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202D" w14:textId="2FBC2645" w:rsidR="00A8184B" w:rsidRDefault="00A8184B" w:rsidP="00855009">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STATEMENT for</w:t>
      </w:r>
    </w:p>
    <w:p w14:paraId="042A6F39" w14:textId="77777777" w:rsidR="00AC02C2" w:rsidRDefault="00AC02C2" w:rsidP="00855009">
      <w:pPr>
        <w:pStyle w:val="Title"/>
        <w:spacing w:after="0"/>
      </w:pPr>
    </w:p>
    <w:p w14:paraId="6AF99F0B" w14:textId="120344A7" w:rsidR="005B0E3A" w:rsidRDefault="00733649" w:rsidP="00855009">
      <w:pPr>
        <w:spacing w:after="0"/>
        <w:jc w:val="center"/>
        <w:rPr>
          <w:b/>
          <w:color w:val="000000"/>
          <w:spacing w:val="-1"/>
          <w:sz w:val="28"/>
        </w:rPr>
      </w:pPr>
      <w:r w:rsidRPr="000A16D3">
        <w:rPr>
          <w:b/>
          <w:color w:val="000000"/>
          <w:spacing w:val="-1"/>
          <w:sz w:val="28"/>
        </w:rPr>
        <w:t>ASIC CORPORATIONS (</w:t>
      </w:r>
      <w:r>
        <w:rPr>
          <w:b/>
          <w:color w:val="000000"/>
          <w:spacing w:val="-1"/>
          <w:sz w:val="28"/>
        </w:rPr>
        <w:t>DISREGARDING TECHNICAL RELIEF) INSTRUMENT 2016/73</w:t>
      </w:r>
    </w:p>
    <w:p w14:paraId="1E97D553" w14:textId="77777777" w:rsidR="008565F8" w:rsidRDefault="008565F8" w:rsidP="00855009">
      <w:pPr>
        <w:spacing w:after="0"/>
        <w:jc w:val="center"/>
        <w:rPr>
          <w:b/>
          <w:color w:val="000000"/>
          <w:spacing w:val="-1"/>
          <w:sz w:val="28"/>
        </w:rPr>
      </w:pPr>
    </w:p>
    <w:p w14:paraId="2BC1FAC0" w14:textId="77777777" w:rsidR="008565F8" w:rsidRDefault="008565F8" w:rsidP="00D04DF5">
      <w:pPr>
        <w:pStyle w:val="sub3paraA"/>
      </w:pPr>
    </w:p>
    <w:p w14:paraId="35E01561" w14:textId="48AAA573" w:rsidR="00733649" w:rsidRDefault="005B0E3A" w:rsidP="00855009">
      <w:pPr>
        <w:pStyle w:val="BodyText"/>
        <w:spacing w:before="0" w:line="240" w:lineRule="auto"/>
        <w:jc w:val="center"/>
      </w:pPr>
      <w:r>
        <w:t>Prepared by the Australian Securities and Investments Commission</w:t>
      </w:r>
      <w:r w:rsidR="00733649">
        <w:br/>
      </w:r>
    </w:p>
    <w:p w14:paraId="265F9EE7" w14:textId="559A0CE9" w:rsidR="005B0E3A" w:rsidRDefault="005B0E3A" w:rsidP="00855009">
      <w:pPr>
        <w:tabs>
          <w:tab w:val="left" w:pos="0"/>
        </w:tabs>
        <w:spacing w:after="0"/>
        <w:jc w:val="center"/>
        <w:rPr>
          <w:sz w:val="24"/>
          <w:szCs w:val="24"/>
        </w:rPr>
      </w:pPr>
      <w:r>
        <w:rPr>
          <w:i/>
          <w:sz w:val="24"/>
        </w:rPr>
        <w:t>Corporations Act 2001</w:t>
      </w:r>
    </w:p>
    <w:p w14:paraId="3D5FCC3A" w14:textId="77777777" w:rsidR="00DB6845" w:rsidRDefault="00DB6845" w:rsidP="00855009">
      <w:pPr>
        <w:pStyle w:val="BodyText"/>
        <w:spacing w:before="0" w:line="240" w:lineRule="auto"/>
      </w:pPr>
    </w:p>
    <w:p w14:paraId="1F2AA26A" w14:textId="7BB4CCAD" w:rsidR="00EA0AFA" w:rsidRDefault="005B0E3A" w:rsidP="00855009">
      <w:pPr>
        <w:pStyle w:val="BodyText"/>
        <w:spacing w:before="0" w:line="240" w:lineRule="auto"/>
        <w:rPr>
          <w:spacing w:val="-1"/>
        </w:rPr>
      </w:pPr>
      <w:r w:rsidRPr="00EA0AFA">
        <w:t xml:space="preserve">The Australian Securities and </w:t>
      </w:r>
      <w:r w:rsidRPr="00EA0AFA">
        <w:rPr>
          <w:spacing w:val="-1"/>
        </w:rPr>
        <w:t>Investments</w:t>
      </w:r>
      <w:r w:rsidRPr="00EA0AFA">
        <w:t xml:space="preserve"> </w:t>
      </w:r>
      <w:r w:rsidRPr="00EA0AFA">
        <w:rPr>
          <w:spacing w:val="-1"/>
        </w:rPr>
        <w:t>Commission</w:t>
      </w:r>
      <w:r w:rsidRPr="00EA0AFA">
        <w:t xml:space="preserve"> (</w:t>
      </w:r>
      <w:r w:rsidRPr="00EA0AFA">
        <w:rPr>
          <w:b/>
          <w:i/>
        </w:rPr>
        <w:t>ASIC</w:t>
      </w:r>
      <w:r w:rsidRPr="00EA0AFA">
        <w:t xml:space="preserve">) </w:t>
      </w:r>
      <w:r w:rsidRPr="00EA0AFA">
        <w:rPr>
          <w:spacing w:val="-1"/>
        </w:rPr>
        <w:t>makes</w:t>
      </w:r>
      <w:r w:rsidRPr="00EA0AFA">
        <w:t xml:space="preserve"> </w:t>
      </w:r>
      <w:r w:rsidR="000A16D3" w:rsidRPr="00EA0AFA">
        <w:t>ASIC Corporations (</w:t>
      </w:r>
      <w:r w:rsidR="001E4475">
        <w:t>Disregarding Technical Relief) Instrument 2016/73</w:t>
      </w:r>
      <w:r w:rsidRPr="00EA0AFA">
        <w:rPr>
          <w:spacing w:val="-1"/>
        </w:rPr>
        <w:t xml:space="preserve"> </w:t>
      </w:r>
      <w:r w:rsidR="00EA0AFA">
        <w:rPr>
          <w:spacing w:val="-1"/>
        </w:rPr>
        <w:t>(</w:t>
      </w:r>
      <w:r w:rsidR="00EA0AFA" w:rsidRPr="00EA0AFA">
        <w:rPr>
          <w:b/>
          <w:i/>
          <w:spacing w:val="-1"/>
        </w:rPr>
        <w:t>Instrument</w:t>
      </w:r>
      <w:r w:rsidR="00EA0AFA">
        <w:rPr>
          <w:spacing w:val="-1"/>
        </w:rPr>
        <w:t xml:space="preserve">) </w:t>
      </w:r>
      <w:r w:rsidRPr="00EA0AFA">
        <w:rPr>
          <w:spacing w:val="-1"/>
        </w:rPr>
        <w:t xml:space="preserve">under </w:t>
      </w:r>
      <w:r w:rsidR="000A16D3" w:rsidRPr="00EA0AFA">
        <w:rPr>
          <w:szCs w:val="24"/>
        </w:rPr>
        <w:t>section</w:t>
      </w:r>
      <w:r w:rsidR="001E4475">
        <w:rPr>
          <w:szCs w:val="24"/>
        </w:rPr>
        <w:t>s</w:t>
      </w:r>
      <w:r w:rsidR="000A16D3" w:rsidRPr="00EA0AFA">
        <w:rPr>
          <w:szCs w:val="24"/>
        </w:rPr>
        <w:t xml:space="preserve"> 741 </w:t>
      </w:r>
      <w:r w:rsidR="001E4475">
        <w:rPr>
          <w:szCs w:val="24"/>
        </w:rPr>
        <w:t xml:space="preserve">and 1020F </w:t>
      </w:r>
      <w:r w:rsidR="000A16D3" w:rsidRPr="00EA0AFA">
        <w:rPr>
          <w:szCs w:val="24"/>
        </w:rPr>
        <w:t xml:space="preserve">of the </w:t>
      </w:r>
      <w:r w:rsidR="000A16D3" w:rsidRPr="00EA0AFA">
        <w:rPr>
          <w:i/>
          <w:szCs w:val="24"/>
        </w:rPr>
        <w:t xml:space="preserve">Corporations Act 2001 </w:t>
      </w:r>
      <w:r w:rsidR="000A16D3" w:rsidRPr="00EA0AFA">
        <w:rPr>
          <w:szCs w:val="24"/>
        </w:rPr>
        <w:t xml:space="preserve">(the </w:t>
      </w:r>
      <w:r w:rsidR="000A16D3" w:rsidRPr="00EA0AFA">
        <w:rPr>
          <w:b/>
          <w:i/>
          <w:szCs w:val="24"/>
        </w:rPr>
        <w:t>Act</w:t>
      </w:r>
      <w:r w:rsidR="000A16D3" w:rsidRPr="00EA0AFA">
        <w:rPr>
          <w:szCs w:val="24"/>
        </w:rPr>
        <w:t>)</w:t>
      </w:r>
      <w:r w:rsidR="00EA0AFA" w:rsidRPr="00EA0AFA">
        <w:rPr>
          <w:spacing w:val="-1"/>
        </w:rPr>
        <w:t>.</w:t>
      </w:r>
    </w:p>
    <w:p w14:paraId="41A59213" w14:textId="77777777" w:rsidR="00566718" w:rsidRDefault="00566718" w:rsidP="00855009">
      <w:pPr>
        <w:pStyle w:val="BodyText"/>
        <w:spacing w:before="0" w:line="240" w:lineRule="auto"/>
        <w:rPr>
          <w:spacing w:val="-1"/>
        </w:rPr>
      </w:pPr>
    </w:p>
    <w:p w14:paraId="621CFB7C" w14:textId="3E965E7F" w:rsidR="001E4475" w:rsidRDefault="001E4475" w:rsidP="00855009">
      <w:pPr>
        <w:pStyle w:val="BodyText"/>
        <w:spacing w:before="0" w:line="240" w:lineRule="auto"/>
        <w:rPr>
          <w:spacing w:val="-1"/>
        </w:rPr>
      </w:pPr>
      <w:r w:rsidRPr="001E4475">
        <w:rPr>
          <w:spacing w:val="-1"/>
        </w:rPr>
        <w:t>Subsection 741(1) of the Act provides that ASIC may exempt a person from a provision of Chapter 6D of the Act or declare that the Chapter applies to a person as if specified provisions were omitted, modified or varied as specified in the declaration.</w:t>
      </w:r>
    </w:p>
    <w:p w14:paraId="7DA9B6D2" w14:textId="77777777" w:rsidR="00855009" w:rsidRDefault="00855009" w:rsidP="00855009">
      <w:pPr>
        <w:pStyle w:val="BodyText"/>
        <w:spacing w:before="0" w:line="240" w:lineRule="auto"/>
        <w:rPr>
          <w:spacing w:val="-1"/>
        </w:rPr>
      </w:pPr>
    </w:p>
    <w:p w14:paraId="7926B36A" w14:textId="777637BD" w:rsidR="001E4475" w:rsidRDefault="001E4475" w:rsidP="00855009">
      <w:pPr>
        <w:pStyle w:val="BodyText"/>
        <w:spacing w:before="0" w:line="240" w:lineRule="auto"/>
        <w:rPr>
          <w:spacing w:val="-1"/>
        </w:rPr>
      </w:pPr>
      <w:r w:rsidRPr="001E4475">
        <w:rPr>
          <w:spacing w:val="-1"/>
        </w:rPr>
        <w:t xml:space="preserve">Subsection 1020F(1) of </w:t>
      </w:r>
      <w:r>
        <w:rPr>
          <w:spacing w:val="-1"/>
        </w:rPr>
        <w:t>the Act provides that ASIC may:</w:t>
      </w:r>
    </w:p>
    <w:p w14:paraId="3854361B" w14:textId="77777777" w:rsidR="00855009" w:rsidRDefault="00855009" w:rsidP="00855009">
      <w:pPr>
        <w:pStyle w:val="BodyText"/>
        <w:spacing w:before="0" w:line="240" w:lineRule="auto"/>
        <w:rPr>
          <w:spacing w:val="-1"/>
        </w:rPr>
      </w:pPr>
    </w:p>
    <w:p w14:paraId="5CBDF52C" w14:textId="3CB9D3A4" w:rsidR="001E4475" w:rsidRDefault="001E4475" w:rsidP="00855009">
      <w:pPr>
        <w:pStyle w:val="BodyText"/>
        <w:spacing w:before="0" w:line="240" w:lineRule="auto"/>
        <w:ind w:left="564" w:hanging="564"/>
        <w:rPr>
          <w:spacing w:val="-1"/>
        </w:rPr>
      </w:pPr>
      <w:r>
        <w:rPr>
          <w:spacing w:val="-1"/>
        </w:rPr>
        <w:t>(a)</w:t>
      </w:r>
      <w:r>
        <w:rPr>
          <w:spacing w:val="-1"/>
        </w:rPr>
        <w:tab/>
      </w:r>
      <w:r w:rsidRPr="001E4475">
        <w:rPr>
          <w:spacing w:val="-1"/>
        </w:rPr>
        <w:t>exempt a person or financial product or a class of persons or financial products from all or specified provisions of Part 7.9 of the Act; or</w:t>
      </w:r>
    </w:p>
    <w:p w14:paraId="7A80C629" w14:textId="77777777" w:rsidR="00855009" w:rsidRDefault="00855009" w:rsidP="00855009">
      <w:pPr>
        <w:pStyle w:val="BodyText"/>
        <w:spacing w:before="0" w:line="240" w:lineRule="auto"/>
        <w:ind w:left="564" w:hanging="564"/>
        <w:rPr>
          <w:spacing w:val="-1"/>
        </w:rPr>
      </w:pPr>
    </w:p>
    <w:p w14:paraId="4656A02A" w14:textId="73541729" w:rsidR="001E4475" w:rsidRDefault="001E4475" w:rsidP="00855009">
      <w:pPr>
        <w:pStyle w:val="BodyText"/>
        <w:spacing w:before="0" w:line="240" w:lineRule="auto"/>
        <w:ind w:left="564" w:hanging="564"/>
        <w:rPr>
          <w:spacing w:val="-1"/>
        </w:rPr>
      </w:pPr>
      <w:r>
        <w:rPr>
          <w:spacing w:val="-1"/>
        </w:rPr>
        <w:t>(b)</w:t>
      </w:r>
      <w:r>
        <w:rPr>
          <w:spacing w:val="-1"/>
        </w:rPr>
        <w:tab/>
      </w:r>
      <w:r w:rsidRPr="001E4475">
        <w:rPr>
          <w:spacing w:val="-1"/>
        </w:rPr>
        <w:t>declare that Part 7.9 of the Act applies in relation to a person or financial product, or a class of persons or financial products, as if specified provisions were omitted, modified or varied as specified in the declaration.</w:t>
      </w:r>
    </w:p>
    <w:p w14:paraId="2E0BA806" w14:textId="77777777" w:rsidR="00874214" w:rsidRDefault="00874214" w:rsidP="00855009">
      <w:pPr>
        <w:pStyle w:val="BodyText"/>
        <w:spacing w:before="0" w:line="240" w:lineRule="auto"/>
      </w:pPr>
    </w:p>
    <w:p w14:paraId="1039C94C" w14:textId="77777777" w:rsidR="005B0E3A" w:rsidRPr="00BE1561" w:rsidRDefault="005B0E3A" w:rsidP="00855009">
      <w:pPr>
        <w:widowControl w:val="0"/>
        <w:numPr>
          <w:ilvl w:val="0"/>
          <w:numId w:val="7"/>
        </w:numPr>
        <w:tabs>
          <w:tab w:val="left" w:pos="567"/>
        </w:tabs>
        <w:spacing w:after="0"/>
        <w:ind w:left="0" w:firstLine="0"/>
        <w:rPr>
          <w:rFonts w:ascii="Arial" w:eastAsia="Arial" w:hAnsi="Arial" w:cs="Arial"/>
          <w:sz w:val="24"/>
          <w:szCs w:val="24"/>
        </w:rPr>
      </w:pPr>
      <w:bookmarkStart w:id="0" w:name="1._Background"/>
      <w:bookmarkEnd w:id="0"/>
      <w:r>
        <w:rPr>
          <w:rFonts w:ascii="Arial"/>
          <w:b/>
          <w:spacing w:val="-1"/>
          <w:sz w:val="24"/>
        </w:rPr>
        <w:t>Background</w:t>
      </w:r>
    </w:p>
    <w:p w14:paraId="4E4598EB" w14:textId="77777777" w:rsidR="00BE1561" w:rsidRDefault="00BE1561" w:rsidP="00855009">
      <w:pPr>
        <w:widowControl w:val="0"/>
        <w:tabs>
          <w:tab w:val="left" w:pos="567"/>
        </w:tabs>
        <w:spacing w:after="0"/>
        <w:rPr>
          <w:rFonts w:ascii="Arial" w:eastAsia="Arial" w:hAnsi="Arial" w:cs="Arial"/>
          <w:sz w:val="24"/>
          <w:szCs w:val="24"/>
        </w:rPr>
      </w:pPr>
    </w:p>
    <w:p w14:paraId="367736E6" w14:textId="77777777" w:rsidR="00855009" w:rsidRPr="00855009" w:rsidRDefault="00855009" w:rsidP="00855009">
      <w:pPr>
        <w:pStyle w:val="ListParagraph"/>
        <w:ind w:left="0"/>
        <w:rPr>
          <w:sz w:val="24"/>
          <w:szCs w:val="24"/>
        </w:rPr>
      </w:pPr>
      <w:r w:rsidRPr="00855009">
        <w:rPr>
          <w:sz w:val="24"/>
          <w:szCs w:val="24"/>
        </w:rPr>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those disclosure documents.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1681E428" w14:textId="77777777" w:rsidR="00855009" w:rsidRPr="00855009" w:rsidRDefault="00855009" w:rsidP="00855009">
      <w:pPr>
        <w:pStyle w:val="ListParagraph"/>
        <w:ind w:left="0"/>
        <w:rPr>
          <w:sz w:val="24"/>
          <w:szCs w:val="24"/>
        </w:rPr>
      </w:pPr>
    </w:p>
    <w:p w14:paraId="101A9AC4" w14:textId="77777777" w:rsidR="00855009" w:rsidRPr="00855009" w:rsidRDefault="00855009" w:rsidP="00855009">
      <w:pPr>
        <w:pStyle w:val="ListParagraph"/>
        <w:ind w:left="0"/>
        <w:rPr>
          <w:sz w:val="24"/>
          <w:szCs w:val="24"/>
        </w:rPr>
      </w:pPr>
      <w:r w:rsidRPr="00855009">
        <w:rPr>
          <w:sz w:val="24"/>
          <w:szCs w:val="24"/>
        </w:rPr>
        <w:t xml:space="preserve">The statutory regime applying to fundraising through the offer of securities for issue or sale was substantially rewritten in March 2000 by the </w:t>
      </w:r>
      <w:r w:rsidRPr="00855009">
        <w:rPr>
          <w:i/>
          <w:sz w:val="24"/>
          <w:szCs w:val="24"/>
        </w:rPr>
        <w:t>Corporate Law Economic Reform Program Act 1999</w:t>
      </w:r>
      <w:r w:rsidRPr="00855009">
        <w:rPr>
          <w:sz w:val="24"/>
          <w:szCs w:val="24"/>
        </w:rPr>
        <w:t xml:space="preserve"> (the </w:t>
      </w:r>
      <w:r w:rsidRPr="00855009">
        <w:rPr>
          <w:b/>
          <w:i/>
          <w:sz w:val="24"/>
          <w:szCs w:val="24"/>
        </w:rPr>
        <w:t>CLERP Act</w:t>
      </w:r>
      <w:r w:rsidRPr="00855009">
        <w:rPr>
          <w:sz w:val="24"/>
          <w:szCs w:val="24"/>
        </w:rPr>
        <w:t xml:space="preserve">). The CLERP Act amended the </w:t>
      </w:r>
      <w:r w:rsidRPr="00855009">
        <w:rPr>
          <w:i/>
          <w:sz w:val="24"/>
          <w:szCs w:val="24"/>
        </w:rPr>
        <w:t>Corporations Law (</w:t>
      </w:r>
      <w:r w:rsidRPr="00855009">
        <w:rPr>
          <w:sz w:val="24"/>
          <w:szCs w:val="24"/>
        </w:rPr>
        <w:t xml:space="preserve">the </w:t>
      </w:r>
      <w:r w:rsidRPr="00855009">
        <w:rPr>
          <w:b/>
          <w:i/>
          <w:sz w:val="24"/>
          <w:szCs w:val="24"/>
        </w:rPr>
        <w:t>Law</w:t>
      </w:r>
      <w:r w:rsidRPr="00855009">
        <w:rPr>
          <w:i/>
          <w:sz w:val="24"/>
          <w:szCs w:val="24"/>
        </w:rPr>
        <w:t>)</w:t>
      </w:r>
      <w:r w:rsidRPr="00855009">
        <w:rPr>
          <w:sz w:val="24"/>
          <w:szCs w:val="24"/>
        </w:rPr>
        <w:t xml:space="preserve">  by repealing Part 7.12—which previously contained the fundraising provisions— and inserting  new Chapter 6D. Chapter 6D of the Law was retained in substantially the same form with the enactment of the Act in 2001.</w:t>
      </w:r>
    </w:p>
    <w:p w14:paraId="67B00893" w14:textId="77777777" w:rsidR="00855009" w:rsidRPr="00855009" w:rsidRDefault="00855009" w:rsidP="00855009">
      <w:pPr>
        <w:pStyle w:val="ListParagraph"/>
        <w:ind w:left="0"/>
        <w:rPr>
          <w:sz w:val="24"/>
          <w:szCs w:val="24"/>
        </w:rPr>
      </w:pPr>
    </w:p>
    <w:p w14:paraId="7C9C31CD" w14:textId="6C4810B0" w:rsidR="00855009" w:rsidRDefault="00855009" w:rsidP="00855009">
      <w:pPr>
        <w:pStyle w:val="ListParagraph"/>
        <w:ind w:left="0"/>
        <w:rPr>
          <w:i/>
          <w:sz w:val="24"/>
          <w:szCs w:val="24"/>
        </w:rPr>
      </w:pPr>
      <w:r w:rsidRPr="00855009">
        <w:rPr>
          <w:sz w:val="24"/>
          <w:szCs w:val="24"/>
        </w:rPr>
        <w:t xml:space="preserve">Since the implementation of the CLERP Act, ASIC has made a number of exemptions from, and modifications to, the fundraising provisions in Chapter 6D with a view to addressing certain technical issues and anomalies in relation to their operation. This relief includes Class </w:t>
      </w:r>
      <w:r w:rsidRPr="00855009">
        <w:rPr>
          <w:sz w:val="24"/>
          <w:szCs w:val="24"/>
        </w:rPr>
        <w:lastRenderedPageBreak/>
        <w:t>Order</w:t>
      </w:r>
      <w:r>
        <w:rPr>
          <w:sz w:val="24"/>
          <w:szCs w:val="24"/>
        </w:rPr>
        <w:t>s</w:t>
      </w:r>
      <w:r w:rsidRPr="00855009">
        <w:rPr>
          <w:sz w:val="24"/>
          <w:szCs w:val="24"/>
        </w:rPr>
        <w:t xml:space="preserve"> </w:t>
      </w:r>
      <w:r>
        <w:rPr>
          <w:sz w:val="24"/>
          <w:szCs w:val="24"/>
        </w:rPr>
        <w:t>[CO 01/1455</w:t>
      </w:r>
      <w:r w:rsidRPr="00855009">
        <w:rPr>
          <w:sz w:val="24"/>
          <w:szCs w:val="24"/>
        </w:rPr>
        <w:t xml:space="preserve">] </w:t>
      </w:r>
      <w:r>
        <w:rPr>
          <w:i/>
          <w:sz w:val="24"/>
          <w:szCs w:val="24"/>
        </w:rPr>
        <w:t>Continuously quoted securities</w:t>
      </w:r>
      <w:r>
        <w:rPr>
          <w:sz w:val="24"/>
          <w:szCs w:val="24"/>
        </w:rPr>
        <w:t>,</w:t>
      </w:r>
      <w:r>
        <w:rPr>
          <w:i/>
          <w:sz w:val="24"/>
          <w:szCs w:val="24"/>
        </w:rPr>
        <w:t xml:space="preserve"> </w:t>
      </w:r>
      <w:r>
        <w:rPr>
          <w:sz w:val="24"/>
          <w:szCs w:val="24"/>
        </w:rPr>
        <w:t xml:space="preserve">[CO 04/672] </w:t>
      </w:r>
      <w:r>
        <w:rPr>
          <w:i/>
          <w:sz w:val="24"/>
          <w:szCs w:val="24"/>
        </w:rPr>
        <w:t xml:space="preserve">Extension of on-sales exemption </w:t>
      </w:r>
      <w:r>
        <w:rPr>
          <w:sz w:val="24"/>
          <w:szCs w:val="24"/>
        </w:rPr>
        <w:t xml:space="preserve">and [CO 07/571] </w:t>
      </w:r>
      <w:r>
        <w:rPr>
          <w:i/>
          <w:sz w:val="24"/>
          <w:szCs w:val="24"/>
        </w:rPr>
        <w:t>Disclosure exemption for rights issues</w:t>
      </w:r>
      <w:r w:rsidR="00647ECE">
        <w:rPr>
          <w:i/>
          <w:sz w:val="24"/>
          <w:szCs w:val="24"/>
        </w:rPr>
        <w:t>.</w:t>
      </w:r>
    </w:p>
    <w:p w14:paraId="4A6559A5" w14:textId="3CB1EF27" w:rsidR="009E1B55" w:rsidRDefault="009E1B55" w:rsidP="00855009">
      <w:pPr>
        <w:pStyle w:val="ListParagraph"/>
        <w:ind w:left="0"/>
        <w:rPr>
          <w:i/>
          <w:sz w:val="24"/>
          <w:szCs w:val="24"/>
        </w:rPr>
      </w:pPr>
    </w:p>
    <w:p w14:paraId="36396B21" w14:textId="77777777" w:rsidR="009E1B55" w:rsidRPr="009E1B55" w:rsidRDefault="009E1B55" w:rsidP="009E1B55">
      <w:pPr>
        <w:pStyle w:val="ListParagraph"/>
        <w:overflowPunct w:val="0"/>
        <w:autoSpaceDE w:val="0"/>
        <w:autoSpaceDN w:val="0"/>
        <w:adjustRightInd w:val="0"/>
        <w:spacing w:after="0"/>
        <w:ind w:left="0"/>
        <w:contextualSpacing w:val="0"/>
        <w:textAlignment w:val="baseline"/>
        <w:rPr>
          <w:i/>
          <w:sz w:val="24"/>
          <w:szCs w:val="24"/>
          <w:u w:val="single"/>
        </w:rPr>
      </w:pPr>
      <w:r w:rsidRPr="009E1B55">
        <w:rPr>
          <w:i/>
          <w:sz w:val="24"/>
          <w:szCs w:val="24"/>
          <w:u w:val="single"/>
        </w:rPr>
        <w:t>Transaction-specific disclosure</w:t>
      </w:r>
    </w:p>
    <w:p w14:paraId="53CF9F23" w14:textId="77777777"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p>
    <w:p w14:paraId="5F18ECDC" w14:textId="264B94B4"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r w:rsidRPr="00BE1561">
        <w:rPr>
          <w:sz w:val="24"/>
          <w:szCs w:val="24"/>
        </w:rPr>
        <w:t xml:space="preserve">Sections 713 and 1013FA permit a disclosing entity to prepare a disclosure document or </w:t>
      </w:r>
      <w:r w:rsidR="00633340">
        <w:rPr>
          <w:sz w:val="24"/>
          <w:szCs w:val="24"/>
        </w:rPr>
        <w:t>product disclosure statement (</w:t>
      </w:r>
      <w:r w:rsidRPr="00B470D8">
        <w:rPr>
          <w:b/>
          <w:i/>
          <w:sz w:val="24"/>
          <w:szCs w:val="24"/>
        </w:rPr>
        <w:t>PDS</w:t>
      </w:r>
      <w:r w:rsidR="00633340">
        <w:rPr>
          <w:sz w:val="24"/>
          <w:szCs w:val="24"/>
        </w:rPr>
        <w:t>)</w:t>
      </w:r>
      <w:r w:rsidRPr="00BE1561">
        <w:rPr>
          <w:sz w:val="24"/>
          <w:szCs w:val="24"/>
        </w:rPr>
        <w:t xml:space="preserve"> with specified limited content </w:t>
      </w:r>
      <w:r>
        <w:rPr>
          <w:sz w:val="24"/>
          <w:szCs w:val="24"/>
        </w:rPr>
        <w:t>(“</w:t>
      </w:r>
      <w:r w:rsidRPr="00BE1561">
        <w:rPr>
          <w:sz w:val="24"/>
          <w:szCs w:val="24"/>
        </w:rPr>
        <w:t>transaction-specific disclosure</w:t>
      </w:r>
      <w:r>
        <w:rPr>
          <w:sz w:val="24"/>
          <w:szCs w:val="24"/>
        </w:rPr>
        <w:t>”)</w:t>
      </w:r>
      <w:r w:rsidRPr="00BE1561">
        <w:rPr>
          <w:sz w:val="24"/>
          <w:szCs w:val="24"/>
        </w:rPr>
        <w:t xml:space="preserve"> for continuously quoted securities. Transaction-specific disclosure is predicated on the fact that such entities are subject to the continuous disclosure requirements of the Act and that the market generally should have all information necessary to reach an informed view about those securities.</w:t>
      </w:r>
    </w:p>
    <w:p w14:paraId="5A43AA62" w14:textId="77777777"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p>
    <w:p w14:paraId="70EC521B" w14:textId="77777777"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r w:rsidRPr="00D04DF5">
        <w:rPr>
          <w:sz w:val="24"/>
          <w:szCs w:val="24"/>
        </w:rPr>
        <w:t>Section 9 of the Act defines “continuously quoted securities”.</w:t>
      </w:r>
      <w:r>
        <w:rPr>
          <w:sz w:val="24"/>
          <w:szCs w:val="24"/>
        </w:rPr>
        <w:t xml:space="preserve"> </w:t>
      </w:r>
      <w:r w:rsidRPr="00D04DF5">
        <w:rPr>
          <w:sz w:val="24"/>
          <w:szCs w:val="24"/>
        </w:rPr>
        <w:t>Securities and financial products will only satisfy the definition of “continuously quoted securities” where, among other things, no order covered the entity, its directors or auditor, during the shorter of the period during which the class of securities were quoted and the period of 12 months before the date of the prospectus or PDS.</w:t>
      </w:r>
    </w:p>
    <w:p w14:paraId="07ACCFB9" w14:textId="77777777"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p>
    <w:p w14:paraId="30B685B0" w14:textId="77777777" w:rsidR="00946923" w:rsidRDefault="009E1B55" w:rsidP="009E1B55">
      <w:pPr>
        <w:pStyle w:val="ListParagraph"/>
        <w:overflowPunct w:val="0"/>
        <w:autoSpaceDE w:val="0"/>
        <w:autoSpaceDN w:val="0"/>
        <w:adjustRightInd w:val="0"/>
        <w:spacing w:after="0"/>
        <w:ind w:left="0"/>
        <w:contextualSpacing w:val="0"/>
        <w:textAlignment w:val="baseline"/>
        <w:rPr>
          <w:sz w:val="24"/>
          <w:szCs w:val="24"/>
        </w:rPr>
      </w:pPr>
      <w:r w:rsidRPr="00FC629B">
        <w:rPr>
          <w:sz w:val="24"/>
          <w:szCs w:val="24"/>
        </w:rPr>
        <w:t>Class Order [CO 01/1455] allows an entity to use transaction-specific disclosures even where the entity, its directors or auditor are covered by</w:t>
      </w:r>
      <w:r w:rsidR="00946923">
        <w:rPr>
          <w:sz w:val="24"/>
          <w:szCs w:val="24"/>
        </w:rPr>
        <w:t>:</w:t>
      </w:r>
    </w:p>
    <w:p w14:paraId="04FE0A5E" w14:textId="77777777" w:rsidR="00946923" w:rsidRDefault="00946923" w:rsidP="009E1B55">
      <w:pPr>
        <w:pStyle w:val="ListParagraph"/>
        <w:overflowPunct w:val="0"/>
        <w:autoSpaceDE w:val="0"/>
        <w:autoSpaceDN w:val="0"/>
        <w:adjustRightInd w:val="0"/>
        <w:spacing w:after="0"/>
        <w:ind w:left="0"/>
        <w:contextualSpacing w:val="0"/>
        <w:textAlignment w:val="baseline"/>
        <w:rPr>
          <w:sz w:val="24"/>
          <w:szCs w:val="24"/>
        </w:rPr>
      </w:pPr>
    </w:p>
    <w:p w14:paraId="5A7CC297" w14:textId="53E5C025" w:rsidR="00946923" w:rsidRDefault="00946923" w:rsidP="00946923">
      <w:pPr>
        <w:pStyle w:val="ListParagraph"/>
        <w:tabs>
          <w:tab w:val="left" w:pos="567"/>
        </w:tabs>
        <w:overflowPunct w:val="0"/>
        <w:autoSpaceDE w:val="0"/>
        <w:autoSpaceDN w:val="0"/>
        <w:adjustRightInd w:val="0"/>
        <w:spacing w:after="0"/>
        <w:ind w:left="564" w:hanging="564"/>
        <w:contextualSpacing w:val="0"/>
        <w:textAlignment w:val="baseline"/>
        <w:rPr>
          <w:sz w:val="24"/>
          <w:szCs w:val="24"/>
        </w:rPr>
      </w:pPr>
      <w:r>
        <w:rPr>
          <w:sz w:val="24"/>
          <w:szCs w:val="24"/>
        </w:rPr>
        <w:t>(a)</w:t>
      </w:r>
      <w:r w:rsidR="009E1B55" w:rsidRPr="00FC629B">
        <w:rPr>
          <w:sz w:val="24"/>
          <w:szCs w:val="24"/>
        </w:rPr>
        <w:t xml:space="preserve"> </w:t>
      </w:r>
      <w:r>
        <w:rPr>
          <w:sz w:val="24"/>
          <w:szCs w:val="24"/>
        </w:rPr>
        <w:tab/>
        <w:t xml:space="preserve">certain ASIC instruments made under section 741 relating to a disclosing entity provision; </w:t>
      </w:r>
      <w:r w:rsidR="00FA3667">
        <w:rPr>
          <w:sz w:val="24"/>
          <w:szCs w:val="24"/>
        </w:rPr>
        <w:t>or</w:t>
      </w:r>
    </w:p>
    <w:p w14:paraId="752E695D" w14:textId="77777777" w:rsidR="00946923" w:rsidRDefault="00946923" w:rsidP="00946923">
      <w:pPr>
        <w:pStyle w:val="ListParagraph"/>
        <w:tabs>
          <w:tab w:val="left" w:pos="567"/>
        </w:tabs>
        <w:overflowPunct w:val="0"/>
        <w:autoSpaceDE w:val="0"/>
        <w:autoSpaceDN w:val="0"/>
        <w:adjustRightInd w:val="0"/>
        <w:spacing w:after="0"/>
        <w:ind w:left="564" w:hanging="564"/>
        <w:contextualSpacing w:val="0"/>
        <w:textAlignment w:val="baseline"/>
        <w:rPr>
          <w:sz w:val="24"/>
          <w:szCs w:val="24"/>
        </w:rPr>
      </w:pPr>
    </w:p>
    <w:p w14:paraId="10ED844F" w14:textId="6F13467D" w:rsidR="00946923" w:rsidRDefault="00946923" w:rsidP="00946923">
      <w:pPr>
        <w:pStyle w:val="ListParagraph"/>
        <w:overflowPunct w:val="0"/>
        <w:autoSpaceDE w:val="0"/>
        <w:autoSpaceDN w:val="0"/>
        <w:adjustRightInd w:val="0"/>
        <w:spacing w:after="0"/>
        <w:ind w:left="564" w:hanging="564"/>
        <w:contextualSpacing w:val="0"/>
        <w:textAlignment w:val="baseline"/>
        <w:rPr>
          <w:sz w:val="24"/>
          <w:szCs w:val="24"/>
        </w:rPr>
      </w:pPr>
      <w:r>
        <w:rPr>
          <w:sz w:val="24"/>
          <w:szCs w:val="24"/>
        </w:rPr>
        <w:t>(b)</w:t>
      </w:r>
      <w:r>
        <w:rPr>
          <w:sz w:val="24"/>
          <w:szCs w:val="24"/>
        </w:rPr>
        <w:tab/>
      </w:r>
      <w:r w:rsidR="009E1B55" w:rsidRPr="00FC629B">
        <w:rPr>
          <w:sz w:val="24"/>
          <w:szCs w:val="24"/>
        </w:rPr>
        <w:t xml:space="preserve">certain ASIC orders made under section 341 which give technical accounting and </w:t>
      </w:r>
      <w:r>
        <w:rPr>
          <w:sz w:val="24"/>
          <w:szCs w:val="24"/>
        </w:rPr>
        <w:t>financial reporting relief,</w:t>
      </w:r>
    </w:p>
    <w:p w14:paraId="3B72731A" w14:textId="77777777" w:rsidR="00946923" w:rsidRDefault="00946923" w:rsidP="009E1B55">
      <w:pPr>
        <w:pStyle w:val="ListParagraph"/>
        <w:overflowPunct w:val="0"/>
        <w:autoSpaceDE w:val="0"/>
        <w:autoSpaceDN w:val="0"/>
        <w:adjustRightInd w:val="0"/>
        <w:spacing w:after="0"/>
        <w:ind w:left="0"/>
        <w:contextualSpacing w:val="0"/>
        <w:textAlignment w:val="baseline"/>
        <w:rPr>
          <w:sz w:val="24"/>
          <w:szCs w:val="24"/>
        </w:rPr>
      </w:pPr>
    </w:p>
    <w:p w14:paraId="0BA9A951" w14:textId="6894ED28" w:rsidR="009E1B55" w:rsidRDefault="00946923" w:rsidP="009E1B55">
      <w:pPr>
        <w:pStyle w:val="ListParagraph"/>
        <w:overflowPunct w:val="0"/>
        <w:autoSpaceDE w:val="0"/>
        <w:autoSpaceDN w:val="0"/>
        <w:adjustRightInd w:val="0"/>
        <w:spacing w:after="0"/>
        <w:ind w:left="0"/>
        <w:contextualSpacing w:val="0"/>
        <w:textAlignment w:val="baseline"/>
        <w:rPr>
          <w:sz w:val="24"/>
          <w:szCs w:val="24"/>
        </w:rPr>
      </w:pPr>
      <w:r>
        <w:rPr>
          <w:sz w:val="24"/>
          <w:szCs w:val="24"/>
        </w:rPr>
        <w:t>that</w:t>
      </w:r>
      <w:r w:rsidR="009E1B55" w:rsidRPr="00FC629B">
        <w:rPr>
          <w:sz w:val="24"/>
          <w:szCs w:val="24"/>
        </w:rPr>
        <w:t xml:space="preserve"> do not detract from the level of information available to the market.</w:t>
      </w:r>
    </w:p>
    <w:p w14:paraId="3516D437" w14:textId="77777777" w:rsidR="009E1B55" w:rsidRPr="00BE1561" w:rsidRDefault="009E1B55" w:rsidP="009E1B55">
      <w:pPr>
        <w:pStyle w:val="ListParagraph"/>
        <w:overflowPunct w:val="0"/>
        <w:autoSpaceDE w:val="0"/>
        <w:autoSpaceDN w:val="0"/>
        <w:adjustRightInd w:val="0"/>
        <w:spacing w:after="0"/>
        <w:ind w:left="0"/>
        <w:contextualSpacing w:val="0"/>
        <w:textAlignment w:val="baseline"/>
        <w:rPr>
          <w:sz w:val="24"/>
          <w:szCs w:val="24"/>
        </w:rPr>
      </w:pPr>
    </w:p>
    <w:p w14:paraId="47D805F1" w14:textId="77777777" w:rsidR="009E1B55" w:rsidRPr="009E1B55" w:rsidRDefault="009E1B55" w:rsidP="009E1B55">
      <w:pPr>
        <w:pStyle w:val="ListParagraph"/>
        <w:overflowPunct w:val="0"/>
        <w:autoSpaceDE w:val="0"/>
        <w:autoSpaceDN w:val="0"/>
        <w:adjustRightInd w:val="0"/>
        <w:spacing w:after="0"/>
        <w:ind w:left="0"/>
        <w:contextualSpacing w:val="0"/>
        <w:textAlignment w:val="baseline"/>
        <w:rPr>
          <w:i/>
          <w:sz w:val="24"/>
          <w:szCs w:val="24"/>
          <w:u w:val="single"/>
        </w:rPr>
      </w:pPr>
      <w:r w:rsidRPr="009E1B55">
        <w:rPr>
          <w:i/>
          <w:sz w:val="24"/>
          <w:szCs w:val="24"/>
          <w:u w:val="single"/>
        </w:rPr>
        <w:t>Cleansing notice regime</w:t>
      </w:r>
    </w:p>
    <w:p w14:paraId="4568BEB9" w14:textId="77777777" w:rsidR="009E1B55" w:rsidRDefault="009E1B55" w:rsidP="009E1B55">
      <w:pPr>
        <w:pStyle w:val="ListParagraph"/>
        <w:overflowPunct w:val="0"/>
        <w:autoSpaceDE w:val="0"/>
        <w:autoSpaceDN w:val="0"/>
        <w:adjustRightInd w:val="0"/>
        <w:spacing w:after="0"/>
        <w:ind w:left="0"/>
        <w:contextualSpacing w:val="0"/>
        <w:textAlignment w:val="baseline"/>
        <w:rPr>
          <w:sz w:val="24"/>
          <w:szCs w:val="24"/>
          <w:lang w:val="en-US"/>
        </w:rPr>
      </w:pPr>
    </w:p>
    <w:p w14:paraId="5E69A6AE" w14:textId="77777777" w:rsidR="009E1B55" w:rsidRPr="00FC629B" w:rsidRDefault="009E1B55" w:rsidP="009E1B55">
      <w:pPr>
        <w:pStyle w:val="ListParagraph"/>
        <w:overflowPunct w:val="0"/>
        <w:autoSpaceDE w:val="0"/>
        <w:autoSpaceDN w:val="0"/>
        <w:adjustRightInd w:val="0"/>
        <w:spacing w:after="0"/>
        <w:ind w:left="0"/>
        <w:contextualSpacing w:val="0"/>
        <w:textAlignment w:val="baseline"/>
        <w:rPr>
          <w:sz w:val="24"/>
          <w:szCs w:val="24"/>
        </w:rPr>
      </w:pPr>
      <w:r w:rsidRPr="00FC629B">
        <w:rPr>
          <w:sz w:val="24"/>
          <w:szCs w:val="24"/>
          <w:lang w:val="en-US"/>
        </w:rPr>
        <w:t>The Act requires a person to prepare a disclosure document or PDS for an offer to sell securities or financial products where:</w:t>
      </w:r>
    </w:p>
    <w:p w14:paraId="162C5B7F" w14:textId="77777777" w:rsidR="009E1B55" w:rsidRPr="00FC629B" w:rsidRDefault="009E1B55" w:rsidP="009E1B55">
      <w:pPr>
        <w:spacing w:before="100" w:beforeAutospacing="1" w:after="100" w:afterAutospacing="1"/>
        <w:rPr>
          <w:sz w:val="24"/>
          <w:szCs w:val="24"/>
        </w:rPr>
      </w:pPr>
      <w:r w:rsidRPr="00FC629B">
        <w:rPr>
          <w:sz w:val="24"/>
          <w:szCs w:val="24"/>
          <w:lang w:val="en-US"/>
        </w:rPr>
        <w:t>(a)        the offer is made within 12 months of issue;</w:t>
      </w:r>
    </w:p>
    <w:p w14:paraId="3EBEDB66" w14:textId="77777777" w:rsidR="009E1B55" w:rsidRPr="00FC629B" w:rsidRDefault="009E1B55" w:rsidP="00FA3667">
      <w:pPr>
        <w:spacing w:before="100" w:beforeAutospacing="1" w:after="100" w:afterAutospacing="1"/>
        <w:rPr>
          <w:sz w:val="24"/>
          <w:szCs w:val="24"/>
        </w:rPr>
      </w:pPr>
      <w:r w:rsidRPr="00FC629B">
        <w:rPr>
          <w:sz w:val="24"/>
          <w:szCs w:val="24"/>
          <w:lang w:val="en-US"/>
        </w:rPr>
        <w:t>(b)        there was no disclosure at the time of issue; and</w:t>
      </w:r>
    </w:p>
    <w:p w14:paraId="3AF39DBD" w14:textId="77777777" w:rsidR="009E1B55" w:rsidRPr="00FC629B" w:rsidRDefault="009E1B55" w:rsidP="009E1B55">
      <w:pPr>
        <w:spacing w:before="100" w:beforeAutospacing="1" w:after="100" w:afterAutospacing="1"/>
        <w:rPr>
          <w:sz w:val="24"/>
          <w:szCs w:val="24"/>
        </w:rPr>
      </w:pPr>
      <w:r w:rsidRPr="00FC629B">
        <w:rPr>
          <w:sz w:val="24"/>
          <w:szCs w:val="24"/>
          <w:lang w:val="en-US"/>
        </w:rPr>
        <w:t>(c)        certain other criteria set out in sections 707 and 1012C are satisfied.</w:t>
      </w:r>
    </w:p>
    <w:p w14:paraId="2EF732A7" w14:textId="6E91CBEC" w:rsidR="009E1B55" w:rsidRDefault="009E1B55" w:rsidP="009E1B55">
      <w:pPr>
        <w:spacing w:before="100" w:beforeAutospacing="1" w:after="100" w:afterAutospacing="1"/>
        <w:rPr>
          <w:sz w:val="24"/>
          <w:szCs w:val="24"/>
          <w:lang w:val="en-US"/>
        </w:rPr>
      </w:pPr>
      <w:r w:rsidRPr="00FC629B">
        <w:rPr>
          <w:sz w:val="24"/>
          <w:szCs w:val="24"/>
          <w:lang w:val="en-US"/>
        </w:rPr>
        <w:t>A prospectus or PDS is not required for securities or financial products that are quoted and for which a “cleansing notice” under sections 708A and 1012DA has been lodged with the relevant operator of the financial market. This “cleansing notice” exemption is only available where, among other thing</w:t>
      </w:r>
      <w:r w:rsidR="00946923">
        <w:rPr>
          <w:sz w:val="24"/>
          <w:szCs w:val="24"/>
          <w:lang w:val="en-US"/>
        </w:rPr>
        <w:t>s</w:t>
      </w:r>
      <w:r w:rsidRPr="00FC629B">
        <w:rPr>
          <w:sz w:val="24"/>
          <w:szCs w:val="24"/>
          <w:lang w:val="en-US"/>
        </w:rPr>
        <w:t>, no order under section</w:t>
      </w:r>
      <w:r w:rsidR="00FA3667">
        <w:rPr>
          <w:sz w:val="24"/>
          <w:szCs w:val="24"/>
          <w:lang w:val="en-US"/>
        </w:rPr>
        <w:t xml:space="preserve"> 340 or</w:t>
      </w:r>
      <w:r w:rsidRPr="00FC629B">
        <w:rPr>
          <w:sz w:val="24"/>
          <w:szCs w:val="24"/>
          <w:lang w:val="en-US"/>
        </w:rPr>
        <w:t xml:space="preserve"> 341 covered the entity, its directors and auditor, at any time during the shorter of the period during which the class of securities or financial products were quoted and the period of 12 months before the day on which the relevant securities or products were issued.</w:t>
      </w:r>
    </w:p>
    <w:p w14:paraId="14EC8417" w14:textId="697D6D53"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r w:rsidRPr="00FC629B">
        <w:rPr>
          <w:sz w:val="24"/>
          <w:szCs w:val="24"/>
        </w:rPr>
        <w:lastRenderedPageBreak/>
        <w:t>Class Order [CO 04/672] allows an entity to rely on the “cleansing notice” exemption even where the entity, its directors or auditor are covered by certain ASIC orders made under section 341 which give technical accounting and financial reporting relief and do not detract from the level of information available to the market.</w:t>
      </w:r>
    </w:p>
    <w:p w14:paraId="0BD7E671" w14:textId="77777777" w:rsidR="009E1B55" w:rsidRDefault="009E1B55" w:rsidP="009E1B55">
      <w:pPr>
        <w:pStyle w:val="ListParagraph"/>
        <w:overflowPunct w:val="0"/>
        <w:autoSpaceDE w:val="0"/>
        <w:autoSpaceDN w:val="0"/>
        <w:adjustRightInd w:val="0"/>
        <w:spacing w:after="0"/>
        <w:ind w:left="0"/>
        <w:contextualSpacing w:val="0"/>
        <w:textAlignment w:val="baseline"/>
        <w:rPr>
          <w:sz w:val="24"/>
          <w:szCs w:val="24"/>
        </w:rPr>
      </w:pPr>
    </w:p>
    <w:p w14:paraId="5C5F0616" w14:textId="77777777" w:rsidR="009E1B55" w:rsidRPr="009E1B55" w:rsidRDefault="009E1B55" w:rsidP="009E1B55">
      <w:pPr>
        <w:pStyle w:val="ListParagraph"/>
        <w:overflowPunct w:val="0"/>
        <w:autoSpaceDE w:val="0"/>
        <w:autoSpaceDN w:val="0"/>
        <w:adjustRightInd w:val="0"/>
        <w:spacing w:after="0"/>
        <w:ind w:left="0"/>
        <w:contextualSpacing w:val="0"/>
        <w:textAlignment w:val="baseline"/>
        <w:rPr>
          <w:i/>
          <w:sz w:val="24"/>
          <w:szCs w:val="24"/>
          <w:u w:val="single"/>
        </w:rPr>
      </w:pPr>
      <w:r w:rsidRPr="009E1B55">
        <w:rPr>
          <w:i/>
          <w:sz w:val="24"/>
          <w:szCs w:val="24"/>
          <w:u w:val="single"/>
        </w:rPr>
        <w:t>Rights issue of quoted securities and quoted financial products</w:t>
      </w:r>
    </w:p>
    <w:p w14:paraId="44795687" w14:textId="77777777" w:rsidR="009E1B55" w:rsidRPr="00FC629B" w:rsidRDefault="009E1B55" w:rsidP="009E1B55">
      <w:pPr>
        <w:spacing w:before="100" w:beforeAutospacing="1" w:after="100" w:afterAutospacing="1"/>
        <w:rPr>
          <w:sz w:val="24"/>
          <w:szCs w:val="24"/>
        </w:rPr>
      </w:pPr>
      <w:r w:rsidRPr="00FC629B">
        <w:rPr>
          <w:sz w:val="24"/>
          <w:szCs w:val="24"/>
          <w:lang w:val="en-US"/>
        </w:rPr>
        <w:t>Sections 708AA and 1012DAA of the Act permit an entity to make a rights issue of quoted securities and quoted financial products without a disclosure document or Product Disclosure Statement, provided certain requirements are satisfied.</w:t>
      </w:r>
    </w:p>
    <w:p w14:paraId="7DF95F64" w14:textId="1DA4C4EF" w:rsidR="009E1B55" w:rsidRPr="00FC629B" w:rsidRDefault="009E1B55" w:rsidP="009E1B55">
      <w:pPr>
        <w:spacing w:before="100" w:beforeAutospacing="1" w:after="100" w:afterAutospacing="1"/>
        <w:rPr>
          <w:sz w:val="24"/>
          <w:szCs w:val="24"/>
        </w:rPr>
      </w:pPr>
      <w:r w:rsidRPr="00FC629B">
        <w:rPr>
          <w:sz w:val="24"/>
          <w:szCs w:val="24"/>
          <w:lang w:val="en-US"/>
        </w:rPr>
        <w:t>One requirement is that no order under section</w:t>
      </w:r>
      <w:r w:rsidR="00FA3667">
        <w:rPr>
          <w:sz w:val="24"/>
          <w:szCs w:val="24"/>
          <w:lang w:val="en-US"/>
        </w:rPr>
        <w:t xml:space="preserve"> 340 or</w:t>
      </w:r>
      <w:r w:rsidRPr="00FC629B">
        <w:rPr>
          <w:sz w:val="24"/>
          <w:szCs w:val="24"/>
          <w:lang w:val="en-US"/>
        </w:rPr>
        <w:t xml:space="preserve"> 341 of the Act covered the entity, or any person as director or auditor of the entity, at any time during the shorter of the period during which the class of securities or financial products were quoted and the period of 12 months before the day on which offers under the rights issue are made.</w:t>
      </w:r>
    </w:p>
    <w:p w14:paraId="2B96E87E" w14:textId="7B30EAFC" w:rsidR="00FC629B" w:rsidRDefault="00FC629B" w:rsidP="00855009">
      <w:pPr>
        <w:pStyle w:val="ListParagraph"/>
        <w:overflowPunct w:val="0"/>
        <w:autoSpaceDE w:val="0"/>
        <w:autoSpaceDN w:val="0"/>
        <w:adjustRightInd w:val="0"/>
        <w:spacing w:after="0"/>
        <w:ind w:left="0"/>
        <w:contextualSpacing w:val="0"/>
        <w:textAlignment w:val="baseline"/>
        <w:rPr>
          <w:sz w:val="24"/>
          <w:szCs w:val="24"/>
        </w:rPr>
      </w:pPr>
      <w:r w:rsidRPr="00FC629B">
        <w:rPr>
          <w:sz w:val="24"/>
          <w:szCs w:val="24"/>
        </w:rPr>
        <w:t>Class Order [CO 07/571] ensures that orders made under section 341 of the Act which give technical accounting and financial reporting relief and do not detract from the level of information available to the market, are disregarded for the purposes of the disclosure exemption for rights issues.</w:t>
      </w:r>
    </w:p>
    <w:p w14:paraId="23B2287A" w14:textId="77777777" w:rsidR="00FC629B" w:rsidRDefault="00FC629B" w:rsidP="00855009">
      <w:pPr>
        <w:pStyle w:val="ListParagraph"/>
        <w:overflowPunct w:val="0"/>
        <w:autoSpaceDE w:val="0"/>
        <w:autoSpaceDN w:val="0"/>
        <w:adjustRightInd w:val="0"/>
        <w:spacing w:after="0"/>
        <w:ind w:left="0"/>
        <w:contextualSpacing w:val="0"/>
        <w:textAlignment w:val="baseline"/>
        <w:rPr>
          <w:sz w:val="24"/>
          <w:szCs w:val="24"/>
        </w:rPr>
      </w:pPr>
    </w:p>
    <w:p w14:paraId="74B035FE" w14:textId="12B1A20F" w:rsidR="009E1B55" w:rsidRDefault="009E1B55" w:rsidP="00855009">
      <w:pPr>
        <w:pStyle w:val="ListParagraph"/>
        <w:overflowPunct w:val="0"/>
        <w:autoSpaceDE w:val="0"/>
        <w:autoSpaceDN w:val="0"/>
        <w:adjustRightInd w:val="0"/>
        <w:spacing w:after="0"/>
        <w:ind w:left="0"/>
        <w:contextualSpacing w:val="0"/>
        <w:textAlignment w:val="baseline"/>
        <w:rPr>
          <w:i/>
          <w:sz w:val="24"/>
          <w:szCs w:val="24"/>
          <w:u w:val="single"/>
        </w:rPr>
      </w:pPr>
      <w:r>
        <w:rPr>
          <w:i/>
          <w:sz w:val="24"/>
          <w:szCs w:val="24"/>
          <w:u w:val="single"/>
        </w:rPr>
        <w:t xml:space="preserve">ASIC’s review of </w:t>
      </w:r>
      <w:r w:rsidR="00946923">
        <w:rPr>
          <w:i/>
          <w:sz w:val="24"/>
          <w:szCs w:val="24"/>
          <w:u w:val="single"/>
        </w:rPr>
        <w:t xml:space="preserve">fundraising </w:t>
      </w:r>
      <w:r>
        <w:rPr>
          <w:i/>
          <w:sz w:val="24"/>
          <w:szCs w:val="24"/>
          <w:u w:val="single"/>
        </w:rPr>
        <w:t>policy</w:t>
      </w:r>
    </w:p>
    <w:p w14:paraId="5DBC63C6" w14:textId="77777777" w:rsidR="009E1B55" w:rsidRDefault="009E1B55" w:rsidP="00855009">
      <w:pPr>
        <w:pStyle w:val="ListParagraph"/>
        <w:overflowPunct w:val="0"/>
        <w:autoSpaceDE w:val="0"/>
        <w:autoSpaceDN w:val="0"/>
        <w:adjustRightInd w:val="0"/>
        <w:spacing w:after="0"/>
        <w:ind w:left="0"/>
        <w:contextualSpacing w:val="0"/>
        <w:textAlignment w:val="baseline"/>
        <w:rPr>
          <w:sz w:val="24"/>
          <w:szCs w:val="24"/>
        </w:rPr>
      </w:pPr>
    </w:p>
    <w:p w14:paraId="563AE7E7" w14:textId="7C9B4D97" w:rsidR="00647ECE" w:rsidRPr="00647ECE" w:rsidRDefault="00647ECE" w:rsidP="00647ECE">
      <w:pPr>
        <w:pStyle w:val="ListParagraph"/>
        <w:ind w:left="0"/>
        <w:rPr>
          <w:sz w:val="24"/>
          <w:szCs w:val="24"/>
        </w:rPr>
      </w:pPr>
      <w:r w:rsidRPr="00647ECE">
        <w:rPr>
          <w:sz w:val="24"/>
          <w:szCs w:val="24"/>
        </w:rPr>
        <w:t xml:space="preserve">ASIC has recently reviewed the policy underlying </w:t>
      </w:r>
      <w:r>
        <w:rPr>
          <w:sz w:val="24"/>
          <w:szCs w:val="24"/>
        </w:rPr>
        <w:t xml:space="preserve">these class orders </w:t>
      </w:r>
      <w:r w:rsidRPr="00647ECE">
        <w:rPr>
          <w:sz w:val="24"/>
          <w:szCs w:val="24"/>
        </w:rPr>
        <w:t>as part of a wider review of class orders relating to the fundraising provisions in Chapter 6D and c</w:t>
      </w:r>
      <w:r>
        <w:rPr>
          <w:sz w:val="24"/>
          <w:szCs w:val="24"/>
        </w:rPr>
        <w:t>onsiders that the relief in these</w:t>
      </w:r>
      <w:r w:rsidRPr="00647ECE">
        <w:rPr>
          <w:sz w:val="24"/>
          <w:szCs w:val="24"/>
        </w:rPr>
        <w:t xml:space="preserve"> class order</w:t>
      </w:r>
      <w:r>
        <w:rPr>
          <w:sz w:val="24"/>
          <w:szCs w:val="24"/>
        </w:rPr>
        <w:t>s</w:t>
      </w:r>
      <w:r w:rsidRPr="00647ECE">
        <w:rPr>
          <w:sz w:val="24"/>
          <w:szCs w:val="24"/>
        </w:rPr>
        <w:t xml:space="preserve"> is still both necessary and appropriate. Accordingly, ASIC has decided to reissue the relief available in </w:t>
      </w:r>
      <w:r>
        <w:rPr>
          <w:sz w:val="24"/>
          <w:szCs w:val="24"/>
        </w:rPr>
        <w:t>the</w:t>
      </w:r>
      <w:r w:rsidR="00946923">
        <w:rPr>
          <w:sz w:val="24"/>
          <w:szCs w:val="24"/>
        </w:rPr>
        <w:t xml:space="preserve"> three</w:t>
      </w:r>
      <w:r>
        <w:rPr>
          <w:sz w:val="24"/>
          <w:szCs w:val="24"/>
        </w:rPr>
        <w:t xml:space="preserve"> class orders</w:t>
      </w:r>
      <w:r w:rsidRPr="00647ECE">
        <w:rPr>
          <w:sz w:val="24"/>
          <w:szCs w:val="24"/>
        </w:rPr>
        <w:t xml:space="preserve"> in ASIC Corporations (</w:t>
      </w:r>
      <w:r>
        <w:rPr>
          <w:sz w:val="24"/>
          <w:szCs w:val="24"/>
        </w:rPr>
        <w:t>Disregarding Technical Relief</w:t>
      </w:r>
      <w:r w:rsidRPr="00647ECE">
        <w:rPr>
          <w:sz w:val="24"/>
          <w:szCs w:val="24"/>
        </w:rPr>
        <w:t>) Instrument 2016</w:t>
      </w:r>
      <w:r>
        <w:rPr>
          <w:sz w:val="24"/>
          <w:szCs w:val="24"/>
        </w:rPr>
        <w:t>/73</w:t>
      </w:r>
      <w:r w:rsidRPr="00647ECE">
        <w:rPr>
          <w:sz w:val="24"/>
          <w:szCs w:val="24"/>
        </w:rPr>
        <w:t>.</w:t>
      </w:r>
    </w:p>
    <w:p w14:paraId="2CDF76EA" w14:textId="77777777" w:rsidR="00647ECE" w:rsidRPr="00647ECE" w:rsidRDefault="00647ECE" w:rsidP="00647ECE">
      <w:pPr>
        <w:pStyle w:val="ListParagraph"/>
        <w:ind w:left="0"/>
        <w:rPr>
          <w:sz w:val="24"/>
          <w:szCs w:val="24"/>
        </w:rPr>
      </w:pPr>
    </w:p>
    <w:p w14:paraId="13E1BB5D" w14:textId="317F8FB9" w:rsidR="00647ECE" w:rsidRPr="00647ECE" w:rsidRDefault="00647ECE" w:rsidP="00647ECE">
      <w:pPr>
        <w:pStyle w:val="ListParagraph"/>
        <w:ind w:left="0"/>
        <w:rPr>
          <w:sz w:val="24"/>
          <w:szCs w:val="24"/>
        </w:rPr>
      </w:pPr>
      <w:r w:rsidRPr="00647ECE">
        <w:rPr>
          <w:sz w:val="24"/>
          <w:szCs w:val="24"/>
        </w:rPr>
        <w:t xml:space="preserve">The </w:t>
      </w:r>
      <w:r w:rsidRPr="00647ECE">
        <w:rPr>
          <w:i/>
          <w:sz w:val="24"/>
          <w:szCs w:val="24"/>
        </w:rPr>
        <w:t>Legislation Act 2003</w:t>
      </w:r>
      <w:r w:rsidRPr="00647ECE">
        <w:rPr>
          <w:sz w:val="24"/>
          <w:szCs w:val="24"/>
        </w:rPr>
        <w:t xml:space="preserve"> (the </w:t>
      </w:r>
      <w:r w:rsidRPr="00647ECE">
        <w:rPr>
          <w:b/>
          <w:i/>
          <w:sz w:val="24"/>
          <w:szCs w:val="24"/>
        </w:rPr>
        <w:t>LA</w:t>
      </w:r>
      <w:r w:rsidRPr="00647ECE">
        <w:rPr>
          <w:sz w:val="24"/>
          <w:szCs w:val="24"/>
        </w:rPr>
        <w:t>) provides for the periodic expiry of legislative instruments (</w:t>
      </w:r>
      <w:r w:rsidR="00633340">
        <w:rPr>
          <w:sz w:val="24"/>
          <w:szCs w:val="24"/>
        </w:rPr>
        <w:t>“</w:t>
      </w:r>
      <w:r w:rsidRPr="00647ECE">
        <w:rPr>
          <w:sz w:val="24"/>
          <w:szCs w:val="24"/>
        </w:rPr>
        <w:t>sunsetting</w:t>
      </w:r>
      <w:r w:rsidR="00633340">
        <w:rPr>
          <w:sz w:val="24"/>
          <w:szCs w:val="24"/>
        </w:rPr>
        <w:t>”</w:t>
      </w:r>
      <w:r w:rsidRPr="00647ECE">
        <w:rPr>
          <w:sz w:val="24"/>
          <w:szCs w:val="24"/>
        </w:rPr>
        <w:t xml:space="preserve">) to ensure that they are kept up to date and only remain in force for as long as they are needed. </w:t>
      </w:r>
      <w:r>
        <w:rPr>
          <w:sz w:val="24"/>
          <w:szCs w:val="24"/>
        </w:rPr>
        <w:t>The three class orders are</w:t>
      </w:r>
      <w:r w:rsidRPr="00647ECE">
        <w:rPr>
          <w:sz w:val="24"/>
          <w:szCs w:val="24"/>
        </w:rPr>
        <w:t xml:space="preserve"> legislative instrument</w:t>
      </w:r>
      <w:r>
        <w:rPr>
          <w:sz w:val="24"/>
          <w:szCs w:val="24"/>
        </w:rPr>
        <w:t>s and were</w:t>
      </w:r>
      <w:r w:rsidRPr="00647ECE">
        <w:rPr>
          <w:sz w:val="24"/>
          <w:szCs w:val="24"/>
        </w:rPr>
        <w:t xml:space="preserve"> scheduled to eventually expire under the sunsetting provisions of the LA. </w:t>
      </w:r>
    </w:p>
    <w:p w14:paraId="55DD95C8" w14:textId="77777777" w:rsidR="00647ECE" w:rsidRPr="00647ECE" w:rsidRDefault="00647ECE" w:rsidP="00647ECE">
      <w:pPr>
        <w:pStyle w:val="ListParagraph"/>
        <w:ind w:left="0"/>
        <w:rPr>
          <w:sz w:val="24"/>
          <w:szCs w:val="24"/>
        </w:rPr>
      </w:pPr>
    </w:p>
    <w:p w14:paraId="30C7FFEF" w14:textId="1DA44CFF" w:rsidR="00647ECE" w:rsidRPr="00647ECE" w:rsidRDefault="00647ECE" w:rsidP="00647ECE">
      <w:pPr>
        <w:pStyle w:val="ListParagraph"/>
        <w:ind w:left="0"/>
        <w:rPr>
          <w:sz w:val="24"/>
          <w:szCs w:val="24"/>
        </w:rPr>
      </w:pPr>
      <w:r w:rsidRPr="00647ECE">
        <w:rPr>
          <w:sz w:val="24"/>
          <w:szCs w:val="24"/>
        </w:rPr>
        <w:t xml:space="preserve">ASIC’s review of the policy underlying </w:t>
      </w:r>
      <w:r>
        <w:rPr>
          <w:sz w:val="24"/>
          <w:szCs w:val="24"/>
        </w:rPr>
        <w:t xml:space="preserve">Class </w:t>
      </w:r>
      <w:r w:rsidRPr="00855009">
        <w:rPr>
          <w:sz w:val="24"/>
          <w:szCs w:val="24"/>
        </w:rPr>
        <w:t>Order</w:t>
      </w:r>
      <w:r>
        <w:rPr>
          <w:sz w:val="24"/>
          <w:szCs w:val="24"/>
        </w:rPr>
        <w:t>s</w:t>
      </w:r>
      <w:r w:rsidRPr="00855009">
        <w:rPr>
          <w:sz w:val="24"/>
          <w:szCs w:val="24"/>
        </w:rPr>
        <w:t xml:space="preserve"> </w:t>
      </w:r>
      <w:r>
        <w:rPr>
          <w:sz w:val="24"/>
          <w:szCs w:val="24"/>
        </w:rPr>
        <w:t>[CO 01/1455</w:t>
      </w:r>
      <w:r w:rsidRPr="00855009">
        <w:rPr>
          <w:sz w:val="24"/>
          <w:szCs w:val="24"/>
        </w:rPr>
        <w:t>]</w:t>
      </w:r>
      <w:r>
        <w:rPr>
          <w:sz w:val="24"/>
          <w:szCs w:val="24"/>
        </w:rPr>
        <w:t>,</w:t>
      </w:r>
      <w:r>
        <w:rPr>
          <w:i/>
          <w:sz w:val="24"/>
          <w:szCs w:val="24"/>
        </w:rPr>
        <w:t xml:space="preserve"> </w:t>
      </w:r>
      <w:r w:rsidR="00D04DF5">
        <w:rPr>
          <w:sz w:val="24"/>
          <w:szCs w:val="24"/>
        </w:rPr>
        <w:t>[CO 04/672] and [CO </w:t>
      </w:r>
      <w:r>
        <w:rPr>
          <w:sz w:val="24"/>
          <w:szCs w:val="24"/>
        </w:rPr>
        <w:t>07/571]</w:t>
      </w:r>
      <w:r w:rsidRPr="00647ECE">
        <w:rPr>
          <w:sz w:val="24"/>
          <w:szCs w:val="24"/>
        </w:rPr>
        <w:t xml:space="preserve">—and subsequent decision to reissue the relief—has provided an opportunity to deal with this imminent expiry and ensure that the relevant relief will continue to be available. </w:t>
      </w:r>
    </w:p>
    <w:p w14:paraId="03B24B58" w14:textId="77777777" w:rsidR="00647ECE" w:rsidRPr="00647ECE" w:rsidRDefault="00647ECE" w:rsidP="00647ECE">
      <w:pPr>
        <w:pStyle w:val="ListParagraph"/>
        <w:ind w:left="0"/>
        <w:rPr>
          <w:sz w:val="24"/>
          <w:szCs w:val="24"/>
        </w:rPr>
      </w:pPr>
    </w:p>
    <w:p w14:paraId="6A012870" w14:textId="4706C627" w:rsidR="00647ECE" w:rsidRPr="00647ECE" w:rsidRDefault="00647ECE" w:rsidP="00647ECE">
      <w:pPr>
        <w:pStyle w:val="ListParagraph"/>
        <w:ind w:left="0"/>
        <w:rPr>
          <w:sz w:val="24"/>
          <w:szCs w:val="24"/>
        </w:rPr>
      </w:pPr>
      <w:r w:rsidRPr="00647ECE">
        <w:rPr>
          <w:sz w:val="24"/>
          <w:szCs w:val="24"/>
        </w:rPr>
        <w:t xml:space="preserve">Under ASIC Corporations (Repeal) Instrument 2016/171, ASIC has repealed </w:t>
      </w:r>
      <w:r>
        <w:rPr>
          <w:sz w:val="24"/>
          <w:szCs w:val="24"/>
        </w:rPr>
        <w:t xml:space="preserve">Class </w:t>
      </w:r>
      <w:r w:rsidRPr="00855009">
        <w:rPr>
          <w:sz w:val="24"/>
          <w:szCs w:val="24"/>
        </w:rPr>
        <w:t>Order</w:t>
      </w:r>
      <w:r>
        <w:rPr>
          <w:sz w:val="24"/>
          <w:szCs w:val="24"/>
        </w:rPr>
        <w:t>s</w:t>
      </w:r>
      <w:r w:rsidRPr="00855009">
        <w:rPr>
          <w:sz w:val="24"/>
          <w:szCs w:val="24"/>
        </w:rPr>
        <w:t xml:space="preserve"> </w:t>
      </w:r>
      <w:r>
        <w:rPr>
          <w:sz w:val="24"/>
          <w:szCs w:val="24"/>
        </w:rPr>
        <w:t>[CO 01/1455</w:t>
      </w:r>
      <w:r w:rsidRPr="00855009">
        <w:rPr>
          <w:sz w:val="24"/>
          <w:szCs w:val="24"/>
        </w:rPr>
        <w:t>]</w:t>
      </w:r>
      <w:r>
        <w:rPr>
          <w:sz w:val="24"/>
          <w:szCs w:val="24"/>
        </w:rPr>
        <w:t>,</w:t>
      </w:r>
      <w:r>
        <w:rPr>
          <w:i/>
          <w:sz w:val="24"/>
          <w:szCs w:val="24"/>
        </w:rPr>
        <w:t xml:space="preserve"> </w:t>
      </w:r>
      <w:r>
        <w:rPr>
          <w:sz w:val="24"/>
          <w:szCs w:val="24"/>
        </w:rPr>
        <w:t xml:space="preserve">[CO 04/672] and [CO 07/571] </w:t>
      </w:r>
      <w:r w:rsidRPr="00647ECE">
        <w:rPr>
          <w:sz w:val="24"/>
          <w:szCs w:val="24"/>
        </w:rPr>
        <w:t>effective from the date that ASIC Corporations (</w:t>
      </w:r>
      <w:r>
        <w:rPr>
          <w:sz w:val="24"/>
          <w:szCs w:val="24"/>
        </w:rPr>
        <w:t>Disregarding Technical Relief</w:t>
      </w:r>
      <w:r w:rsidRPr="00647ECE">
        <w:rPr>
          <w:sz w:val="24"/>
          <w:szCs w:val="24"/>
        </w:rPr>
        <w:t>) Instrument 2016/</w:t>
      </w:r>
      <w:r>
        <w:rPr>
          <w:sz w:val="24"/>
          <w:szCs w:val="24"/>
        </w:rPr>
        <w:t>73</w:t>
      </w:r>
      <w:r w:rsidRPr="00647ECE">
        <w:rPr>
          <w:sz w:val="24"/>
          <w:szCs w:val="24"/>
        </w:rPr>
        <w:t xml:space="preserve"> commences. </w:t>
      </w:r>
    </w:p>
    <w:p w14:paraId="58EE3F0B" w14:textId="3002B567" w:rsidR="00DB6845" w:rsidRDefault="00DB6845" w:rsidP="00647ECE">
      <w:pPr>
        <w:pStyle w:val="ListParagraph"/>
        <w:overflowPunct w:val="0"/>
        <w:autoSpaceDE w:val="0"/>
        <w:autoSpaceDN w:val="0"/>
        <w:adjustRightInd w:val="0"/>
        <w:spacing w:after="0"/>
        <w:ind w:left="0"/>
        <w:contextualSpacing w:val="0"/>
        <w:textAlignment w:val="baseline"/>
        <w:rPr>
          <w:sz w:val="24"/>
          <w:szCs w:val="24"/>
        </w:rPr>
      </w:pPr>
    </w:p>
    <w:p w14:paraId="46F5635C" w14:textId="77777777" w:rsidR="005B0E3A" w:rsidRPr="00FE742F" w:rsidRDefault="005B0E3A" w:rsidP="00855009">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1" w:name="2._Purpose_of_the_class_order_"/>
      <w:bookmarkEnd w:id="1"/>
      <w:r w:rsidRPr="00FE742F">
        <w:rPr>
          <w:rFonts w:ascii="Arial" w:hAnsi="Arial" w:cs="Arial"/>
          <w:b/>
          <w:spacing w:val="-1"/>
          <w:sz w:val="24"/>
          <w:szCs w:val="24"/>
        </w:rPr>
        <w:t>Purpose</w:t>
      </w:r>
      <w:r w:rsidRPr="00FE742F">
        <w:rPr>
          <w:rFonts w:ascii="Arial" w:hAnsi="Arial" w:cs="Arial"/>
          <w:b/>
          <w:sz w:val="24"/>
          <w:szCs w:val="24"/>
        </w:rPr>
        <w:t xml:space="preserve"> of </w:t>
      </w:r>
      <w:r w:rsidRPr="00FE742F">
        <w:rPr>
          <w:rFonts w:ascii="Arial" w:hAnsi="Arial" w:cs="Arial"/>
          <w:b/>
          <w:spacing w:val="-1"/>
          <w:sz w:val="24"/>
          <w:szCs w:val="24"/>
        </w:rPr>
        <w:t>the</w:t>
      </w:r>
      <w:r w:rsidRPr="00FE742F">
        <w:rPr>
          <w:rFonts w:ascii="Arial" w:hAnsi="Arial" w:cs="Arial"/>
          <w:b/>
          <w:sz w:val="24"/>
          <w:szCs w:val="24"/>
        </w:rPr>
        <w:t xml:space="preserve"> </w:t>
      </w:r>
      <w:r w:rsidRPr="00FE742F">
        <w:rPr>
          <w:rFonts w:ascii="Arial" w:hAnsi="Arial" w:cs="Arial"/>
          <w:b/>
          <w:spacing w:val="-1"/>
          <w:sz w:val="24"/>
          <w:szCs w:val="24"/>
        </w:rPr>
        <w:t>instrument</w:t>
      </w:r>
    </w:p>
    <w:p w14:paraId="4EF19C82" w14:textId="77777777" w:rsidR="00566718" w:rsidRDefault="00566718" w:rsidP="00855009">
      <w:pPr>
        <w:spacing w:after="0"/>
        <w:rPr>
          <w:sz w:val="24"/>
          <w:szCs w:val="24"/>
        </w:rPr>
      </w:pPr>
    </w:p>
    <w:p w14:paraId="5DEF3A89" w14:textId="28659B64" w:rsidR="00C27C41" w:rsidRDefault="009E1B55" w:rsidP="00855009">
      <w:pPr>
        <w:spacing w:after="0"/>
        <w:rPr>
          <w:sz w:val="24"/>
          <w:szCs w:val="24"/>
        </w:rPr>
      </w:pPr>
      <w:r w:rsidRPr="00647ECE">
        <w:rPr>
          <w:sz w:val="24"/>
          <w:szCs w:val="24"/>
        </w:rPr>
        <w:t>ASIC Corporations (</w:t>
      </w:r>
      <w:r>
        <w:rPr>
          <w:sz w:val="24"/>
          <w:szCs w:val="24"/>
        </w:rPr>
        <w:t>Disregarding Technical Relief</w:t>
      </w:r>
      <w:r w:rsidRPr="00647ECE">
        <w:rPr>
          <w:sz w:val="24"/>
          <w:szCs w:val="24"/>
        </w:rPr>
        <w:t>) Instrument 2016/</w:t>
      </w:r>
      <w:r>
        <w:rPr>
          <w:sz w:val="24"/>
          <w:szCs w:val="24"/>
        </w:rPr>
        <w:t>73</w:t>
      </w:r>
      <w:r w:rsidRPr="009E1B55">
        <w:rPr>
          <w:sz w:val="24"/>
          <w:szCs w:val="24"/>
        </w:rPr>
        <w:t xml:space="preserve"> </w:t>
      </w:r>
      <w:r>
        <w:rPr>
          <w:sz w:val="24"/>
          <w:szCs w:val="24"/>
        </w:rPr>
        <w:t>incorporates and consolidates the</w:t>
      </w:r>
      <w:r w:rsidRPr="009E1B55">
        <w:rPr>
          <w:sz w:val="24"/>
          <w:szCs w:val="24"/>
        </w:rPr>
        <w:t xml:space="preserve"> relief previously provided in </w:t>
      </w:r>
      <w:r>
        <w:rPr>
          <w:sz w:val="24"/>
          <w:szCs w:val="24"/>
        </w:rPr>
        <w:t xml:space="preserve">Class </w:t>
      </w:r>
      <w:r w:rsidRPr="00855009">
        <w:rPr>
          <w:sz w:val="24"/>
          <w:szCs w:val="24"/>
        </w:rPr>
        <w:t>Order</w:t>
      </w:r>
      <w:r>
        <w:rPr>
          <w:sz w:val="24"/>
          <w:szCs w:val="24"/>
        </w:rPr>
        <w:t>s</w:t>
      </w:r>
      <w:r w:rsidRPr="00855009">
        <w:rPr>
          <w:sz w:val="24"/>
          <w:szCs w:val="24"/>
        </w:rPr>
        <w:t xml:space="preserve"> </w:t>
      </w:r>
      <w:r>
        <w:rPr>
          <w:sz w:val="24"/>
          <w:szCs w:val="24"/>
        </w:rPr>
        <w:t>[CO 01/1455</w:t>
      </w:r>
      <w:r w:rsidRPr="00855009">
        <w:rPr>
          <w:sz w:val="24"/>
          <w:szCs w:val="24"/>
        </w:rPr>
        <w:t>]</w:t>
      </w:r>
      <w:r>
        <w:rPr>
          <w:sz w:val="24"/>
          <w:szCs w:val="24"/>
        </w:rPr>
        <w:t>,</w:t>
      </w:r>
      <w:r>
        <w:rPr>
          <w:i/>
          <w:sz w:val="24"/>
          <w:szCs w:val="24"/>
        </w:rPr>
        <w:t xml:space="preserve"> </w:t>
      </w:r>
      <w:r>
        <w:rPr>
          <w:sz w:val="24"/>
          <w:szCs w:val="24"/>
        </w:rPr>
        <w:t>[CO 04/672] and [CO 07/571]</w:t>
      </w:r>
      <w:r w:rsidRPr="009E1B55">
        <w:rPr>
          <w:sz w:val="24"/>
          <w:szCs w:val="24"/>
        </w:rPr>
        <w:t xml:space="preserve">. </w:t>
      </w:r>
      <w:r w:rsidR="001E4475" w:rsidRPr="001E4475">
        <w:rPr>
          <w:sz w:val="24"/>
          <w:szCs w:val="24"/>
        </w:rPr>
        <w:t>The purp</w:t>
      </w:r>
      <w:r w:rsidR="004A5BC3">
        <w:rPr>
          <w:sz w:val="24"/>
          <w:szCs w:val="24"/>
        </w:rPr>
        <w:t xml:space="preserve">ose of this </w:t>
      </w:r>
      <w:r w:rsidR="00C27C41">
        <w:rPr>
          <w:sz w:val="24"/>
          <w:szCs w:val="24"/>
        </w:rPr>
        <w:t>instrument</w:t>
      </w:r>
      <w:r w:rsidR="004A5BC3">
        <w:rPr>
          <w:sz w:val="24"/>
          <w:szCs w:val="24"/>
        </w:rPr>
        <w:t xml:space="preserve"> is to</w:t>
      </w:r>
      <w:r w:rsidR="00C27C41">
        <w:rPr>
          <w:sz w:val="24"/>
          <w:szCs w:val="24"/>
        </w:rPr>
        <w:t>:</w:t>
      </w:r>
      <w:r w:rsidR="001E4475" w:rsidRPr="001E4475">
        <w:rPr>
          <w:sz w:val="24"/>
          <w:szCs w:val="24"/>
        </w:rPr>
        <w:t xml:space="preserve"> </w:t>
      </w:r>
    </w:p>
    <w:p w14:paraId="10F4A677" w14:textId="77777777" w:rsidR="00C27C41" w:rsidRDefault="00C27C41" w:rsidP="00855009">
      <w:pPr>
        <w:spacing w:after="0"/>
        <w:rPr>
          <w:sz w:val="24"/>
          <w:szCs w:val="24"/>
        </w:rPr>
      </w:pPr>
    </w:p>
    <w:p w14:paraId="0C1879F6" w14:textId="336B7ABC" w:rsidR="00A54F12" w:rsidRDefault="00C27C41" w:rsidP="00C27C41">
      <w:pPr>
        <w:spacing w:after="0"/>
        <w:ind w:left="720" w:hanging="720"/>
        <w:rPr>
          <w:sz w:val="24"/>
          <w:szCs w:val="24"/>
        </w:rPr>
      </w:pPr>
      <w:r>
        <w:rPr>
          <w:sz w:val="24"/>
          <w:szCs w:val="24"/>
        </w:rPr>
        <w:lastRenderedPageBreak/>
        <w:t>(a)</w:t>
      </w:r>
      <w:r>
        <w:rPr>
          <w:sz w:val="24"/>
          <w:szCs w:val="24"/>
        </w:rPr>
        <w:tab/>
      </w:r>
      <w:r w:rsidR="00A54F12">
        <w:rPr>
          <w:sz w:val="24"/>
          <w:szCs w:val="24"/>
        </w:rPr>
        <w:t xml:space="preserve">identify </w:t>
      </w:r>
      <w:r w:rsidR="003654B3">
        <w:rPr>
          <w:sz w:val="24"/>
          <w:szCs w:val="24"/>
        </w:rPr>
        <w:t>specific</w:t>
      </w:r>
      <w:r w:rsidR="00A54F12" w:rsidRPr="00A54F12">
        <w:rPr>
          <w:sz w:val="24"/>
          <w:szCs w:val="24"/>
        </w:rPr>
        <w:t xml:space="preserve"> </w:t>
      </w:r>
      <w:r w:rsidR="00A54F12">
        <w:rPr>
          <w:sz w:val="24"/>
          <w:szCs w:val="24"/>
        </w:rPr>
        <w:t xml:space="preserve">ASIC instruments, </w:t>
      </w:r>
      <w:r w:rsidR="00946923">
        <w:rPr>
          <w:sz w:val="24"/>
          <w:szCs w:val="24"/>
        </w:rPr>
        <w:t xml:space="preserve">the reliance upon which </w:t>
      </w:r>
      <w:r w:rsidR="00A54F12">
        <w:rPr>
          <w:sz w:val="24"/>
          <w:szCs w:val="24"/>
        </w:rPr>
        <w:t xml:space="preserve">ASIC </w:t>
      </w:r>
      <w:r w:rsidR="003654B3">
        <w:rPr>
          <w:sz w:val="24"/>
          <w:szCs w:val="24"/>
        </w:rPr>
        <w:t>consider</w:t>
      </w:r>
      <w:r w:rsidR="00946923">
        <w:rPr>
          <w:sz w:val="24"/>
          <w:szCs w:val="24"/>
        </w:rPr>
        <w:t xml:space="preserve">s does not </w:t>
      </w:r>
      <w:r w:rsidR="00A54F12" w:rsidRPr="00C520A4">
        <w:rPr>
          <w:sz w:val="24"/>
          <w:szCs w:val="24"/>
        </w:rPr>
        <w:t>detract from the level of information available to the market</w:t>
      </w:r>
      <w:r w:rsidR="00A54F12">
        <w:rPr>
          <w:sz w:val="24"/>
          <w:szCs w:val="24"/>
        </w:rPr>
        <w:t xml:space="preserve">; and </w:t>
      </w:r>
    </w:p>
    <w:p w14:paraId="033B9846" w14:textId="77777777" w:rsidR="00A54F12" w:rsidRDefault="00A54F12" w:rsidP="00C27C41">
      <w:pPr>
        <w:spacing w:after="0"/>
        <w:ind w:left="720" w:hanging="720"/>
        <w:rPr>
          <w:sz w:val="24"/>
          <w:szCs w:val="24"/>
        </w:rPr>
      </w:pPr>
    </w:p>
    <w:p w14:paraId="73F4E2D5" w14:textId="35B1E20B" w:rsidR="00A54F12" w:rsidRDefault="00A54F12" w:rsidP="00C27C41">
      <w:pPr>
        <w:spacing w:after="0"/>
        <w:ind w:left="720" w:hanging="720"/>
        <w:rPr>
          <w:sz w:val="24"/>
          <w:szCs w:val="24"/>
        </w:rPr>
      </w:pPr>
      <w:r>
        <w:rPr>
          <w:sz w:val="24"/>
          <w:szCs w:val="24"/>
        </w:rPr>
        <w:t xml:space="preserve">(b) </w:t>
      </w:r>
      <w:r>
        <w:rPr>
          <w:sz w:val="24"/>
          <w:szCs w:val="24"/>
        </w:rPr>
        <w:tab/>
        <w:t xml:space="preserve">allow </w:t>
      </w:r>
      <w:r w:rsidRPr="00A54F12">
        <w:rPr>
          <w:sz w:val="24"/>
          <w:szCs w:val="24"/>
        </w:rPr>
        <w:t>entities that rely on such relief to use transaction specific disclosures and rely on “cleansing notice” exemptions and exemp</w:t>
      </w:r>
      <w:r>
        <w:rPr>
          <w:sz w:val="24"/>
          <w:szCs w:val="24"/>
        </w:rPr>
        <w:t>tions applying to rights issues.</w:t>
      </w:r>
    </w:p>
    <w:p w14:paraId="5CAD916F" w14:textId="77777777" w:rsidR="0052067A" w:rsidRDefault="0052067A" w:rsidP="0052067A">
      <w:pPr>
        <w:spacing w:after="0"/>
        <w:ind w:left="720" w:hanging="720"/>
        <w:rPr>
          <w:sz w:val="24"/>
          <w:szCs w:val="24"/>
        </w:rPr>
      </w:pPr>
    </w:p>
    <w:p w14:paraId="39CB5A27" w14:textId="3A6C1BEB" w:rsidR="0052067A" w:rsidRPr="0052067A" w:rsidRDefault="0052067A" w:rsidP="0052067A">
      <w:pPr>
        <w:spacing w:after="0"/>
        <w:rPr>
          <w:sz w:val="24"/>
          <w:szCs w:val="24"/>
        </w:rPr>
      </w:pPr>
      <w:r w:rsidRPr="0052067A">
        <w:rPr>
          <w:sz w:val="24"/>
          <w:szCs w:val="24"/>
        </w:rPr>
        <w:t>Further, the instrument</w:t>
      </w:r>
      <w:r w:rsidR="003F3064">
        <w:rPr>
          <w:sz w:val="24"/>
          <w:szCs w:val="24"/>
        </w:rPr>
        <w:t xml:space="preserve"> allows entities that have the benefit of </w:t>
      </w:r>
      <w:r>
        <w:rPr>
          <w:sz w:val="24"/>
          <w:szCs w:val="24"/>
        </w:rPr>
        <w:t xml:space="preserve">individual relief from the requirements of s323D(3) </w:t>
      </w:r>
      <w:r w:rsidR="003F3064" w:rsidRPr="00A54F12">
        <w:rPr>
          <w:sz w:val="24"/>
          <w:szCs w:val="24"/>
        </w:rPr>
        <w:t>to use transaction specific disclosures and rely on “cleansing notice” exemptions and exemp</w:t>
      </w:r>
      <w:r w:rsidR="003F3064">
        <w:rPr>
          <w:sz w:val="24"/>
          <w:szCs w:val="24"/>
        </w:rPr>
        <w:t>tions applying to rights issues</w:t>
      </w:r>
      <w:r w:rsidRPr="0052067A">
        <w:rPr>
          <w:sz w:val="24"/>
          <w:szCs w:val="24"/>
        </w:rPr>
        <w:t xml:space="preserve">, which was consulted on in ASIC Consultation Paper 239 </w:t>
      </w:r>
      <w:r w:rsidRPr="0052067A">
        <w:rPr>
          <w:i/>
          <w:sz w:val="24"/>
          <w:szCs w:val="24"/>
        </w:rPr>
        <w:t>Disclosure documents: Update to ASIC instruments and guidance</w:t>
      </w:r>
      <w:r w:rsidRPr="0052067A">
        <w:rPr>
          <w:sz w:val="24"/>
          <w:szCs w:val="24"/>
        </w:rPr>
        <w:t xml:space="preserve"> (</w:t>
      </w:r>
      <w:r w:rsidRPr="0052067A">
        <w:rPr>
          <w:b/>
          <w:i/>
          <w:sz w:val="24"/>
          <w:szCs w:val="24"/>
        </w:rPr>
        <w:t>CP 239</w:t>
      </w:r>
      <w:r w:rsidRPr="0052067A">
        <w:rPr>
          <w:sz w:val="24"/>
          <w:szCs w:val="24"/>
        </w:rPr>
        <w:t xml:space="preserve">). </w:t>
      </w:r>
      <w:r w:rsidR="003F3064">
        <w:rPr>
          <w:sz w:val="24"/>
          <w:szCs w:val="24"/>
        </w:rPr>
        <w:t xml:space="preserve">ASIC considers </w:t>
      </w:r>
      <w:r w:rsidR="00946923">
        <w:rPr>
          <w:sz w:val="24"/>
          <w:szCs w:val="24"/>
        </w:rPr>
        <w:t>that this relief</w:t>
      </w:r>
      <w:r w:rsidR="003F3064">
        <w:rPr>
          <w:sz w:val="24"/>
          <w:szCs w:val="24"/>
        </w:rPr>
        <w:t xml:space="preserve"> does not detract from the level of information available to the market.</w:t>
      </w:r>
    </w:p>
    <w:p w14:paraId="415D7178" w14:textId="539BD0FC" w:rsidR="002042EE" w:rsidRPr="00EB4501" w:rsidRDefault="002042EE" w:rsidP="00A54F12">
      <w:pPr>
        <w:spacing w:after="0"/>
        <w:ind w:left="720" w:hanging="720"/>
        <w:rPr>
          <w:sz w:val="24"/>
          <w:szCs w:val="24"/>
        </w:rPr>
      </w:pPr>
    </w:p>
    <w:p w14:paraId="38D6D03A" w14:textId="77777777" w:rsidR="005B0E3A" w:rsidRDefault="005B0E3A" w:rsidP="00855009">
      <w:pPr>
        <w:pStyle w:val="Heading3"/>
        <w:keepNext w:val="0"/>
        <w:widowControl w:val="0"/>
        <w:numPr>
          <w:ilvl w:val="0"/>
          <w:numId w:val="7"/>
        </w:numPr>
        <w:tabs>
          <w:tab w:val="left" w:pos="567"/>
        </w:tabs>
        <w:spacing w:after="0" w:line="240" w:lineRule="auto"/>
        <w:ind w:left="0" w:firstLine="0"/>
        <w:jc w:val="left"/>
        <w:rPr>
          <w:rFonts w:ascii="Arial" w:hAnsi="Arial" w:cs="Arial"/>
          <w:b/>
          <w:sz w:val="24"/>
          <w:szCs w:val="24"/>
        </w:rPr>
      </w:pPr>
      <w:bookmarkStart w:id="2" w:name="Insert_a_level_3_heading_"/>
      <w:bookmarkStart w:id="3" w:name="3._Operation_of_the_class_order_"/>
      <w:bookmarkEnd w:id="2"/>
      <w:bookmarkEnd w:id="3"/>
      <w:r w:rsidRPr="00FE742F">
        <w:rPr>
          <w:rFonts w:ascii="Arial" w:hAnsi="Arial" w:cs="Arial"/>
          <w:b/>
          <w:spacing w:val="-1"/>
          <w:sz w:val="24"/>
          <w:szCs w:val="24"/>
        </w:rPr>
        <w:t>Operation</w:t>
      </w:r>
      <w:r w:rsidRPr="00FE742F">
        <w:rPr>
          <w:rFonts w:ascii="Arial" w:hAnsi="Arial" w:cs="Arial"/>
          <w:b/>
          <w:sz w:val="24"/>
          <w:szCs w:val="24"/>
        </w:rPr>
        <w:t xml:space="preserve"> </w:t>
      </w:r>
      <w:r w:rsidRPr="00FE742F">
        <w:rPr>
          <w:rFonts w:ascii="Arial" w:hAnsi="Arial" w:cs="Arial"/>
          <w:b/>
          <w:spacing w:val="-1"/>
          <w:sz w:val="24"/>
          <w:szCs w:val="24"/>
        </w:rPr>
        <w:t>of</w:t>
      </w:r>
      <w:r w:rsidRPr="00FE742F">
        <w:rPr>
          <w:rFonts w:ascii="Arial" w:hAnsi="Arial" w:cs="Arial"/>
          <w:b/>
          <w:sz w:val="24"/>
          <w:szCs w:val="24"/>
        </w:rPr>
        <w:t xml:space="preserve"> </w:t>
      </w:r>
      <w:r w:rsidRPr="00FE742F">
        <w:rPr>
          <w:rFonts w:ascii="Arial" w:hAnsi="Arial" w:cs="Arial"/>
          <w:b/>
          <w:spacing w:val="-1"/>
          <w:sz w:val="24"/>
          <w:szCs w:val="24"/>
        </w:rPr>
        <w:t>the</w:t>
      </w:r>
      <w:r w:rsidRPr="00FE742F">
        <w:rPr>
          <w:rFonts w:ascii="Arial" w:hAnsi="Arial" w:cs="Arial"/>
          <w:b/>
          <w:sz w:val="24"/>
          <w:szCs w:val="24"/>
        </w:rPr>
        <w:t xml:space="preserve"> instrument</w:t>
      </w:r>
    </w:p>
    <w:p w14:paraId="730C46DD" w14:textId="77777777" w:rsidR="0052067A" w:rsidRDefault="0052067A" w:rsidP="00855009">
      <w:pPr>
        <w:pStyle w:val="BodyText"/>
        <w:tabs>
          <w:tab w:val="left" w:pos="0"/>
        </w:tabs>
        <w:spacing w:before="0" w:line="240" w:lineRule="auto"/>
        <w:rPr>
          <w:szCs w:val="24"/>
        </w:rPr>
      </w:pPr>
    </w:p>
    <w:p w14:paraId="65FD8509" w14:textId="5A62F4B7" w:rsidR="00A54F12" w:rsidRDefault="00A54F12" w:rsidP="00855009">
      <w:pPr>
        <w:pStyle w:val="BodyText"/>
        <w:tabs>
          <w:tab w:val="left" w:pos="0"/>
        </w:tabs>
        <w:spacing w:before="0" w:line="240" w:lineRule="auto"/>
        <w:rPr>
          <w:szCs w:val="24"/>
        </w:rPr>
      </w:pPr>
      <w:r>
        <w:rPr>
          <w:szCs w:val="24"/>
        </w:rPr>
        <w:t xml:space="preserve">Section 9 of the Act contains </w:t>
      </w:r>
      <w:r w:rsidR="0052067A">
        <w:rPr>
          <w:szCs w:val="24"/>
        </w:rPr>
        <w:t>a dictionary of defined terms used in the Act.</w:t>
      </w:r>
    </w:p>
    <w:p w14:paraId="28B59D5E" w14:textId="77777777" w:rsidR="0052067A" w:rsidRDefault="0052067A" w:rsidP="00855009">
      <w:pPr>
        <w:pStyle w:val="BodyText"/>
        <w:tabs>
          <w:tab w:val="left" w:pos="0"/>
        </w:tabs>
        <w:spacing w:before="0" w:line="240" w:lineRule="auto"/>
        <w:rPr>
          <w:szCs w:val="24"/>
        </w:rPr>
      </w:pPr>
    </w:p>
    <w:p w14:paraId="652C7D5F" w14:textId="2F352CFF" w:rsidR="00647ECE" w:rsidRDefault="00A54F12" w:rsidP="00855009">
      <w:pPr>
        <w:pStyle w:val="BodyText"/>
        <w:tabs>
          <w:tab w:val="left" w:pos="0"/>
        </w:tabs>
        <w:spacing w:before="0" w:line="240" w:lineRule="auto"/>
        <w:rPr>
          <w:szCs w:val="24"/>
        </w:rPr>
      </w:pPr>
      <w:r>
        <w:rPr>
          <w:szCs w:val="24"/>
        </w:rPr>
        <w:t xml:space="preserve">Paragraph 5(a) </w:t>
      </w:r>
      <w:r w:rsidR="00946923">
        <w:rPr>
          <w:szCs w:val="24"/>
        </w:rPr>
        <w:t xml:space="preserve">of the instrument </w:t>
      </w:r>
      <w:r>
        <w:rPr>
          <w:szCs w:val="24"/>
        </w:rPr>
        <w:t xml:space="preserve">inserts </w:t>
      </w:r>
      <w:r w:rsidR="00946923">
        <w:rPr>
          <w:szCs w:val="24"/>
        </w:rPr>
        <w:t xml:space="preserve">into section 9 </w:t>
      </w:r>
      <w:r>
        <w:rPr>
          <w:szCs w:val="24"/>
        </w:rPr>
        <w:t xml:space="preserve">a definition of </w:t>
      </w:r>
      <w:r w:rsidR="0052067A">
        <w:rPr>
          <w:b/>
          <w:i/>
          <w:szCs w:val="24"/>
        </w:rPr>
        <w:t xml:space="preserve">technical relief instrument </w:t>
      </w:r>
      <w:r w:rsidR="0052067A">
        <w:rPr>
          <w:szCs w:val="24"/>
        </w:rPr>
        <w:t>to mean any of the following instruments, as in force from time to time:</w:t>
      </w:r>
    </w:p>
    <w:p w14:paraId="18BC149C" w14:textId="47E654BA" w:rsidR="0052067A" w:rsidRDefault="0052067A" w:rsidP="0052067A">
      <w:pPr>
        <w:pStyle w:val="BodyText"/>
        <w:numPr>
          <w:ilvl w:val="0"/>
          <w:numId w:val="21"/>
        </w:numPr>
        <w:tabs>
          <w:tab w:val="clear" w:pos="680"/>
          <w:tab w:val="left" w:pos="0"/>
        </w:tabs>
        <w:ind w:left="567" w:hanging="567"/>
        <w:rPr>
          <w:szCs w:val="24"/>
        </w:rPr>
      </w:pPr>
      <w:r w:rsidRPr="0052067A">
        <w:rPr>
          <w:szCs w:val="24"/>
        </w:rPr>
        <w:t>ASIC Corporations (Disregarding Technical Relief) Instrument 2016/73</w:t>
      </w:r>
      <w:r>
        <w:rPr>
          <w:szCs w:val="24"/>
        </w:rPr>
        <w:t>;</w:t>
      </w:r>
    </w:p>
    <w:p w14:paraId="4BBFF644" w14:textId="6A4D50BD" w:rsid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01/1455]</w:t>
      </w:r>
      <w:r>
        <w:rPr>
          <w:szCs w:val="24"/>
        </w:rPr>
        <w:t xml:space="preserve">, </w:t>
      </w:r>
      <w:r w:rsidRPr="0052067A">
        <w:rPr>
          <w:szCs w:val="24"/>
        </w:rPr>
        <w:t>ASIC Class Order [CO 04/672] ASIC Class Order [CO 07/571] (each as in force as at the day immediately before the day those class orders were repealed)</w:t>
      </w:r>
      <w:r>
        <w:rPr>
          <w:szCs w:val="24"/>
        </w:rPr>
        <w:t>;</w:t>
      </w:r>
    </w:p>
    <w:p w14:paraId="4604F8B5" w14:textId="331F5574"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98/100]</w:t>
      </w:r>
      <w:r>
        <w:rPr>
          <w:szCs w:val="24"/>
        </w:rPr>
        <w:t>;</w:t>
      </w:r>
    </w:p>
    <w:p w14:paraId="47C609A6" w14:textId="64D1BD9F" w:rsidR="0052067A" w:rsidRPr="0052067A" w:rsidRDefault="0052067A" w:rsidP="0052067A">
      <w:pPr>
        <w:pStyle w:val="BodyText"/>
        <w:numPr>
          <w:ilvl w:val="0"/>
          <w:numId w:val="21"/>
        </w:numPr>
        <w:tabs>
          <w:tab w:val="clear" w:pos="680"/>
          <w:tab w:val="left" w:pos="0"/>
        </w:tabs>
        <w:ind w:left="567" w:hanging="567"/>
        <w:rPr>
          <w:szCs w:val="24"/>
        </w:rPr>
      </w:pPr>
      <w:r>
        <w:rPr>
          <w:szCs w:val="24"/>
        </w:rPr>
        <w:t>ASIC Class Order [CO 98/101];</w:t>
      </w:r>
    </w:p>
    <w:p w14:paraId="136D139A" w14:textId="5D645912"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98/104]</w:t>
      </w:r>
      <w:r>
        <w:rPr>
          <w:szCs w:val="24"/>
        </w:rPr>
        <w:t>;</w:t>
      </w:r>
    </w:p>
    <w:p w14:paraId="5A95BCCE" w14:textId="6DB9FF59"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98/1418]</w:t>
      </w:r>
      <w:r>
        <w:rPr>
          <w:szCs w:val="24"/>
        </w:rPr>
        <w:t>;</w:t>
      </w:r>
    </w:p>
    <w:p w14:paraId="3D791E13" w14:textId="1385E42F"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98/2395]</w:t>
      </w:r>
      <w:r>
        <w:rPr>
          <w:szCs w:val="24"/>
        </w:rPr>
        <w:t>;</w:t>
      </w:r>
    </w:p>
    <w:p w14:paraId="579E2AA4" w14:textId="128F9374" w:rsidR="0052067A" w:rsidRPr="0052067A" w:rsidRDefault="0052067A" w:rsidP="0052067A">
      <w:pPr>
        <w:pStyle w:val="BodyText"/>
        <w:numPr>
          <w:ilvl w:val="0"/>
          <w:numId w:val="21"/>
        </w:numPr>
        <w:tabs>
          <w:tab w:val="clear" w:pos="680"/>
          <w:tab w:val="left" w:pos="0"/>
        </w:tabs>
        <w:ind w:left="567" w:hanging="567"/>
        <w:rPr>
          <w:szCs w:val="24"/>
        </w:rPr>
      </w:pPr>
      <w:r>
        <w:rPr>
          <w:szCs w:val="24"/>
        </w:rPr>
        <w:t xml:space="preserve">ASIC Class Order [CO 99/90] </w:t>
      </w:r>
      <w:r w:rsidRPr="0052067A">
        <w:rPr>
          <w:szCs w:val="24"/>
        </w:rPr>
        <w:t>(as in force as at the day immediately before the day the class order was repealed)</w:t>
      </w:r>
      <w:r>
        <w:rPr>
          <w:szCs w:val="24"/>
        </w:rPr>
        <w:t>;</w:t>
      </w:r>
    </w:p>
    <w:p w14:paraId="25CC8561" w14:textId="29187B58"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00/2449]</w:t>
      </w:r>
      <w:r>
        <w:rPr>
          <w:szCs w:val="24"/>
        </w:rPr>
        <w:t>;</w:t>
      </w:r>
    </w:p>
    <w:p w14:paraId="2D94FDF6" w14:textId="2B40AD45" w:rsidR="0052067A" w:rsidRDefault="0052067A" w:rsidP="0052067A">
      <w:pPr>
        <w:pStyle w:val="BodyText"/>
        <w:numPr>
          <w:ilvl w:val="0"/>
          <w:numId w:val="21"/>
        </w:numPr>
        <w:tabs>
          <w:tab w:val="clear" w:pos="680"/>
          <w:tab w:val="left" w:pos="0"/>
        </w:tabs>
        <w:ind w:left="567" w:hanging="567"/>
        <w:rPr>
          <w:szCs w:val="24"/>
        </w:rPr>
      </w:pPr>
      <w:r w:rsidRPr="0052067A">
        <w:rPr>
          <w:szCs w:val="24"/>
        </w:rPr>
        <w:t>ASIC Corporations (Stapled Group Reports) Instrument 2015/838</w:t>
      </w:r>
      <w:r>
        <w:rPr>
          <w:szCs w:val="24"/>
        </w:rPr>
        <w:t>;</w:t>
      </w:r>
    </w:p>
    <w:p w14:paraId="774B4E59" w14:textId="6B4402C9"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05/642] (as in force as at the day immediately before the day the class order was repealed)</w:t>
      </w:r>
      <w:r>
        <w:rPr>
          <w:szCs w:val="24"/>
        </w:rPr>
        <w:t>;</w:t>
      </w:r>
    </w:p>
    <w:p w14:paraId="47DF99C3" w14:textId="2B2BC73E" w:rsidR="0052067A" w:rsidRDefault="0052067A" w:rsidP="0052067A">
      <w:pPr>
        <w:pStyle w:val="BodyText"/>
        <w:numPr>
          <w:ilvl w:val="0"/>
          <w:numId w:val="21"/>
        </w:numPr>
        <w:tabs>
          <w:tab w:val="clear" w:pos="680"/>
          <w:tab w:val="left" w:pos="0"/>
        </w:tabs>
        <w:ind w:left="567" w:hanging="567"/>
        <w:rPr>
          <w:szCs w:val="24"/>
        </w:rPr>
      </w:pPr>
      <w:r w:rsidRPr="0052067A">
        <w:rPr>
          <w:szCs w:val="24"/>
        </w:rPr>
        <w:t>ASIC Corporations (Post Balance Date Reporting) Instrument 2015/842</w:t>
      </w:r>
      <w:r>
        <w:rPr>
          <w:szCs w:val="24"/>
        </w:rPr>
        <w:t>;</w:t>
      </w:r>
    </w:p>
    <w:p w14:paraId="4739B514" w14:textId="4987507E"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05/644] (as in force as at the day immediately before the day the class order was repealed)</w:t>
      </w:r>
      <w:r>
        <w:rPr>
          <w:szCs w:val="24"/>
        </w:rPr>
        <w:t>;</w:t>
      </w:r>
    </w:p>
    <w:p w14:paraId="681AAE0C" w14:textId="6727C9BD" w:rsidR="0052067A" w:rsidRDefault="0052067A" w:rsidP="0052067A">
      <w:pPr>
        <w:pStyle w:val="BodyText"/>
        <w:numPr>
          <w:ilvl w:val="0"/>
          <w:numId w:val="21"/>
        </w:numPr>
        <w:tabs>
          <w:tab w:val="clear" w:pos="680"/>
          <w:tab w:val="left" w:pos="0"/>
        </w:tabs>
        <w:ind w:left="567" w:hanging="567"/>
        <w:rPr>
          <w:szCs w:val="24"/>
        </w:rPr>
      </w:pPr>
      <w:r w:rsidRPr="0052067A">
        <w:rPr>
          <w:szCs w:val="24"/>
        </w:rPr>
        <w:t>ASIC Corporations (Related Scheme Reports) Instrument 2015/839</w:t>
      </w:r>
      <w:r>
        <w:rPr>
          <w:szCs w:val="24"/>
        </w:rPr>
        <w:t>;</w:t>
      </w:r>
    </w:p>
    <w:p w14:paraId="066CD933" w14:textId="7C733AF0" w:rsidR="0052067A" w:rsidRDefault="0052067A" w:rsidP="0052067A">
      <w:pPr>
        <w:pStyle w:val="BodyText"/>
        <w:numPr>
          <w:ilvl w:val="0"/>
          <w:numId w:val="21"/>
        </w:numPr>
        <w:tabs>
          <w:tab w:val="clear" w:pos="680"/>
          <w:tab w:val="left" w:pos="0"/>
        </w:tabs>
        <w:ind w:left="567" w:hanging="567"/>
        <w:rPr>
          <w:szCs w:val="24"/>
        </w:rPr>
      </w:pPr>
      <w:r w:rsidRPr="0052067A">
        <w:rPr>
          <w:szCs w:val="24"/>
        </w:rPr>
        <w:lastRenderedPageBreak/>
        <w:t>ASIC Class Order [CO 06/441] (as in force as at the day immediately before the day the class order was repealed)</w:t>
      </w:r>
      <w:r>
        <w:rPr>
          <w:szCs w:val="24"/>
        </w:rPr>
        <w:t>;</w:t>
      </w:r>
    </w:p>
    <w:p w14:paraId="0F789317" w14:textId="6BA8FCE0"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09/425]</w:t>
      </w:r>
      <w:r>
        <w:rPr>
          <w:szCs w:val="24"/>
        </w:rPr>
        <w:t>;</w:t>
      </w:r>
    </w:p>
    <w:p w14:paraId="63F29166" w14:textId="4CFA0899"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10/321] (as in force as at the day immediately before the day the class order was repealed)</w:t>
      </w:r>
      <w:r>
        <w:rPr>
          <w:szCs w:val="24"/>
        </w:rPr>
        <w:t>;</w:t>
      </w:r>
    </w:p>
    <w:p w14:paraId="27B5B81E" w14:textId="2F28ACBA" w:rsidR="0052067A" w:rsidRDefault="0052067A" w:rsidP="0052067A">
      <w:pPr>
        <w:pStyle w:val="BodyText"/>
        <w:numPr>
          <w:ilvl w:val="0"/>
          <w:numId w:val="21"/>
        </w:numPr>
        <w:tabs>
          <w:tab w:val="clear" w:pos="680"/>
          <w:tab w:val="left" w:pos="0"/>
        </w:tabs>
        <w:ind w:left="567" w:hanging="567"/>
        <w:rPr>
          <w:szCs w:val="24"/>
        </w:rPr>
      </w:pPr>
      <w:r w:rsidRPr="0052067A">
        <w:rPr>
          <w:szCs w:val="24"/>
        </w:rPr>
        <w:t>ASIC Corporations (Sale Offers: Securities Issued on Conversion of Convertible Notes) Instrument 2016/82</w:t>
      </w:r>
      <w:r>
        <w:rPr>
          <w:szCs w:val="24"/>
        </w:rPr>
        <w:t>;</w:t>
      </w:r>
    </w:p>
    <w:p w14:paraId="65CC0C6E" w14:textId="46771890"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10/322] (as in force as at the day immediately before the day the class order was repealed)</w:t>
      </w:r>
      <w:r>
        <w:rPr>
          <w:szCs w:val="24"/>
        </w:rPr>
        <w:t>;</w:t>
      </w:r>
    </w:p>
    <w:p w14:paraId="6005D204" w14:textId="61F6209B"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10/654]</w:t>
      </w:r>
      <w:r>
        <w:rPr>
          <w:szCs w:val="24"/>
        </w:rPr>
        <w:t>;</w:t>
      </w:r>
    </w:p>
    <w:p w14:paraId="5A56DF88" w14:textId="3A4DC169" w:rsidR="0052067A" w:rsidRP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13/1050]</w:t>
      </w:r>
      <w:r>
        <w:rPr>
          <w:szCs w:val="24"/>
        </w:rPr>
        <w:t>;</w:t>
      </w:r>
    </w:p>
    <w:p w14:paraId="1BC720C7" w14:textId="3984E43C" w:rsidR="0052067A" w:rsidRDefault="0052067A" w:rsidP="0052067A">
      <w:pPr>
        <w:pStyle w:val="BodyText"/>
        <w:numPr>
          <w:ilvl w:val="0"/>
          <w:numId w:val="21"/>
        </w:numPr>
        <w:tabs>
          <w:tab w:val="clear" w:pos="680"/>
          <w:tab w:val="left" w:pos="0"/>
        </w:tabs>
        <w:ind w:left="567" w:hanging="567"/>
        <w:rPr>
          <w:szCs w:val="24"/>
        </w:rPr>
      </w:pPr>
      <w:r w:rsidRPr="0052067A">
        <w:rPr>
          <w:szCs w:val="24"/>
        </w:rPr>
        <w:t>ASIC Class Order [CO 14/757]</w:t>
      </w:r>
      <w:r>
        <w:rPr>
          <w:szCs w:val="24"/>
        </w:rPr>
        <w:t>; and</w:t>
      </w:r>
    </w:p>
    <w:p w14:paraId="15614435" w14:textId="589F612B" w:rsidR="0052067A" w:rsidRDefault="0052067A" w:rsidP="0052067A">
      <w:pPr>
        <w:pStyle w:val="BodyText"/>
        <w:numPr>
          <w:ilvl w:val="0"/>
          <w:numId w:val="21"/>
        </w:numPr>
        <w:tabs>
          <w:tab w:val="clear" w:pos="680"/>
          <w:tab w:val="left" w:pos="0"/>
        </w:tabs>
        <w:ind w:left="567" w:hanging="567"/>
        <w:rPr>
          <w:szCs w:val="24"/>
        </w:rPr>
      </w:pPr>
      <w:r w:rsidRPr="0052067A">
        <w:rPr>
          <w:szCs w:val="24"/>
        </w:rPr>
        <w:t>an order under section 340 to the extent it relieves the entity, or any person as director or auditor of the entity, from the requirements of subsection 323D(3).</w:t>
      </w:r>
    </w:p>
    <w:p w14:paraId="7D90EC24" w14:textId="4ADA956B" w:rsidR="00545C6C" w:rsidRPr="0052067A" w:rsidRDefault="003654B3" w:rsidP="0038749F">
      <w:pPr>
        <w:pStyle w:val="BodyText"/>
        <w:tabs>
          <w:tab w:val="clear" w:pos="680"/>
          <w:tab w:val="left" w:pos="0"/>
        </w:tabs>
        <w:rPr>
          <w:szCs w:val="24"/>
        </w:rPr>
      </w:pPr>
      <w:r>
        <w:rPr>
          <w:szCs w:val="24"/>
        </w:rPr>
        <w:t>The instruments listed in paragraphs (a) to (u) above contain relief under paragraph 741 relating to a disclosing entity provision or</w:t>
      </w:r>
      <w:r w:rsidRPr="003654B3">
        <w:t xml:space="preserve"> </w:t>
      </w:r>
      <w:r w:rsidRPr="003654B3">
        <w:rPr>
          <w:szCs w:val="24"/>
        </w:rPr>
        <w:t xml:space="preserve">technical accounting and financial reporting relief </w:t>
      </w:r>
      <w:r>
        <w:rPr>
          <w:szCs w:val="24"/>
        </w:rPr>
        <w:t>under section 341.</w:t>
      </w:r>
      <w:r w:rsidR="00545C6C">
        <w:rPr>
          <w:szCs w:val="24"/>
        </w:rPr>
        <w:t xml:space="preserve"> The instruments </w:t>
      </w:r>
      <w:r w:rsidR="0038749F">
        <w:rPr>
          <w:szCs w:val="24"/>
        </w:rPr>
        <w:t xml:space="preserve">listed </w:t>
      </w:r>
      <w:r w:rsidR="00545C6C">
        <w:rPr>
          <w:szCs w:val="24"/>
        </w:rPr>
        <w:t xml:space="preserve">above reflect the definition of </w:t>
      </w:r>
      <w:r w:rsidR="00545C6C" w:rsidRPr="0038749F">
        <w:rPr>
          <w:b/>
          <w:i/>
          <w:szCs w:val="24"/>
        </w:rPr>
        <w:t>technical relief instrument</w:t>
      </w:r>
      <w:r w:rsidR="00545C6C">
        <w:rPr>
          <w:szCs w:val="24"/>
        </w:rPr>
        <w:t xml:space="preserve"> inserted by this Instrument on the da</w:t>
      </w:r>
      <w:r w:rsidR="0038749F">
        <w:rPr>
          <w:szCs w:val="24"/>
        </w:rPr>
        <w:t>y</w:t>
      </w:r>
      <w:r w:rsidR="00545C6C">
        <w:rPr>
          <w:szCs w:val="24"/>
        </w:rPr>
        <w:t xml:space="preserve"> it is made</w:t>
      </w:r>
      <w:r w:rsidR="0038749F">
        <w:rPr>
          <w:szCs w:val="24"/>
        </w:rPr>
        <w:t xml:space="preserve">—note that ASIC may, by subsequent legislative instrument, vary this Instrument to include in that definition other technical relief instruments which it considers do not </w:t>
      </w:r>
      <w:r w:rsidR="00545C6C" w:rsidRPr="00C520A4">
        <w:rPr>
          <w:szCs w:val="24"/>
        </w:rPr>
        <w:t>detract from the level of information available to the market</w:t>
      </w:r>
      <w:r w:rsidR="0038749F">
        <w:rPr>
          <w:szCs w:val="24"/>
        </w:rPr>
        <w:t>.</w:t>
      </w:r>
      <w:bookmarkStart w:id="4" w:name="_GoBack"/>
      <w:bookmarkEnd w:id="4"/>
    </w:p>
    <w:p w14:paraId="14867FE0" w14:textId="368F6C1B" w:rsidR="00C475E9" w:rsidRPr="00C475E9" w:rsidRDefault="003F3064" w:rsidP="00A54F12">
      <w:pPr>
        <w:keepNext/>
        <w:spacing w:before="100" w:beforeAutospacing="1" w:after="100" w:afterAutospacing="1"/>
        <w:rPr>
          <w:sz w:val="24"/>
          <w:szCs w:val="24"/>
        </w:rPr>
      </w:pPr>
      <w:r w:rsidRPr="003F3064">
        <w:rPr>
          <w:spacing w:val="-1"/>
          <w:sz w:val="24"/>
          <w:szCs w:val="24"/>
        </w:rPr>
        <w:t xml:space="preserve">Section 9 of the Act </w:t>
      </w:r>
      <w:r>
        <w:rPr>
          <w:spacing w:val="-1"/>
          <w:sz w:val="24"/>
          <w:szCs w:val="24"/>
        </w:rPr>
        <w:t xml:space="preserve">defines </w:t>
      </w:r>
      <w:r w:rsidRPr="003F3064">
        <w:rPr>
          <w:b/>
          <w:i/>
          <w:sz w:val="24"/>
          <w:szCs w:val="24"/>
        </w:rPr>
        <w:t>continuously quoted securities</w:t>
      </w:r>
      <w:r>
        <w:rPr>
          <w:sz w:val="24"/>
          <w:szCs w:val="24"/>
        </w:rPr>
        <w:t xml:space="preserve">. In order for securities to be </w:t>
      </w:r>
      <w:r w:rsidRPr="003F3064">
        <w:rPr>
          <w:b/>
          <w:i/>
          <w:sz w:val="24"/>
          <w:szCs w:val="24"/>
        </w:rPr>
        <w:t>continuously quoted securities</w:t>
      </w:r>
      <w:r>
        <w:rPr>
          <w:sz w:val="24"/>
          <w:szCs w:val="24"/>
        </w:rPr>
        <w:t xml:space="preserve">, </w:t>
      </w:r>
      <w:r w:rsidR="00C475E9">
        <w:rPr>
          <w:sz w:val="24"/>
          <w:szCs w:val="24"/>
        </w:rPr>
        <w:t xml:space="preserve">the securities must satisfy certain </w:t>
      </w:r>
      <w:r w:rsidR="006B7252">
        <w:rPr>
          <w:sz w:val="24"/>
          <w:szCs w:val="24"/>
        </w:rPr>
        <w:t>criteria</w:t>
      </w:r>
      <w:r w:rsidR="00C475E9">
        <w:rPr>
          <w:sz w:val="24"/>
          <w:szCs w:val="24"/>
        </w:rPr>
        <w:t xml:space="preserve">, including that no relief under paragraph 741 relating to a disclosing entity provision, and no order under section 340 or 341, covered the entity, or director or auditor of the entity for a period of 12 months before the date of the prospectus or </w:t>
      </w:r>
      <w:r w:rsidR="00633340">
        <w:rPr>
          <w:sz w:val="24"/>
          <w:szCs w:val="24"/>
        </w:rPr>
        <w:t>PDS</w:t>
      </w:r>
      <w:r w:rsidR="00C475E9">
        <w:rPr>
          <w:sz w:val="24"/>
          <w:szCs w:val="24"/>
        </w:rPr>
        <w:t>.</w:t>
      </w:r>
    </w:p>
    <w:p w14:paraId="7E7EAFA8" w14:textId="66C61128" w:rsidR="003F3064" w:rsidRDefault="003F3064" w:rsidP="00FA3667">
      <w:pPr>
        <w:keepNext/>
        <w:spacing w:before="100" w:beforeAutospacing="1" w:after="100" w:afterAutospacing="1"/>
        <w:rPr>
          <w:spacing w:val="-1"/>
        </w:rPr>
      </w:pPr>
      <w:r>
        <w:rPr>
          <w:sz w:val="24"/>
          <w:szCs w:val="24"/>
        </w:rPr>
        <w:t>Paragraph 5(b) of the instrument modifies the definition of</w:t>
      </w:r>
      <w:r w:rsidR="00C475E9">
        <w:rPr>
          <w:sz w:val="24"/>
          <w:szCs w:val="24"/>
        </w:rPr>
        <w:t xml:space="preserve"> </w:t>
      </w:r>
      <w:r w:rsidRPr="00C475E9">
        <w:rPr>
          <w:b/>
          <w:i/>
          <w:sz w:val="24"/>
          <w:szCs w:val="24"/>
        </w:rPr>
        <w:t>continuously quoted securities</w:t>
      </w:r>
      <w:r>
        <w:rPr>
          <w:sz w:val="24"/>
          <w:szCs w:val="24"/>
        </w:rPr>
        <w:t xml:space="preserve"> so </w:t>
      </w:r>
      <w:r w:rsidR="00185F60">
        <w:rPr>
          <w:sz w:val="24"/>
          <w:szCs w:val="24"/>
        </w:rPr>
        <w:t xml:space="preserve">that </w:t>
      </w:r>
      <w:r w:rsidR="00C475E9">
        <w:rPr>
          <w:sz w:val="24"/>
          <w:szCs w:val="24"/>
        </w:rPr>
        <w:t xml:space="preserve">reliance by an entity, or director or auditor of the entity on </w:t>
      </w:r>
      <w:r>
        <w:rPr>
          <w:sz w:val="24"/>
          <w:szCs w:val="24"/>
        </w:rPr>
        <w:t xml:space="preserve">a </w:t>
      </w:r>
      <w:r>
        <w:rPr>
          <w:b/>
          <w:i/>
          <w:sz w:val="24"/>
          <w:szCs w:val="24"/>
        </w:rPr>
        <w:t>technical relief instrument</w:t>
      </w:r>
      <w:r w:rsidR="00C475E9">
        <w:rPr>
          <w:b/>
          <w:i/>
          <w:sz w:val="24"/>
          <w:szCs w:val="24"/>
        </w:rPr>
        <w:t xml:space="preserve"> </w:t>
      </w:r>
      <w:r w:rsidR="00C475E9" w:rsidRPr="00C475E9">
        <w:rPr>
          <w:sz w:val="24"/>
          <w:szCs w:val="24"/>
        </w:rPr>
        <w:t>does</w:t>
      </w:r>
      <w:r w:rsidR="00C475E9">
        <w:rPr>
          <w:sz w:val="24"/>
          <w:szCs w:val="24"/>
        </w:rPr>
        <w:t xml:space="preserve"> not disqualify the entity’s securities from being </w:t>
      </w:r>
      <w:r w:rsidR="00C475E9" w:rsidRPr="00C475E9">
        <w:rPr>
          <w:b/>
          <w:i/>
          <w:sz w:val="24"/>
          <w:szCs w:val="24"/>
        </w:rPr>
        <w:t>continuously quoted securities</w:t>
      </w:r>
      <w:r w:rsidR="00C475E9">
        <w:rPr>
          <w:b/>
          <w:i/>
          <w:sz w:val="24"/>
          <w:szCs w:val="24"/>
        </w:rPr>
        <w:t xml:space="preserve"> </w:t>
      </w:r>
      <w:r w:rsidR="00C475E9" w:rsidRPr="00C475E9">
        <w:rPr>
          <w:sz w:val="24"/>
          <w:szCs w:val="24"/>
        </w:rPr>
        <w:t>(</w:t>
      </w:r>
      <w:r w:rsidR="00C475E9">
        <w:rPr>
          <w:sz w:val="24"/>
          <w:szCs w:val="24"/>
        </w:rPr>
        <w:t>provided the other criteria</w:t>
      </w:r>
      <w:r w:rsidR="00185F60">
        <w:rPr>
          <w:sz w:val="24"/>
          <w:szCs w:val="24"/>
        </w:rPr>
        <w:t xml:space="preserve"> of the definition</w:t>
      </w:r>
      <w:r w:rsidR="00C475E9">
        <w:rPr>
          <w:sz w:val="24"/>
          <w:szCs w:val="24"/>
        </w:rPr>
        <w:t xml:space="preserve"> are met</w:t>
      </w:r>
      <w:r w:rsidR="00C475E9" w:rsidRPr="00C475E9">
        <w:rPr>
          <w:sz w:val="24"/>
          <w:szCs w:val="24"/>
        </w:rPr>
        <w:t>)</w:t>
      </w:r>
      <w:r w:rsidRPr="00D04DF5">
        <w:rPr>
          <w:sz w:val="24"/>
          <w:szCs w:val="24"/>
        </w:rPr>
        <w:t>.</w:t>
      </w:r>
    </w:p>
    <w:p w14:paraId="5459DD67" w14:textId="2AAA3045" w:rsidR="00A54F12" w:rsidRDefault="00A54F12" w:rsidP="00A54F12">
      <w:pPr>
        <w:spacing w:before="100" w:beforeAutospacing="1" w:after="100" w:afterAutospacing="1"/>
        <w:rPr>
          <w:sz w:val="24"/>
          <w:szCs w:val="24"/>
          <w:lang w:val="en-US"/>
        </w:rPr>
      </w:pPr>
      <w:r w:rsidRPr="00A54F12">
        <w:rPr>
          <w:sz w:val="24"/>
          <w:szCs w:val="24"/>
          <w:lang w:val="en-US"/>
        </w:rPr>
        <w:t>Sections 708AA and 708A of the Act contain exemptions from the disclosure requirements that generally apply to offers of securities under Chapter 6D. These exemptions apply to certain rights issues and to certain sale offers of securities. In order for the exemption</w:t>
      </w:r>
      <w:r w:rsidR="006B7252">
        <w:rPr>
          <w:sz w:val="24"/>
          <w:szCs w:val="24"/>
          <w:lang w:val="en-US"/>
        </w:rPr>
        <w:t>s</w:t>
      </w:r>
      <w:r w:rsidRPr="00A54F12">
        <w:rPr>
          <w:sz w:val="24"/>
          <w:szCs w:val="24"/>
          <w:lang w:val="en-US"/>
        </w:rPr>
        <w:t xml:space="preserve"> to apply,</w:t>
      </w:r>
      <w:r w:rsidR="00185F60">
        <w:rPr>
          <w:sz w:val="24"/>
          <w:szCs w:val="24"/>
          <w:lang w:val="en-US"/>
        </w:rPr>
        <w:t xml:space="preserve"> </w:t>
      </w:r>
      <w:r w:rsidR="006B7252">
        <w:rPr>
          <w:sz w:val="24"/>
          <w:szCs w:val="24"/>
          <w:lang w:val="en-US"/>
        </w:rPr>
        <w:t xml:space="preserve">the securities and issuer must satisfy certain </w:t>
      </w:r>
      <w:r w:rsidR="00185F60">
        <w:rPr>
          <w:sz w:val="24"/>
          <w:szCs w:val="24"/>
          <w:lang w:val="en-US"/>
        </w:rPr>
        <w:t>conditions</w:t>
      </w:r>
      <w:r w:rsidR="006B7252">
        <w:rPr>
          <w:sz w:val="24"/>
          <w:szCs w:val="24"/>
          <w:lang w:val="en-US"/>
        </w:rPr>
        <w:t>, including</w:t>
      </w:r>
      <w:r w:rsidR="006B7252" w:rsidRPr="006B7252">
        <w:rPr>
          <w:sz w:val="24"/>
          <w:szCs w:val="24"/>
        </w:rPr>
        <w:t xml:space="preserve"> </w:t>
      </w:r>
      <w:r w:rsidR="006B7252">
        <w:rPr>
          <w:sz w:val="24"/>
          <w:szCs w:val="24"/>
        </w:rPr>
        <w:t>that</w:t>
      </w:r>
      <w:r w:rsidR="006B7252">
        <w:rPr>
          <w:sz w:val="24"/>
          <w:szCs w:val="24"/>
          <w:lang w:val="en-US"/>
        </w:rPr>
        <w:t xml:space="preserve"> </w:t>
      </w:r>
      <w:r w:rsidR="00683DEA" w:rsidRPr="00683DEA">
        <w:rPr>
          <w:sz w:val="24"/>
          <w:szCs w:val="24"/>
        </w:rPr>
        <w:t xml:space="preserve">no order under section </w:t>
      </w:r>
      <w:r w:rsidR="00683DEA">
        <w:rPr>
          <w:sz w:val="24"/>
          <w:szCs w:val="24"/>
        </w:rPr>
        <w:t xml:space="preserve">340 or </w:t>
      </w:r>
      <w:r w:rsidR="00683DEA" w:rsidRPr="00683DEA">
        <w:rPr>
          <w:sz w:val="24"/>
          <w:szCs w:val="24"/>
        </w:rPr>
        <w:t xml:space="preserve">341 covered the </w:t>
      </w:r>
      <w:r w:rsidR="00683DEA">
        <w:rPr>
          <w:sz w:val="24"/>
          <w:szCs w:val="24"/>
        </w:rPr>
        <w:t>issuer</w:t>
      </w:r>
      <w:r w:rsidR="00683DEA" w:rsidRPr="00683DEA">
        <w:rPr>
          <w:sz w:val="24"/>
          <w:szCs w:val="24"/>
        </w:rPr>
        <w:t xml:space="preserve">, its directors and auditor, at any time during the shorter of the period during which the class of securities were quoted and the period of 12 months before the day on which </w:t>
      </w:r>
      <w:r w:rsidR="00683DEA">
        <w:rPr>
          <w:sz w:val="24"/>
          <w:szCs w:val="24"/>
        </w:rPr>
        <w:t xml:space="preserve">the offer is made (or the day on which </w:t>
      </w:r>
      <w:r w:rsidR="00683DEA" w:rsidRPr="00683DEA">
        <w:rPr>
          <w:sz w:val="24"/>
          <w:szCs w:val="24"/>
        </w:rPr>
        <w:t>the relevant securities were issued</w:t>
      </w:r>
      <w:r w:rsidR="00683DEA">
        <w:rPr>
          <w:sz w:val="24"/>
          <w:szCs w:val="24"/>
        </w:rPr>
        <w:t>)</w:t>
      </w:r>
      <w:r w:rsidR="00683DEA" w:rsidRPr="00683DEA">
        <w:rPr>
          <w:sz w:val="24"/>
          <w:szCs w:val="24"/>
        </w:rPr>
        <w:t>.</w:t>
      </w:r>
    </w:p>
    <w:p w14:paraId="5AA5A986" w14:textId="235A658C" w:rsidR="006B7252" w:rsidRPr="00A54F12" w:rsidRDefault="006B7252" w:rsidP="00A54F12">
      <w:pPr>
        <w:spacing w:before="100" w:beforeAutospacing="1" w:after="100" w:afterAutospacing="1"/>
        <w:rPr>
          <w:sz w:val="24"/>
          <w:szCs w:val="24"/>
        </w:rPr>
      </w:pPr>
      <w:r w:rsidRPr="00A54F12">
        <w:rPr>
          <w:sz w:val="24"/>
          <w:szCs w:val="24"/>
        </w:rPr>
        <w:lastRenderedPageBreak/>
        <w:t>Sections 1012DAA and 1012DA of the Act contain disclosure exemptions for offers of financial products that are similar to those applying to offers of securities under sections 708AA and 708A.</w:t>
      </w:r>
    </w:p>
    <w:p w14:paraId="734F8B93" w14:textId="4B3D7218" w:rsidR="004851F3" w:rsidRPr="003654B3" w:rsidRDefault="00A54F12" w:rsidP="003654B3">
      <w:pPr>
        <w:spacing w:before="100" w:beforeAutospacing="1" w:after="100" w:afterAutospacing="1"/>
        <w:rPr>
          <w:sz w:val="24"/>
          <w:szCs w:val="24"/>
        </w:rPr>
      </w:pPr>
      <w:r w:rsidRPr="00A54F12">
        <w:rPr>
          <w:sz w:val="24"/>
          <w:szCs w:val="24"/>
          <w:lang w:val="en-US"/>
        </w:rPr>
        <w:t xml:space="preserve">Paragraph </w:t>
      </w:r>
      <w:r w:rsidR="006B7252">
        <w:rPr>
          <w:sz w:val="24"/>
          <w:szCs w:val="24"/>
          <w:lang w:val="en-US"/>
        </w:rPr>
        <w:t>5(c)</w:t>
      </w:r>
      <w:r w:rsidRPr="00A54F12">
        <w:rPr>
          <w:sz w:val="24"/>
          <w:szCs w:val="24"/>
          <w:lang w:val="en-US"/>
        </w:rPr>
        <w:t xml:space="preserve"> modifies sections 708AA</w:t>
      </w:r>
      <w:r w:rsidR="006B7252">
        <w:rPr>
          <w:sz w:val="24"/>
          <w:szCs w:val="24"/>
          <w:lang w:val="en-US"/>
        </w:rPr>
        <w:t>,</w:t>
      </w:r>
      <w:r w:rsidRPr="00A54F12">
        <w:rPr>
          <w:sz w:val="24"/>
          <w:szCs w:val="24"/>
          <w:lang w:val="en-US"/>
        </w:rPr>
        <w:t xml:space="preserve"> 708A</w:t>
      </w:r>
      <w:r w:rsidR="006B7252">
        <w:rPr>
          <w:sz w:val="24"/>
          <w:szCs w:val="24"/>
          <w:lang w:val="en-US"/>
        </w:rPr>
        <w:t>,</w:t>
      </w:r>
      <w:r w:rsidRPr="00A54F12">
        <w:rPr>
          <w:sz w:val="24"/>
          <w:szCs w:val="24"/>
          <w:lang w:val="en-US"/>
        </w:rPr>
        <w:t xml:space="preserve"> </w:t>
      </w:r>
      <w:r w:rsidR="006B7252" w:rsidRPr="00A54F12">
        <w:rPr>
          <w:sz w:val="24"/>
          <w:szCs w:val="24"/>
        </w:rPr>
        <w:t xml:space="preserve">1012DAA and 1012DA </w:t>
      </w:r>
      <w:r w:rsidRPr="00A54F12">
        <w:rPr>
          <w:sz w:val="24"/>
          <w:szCs w:val="24"/>
          <w:lang w:val="en-US"/>
        </w:rPr>
        <w:t xml:space="preserve">so that </w:t>
      </w:r>
      <w:r w:rsidR="006B7252">
        <w:rPr>
          <w:sz w:val="24"/>
          <w:szCs w:val="24"/>
        </w:rPr>
        <w:t xml:space="preserve">a </w:t>
      </w:r>
      <w:r w:rsidR="006B7252">
        <w:rPr>
          <w:b/>
          <w:i/>
          <w:sz w:val="24"/>
          <w:szCs w:val="24"/>
        </w:rPr>
        <w:t xml:space="preserve">technical relief instrument </w:t>
      </w:r>
      <w:r w:rsidR="006B7252" w:rsidRPr="006B7252">
        <w:rPr>
          <w:sz w:val="24"/>
          <w:szCs w:val="24"/>
        </w:rPr>
        <w:t xml:space="preserve">is </w:t>
      </w:r>
      <w:r w:rsidR="006B7252">
        <w:rPr>
          <w:sz w:val="24"/>
          <w:szCs w:val="24"/>
        </w:rPr>
        <w:t>disregarded for the purposes of determining whether an order under section 340 or 341 covered the issuer, or director or auditor of the</w:t>
      </w:r>
      <w:r w:rsidR="00683DEA">
        <w:rPr>
          <w:sz w:val="24"/>
          <w:szCs w:val="24"/>
        </w:rPr>
        <w:t xml:space="preserve"> issuer</w:t>
      </w:r>
      <w:r w:rsidR="006B7252">
        <w:rPr>
          <w:sz w:val="24"/>
          <w:szCs w:val="24"/>
        </w:rPr>
        <w:t xml:space="preserve"> during the relevant period.</w:t>
      </w:r>
    </w:p>
    <w:p w14:paraId="022A5425" w14:textId="77777777" w:rsidR="005B0E3A" w:rsidRPr="00FE742F" w:rsidRDefault="005B0E3A" w:rsidP="00855009">
      <w:pPr>
        <w:pStyle w:val="Heading3"/>
        <w:keepNext w:val="0"/>
        <w:widowControl w:val="0"/>
        <w:numPr>
          <w:ilvl w:val="0"/>
          <w:numId w:val="7"/>
        </w:numPr>
        <w:tabs>
          <w:tab w:val="left" w:pos="567"/>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2CEAC3BE" w14:textId="77777777" w:rsidR="004C1951" w:rsidRDefault="004C1951" w:rsidP="00855009">
      <w:pPr>
        <w:spacing w:after="0"/>
        <w:rPr>
          <w:i/>
          <w:color w:val="0000FF"/>
          <w:sz w:val="24"/>
        </w:rPr>
      </w:pPr>
    </w:p>
    <w:p w14:paraId="64C408F4" w14:textId="15B3EDBB" w:rsidR="00647ECE" w:rsidRPr="00647ECE" w:rsidRDefault="00647ECE" w:rsidP="00647ECE">
      <w:pPr>
        <w:shd w:val="clear" w:color="auto" w:fill="FFFFFF"/>
        <w:spacing w:after="0"/>
        <w:rPr>
          <w:color w:val="000000"/>
          <w:sz w:val="24"/>
          <w:szCs w:val="24"/>
        </w:rPr>
      </w:pPr>
      <w:r w:rsidRPr="00647ECE">
        <w:rPr>
          <w:color w:val="000000"/>
          <w:sz w:val="24"/>
          <w:szCs w:val="24"/>
        </w:rPr>
        <w:t>On 17 September 2015 ASIC released CP 239 seeking feedback on proposals to update and consolidate a number of regulatory guides relating to Chapter 6D of the Act. CP 239 also sought feedback on proposals to reissue the legislative instruments associated with ASIC’s updated guidance (including Class</w:t>
      </w:r>
      <w:r w:rsidR="003654B3">
        <w:rPr>
          <w:color w:val="000000"/>
          <w:sz w:val="24"/>
          <w:szCs w:val="24"/>
        </w:rPr>
        <w:t xml:space="preserve"> Orders </w:t>
      </w:r>
      <w:r w:rsidR="003654B3">
        <w:rPr>
          <w:sz w:val="24"/>
          <w:szCs w:val="24"/>
        </w:rPr>
        <w:t>[CO 01/1455</w:t>
      </w:r>
      <w:r w:rsidR="003654B3" w:rsidRPr="00855009">
        <w:rPr>
          <w:sz w:val="24"/>
          <w:szCs w:val="24"/>
        </w:rPr>
        <w:t>]</w:t>
      </w:r>
      <w:r w:rsidR="003654B3">
        <w:rPr>
          <w:sz w:val="24"/>
          <w:szCs w:val="24"/>
        </w:rPr>
        <w:t>,</w:t>
      </w:r>
      <w:r w:rsidR="003654B3">
        <w:rPr>
          <w:i/>
          <w:sz w:val="24"/>
          <w:szCs w:val="24"/>
        </w:rPr>
        <w:t xml:space="preserve"> </w:t>
      </w:r>
      <w:r w:rsidR="003654B3">
        <w:rPr>
          <w:sz w:val="24"/>
          <w:szCs w:val="24"/>
        </w:rPr>
        <w:t>[CO 04/672] and [CO 07/571]</w:t>
      </w:r>
      <w:r w:rsidRPr="00647ECE">
        <w:rPr>
          <w:color w:val="000000"/>
          <w:sz w:val="24"/>
          <w:szCs w:val="24"/>
        </w:rPr>
        <w:t>) and to make legislative instruments addressing some discrete policy issues. The consultation period closed on 27 November 2015.</w:t>
      </w:r>
    </w:p>
    <w:p w14:paraId="4F986BA8" w14:textId="77777777" w:rsidR="00647ECE" w:rsidRPr="00647ECE" w:rsidRDefault="00647ECE" w:rsidP="00647ECE">
      <w:pPr>
        <w:shd w:val="clear" w:color="auto" w:fill="FFFFFF"/>
        <w:spacing w:after="0"/>
        <w:rPr>
          <w:color w:val="000000"/>
          <w:sz w:val="24"/>
          <w:szCs w:val="24"/>
        </w:rPr>
      </w:pPr>
    </w:p>
    <w:p w14:paraId="2566DEE7" w14:textId="77777777" w:rsidR="00647ECE" w:rsidRPr="00647ECE" w:rsidRDefault="00647ECE" w:rsidP="00647ECE">
      <w:pPr>
        <w:shd w:val="clear" w:color="auto" w:fill="FFFFFF"/>
        <w:spacing w:after="0"/>
        <w:rPr>
          <w:color w:val="000000"/>
          <w:sz w:val="24"/>
          <w:szCs w:val="24"/>
        </w:rPr>
      </w:pPr>
      <w:r w:rsidRPr="00647ECE">
        <w:rPr>
          <w:color w:val="000000"/>
          <w:sz w:val="24"/>
          <w:szCs w:val="24"/>
        </w:rPr>
        <w:t xml:space="preserve">ASIC received four submissions in response to CP 239. Details of the submissions are contained in REP 473 </w:t>
      </w:r>
      <w:r w:rsidRPr="00647ECE">
        <w:rPr>
          <w:i/>
          <w:color w:val="000000"/>
          <w:sz w:val="24"/>
          <w:szCs w:val="24"/>
        </w:rPr>
        <w:t>Response to submissions on CP 239 Disclosure documents: updates to ASIC instruments and guidance</w:t>
      </w:r>
      <w:r w:rsidRPr="00647ECE">
        <w:rPr>
          <w:color w:val="000000"/>
          <w:sz w:val="24"/>
          <w:szCs w:val="24"/>
        </w:rPr>
        <w:t xml:space="preserve"> which is available on ASIC’s website at www.asic.gov.au.</w:t>
      </w:r>
    </w:p>
    <w:p w14:paraId="768219B5" w14:textId="77777777" w:rsidR="00647ECE" w:rsidRPr="00647ECE" w:rsidRDefault="00647ECE" w:rsidP="00647ECE">
      <w:pPr>
        <w:shd w:val="clear" w:color="auto" w:fill="FFFFFF"/>
        <w:spacing w:after="0"/>
        <w:rPr>
          <w:color w:val="000000"/>
          <w:sz w:val="24"/>
          <w:szCs w:val="24"/>
        </w:rPr>
      </w:pPr>
    </w:p>
    <w:p w14:paraId="777BDFF1" w14:textId="69C323AD" w:rsidR="00B57EF1" w:rsidRPr="00B57EF1" w:rsidRDefault="00B57EF1" w:rsidP="00855009">
      <w:pPr>
        <w:shd w:val="clear" w:color="auto" w:fill="FFFFFF"/>
        <w:spacing w:after="0"/>
        <w:rPr>
          <w:rFonts w:ascii="Calibri" w:hAnsi="Calibri"/>
          <w:color w:val="000000"/>
          <w:szCs w:val="22"/>
        </w:rPr>
      </w:pPr>
      <w:r w:rsidRPr="00B57EF1">
        <w:rPr>
          <w:color w:val="000000"/>
          <w:sz w:val="24"/>
          <w:szCs w:val="24"/>
        </w:rPr>
        <w:t xml:space="preserve">Notwithstanding ASIC’s consultation, ASIC considers that </w:t>
      </w:r>
      <w:r>
        <w:rPr>
          <w:color w:val="000000"/>
          <w:sz w:val="24"/>
          <w:szCs w:val="24"/>
        </w:rPr>
        <w:t>ASIC Corporations (Disregarding Technical Relief) Instrument 2015/73</w:t>
      </w:r>
      <w:r w:rsidRPr="00B57EF1">
        <w:rPr>
          <w:color w:val="000000"/>
          <w:sz w:val="24"/>
          <w:szCs w:val="24"/>
        </w:rPr>
        <w:t> </w:t>
      </w:r>
      <w:r w:rsidRPr="00B57EF1">
        <w:rPr>
          <w:color w:val="000000"/>
          <w:sz w:val="24"/>
          <w:szCs w:val="24"/>
          <w:lang w:val="en-US"/>
        </w:rPr>
        <w:t>is of a minor or machinery nature and does not substantially alter existing arrangements.</w:t>
      </w:r>
    </w:p>
    <w:p w14:paraId="2D6ABA30" w14:textId="77777777" w:rsidR="005B0E3A" w:rsidRDefault="005B0E3A" w:rsidP="00855009">
      <w:pPr>
        <w:pStyle w:val="Bodytextplain"/>
        <w:spacing w:before="0" w:line="240" w:lineRule="auto"/>
        <w:sectPr w:rsidR="005B0E3A" w:rsidSect="00FE0057">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p>
    <w:p w14:paraId="72758CB7" w14:textId="77777777" w:rsidR="000076D6" w:rsidRDefault="000076D6" w:rsidP="00855009">
      <w:pPr>
        <w:spacing w:after="0"/>
      </w:pPr>
      <w:r>
        <w:rPr>
          <w:noProof/>
        </w:rPr>
        <w:lastRenderedPageBreak/>
        <mc:AlternateContent>
          <mc:Choice Requires="wps">
            <w:drawing>
              <wp:anchor distT="0" distB="0" distL="114300" distR="114300" simplePos="0" relativeHeight="251659264" behindDoc="0" locked="0" layoutInCell="1" allowOverlap="1" wp14:anchorId="22A43B0C" wp14:editId="117A0ADD">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6E6623B2" w:rsidR="000076D6" w:rsidRPr="00247F54" w:rsidRDefault="000076D6" w:rsidP="000076D6">
                            <w:pPr>
                              <w:spacing w:before="120" w:after="120"/>
                              <w:jc w:val="center"/>
                            </w:pPr>
                            <w:r w:rsidRPr="00247F54">
                              <w:rPr>
                                <w:i/>
                              </w:rPr>
                              <w:t xml:space="preserve">Prepared in accordance with Part 3 of the Human Rights (Parliamentary Scrutiny) </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67C342BE" w:rsidR="000076D6" w:rsidRPr="00870F73" w:rsidRDefault="00870F73" w:rsidP="00541882">
                            <w:pPr>
                              <w:spacing w:before="120" w:after="120"/>
                              <w:jc w:val="center"/>
                              <w:rPr>
                                <w:b/>
                              </w:rPr>
                            </w:pPr>
                            <w:r w:rsidRPr="00870F73">
                              <w:rPr>
                                <w:b/>
                              </w:rPr>
                              <w:t>ASIC Corporations (</w:t>
                            </w:r>
                            <w:r w:rsidR="00DF4E13">
                              <w:rPr>
                                <w:b/>
                              </w:rPr>
                              <w:t>Disregarding Technical Relief) Instrument 2016/73</w:t>
                            </w:r>
                          </w:p>
                          <w:p w14:paraId="5313A251" w14:textId="77777777" w:rsidR="00870F73" w:rsidRDefault="00870F73" w:rsidP="00DF4E13">
                            <w:pPr>
                              <w:spacing w:before="120" w:after="120"/>
                            </w:pPr>
                          </w:p>
                          <w:p w14:paraId="3346D7B7" w14:textId="491CBC07" w:rsidR="000076D6" w:rsidRPr="00247F54" w:rsidRDefault="00870F73" w:rsidP="00DF4E13">
                            <w:pPr>
                              <w:spacing w:before="120" w:after="120"/>
                            </w:pPr>
                            <w:r w:rsidRPr="00EA0AFA">
                              <w:t>ASIC Corporations (</w:t>
                            </w:r>
                            <w:r w:rsidR="00DF4E13">
                              <w:t>Disregarding Technical Relief) Instrument 2016/73</w:t>
                            </w:r>
                            <w:r w:rsidRPr="00EA0AFA">
                              <w:rPr>
                                <w:spacing w:val="-1"/>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5F74449F" w14:textId="4FBD871E" w:rsidR="00DF4E13" w:rsidRDefault="002042EE" w:rsidP="00DF4E13">
                            <w:pPr>
                              <w:spacing w:before="120" w:after="120"/>
                              <w:jc w:val="both"/>
                            </w:pPr>
                            <w:r w:rsidRPr="002042EE">
                              <w:t>The Instrument</w:t>
                            </w:r>
                            <w:r w:rsidR="00DF4E13">
                              <w:t xml:space="preserve"> gives relief to ensure that </w:t>
                            </w:r>
                            <w:r w:rsidR="003654B3">
                              <w:t>the ability of entities</w:t>
                            </w:r>
                            <w:r w:rsidR="003654B3" w:rsidRPr="003654B3">
                              <w:t xml:space="preserve"> to use transaction specific disclosures and rely on “cleansing notice” exemptions and exemptions applying to rights issues </w:t>
                            </w:r>
                            <w:r w:rsidR="00DF4E13">
                              <w:t>is not adversely affected by certain technical relief instruments defined in the Instrument.</w:t>
                            </w:r>
                          </w:p>
                          <w:p w14:paraId="3376B8F8" w14:textId="77777777" w:rsidR="003654B3" w:rsidRDefault="003654B3" w:rsidP="000076D6">
                            <w:pPr>
                              <w:spacing w:before="120" w:after="120"/>
                              <w:rPr>
                                <w:b/>
                              </w:rPr>
                            </w:pP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6E6623B2" w:rsidR="000076D6" w:rsidRPr="00247F54" w:rsidRDefault="000076D6" w:rsidP="000076D6">
                      <w:pPr>
                        <w:spacing w:before="120" w:after="120"/>
                        <w:jc w:val="center"/>
                      </w:pPr>
                      <w:r w:rsidRPr="00247F54">
                        <w:rPr>
                          <w:i/>
                        </w:rPr>
                        <w:t xml:space="preserve">Prepared in accordance with Part 3 of the Human Rights (Parliamentary Scrutiny) </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67C342BE" w:rsidR="000076D6" w:rsidRPr="00870F73" w:rsidRDefault="00870F73" w:rsidP="00541882">
                      <w:pPr>
                        <w:spacing w:before="120" w:after="120"/>
                        <w:jc w:val="center"/>
                        <w:rPr>
                          <w:b/>
                        </w:rPr>
                      </w:pPr>
                      <w:r w:rsidRPr="00870F73">
                        <w:rPr>
                          <w:b/>
                        </w:rPr>
                        <w:t>ASIC Corporations (</w:t>
                      </w:r>
                      <w:r w:rsidR="00DF4E13">
                        <w:rPr>
                          <w:b/>
                        </w:rPr>
                        <w:t>Disregarding Tech</w:t>
                      </w:r>
                      <w:bookmarkStart w:id="7" w:name="_GoBack"/>
                      <w:bookmarkEnd w:id="7"/>
                      <w:r w:rsidR="00DF4E13">
                        <w:rPr>
                          <w:b/>
                        </w:rPr>
                        <w:t>nical Relief) Instrument 2016/73</w:t>
                      </w:r>
                    </w:p>
                    <w:p w14:paraId="5313A251" w14:textId="77777777" w:rsidR="00870F73" w:rsidRDefault="00870F73" w:rsidP="00DF4E13">
                      <w:pPr>
                        <w:spacing w:before="120" w:after="120"/>
                      </w:pPr>
                    </w:p>
                    <w:p w14:paraId="3346D7B7" w14:textId="491CBC07" w:rsidR="000076D6" w:rsidRPr="00247F54" w:rsidRDefault="00870F73" w:rsidP="00DF4E13">
                      <w:pPr>
                        <w:spacing w:before="120" w:after="120"/>
                      </w:pPr>
                      <w:r w:rsidRPr="00EA0AFA">
                        <w:t>ASIC Corporations (</w:t>
                      </w:r>
                      <w:r w:rsidR="00DF4E13">
                        <w:t>Disregarding Technical Relief) Instrument 2016/73</w:t>
                      </w:r>
                      <w:r w:rsidRPr="00EA0AFA">
                        <w:rPr>
                          <w:spacing w:val="-1"/>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5F74449F" w14:textId="4FBD871E" w:rsidR="00DF4E13" w:rsidRDefault="002042EE" w:rsidP="00DF4E13">
                      <w:pPr>
                        <w:spacing w:before="120" w:after="120"/>
                        <w:jc w:val="both"/>
                      </w:pPr>
                      <w:r w:rsidRPr="002042EE">
                        <w:t>The Instrument</w:t>
                      </w:r>
                      <w:r w:rsidR="00DF4E13">
                        <w:t xml:space="preserve"> gives relief to ensure that </w:t>
                      </w:r>
                      <w:r w:rsidR="003654B3">
                        <w:t>the ability of entities</w:t>
                      </w:r>
                      <w:r w:rsidR="003654B3" w:rsidRPr="003654B3">
                        <w:t xml:space="preserve"> to use transaction specific disclosures and rely on “cleansing notice” exemptions and exemptions applying to rights issues </w:t>
                      </w:r>
                      <w:r w:rsidR="00DF4E13">
                        <w:t>is not adversely affected by certain technical relief instruments defined in the Instrument.</w:t>
                      </w:r>
                    </w:p>
                    <w:p w14:paraId="3376B8F8" w14:textId="77777777" w:rsidR="003654B3" w:rsidRDefault="003654B3" w:rsidP="000076D6">
                      <w:pPr>
                        <w:spacing w:before="120" w:after="120"/>
                        <w:rPr>
                          <w:b/>
                        </w:rPr>
                      </w:pP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F822" w14:textId="77777777" w:rsidR="005041B9" w:rsidRDefault="005041B9">
      <w:pPr>
        <w:spacing w:after="0"/>
      </w:pPr>
      <w:r>
        <w:separator/>
      </w:r>
    </w:p>
  </w:endnote>
  <w:endnote w:type="continuationSeparator" w:id="0">
    <w:p w14:paraId="438B7034" w14:textId="77777777" w:rsidR="005041B9" w:rsidRDefault="0050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F97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498E64" w14:textId="77777777" w:rsidR="00C27A4B" w:rsidRDefault="0038749F">
    <w:pPr>
      <w:pStyle w:val="Footer"/>
      <w:ind w:right="360"/>
    </w:pPr>
  </w:p>
  <w:p w14:paraId="5EE880B2" w14:textId="77777777" w:rsidR="00C27A4B" w:rsidRDefault="0038749F"/>
  <w:p w14:paraId="189E1BDC" w14:textId="77777777" w:rsidR="00C27A4B" w:rsidRDefault="0038749F"/>
  <w:p w14:paraId="049F8FAE" w14:textId="77777777" w:rsidR="00C27A4B" w:rsidRDefault="0038749F"/>
  <w:p w14:paraId="7857C7FF" w14:textId="77777777" w:rsidR="00C27A4B" w:rsidRDefault="0038749F"/>
  <w:p w14:paraId="5AA06DE8" w14:textId="77777777" w:rsidR="00C27A4B" w:rsidRDefault="003874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D625F" w14:textId="1BF92C78" w:rsidR="00FE0057" w:rsidRDefault="00FE0057">
    <w:pPr>
      <w:pStyle w:val="Footer"/>
      <w:jc w:val="center"/>
    </w:pPr>
  </w:p>
  <w:p w14:paraId="651CB54D" w14:textId="77777777" w:rsidR="00FE0057" w:rsidRDefault="00FE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690D" w14:textId="77777777" w:rsidR="005041B9" w:rsidRDefault="005041B9">
      <w:pPr>
        <w:spacing w:after="0"/>
      </w:pPr>
      <w:r>
        <w:separator/>
      </w:r>
    </w:p>
  </w:footnote>
  <w:footnote w:type="continuationSeparator" w:id="0">
    <w:p w14:paraId="2405419E" w14:textId="77777777" w:rsidR="005041B9" w:rsidRDefault="005041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BCFA" w14:textId="77777777" w:rsidR="00C27A4B" w:rsidRDefault="0038749F"/>
  <w:p w14:paraId="536F6AE8" w14:textId="77777777" w:rsidR="00C27A4B" w:rsidRDefault="003874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C4BD" w14:textId="59DA89B5" w:rsidR="00FE0057" w:rsidRPr="00FE0057" w:rsidRDefault="00FE0057" w:rsidP="00FE0057">
    <w:pPr>
      <w:pStyle w:val="Footer"/>
      <w:tabs>
        <w:tab w:val="center" w:pos="4153"/>
        <w:tab w:val="left" w:pos="6084"/>
      </w:tabs>
      <w:rPr>
        <w:rFonts w:ascii="Times New Roman" w:hAnsi="Times New Roman"/>
        <w:sz w:val="24"/>
        <w:szCs w:val="24"/>
      </w:rPr>
    </w:pPr>
    <w:r>
      <w:tab/>
    </w:r>
    <w:r w:rsidRPr="00FE0057">
      <w:rPr>
        <w:rFonts w:ascii="Times New Roman" w:hAnsi="Times New Roman"/>
        <w:sz w:val="24"/>
        <w:szCs w:val="24"/>
      </w:rPr>
      <w:t xml:space="preserve"> </w:t>
    </w:r>
    <w:sdt>
      <w:sdtPr>
        <w:rPr>
          <w:rFonts w:ascii="Times New Roman" w:hAnsi="Times New Roman"/>
          <w:sz w:val="24"/>
          <w:szCs w:val="24"/>
        </w:rPr>
        <w:id w:val="-1689132789"/>
        <w:docPartObj>
          <w:docPartGallery w:val="Page Numbers (Bottom of Page)"/>
          <w:docPartUnique/>
        </w:docPartObj>
      </w:sdtPr>
      <w:sdtEndPr>
        <w:rPr>
          <w:noProof/>
        </w:rPr>
      </w:sdtEndPr>
      <w:sdtContent>
        <w:r w:rsidRPr="00FE0057">
          <w:rPr>
            <w:rFonts w:ascii="Times New Roman" w:hAnsi="Times New Roman"/>
            <w:sz w:val="24"/>
            <w:szCs w:val="24"/>
          </w:rPr>
          <w:fldChar w:fldCharType="begin"/>
        </w:r>
        <w:r w:rsidRPr="00FE0057">
          <w:rPr>
            <w:rFonts w:ascii="Times New Roman" w:hAnsi="Times New Roman"/>
            <w:sz w:val="24"/>
            <w:szCs w:val="24"/>
          </w:rPr>
          <w:instrText xml:space="preserve"> PAGE   \* MERGEFORMAT </w:instrText>
        </w:r>
        <w:r w:rsidRPr="00FE0057">
          <w:rPr>
            <w:rFonts w:ascii="Times New Roman" w:hAnsi="Times New Roman"/>
            <w:sz w:val="24"/>
            <w:szCs w:val="24"/>
          </w:rPr>
          <w:fldChar w:fldCharType="separate"/>
        </w:r>
        <w:r w:rsidR="0038749F">
          <w:rPr>
            <w:rFonts w:ascii="Times New Roman" w:hAnsi="Times New Roman"/>
            <w:noProof/>
            <w:sz w:val="24"/>
            <w:szCs w:val="24"/>
          </w:rPr>
          <w:t>7</w:t>
        </w:r>
        <w:r w:rsidRPr="00FE0057">
          <w:rPr>
            <w:rFonts w:ascii="Times New Roman" w:hAnsi="Times New Roman"/>
            <w:noProof/>
            <w:sz w:val="24"/>
            <w:szCs w:val="24"/>
          </w:rPr>
          <w:fldChar w:fldCharType="end"/>
        </w:r>
      </w:sdtContent>
    </w:sdt>
    <w:r>
      <w:rPr>
        <w:rFonts w:ascii="Times New Roman" w:hAnsi="Times New Roman"/>
        <w:noProof/>
        <w:sz w:val="24"/>
        <w:szCs w:val="24"/>
      </w:rPr>
      <w:tab/>
    </w:r>
  </w:p>
  <w:p w14:paraId="271A4C57" w14:textId="203653F2" w:rsidR="00C27A4B" w:rsidRDefault="0038749F" w:rsidP="008565F8">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585A" w14:textId="1DD199D4" w:rsidR="00C27A4B" w:rsidRDefault="0038749F">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2B72250"/>
    <w:multiLevelType w:val="hybridMultilevel"/>
    <w:tmpl w:val="1CE4D2C4"/>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2"/>
  </w:num>
  <w:num w:numId="4">
    <w:abstractNumId w:val="18"/>
  </w:num>
  <w:num w:numId="5">
    <w:abstractNumId w:val="6"/>
  </w:num>
  <w:num w:numId="6">
    <w:abstractNumId w:val="4"/>
  </w:num>
  <w:num w:numId="7">
    <w:abstractNumId w:val="10"/>
  </w:num>
  <w:num w:numId="8">
    <w:abstractNumId w:val="2"/>
  </w:num>
  <w:num w:numId="9">
    <w:abstractNumId w:val="1"/>
  </w:num>
  <w:num w:numId="10">
    <w:abstractNumId w:val="0"/>
  </w:num>
  <w:num w:numId="11">
    <w:abstractNumId w:val="9"/>
  </w:num>
  <w:num w:numId="12">
    <w:abstractNumId w:val="17"/>
  </w:num>
  <w:num w:numId="13">
    <w:abstractNumId w:val="13"/>
  </w:num>
  <w:num w:numId="14">
    <w:abstractNumId w:val="7"/>
  </w:num>
  <w:num w:numId="15">
    <w:abstractNumId w:val="5"/>
  </w:num>
  <w:num w:numId="16">
    <w:abstractNumId w:val="8"/>
  </w:num>
  <w:num w:numId="17">
    <w:abstractNumId w:val="15"/>
  </w:num>
  <w:num w:numId="18">
    <w:abstractNumId w:val="19"/>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6D6"/>
    <w:rsid w:val="00014BFE"/>
    <w:rsid w:val="000253AA"/>
    <w:rsid w:val="000A16D3"/>
    <w:rsid w:val="00185F60"/>
    <w:rsid w:val="001C2F0D"/>
    <w:rsid w:val="001E4475"/>
    <w:rsid w:val="002042EE"/>
    <w:rsid w:val="00225A98"/>
    <w:rsid w:val="00226F65"/>
    <w:rsid w:val="00246100"/>
    <w:rsid w:val="002971B7"/>
    <w:rsid w:val="002D1E73"/>
    <w:rsid w:val="002D5A8C"/>
    <w:rsid w:val="002D5B32"/>
    <w:rsid w:val="00317798"/>
    <w:rsid w:val="00323A5E"/>
    <w:rsid w:val="00351299"/>
    <w:rsid w:val="003654B3"/>
    <w:rsid w:val="0038749F"/>
    <w:rsid w:val="003F3064"/>
    <w:rsid w:val="0045080D"/>
    <w:rsid w:val="00464112"/>
    <w:rsid w:val="004851F3"/>
    <w:rsid w:val="004A5BC3"/>
    <w:rsid w:val="004C1951"/>
    <w:rsid w:val="005041B9"/>
    <w:rsid w:val="0052067A"/>
    <w:rsid w:val="00541882"/>
    <w:rsid w:val="00545C6C"/>
    <w:rsid w:val="00566718"/>
    <w:rsid w:val="005B0E3A"/>
    <w:rsid w:val="00633340"/>
    <w:rsid w:val="00647ECE"/>
    <w:rsid w:val="006647A1"/>
    <w:rsid w:val="00683DEA"/>
    <w:rsid w:val="006B7252"/>
    <w:rsid w:val="00733649"/>
    <w:rsid w:val="00736265"/>
    <w:rsid w:val="007567D7"/>
    <w:rsid w:val="007C1188"/>
    <w:rsid w:val="007C5833"/>
    <w:rsid w:val="007D583D"/>
    <w:rsid w:val="00855009"/>
    <w:rsid w:val="008565F8"/>
    <w:rsid w:val="00870F73"/>
    <w:rsid w:val="00874214"/>
    <w:rsid w:val="008B39DB"/>
    <w:rsid w:val="008B4F29"/>
    <w:rsid w:val="008C5C46"/>
    <w:rsid w:val="008E07B7"/>
    <w:rsid w:val="008E58EB"/>
    <w:rsid w:val="0093018F"/>
    <w:rsid w:val="009404C7"/>
    <w:rsid w:val="00946923"/>
    <w:rsid w:val="009E1B55"/>
    <w:rsid w:val="009F1A49"/>
    <w:rsid w:val="00A05643"/>
    <w:rsid w:val="00A25DDD"/>
    <w:rsid w:val="00A54261"/>
    <w:rsid w:val="00A54F12"/>
    <w:rsid w:val="00A744E9"/>
    <w:rsid w:val="00A812D1"/>
    <w:rsid w:val="00A8184B"/>
    <w:rsid w:val="00A96E0D"/>
    <w:rsid w:val="00AC02C2"/>
    <w:rsid w:val="00AE04F7"/>
    <w:rsid w:val="00B26015"/>
    <w:rsid w:val="00B470D8"/>
    <w:rsid w:val="00B57EF1"/>
    <w:rsid w:val="00BD2C01"/>
    <w:rsid w:val="00BE1561"/>
    <w:rsid w:val="00C27C41"/>
    <w:rsid w:val="00C307C9"/>
    <w:rsid w:val="00C475E9"/>
    <w:rsid w:val="00C520A4"/>
    <w:rsid w:val="00CB7714"/>
    <w:rsid w:val="00CE201F"/>
    <w:rsid w:val="00CF1854"/>
    <w:rsid w:val="00D04DF5"/>
    <w:rsid w:val="00D2359D"/>
    <w:rsid w:val="00D4021D"/>
    <w:rsid w:val="00D70F20"/>
    <w:rsid w:val="00DA2B36"/>
    <w:rsid w:val="00DB6845"/>
    <w:rsid w:val="00DF4E13"/>
    <w:rsid w:val="00E03DFD"/>
    <w:rsid w:val="00E11CCF"/>
    <w:rsid w:val="00EA0AFA"/>
    <w:rsid w:val="00EB4501"/>
    <w:rsid w:val="00ED017E"/>
    <w:rsid w:val="00F33A14"/>
    <w:rsid w:val="00F662DC"/>
    <w:rsid w:val="00F85CF7"/>
    <w:rsid w:val="00F8685C"/>
    <w:rsid w:val="00FA3667"/>
    <w:rsid w:val="00FB1417"/>
    <w:rsid w:val="00FB6C13"/>
    <w:rsid w:val="00FC629B"/>
    <w:rsid w:val="00FE0057"/>
    <w:rsid w:val="00FE1C07"/>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35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157">
      <w:bodyDiv w:val="1"/>
      <w:marLeft w:val="0"/>
      <w:marRight w:val="0"/>
      <w:marTop w:val="0"/>
      <w:marBottom w:val="0"/>
      <w:divBdr>
        <w:top w:val="none" w:sz="0" w:space="0" w:color="auto"/>
        <w:left w:val="none" w:sz="0" w:space="0" w:color="auto"/>
        <w:bottom w:val="none" w:sz="0" w:space="0" w:color="auto"/>
        <w:right w:val="none" w:sz="0" w:space="0" w:color="auto"/>
      </w:divBdr>
    </w:div>
    <w:div w:id="110325719">
      <w:bodyDiv w:val="1"/>
      <w:marLeft w:val="0"/>
      <w:marRight w:val="0"/>
      <w:marTop w:val="0"/>
      <w:marBottom w:val="0"/>
      <w:divBdr>
        <w:top w:val="none" w:sz="0" w:space="0" w:color="auto"/>
        <w:left w:val="none" w:sz="0" w:space="0" w:color="auto"/>
        <w:bottom w:val="none" w:sz="0" w:space="0" w:color="auto"/>
        <w:right w:val="none" w:sz="0" w:space="0" w:color="auto"/>
      </w:divBdr>
    </w:div>
    <w:div w:id="213468229">
      <w:bodyDiv w:val="1"/>
      <w:marLeft w:val="0"/>
      <w:marRight w:val="0"/>
      <w:marTop w:val="0"/>
      <w:marBottom w:val="0"/>
      <w:divBdr>
        <w:top w:val="none" w:sz="0" w:space="0" w:color="auto"/>
        <w:left w:val="none" w:sz="0" w:space="0" w:color="auto"/>
        <w:bottom w:val="none" w:sz="0" w:space="0" w:color="auto"/>
        <w:right w:val="none" w:sz="0" w:space="0" w:color="auto"/>
      </w:divBdr>
      <w:divsChild>
        <w:div w:id="740719121">
          <w:marLeft w:val="0"/>
          <w:marRight w:val="0"/>
          <w:marTop w:val="0"/>
          <w:marBottom w:val="0"/>
          <w:divBdr>
            <w:top w:val="none" w:sz="0" w:space="0" w:color="auto"/>
            <w:left w:val="none" w:sz="0" w:space="0" w:color="auto"/>
            <w:bottom w:val="none" w:sz="0" w:space="0" w:color="auto"/>
            <w:right w:val="none" w:sz="0" w:space="0" w:color="auto"/>
          </w:divBdr>
          <w:divsChild>
            <w:div w:id="51659195">
              <w:marLeft w:val="0"/>
              <w:marRight w:val="0"/>
              <w:marTop w:val="0"/>
              <w:marBottom w:val="0"/>
              <w:divBdr>
                <w:top w:val="none" w:sz="0" w:space="0" w:color="auto"/>
                <w:left w:val="none" w:sz="0" w:space="0" w:color="auto"/>
                <w:bottom w:val="none" w:sz="0" w:space="0" w:color="auto"/>
                <w:right w:val="none" w:sz="0" w:space="0" w:color="auto"/>
              </w:divBdr>
              <w:divsChild>
                <w:div w:id="1295211440">
                  <w:marLeft w:val="0"/>
                  <w:marRight w:val="0"/>
                  <w:marTop w:val="0"/>
                  <w:marBottom w:val="0"/>
                  <w:divBdr>
                    <w:top w:val="none" w:sz="0" w:space="0" w:color="auto"/>
                    <w:left w:val="none" w:sz="0" w:space="0" w:color="auto"/>
                    <w:bottom w:val="none" w:sz="0" w:space="0" w:color="auto"/>
                    <w:right w:val="none" w:sz="0" w:space="0" w:color="auto"/>
                  </w:divBdr>
                  <w:divsChild>
                    <w:div w:id="1122387394">
                      <w:marLeft w:val="0"/>
                      <w:marRight w:val="0"/>
                      <w:marTop w:val="0"/>
                      <w:marBottom w:val="0"/>
                      <w:divBdr>
                        <w:top w:val="none" w:sz="0" w:space="0" w:color="auto"/>
                        <w:left w:val="none" w:sz="0" w:space="0" w:color="auto"/>
                        <w:bottom w:val="none" w:sz="0" w:space="0" w:color="auto"/>
                        <w:right w:val="none" w:sz="0" w:space="0" w:color="auto"/>
                      </w:divBdr>
                      <w:divsChild>
                        <w:div w:id="1835559698">
                          <w:marLeft w:val="0"/>
                          <w:marRight w:val="0"/>
                          <w:marTop w:val="0"/>
                          <w:marBottom w:val="0"/>
                          <w:divBdr>
                            <w:top w:val="none" w:sz="0" w:space="0" w:color="auto"/>
                            <w:left w:val="none" w:sz="0" w:space="0" w:color="auto"/>
                            <w:bottom w:val="none" w:sz="0" w:space="0" w:color="auto"/>
                            <w:right w:val="none" w:sz="0" w:space="0" w:color="auto"/>
                          </w:divBdr>
                          <w:divsChild>
                            <w:div w:id="1864512605">
                              <w:marLeft w:val="0"/>
                              <w:marRight w:val="0"/>
                              <w:marTop w:val="0"/>
                              <w:marBottom w:val="0"/>
                              <w:divBdr>
                                <w:top w:val="none" w:sz="0" w:space="0" w:color="auto"/>
                                <w:left w:val="none" w:sz="0" w:space="0" w:color="auto"/>
                                <w:bottom w:val="none" w:sz="0" w:space="0" w:color="auto"/>
                                <w:right w:val="none" w:sz="0" w:space="0" w:color="auto"/>
                              </w:divBdr>
                              <w:divsChild>
                                <w:div w:id="1272586612">
                                  <w:marLeft w:val="0"/>
                                  <w:marRight w:val="0"/>
                                  <w:marTop w:val="0"/>
                                  <w:marBottom w:val="0"/>
                                  <w:divBdr>
                                    <w:top w:val="none" w:sz="0" w:space="0" w:color="auto"/>
                                    <w:left w:val="none" w:sz="0" w:space="0" w:color="auto"/>
                                    <w:bottom w:val="none" w:sz="0" w:space="0" w:color="auto"/>
                                    <w:right w:val="none" w:sz="0" w:space="0" w:color="auto"/>
                                  </w:divBdr>
                                  <w:divsChild>
                                    <w:div w:id="1678538175">
                                      <w:marLeft w:val="0"/>
                                      <w:marRight w:val="0"/>
                                      <w:marTop w:val="0"/>
                                      <w:marBottom w:val="0"/>
                                      <w:divBdr>
                                        <w:top w:val="none" w:sz="0" w:space="0" w:color="auto"/>
                                        <w:left w:val="none" w:sz="0" w:space="0" w:color="auto"/>
                                        <w:bottom w:val="none" w:sz="0" w:space="0" w:color="auto"/>
                                        <w:right w:val="none" w:sz="0" w:space="0" w:color="auto"/>
                                      </w:divBdr>
                                      <w:divsChild>
                                        <w:div w:id="1584873069">
                                          <w:marLeft w:val="0"/>
                                          <w:marRight w:val="0"/>
                                          <w:marTop w:val="0"/>
                                          <w:marBottom w:val="0"/>
                                          <w:divBdr>
                                            <w:top w:val="none" w:sz="0" w:space="0" w:color="auto"/>
                                            <w:left w:val="none" w:sz="0" w:space="0" w:color="auto"/>
                                            <w:bottom w:val="none" w:sz="0" w:space="0" w:color="auto"/>
                                            <w:right w:val="none" w:sz="0" w:space="0" w:color="auto"/>
                                          </w:divBdr>
                                          <w:divsChild>
                                            <w:div w:id="6377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183474">
      <w:bodyDiv w:val="1"/>
      <w:marLeft w:val="0"/>
      <w:marRight w:val="0"/>
      <w:marTop w:val="0"/>
      <w:marBottom w:val="0"/>
      <w:divBdr>
        <w:top w:val="none" w:sz="0" w:space="0" w:color="auto"/>
        <w:left w:val="none" w:sz="0" w:space="0" w:color="auto"/>
        <w:bottom w:val="none" w:sz="0" w:space="0" w:color="auto"/>
        <w:right w:val="none" w:sz="0" w:space="0" w:color="auto"/>
      </w:divBdr>
      <w:divsChild>
        <w:div w:id="1111584809">
          <w:marLeft w:val="0"/>
          <w:marRight w:val="0"/>
          <w:marTop w:val="0"/>
          <w:marBottom w:val="0"/>
          <w:divBdr>
            <w:top w:val="none" w:sz="0" w:space="0" w:color="auto"/>
            <w:left w:val="none" w:sz="0" w:space="0" w:color="auto"/>
            <w:bottom w:val="none" w:sz="0" w:space="0" w:color="auto"/>
            <w:right w:val="none" w:sz="0" w:space="0" w:color="auto"/>
          </w:divBdr>
          <w:divsChild>
            <w:div w:id="260067685">
              <w:marLeft w:val="0"/>
              <w:marRight w:val="0"/>
              <w:marTop w:val="0"/>
              <w:marBottom w:val="0"/>
              <w:divBdr>
                <w:top w:val="none" w:sz="0" w:space="0" w:color="auto"/>
                <w:left w:val="none" w:sz="0" w:space="0" w:color="auto"/>
                <w:bottom w:val="none" w:sz="0" w:space="0" w:color="auto"/>
                <w:right w:val="none" w:sz="0" w:space="0" w:color="auto"/>
              </w:divBdr>
              <w:divsChild>
                <w:div w:id="1341738090">
                  <w:marLeft w:val="0"/>
                  <w:marRight w:val="0"/>
                  <w:marTop w:val="0"/>
                  <w:marBottom w:val="0"/>
                  <w:divBdr>
                    <w:top w:val="none" w:sz="0" w:space="0" w:color="auto"/>
                    <w:left w:val="none" w:sz="0" w:space="0" w:color="auto"/>
                    <w:bottom w:val="none" w:sz="0" w:space="0" w:color="auto"/>
                    <w:right w:val="none" w:sz="0" w:space="0" w:color="auto"/>
                  </w:divBdr>
                  <w:divsChild>
                    <w:div w:id="1987781833">
                      <w:marLeft w:val="0"/>
                      <w:marRight w:val="0"/>
                      <w:marTop w:val="0"/>
                      <w:marBottom w:val="0"/>
                      <w:divBdr>
                        <w:top w:val="none" w:sz="0" w:space="0" w:color="auto"/>
                        <w:left w:val="none" w:sz="0" w:space="0" w:color="auto"/>
                        <w:bottom w:val="none" w:sz="0" w:space="0" w:color="auto"/>
                        <w:right w:val="none" w:sz="0" w:space="0" w:color="auto"/>
                      </w:divBdr>
                      <w:divsChild>
                        <w:div w:id="496924773">
                          <w:marLeft w:val="0"/>
                          <w:marRight w:val="0"/>
                          <w:marTop w:val="0"/>
                          <w:marBottom w:val="0"/>
                          <w:divBdr>
                            <w:top w:val="none" w:sz="0" w:space="0" w:color="auto"/>
                            <w:left w:val="none" w:sz="0" w:space="0" w:color="auto"/>
                            <w:bottom w:val="none" w:sz="0" w:space="0" w:color="auto"/>
                            <w:right w:val="none" w:sz="0" w:space="0" w:color="auto"/>
                          </w:divBdr>
                          <w:divsChild>
                            <w:div w:id="831529920">
                              <w:marLeft w:val="0"/>
                              <w:marRight w:val="0"/>
                              <w:marTop w:val="0"/>
                              <w:marBottom w:val="0"/>
                              <w:divBdr>
                                <w:top w:val="none" w:sz="0" w:space="0" w:color="auto"/>
                                <w:left w:val="none" w:sz="0" w:space="0" w:color="auto"/>
                                <w:bottom w:val="none" w:sz="0" w:space="0" w:color="auto"/>
                                <w:right w:val="none" w:sz="0" w:space="0" w:color="auto"/>
                              </w:divBdr>
                              <w:divsChild>
                                <w:div w:id="1520118098">
                                  <w:marLeft w:val="0"/>
                                  <w:marRight w:val="0"/>
                                  <w:marTop w:val="0"/>
                                  <w:marBottom w:val="0"/>
                                  <w:divBdr>
                                    <w:top w:val="none" w:sz="0" w:space="0" w:color="auto"/>
                                    <w:left w:val="none" w:sz="0" w:space="0" w:color="auto"/>
                                    <w:bottom w:val="none" w:sz="0" w:space="0" w:color="auto"/>
                                    <w:right w:val="none" w:sz="0" w:space="0" w:color="auto"/>
                                  </w:divBdr>
                                  <w:divsChild>
                                    <w:div w:id="1974291780">
                                      <w:marLeft w:val="0"/>
                                      <w:marRight w:val="0"/>
                                      <w:marTop w:val="0"/>
                                      <w:marBottom w:val="0"/>
                                      <w:divBdr>
                                        <w:top w:val="none" w:sz="0" w:space="0" w:color="auto"/>
                                        <w:left w:val="none" w:sz="0" w:space="0" w:color="auto"/>
                                        <w:bottom w:val="none" w:sz="0" w:space="0" w:color="auto"/>
                                        <w:right w:val="none" w:sz="0" w:space="0" w:color="auto"/>
                                      </w:divBdr>
                                      <w:divsChild>
                                        <w:div w:id="855385911">
                                          <w:marLeft w:val="0"/>
                                          <w:marRight w:val="0"/>
                                          <w:marTop w:val="0"/>
                                          <w:marBottom w:val="0"/>
                                          <w:divBdr>
                                            <w:top w:val="none" w:sz="0" w:space="0" w:color="auto"/>
                                            <w:left w:val="none" w:sz="0" w:space="0" w:color="auto"/>
                                            <w:bottom w:val="none" w:sz="0" w:space="0" w:color="auto"/>
                                            <w:right w:val="none" w:sz="0" w:space="0" w:color="auto"/>
                                          </w:divBdr>
                                          <w:divsChild>
                                            <w:div w:id="1396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552198">
      <w:bodyDiv w:val="1"/>
      <w:marLeft w:val="0"/>
      <w:marRight w:val="0"/>
      <w:marTop w:val="0"/>
      <w:marBottom w:val="0"/>
      <w:divBdr>
        <w:top w:val="none" w:sz="0" w:space="0" w:color="auto"/>
        <w:left w:val="none" w:sz="0" w:space="0" w:color="auto"/>
        <w:bottom w:val="none" w:sz="0" w:space="0" w:color="auto"/>
        <w:right w:val="none" w:sz="0" w:space="0" w:color="auto"/>
      </w:divBdr>
      <w:divsChild>
        <w:div w:id="1903518680">
          <w:marLeft w:val="0"/>
          <w:marRight w:val="0"/>
          <w:marTop w:val="0"/>
          <w:marBottom w:val="0"/>
          <w:divBdr>
            <w:top w:val="none" w:sz="0" w:space="0" w:color="auto"/>
            <w:left w:val="none" w:sz="0" w:space="0" w:color="auto"/>
            <w:bottom w:val="none" w:sz="0" w:space="0" w:color="auto"/>
            <w:right w:val="none" w:sz="0" w:space="0" w:color="auto"/>
          </w:divBdr>
          <w:divsChild>
            <w:div w:id="1736119847">
              <w:marLeft w:val="0"/>
              <w:marRight w:val="0"/>
              <w:marTop w:val="0"/>
              <w:marBottom w:val="0"/>
              <w:divBdr>
                <w:top w:val="none" w:sz="0" w:space="0" w:color="auto"/>
                <w:left w:val="none" w:sz="0" w:space="0" w:color="auto"/>
                <w:bottom w:val="none" w:sz="0" w:space="0" w:color="auto"/>
                <w:right w:val="none" w:sz="0" w:space="0" w:color="auto"/>
              </w:divBdr>
              <w:divsChild>
                <w:div w:id="1514224650">
                  <w:marLeft w:val="0"/>
                  <w:marRight w:val="0"/>
                  <w:marTop w:val="0"/>
                  <w:marBottom w:val="0"/>
                  <w:divBdr>
                    <w:top w:val="none" w:sz="0" w:space="0" w:color="auto"/>
                    <w:left w:val="none" w:sz="0" w:space="0" w:color="auto"/>
                    <w:bottom w:val="none" w:sz="0" w:space="0" w:color="auto"/>
                    <w:right w:val="none" w:sz="0" w:space="0" w:color="auto"/>
                  </w:divBdr>
                  <w:divsChild>
                    <w:div w:id="611858578">
                      <w:marLeft w:val="0"/>
                      <w:marRight w:val="0"/>
                      <w:marTop w:val="0"/>
                      <w:marBottom w:val="0"/>
                      <w:divBdr>
                        <w:top w:val="none" w:sz="0" w:space="0" w:color="auto"/>
                        <w:left w:val="none" w:sz="0" w:space="0" w:color="auto"/>
                        <w:bottom w:val="none" w:sz="0" w:space="0" w:color="auto"/>
                        <w:right w:val="none" w:sz="0" w:space="0" w:color="auto"/>
                      </w:divBdr>
                      <w:divsChild>
                        <w:div w:id="1175730811">
                          <w:marLeft w:val="0"/>
                          <w:marRight w:val="0"/>
                          <w:marTop w:val="0"/>
                          <w:marBottom w:val="0"/>
                          <w:divBdr>
                            <w:top w:val="none" w:sz="0" w:space="0" w:color="auto"/>
                            <w:left w:val="none" w:sz="0" w:space="0" w:color="auto"/>
                            <w:bottom w:val="none" w:sz="0" w:space="0" w:color="auto"/>
                            <w:right w:val="none" w:sz="0" w:space="0" w:color="auto"/>
                          </w:divBdr>
                          <w:divsChild>
                            <w:div w:id="854996454">
                              <w:marLeft w:val="0"/>
                              <w:marRight w:val="0"/>
                              <w:marTop w:val="0"/>
                              <w:marBottom w:val="0"/>
                              <w:divBdr>
                                <w:top w:val="none" w:sz="0" w:space="0" w:color="auto"/>
                                <w:left w:val="none" w:sz="0" w:space="0" w:color="auto"/>
                                <w:bottom w:val="none" w:sz="0" w:space="0" w:color="auto"/>
                                <w:right w:val="none" w:sz="0" w:space="0" w:color="auto"/>
                              </w:divBdr>
                              <w:divsChild>
                                <w:div w:id="1766416642">
                                  <w:marLeft w:val="0"/>
                                  <w:marRight w:val="0"/>
                                  <w:marTop w:val="0"/>
                                  <w:marBottom w:val="0"/>
                                  <w:divBdr>
                                    <w:top w:val="none" w:sz="0" w:space="0" w:color="auto"/>
                                    <w:left w:val="none" w:sz="0" w:space="0" w:color="auto"/>
                                    <w:bottom w:val="none" w:sz="0" w:space="0" w:color="auto"/>
                                    <w:right w:val="none" w:sz="0" w:space="0" w:color="auto"/>
                                  </w:divBdr>
                                  <w:divsChild>
                                    <w:div w:id="1920551527">
                                      <w:marLeft w:val="0"/>
                                      <w:marRight w:val="0"/>
                                      <w:marTop w:val="0"/>
                                      <w:marBottom w:val="0"/>
                                      <w:divBdr>
                                        <w:top w:val="none" w:sz="0" w:space="0" w:color="auto"/>
                                        <w:left w:val="none" w:sz="0" w:space="0" w:color="auto"/>
                                        <w:bottom w:val="none" w:sz="0" w:space="0" w:color="auto"/>
                                        <w:right w:val="none" w:sz="0" w:space="0" w:color="auto"/>
                                      </w:divBdr>
                                      <w:divsChild>
                                        <w:div w:id="1220633590">
                                          <w:marLeft w:val="0"/>
                                          <w:marRight w:val="0"/>
                                          <w:marTop w:val="0"/>
                                          <w:marBottom w:val="0"/>
                                          <w:divBdr>
                                            <w:top w:val="none" w:sz="0" w:space="0" w:color="auto"/>
                                            <w:left w:val="none" w:sz="0" w:space="0" w:color="auto"/>
                                            <w:bottom w:val="none" w:sz="0" w:space="0" w:color="auto"/>
                                            <w:right w:val="none" w:sz="0" w:space="0" w:color="auto"/>
                                          </w:divBdr>
                                          <w:divsChild>
                                            <w:div w:id="11457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095046">
      <w:bodyDiv w:val="1"/>
      <w:marLeft w:val="0"/>
      <w:marRight w:val="0"/>
      <w:marTop w:val="0"/>
      <w:marBottom w:val="0"/>
      <w:divBdr>
        <w:top w:val="none" w:sz="0" w:space="0" w:color="auto"/>
        <w:left w:val="none" w:sz="0" w:space="0" w:color="auto"/>
        <w:bottom w:val="none" w:sz="0" w:space="0" w:color="auto"/>
        <w:right w:val="none" w:sz="0" w:space="0" w:color="auto"/>
      </w:divBdr>
      <w:divsChild>
        <w:div w:id="1756129294">
          <w:marLeft w:val="0"/>
          <w:marRight w:val="0"/>
          <w:marTop w:val="0"/>
          <w:marBottom w:val="0"/>
          <w:divBdr>
            <w:top w:val="none" w:sz="0" w:space="0" w:color="auto"/>
            <w:left w:val="none" w:sz="0" w:space="0" w:color="auto"/>
            <w:bottom w:val="none" w:sz="0" w:space="0" w:color="auto"/>
            <w:right w:val="none" w:sz="0" w:space="0" w:color="auto"/>
          </w:divBdr>
          <w:divsChild>
            <w:div w:id="1171024002">
              <w:marLeft w:val="0"/>
              <w:marRight w:val="0"/>
              <w:marTop w:val="0"/>
              <w:marBottom w:val="0"/>
              <w:divBdr>
                <w:top w:val="none" w:sz="0" w:space="0" w:color="auto"/>
                <w:left w:val="none" w:sz="0" w:space="0" w:color="auto"/>
                <w:bottom w:val="none" w:sz="0" w:space="0" w:color="auto"/>
                <w:right w:val="none" w:sz="0" w:space="0" w:color="auto"/>
              </w:divBdr>
              <w:divsChild>
                <w:div w:id="1164584314">
                  <w:marLeft w:val="0"/>
                  <w:marRight w:val="0"/>
                  <w:marTop w:val="0"/>
                  <w:marBottom w:val="0"/>
                  <w:divBdr>
                    <w:top w:val="none" w:sz="0" w:space="0" w:color="auto"/>
                    <w:left w:val="none" w:sz="0" w:space="0" w:color="auto"/>
                    <w:bottom w:val="none" w:sz="0" w:space="0" w:color="auto"/>
                    <w:right w:val="none" w:sz="0" w:space="0" w:color="auto"/>
                  </w:divBdr>
                  <w:divsChild>
                    <w:div w:id="1736588341">
                      <w:marLeft w:val="0"/>
                      <w:marRight w:val="0"/>
                      <w:marTop w:val="0"/>
                      <w:marBottom w:val="0"/>
                      <w:divBdr>
                        <w:top w:val="none" w:sz="0" w:space="0" w:color="auto"/>
                        <w:left w:val="none" w:sz="0" w:space="0" w:color="auto"/>
                        <w:bottom w:val="none" w:sz="0" w:space="0" w:color="auto"/>
                        <w:right w:val="none" w:sz="0" w:space="0" w:color="auto"/>
                      </w:divBdr>
                      <w:divsChild>
                        <w:div w:id="730274894">
                          <w:marLeft w:val="0"/>
                          <w:marRight w:val="0"/>
                          <w:marTop w:val="0"/>
                          <w:marBottom w:val="0"/>
                          <w:divBdr>
                            <w:top w:val="none" w:sz="0" w:space="0" w:color="auto"/>
                            <w:left w:val="none" w:sz="0" w:space="0" w:color="auto"/>
                            <w:bottom w:val="none" w:sz="0" w:space="0" w:color="auto"/>
                            <w:right w:val="none" w:sz="0" w:space="0" w:color="auto"/>
                          </w:divBdr>
                          <w:divsChild>
                            <w:div w:id="1347633001">
                              <w:marLeft w:val="0"/>
                              <w:marRight w:val="0"/>
                              <w:marTop w:val="0"/>
                              <w:marBottom w:val="0"/>
                              <w:divBdr>
                                <w:top w:val="none" w:sz="0" w:space="0" w:color="auto"/>
                                <w:left w:val="none" w:sz="0" w:space="0" w:color="auto"/>
                                <w:bottom w:val="none" w:sz="0" w:space="0" w:color="auto"/>
                                <w:right w:val="none" w:sz="0" w:space="0" w:color="auto"/>
                              </w:divBdr>
                              <w:divsChild>
                                <w:div w:id="1674069536">
                                  <w:marLeft w:val="0"/>
                                  <w:marRight w:val="0"/>
                                  <w:marTop w:val="0"/>
                                  <w:marBottom w:val="0"/>
                                  <w:divBdr>
                                    <w:top w:val="none" w:sz="0" w:space="0" w:color="auto"/>
                                    <w:left w:val="none" w:sz="0" w:space="0" w:color="auto"/>
                                    <w:bottom w:val="none" w:sz="0" w:space="0" w:color="auto"/>
                                    <w:right w:val="none" w:sz="0" w:space="0" w:color="auto"/>
                                  </w:divBdr>
                                  <w:divsChild>
                                    <w:div w:id="1476023364">
                                      <w:marLeft w:val="0"/>
                                      <w:marRight w:val="0"/>
                                      <w:marTop w:val="0"/>
                                      <w:marBottom w:val="0"/>
                                      <w:divBdr>
                                        <w:top w:val="none" w:sz="0" w:space="0" w:color="auto"/>
                                        <w:left w:val="none" w:sz="0" w:space="0" w:color="auto"/>
                                        <w:bottom w:val="none" w:sz="0" w:space="0" w:color="auto"/>
                                        <w:right w:val="none" w:sz="0" w:space="0" w:color="auto"/>
                                      </w:divBdr>
                                      <w:divsChild>
                                        <w:div w:id="1345939108">
                                          <w:marLeft w:val="0"/>
                                          <w:marRight w:val="0"/>
                                          <w:marTop w:val="0"/>
                                          <w:marBottom w:val="0"/>
                                          <w:divBdr>
                                            <w:top w:val="none" w:sz="0" w:space="0" w:color="auto"/>
                                            <w:left w:val="none" w:sz="0" w:space="0" w:color="auto"/>
                                            <w:bottom w:val="none" w:sz="0" w:space="0" w:color="auto"/>
                                            <w:right w:val="none" w:sz="0" w:space="0" w:color="auto"/>
                                          </w:divBdr>
                                          <w:divsChild>
                                            <w:div w:id="25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895905">
      <w:bodyDiv w:val="1"/>
      <w:marLeft w:val="0"/>
      <w:marRight w:val="0"/>
      <w:marTop w:val="0"/>
      <w:marBottom w:val="0"/>
      <w:divBdr>
        <w:top w:val="none" w:sz="0" w:space="0" w:color="auto"/>
        <w:left w:val="none" w:sz="0" w:space="0" w:color="auto"/>
        <w:bottom w:val="none" w:sz="0" w:space="0" w:color="auto"/>
        <w:right w:val="none" w:sz="0" w:space="0" w:color="auto"/>
      </w:divBdr>
      <w:divsChild>
        <w:div w:id="867135293">
          <w:marLeft w:val="0"/>
          <w:marRight w:val="0"/>
          <w:marTop w:val="0"/>
          <w:marBottom w:val="0"/>
          <w:divBdr>
            <w:top w:val="none" w:sz="0" w:space="0" w:color="auto"/>
            <w:left w:val="none" w:sz="0" w:space="0" w:color="auto"/>
            <w:bottom w:val="none" w:sz="0" w:space="0" w:color="auto"/>
            <w:right w:val="none" w:sz="0" w:space="0" w:color="auto"/>
          </w:divBdr>
          <w:divsChild>
            <w:div w:id="440495830">
              <w:marLeft w:val="0"/>
              <w:marRight w:val="0"/>
              <w:marTop w:val="0"/>
              <w:marBottom w:val="0"/>
              <w:divBdr>
                <w:top w:val="none" w:sz="0" w:space="0" w:color="auto"/>
                <w:left w:val="none" w:sz="0" w:space="0" w:color="auto"/>
                <w:bottom w:val="none" w:sz="0" w:space="0" w:color="auto"/>
                <w:right w:val="none" w:sz="0" w:space="0" w:color="auto"/>
              </w:divBdr>
              <w:divsChild>
                <w:div w:id="74404500">
                  <w:marLeft w:val="0"/>
                  <w:marRight w:val="0"/>
                  <w:marTop w:val="0"/>
                  <w:marBottom w:val="0"/>
                  <w:divBdr>
                    <w:top w:val="none" w:sz="0" w:space="0" w:color="auto"/>
                    <w:left w:val="none" w:sz="0" w:space="0" w:color="auto"/>
                    <w:bottom w:val="none" w:sz="0" w:space="0" w:color="auto"/>
                    <w:right w:val="none" w:sz="0" w:space="0" w:color="auto"/>
                  </w:divBdr>
                  <w:divsChild>
                    <w:div w:id="1069687884">
                      <w:marLeft w:val="0"/>
                      <w:marRight w:val="0"/>
                      <w:marTop w:val="0"/>
                      <w:marBottom w:val="0"/>
                      <w:divBdr>
                        <w:top w:val="none" w:sz="0" w:space="0" w:color="auto"/>
                        <w:left w:val="none" w:sz="0" w:space="0" w:color="auto"/>
                        <w:bottom w:val="none" w:sz="0" w:space="0" w:color="auto"/>
                        <w:right w:val="none" w:sz="0" w:space="0" w:color="auto"/>
                      </w:divBdr>
                      <w:divsChild>
                        <w:div w:id="1286232462">
                          <w:marLeft w:val="0"/>
                          <w:marRight w:val="0"/>
                          <w:marTop w:val="0"/>
                          <w:marBottom w:val="0"/>
                          <w:divBdr>
                            <w:top w:val="none" w:sz="0" w:space="0" w:color="auto"/>
                            <w:left w:val="none" w:sz="0" w:space="0" w:color="auto"/>
                            <w:bottom w:val="none" w:sz="0" w:space="0" w:color="auto"/>
                            <w:right w:val="none" w:sz="0" w:space="0" w:color="auto"/>
                          </w:divBdr>
                          <w:divsChild>
                            <w:div w:id="1606619132">
                              <w:marLeft w:val="0"/>
                              <w:marRight w:val="0"/>
                              <w:marTop w:val="0"/>
                              <w:marBottom w:val="0"/>
                              <w:divBdr>
                                <w:top w:val="none" w:sz="0" w:space="0" w:color="auto"/>
                                <w:left w:val="none" w:sz="0" w:space="0" w:color="auto"/>
                                <w:bottom w:val="none" w:sz="0" w:space="0" w:color="auto"/>
                                <w:right w:val="none" w:sz="0" w:space="0" w:color="auto"/>
                              </w:divBdr>
                              <w:divsChild>
                                <w:div w:id="2055807855">
                                  <w:marLeft w:val="0"/>
                                  <w:marRight w:val="0"/>
                                  <w:marTop w:val="0"/>
                                  <w:marBottom w:val="0"/>
                                  <w:divBdr>
                                    <w:top w:val="none" w:sz="0" w:space="0" w:color="auto"/>
                                    <w:left w:val="none" w:sz="0" w:space="0" w:color="auto"/>
                                    <w:bottom w:val="none" w:sz="0" w:space="0" w:color="auto"/>
                                    <w:right w:val="none" w:sz="0" w:space="0" w:color="auto"/>
                                  </w:divBdr>
                                  <w:divsChild>
                                    <w:div w:id="1171481727">
                                      <w:marLeft w:val="0"/>
                                      <w:marRight w:val="0"/>
                                      <w:marTop w:val="0"/>
                                      <w:marBottom w:val="0"/>
                                      <w:divBdr>
                                        <w:top w:val="none" w:sz="0" w:space="0" w:color="auto"/>
                                        <w:left w:val="none" w:sz="0" w:space="0" w:color="auto"/>
                                        <w:bottom w:val="none" w:sz="0" w:space="0" w:color="auto"/>
                                        <w:right w:val="none" w:sz="0" w:space="0" w:color="auto"/>
                                      </w:divBdr>
                                      <w:divsChild>
                                        <w:div w:id="1535733569">
                                          <w:marLeft w:val="0"/>
                                          <w:marRight w:val="0"/>
                                          <w:marTop w:val="0"/>
                                          <w:marBottom w:val="0"/>
                                          <w:divBdr>
                                            <w:top w:val="none" w:sz="0" w:space="0" w:color="auto"/>
                                            <w:left w:val="none" w:sz="0" w:space="0" w:color="auto"/>
                                            <w:bottom w:val="none" w:sz="0" w:space="0" w:color="auto"/>
                                            <w:right w:val="none" w:sz="0" w:space="0" w:color="auto"/>
                                          </w:divBdr>
                                          <w:divsChild>
                                            <w:div w:id="1345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469220">
      <w:bodyDiv w:val="1"/>
      <w:marLeft w:val="0"/>
      <w:marRight w:val="0"/>
      <w:marTop w:val="0"/>
      <w:marBottom w:val="0"/>
      <w:divBdr>
        <w:top w:val="none" w:sz="0" w:space="0" w:color="auto"/>
        <w:left w:val="none" w:sz="0" w:space="0" w:color="auto"/>
        <w:bottom w:val="none" w:sz="0" w:space="0" w:color="auto"/>
        <w:right w:val="none" w:sz="0" w:space="0" w:color="auto"/>
      </w:divBdr>
      <w:divsChild>
        <w:div w:id="98113648">
          <w:marLeft w:val="0"/>
          <w:marRight w:val="0"/>
          <w:marTop w:val="0"/>
          <w:marBottom w:val="0"/>
          <w:divBdr>
            <w:top w:val="none" w:sz="0" w:space="0" w:color="auto"/>
            <w:left w:val="none" w:sz="0" w:space="0" w:color="auto"/>
            <w:bottom w:val="none" w:sz="0" w:space="0" w:color="auto"/>
            <w:right w:val="none" w:sz="0" w:space="0" w:color="auto"/>
          </w:divBdr>
          <w:divsChild>
            <w:div w:id="1713532849">
              <w:marLeft w:val="0"/>
              <w:marRight w:val="0"/>
              <w:marTop w:val="0"/>
              <w:marBottom w:val="0"/>
              <w:divBdr>
                <w:top w:val="none" w:sz="0" w:space="0" w:color="auto"/>
                <w:left w:val="none" w:sz="0" w:space="0" w:color="auto"/>
                <w:bottom w:val="none" w:sz="0" w:space="0" w:color="auto"/>
                <w:right w:val="none" w:sz="0" w:space="0" w:color="auto"/>
              </w:divBdr>
              <w:divsChild>
                <w:div w:id="1341275046">
                  <w:marLeft w:val="0"/>
                  <w:marRight w:val="0"/>
                  <w:marTop w:val="0"/>
                  <w:marBottom w:val="0"/>
                  <w:divBdr>
                    <w:top w:val="none" w:sz="0" w:space="0" w:color="auto"/>
                    <w:left w:val="none" w:sz="0" w:space="0" w:color="auto"/>
                    <w:bottom w:val="none" w:sz="0" w:space="0" w:color="auto"/>
                    <w:right w:val="none" w:sz="0" w:space="0" w:color="auto"/>
                  </w:divBdr>
                  <w:divsChild>
                    <w:div w:id="848452339">
                      <w:marLeft w:val="0"/>
                      <w:marRight w:val="0"/>
                      <w:marTop w:val="0"/>
                      <w:marBottom w:val="0"/>
                      <w:divBdr>
                        <w:top w:val="none" w:sz="0" w:space="0" w:color="auto"/>
                        <w:left w:val="none" w:sz="0" w:space="0" w:color="auto"/>
                        <w:bottom w:val="none" w:sz="0" w:space="0" w:color="auto"/>
                        <w:right w:val="none" w:sz="0" w:space="0" w:color="auto"/>
                      </w:divBdr>
                      <w:divsChild>
                        <w:div w:id="1494682402">
                          <w:marLeft w:val="0"/>
                          <w:marRight w:val="0"/>
                          <w:marTop w:val="0"/>
                          <w:marBottom w:val="0"/>
                          <w:divBdr>
                            <w:top w:val="none" w:sz="0" w:space="0" w:color="auto"/>
                            <w:left w:val="none" w:sz="0" w:space="0" w:color="auto"/>
                            <w:bottom w:val="none" w:sz="0" w:space="0" w:color="auto"/>
                            <w:right w:val="none" w:sz="0" w:space="0" w:color="auto"/>
                          </w:divBdr>
                          <w:divsChild>
                            <w:div w:id="1287933326">
                              <w:marLeft w:val="0"/>
                              <w:marRight w:val="0"/>
                              <w:marTop w:val="0"/>
                              <w:marBottom w:val="0"/>
                              <w:divBdr>
                                <w:top w:val="none" w:sz="0" w:space="0" w:color="auto"/>
                                <w:left w:val="none" w:sz="0" w:space="0" w:color="auto"/>
                                <w:bottom w:val="none" w:sz="0" w:space="0" w:color="auto"/>
                                <w:right w:val="none" w:sz="0" w:space="0" w:color="auto"/>
                              </w:divBdr>
                              <w:divsChild>
                                <w:div w:id="81683128">
                                  <w:marLeft w:val="0"/>
                                  <w:marRight w:val="0"/>
                                  <w:marTop w:val="0"/>
                                  <w:marBottom w:val="0"/>
                                  <w:divBdr>
                                    <w:top w:val="none" w:sz="0" w:space="0" w:color="auto"/>
                                    <w:left w:val="none" w:sz="0" w:space="0" w:color="auto"/>
                                    <w:bottom w:val="none" w:sz="0" w:space="0" w:color="auto"/>
                                    <w:right w:val="none" w:sz="0" w:space="0" w:color="auto"/>
                                  </w:divBdr>
                                  <w:divsChild>
                                    <w:div w:id="1547645028">
                                      <w:marLeft w:val="0"/>
                                      <w:marRight w:val="0"/>
                                      <w:marTop w:val="0"/>
                                      <w:marBottom w:val="0"/>
                                      <w:divBdr>
                                        <w:top w:val="none" w:sz="0" w:space="0" w:color="auto"/>
                                        <w:left w:val="none" w:sz="0" w:space="0" w:color="auto"/>
                                        <w:bottom w:val="none" w:sz="0" w:space="0" w:color="auto"/>
                                        <w:right w:val="none" w:sz="0" w:space="0" w:color="auto"/>
                                      </w:divBdr>
                                      <w:divsChild>
                                        <w:div w:id="1735081297">
                                          <w:marLeft w:val="0"/>
                                          <w:marRight w:val="0"/>
                                          <w:marTop w:val="0"/>
                                          <w:marBottom w:val="0"/>
                                          <w:divBdr>
                                            <w:top w:val="none" w:sz="0" w:space="0" w:color="auto"/>
                                            <w:left w:val="none" w:sz="0" w:space="0" w:color="auto"/>
                                            <w:bottom w:val="none" w:sz="0" w:space="0" w:color="auto"/>
                                            <w:right w:val="none" w:sz="0" w:space="0" w:color="auto"/>
                                          </w:divBdr>
                                          <w:divsChild>
                                            <w:div w:id="1708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6117">
      <w:bodyDiv w:val="1"/>
      <w:marLeft w:val="0"/>
      <w:marRight w:val="0"/>
      <w:marTop w:val="0"/>
      <w:marBottom w:val="0"/>
      <w:divBdr>
        <w:top w:val="none" w:sz="0" w:space="0" w:color="auto"/>
        <w:left w:val="none" w:sz="0" w:space="0" w:color="auto"/>
        <w:bottom w:val="none" w:sz="0" w:space="0" w:color="auto"/>
        <w:right w:val="none" w:sz="0" w:space="0" w:color="auto"/>
      </w:divBdr>
    </w:div>
    <w:div w:id="724304399">
      <w:bodyDiv w:val="1"/>
      <w:marLeft w:val="0"/>
      <w:marRight w:val="0"/>
      <w:marTop w:val="0"/>
      <w:marBottom w:val="0"/>
      <w:divBdr>
        <w:top w:val="none" w:sz="0" w:space="0" w:color="auto"/>
        <w:left w:val="none" w:sz="0" w:space="0" w:color="auto"/>
        <w:bottom w:val="none" w:sz="0" w:space="0" w:color="auto"/>
        <w:right w:val="none" w:sz="0" w:space="0" w:color="auto"/>
      </w:divBdr>
    </w:div>
    <w:div w:id="1024088353">
      <w:bodyDiv w:val="1"/>
      <w:marLeft w:val="0"/>
      <w:marRight w:val="0"/>
      <w:marTop w:val="0"/>
      <w:marBottom w:val="0"/>
      <w:divBdr>
        <w:top w:val="none" w:sz="0" w:space="0" w:color="auto"/>
        <w:left w:val="none" w:sz="0" w:space="0" w:color="auto"/>
        <w:bottom w:val="none" w:sz="0" w:space="0" w:color="auto"/>
        <w:right w:val="none" w:sz="0" w:space="0" w:color="auto"/>
      </w:divBdr>
    </w:div>
    <w:div w:id="1071656655">
      <w:bodyDiv w:val="1"/>
      <w:marLeft w:val="0"/>
      <w:marRight w:val="0"/>
      <w:marTop w:val="0"/>
      <w:marBottom w:val="0"/>
      <w:divBdr>
        <w:top w:val="none" w:sz="0" w:space="0" w:color="auto"/>
        <w:left w:val="none" w:sz="0" w:space="0" w:color="auto"/>
        <w:bottom w:val="none" w:sz="0" w:space="0" w:color="auto"/>
        <w:right w:val="none" w:sz="0" w:space="0" w:color="auto"/>
      </w:divBdr>
    </w:div>
    <w:div w:id="1341468827">
      <w:bodyDiv w:val="1"/>
      <w:marLeft w:val="0"/>
      <w:marRight w:val="0"/>
      <w:marTop w:val="0"/>
      <w:marBottom w:val="0"/>
      <w:divBdr>
        <w:top w:val="none" w:sz="0" w:space="0" w:color="auto"/>
        <w:left w:val="none" w:sz="0" w:space="0" w:color="auto"/>
        <w:bottom w:val="none" w:sz="0" w:space="0" w:color="auto"/>
        <w:right w:val="none" w:sz="0" w:space="0" w:color="auto"/>
      </w:divBdr>
    </w:div>
    <w:div w:id="1437403370">
      <w:bodyDiv w:val="1"/>
      <w:marLeft w:val="0"/>
      <w:marRight w:val="0"/>
      <w:marTop w:val="0"/>
      <w:marBottom w:val="0"/>
      <w:divBdr>
        <w:top w:val="none" w:sz="0" w:space="0" w:color="auto"/>
        <w:left w:val="none" w:sz="0" w:space="0" w:color="auto"/>
        <w:bottom w:val="none" w:sz="0" w:space="0" w:color="auto"/>
        <w:right w:val="none" w:sz="0" w:space="0" w:color="auto"/>
      </w:divBdr>
      <w:divsChild>
        <w:div w:id="734820352">
          <w:marLeft w:val="0"/>
          <w:marRight w:val="0"/>
          <w:marTop w:val="0"/>
          <w:marBottom w:val="0"/>
          <w:divBdr>
            <w:top w:val="none" w:sz="0" w:space="0" w:color="auto"/>
            <w:left w:val="none" w:sz="0" w:space="0" w:color="auto"/>
            <w:bottom w:val="none" w:sz="0" w:space="0" w:color="auto"/>
            <w:right w:val="none" w:sz="0" w:space="0" w:color="auto"/>
          </w:divBdr>
          <w:divsChild>
            <w:div w:id="508374701">
              <w:marLeft w:val="0"/>
              <w:marRight w:val="0"/>
              <w:marTop w:val="0"/>
              <w:marBottom w:val="0"/>
              <w:divBdr>
                <w:top w:val="none" w:sz="0" w:space="0" w:color="auto"/>
                <w:left w:val="none" w:sz="0" w:space="0" w:color="auto"/>
                <w:bottom w:val="none" w:sz="0" w:space="0" w:color="auto"/>
                <w:right w:val="none" w:sz="0" w:space="0" w:color="auto"/>
              </w:divBdr>
              <w:divsChild>
                <w:div w:id="2050958519">
                  <w:marLeft w:val="0"/>
                  <w:marRight w:val="0"/>
                  <w:marTop w:val="0"/>
                  <w:marBottom w:val="0"/>
                  <w:divBdr>
                    <w:top w:val="none" w:sz="0" w:space="0" w:color="auto"/>
                    <w:left w:val="none" w:sz="0" w:space="0" w:color="auto"/>
                    <w:bottom w:val="none" w:sz="0" w:space="0" w:color="auto"/>
                    <w:right w:val="none" w:sz="0" w:space="0" w:color="auto"/>
                  </w:divBdr>
                  <w:divsChild>
                    <w:div w:id="1089545625">
                      <w:marLeft w:val="0"/>
                      <w:marRight w:val="0"/>
                      <w:marTop w:val="0"/>
                      <w:marBottom w:val="0"/>
                      <w:divBdr>
                        <w:top w:val="none" w:sz="0" w:space="0" w:color="auto"/>
                        <w:left w:val="none" w:sz="0" w:space="0" w:color="auto"/>
                        <w:bottom w:val="none" w:sz="0" w:space="0" w:color="auto"/>
                        <w:right w:val="none" w:sz="0" w:space="0" w:color="auto"/>
                      </w:divBdr>
                      <w:divsChild>
                        <w:div w:id="334305547">
                          <w:marLeft w:val="0"/>
                          <w:marRight w:val="0"/>
                          <w:marTop w:val="0"/>
                          <w:marBottom w:val="0"/>
                          <w:divBdr>
                            <w:top w:val="none" w:sz="0" w:space="0" w:color="auto"/>
                            <w:left w:val="none" w:sz="0" w:space="0" w:color="auto"/>
                            <w:bottom w:val="none" w:sz="0" w:space="0" w:color="auto"/>
                            <w:right w:val="none" w:sz="0" w:space="0" w:color="auto"/>
                          </w:divBdr>
                          <w:divsChild>
                            <w:div w:id="869414973">
                              <w:marLeft w:val="0"/>
                              <w:marRight w:val="0"/>
                              <w:marTop w:val="0"/>
                              <w:marBottom w:val="0"/>
                              <w:divBdr>
                                <w:top w:val="none" w:sz="0" w:space="0" w:color="auto"/>
                                <w:left w:val="none" w:sz="0" w:space="0" w:color="auto"/>
                                <w:bottom w:val="none" w:sz="0" w:space="0" w:color="auto"/>
                                <w:right w:val="none" w:sz="0" w:space="0" w:color="auto"/>
                              </w:divBdr>
                              <w:divsChild>
                                <w:div w:id="304551582">
                                  <w:marLeft w:val="0"/>
                                  <w:marRight w:val="0"/>
                                  <w:marTop w:val="0"/>
                                  <w:marBottom w:val="0"/>
                                  <w:divBdr>
                                    <w:top w:val="none" w:sz="0" w:space="0" w:color="auto"/>
                                    <w:left w:val="none" w:sz="0" w:space="0" w:color="auto"/>
                                    <w:bottom w:val="none" w:sz="0" w:space="0" w:color="auto"/>
                                    <w:right w:val="none" w:sz="0" w:space="0" w:color="auto"/>
                                  </w:divBdr>
                                  <w:divsChild>
                                    <w:div w:id="564994174">
                                      <w:marLeft w:val="0"/>
                                      <w:marRight w:val="0"/>
                                      <w:marTop w:val="0"/>
                                      <w:marBottom w:val="0"/>
                                      <w:divBdr>
                                        <w:top w:val="none" w:sz="0" w:space="0" w:color="auto"/>
                                        <w:left w:val="none" w:sz="0" w:space="0" w:color="auto"/>
                                        <w:bottom w:val="none" w:sz="0" w:space="0" w:color="auto"/>
                                        <w:right w:val="none" w:sz="0" w:space="0" w:color="auto"/>
                                      </w:divBdr>
                                      <w:divsChild>
                                        <w:div w:id="1783038880">
                                          <w:marLeft w:val="0"/>
                                          <w:marRight w:val="0"/>
                                          <w:marTop w:val="0"/>
                                          <w:marBottom w:val="0"/>
                                          <w:divBdr>
                                            <w:top w:val="none" w:sz="0" w:space="0" w:color="auto"/>
                                            <w:left w:val="none" w:sz="0" w:space="0" w:color="auto"/>
                                            <w:bottom w:val="none" w:sz="0" w:space="0" w:color="auto"/>
                                            <w:right w:val="none" w:sz="0" w:space="0" w:color="auto"/>
                                          </w:divBdr>
                                          <w:divsChild>
                                            <w:div w:id="12780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262991">
      <w:bodyDiv w:val="1"/>
      <w:marLeft w:val="0"/>
      <w:marRight w:val="0"/>
      <w:marTop w:val="0"/>
      <w:marBottom w:val="0"/>
      <w:divBdr>
        <w:top w:val="none" w:sz="0" w:space="0" w:color="auto"/>
        <w:left w:val="none" w:sz="0" w:space="0" w:color="auto"/>
        <w:bottom w:val="none" w:sz="0" w:space="0" w:color="auto"/>
        <w:right w:val="none" w:sz="0" w:space="0" w:color="auto"/>
      </w:divBdr>
      <w:divsChild>
        <w:div w:id="1793208022">
          <w:marLeft w:val="0"/>
          <w:marRight w:val="0"/>
          <w:marTop w:val="0"/>
          <w:marBottom w:val="0"/>
          <w:divBdr>
            <w:top w:val="none" w:sz="0" w:space="0" w:color="auto"/>
            <w:left w:val="none" w:sz="0" w:space="0" w:color="auto"/>
            <w:bottom w:val="none" w:sz="0" w:space="0" w:color="auto"/>
            <w:right w:val="none" w:sz="0" w:space="0" w:color="auto"/>
          </w:divBdr>
          <w:divsChild>
            <w:div w:id="632558810">
              <w:marLeft w:val="0"/>
              <w:marRight w:val="0"/>
              <w:marTop w:val="0"/>
              <w:marBottom w:val="0"/>
              <w:divBdr>
                <w:top w:val="none" w:sz="0" w:space="0" w:color="auto"/>
                <w:left w:val="none" w:sz="0" w:space="0" w:color="auto"/>
                <w:bottom w:val="none" w:sz="0" w:space="0" w:color="auto"/>
                <w:right w:val="none" w:sz="0" w:space="0" w:color="auto"/>
              </w:divBdr>
              <w:divsChild>
                <w:div w:id="1515000974">
                  <w:marLeft w:val="0"/>
                  <w:marRight w:val="0"/>
                  <w:marTop w:val="0"/>
                  <w:marBottom w:val="0"/>
                  <w:divBdr>
                    <w:top w:val="none" w:sz="0" w:space="0" w:color="auto"/>
                    <w:left w:val="none" w:sz="0" w:space="0" w:color="auto"/>
                    <w:bottom w:val="none" w:sz="0" w:space="0" w:color="auto"/>
                    <w:right w:val="none" w:sz="0" w:space="0" w:color="auto"/>
                  </w:divBdr>
                  <w:divsChild>
                    <w:div w:id="1886524526">
                      <w:marLeft w:val="0"/>
                      <w:marRight w:val="0"/>
                      <w:marTop w:val="0"/>
                      <w:marBottom w:val="0"/>
                      <w:divBdr>
                        <w:top w:val="none" w:sz="0" w:space="0" w:color="auto"/>
                        <w:left w:val="none" w:sz="0" w:space="0" w:color="auto"/>
                        <w:bottom w:val="none" w:sz="0" w:space="0" w:color="auto"/>
                        <w:right w:val="none" w:sz="0" w:space="0" w:color="auto"/>
                      </w:divBdr>
                      <w:divsChild>
                        <w:div w:id="1837377308">
                          <w:marLeft w:val="0"/>
                          <w:marRight w:val="0"/>
                          <w:marTop w:val="0"/>
                          <w:marBottom w:val="0"/>
                          <w:divBdr>
                            <w:top w:val="none" w:sz="0" w:space="0" w:color="auto"/>
                            <w:left w:val="none" w:sz="0" w:space="0" w:color="auto"/>
                            <w:bottom w:val="none" w:sz="0" w:space="0" w:color="auto"/>
                            <w:right w:val="none" w:sz="0" w:space="0" w:color="auto"/>
                          </w:divBdr>
                          <w:divsChild>
                            <w:div w:id="1104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04924">
      <w:bodyDiv w:val="1"/>
      <w:marLeft w:val="0"/>
      <w:marRight w:val="0"/>
      <w:marTop w:val="0"/>
      <w:marBottom w:val="0"/>
      <w:divBdr>
        <w:top w:val="none" w:sz="0" w:space="0" w:color="auto"/>
        <w:left w:val="none" w:sz="0" w:space="0" w:color="auto"/>
        <w:bottom w:val="none" w:sz="0" w:space="0" w:color="auto"/>
        <w:right w:val="none" w:sz="0" w:space="0" w:color="auto"/>
      </w:divBdr>
    </w:div>
    <w:div w:id="1634166294">
      <w:bodyDiv w:val="1"/>
      <w:marLeft w:val="0"/>
      <w:marRight w:val="0"/>
      <w:marTop w:val="0"/>
      <w:marBottom w:val="0"/>
      <w:divBdr>
        <w:top w:val="none" w:sz="0" w:space="0" w:color="auto"/>
        <w:left w:val="none" w:sz="0" w:space="0" w:color="auto"/>
        <w:bottom w:val="none" w:sz="0" w:space="0" w:color="auto"/>
        <w:right w:val="none" w:sz="0" w:space="0" w:color="auto"/>
      </w:divBdr>
      <w:divsChild>
        <w:div w:id="249895196">
          <w:marLeft w:val="0"/>
          <w:marRight w:val="0"/>
          <w:marTop w:val="0"/>
          <w:marBottom w:val="0"/>
          <w:divBdr>
            <w:top w:val="none" w:sz="0" w:space="0" w:color="auto"/>
            <w:left w:val="none" w:sz="0" w:space="0" w:color="auto"/>
            <w:bottom w:val="none" w:sz="0" w:space="0" w:color="auto"/>
            <w:right w:val="none" w:sz="0" w:space="0" w:color="auto"/>
          </w:divBdr>
          <w:divsChild>
            <w:div w:id="54815111">
              <w:marLeft w:val="0"/>
              <w:marRight w:val="0"/>
              <w:marTop w:val="0"/>
              <w:marBottom w:val="0"/>
              <w:divBdr>
                <w:top w:val="none" w:sz="0" w:space="0" w:color="auto"/>
                <w:left w:val="none" w:sz="0" w:space="0" w:color="auto"/>
                <w:bottom w:val="none" w:sz="0" w:space="0" w:color="auto"/>
                <w:right w:val="none" w:sz="0" w:space="0" w:color="auto"/>
              </w:divBdr>
              <w:divsChild>
                <w:div w:id="604196973">
                  <w:marLeft w:val="0"/>
                  <w:marRight w:val="0"/>
                  <w:marTop w:val="0"/>
                  <w:marBottom w:val="0"/>
                  <w:divBdr>
                    <w:top w:val="none" w:sz="0" w:space="0" w:color="auto"/>
                    <w:left w:val="none" w:sz="0" w:space="0" w:color="auto"/>
                    <w:bottom w:val="none" w:sz="0" w:space="0" w:color="auto"/>
                    <w:right w:val="none" w:sz="0" w:space="0" w:color="auto"/>
                  </w:divBdr>
                  <w:divsChild>
                    <w:div w:id="926766614">
                      <w:marLeft w:val="0"/>
                      <w:marRight w:val="0"/>
                      <w:marTop w:val="0"/>
                      <w:marBottom w:val="0"/>
                      <w:divBdr>
                        <w:top w:val="none" w:sz="0" w:space="0" w:color="auto"/>
                        <w:left w:val="none" w:sz="0" w:space="0" w:color="auto"/>
                        <w:bottom w:val="none" w:sz="0" w:space="0" w:color="auto"/>
                        <w:right w:val="none" w:sz="0" w:space="0" w:color="auto"/>
                      </w:divBdr>
                      <w:divsChild>
                        <w:div w:id="70273070">
                          <w:marLeft w:val="0"/>
                          <w:marRight w:val="0"/>
                          <w:marTop w:val="0"/>
                          <w:marBottom w:val="0"/>
                          <w:divBdr>
                            <w:top w:val="none" w:sz="0" w:space="0" w:color="auto"/>
                            <w:left w:val="none" w:sz="0" w:space="0" w:color="auto"/>
                            <w:bottom w:val="none" w:sz="0" w:space="0" w:color="auto"/>
                            <w:right w:val="none" w:sz="0" w:space="0" w:color="auto"/>
                          </w:divBdr>
                          <w:divsChild>
                            <w:div w:id="332267667">
                              <w:marLeft w:val="0"/>
                              <w:marRight w:val="0"/>
                              <w:marTop w:val="0"/>
                              <w:marBottom w:val="0"/>
                              <w:divBdr>
                                <w:top w:val="none" w:sz="0" w:space="0" w:color="auto"/>
                                <w:left w:val="none" w:sz="0" w:space="0" w:color="auto"/>
                                <w:bottom w:val="none" w:sz="0" w:space="0" w:color="auto"/>
                                <w:right w:val="none" w:sz="0" w:space="0" w:color="auto"/>
                              </w:divBdr>
                              <w:divsChild>
                                <w:div w:id="505561817">
                                  <w:marLeft w:val="0"/>
                                  <w:marRight w:val="0"/>
                                  <w:marTop w:val="0"/>
                                  <w:marBottom w:val="0"/>
                                  <w:divBdr>
                                    <w:top w:val="none" w:sz="0" w:space="0" w:color="auto"/>
                                    <w:left w:val="none" w:sz="0" w:space="0" w:color="auto"/>
                                    <w:bottom w:val="none" w:sz="0" w:space="0" w:color="auto"/>
                                    <w:right w:val="none" w:sz="0" w:space="0" w:color="auto"/>
                                  </w:divBdr>
                                  <w:divsChild>
                                    <w:div w:id="1201699289">
                                      <w:marLeft w:val="0"/>
                                      <w:marRight w:val="0"/>
                                      <w:marTop w:val="0"/>
                                      <w:marBottom w:val="0"/>
                                      <w:divBdr>
                                        <w:top w:val="none" w:sz="0" w:space="0" w:color="auto"/>
                                        <w:left w:val="none" w:sz="0" w:space="0" w:color="auto"/>
                                        <w:bottom w:val="none" w:sz="0" w:space="0" w:color="auto"/>
                                        <w:right w:val="none" w:sz="0" w:space="0" w:color="auto"/>
                                      </w:divBdr>
                                      <w:divsChild>
                                        <w:div w:id="1042173599">
                                          <w:marLeft w:val="0"/>
                                          <w:marRight w:val="0"/>
                                          <w:marTop w:val="0"/>
                                          <w:marBottom w:val="0"/>
                                          <w:divBdr>
                                            <w:top w:val="none" w:sz="0" w:space="0" w:color="auto"/>
                                            <w:left w:val="none" w:sz="0" w:space="0" w:color="auto"/>
                                            <w:bottom w:val="none" w:sz="0" w:space="0" w:color="auto"/>
                                            <w:right w:val="none" w:sz="0" w:space="0" w:color="auto"/>
                                          </w:divBdr>
                                          <w:divsChild>
                                            <w:div w:id="2049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543949">
      <w:bodyDiv w:val="1"/>
      <w:marLeft w:val="0"/>
      <w:marRight w:val="0"/>
      <w:marTop w:val="0"/>
      <w:marBottom w:val="0"/>
      <w:divBdr>
        <w:top w:val="none" w:sz="0" w:space="0" w:color="auto"/>
        <w:left w:val="none" w:sz="0" w:space="0" w:color="auto"/>
        <w:bottom w:val="none" w:sz="0" w:space="0" w:color="auto"/>
        <w:right w:val="none" w:sz="0" w:space="0" w:color="auto"/>
      </w:divBdr>
    </w:div>
    <w:div w:id="1808014224">
      <w:bodyDiv w:val="1"/>
      <w:marLeft w:val="0"/>
      <w:marRight w:val="0"/>
      <w:marTop w:val="0"/>
      <w:marBottom w:val="0"/>
      <w:divBdr>
        <w:top w:val="none" w:sz="0" w:space="0" w:color="auto"/>
        <w:left w:val="none" w:sz="0" w:space="0" w:color="auto"/>
        <w:bottom w:val="none" w:sz="0" w:space="0" w:color="auto"/>
        <w:right w:val="none" w:sz="0" w:space="0" w:color="auto"/>
      </w:divBdr>
      <w:divsChild>
        <w:div w:id="2109495228">
          <w:marLeft w:val="0"/>
          <w:marRight w:val="0"/>
          <w:marTop w:val="0"/>
          <w:marBottom w:val="0"/>
          <w:divBdr>
            <w:top w:val="none" w:sz="0" w:space="0" w:color="auto"/>
            <w:left w:val="none" w:sz="0" w:space="0" w:color="auto"/>
            <w:bottom w:val="none" w:sz="0" w:space="0" w:color="auto"/>
            <w:right w:val="none" w:sz="0" w:space="0" w:color="auto"/>
          </w:divBdr>
          <w:divsChild>
            <w:div w:id="1742176218">
              <w:marLeft w:val="0"/>
              <w:marRight w:val="0"/>
              <w:marTop w:val="0"/>
              <w:marBottom w:val="0"/>
              <w:divBdr>
                <w:top w:val="none" w:sz="0" w:space="0" w:color="auto"/>
                <w:left w:val="none" w:sz="0" w:space="0" w:color="auto"/>
                <w:bottom w:val="none" w:sz="0" w:space="0" w:color="auto"/>
                <w:right w:val="none" w:sz="0" w:space="0" w:color="auto"/>
              </w:divBdr>
              <w:divsChild>
                <w:div w:id="1561355817">
                  <w:marLeft w:val="0"/>
                  <w:marRight w:val="0"/>
                  <w:marTop w:val="0"/>
                  <w:marBottom w:val="0"/>
                  <w:divBdr>
                    <w:top w:val="none" w:sz="0" w:space="0" w:color="auto"/>
                    <w:left w:val="none" w:sz="0" w:space="0" w:color="auto"/>
                    <w:bottom w:val="none" w:sz="0" w:space="0" w:color="auto"/>
                    <w:right w:val="none" w:sz="0" w:space="0" w:color="auto"/>
                  </w:divBdr>
                  <w:divsChild>
                    <w:div w:id="1568876559">
                      <w:marLeft w:val="0"/>
                      <w:marRight w:val="0"/>
                      <w:marTop w:val="0"/>
                      <w:marBottom w:val="0"/>
                      <w:divBdr>
                        <w:top w:val="none" w:sz="0" w:space="0" w:color="auto"/>
                        <w:left w:val="none" w:sz="0" w:space="0" w:color="auto"/>
                        <w:bottom w:val="none" w:sz="0" w:space="0" w:color="auto"/>
                        <w:right w:val="none" w:sz="0" w:space="0" w:color="auto"/>
                      </w:divBdr>
                      <w:divsChild>
                        <w:div w:id="1657300731">
                          <w:marLeft w:val="0"/>
                          <w:marRight w:val="0"/>
                          <w:marTop w:val="0"/>
                          <w:marBottom w:val="0"/>
                          <w:divBdr>
                            <w:top w:val="none" w:sz="0" w:space="0" w:color="auto"/>
                            <w:left w:val="none" w:sz="0" w:space="0" w:color="auto"/>
                            <w:bottom w:val="none" w:sz="0" w:space="0" w:color="auto"/>
                            <w:right w:val="none" w:sz="0" w:space="0" w:color="auto"/>
                          </w:divBdr>
                          <w:divsChild>
                            <w:div w:id="1433353306">
                              <w:marLeft w:val="0"/>
                              <w:marRight w:val="0"/>
                              <w:marTop w:val="0"/>
                              <w:marBottom w:val="0"/>
                              <w:divBdr>
                                <w:top w:val="none" w:sz="0" w:space="0" w:color="auto"/>
                                <w:left w:val="none" w:sz="0" w:space="0" w:color="auto"/>
                                <w:bottom w:val="none" w:sz="0" w:space="0" w:color="auto"/>
                                <w:right w:val="none" w:sz="0" w:space="0" w:color="auto"/>
                              </w:divBdr>
                              <w:divsChild>
                                <w:div w:id="1453209803">
                                  <w:marLeft w:val="0"/>
                                  <w:marRight w:val="0"/>
                                  <w:marTop w:val="0"/>
                                  <w:marBottom w:val="0"/>
                                  <w:divBdr>
                                    <w:top w:val="none" w:sz="0" w:space="0" w:color="auto"/>
                                    <w:left w:val="none" w:sz="0" w:space="0" w:color="auto"/>
                                    <w:bottom w:val="none" w:sz="0" w:space="0" w:color="auto"/>
                                    <w:right w:val="none" w:sz="0" w:space="0" w:color="auto"/>
                                  </w:divBdr>
                                  <w:divsChild>
                                    <w:div w:id="114563189">
                                      <w:marLeft w:val="0"/>
                                      <w:marRight w:val="0"/>
                                      <w:marTop w:val="0"/>
                                      <w:marBottom w:val="0"/>
                                      <w:divBdr>
                                        <w:top w:val="none" w:sz="0" w:space="0" w:color="auto"/>
                                        <w:left w:val="none" w:sz="0" w:space="0" w:color="auto"/>
                                        <w:bottom w:val="none" w:sz="0" w:space="0" w:color="auto"/>
                                        <w:right w:val="none" w:sz="0" w:space="0" w:color="auto"/>
                                      </w:divBdr>
                                      <w:divsChild>
                                        <w:div w:id="1098062930">
                                          <w:marLeft w:val="0"/>
                                          <w:marRight w:val="0"/>
                                          <w:marTop w:val="0"/>
                                          <w:marBottom w:val="0"/>
                                          <w:divBdr>
                                            <w:top w:val="none" w:sz="0" w:space="0" w:color="auto"/>
                                            <w:left w:val="none" w:sz="0" w:space="0" w:color="auto"/>
                                            <w:bottom w:val="none" w:sz="0" w:space="0" w:color="auto"/>
                                            <w:right w:val="none" w:sz="0" w:space="0" w:color="auto"/>
                                          </w:divBdr>
                                          <w:divsChild>
                                            <w:div w:id="31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1167">
      <w:bodyDiv w:val="1"/>
      <w:marLeft w:val="0"/>
      <w:marRight w:val="0"/>
      <w:marTop w:val="0"/>
      <w:marBottom w:val="0"/>
      <w:divBdr>
        <w:top w:val="none" w:sz="0" w:space="0" w:color="auto"/>
        <w:left w:val="none" w:sz="0" w:space="0" w:color="auto"/>
        <w:bottom w:val="none" w:sz="0" w:space="0" w:color="auto"/>
        <w:right w:val="none" w:sz="0" w:space="0" w:color="auto"/>
      </w:divBdr>
    </w:div>
    <w:div w:id="1952780430">
      <w:bodyDiv w:val="1"/>
      <w:marLeft w:val="0"/>
      <w:marRight w:val="0"/>
      <w:marTop w:val="0"/>
      <w:marBottom w:val="0"/>
      <w:divBdr>
        <w:top w:val="none" w:sz="0" w:space="0" w:color="auto"/>
        <w:left w:val="none" w:sz="0" w:space="0" w:color="auto"/>
        <w:bottom w:val="none" w:sz="0" w:space="0" w:color="auto"/>
        <w:right w:val="none" w:sz="0" w:space="0" w:color="auto"/>
      </w:divBdr>
    </w:div>
    <w:div w:id="2110079329">
      <w:bodyDiv w:val="1"/>
      <w:marLeft w:val="0"/>
      <w:marRight w:val="0"/>
      <w:marTop w:val="0"/>
      <w:marBottom w:val="0"/>
      <w:divBdr>
        <w:top w:val="none" w:sz="0" w:space="0" w:color="auto"/>
        <w:left w:val="none" w:sz="0" w:space="0" w:color="auto"/>
        <w:bottom w:val="none" w:sz="0" w:space="0" w:color="auto"/>
        <w:right w:val="none" w:sz="0" w:space="0" w:color="auto"/>
      </w:divBdr>
    </w:div>
    <w:div w:id="2124768325">
      <w:bodyDiv w:val="1"/>
      <w:marLeft w:val="0"/>
      <w:marRight w:val="0"/>
      <w:marTop w:val="0"/>
      <w:marBottom w:val="0"/>
      <w:divBdr>
        <w:top w:val="none" w:sz="0" w:space="0" w:color="auto"/>
        <w:left w:val="none" w:sz="0" w:space="0" w:color="auto"/>
        <w:bottom w:val="none" w:sz="0" w:space="0" w:color="auto"/>
        <w:right w:val="none" w:sz="0" w:space="0" w:color="auto"/>
      </w:divBdr>
      <w:divsChild>
        <w:div w:id="743142888">
          <w:marLeft w:val="0"/>
          <w:marRight w:val="0"/>
          <w:marTop w:val="0"/>
          <w:marBottom w:val="0"/>
          <w:divBdr>
            <w:top w:val="none" w:sz="0" w:space="0" w:color="auto"/>
            <w:left w:val="none" w:sz="0" w:space="0" w:color="auto"/>
            <w:bottom w:val="none" w:sz="0" w:space="0" w:color="auto"/>
            <w:right w:val="none" w:sz="0" w:space="0" w:color="auto"/>
          </w:divBdr>
          <w:divsChild>
            <w:div w:id="2119255479">
              <w:marLeft w:val="0"/>
              <w:marRight w:val="0"/>
              <w:marTop w:val="0"/>
              <w:marBottom w:val="0"/>
              <w:divBdr>
                <w:top w:val="none" w:sz="0" w:space="0" w:color="auto"/>
                <w:left w:val="none" w:sz="0" w:space="0" w:color="auto"/>
                <w:bottom w:val="none" w:sz="0" w:space="0" w:color="auto"/>
                <w:right w:val="none" w:sz="0" w:space="0" w:color="auto"/>
              </w:divBdr>
              <w:divsChild>
                <w:div w:id="954024064">
                  <w:marLeft w:val="0"/>
                  <w:marRight w:val="0"/>
                  <w:marTop w:val="0"/>
                  <w:marBottom w:val="0"/>
                  <w:divBdr>
                    <w:top w:val="none" w:sz="0" w:space="0" w:color="auto"/>
                    <w:left w:val="none" w:sz="0" w:space="0" w:color="auto"/>
                    <w:bottom w:val="none" w:sz="0" w:space="0" w:color="auto"/>
                    <w:right w:val="none" w:sz="0" w:space="0" w:color="auto"/>
                  </w:divBdr>
                  <w:divsChild>
                    <w:div w:id="570192231">
                      <w:marLeft w:val="0"/>
                      <w:marRight w:val="0"/>
                      <w:marTop w:val="0"/>
                      <w:marBottom w:val="0"/>
                      <w:divBdr>
                        <w:top w:val="none" w:sz="0" w:space="0" w:color="auto"/>
                        <w:left w:val="none" w:sz="0" w:space="0" w:color="auto"/>
                        <w:bottom w:val="none" w:sz="0" w:space="0" w:color="auto"/>
                        <w:right w:val="none" w:sz="0" w:space="0" w:color="auto"/>
                      </w:divBdr>
                      <w:divsChild>
                        <w:div w:id="1341077489">
                          <w:marLeft w:val="0"/>
                          <w:marRight w:val="0"/>
                          <w:marTop w:val="0"/>
                          <w:marBottom w:val="0"/>
                          <w:divBdr>
                            <w:top w:val="none" w:sz="0" w:space="0" w:color="auto"/>
                            <w:left w:val="none" w:sz="0" w:space="0" w:color="auto"/>
                            <w:bottom w:val="none" w:sz="0" w:space="0" w:color="auto"/>
                            <w:right w:val="none" w:sz="0" w:space="0" w:color="auto"/>
                          </w:divBdr>
                          <w:divsChild>
                            <w:div w:id="435636698">
                              <w:marLeft w:val="0"/>
                              <w:marRight w:val="0"/>
                              <w:marTop w:val="0"/>
                              <w:marBottom w:val="0"/>
                              <w:divBdr>
                                <w:top w:val="none" w:sz="0" w:space="0" w:color="auto"/>
                                <w:left w:val="none" w:sz="0" w:space="0" w:color="auto"/>
                                <w:bottom w:val="none" w:sz="0" w:space="0" w:color="auto"/>
                                <w:right w:val="none" w:sz="0" w:space="0" w:color="auto"/>
                              </w:divBdr>
                              <w:divsChild>
                                <w:div w:id="313485900">
                                  <w:marLeft w:val="0"/>
                                  <w:marRight w:val="0"/>
                                  <w:marTop w:val="0"/>
                                  <w:marBottom w:val="0"/>
                                  <w:divBdr>
                                    <w:top w:val="none" w:sz="0" w:space="0" w:color="auto"/>
                                    <w:left w:val="none" w:sz="0" w:space="0" w:color="auto"/>
                                    <w:bottom w:val="none" w:sz="0" w:space="0" w:color="auto"/>
                                    <w:right w:val="none" w:sz="0" w:space="0" w:color="auto"/>
                                  </w:divBdr>
                                  <w:divsChild>
                                    <w:div w:id="1970161996">
                                      <w:marLeft w:val="0"/>
                                      <w:marRight w:val="0"/>
                                      <w:marTop w:val="0"/>
                                      <w:marBottom w:val="0"/>
                                      <w:divBdr>
                                        <w:top w:val="none" w:sz="0" w:space="0" w:color="auto"/>
                                        <w:left w:val="none" w:sz="0" w:space="0" w:color="auto"/>
                                        <w:bottom w:val="none" w:sz="0" w:space="0" w:color="auto"/>
                                        <w:right w:val="none" w:sz="0" w:space="0" w:color="auto"/>
                                      </w:divBdr>
                                      <w:divsChild>
                                        <w:div w:id="1051733996">
                                          <w:marLeft w:val="0"/>
                                          <w:marRight w:val="0"/>
                                          <w:marTop w:val="0"/>
                                          <w:marBottom w:val="0"/>
                                          <w:divBdr>
                                            <w:top w:val="none" w:sz="0" w:space="0" w:color="auto"/>
                                            <w:left w:val="none" w:sz="0" w:space="0" w:color="auto"/>
                                            <w:bottom w:val="none" w:sz="0" w:space="0" w:color="auto"/>
                                            <w:right w:val="none" w:sz="0" w:space="0" w:color="auto"/>
                                          </w:divBdr>
                                          <w:divsChild>
                                            <w:div w:id="14802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R20160000147682</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Fundraising</TermName>
          <TermId>57247f8c-7a2c-4c30-b3fe-5e4b2518355f</TermId>
        </TermInfo>
      </Terms>
    </o6f7b05c02124a86ab66ebac6d22533a>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SignificantFlag xmlns="da7a9ac0-bc47-4684-84e6-3a8e9ac80c12">false</SignificantFlag>
    <SenateOrder12 xmlns="da7a9ac0-bc47-4684-84e6-3a8e9ac80c12">false</SenateOrder12>
    <f81d19442bcb4ccea91b7b9f4cc7063b xmlns="da7a9ac0-bc47-4684-84e6-3a8e9ac80c12" xsi:nil="true"/>
    <ded95d7ab059406991d558011d18c177 xmlns="da7a9ac0-bc47-4684-84e6-3a8e9ac80c12" xsi:nil="true"/>
    <j13b61425a27404b97e911f7cc058c3a xmlns="da7a9ac0-bc47-4684-84e6-3a8e9ac80c12" xsi:nil="true"/>
    <Approvers xmlns="17f478ab-373e-4295-9ff0-9b833ad01319">
      <UserInfo>
        <DisplayName/>
        <AccountId xsi:nil="true"/>
        <AccountType/>
      </UserInfo>
    </Approvers>
    <k48e9257605e4fa884546a6d62c7455f xmlns="e9348453-31dc-4ff8-a944-f262a0a992aa">
      <Terms xmlns="http://schemas.microsoft.com/office/infopath/2007/PartnerControls"/>
    </k48e9257605e4fa884546a6d62c7455f>
    <Reviewers xmlns="17f478ab-373e-4295-9ff0-9b833ad01319">
      <UserInfo>
        <DisplayName/>
        <AccountId xsi:nil="true"/>
        <AccountType/>
      </UserInfo>
    </Reviewers>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External correspondence</TermName>
          <TermId>878eacb3-ddb1-4687-bac3-8e2925316baa</TermId>
        </TermInfo>
      </Terms>
    </be88c94b67ae4f5686cb52243c3cb97f>
    <TaxCatchAll xmlns="e9348453-31dc-4ff8-a944-f262a0a992aa">
      <Value>6</Value>
      <Value>44</Value>
      <Value>35</Value>
    </TaxCatchAll>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850D-1A2E-4E13-8DFC-BACE3CE8C0BE}"/>
</file>

<file path=customXml/itemProps2.xml><?xml version="1.0" encoding="utf-8"?>
<ds:datastoreItem xmlns:ds="http://schemas.openxmlformats.org/officeDocument/2006/customXml" ds:itemID="{C993CB85-C30F-4825-A211-BF2BFCE67F82}"/>
</file>

<file path=customXml/itemProps3.xml><?xml version="1.0" encoding="utf-8"?>
<ds:datastoreItem xmlns:ds="http://schemas.openxmlformats.org/officeDocument/2006/customXml" ds:itemID="{D3F5C434-3E01-4109-A6E3-F28AADCED6D6}"/>
</file>

<file path=customXml/itemProps4.xml><?xml version="1.0" encoding="utf-8"?>
<ds:datastoreItem xmlns:ds="http://schemas.openxmlformats.org/officeDocument/2006/customXml" ds:itemID="{A1772D1D-DA3B-46AC-9B13-098E3B56836B}"/>
</file>

<file path=customXml/itemProps5.xml><?xml version="1.0" encoding="utf-8"?>
<ds:datastoreItem xmlns:ds="http://schemas.openxmlformats.org/officeDocument/2006/customXml" ds:itemID="{75A58192-53D0-43FA-9274-4E2BA3BB2E2E}"/>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28</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6</cp:revision>
  <cp:lastPrinted>2015-03-12T07:57:00Z</cp:lastPrinted>
  <dcterms:created xsi:type="dcterms:W3CDTF">2016-03-09T13:32:00Z</dcterms:created>
  <dcterms:modified xsi:type="dcterms:W3CDTF">2016-03-10T06:37:00Z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C343848</vt:lpwstr>
  </property>
  <property fmtid="{D5CDD505-2E9C-101B-9397-08002B2CF9AE}" pid="4" name="Objective-Title">
    <vt:lpwstr>Explanatory Statement - ASIC Corporations (Substituted Supplementary Disclosure Documents) Instrument 2015</vt:lpwstr>
  </property>
  <property fmtid="{D5CDD505-2E9C-101B-9397-08002B2CF9AE}" pid="5" name="Objective-Comment">
    <vt:lpwstr>
    </vt:lpwstr>
  </property>
  <property fmtid="{D5CDD505-2E9C-101B-9397-08002B2CF9AE}" pid="6" name="Objective-CreationStamp">
    <vt:filetime>2015-05-07T21:30:49Z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2016-01-22T10:58:14Z</vt:filetime>
  </property>
  <property fmtid="{D5CDD505-2E9C-101B-9397-08002B2CF9AE}" pid="10" name="Objective-ModificationStamp">
    <vt:filetime>2016-01-22T10:40:53Z</vt:filetime>
  </property>
  <property fmtid="{D5CDD505-2E9C-101B-9397-08002B2CF9AE}" pid="11" name="Objective-Owner">
    <vt:lpwstr>Ben.Phillips</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0x010100B5F685A1365F544391EF8C813B164F3A4500EE62F54289E0A64A971A02886F5F2428</vt:lpwstr>
  </property>
  <property fmtid="{D5CDD505-2E9C-101B-9397-08002B2CF9AE}" pid="23" name="Corps_x0020_and_x0020_EMR_x0020_Project_x0020_Category">
    <vt:lpwstr/>
  </property>
  <property fmtid="{D5CDD505-2E9C-101B-9397-08002B2CF9AE}" pid="24" name="Coprs_x0020_and_x0020_EMR_x0020_Project_x0020_Document_x0020_Type">
    <vt:lpwstr>44;#External correspondence|878eacb3-ddb1-4687-bac3-8e2925316baa</vt:lpwstr>
  </property>
  <property fmtid="{D5CDD505-2E9C-101B-9397-08002B2CF9AE}" pid="25" name="SecurityClassification">
    <vt:lpwstr>6;#Sensitive|19fd2cb8-3e97-4464-ae71-8c2c2095d028</vt:lpwstr>
  </property>
  <property fmtid="{D5CDD505-2E9C-101B-9397-08002B2CF9AE}" pid="26" name="Project_x0020_Subject_x0020_Matter">
    <vt:lpwstr>35;#Fundraising|57247f8c-7a2c-4c30-b3fe-5e4b2518355f</vt:lpwstr>
  </property>
  <property fmtid="{D5CDD505-2E9C-101B-9397-08002B2CF9AE}" pid="27" name="Coprs and EMR Project Document Type">
    <vt:lpwstr>44;#External correspondence|878eacb3-ddb1-4687-bac3-8e2925316baa</vt:lpwstr>
  </property>
  <property fmtid="{D5CDD505-2E9C-101B-9397-08002B2CF9AE}" pid="28" name="Corps and EMR Project Category">
    <vt:lpwstr/>
  </property>
  <property fmtid="{D5CDD505-2E9C-101B-9397-08002B2CF9AE}" pid="29" name="Project Subject Matter">
    <vt:lpwstr>35;#Fundraising|57247f8c-7a2c-4c30-b3fe-5e4b2518355f</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{bf0d3936-fbbd-460a-8b69-7d831283d654}</vt:lpwstr>
  </property>
  <property fmtid="{D5CDD505-2E9C-101B-9397-08002B2CF9AE}" pid="35" name="RecordPoint_RecordNumberSubmitted">
    <vt:lpwstr>R20160000147682</vt:lpwstr>
  </property>
  <property fmtid="{D5CDD505-2E9C-101B-9397-08002B2CF9AE}" pid="36" name="IconOverlay">
    <vt:lpwstr/>
  </property>
  <property fmtid="{D5CDD505-2E9C-101B-9397-08002B2CF9AE}" pid="37" name="RecordPoint_SubmissionCompleted">
    <vt:lpwstr>2016-03-10T04:18:12.2980032+11:00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