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202D" w14:textId="2FBC2645" w:rsidR="00A8184B" w:rsidRDefault="00A8184B" w:rsidP="00855009">
      <w:pPr>
        <w:spacing w:after="0"/>
        <w:jc w:val="center"/>
        <w:rPr>
          <w:b/>
          <w:color w:val="000000"/>
          <w:spacing w:val="-1"/>
          <w:sz w:val="28"/>
        </w:rPr>
      </w:pPr>
      <w:bookmarkStart w:id="0" w:name="_GoBack"/>
      <w:bookmarkEnd w:id="0"/>
      <w:r>
        <w:rPr>
          <w:b/>
          <w:color w:val="000000"/>
          <w:sz w:val="28"/>
        </w:rPr>
        <w:t>EXPLANATORY</w:t>
      </w:r>
      <w:r>
        <w:rPr>
          <w:b/>
          <w:color w:val="000000"/>
          <w:spacing w:val="-39"/>
          <w:sz w:val="28"/>
        </w:rPr>
        <w:t xml:space="preserve"> </w:t>
      </w:r>
      <w:r>
        <w:rPr>
          <w:b/>
          <w:color w:val="000000"/>
          <w:spacing w:val="-1"/>
          <w:sz w:val="28"/>
        </w:rPr>
        <w:t>STATEMENT for</w:t>
      </w:r>
    </w:p>
    <w:p w14:paraId="042A6F39" w14:textId="77777777" w:rsidR="00AC02C2" w:rsidRDefault="00AC02C2" w:rsidP="00855009">
      <w:pPr>
        <w:pStyle w:val="Title"/>
        <w:spacing w:after="0"/>
      </w:pPr>
    </w:p>
    <w:p w14:paraId="6AF99F0B" w14:textId="4B85318A" w:rsidR="005B0E3A" w:rsidRDefault="00DA2C01" w:rsidP="00855009">
      <w:pPr>
        <w:spacing w:after="0"/>
        <w:jc w:val="center"/>
        <w:rPr>
          <w:b/>
          <w:color w:val="000000"/>
          <w:spacing w:val="-1"/>
          <w:sz w:val="28"/>
        </w:rPr>
      </w:pPr>
      <w:r w:rsidRPr="00DA2C01">
        <w:rPr>
          <w:b/>
          <w:caps/>
          <w:color w:val="000000"/>
          <w:spacing w:val="-1"/>
          <w:sz w:val="28"/>
        </w:rPr>
        <w:t>ASIC Corporations (Sale Offers By Controllers) Instrument 2016/81</w:t>
      </w:r>
    </w:p>
    <w:p w14:paraId="1E97D553" w14:textId="77777777" w:rsidR="008565F8" w:rsidRDefault="008565F8" w:rsidP="00855009">
      <w:pPr>
        <w:spacing w:after="0"/>
        <w:jc w:val="center"/>
        <w:rPr>
          <w:b/>
          <w:color w:val="000000"/>
          <w:spacing w:val="-1"/>
          <w:sz w:val="28"/>
        </w:rPr>
      </w:pPr>
    </w:p>
    <w:p w14:paraId="2BC1FAC0" w14:textId="77777777" w:rsidR="008565F8" w:rsidRDefault="008565F8" w:rsidP="00D04DF5">
      <w:pPr>
        <w:pStyle w:val="sub3paraA"/>
      </w:pPr>
    </w:p>
    <w:p w14:paraId="35E01561" w14:textId="48AAA573" w:rsidR="00733649" w:rsidRDefault="005B0E3A" w:rsidP="00855009">
      <w:pPr>
        <w:pStyle w:val="BodyText"/>
        <w:spacing w:before="0" w:line="240" w:lineRule="auto"/>
        <w:jc w:val="center"/>
      </w:pPr>
      <w:r>
        <w:t>Prepared by the Australian Securities and Investments Commission</w:t>
      </w:r>
      <w:r w:rsidR="00733649">
        <w:br/>
      </w:r>
    </w:p>
    <w:p w14:paraId="265F9EE7" w14:textId="559A0CE9" w:rsidR="005B0E3A" w:rsidRDefault="005B0E3A" w:rsidP="00855009">
      <w:pPr>
        <w:tabs>
          <w:tab w:val="left" w:pos="0"/>
        </w:tabs>
        <w:spacing w:after="0"/>
        <w:jc w:val="center"/>
        <w:rPr>
          <w:sz w:val="24"/>
          <w:szCs w:val="24"/>
        </w:rPr>
      </w:pPr>
      <w:r>
        <w:rPr>
          <w:i/>
          <w:sz w:val="24"/>
        </w:rPr>
        <w:t>Corporations Act 2001</w:t>
      </w:r>
    </w:p>
    <w:p w14:paraId="3D5FCC3A" w14:textId="77777777" w:rsidR="00DB6845" w:rsidRDefault="00DB6845" w:rsidP="00855009">
      <w:pPr>
        <w:pStyle w:val="BodyText"/>
        <w:spacing w:before="0" w:line="240" w:lineRule="auto"/>
      </w:pPr>
    </w:p>
    <w:p w14:paraId="39A1B53D" w14:textId="03A74EB4" w:rsidR="00604AE8" w:rsidRDefault="005B0E3A" w:rsidP="00604AE8">
      <w:pPr>
        <w:pStyle w:val="BodyText"/>
        <w:spacing w:before="0" w:line="240" w:lineRule="auto"/>
        <w:rPr>
          <w:spacing w:val="-1"/>
        </w:rPr>
      </w:pPr>
      <w:r w:rsidRPr="00EA0AFA">
        <w:t xml:space="preserve">The Australian Securities and </w:t>
      </w:r>
      <w:r w:rsidRPr="00EA0AFA">
        <w:rPr>
          <w:spacing w:val="-1"/>
        </w:rPr>
        <w:t>Investments</w:t>
      </w:r>
      <w:r w:rsidRPr="00EA0AFA">
        <w:t xml:space="preserve"> </w:t>
      </w:r>
      <w:r w:rsidRPr="00EA0AFA">
        <w:rPr>
          <w:spacing w:val="-1"/>
        </w:rPr>
        <w:t>Commission</w:t>
      </w:r>
      <w:r w:rsidRPr="00EA0AFA">
        <w:t xml:space="preserve"> (</w:t>
      </w:r>
      <w:r w:rsidRPr="00EA0AFA">
        <w:rPr>
          <w:b/>
          <w:i/>
        </w:rPr>
        <w:t>ASIC</w:t>
      </w:r>
      <w:r w:rsidRPr="00EA0AFA">
        <w:t xml:space="preserve">) </w:t>
      </w:r>
      <w:r w:rsidRPr="00EA0AFA">
        <w:rPr>
          <w:spacing w:val="-1"/>
        </w:rPr>
        <w:t>makes</w:t>
      </w:r>
      <w:r w:rsidRPr="00EA0AFA">
        <w:t xml:space="preserve"> </w:t>
      </w:r>
      <w:r w:rsidR="00DA2C01" w:rsidRPr="00DA2C01">
        <w:t>ASIC Corporations (Sale Offers By Controllers) Instrument 2016/81</w:t>
      </w:r>
      <w:r w:rsidR="00604AE8" w:rsidRPr="00604AE8">
        <w:t xml:space="preserve"> </w:t>
      </w:r>
      <w:r w:rsidR="00EA0AFA">
        <w:rPr>
          <w:spacing w:val="-1"/>
        </w:rPr>
        <w:t>(</w:t>
      </w:r>
      <w:r w:rsidR="00EA0AFA" w:rsidRPr="00EA0AFA">
        <w:rPr>
          <w:b/>
          <w:i/>
          <w:spacing w:val="-1"/>
        </w:rPr>
        <w:t>Instrument</w:t>
      </w:r>
      <w:r w:rsidR="00EA0AFA">
        <w:rPr>
          <w:spacing w:val="-1"/>
        </w:rPr>
        <w:t xml:space="preserve">) </w:t>
      </w:r>
      <w:r w:rsidRPr="00EA0AFA">
        <w:rPr>
          <w:spacing w:val="-1"/>
        </w:rPr>
        <w:t xml:space="preserve">under </w:t>
      </w:r>
      <w:r w:rsidR="000A16D3" w:rsidRPr="00EA0AFA">
        <w:rPr>
          <w:szCs w:val="24"/>
        </w:rPr>
        <w:t>section</w:t>
      </w:r>
      <w:r w:rsidR="001E4475">
        <w:rPr>
          <w:szCs w:val="24"/>
        </w:rPr>
        <w:t>s</w:t>
      </w:r>
      <w:r w:rsidR="000A16D3" w:rsidRPr="00EA0AFA">
        <w:rPr>
          <w:szCs w:val="24"/>
        </w:rPr>
        <w:t xml:space="preserve"> 741 </w:t>
      </w:r>
      <w:r w:rsidR="001E4475">
        <w:rPr>
          <w:szCs w:val="24"/>
        </w:rPr>
        <w:t xml:space="preserve">and 1020F </w:t>
      </w:r>
      <w:r w:rsidR="000A16D3" w:rsidRPr="00EA0AFA">
        <w:rPr>
          <w:szCs w:val="24"/>
        </w:rPr>
        <w:t xml:space="preserve">of the </w:t>
      </w:r>
      <w:r w:rsidR="000A16D3" w:rsidRPr="00EA0AFA">
        <w:rPr>
          <w:i/>
          <w:szCs w:val="24"/>
        </w:rPr>
        <w:t xml:space="preserve">Corporations Act 2001 </w:t>
      </w:r>
      <w:r w:rsidR="000A16D3" w:rsidRPr="00EA0AFA">
        <w:rPr>
          <w:szCs w:val="24"/>
        </w:rPr>
        <w:t xml:space="preserve">(the </w:t>
      </w:r>
      <w:r w:rsidR="000A16D3" w:rsidRPr="00EA0AFA">
        <w:rPr>
          <w:b/>
          <w:i/>
          <w:szCs w:val="24"/>
        </w:rPr>
        <w:t>Act</w:t>
      </w:r>
      <w:r w:rsidR="000A16D3" w:rsidRPr="00EA0AFA">
        <w:rPr>
          <w:szCs w:val="24"/>
        </w:rPr>
        <w:t>)</w:t>
      </w:r>
      <w:r w:rsidR="00EA0AFA" w:rsidRPr="00EA0AFA">
        <w:rPr>
          <w:spacing w:val="-1"/>
        </w:rPr>
        <w:t>.</w:t>
      </w:r>
    </w:p>
    <w:p w14:paraId="612B6DA1" w14:textId="77777777" w:rsidR="00604AE8" w:rsidRDefault="00604AE8" w:rsidP="00604AE8">
      <w:pPr>
        <w:pStyle w:val="BodyText"/>
        <w:spacing w:before="0" w:line="240" w:lineRule="auto"/>
        <w:rPr>
          <w:spacing w:val="-1"/>
        </w:rPr>
      </w:pPr>
    </w:p>
    <w:p w14:paraId="3919D571" w14:textId="0BB2B08B" w:rsidR="00604AE8" w:rsidRDefault="00604AE8" w:rsidP="00604AE8">
      <w:pPr>
        <w:pStyle w:val="BodyText"/>
        <w:spacing w:before="0" w:line="240" w:lineRule="auto"/>
        <w:rPr>
          <w:spacing w:val="-1"/>
        </w:rPr>
      </w:pPr>
      <w:r w:rsidRPr="00604AE8">
        <w:rPr>
          <w:spacing w:val="-1"/>
        </w:rPr>
        <w:t>Subsection 741(1) provides that ASIC may declare that Chapter 6D of the Act applies to a person as if specified provisions were omitted, modified or varied as specified in the declaration.</w:t>
      </w:r>
    </w:p>
    <w:p w14:paraId="5A19AEF9" w14:textId="77777777" w:rsidR="00604AE8" w:rsidRPr="00604AE8" w:rsidRDefault="00604AE8" w:rsidP="00604AE8">
      <w:pPr>
        <w:pStyle w:val="BodyText"/>
        <w:spacing w:before="0" w:line="240" w:lineRule="auto"/>
        <w:rPr>
          <w:spacing w:val="-1"/>
        </w:rPr>
      </w:pPr>
    </w:p>
    <w:p w14:paraId="3CEEC07B" w14:textId="77777777" w:rsidR="00604AE8" w:rsidRDefault="00604AE8" w:rsidP="00604AE8">
      <w:pPr>
        <w:pStyle w:val="BodyText"/>
        <w:spacing w:before="0" w:line="240" w:lineRule="auto"/>
        <w:rPr>
          <w:spacing w:val="-1"/>
        </w:rPr>
      </w:pPr>
      <w:r w:rsidRPr="00604AE8">
        <w:rPr>
          <w:spacing w:val="-1"/>
        </w:rPr>
        <w:t>Subsection 1020F(1) provides that ASIC may declare that Part 7.9 of the Act applies in relation to a person or a financial product, or a class of persons or financial products, as if specified provisions were omitted, modified or varied as specified in the declaration.</w:t>
      </w:r>
    </w:p>
    <w:p w14:paraId="773FF8E1" w14:textId="77777777" w:rsidR="00604AE8" w:rsidRDefault="00604AE8" w:rsidP="00604AE8">
      <w:pPr>
        <w:pStyle w:val="BodyText"/>
        <w:spacing w:before="0" w:line="240" w:lineRule="auto"/>
        <w:rPr>
          <w:spacing w:val="-1"/>
        </w:rPr>
      </w:pPr>
    </w:p>
    <w:p w14:paraId="1039C94C" w14:textId="77777777" w:rsidR="005B0E3A" w:rsidRPr="00BE1561" w:rsidRDefault="005B0E3A" w:rsidP="00855009">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4E4598EB" w14:textId="77777777" w:rsidR="00BE1561" w:rsidRDefault="00BE1561" w:rsidP="00855009">
      <w:pPr>
        <w:widowControl w:val="0"/>
        <w:tabs>
          <w:tab w:val="left" w:pos="567"/>
        </w:tabs>
        <w:spacing w:after="0"/>
        <w:rPr>
          <w:rFonts w:ascii="Arial" w:eastAsia="Arial" w:hAnsi="Arial" w:cs="Arial"/>
          <w:sz w:val="24"/>
          <w:szCs w:val="24"/>
        </w:rPr>
      </w:pPr>
    </w:p>
    <w:p w14:paraId="5D4AC9EA" w14:textId="77777777" w:rsidR="00DA2C01" w:rsidRPr="00DA2C01" w:rsidRDefault="00DA2C01" w:rsidP="00DA2C01">
      <w:pPr>
        <w:pStyle w:val="ListParagraph"/>
        <w:ind w:left="0"/>
        <w:rPr>
          <w:b/>
          <w:i/>
          <w:sz w:val="24"/>
          <w:szCs w:val="24"/>
        </w:rPr>
      </w:pPr>
      <w:r w:rsidRPr="00DA2C01">
        <w:rPr>
          <w:b/>
          <w:i/>
          <w:sz w:val="24"/>
          <w:szCs w:val="24"/>
        </w:rPr>
        <w:t>Regulation of sale offers under Chapter 6D</w:t>
      </w:r>
    </w:p>
    <w:p w14:paraId="19310355" w14:textId="77777777" w:rsidR="00DA2C01" w:rsidRPr="00DA2C01" w:rsidRDefault="00DA2C01" w:rsidP="00DA2C01">
      <w:pPr>
        <w:pStyle w:val="ListParagraph"/>
        <w:rPr>
          <w:sz w:val="24"/>
          <w:szCs w:val="24"/>
        </w:rPr>
      </w:pPr>
    </w:p>
    <w:p w14:paraId="085987E2" w14:textId="77777777" w:rsidR="00DA2C01" w:rsidRDefault="00DA2C01" w:rsidP="00DA2C01">
      <w:pPr>
        <w:pStyle w:val="ListParagraph"/>
        <w:ind w:left="0"/>
        <w:rPr>
          <w:sz w:val="24"/>
          <w:szCs w:val="24"/>
        </w:rPr>
      </w:pPr>
      <w:r w:rsidRPr="00DA2C01">
        <w:rPr>
          <w:sz w:val="24"/>
          <w:szCs w:val="24"/>
        </w:rPr>
        <w:t>Chapter 6D regulates the making of offers for the issue or sale of securities. It provides a disclosure and liability regime so as to ensure adequate investor protection in circumstances where an investor may not know all the information needed to make a decision whether to accept an offer of securities.</w:t>
      </w:r>
    </w:p>
    <w:p w14:paraId="091B8E01" w14:textId="77777777" w:rsidR="00666ACD" w:rsidRPr="00DA2C01" w:rsidRDefault="00666ACD" w:rsidP="00DA2C01">
      <w:pPr>
        <w:pStyle w:val="ListParagraph"/>
        <w:ind w:left="0"/>
        <w:rPr>
          <w:sz w:val="24"/>
          <w:szCs w:val="24"/>
        </w:rPr>
      </w:pPr>
    </w:p>
    <w:p w14:paraId="6DBE9ED3" w14:textId="77777777" w:rsidR="00DA2C01" w:rsidRDefault="00DA2C01" w:rsidP="00DA2C01">
      <w:pPr>
        <w:pStyle w:val="ListParagraph"/>
        <w:ind w:left="0"/>
        <w:rPr>
          <w:sz w:val="24"/>
          <w:szCs w:val="24"/>
        </w:rPr>
      </w:pPr>
      <w:r w:rsidRPr="00DA2C01">
        <w:rPr>
          <w:sz w:val="24"/>
          <w:szCs w:val="24"/>
        </w:rPr>
        <w:t>In addition to requiring disclosure for the issue of securities, the provisions set out when an offer for the sale of securities needs disclosure to investors. The following sale offers need disclosure under Chapter 6D (unless an exemption applies):</w:t>
      </w:r>
    </w:p>
    <w:p w14:paraId="01236341" w14:textId="77777777" w:rsidR="00666ACD" w:rsidRPr="00DA2C01" w:rsidRDefault="00666ACD" w:rsidP="00DA2C01">
      <w:pPr>
        <w:pStyle w:val="ListParagraph"/>
        <w:ind w:left="0"/>
        <w:rPr>
          <w:sz w:val="24"/>
          <w:szCs w:val="24"/>
        </w:rPr>
      </w:pPr>
    </w:p>
    <w:p w14:paraId="44DFE78F" w14:textId="235ECC33" w:rsidR="00DA2C01" w:rsidRDefault="00666ACD" w:rsidP="00666ACD">
      <w:pPr>
        <w:pStyle w:val="ListParagraph"/>
        <w:ind w:hanging="720"/>
        <w:rPr>
          <w:sz w:val="24"/>
          <w:szCs w:val="24"/>
        </w:rPr>
      </w:pPr>
      <w:r>
        <w:rPr>
          <w:sz w:val="24"/>
          <w:szCs w:val="24"/>
        </w:rPr>
        <w:t>(a)</w:t>
      </w:r>
      <w:r>
        <w:rPr>
          <w:sz w:val="24"/>
          <w:szCs w:val="24"/>
        </w:rPr>
        <w:tab/>
      </w:r>
      <w:r w:rsidR="00DA2C01" w:rsidRPr="00DA2C01">
        <w:rPr>
          <w:sz w:val="24"/>
          <w:szCs w:val="24"/>
        </w:rPr>
        <w:t>an offer of a body’s securities for sale by the body’s controller where the securities are either not quoted or not offered for sale in the ordinary course of trading on a relevant financial market;</w:t>
      </w:r>
    </w:p>
    <w:p w14:paraId="36F555F2" w14:textId="77777777" w:rsidR="00666ACD" w:rsidRPr="00DA2C01" w:rsidRDefault="00666ACD" w:rsidP="00666ACD">
      <w:pPr>
        <w:pStyle w:val="ListParagraph"/>
        <w:ind w:hanging="720"/>
        <w:rPr>
          <w:sz w:val="24"/>
          <w:szCs w:val="24"/>
        </w:rPr>
      </w:pPr>
    </w:p>
    <w:p w14:paraId="5CC329CC" w14:textId="5EA61585" w:rsidR="00DA2C01" w:rsidRPr="00DA2C01" w:rsidRDefault="00666ACD" w:rsidP="00666ACD">
      <w:pPr>
        <w:pStyle w:val="ListParagraph"/>
        <w:ind w:hanging="720"/>
        <w:rPr>
          <w:sz w:val="24"/>
          <w:szCs w:val="24"/>
        </w:rPr>
      </w:pPr>
      <w:r>
        <w:rPr>
          <w:sz w:val="24"/>
          <w:szCs w:val="24"/>
        </w:rPr>
        <w:t>(b)</w:t>
      </w:r>
      <w:r>
        <w:rPr>
          <w:sz w:val="24"/>
          <w:szCs w:val="24"/>
        </w:rPr>
        <w:tab/>
      </w:r>
      <w:r w:rsidR="00DA2C01" w:rsidRPr="00DA2C01">
        <w:rPr>
          <w:sz w:val="24"/>
          <w:szCs w:val="24"/>
        </w:rPr>
        <w:t>an offer of a body’s securities for sale within 12 months after their issue without disclosure where either the body issued the securities, or the person to whom they were issued acquired them, with the purpose of the securities being on-sold; and</w:t>
      </w:r>
    </w:p>
    <w:p w14:paraId="6D58E95A" w14:textId="77777777" w:rsidR="00666ACD" w:rsidRDefault="00666ACD" w:rsidP="00DA2C01">
      <w:pPr>
        <w:pStyle w:val="ListParagraph"/>
        <w:ind w:left="0"/>
        <w:rPr>
          <w:sz w:val="24"/>
          <w:szCs w:val="24"/>
        </w:rPr>
      </w:pPr>
    </w:p>
    <w:p w14:paraId="46275093" w14:textId="4327EA6B" w:rsidR="00DA2C01" w:rsidRPr="00DA2C01" w:rsidRDefault="00666ACD" w:rsidP="00666ACD">
      <w:pPr>
        <w:pStyle w:val="ListParagraph"/>
        <w:ind w:hanging="720"/>
        <w:rPr>
          <w:sz w:val="24"/>
          <w:szCs w:val="24"/>
        </w:rPr>
      </w:pPr>
      <w:r>
        <w:rPr>
          <w:sz w:val="24"/>
          <w:szCs w:val="24"/>
        </w:rPr>
        <w:t>(c)</w:t>
      </w:r>
      <w:r>
        <w:rPr>
          <w:sz w:val="24"/>
          <w:szCs w:val="24"/>
        </w:rPr>
        <w:tab/>
      </w:r>
      <w:r w:rsidR="00DA2C01" w:rsidRPr="00DA2C01">
        <w:rPr>
          <w:sz w:val="24"/>
          <w:szCs w:val="24"/>
        </w:rPr>
        <w:t>an offer of a body’s securities for sale within 12 months after their sale without disclosure by the body’s controller where the securities were at the time of sale by the controller either not quoted or not offered for sale in the ordinary course of trading on a relevant financial market and either the controller sold the securities, or the person to whom they were sold acquired them, with the purpose of the securities being on-sold.</w:t>
      </w:r>
    </w:p>
    <w:p w14:paraId="6D4AEC98" w14:textId="77777777" w:rsidR="00DA2C01" w:rsidRPr="00DA2C01" w:rsidRDefault="00DA2C01" w:rsidP="00DA2C01">
      <w:pPr>
        <w:pStyle w:val="ListParagraph"/>
        <w:ind w:left="0"/>
        <w:rPr>
          <w:sz w:val="24"/>
          <w:szCs w:val="24"/>
        </w:rPr>
      </w:pPr>
    </w:p>
    <w:p w14:paraId="308FE90B" w14:textId="77777777" w:rsidR="00DA2C01" w:rsidRPr="00DA2C01" w:rsidRDefault="00DA2C01" w:rsidP="00DA2C01">
      <w:pPr>
        <w:pStyle w:val="ListParagraph"/>
        <w:ind w:left="0"/>
        <w:rPr>
          <w:sz w:val="24"/>
          <w:szCs w:val="24"/>
        </w:rPr>
      </w:pPr>
      <w:r w:rsidRPr="00DA2C01">
        <w:rPr>
          <w:sz w:val="24"/>
          <w:szCs w:val="24"/>
        </w:rPr>
        <w:t xml:space="preserve">Section 708A allows some sale offers to be made without disclosure.  Its scope was extended by the </w:t>
      </w:r>
      <w:r w:rsidRPr="00666ACD">
        <w:rPr>
          <w:i/>
          <w:sz w:val="24"/>
          <w:szCs w:val="24"/>
        </w:rPr>
        <w:t>Corporations Legislation Amendment (Simpler Regulatory System) Act 2007</w:t>
      </w:r>
      <w:r w:rsidRPr="00DA2C01">
        <w:rPr>
          <w:sz w:val="24"/>
          <w:szCs w:val="24"/>
        </w:rPr>
        <w:t xml:space="preserve"> (</w:t>
      </w:r>
      <w:r w:rsidRPr="00666ACD">
        <w:rPr>
          <w:b/>
          <w:i/>
          <w:sz w:val="24"/>
          <w:szCs w:val="24"/>
        </w:rPr>
        <w:t>SRS Act</w:t>
      </w:r>
      <w:r w:rsidRPr="00DA2C01">
        <w:rPr>
          <w:sz w:val="24"/>
          <w:szCs w:val="24"/>
        </w:rPr>
        <w:t>) to cover certain sale offers made within 12 months after a controller sale.</w:t>
      </w:r>
    </w:p>
    <w:p w14:paraId="1BEC07C4" w14:textId="77777777" w:rsidR="00DA2C01" w:rsidRPr="00DA2C01" w:rsidRDefault="00DA2C01" w:rsidP="00DA2C01">
      <w:pPr>
        <w:pStyle w:val="ListParagraph"/>
        <w:ind w:left="0"/>
        <w:rPr>
          <w:sz w:val="24"/>
          <w:szCs w:val="24"/>
        </w:rPr>
      </w:pPr>
    </w:p>
    <w:p w14:paraId="48F2A998" w14:textId="77777777" w:rsidR="00DA2C01" w:rsidRPr="00DA2C01" w:rsidRDefault="00DA2C01" w:rsidP="00DA2C01">
      <w:pPr>
        <w:pStyle w:val="ListParagraph"/>
        <w:ind w:left="0"/>
        <w:rPr>
          <w:sz w:val="24"/>
          <w:szCs w:val="24"/>
        </w:rPr>
      </w:pPr>
      <w:r w:rsidRPr="00DA2C01">
        <w:rPr>
          <w:sz w:val="24"/>
          <w:szCs w:val="24"/>
        </w:rPr>
        <w:t>The exemption applying to sale offers made within 12 months after a controller sale has various conditions that relate to the issue of the relevant securities.  The nature of these conditions means that it is more appropriate to apply them with reference to the controller sale rather than the issue of the securities.</w:t>
      </w:r>
    </w:p>
    <w:p w14:paraId="2060F952" w14:textId="77777777" w:rsidR="00DA2C01" w:rsidRPr="00DA2C01" w:rsidRDefault="00DA2C01" w:rsidP="00DA2C01">
      <w:pPr>
        <w:pStyle w:val="ListParagraph"/>
        <w:ind w:left="0"/>
        <w:rPr>
          <w:sz w:val="24"/>
          <w:szCs w:val="24"/>
        </w:rPr>
      </w:pPr>
    </w:p>
    <w:p w14:paraId="4349951B" w14:textId="77777777" w:rsidR="00DA2C01" w:rsidRPr="00DA2C01" w:rsidRDefault="00DA2C01" w:rsidP="00DA2C01">
      <w:pPr>
        <w:pStyle w:val="ListParagraph"/>
        <w:ind w:left="0"/>
        <w:rPr>
          <w:sz w:val="24"/>
          <w:szCs w:val="24"/>
        </w:rPr>
      </w:pPr>
      <w:r w:rsidRPr="00DA2C01">
        <w:rPr>
          <w:sz w:val="24"/>
          <w:szCs w:val="24"/>
        </w:rPr>
        <w:t>For example, the conditions require a “cleansing notice” to be given to the relevant market operator within 5 business days after the issue of the securities.  However, the securities may have been issued a number of years before the controller sale and before the relevant company was listed or a controller sale contemplated.  The condition operates more effectively if the notice must be given within 5 business days after the controller sale since the 12 month period during which the exemption may be relied on commences at the time of the controller sale rather than the time the securities were issued.</w:t>
      </w:r>
    </w:p>
    <w:p w14:paraId="78EA103C" w14:textId="77777777" w:rsidR="00DA2C01" w:rsidRPr="00DA2C01" w:rsidRDefault="00DA2C01" w:rsidP="00DA2C01">
      <w:pPr>
        <w:pStyle w:val="ListParagraph"/>
        <w:ind w:left="0"/>
        <w:rPr>
          <w:sz w:val="24"/>
          <w:szCs w:val="24"/>
        </w:rPr>
      </w:pPr>
    </w:p>
    <w:p w14:paraId="467DCF6C" w14:textId="77777777" w:rsidR="00DA2C01" w:rsidRPr="00DA2C01" w:rsidRDefault="00DA2C01" w:rsidP="00DA2C01">
      <w:pPr>
        <w:pStyle w:val="ListParagraph"/>
        <w:ind w:left="0"/>
        <w:rPr>
          <w:sz w:val="24"/>
          <w:szCs w:val="24"/>
        </w:rPr>
      </w:pPr>
      <w:r w:rsidRPr="00DA2C01">
        <w:rPr>
          <w:sz w:val="24"/>
          <w:szCs w:val="24"/>
        </w:rPr>
        <w:t>Another example is that both the body whose securities are being sold and the controller are responsible for giving the cleansing notice to the relevant market operator, but only the body is liable for a defective notice. The condition operates more effectively if both the body and the controller may be liable for the defective notice.</w:t>
      </w:r>
    </w:p>
    <w:p w14:paraId="638B4536" w14:textId="77777777" w:rsidR="00DA2C01" w:rsidRPr="00DA2C01" w:rsidRDefault="00DA2C01" w:rsidP="00DA2C01">
      <w:pPr>
        <w:pStyle w:val="ListParagraph"/>
        <w:ind w:left="0"/>
        <w:rPr>
          <w:sz w:val="24"/>
          <w:szCs w:val="24"/>
        </w:rPr>
      </w:pPr>
    </w:p>
    <w:p w14:paraId="70EB26CB" w14:textId="77777777" w:rsidR="00DA2C01" w:rsidRPr="00666ACD" w:rsidRDefault="00DA2C01" w:rsidP="00DA2C01">
      <w:pPr>
        <w:pStyle w:val="ListParagraph"/>
        <w:ind w:left="0"/>
        <w:rPr>
          <w:b/>
          <w:i/>
          <w:sz w:val="24"/>
          <w:szCs w:val="24"/>
        </w:rPr>
      </w:pPr>
      <w:r w:rsidRPr="00666ACD">
        <w:rPr>
          <w:b/>
          <w:i/>
          <w:sz w:val="24"/>
          <w:szCs w:val="24"/>
        </w:rPr>
        <w:t>Regulation of sale offers under Part 7.9</w:t>
      </w:r>
    </w:p>
    <w:p w14:paraId="083C3575" w14:textId="77777777" w:rsidR="00DA2C01" w:rsidRPr="00DA2C01" w:rsidRDefault="00DA2C01" w:rsidP="00DA2C01">
      <w:pPr>
        <w:pStyle w:val="ListParagraph"/>
        <w:ind w:left="0"/>
        <w:rPr>
          <w:sz w:val="24"/>
          <w:szCs w:val="24"/>
        </w:rPr>
      </w:pPr>
    </w:p>
    <w:p w14:paraId="08DB78CA" w14:textId="77777777" w:rsidR="00DA2C01" w:rsidRPr="00DA2C01" w:rsidRDefault="00DA2C01" w:rsidP="00DA2C01">
      <w:pPr>
        <w:pStyle w:val="ListParagraph"/>
        <w:ind w:left="0"/>
        <w:rPr>
          <w:sz w:val="24"/>
          <w:szCs w:val="24"/>
        </w:rPr>
      </w:pPr>
      <w:r w:rsidRPr="00DA2C01">
        <w:rPr>
          <w:sz w:val="24"/>
          <w:szCs w:val="24"/>
        </w:rPr>
        <w:t>Part 7.9 regulates the making of offers for the issue or sale of financial products (other than securities).  It requires disclosure for sale offers of financial products in similar circumstances to those applying to sale offers of securities under Chapter 6D.</w:t>
      </w:r>
    </w:p>
    <w:p w14:paraId="66B58218" w14:textId="77777777" w:rsidR="00DA2C01" w:rsidRPr="00DA2C01" w:rsidRDefault="00DA2C01" w:rsidP="00DA2C01">
      <w:pPr>
        <w:pStyle w:val="ListParagraph"/>
        <w:rPr>
          <w:sz w:val="24"/>
          <w:szCs w:val="24"/>
        </w:rPr>
      </w:pPr>
    </w:p>
    <w:p w14:paraId="17925A9E" w14:textId="77777777" w:rsidR="00DA2C01" w:rsidRDefault="00DA2C01" w:rsidP="00DA2C01">
      <w:pPr>
        <w:pStyle w:val="ListParagraph"/>
        <w:ind w:left="0"/>
        <w:rPr>
          <w:sz w:val="24"/>
          <w:szCs w:val="24"/>
        </w:rPr>
      </w:pPr>
      <w:r w:rsidRPr="00DA2C01">
        <w:rPr>
          <w:sz w:val="24"/>
          <w:szCs w:val="24"/>
        </w:rPr>
        <w:t>Section 1012DA allows some sale offers to be made without disclosure.  Its scope was also extended by the SRS Act to cover certain sale offers made within 12 months after a controller sale.  The disclosure exemption applying to these sale offers has various conditions that relate to the issue of the relevant financial products.  As with the corresponding exemption under section 708A, the nature of these conditions means that it is more appropriate to apply them with reference to the controller sale rather than the issue of the financial products.</w:t>
      </w:r>
    </w:p>
    <w:p w14:paraId="14950F4E" w14:textId="77777777" w:rsidR="00DA2C01" w:rsidRDefault="00DA2C01" w:rsidP="00DA2C01">
      <w:pPr>
        <w:pStyle w:val="ListParagraph"/>
        <w:ind w:left="0"/>
        <w:rPr>
          <w:sz w:val="24"/>
          <w:szCs w:val="24"/>
        </w:rPr>
      </w:pPr>
    </w:p>
    <w:p w14:paraId="3CA9ADD5" w14:textId="4E2E80DA" w:rsidR="00E1603B" w:rsidRDefault="00E1603B" w:rsidP="00604AE8">
      <w:pPr>
        <w:pStyle w:val="ListParagraph"/>
        <w:ind w:left="0"/>
        <w:rPr>
          <w:b/>
          <w:i/>
          <w:sz w:val="24"/>
          <w:szCs w:val="24"/>
        </w:rPr>
      </w:pPr>
      <w:r>
        <w:rPr>
          <w:b/>
          <w:i/>
          <w:sz w:val="24"/>
          <w:szCs w:val="24"/>
        </w:rPr>
        <w:t>Previous relief</w:t>
      </w:r>
    </w:p>
    <w:p w14:paraId="44AFCF3F" w14:textId="5E001C19" w:rsidR="00E1603B" w:rsidRDefault="00E1603B" w:rsidP="00A50552">
      <w:pPr>
        <w:pStyle w:val="BodyText"/>
        <w:spacing w:before="0" w:line="240" w:lineRule="auto"/>
        <w:rPr>
          <w:szCs w:val="24"/>
        </w:rPr>
      </w:pPr>
      <w:r w:rsidRPr="00432C1E">
        <w:rPr>
          <w:szCs w:val="24"/>
        </w:rPr>
        <w:t>Class Order [CO 08/</w:t>
      </w:r>
      <w:r w:rsidR="00666ACD">
        <w:rPr>
          <w:szCs w:val="24"/>
        </w:rPr>
        <w:t>25</w:t>
      </w:r>
      <w:r w:rsidRPr="00432C1E">
        <w:rPr>
          <w:szCs w:val="24"/>
        </w:rPr>
        <w:t xml:space="preserve">] </w:t>
      </w:r>
      <w:r w:rsidR="00B6122D">
        <w:rPr>
          <w:i/>
          <w:szCs w:val="24"/>
        </w:rPr>
        <w:t xml:space="preserve">Sale offers within 12 months after controller sales </w:t>
      </w:r>
      <w:r w:rsidR="00B6122D">
        <w:rPr>
          <w:szCs w:val="24"/>
        </w:rPr>
        <w:t xml:space="preserve">provides relief to </w:t>
      </w:r>
      <w:r w:rsidR="00B6122D" w:rsidRPr="00B6122D">
        <w:rPr>
          <w:szCs w:val="24"/>
        </w:rPr>
        <w:t>ensure the effective operation of the exemptions under section 708A and 1012DA for sale offers made within 12 months of a controller sale.</w:t>
      </w:r>
      <w:r w:rsidR="00B6122D" w:rsidDel="00B6122D">
        <w:rPr>
          <w:szCs w:val="24"/>
        </w:rPr>
        <w:t xml:space="preserve"> </w:t>
      </w:r>
    </w:p>
    <w:p w14:paraId="6EC63B76" w14:textId="77777777" w:rsidR="00E1603B" w:rsidRDefault="00E1603B" w:rsidP="00E1603B">
      <w:pPr>
        <w:pStyle w:val="BodyText"/>
        <w:spacing w:before="0" w:line="240" w:lineRule="auto"/>
      </w:pPr>
    </w:p>
    <w:p w14:paraId="2332923D" w14:textId="1CB89305" w:rsidR="00E1603B" w:rsidRDefault="00E1603B" w:rsidP="00E1603B">
      <w:pPr>
        <w:pStyle w:val="BodyText"/>
        <w:spacing w:before="0" w:line="240" w:lineRule="auto"/>
      </w:pPr>
      <w:r>
        <w:t>ASIC has recently reviewed the policy underlying Class Order [CO 08/</w:t>
      </w:r>
      <w:r w:rsidR="00B6122D">
        <w:t>25</w:t>
      </w:r>
      <w:r>
        <w:t>] as part of a wider review of class orders relating to the fundraising provisions in Chapter 6D and considers that the relief in this class order is still both necessary and appropriate. Accordingly, ASIC has decided to reissue the relief underlying Class Order [CO 08/</w:t>
      </w:r>
      <w:r w:rsidR="00B6122D">
        <w:t>25</w:t>
      </w:r>
      <w:r>
        <w:t xml:space="preserve">] in </w:t>
      </w:r>
      <w:r w:rsidR="00B6122D" w:rsidRPr="00B6122D">
        <w:t>ASIC Corporations (Sale Offers By Controllers) Instrument 2016/81</w:t>
      </w:r>
      <w:r w:rsidR="00C05C41">
        <w:t>.</w:t>
      </w:r>
    </w:p>
    <w:p w14:paraId="6620FC75" w14:textId="77777777" w:rsidR="00E1603B" w:rsidRDefault="00E1603B" w:rsidP="00E1603B">
      <w:pPr>
        <w:pStyle w:val="BodyText"/>
        <w:spacing w:before="0" w:line="240" w:lineRule="auto"/>
      </w:pPr>
    </w:p>
    <w:p w14:paraId="1A820D97" w14:textId="6FECF590" w:rsidR="00E1603B" w:rsidRDefault="00E1603B" w:rsidP="00E1603B">
      <w:pPr>
        <w:pStyle w:val="BodyText"/>
        <w:spacing w:before="0" w:line="240" w:lineRule="auto"/>
      </w:pPr>
      <w:r>
        <w:t xml:space="preserve">The </w:t>
      </w:r>
      <w:r>
        <w:rPr>
          <w:i/>
        </w:rPr>
        <w:t>Legislation Act 2003</w:t>
      </w:r>
      <w:r>
        <w:t xml:space="preserve"> (the </w:t>
      </w:r>
      <w:r>
        <w:rPr>
          <w:b/>
          <w:i/>
        </w:rPr>
        <w:t>LA</w:t>
      </w:r>
      <w:r>
        <w:t xml:space="preserve">) provides for the periodic expiry of legislative instruments (‘sunsetting’) to ensure that they are kept up to date and only remain in force for as long as </w:t>
      </w:r>
      <w:r>
        <w:lastRenderedPageBreak/>
        <w:t>they are needed. Class Order [CO 08/</w:t>
      </w:r>
      <w:r w:rsidR="00B6122D">
        <w:t>25</w:t>
      </w:r>
      <w:r>
        <w:t xml:space="preserve">], being a legislative instrument, was scheduled to eventually expire under the sunsetting provisions of the LA. </w:t>
      </w:r>
    </w:p>
    <w:p w14:paraId="0A5021B7" w14:textId="77777777" w:rsidR="00E1603B" w:rsidRDefault="00E1603B" w:rsidP="00E1603B">
      <w:pPr>
        <w:pStyle w:val="BodyText"/>
        <w:spacing w:before="0" w:line="240" w:lineRule="auto"/>
      </w:pPr>
    </w:p>
    <w:p w14:paraId="3F2A2460" w14:textId="3598AC46" w:rsidR="00E1603B" w:rsidRDefault="00E1603B" w:rsidP="00E1603B">
      <w:pPr>
        <w:pStyle w:val="BodyText"/>
        <w:spacing w:before="0" w:line="240" w:lineRule="auto"/>
      </w:pPr>
      <w:r>
        <w:t>ASIC’s review of the policy underlying Class Order [CO 08/</w:t>
      </w:r>
      <w:r w:rsidR="00B6122D">
        <w:t>25</w:t>
      </w:r>
      <w:r>
        <w:t xml:space="preserve">] — and subsequent decision to reissue the relief — has provided an opportunity to deal with this imminent expiry and ensure that the relevant relief will continue to be available. </w:t>
      </w:r>
    </w:p>
    <w:p w14:paraId="4EC247DF" w14:textId="77777777" w:rsidR="00E1603B" w:rsidRDefault="00E1603B" w:rsidP="00E1603B">
      <w:pPr>
        <w:pStyle w:val="BodyText"/>
        <w:spacing w:before="0" w:line="240" w:lineRule="auto"/>
      </w:pPr>
    </w:p>
    <w:p w14:paraId="0E4C1D6B" w14:textId="59983FC1" w:rsidR="00E1603B" w:rsidRDefault="00E1603B" w:rsidP="00E1603B">
      <w:pPr>
        <w:pStyle w:val="BodyText"/>
        <w:spacing w:before="0" w:line="240" w:lineRule="auto"/>
      </w:pPr>
      <w:r>
        <w:t>Under ASIC Corporations (Repeal) Instrument 2016/171, ASIC has revoked Class Order [CO 08/</w:t>
      </w:r>
      <w:r w:rsidR="00B6122D">
        <w:t>25</w:t>
      </w:r>
      <w:r>
        <w:t xml:space="preserve">] effective from the date that </w:t>
      </w:r>
      <w:r w:rsidR="00B6122D" w:rsidRPr="00B6122D">
        <w:t>ASIC Corporations (Sale Offers By Controllers) Instrument 2016/81</w:t>
      </w:r>
      <w:r>
        <w:t>.</w:t>
      </w:r>
    </w:p>
    <w:p w14:paraId="21C2FED8" w14:textId="77777777" w:rsidR="00E1603B" w:rsidRDefault="00E1603B" w:rsidP="00604AE8">
      <w:pPr>
        <w:pStyle w:val="ListParagraph"/>
        <w:ind w:left="0"/>
        <w:rPr>
          <w:sz w:val="24"/>
          <w:szCs w:val="24"/>
        </w:rPr>
      </w:pPr>
    </w:p>
    <w:p w14:paraId="46F5635C" w14:textId="77777777" w:rsidR="005B0E3A" w:rsidRPr="00FE742F" w:rsidRDefault="005B0E3A" w:rsidP="00855009">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2" w:name="2._Purpose_of_the_class_order_"/>
      <w:bookmarkEnd w:id="2"/>
      <w:r w:rsidRPr="00FE742F">
        <w:rPr>
          <w:rFonts w:ascii="Arial" w:hAnsi="Arial" w:cs="Arial"/>
          <w:b/>
          <w:spacing w:val="-1"/>
          <w:sz w:val="24"/>
          <w:szCs w:val="24"/>
        </w:rPr>
        <w:t>Purpose</w:t>
      </w:r>
      <w:r w:rsidRPr="00FE742F">
        <w:rPr>
          <w:rFonts w:ascii="Arial" w:hAnsi="Arial" w:cs="Arial"/>
          <w:b/>
          <w:sz w:val="24"/>
          <w:szCs w:val="24"/>
        </w:rPr>
        <w:t xml:space="preserve"> of </w:t>
      </w:r>
      <w:r w:rsidRPr="00FE742F">
        <w:rPr>
          <w:rFonts w:ascii="Arial" w:hAnsi="Arial" w:cs="Arial"/>
          <w:b/>
          <w:spacing w:val="-1"/>
          <w:sz w:val="24"/>
          <w:szCs w:val="24"/>
        </w:rPr>
        <w:t>the</w:t>
      </w:r>
      <w:r w:rsidRPr="00FE742F">
        <w:rPr>
          <w:rFonts w:ascii="Arial" w:hAnsi="Arial" w:cs="Arial"/>
          <w:b/>
          <w:sz w:val="24"/>
          <w:szCs w:val="24"/>
        </w:rPr>
        <w:t xml:space="preserve"> </w:t>
      </w:r>
      <w:r w:rsidRPr="00FE742F">
        <w:rPr>
          <w:rFonts w:ascii="Arial" w:hAnsi="Arial" w:cs="Arial"/>
          <w:b/>
          <w:spacing w:val="-1"/>
          <w:sz w:val="24"/>
          <w:szCs w:val="24"/>
        </w:rPr>
        <w:t>instrument</w:t>
      </w:r>
    </w:p>
    <w:p w14:paraId="4EF19C82" w14:textId="77777777" w:rsidR="00566718" w:rsidRDefault="00566718" w:rsidP="00855009">
      <w:pPr>
        <w:spacing w:after="0"/>
        <w:rPr>
          <w:sz w:val="24"/>
          <w:szCs w:val="24"/>
        </w:rPr>
      </w:pPr>
    </w:p>
    <w:p w14:paraId="0AFC7C23" w14:textId="5554EA53" w:rsidR="00432C1E" w:rsidRDefault="00B6122D" w:rsidP="00CE5C6E">
      <w:pPr>
        <w:spacing w:after="0"/>
        <w:rPr>
          <w:sz w:val="24"/>
          <w:szCs w:val="24"/>
        </w:rPr>
      </w:pPr>
      <w:r w:rsidRPr="00B6122D">
        <w:t>ASIC Corporations (Sale Offers By Controllers) Instrument 2016/81</w:t>
      </w:r>
      <w:r w:rsidR="00C05C41">
        <w:rPr>
          <w:sz w:val="24"/>
          <w:szCs w:val="24"/>
        </w:rPr>
        <w:t xml:space="preserve"> remakes the relief provided by </w:t>
      </w:r>
      <w:r w:rsidR="00432C1E" w:rsidRPr="00432C1E">
        <w:rPr>
          <w:sz w:val="24"/>
          <w:szCs w:val="24"/>
        </w:rPr>
        <w:t>Class Order [CO 08/</w:t>
      </w:r>
      <w:r>
        <w:rPr>
          <w:sz w:val="24"/>
          <w:szCs w:val="24"/>
        </w:rPr>
        <w:t>25</w:t>
      </w:r>
      <w:r w:rsidR="00432C1E" w:rsidRPr="00432C1E">
        <w:rPr>
          <w:sz w:val="24"/>
          <w:szCs w:val="24"/>
        </w:rPr>
        <w:t>]</w:t>
      </w:r>
      <w:r w:rsidR="00C05C41">
        <w:rPr>
          <w:sz w:val="24"/>
          <w:szCs w:val="24"/>
        </w:rPr>
        <w:t xml:space="preserve">. The Instrument </w:t>
      </w:r>
      <w:r w:rsidR="00432C1E" w:rsidRPr="00432C1E">
        <w:rPr>
          <w:sz w:val="24"/>
          <w:szCs w:val="24"/>
        </w:rPr>
        <w:t>provide</w:t>
      </w:r>
      <w:r w:rsidR="00C05C41">
        <w:rPr>
          <w:sz w:val="24"/>
          <w:szCs w:val="24"/>
        </w:rPr>
        <w:t>s</w:t>
      </w:r>
      <w:r w:rsidR="00432C1E" w:rsidRPr="00432C1E">
        <w:rPr>
          <w:sz w:val="24"/>
          <w:szCs w:val="24"/>
        </w:rPr>
        <w:t xml:space="preserve"> relief to </w:t>
      </w:r>
      <w:r w:rsidRPr="00B6122D">
        <w:rPr>
          <w:sz w:val="24"/>
          <w:szCs w:val="24"/>
        </w:rPr>
        <w:t>ensure the effective operation of the exemptions under section</w:t>
      </w:r>
      <w:r w:rsidR="00CE5C6E">
        <w:rPr>
          <w:sz w:val="24"/>
          <w:szCs w:val="24"/>
        </w:rPr>
        <w:t>s</w:t>
      </w:r>
      <w:r w:rsidRPr="00B6122D">
        <w:rPr>
          <w:sz w:val="24"/>
          <w:szCs w:val="24"/>
        </w:rPr>
        <w:t xml:space="preserve"> 708A and 1012DA for sale offers made within 12 months of a controller sale.</w:t>
      </w:r>
    </w:p>
    <w:p w14:paraId="274B6418" w14:textId="77777777" w:rsidR="00432C1E" w:rsidRDefault="00432C1E" w:rsidP="00432C1E">
      <w:pPr>
        <w:spacing w:after="0"/>
        <w:rPr>
          <w:sz w:val="24"/>
          <w:szCs w:val="24"/>
        </w:rPr>
      </w:pPr>
    </w:p>
    <w:p w14:paraId="38D6D03A" w14:textId="77777777" w:rsidR="005B0E3A" w:rsidRDefault="005B0E3A" w:rsidP="00855009">
      <w:pPr>
        <w:pStyle w:val="Heading3"/>
        <w:keepNext w:val="0"/>
        <w:widowControl w:val="0"/>
        <w:numPr>
          <w:ilvl w:val="0"/>
          <w:numId w:val="7"/>
        </w:numPr>
        <w:tabs>
          <w:tab w:val="left" w:pos="567"/>
        </w:tabs>
        <w:spacing w:after="0" w:line="240" w:lineRule="auto"/>
        <w:ind w:left="0" w:firstLine="0"/>
        <w:jc w:val="left"/>
        <w:rPr>
          <w:rFonts w:ascii="Arial" w:hAnsi="Arial" w:cs="Arial"/>
          <w:b/>
          <w:sz w:val="24"/>
          <w:szCs w:val="24"/>
        </w:rPr>
      </w:pPr>
      <w:bookmarkStart w:id="3" w:name="Insert_a_level_3_heading_"/>
      <w:bookmarkStart w:id="4" w:name="3._Operation_of_the_class_order_"/>
      <w:bookmarkEnd w:id="3"/>
      <w:bookmarkEnd w:id="4"/>
      <w:r w:rsidRPr="00FE742F">
        <w:rPr>
          <w:rFonts w:ascii="Arial" w:hAnsi="Arial" w:cs="Arial"/>
          <w:b/>
          <w:spacing w:val="-1"/>
          <w:sz w:val="24"/>
          <w:szCs w:val="24"/>
        </w:rPr>
        <w:t>Operation</w:t>
      </w:r>
      <w:r w:rsidRPr="00FE742F">
        <w:rPr>
          <w:rFonts w:ascii="Arial" w:hAnsi="Arial" w:cs="Arial"/>
          <w:b/>
          <w:sz w:val="24"/>
          <w:szCs w:val="24"/>
        </w:rPr>
        <w:t xml:space="preserve"> </w:t>
      </w:r>
      <w:r w:rsidRPr="00FE742F">
        <w:rPr>
          <w:rFonts w:ascii="Arial" w:hAnsi="Arial" w:cs="Arial"/>
          <w:b/>
          <w:spacing w:val="-1"/>
          <w:sz w:val="24"/>
          <w:szCs w:val="24"/>
        </w:rPr>
        <w:t>of</w:t>
      </w:r>
      <w:r w:rsidRPr="00FE742F">
        <w:rPr>
          <w:rFonts w:ascii="Arial" w:hAnsi="Arial" w:cs="Arial"/>
          <w:b/>
          <w:sz w:val="24"/>
          <w:szCs w:val="24"/>
        </w:rPr>
        <w:t xml:space="preserve"> </w:t>
      </w:r>
      <w:r w:rsidRPr="00FE742F">
        <w:rPr>
          <w:rFonts w:ascii="Arial" w:hAnsi="Arial" w:cs="Arial"/>
          <w:b/>
          <w:spacing w:val="-1"/>
          <w:sz w:val="24"/>
          <w:szCs w:val="24"/>
        </w:rPr>
        <w:t>the</w:t>
      </w:r>
      <w:r w:rsidRPr="00FE742F">
        <w:rPr>
          <w:rFonts w:ascii="Arial" w:hAnsi="Arial" w:cs="Arial"/>
          <w:b/>
          <w:sz w:val="24"/>
          <w:szCs w:val="24"/>
        </w:rPr>
        <w:t xml:space="preserve"> instrument</w:t>
      </w:r>
    </w:p>
    <w:p w14:paraId="57BA6E74" w14:textId="021BC0B4" w:rsidR="00535774" w:rsidRPr="00B6122D" w:rsidRDefault="00C05C41" w:rsidP="00B6122D">
      <w:pPr>
        <w:pStyle w:val="BodyText"/>
        <w:tabs>
          <w:tab w:val="left" w:pos="0"/>
        </w:tabs>
        <w:rPr>
          <w:szCs w:val="24"/>
        </w:rPr>
      </w:pPr>
      <w:r>
        <w:rPr>
          <w:szCs w:val="24"/>
        </w:rPr>
        <w:t xml:space="preserve">The Instrument </w:t>
      </w:r>
      <w:r w:rsidR="00432C1E" w:rsidRPr="00432C1E">
        <w:rPr>
          <w:szCs w:val="24"/>
        </w:rPr>
        <w:t xml:space="preserve">modifies </w:t>
      </w:r>
      <w:r w:rsidR="00A50552">
        <w:rPr>
          <w:szCs w:val="24"/>
        </w:rPr>
        <w:t xml:space="preserve">section s708A, so that </w:t>
      </w:r>
      <w:r w:rsidR="00B6122D" w:rsidRPr="00B6122D">
        <w:rPr>
          <w:szCs w:val="24"/>
        </w:rPr>
        <w:t xml:space="preserve">various conditions of the exemption </w:t>
      </w:r>
      <w:r w:rsidR="00A50552">
        <w:rPr>
          <w:szCs w:val="24"/>
        </w:rPr>
        <w:t xml:space="preserve">in that section </w:t>
      </w:r>
      <w:r w:rsidR="00B6122D" w:rsidRPr="00B6122D">
        <w:rPr>
          <w:szCs w:val="24"/>
        </w:rPr>
        <w:t xml:space="preserve">for sale offers of securities made within 12 months of a controller sale relate to the controller sale rather than the issue of the securities.  </w:t>
      </w:r>
      <w:r w:rsidR="00A50552">
        <w:rPr>
          <w:szCs w:val="24"/>
        </w:rPr>
        <w:t xml:space="preserve">The instrument makes similar modifications </w:t>
      </w:r>
      <w:r w:rsidR="00B6122D" w:rsidRPr="00B6122D">
        <w:rPr>
          <w:szCs w:val="24"/>
        </w:rPr>
        <w:t xml:space="preserve">to the corresponding exemption for sale offers of financial products </w:t>
      </w:r>
      <w:r w:rsidR="00A50552">
        <w:rPr>
          <w:szCs w:val="24"/>
        </w:rPr>
        <w:t xml:space="preserve">in </w:t>
      </w:r>
      <w:r w:rsidR="00B6122D" w:rsidRPr="00B6122D">
        <w:rPr>
          <w:szCs w:val="24"/>
        </w:rPr>
        <w:t>section 1012DA.</w:t>
      </w:r>
    </w:p>
    <w:p w14:paraId="7DBC599B" w14:textId="77777777" w:rsidR="00535774" w:rsidRDefault="00535774" w:rsidP="00B6122D">
      <w:pPr>
        <w:pStyle w:val="BodyText"/>
        <w:tabs>
          <w:tab w:val="left" w:pos="0"/>
        </w:tabs>
        <w:spacing w:before="0" w:line="240" w:lineRule="auto"/>
        <w:rPr>
          <w:szCs w:val="24"/>
        </w:rPr>
      </w:pPr>
    </w:p>
    <w:p w14:paraId="4053F1C6" w14:textId="2444521F" w:rsidR="00432C1E" w:rsidRDefault="00A50552" w:rsidP="00B6122D">
      <w:pPr>
        <w:pStyle w:val="BodyText"/>
        <w:tabs>
          <w:tab w:val="left" w:pos="0"/>
        </w:tabs>
        <w:spacing w:before="0" w:line="240" w:lineRule="auto"/>
        <w:rPr>
          <w:szCs w:val="24"/>
        </w:rPr>
      </w:pPr>
      <w:r>
        <w:rPr>
          <w:szCs w:val="24"/>
        </w:rPr>
        <w:t xml:space="preserve">The Instrument </w:t>
      </w:r>
      <w:r w:rsidR="00B6122D" w:rsidRPr="00B6122D">
        <w:rPr>
          <w:szCs w:val="24"/>
        </w:rPr>
        <w:t>also makes technical amendments to subsection 707(5) and paragraph 1012C(9)(b) to clarify, and give effect to, the intended operation of those provisions.</w:t>
      </w:r>
    </w:p>
    <w:p w14:paraId="0F43DA34" w14:textId="58BCF8C2" w:rsidR="00432C1E" w:rsidRDefault="00432C1E" w:rsidP="00432C1E">
      <w:pPr>
        <w:pStyle w:val="BodyText"/>
        <w:tabs>
          <w:tab w:val="left" w:pos="0"/>
        </w:tabs>
        <w:spacing w:before="0" w:line="240" w:lineRule="auto"/>
        <w:rPr>
          <w:szCs w:val="24"/>
        </w:rPr>
      </w:pPr>
    </w:p>
    <w:p w14:paraId="022A5425" w14:textId="77777777" w:rsidR="005B0E3A" w:rsidRPr="00FE742F" w:rsidRDefault="005B0E3A" w:rsidP="00855009">
      <w:pPr>
        <w:pStyle w:val="Heading3"/>
        <w:keepNext w:val="0"/>
        <w:widowControl w:val="0"/>
        <w:numPr>
          <w:ilvl w:val="0"/>
          <w:numId w:val="7"/>
        </w:numPr>
        <w:tabs>
          <w:tab w:val="left" w:pos="567"/>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2C1A8452" w14:textId="77777777" w:rsidR="00535774" w:rsidRDefault="00535774" w:rsidP="00647ECE">
      <w:pPr>
        <w:shd w:val="clear" w:color="auto" w:fill="FFFFFF"/>
        <w:spacing w:after="0"/>
        <w:rPr>
          <w:color w:val="000000"/>
          <w:sz w:val="24"/>
          <w:szCs w:val="24"/>
        </w:rPr>
      </w:pPr>
    </w:p>
    <w:p w14:paraId="64C408F4" w14:textId="7968FD86" w:rsidR="00647ECE" w:rsidRPr="00647ECE" w:rsidRDefault="00647ECE" w:rsidP="00647ECE">
      <w:pPr>
        <w:shd w:val="clear" w:color="auto" w:fill="FFFFFF"/>
        <w:spacing w:after="0"/>
        <w:rPr>
          <w:color w:val="000000"/>
          <w:sz w:val="24"/>
          <w:szCs w:val="24"/>
        </w:rPr>
      </w:pPr>
      <w:r w:rsidRPr="00647ECE">
        <w:rPr>
          <w:color w:val="000000"/>
          <w:sz w:val="24"/>
          <w:szCs w:val="24"/>
        </w:rPr>
        <w:t xml:space="preserve">On 17 September 2015 ASIC released </w:t>
      </w:r>
      <w:r w:rsidR="001B1EF2" w:rsidRPr="001B1EF2">
        <w:rPr>
          <w:color w:val="000000"/>
          <w:sz w:val="24"/>
          <w:szCs w:val="24"/>
        </w:rPr>
        <w:t>CP 239 Disclosure documents: Update to ASIC instruments and guidance (</w:t>
      </w:r>
      <w:r w:rsidR="001B1EF2" w:rsidRPr="001B1EF2">
        <w:rPr>
          <w:b/>
          <w:i/>
          <w:color w:val="000000"/>
          <w:sz w:val="24"/>
          <w:szCs w:val="24"/>
        </w:rPr>
        <w:t>CP 239</w:t>
      </w:r>
      <w:r w:rsidR="001B1EF2" w:rsidRPr="001B1EF2">
        <w:rPr>
          <w:color w:val="000000"/>
          <w:sz w:val="24"/>
          <w:szCs w:val="24"/>
        </w:rPr>
        <w:t>)</w:t>
      </w:r>
      <w:r w:rsidRPr="00647ECE">
        <w:rPr>
          <w:color w:val="000000"/>
          <w:sz w:val="24"/>
          <w:szCs w:val="24"/>
        </w:rPr>
        <w:t xml:space="preserve"> seeking feedback on proposals to update and consolidate a number of regulatory guides relating to Chapter 6D of the Act. CP 239 also sought feedback on proposals to reissue the legislative instruments associated with ASIC’s updated guidance (including Class</w:t>
      </w:r>
      <w:r w:rsidR="003654B3">
        <w:rPr>
          <w:color w:val="000000"/>
          <w:sz w:val="24"/>
          <w:szCs w:val="24"/>
        </w:rPr>
        <w:t xml:space="preserve"> Order </w:t>
      </w:r>
      <w:r w:rsidR="003654B3">
        <w:rPr>
          <w:sz w:val="24"/>
          <w:szCs w:val="24"/>
        </w:rPr>
        <w:t xml:space="preserve">[CO </w:t>
      </w:r>
      <w:r w:rsidR="00977D81">
        <w:rPr>
          <w:sz w:val="24"/>
          <w:szCs w:val="24"/>
        </w:rPr>
        <w:t>08/</w:t>
      </w:r>
      <w:r w:rsidR="00A50552">
        <w:rPr>
          <w:sz w:val="24"/>
          <w:szCs w:val="24"/>
        </w:rPr>
        <w:t>25</w:t>
      </w:r>
      <w:r w:rsidR="003654B3" w:rsidRPr="00855009">
        <w:rPr>
          <w:sz w:val="24"/>
          <w:szCs w:val="24"/>
        </w:rPr>
        <w:t>]</w:t>
      </w:r>
      <w:r w:rsidRPr="00647ECE">
        <w:rPr>
          <w:color w:val="000000"/>
          <w:sz w:val="24"/>
          <w:szCs w:val="24"/>
        </w:rPr>
        <w:t>) and to make legislative instruments addressing some discrete policy issues. The consultation period closed on 27 November 2015.</w:t>
      </w:r>
    </w:p>
    <w:p w14:paraId="4F986BA8" w14:textId="77777777" w:rsidR="00647ECE" w:rsidRPr="00647ECE" w:rsidRDefault="00647ECE" w:rsidP="00647ECE">
      <w:pPr>
        <w:shd w:val="clear" w:color="auto" w:fill="FFFFFF"/>
        <w:spacing w:after="0"/>
        <w:rPr>
          <w:color w:val="000000"/>
          <w:sz w:val="24"/>
          <w:szCs w:val="24"/>
        </w:rPr>
      </w:pPr>
    </w:p>
    <w:p w14:paraId="2566DEE7" w14:textId="77777777" w:rsidR="00647ECE" w:rsidRPr="00647ECE" w:rsidRDefault="00647ECE" w:rsidP="00647ECE">
      <w:pPr>
        <w:shd w:val="clear" w:color="auto" w:fill="FFFFFF"/>
        <w:spacing w:after="0"/>
        <w:rPr>
          <w:color w:val="000000"/>
          <w:sz w:val="24"/>
          <w:szCs w:val="24"/>
        </w:rPr>
      </w:pPr>
      <w:r w:rsidRPr="00647ECE">
        <w:rPr>
          <w:color w:val="000000"/>
          <w:sz w:val="24"/>
          <w:szCs w:val="24"/>
        </w:rPr>
        <w:t xml:space="preserve">ASIC received four submissions in response to CP 239. Details of the submissions are contained in REP 473 </w:t>
      </w:r>
      <w:r w:rsidRPr="00647ECE">
        <w:rPr>
          <w:i/>
          <w:color w:val="000000"/>
          <w:sz w:val="24"/>
          <w:szCs w:val="24"/>
        </w:rPr>
        <w:t>Response to submissions on CP 239 Disclosure documents: updates to ASIC instruments and guidance</w:t>
      </w:r>
      <w:r w:rsidRPr="00647ECE">
        <w:rPr>
          <w:color w:val="000000"/>
          <w:sz w:val="24"/>
          <w:szCs w:val="24"/>
        </w:rPr>
        <w:t xml:space="preserve"> which is available on ASIC’s website at www.asic.gov.au.</w:t>
      </w:r>
    </w:p>
    <w:p w14:paraId="768219B5" w14:textId="77777777" w:rsidR="00647ECE" w:rsidRPr="00647ECE" w:rsidRDefault="00647ECE" w:rsidP="00647ECE">
      <w:pPr>
        <w:shd w:val="clear" w:color="auto" w:fill="FFFFFF"/>
        <w:spacing w:after="0"/>
        <w:rPr>
          <w:color w:val="000000"/>
          <w:sz w:val="24"/>
          <w:szCs w:val="24"/>
        </w:rPr>
      </w:pPr>
    </w:p>
    <w:p w14:paraId="231D29FB" w14:textId="04DE42CA" w:rsidR="008E7A8C" w:rsidRDefault="00B57EF1" w:rsidP="00855009">
      <w:pPr>
        <w:shd w:val="clear" w:color="auto" w:fill="FFFFFF"/>
        <w:spacing w:after="0"/>
      </w:pPr>
      <w:r w:rsidRPr="00B57EF1">
        <w:rPr>
          <w:color w:val="000000"/>
          <w:sz w:val="24"/>
          <w:szCs w:val="24"/>
        </w:rPr>
        <w:t xml:space="preserve">Notwithstanding ASIC’s consultation, </w:t>
      </w:r>
      <w:r w:rsidR="00A50552" w:rsidRPr="00A50552">
        <w:rPr>
          <w:color w:val="000000"/>
          <w:sz w:val="24"/>
          <w:szCs w:val="24"/>
        </w:rPr>
        <w:t>ASIC Corporations (Sale Offers By Controllers) Instrument 2016/81</w:t>
      </w:r>
      <w:r w:rsidRPr="00B57EF1">
        <w:rPr>
          <w:color w:val="000000"/>
          <w:sz w:val="24"/>
          <w:szCs w:val="24"/>
        </w:rPr>
        <w:t> </w:t>
      </w:r>
      <w:r w:rsidRPr="00B57EF1">
        <w:rPr>
          <w:color w:val="000000"/>
          <w:sz w:val="24"/>
          <w:szCs w:val="24"/>
          <w:lang w:val="en-US"/>
        </w:rPr>
        <w:t>is of a minor or machinery nature and does not substantially alter existing arrangements.</w:t>
      </w:r>
      <w:r w:rsidR="008E7A8C" w:rsidRPr="008E7A8C">
        <w:t xml:space="preserve"> </w:t>
      </w:r>
    </w:p>
    <w:p w14:paraId="28263BA6" w14:textId="77777777" w:rsidR="008E7A8C" w:rsidRDefault="008E7A8C" w:rsidP="00855009">
      <w:pPr>
        <w:shd w:val="clear" w:color="auto" w:fill="FFFFFF"/>
        <w:spacing w:after="0"/>
      </w:pPr>
    </w:p>
    <w:p w14:paraId="7F626EE0" w14:textId="77777777" w:rsidR="008E7A8C" w:rsidRPr="00B57EF1" w:rsidRDefault="008E7A8C" w:rsidP="00855009">
      <w:pPr>
        <w:shd w:val="clear" w:color="auto" w:fill="FFFFFF"/>
        <w:spacing w:after="0"/>
        <w:rPr>
          <w:rFonts w:ascii="Calibri" w:hAnsi="Calibri"/>
          <w:color w:val="000000"/>
          <w:szCs w:val="22"/>
        </w:rPr>
      </w:pPr>
    </w:p>
    <w:p w14:paraId="2D6ABA30" w14:textId="77777777" w:rsidR="005B0E3A" w:rsidRDefault="005B0E3A" w:rsidP="00855009">
      <w:pPr>
        <w:pStyle w:val="Bodytextplain"/>
        <w:spacing w:before="0" w:line="240" w:lineRule="auto"/>
        <w:sectPr w:rsidR="005B0E3A" w:rsidSect="00FE0057">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p>
    <w:p w14:paraId="72758CB7" w14:textId="77777777" w:rsidR="000076D6" w:rsidRDefault="000076D6" w:rsidP="00855009">
      <w:pPr>
        <w:spacing w:after="0"/>
      </w:pPr>
      <w:r>
        <w:rPr>
          <w:noProof/>
        </w:rPr>
        <w:lastRenderedPageBreak/>
        <mc:AlternateContent>
          <mc:Choice Requires="wps">
            <w:drawing>
              <wp:anchor distT="0" distB="0" distL="114300" distR="114300" simplePos="0" relativeHeight="251658240" behindDoc="0" locked="0" layoutInCell="1" allowOverlap="1" wp14:anchorId="22A43B0C" wp14:editId="117A0ADD">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6E6623B2" w:rsidR="000076D6" w:rsidRPr="00247F54" w:rsidRDefault="000076D6" w:rsidP="000076D6">
                            <w:pPr>
                              <w:spacing w:before="120" w:after="120"/>
                              <w:jc w:val="center"/>
                            </w:pPr>
                            <w:r w:rsidRPr="00247F54">
                              <w:rPr>
                                <w:i/>
                              </w:rPr>
                              <w:t xml:space="preserve">Prepared in accordance with Part 3 of the Human Rights (Parliamentary Scrutiny) </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085299EC" w:rsidR="000076D6" w:rsidRPr="00870F73" w:rsidRDefault="00A50552" w:rsidP="00977D81">
                            <w:pPr>
                              <w:spacing w:before="120" w:after="120"/>
                              <w:jc w:val="center"/>
                              <w:rPr>
                                <w:b/>
                              </w:rPr>
                            </w:pPr>
                            <w:r w:rsidRPr="00A50552">
                              <w:rPr>
                                <w:b/>
                              </w:rPr>
                              <w:t>ASIC Corporations (Sale Offers By Controllers) Instrument 2016/81</w:t>
                            </w:r>
                          </w:p>
                          <w:p w14:paraId="5313A251" w14:textId="77777777" w:rsidR="00870F73" w:rsidRDefault="00870F73" w:rsidP="00DF4E13">
                            <w:pPr>
                              <w:spacing w:before="120" w:after="120"/>
                            </w:pPr>
                          </w:p>
                          <w:p w14:paraId="3346D7B7" w14:textId="47C37244" w:rsidR="000076D6" w:rsidRPr="00247F54" w:rsidRDefault="00A50552" w:rsidP="00DF4E13">
                            <w:pPr>
                              <w:spacing w:before="120" w:after="120"/>
                            </w:pPr>
                            <w:r w:rsidRPr="00A50552">
                              <w:t>ASIC Corporations (Sale Offers By Controllers) Instrument 2016/81</w:t>
                            </w:r>
                            <w:r w:rsidR="00977D81" w:rsidRPr="00977D81">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3376B8F8" w14:textId="777B3757" w:rsidR="003654B3" w:rsidRDefault="00A50552" w:rsidP="000076D6">
                            <w:pPr>
                              <w:spacing w:before="120" w:after="120"/>
                              <w:rPr>
                                <w:b/>
                              </w:rPr>
                            </w:pPr>
                            <w:r w:rsidRPr="00A50552">
                              <w:t xml:space="preserve">The Instrument </w:t>
                            </w:r>
                            <w:r>
                              <w:t xml:space="preserve">makes minor and technical modifications to sections 707, 708A, 1012C and 1012DA of the Act, </w:t>
                            </w:r>
                            <w:r w:rsidRPr="00A50552">
                              <w:t>to ensure the effective operation of the exemptions under section</w:t>
                            </w:r>
                            <w:r>
                              <w:t>s</w:t>
                            </w:r>
                            <w:r w:rsidRPr="00A50552">
                              <w:t xml:space="preserve"> 708A and 1012DA for sale offers made within 12 months of a controller sale.</w:t>
                            </w: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6E6623B2" w:rsidR="000076D6" w:rsidRPr="00247F54" w:rsidRDefault="000076D6" w:rsidP="000076D6">
                      <w:pPr>
                        <w:spacing w:before="120" w:after="120"/>
                        <w:jc w:val="center"/>
                      </w:pPr>
                      <w:r w:rsidRPr="00247F54">
                        <w:rPr>
                          <w:i/>
                        </w:rPr>
                        <w:t xml:space="preserve">Prepared in accordance with Part 3 of the Human Rights (Parliamentary Scrutiny) </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085299EC" w:rsidR="000076D6" w:rsidRPr="00870F73" w:rsidRDefault="00A50552" w:rsidP="00977D81">
                      <w:pPr>
                        <w:spacing w:before="120" w:after="120"/>
                        <w:jc w:val="center"/>
                        <w:rPr>
                          <w:b/>
                        </w:rPr>
                      </w:pPr>
                      <w:r w:rsidRPr="00A50552">
                        <w:rPr>
                          <w:b/>
                        </w:rPr>
                        <w:t>ASIC Corporations (Sale Offers By Controllers) Instrument 2016/81</w:t>
                      </w:r>
                    </w:p>
                    <w:p w14:paraId="5313A251" w14:textId="77777777" w:rsidR="00870F73" w:rsidRDefault="00870F73" w:rsidP="00DF4E13">
                      <w:pPr>
                        <w:spacing w:before="120" w:after="120"/>
                      </w:pPr>
                    </w:p>
                    <w:p w14:paraId="3346D7B7" w14:textId="47C37244" w:rsidR="000076D6" w:rsidRPr="00247F54" w:rsidRDefault="00A50552" w:rsidP="00DF4E13">
                      <w:pPr>
                        <w:spacing w:before="120" w:after="120"/>
                      </w:pPr>
                      <w:r w:rsidRPr="00A50552">
                        <w:t>ASIC Corporations (Sale Offers By Controllers) Instrument 2016/81</w:t>
                      </w:r>
                      <w:r w:rsidR="00977D81" w:rsidRPr="00977D81">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3376B8F8" w14:textId="777B3757" w:rsidR="003654B3" w:rsidRDefault="00A50552" w:rsidP="000076D6">
                      <w:pPr>
                        <w:spacing w:before="120" w:after="120"/>
                        <w:rPr>
                          <w:b/>
                        </w:rPr>
                      </w:pPr>
                      <w:r w:rsidRPr="00A50552">
                        <w:t xml:space="preserve">The Instrument </w:t>
                      </w:r>
                      <w:r>
                        <w:t xml:space="preserve">makes minor and technical modifications to sections 707, 708A, 1012C and 1012DA of the Act, </w:t>
                      </w:r>
                      <w:r w:rsidRPr="00A50552">
                        <w:t>to ensure the effective operation of the exemptions under section</w:t>
                      </w:r>
                      <w:r>
                        <w:t>s</w:t>
                      </w:r>
                      <w:r w:rsidRPr="00A50552">
                        <w:t xml:space="preserve"> 708A and 1012DA for sale offers made within 12 months of a controller sale.</w:t>
                      </w: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F822" w14:textId="77777777" w:rsidR="005041B9" w:rsidRDefault="005041B9">
      <w:pPr>
        <w:spacing w:after="0"/>
      </w:pPr>
      <w:r>
        <w:separator/>
      </w:r>
    </w:p>
  </w:endnote>
  <w:endnote w:type="continuationSeparator" w:id="0">
    <w:p w14:paraId="438B7034" w14:textId="77777777" w:rsidR="005041B9" w:rsidRDefault="0050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F97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498E64" w14:textId="77777777" w:rsidR="00C27A4B" w:rsidRDefault="0025432E">
    <w:pPr>
      <w:pStyle w:val="Footer"/>
      <w:ind w:right="360"/>
    </w:pPr>
  </w:p>
  <w:p w14:paraId="5EE880B2" w14:textId="77777777" w:rsidR="00C27A4B" w:rsidRDefault="0025432E"/>
  <w:p w14:paraId="189E1BDC" w14:textId="77777777" w:rsidR="00C27A4B" w:rsidRDefault="0025432E"/>
  <w:p w14:paraId="049F8FAE" w14:textId="77777777" w:rsidR="00C27A4B" w:rsidRDefault="0025432E"/>
  <w:p w14:paraId="7857C7FF" w14:textId="77777777" w:rsidR="00C27A4B" w:rsidRDefault="0025432E"/>
  <w:p w14:paraId="5AA06DE8" w14:textId="77777777" w:rsidR="00C27A4B" w:rsidRDefault="002543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D625F" w14:textId="1BF92C78" w:rsidR="00FE0057" w:rsidRDefault="00FE0057">
    <w:pPr>
      <w:pStyle w:val="Footer"/>
      <w:jc w:val="center"/>
    </w:pPr>
  </w:p>
  <w:p w14:paraId="651CB54D" w14:textId="77777777" w:rsidR="00FE0057" w:rsidRDefault="00FE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690D" w14:textId="77777777" w:rsidR="005041B9" w:rsidRDefault="005041B9">
      <w:pPr>
        <w:spacing w:after="0"/>
      </w:pPr>
      <w:r>
        <w:separator/>
      </w:r>
    </w:p>
  </w:footnote>
  <w:footnote w:type="continuationSeparator" w:id="0">
    <w:p w14:paraId="2405419E" w14:textId="77777777" w:rsidR="005041B9" w:rsidRDefault="005041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BCFA" w14:textId="77777777" w:rsidR="00C27A4B" w:rsidRDefault="0025432E"/>
  <w:p w14:paraId="536F6AE8" w14:textId="77777777" w:rsidR="00C27A4B" w:rsidRDefault="002543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C4BD" w14:textId="59DA89B5" w:rsidR="00FE0057" w:rsidRPr="00FE0057" w:rsidRDefault="00FE0057" w:rsidP="00FE0057">
    <w:pPr>
      <w:pStyle w:val="Footer"/>
      <w:tabs>
        <w:tab w:val="center" w:pos="4153"/>
        <w:tab w:val="left" w:pos="6084"/>
      </w:tabs>
      <w:rPr>
        <w:rFonts w:ascii="Times New Roman" w:hAnsi="Times New Roman"/>
        <w:sz w:val="24"/>
        <w:szCs w:val="24"/>
      </w:rPr>
    </w:pPr>
    <w:r>
      <w:tab/>
    </w:r>
    <w:r w:rsidRPr="00FE0057">
      <w:rPr>
        <w:rFonts w:ascii="Times New Roman" w:hAnsi="Times New Roman"/>
        <w:sz w:val="24"/>
        <w:szCs w:val="24"/>
      </w:rPr>
      <w:t xml:space="preserve"> </w:t>
    </w:r>
    <w:sdt>
      <w:sdtPr>
        <w:rPr>
          <w:rFonts w:ascii="Times New Roman" w:hAnsi="Times New Roman"/>
          <w:sz w:val="24"/>
          <w:szCs w:val="24"/>
        </w:rPr>
        <w:id w:val="-1689132789"/>
        <w:docPartObj>
          <w:docPartGallery w:val="Page Numbers (Bottom of Page)"/>
          <w:docPartUnique/>
        </w:docPartObj>
      </w:sdtPr>
      <w:sdtEndPr>
        <w:rPr>
          <w:noProof/>
        </w:rPr>
      </w:sdtEndPr>
      <w:sdtContent>
        <w:r w:rsidRPr="00FE0057">
          <w:rPr>
            <w:rFonts w:ascii="Times New Roman" w:hAnsi="Times New Roman"/>
            <w:sz w:val="24"/>
            <w:szCs w:val="24"/>
          </w:rPr>
          <w:fldChar w:fldCharType="begin"/>
        </w:r>
        <w:r w:rsidRPr="00FE0057">
          <w:rPr>
            <w:rFonts w:ascii="Times New Roman" w:hAnsi="Times New Roman"/>
            <w:sz w:val="24"/>
            <w:szCs w:val="24"/>
          </w:rPr>
          <w:instrText xml:space="preserve"> PAGE   \* MERGEFORMAT </w:instrText>
        </w:r>
        <w:r w:rsidRPr="00FE0057">
          <w:rPr>
            <w:rFonts w:ascii="Times New Roman" w:hAnsi="Times New Roman"/>
            <w:sz w:val="24"/>
            <w:szCs w:val="24"/>
          </w:rPr>
          <w:fldChar w:fldCharType="separate"/>
        </w:r>
        <w:r w:rsidR="0025432E">
          <w:rPr>
            <w:rFonts w:ascii="Times New Roman" w:hAnsi="Times New Roman"/>
            <w:noProof/>
            <w:sz w:val="24"/>
            <w:szCs w:val="24"/>
          </w:rPr>
          <w:t>4</w:t>
        </w:r>
        <w:r w:rsidRPr="00FE0057">
          <w:rPr>
            <w:rFonts w:ascii="Times New Roman" w:hAnsi="Times New Roman"/>
            <w:noProof/>
            <w:sz w:val="24"/>
            <w:szCs w:val="24"/>
          </w:rPr>
          <w:fldChar w:fldCharType="end"/>
        </w:r>
      </w:sdtContent>
    </w:sdt>
    <w:r>
      <w:rPr>
        <w:rFonts w:ascii="Times New Roman" w:hAnsi="Times New Roman"/>
        <w:noProof/>
        <w:sz w:val="24"/>
        <w:szCs w:val="24"/>
      </w:rPr>
      <w:tab/>
    </w:r>
  </w:p>
  <w:p w14:paraId="271A4C57" w14:textId="203653F2" w:rsidR="00C27A4B" w:rsidRDefault="0025432E" w:rsidP="008565F8">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585A" w14:textId="1DD199D4" w:rsidR="00C27A4B" w:rsidRDefault="0025432E">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2B72250"/>
    <w:multiLevelType w:val="hybridMultilevel"/>
    <w:tmpl w:val="1CE4D2C4"/>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2"/>
  </w:num>
  <w:num w:numId="4">
    <w:abstractNumId w:val="18"/>
  </w:num>
  <w:num w:numId="5">
    <w:abstractNumId w:val="6"/>
  </w:num>
  <w:num w:numId="6">
    <w:abstractNumId w:val="4"/>
  </w:num>
  <w:num w:numId="7">
    <w:abstractNumId w:val="10"/>
  </w:num>
  <w:num w:numId="8">
    <w:abstractNumId w:val="2"/>
  </w:num>
  <w:num w:numId="9">
    <w:abstractNumId w:val="1"/>
  </w:num>
  <w:num w:numId="10">
    <w:abstractNumId w:val="0"/>
  </w:num>
  <w:num w:numId="11">
    <w:abstractNumId w:val="9"/>
  </w:num>
  <w:num w:numId="12">
    <w:abstractNumId w:val="17"/>
  </w:num>
  <w:num w:numId="13">
    <w:abstractNumId w:val="13"/>
  </w:num>
  <w:num w:numId="14">
    <w:abstractNumId w:val="7"/>
  </w:num>
  <w:num w:numId="15">
    <w:abstractNumId w:val="5"/>
  </w:num>
  <w:num w:numId="16">
    <w:abstractNumId w:val="8"/>
  </w:num>
  <w:num w:numId="17">
    <w:abstractNumId w:val="15"/>
  </w:num>
  <w:num w:numId="18">
    <w:abstractNumId w:val="19"/>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6D6"/>
    <w:rsid w:val="00014BFE"/>
    <w:rsid w:val="000A16D3"/>
    <w:rsid w:val="00185F60"/>
    <w:rsid w:val="001B1EF2"/>
    <w:rsid w:val="001C2F0D"/>
    <w:rsid w:val="001E3B4A"/>
    <w:rsid w:val="001E4475"/>
    <w:rsid w:val="002042EE"/>
    <w:rsid w:val="00225A98"/>
    <w:rsid w:val="00226F65"/>
    <w:rsid w:val="00246100"/>
    <w:rsid w:val="0025432E"/>
    <w:rsid w:val="002971B7"/>
    <w:rsid w:val="002C4F2D"/>
    <w:rsid w:val="002D1E73"/>
    <w:rsid w:val="002D5A8C"/>
    <w:rsid w:val="002D5B32"/>
    <w:rsid w:val="00317798"/>
    <w:rsid w:val="00323A5E"/>
    <w:rsid w:val="00351299"/>
    <w:rsid w:val="003654B3"/>
    <w:rsid w:val="003F3064"/>
    <w:rsid w:val="00432C1E"/>
    <w:rsid w:val="0045080D"/>
    <w:rsid w:val="00453D17"/>
    <w:rsid w:val="00464112"/>
    <w:rsid w:val="004851F3"/>
    <w:rsid w:val="004A5BC3"/>
    <w:rsid w:val="004C1951"/>
    <w:rsid w:val="005041B9"/>
    <w:rsid w:val="0052067A"/>
    <w:rsid w:val="00535774"/>
    <w:rsid w:val="00566718"/>
    <w:rsid w:val="005B0E3A"/>
    <w:rsid w:val="00604AE8"/>
    <w:rsid w:val="00647ECE"/>
    <w:rsid w:val="006647A1"/>
    <w:rsid w:val="00666ACD"/>
    <w:rsid w:val="00683DEA"/>
    <w:rsid w:val="006B7252"/>
    <w:rsid w:val="00733649"/>
    <w:rsid w:val="00736265"/>
    <w:rsid w:val="007567D7"/>
    <w:rsid w:val="007C1188"/>
    <w:rsid w:val="007C5833"/>
    <w:rsid w:val="007D583D"/>
    <w:rsid w:val="00855009"/>
    <w:rsid w:val="008565F8"/>
    <w:rsid w:val="00870F73"/>
    <w:rsid w:val="00874214"/>
    <w:rsid w:val="008B39DB"/>
    <w:rsid w:val="008B4F29"/>
    <w:rsid w:val="008C5C46"/>
    <w:rsid w:val="008E07B7"/>
    <w:rsid w:val="008E58EB"/>
    <w:rsid w:val="008E7A8C"/>
    <w:rsid w:val="0093018F"/>
    <w:rsid w:val="009404C7"/>
    <w:rsid w:val="00946923"/>
    <w:rsid w:val="00977D81"/>
    <w:rsid w:val="009E1B55"/>
    <w:rsid w:val="009F1A49"/>
    <w:rsid w:val="00A05643"/>
    <w:rsid w:val="00A25DDD"/>
    <w:rsid w:val="00A50552"/>
    <w:rsid w:val="00A54261"/>
    <w:rsid w:val="00A54F12"/>
    <w:rsid w:val="00A744E9"/>
    <w:rsid w:val="00A812D1"/>
    <w:rsid w:val="00A8184B"/>
    <w:rsid w:val="00A96E0D"/>
    <w:rsid w:val="00AC02C2"/>
    <w:rsid w:val="00AE04F7"/>
    <w:rsid w:val="00AF1AE2"/>
    <w:rsid w:val="00B26015"/>
    <w:rsid w:val="00B57EF1"/>
    <w:rsid w:val="00B6122D"/>
    <w:rsid w:val="00BD2C01"/>
    <w:rsid w:val="00BE1561"/>
    <w:rsid w:val="00C05C41"/>
    <w:rsid w:val="00C27C41"/>
    <w:rsid w:val="00C307C9"/>
    <w:rsid w:val="00C475E9"/>
    <w:rsid w:val="00C520A4"/>
    <w:rsid w:val="00CE201F"/>
    <w:rsid w:val="00CE5C6E"/>
    <w:rsid w:val="00CF1854"/>
    <w:rsid w:val="00D04DF5"/>
    <w:rsid w:val="00D2359D"/>
    <w:rsid w:val="00D4021D"/>
    <w:rsid w:val="00D70F20"/>
    <w:rsid w:val="00DA2B36"/>
    <w:rsid w:val="00DA2C01"/>
    <w:rsid w:val="00DB6845"/>
    <w:rsid w:val="00DF4E13"/>
    <w:rsid w:val="00E03DFD"/>
    <w:rsid w:val="00E11CCF"/>
    <w:rsid w:val="00E1603B"/>
    <w:rsid w:val="00EA0AFA"/>
    <w:rsid w:val="00EA590C"/>
    <w:rsid w:val="00EB4501"/>
    <w:rsid w:val="00ED017E"/>
    <w:rsid w:val="00F33A14"/>
    <w:rsid w:val="00F662DC"/>
    <w:rsid w:val="00F85CF7"/>
    <w:rsid w:val="00F8685C"/>
    <w:rsid w:val="00FA3667"/>
    <w:rsid w:val="00FB1417"/>
    <w:rsid w:val="00FB6C13"/>
    <w:rsid w:val="00FC629B"/>
    <w:rsid w:val="00FE0057"/>
    <w:rsid w:val="00FE1C07"/>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35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5">
    <w:name w:val="heading 5"/>
    <w:basedOn w:val="Normal"/>
    <w:next w:val="Normal"/>
    <w:link w:val="Heading5Char"/>
    <w:uiPriority w:val="9"/>
    <w:semiHidden/>
    <w:unhideWhenUsed/>
    <w:qFormat/>
    <w:rsid w:val="00DA2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character" w:customStyle="1" w:styleId="Heading5Char">
    <w:name w:val="Heading 5 Char"/>
    <w:basedOn w:val="DefaultParagraphFont"/>
    <w:link w:val="Heading5"/>
    <w:uiPriority w:val="9"/>
    <w:semiHidden/>
    <w:rsid w:val="00DA2C01"/>
    <w:rPr>
      <w:rFonts w:asciiTheme="majorHAnsi" w:eastAsiaTheme="majorEastAsia" w:hAnsiTheme="majorHAnsi" w:cstheme="majorBidi"/>
      <w:color w:val="243F60" w:themeColor="accent1" w:themeShade="7F"/>
      <w:sz w:val="22"/>
    </w:rPr>
  </w:style>
  <w:style w:type="paragraph" w:styleId="BodyTextIndent">
    <w:name w:val="Body Text Indent"/>
    <w:basedOn w:val="Normal"/>
    <w:link w:val="BodyTextIndentChar"/>
    <w:uiPriority w:val="99"/>
    <w:semiHidden/>
    <w:unhideWhenUsed/>
    <w:rsid w:val="00DA2C01"/>
    <w:pPr>
      <w:spacing w:after="120"/>
      <w:ind w:left="283"/>
    </w:pPr>
  </w:style>
  <w:style w:type="character" w:customStyle="1" w:styleId="BodyTextIndentChar">
    <w:name w:val="Body Text Indent Char"/>
    <w:basedOn w:val="DefaultParagraphFont"/>
    <w:link w:val="BodyTextIndent"/>
    <w:uiPriority w:val="99"/>
    <w:semiHidden/>
    <w:rsid w:val="00DA2C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5">
    <w:name w:val="heading 5"/>
    <w:basedOn w:val="Normal"/>
    <w:next w:val="Normal"/>
    <w:link w:val="Heading5Char"/>
    <w:uiPriority w:val="9"/>
    <w:semiHidden/>
    <w:unhideWhenUsed/>
    <w:qFormat/>
    <w:rsid w:val="00DA2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character" w:customStyle="1" w:styleId="Heading5Char">
    <w:name w:val="Heading 5 Char"/>
    <w:basedOn w:val="DefaultParagraphFont"/>
    <w:link w:val="Heading5"/>
    <w:uiPriority w:val="9"/>
    <w:semiHidden/>
    <w:rsid w:val="00DA2C01"/>
    <w:rPr>
      <w:rFonts w:asciiTheme="majorHAnsi" w:eastAsiaTheme="majorEastAsia" w:hAnsiTheme="majorHAnsi" w:cstheme="majorBidi"/>
      <w:color w:val="243F60" w:themeColor="accent1" w:themeShade="7F"/>
      <w:sz w:val="22"/>
    </w:rPr>
  </w:style>
  <w:style w:type="paragraph" w:styleId="BodyTextIndent">
    <w:name w:val="Body Text Indent"/>
    <w:basedOn w:val="Normal"/>
    <w:link w:val="BodyTextIndentChar"/>
    <w:uiPriority w:val="99"/>
    <w:semiHidden/>
    <w:unhideWhenUsed/>
    <w:rsid w:val="00DA2C01"/>
    <w:pPr>
      <w:spacing w:after="120"/>
      <w:ind w:left="283"/>
    </w:pPr>
  </w:style>
  <w:style w:type="character" w:customStyle="1" w:styleId="BodyTextIndentChar">
    <w:name w:val="Body Text Indent Char"/>
    <w:basedOn w:val="DefaultParagraphFont"/>
    <w:link w:val="BodyTextIndent"/>
    <w:uiPriority w:val="99"/>
    <w:semiHidden/>
    <w:rsid w:val="00DA2C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157">
      <w:bodyDiv w:val="1"/>
      <w:marLeft w:val="0"/>
      <w:marRight w:val="0"/>
      <w:marTop w:val="0"/>
      <w:marBottom w:val="0"/>
      <w:divBdr>
        <w:top w:val="none" w:sz="0" w:space="0" w:color="auto"/>
        <w:left w:val="none" w:sz="0" w:space="0" w:color="auto"/>
        <w:bottom w:val="none" w:sz="0" w:space="0" w:color="auto"/>
        <w:right w:val="none" w:sz="0" w:space="0" w:color="auto"/>
      </w:divBdr>
    </w:div>
    <w:div w:id="110325719">
      <w:bodyDiv w:val="1"/>
      <w:marLeft w:val="0"/>
      <w:marRight w:val="0"/>
      <w:marTop w:val="0"/>
      <w:marBottom w:val="0"/>
      <w:divBdr>
        <w:top w:val="none" w:sz="0" w:space="0" w:color="auto"/>
        <w:left w:val="none" w:sz="0" w:space="0" w:color="auto"/>
        <w:bottom w:val="none" w:sz="0" w:space="0" w:color="auto"/>
        <w:right w:val="none" w:sz="0" w:space="0" w:color="auto"/>
      </w:divBdr>
    </w:div>
    <w:div w:id="213468229">
      <w:bodyDiv w:val="1"/>
      <w:marLeft w:val="0"/>
      <w:marRight w:val="0"/>
      <w:marTop w:val="0"/>
      <w:marBottom w:val="0"/>
      <w:divBdr>
        <w:top w:val="none" w:sz="0" w:space="0" w:color="auto"/>
        <w:left w:val="none" w:sz="0" w:space="0" w:color="auto"/>
        <w:bottom w:val="none" w:sz="0" w:space="0" w:color="auto"/>
        <w:right w:val="none" w:sz="0" w:space="0" w:color="auto"/>
      </w:divBdr>
      <w:divsChild>
        <w:div w:id="740719121">
          <w:marLeft w:val="0"/>
          <w:marRight w:val="0"/>
          <w:marTop w:val="0"/>
          <w:marBottom w:val="0"/>
          <w:divBdr>
            <w:top w:val="none" w:sz="0" w:space="0" w:color="auto"/>
            <w:left w:val="none" w:sz="0" w:space="0" w:color="auto"/>
            <w:bottom w:val="none" w:sz="0" w:space="0" w:color="auto"/>
            <w:right w:val="none" w:sz="0" w:space="0" w:color="auto"/>
          </w:divBdr>
          <w:divsChild>
            <w:div w:id="51659195">
              <w:marLeft w:val="0"/>
              <w:marRight w:val="0"/>
              <w:marTop w:val="0"/>
              <w:marBottom w:val="0"/>
              <w:divBdr>
                <w:top w:val="none" w:sz="0" w:space="0" w:color="auto"/>
                <w:left w:val="none" w:sz="0" w:space="0" w:color="auto"/>
                <w:bottom w:val="none" w:sz="0" w:space="0" w:color="auto"/>
                <w:right w:val="none" w:sz="0" w:space="0" w:color="auto"/>
              </w:divBdr>
              <w:divsChild>
                <w:div w:id="1295211440">
                  <w:marLeft w:val="0"/>
                  <w:marRight w:val="0"/>
                  <w:marTop w:val="0"/>
                  <w:marBottom w:val="0"/>
                  <w:divBdr>
                    <w:top w:val="none" w:sz="0" w:space="0" w:color="auto"/>
                    <w:left w:val="none" w:sz="0" w:space="0" w:color="auto"/>
                    <w:bottom w:val="none" w:sz="0" w:space="0" w:color="auto"/>
                    <w:right w:val="none" w:sz="0" w:space="0" w:color="auto"/>
                  </w:divBdr>
                  <w:divsChild>
                    <w:div w:id="1122387394">
                      <w:marLeft w:val="0"/>
                      <w:marRight w:val="0"/>
                      <w:marTop w:val="0"/>
                      <w:marBottom w:val="0"/>
                      <w:divBdr>
                        <w:top w:val="none" w:sz="0" w:space="0" w:color="auto"/>
                        <w:left w:val="none" w:sz="0" w:space="0" w:color="auto"/>
                        <w:bottom w:val="none" w:sz="0" w:space="0" w:color="auto"/>
                        <w:right w:val="none" w:sz="0" w:space="0" w:color="auto"/>
                      </w:divBdr>
                      <w:divsChild>
                        <w:div w:id="1835559698">
                          <w:marLeft w:val="0"/>
                          <w:marRight w:val="0"/>
                          <w:marTop w:val="0"/>
                          <w:marBottom w:val="0"/>
                          <w:divBdr>
                            <w:top w:val="none" w:sz="0" w:space="0" w:color="auto"/>
                            <w:left w:val="none" w:sz="0" w:space="0" w:color="auto"/>
                            <w:bottom w:val="none" w:sz="0" w:space="0" w:color="auto"/>
                            <w:right w:val="none" w:sz="0" w:space="0" w:color="auto"/>
                          </w:divBdr>
                          <w:divsChild>
                            <w:div w:id="1864512605">
                              <w:marLeft w:val="0"/>
                              <w:marRight w:val="0"/>
                              <w:marTop w:val="0"/>
                              <w:marBottom w:val="0"/>
                              <w:divBdr>
                                <w:top w:val="none" w:sz="0" w:space="0" w:color="auto"/>
                                <w:left w:val="none" w:sz="0" w:space="0" w:color="auto"/>
                                <w:bottom w:val="none" w:sz="0" w:space="0" w:color="auto"/>
                                <w:right w:val="none" w:sz="0" w:space="0" w:color="auto"/>
                              </w:divBdr>
                              <w:divsChild>
                                <w:div w:id="1272586612">
                                  <w:marLeft w:val="0"/>
                                  <w:marRight w:val="0"/>
                                  <w:marTop w:val="0"/>
                                  <w:marBottom w:val="0"/>
                                  <w:divBdr>
                                    <w:top w:val="none" w:sz="0" w:space="0" w:color="auto"/>
                                    <w:left w:val="none" w:sz="0" w:space="0" w:color="auto"/>
                                    <w:bottom w:val="none" w:sz="0" w:space="0" w:color="auto"/>
                                    <w:right w:val="none" w:sz="0" w:space="0" w:color="auto"/>
                                  </w:divBdr>
                                  <w:divsChild>
                                    <w:div w:id="1678538175">
                                      <w:marLeft w:val="0"/>
                                      <w:marRight w:val="0"/>
                                      <w:marTop w:val="0"/>
                                      <w:marBottom w:val="0"/>
                                      <w:divBdr>
                                        <w:top w:val="none" w:sz="0" w:space="0" w:color="auto"/>
                                        <w:left w:val="none" w:sz="0" w:space="0" w:color="auto"/>
                                        <w:bottom w:val="none" w:sz="0" w:space="0" w:color="auto"/>
                                        <w:right w:val="none" w:sz="0" w:space="0" w:color="auto"/>
                                      </w:divBdr>
                                      <w:divsChild>
                                        <w:div w:id="1584873069">
                                          <w:marLeft w:val="0"/>
                                          <w:marRight w:val="0"/>
                                          <w:marTop w:val="0"/>
                                          <w:marBottom w:val="0"/>
                                          <w:divBdr>
                                            <w:top w:val="none" w:sz="0" w:space="0" w:color="auto"/>
                                            <w:left w:val="none" w:sz="0" w:space="0" w:color="auto"/>
                                            <w:bottom w:val="none" w:sz="0" w:space="0" w:color="auto"/>
                                            <w:right w:val="none" w:sz="0" w:space="0" w:color="auto"/>
                                          </w:divBdr>
                                          <w:divsChild>
                                            <w:div w:id="6377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183474">
      <w:bodyDiv w:val="1"/>
      <w:marLeft w:val="0"/>
      <w:marRight w:val="0"/>
      <w:marTop w:val="0"/>
      <w:marBottom w:val="0"/>
      <w:divBdr>
        <w:top w:val="none" w:sz="0" w:space="0" w:color="auto"/>
        <w:left w:val="none" w:sz="0" w:space="0" w:color="auto"/>
        <w:bottom w:val="none" w:sz="0" w:space="0" w:color="auto"/>
        <w:right w:val="none" w:sz="0" w:space="0" w:color="auto"/>
      </w:divBdr>
      <w:divsChild>
        <w:div w:id="1111584809">
          <w:marLeft w:val="0"/>
          <w:marRight w:val="0"/>
          <w:marTop w:val="0"/>
          <w:marBottom w:val="0"/>
          <w:divBdr>
            <w:top w:val="none" w:sz="0" w:space="0" w:color="auto"/>
            <w:left w:val="none" w:sz="0" w:space="0" w:color="auto"/>
            <w:bottom w:val="none" w:sz="0" w:space="0" w:color="auto"/>
            <w:right w:val="none" w:sz="0" w:space="0" w:color="auto"/>
          </w:divBdr>
          <w:divsChild>
            <w:div w:id="260067685">
              <w:marLeft w:val="0"/>
              <w:marRight w:val="0"/>
              <w:marTop w:val="0"/>
              <w:marBottom w:val="0"/>
              <w:divBdr>
                <w:top w:val="none" w:sz="0" w:space="0" w:color="auto"/>
                <w:left w:val="none" w:sz="0" w:space="0" w:color="auto"/>
                <w:bottom w:val="none" w:sz="0" w:space="0" w:color="auto"/>
                <w:right w:val="none" w:sz="0" w:space="0" w:color="auto"/>
              </w:divBdr>
              <w:divsChild>
                <w:div w:id="1341738090">
                  <w:marLeft w:val="0"/>
                  <w:marRight w:val="0"/>
                  <w:marTop w:val="0"/>
                  <w:marBottom w:val="0"/>
                  <w:divBdr>
                    <w:top w:val="none" w:sz="0" w:space="0" w:color="auto"/>
                    <w:left w:val="none" w:sz="0" w:space="0" w:color="auto"/>
                    <w:bottom w:val="none" w:sz="0" w:space="0" w:color="auto"/>
                    <w:right w:val="none" w:sz="0" w:space="0" w:color="auto"/>
                  </w:divBdr>
                  <w:divsChild>
                    <w:div w:id="1987781833">
                      <w:marLeft w:val="0"/>
                      <w:marRight w:val="0"/>
                      <w:marTop w:val="0"/>
                      <w:marBottom w:val="0"/>
                      <w:divBdr>
                        <w:top w:val="none" w:sz="0" w:space="0" w:color="auto"/>
                        <w:left w:val="none" w:sz="0" w:space="0" w:color="auto"/>
                        <w:bottom w:val="none" w:sz="0" w:space="0" w:color="auto"/>
                        <w:right w:val="none" w:sz="0" w:space="0" w:color="auto"/>
                      </w:divBdr>
                      <w:divsChild>
                        <w:div w:id="496924773">
                          <w:marLeft w:val="0"/>
                          <w:marRight w:val="0"/>
                          <w:marTop w:val="0"/>
                          <w:marBottom w:val="0"/>
                          <w:divBdr>
                            <w:top w:val="none" w:sz="0" w:space="0" w:color="auto"/>
                            <w:left w:val="none" w:sz="0" w:space="0" w:color="auto"/>
                            <w:bottom w:val="none" w:sz="0" w:space="0" w:color="auto"/>
                            <w:right w:val="none" w:sz="0" w:space="0" w:color="auto"/>
                          </w:divBdr>
                          <w:divsChild>
                            <w:div w:id="831529920">
                              <w:marLeft w:val="0"/>
                              <w:marRight w:val="0"/>
                              <w:marTop w:val="0"/>
                              <w:marBottom w:val="0"/>
                              <w:divBdr>
                                <w:top w:val="none" w:sz="0" w:space="0" w:color="auto"/>
                                <w:left w:val="none" w:sz="0" w:space="0" w:color="auto"/>
                                <w:bottom w:val="none" w:sz="0" w:space="0" w:color="auto"/>
                                <w:right w:val="none" w:sz="0" w:space="0" w:color="auto"/>
                              </w:divBdr>
                              <w:divsChild>
                                <w:div w:id="1520118098">
                                  <w:marLeft w:val="0"/>
                                  <w:marRight w:val="0"/>
                                  <w:marTop w:val="0"/>
                                  <w:marBottom w:val="0"/>
                                  <w:divBdr>
                                    <w:top w:val="none" w:sz="0" w:space="0" w:color="auto"/>
                                    <w:left w:val="none" w:sz="0" w:space="0" w:color="auto"/>
                                    <w:bottom w:val="none" w:sz="0" w:space="0" w:color="auto"/>
                                    <w:right w:val="none" w:sz="0" w:space="0" w:color="auto"/>
                                  </w:divBdr>
                                  <w:divsChild>
                                    <w:div w:id="1974291780">
                                      <w:marLeft w:val="0"/>
                                      <w:marRight w:val="0"/>
                                      <w:marTop w:val="0"/>
                                      <w:marBottom w:val="0"/>
                                      <w:divBdr>
                                        <w:top w:val="none" w:sz="0" w:space="0" w:color="auto"/>
                                        <w:left w:val="none" w:sz="0" w:space="0" w:color="auto"/>
                                        <w:bottom w:val="none" w:sz="0" w:space="0" w:color="auto"/>
                                        <w:right w:val="none" w:sz="0" w:space="0" w:color="auto"/>
                                      </w:divBdr>
                                      <w:divsChild>
                                        <w:div w:id="855385911">
                                          <w:marLeft w:val="0"/>
                                          <w:marRight w:val="0"/>
                                          <w:marTop w:val="0"/>
                                          <w:marBottom w:val="0"/>
                                          <w:divBdr>
                                            <w:top w:val="none" w:sz="0" w:space="0" w:color="auto"/>
                                            <w:left w:val="none" w:sz="0" w:space="0" w:color="auto"/>
                                            <w:bottom w:val="none" w:sz="0" w:space="0" w:color="auto"/>
                                            <w:right w:val="none" w:sz="0" w:space="0" w:color="auto"/>
                                          </w:divBdr>
                                          <w:divsChild>
                                            <w:div w:id="1396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552198">
      <w:bodyDiv w:val="1"/>
      <w:marLeft w:val="0"/>
      <w:marRight w:val="0"/>
      <w:marTop w:val="0"/>
      <w:marBottom w:val="0"/>
      <w:divBdr>
        <w:top w:val="none" w:sz="0" w:space="0" w:color="auto"/>
        <w:left w:val="none" w:sz="0" w:space="0" w:color="auto"/>
        <w:bottom w:val="none" w:sz="0" w:space="0" w:color="auto"/>
        <w:right w:val="none" w:sz="0" w:space="0" w:color="auto"/>
      </w:divBdr>
      <w:divsChild>
        <w:div w:id="1903518680">
          <w:marLeft w:val="0"/>
          <w:marRight w:val="0"/>
          <w:marTop w:val="0"/>
          <w:marBottom w:val="0"/>
          <w:divBdr>
            <w:top w:val="none" w:sz="0" w:space="0" w:color="auto"/>
            <w:left w:val="none" w:sz="0" w:space="0" w:color="auto"/>
            <w:bottom w:val="none" w:sz="0" w:space="0" w:color="auto"/>
            <w:right w:val="none" w:sz="0" w:space="0" w:color="auto"/>
          </w:divBdr>
          <w:divsChild>
            <w:div w:id="1736119847">
              <w:marLeft w:val="0"/>
              <w:marRight w:val="0"/>
              <w:marTop w:val="0"/>
              <w:marBottom w:val="0"/>
              <w:divBdr>
                <w:top w:val="none" w:sz="0" w:space="0" w:color="auto"/>
                <w:left w:val="none" w:sz="0" w:space="0" w:color="auto"/>
                <w:bottom w:val="none" w:sz="0" w:space="0" w:color="auto"/>
                <w:right w:val="none" w:sz="0" w:space="0" w:color="auto"/>
              </w:divBdr>
              <w:divsChild>
                <w:div w:id="1514224650">
                  <w:marLeft w:val="0"/>
                  <w:marRight w:val="0"/>
                  <w:marTop w:val="0"/>
                  <w:marBottom w:val="0"/>
                  <w:divBdr>
                    <w:top w:val="none" w:sz="0" w:space="0" w:color="auto"/>
                    <w:left w:val="none" w:sz="0" w:space="0" w:color="auto"/>
                    <w:bottom w:val="none" w:sz="0" w:space="0" w:color="auto"/>
                    <w:right w:val="none" w:sz="0" w:space="0" w:color="auto"/>
                  </w:divBdr>
                  <w:divsChild>
                    <w:div w:id="611858578">
                      <w:marLeft w:val="0"/>
                      <w:marRight w:val="0"/>
                      <w:marTop w:val="0"/>
                      <w:marBottom w:val="0"/>
                      <w:divBdr>
                        <w:top w:val="none" w:sz="0" w:space="0" w:color="auto"/>
                        <w:left w:val="none" w:sz="0" w:space="0" w:color="auto"/>
                        <w:bottom w:val="none" w:sz="0" w:space="0" w:color="auto"/>
                        <w:right w:val="none" w:sz="0" w:space="0" w:color="auto"/>
                      </w:divBdr>
                      <w:divsChild>
                        <w:div w:id="1175730811">
                          <w:marLeft w:val="0"/>
                          <w:marRight w:val="0"/>
                          <w:marTop w:val="0"/>
                          <w:marBottom w:val="0"/>
                          <w:divBdr>
                            <w:top w:val="none" w:sz="0" w:space="0" w:color="auto"/>
                            <w:left w:val="none" w:sz="0" w:space="0" w:color="auto"/>
                            <w:bottom w:val="none" w:sz="0" w:space="0" w:color="auto"/>
                            <w:right w:val="none" w:sz="0" w:space="0" w:color="auto"/>
                          </w:divBdr>
                          <w:divsChild>
                            <w:div w:id="854996454">
                              <w:marLeft w:val="0"/>
                              <w:marRight w:val="0"/>
                              <w:marTop w:val="0"/>
                              <w:marBottom w:val="0"/>
                              <w:divBdr>
                                <w:top w:val="none" w:sz="0" w:space="0" w:color="auto"/>
                                <w:left w:val="none" w:sz="0" w:space="0" w:color="auto"/>
                                <w:bottom w:val="none" w:sz="0" w:space="0" w:color="auto"/>
                                <w:right w:val="none" w:sz="0" w:space="0" w:color="auto"/>
                              </w:divBdr>
                              <w:divsChild>
                                <w:div w:id="1766416642">
                                  <w:marLeft w:val="0"/>
                                  <w:marRight w:val="0"/>
                                  <w:marTop w:val="0"/>
                                  <w:marBottom w:val="0"/>
                                  <w:divBdr>
                                    <w:top w:val="none" w:sz="0" w:space="0" w:color="auto"/>
                                    <w:left w:val="none" w:sz="0" w:space="0" w:color="auto"/>
                                    <w:bottom w:val="none" w:sz="0" w:space="0" w:color="auto"/>
                                    <w:right w:val="none" w:sz="0" w:space="0" w:color="auto"/>
                                  </w:divBdr>
                                  <w:divsChild>
                                    <w:div w:id="1920551527">
                                      <w:marLeft w:val="0"/>
                                      <w:marRight w:val="0"/>
                                      <w:marTop w:val="0"/>
                                      <w:marBottom w:val="0"/>
                                      <w:divBdr>
                                        <w:top w:val="none" w:sz="0" w:space="0" w:color="auto"/>
                                        <w:left w:val="none" w:sz="0" w:space="0" w:color="auto"/>
                                        <w:bottom w:val="none" w:sz="0" w:space="0" w:color="auto"/>
                                        <w:right w:val="none" w:sz="0" w:space="0" w:color="auto"/>
                                      </w:divBdr>
                                      <w:divsChild>
                                        <w:div w:id="1220633590">
                                          <w:marLeft w:val="0"/>
                                          <w:marRight w:val="0"/>
                                          <w:marTop w:val="0"/>
                                          <w:marBottom w:val="0"/>
                                          <w:divBdr>
                                            <w:top w:val="none" w:sz="0" w:space="0" w:color="auto"/>
                                            <w:left w:val="none" w:sz="0" w:space="0" w:color="auto"/>
                                            <w:bottom w:val="none" w:sz="0" w:space="0" w:color="auto"/>
                                            <w:right w:val="none" w:sz="0" w:space="0" w:color="auto"/>
                                          </w:divBdr>
                                          <w:divsChild>
                                            <w:div w:id="11457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095046">
      <w:bodyDiv w:val="1"/>
      <w:marLeft w:val="0"/>
      <w:marRight w:val="0"/>
      <w:marTop w:val="0"/>
      <w:marBottom w:val="0"/>
      <w:divBdr>
        <w:top w:val="none" w:sz="0" w:space="0" w:color="auto"/>
        <w:left w:val="none" w:sz="0" w:space="0" w:color="auto"/>
        <w:bottom w:val="none" w:sz="0" w:space="0" w:color="auto"/>
        <w:right w:val="none" w:sz="0" w:space="0" w:color="auto"/>
      </w:divBdr>
      <w:divsChild>
        <w:div w:id="1756129294">
          <w:marLeft w:val="0"/>
          <w:marRight w:val="0"/>
          <w:marTop w:val="0"/>
          <w:marBottom w:val="0"/>
          <w:divBdr>
            <w:top w:val="none" w:sz="0" w:space="0" w:color="auto"/>
            <w:left w:val="none" w:sz="0" w:space="0" w:color="auto"/>
            <w:bottom w:val="none" w:sz="0" w:space="0" w:color="auto"/>
            <w:right w:val="none" w:sz="0" w:space="0" w:color="auto"/>
          </w:divBdr>
          <w:divsChild>
            <w:div w:id="1171024002">
              <w:marLeft w:val="0"/>
              <w:marRight w:val="0"/>
              <w:marTop w:val="0"/>
              <w:marBottom w:val="0"/>
              <w:divBdr>
                <w:top w:val="none" w:sz="0" w:space="0" w:color="auto"/>
                <w:left w:val="none" w:sz="0" w:space="0" w:color="auto"/>
                <w:bottom w:val="none" w:sz="0" w:space="0" w:color="auto"/>
                <w:right w:val="none" w:sz="0" w:space="0" w:color="auto"/>
              </w:divBdr>
              <w:divsChild>
                <w:div w:id="1164584314">
                  <w:marLeft w:val="0"/>
                  <w:marRight w:val="0"/>
                  <w:marTop w:val="0"/>
                  <w:marBottom w:val="0"/>
                  <w:divBdr>
                    <w:top w:val="none" w:sz="0" w:space="0" w:color="auto"/>
                    <w:left w:val="none" w:sz="0" w:space="0" w:color="auto"/>
                    <w:bottom w:val="none" w:sz="0" w:space="0" w:color="auto"/>
                    <w:right w:val="none" w:sz="0" w:space="0" w:color="auto"/>
                  </w:divBdr>
                  <w:divsChild>
                    <w:div w:id="1736588341">
                      <w:marLeft w:val="0"/>
                      <w:marRight w:val="0"/>
                      <w:marTop w:val="0"/>
                      <w:marBottom w:val="0"/>
                      <w:divBdr>
                        <w:top w:val="none" w:sz="0" w:space="0" w:color="auto"/>
                        <w:left w:val="none" w:sz="0" w:space="0" w:color="auto"/>
                        <w:bottom w:val="none" w:sz="0" w:space="0" w:color="auto"/>
                        <w:right w:val="none" w:sz="0" w:space="0" w:color="auto"/>
                      </w:divBdr>
                      <w:divsChild>
                        <w:div w:id="730274894">
                          <w:marLeft w:val="0"/>
                          <w:marRight w:val="0"/>
                          <w:marTop w:val="0"/>
                          <w:marBottom w:val="0"/>
                          <w:divBdr>
                            <w:top w:val="none" w:sz="0" w:space="0" w:color="auto"/>
                            <w:left w:val="none" w:sz="0" w:space="0" w:color="auto"/>
                            <w:bottom w:val="none" w:sz="0" w:space="0" w:color="auto"/>
                            <w:right w:val="none" w:sz="0" w:space="0" w:color="auto"/>
                          </w:divBdr>
                          <w:divsChild>
                            <w:div w:id="1347633001">
                              <w:marLeft w:val="0"/>
                              <w:marRight w:val="0"/>
                              <w:marTop w:val="0"/>
                              <w:marBottom w:val="0"/>
                              <w:divBdr>
                                <w:top w:val="none" w:sz="0" w:space="0" w:color="auto"/>
                                <w:left w:val="none" w:sz="0" w:space="0" w:color="auto"/>
                                <w:bottom w:val="none" w:sz="0" w:space="0" w:color="auto"/>
                                <w:right w:val="none" w:sz="0" w:space="0" w:color="auto"/>
                              </w:divBdr>
                              <w:divsChild>
                                <w:div w:id="1674069536">
                                  <w:marLeft w:val="0"/>
                                  <w:marRight w:val="0"/>
                                  <w:marTop w:val="0"/>
                                  <w:marBottom w:val="0"/>
                                  <w:divBdr>
                                    <w:top w:val="none" w:sz="0" w:space="0" w:color="auto"/>
                                    <w:left w:val="none" w:sz="0" w:space="0" w:color="auto"/>
                                    <w:bottom w:val="none" w:sz="0" w:space="0" w:color="auto"/>
                                    <w:right w:val="none" w:sz="0" w:space="0" w:color="auto"/>
                                  </w:divBdr>
                                  <w:divsChild>
                                    <w:div w:id="1476023364">
                                      <w:marLeft w:val="0"/>
                                      <w:marRight w:val="0"/>
                                      <w:marTop w:val="0"/>
                                      <w:marBottom w:val="0"/>
                                      <w:divBdr>
                                        <w:top w:val="none" w:sz="0" w:space="0" w:color="auto"/>
                                        <w:left w:val="none" w:sz="0" w:space="0" w:color="auto"/>
                                        <w:bottom w:val="none" w:sz="0" w:space="0" w:color="auto"/>
                                        <w:right w:val="none" w:sz="0" w:space="0" w:color="auto"/>
                                      </w:divBdr>
                                      <w:divsChild>
                                        <w:div w:id="1345939108">
                                          <w:marLeft w:val="0"/>
                                          <w:marRight w:val="0"/>
                                          <w:marTop w:val="0"/>
                                          <w:marBottom w:val="0"/>
                                          <w:divBdr>
                                            <w:top w:val="none" w:sz="0" w:space="0" w:color="auto"/>
                                            <w:left w:val="none" w:sz="0" w:space="0" w:color="auto"/>
                                            <w:bottom w:val="none" w:sz="0" w:space="0" w:color="auto"/>
                                            <w:right w:val="none" w:sz="0" w:space="0" w:color="auto"/>
                                          </w:divBdr>
                                          <w:divsChild>
                                            <w:div w:id="25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895905">
      <w:bodyDiv w:val="1"/>
      <w:marLeft w:val="0"/>
      <w:marRight w:val="0"/>
      <w:marTop w:val="0"/>
      <w:marBottom w:val="0"/>
      <w:divBdr>
        <w:top w:val="none" w:sz="0" w:space="0" w:color="auto"/>
        <w:left w:val="none" w:sz="0" w:space="0" w:color="auto"/>
        <w:bottom w:val="none" w:sz="0" w:space="0" w:color="auto"/>
        <w:right w:val="none" w:sz="0" w:space="0" w:color="auto"/>
      </w:divBdr>
      <w:divsChild>
        <w:div w:id="867135293">
          <w:marLeft w:val="0"/>
          <w:marRight w:val="0"/>
          <w:marTop w:val="0"/>
          <w:marBottom w:val="0"/>
          <w:divBdr>
            <w:top w:val="none" w:sz="0" w:space="0" w:color="auto"/>
            <w:left w:val="none" w:sz="0" w:space="0" w:color="auto"/>
            <w:bottom w:val="none" w:sz="0" w:space="0" w:color="auto"/>
            <w:right w:val="none" w:sz="0" w:space="0" w:color="auto"/>
          </w:divBdr>
          <w:divsChild>
            <w:div w:id="440495830">
              <w:marLeft w:val="0"/>
              <w:marRight w:val="0"/>
              <w:marTop w:val="0"/>
              <w:marBottom w:val="0"/>
              <w:divBdr>
                <w:top w:val="none" w:sz="0" w:space="0" w:color="auto"/>
                <w:left w:val="none" w:sz="0" w:space="0" w:color="auto"/>
                <w:bottom w:val="none" w:sz="0" w:space="0" w:color="auto"/>
                <w:right w:val="none" w:sz="0" w:space="0" w:color="auto"/>
              </w:divBdr>
              <w:divsChild>
                <w:div w:id="74404500">
                  <w:marLeft w:val="0"/>
                  <w:marRight w:val="0"/>
                  <w:marTop w:val="0"/>
                  <w:marBottom w:val="0"/>
                  <w:divBdr>
                    <w:top w:val="none" w:sz="0" w:space="0" w:color="auto"/>
                    <w:left w:val="none" w:sz="0" w:space="0" w:color="auto"/>
                    <w:bottom w:val="none" w:sz="0" w:space="0" w:color="auto"/>
                    <w:right w:val="none" w:sz="0" w:space="0" w:color="auto"/>
                  </w:divBdr>
                  <w:divsChild>
                    <w:div w:id="1069687884">
                      <w:marLeft w:val="0"/>
                      <w:marRight w:val="0"/>
                      <w:marTop w:val="0"/>
                      <w:marBottom w:val="0"/>
                      <w:divBdr>
                        <w:top w:val="none" w:sz="0" w:space="0" w:color="auto"/>
                        <w:left w:val="none" w:sz="0" w:space="0" w:color="auto"/>
                        <w:bottom w:val="none" w:sz="0" w:space="0" w:color="auto"/>
                        <w:right w:val="none" w:sz="0" w:space="0" w:color="auto"/>
                      </w:divBdr>
                      <w:divsChild>
                        <w:div w:id="1286232462">
                          <w:marLeft w:val="0"/>
                          <w:marRight w:val="0"/>
                          <w:marTop w:val="0"/>
                          <w:marBottom w:val="0"/>
                          <w:divBdr>
                            <w:top w:val="none" w:sz="0" w:space="0" w:color="auto"/>
                            <w:left w:val="none" w:sz="0" w:space="0" w:color="auto"/>
                            <w:bottom w:val="none" w:sz="0" w:space="0" w:color="auto"/>
                            <w:right w:val="none" w:sz="0" w:space="0" w:color="auto"/>
                          </w:divBdr>
                          <w:divsChild>
                            <w:div w:id="1606619132">
                              <w:marLeft w:val="0"/>
                              <w:marRight w:val="0"/>
                              <w:marTop w:val="0"/>
                              <w:marBottom w:val="0"/>
                              <w:divBdr>
                                <w:top w:val="none" w:sz="0" w:space="0" w:color="auto"/>
                                <w:left w:val="none" w:sz="0" w:space="0" w:color="auto"/>
                                <w:bottom w:val="none" w:sz="0" w:space="0" w:color="auto"/>
                                <w:right w:val="none" w:sz="0" w:space="0" w:color="auto"/>
                              </w:divBdr>
                              <w:divsChild>
                                <w:div w:id="2055807855">
                                  <w:marLeft w:val="0"/>
                                  <w:marRight w:val="0"/>
                                  <w:marTop w:val="0"/>
                                  <w:marBottom w:val="0"/>
                                  <w:divBdr>
                                    <w:top w:val="none" w:sz="0" w:space="0" w:color="auto"/>
                                    <w:left w:val="none" w:sz="0" w:space="0" w:color="auto"/>
                                    <w:bottom w:val="none" w:sz="0" w:space="0" w:color="auto"/>
                                    <w:right w:val="none" w:sz="0" w:space="0" w:color="auto"/>
                                  </w:divBdr>
                                  <w:divsChild>
                                    <w:div w:id="1171481727">
                                      <w:marLeft w:val="0"/>
                                      <w:marRight w:val="0"/>
                                      <w:marTop w:val="0"/>
                                      <w:marBottom w:val="0"/>
                                      <w:divBdr>
                                        <w:top w:val="none" w:sz="0" w:space="0" w:color="auto"/>
                                        <w:left w:val="none" w:sz="0" w:space="0" w:color="auto"/>
                                        <w:bottom w:val="none" w:sz="0" w:space="0" w:color="auto"/>
                                        <w:right w:val="none" w:sz="0" w:space="0" w:color="auto"/>
                                      </w:divBdr>
                                      <w:divsChild>
                                        <w:div w:id="1535733569">
                                          <w:marLeft w:val="0"/>
                                          <w:marRight w:val="0"/>
                                          <w:marTop w:val="0"/>
                                          <w:marBottom w:val="0"/>
                                          <w:divBdr>
                                            <w:top w:val="none" w:sz="0" w:space="0" w:color="auto"/>
                                            <w:left w:val="none" w:sz="0" w:space="0" w:color="auto"/>
                                            <w:bottom w:val="none" w:sz="0" w:space="0" w:color="auto"/>
                                            <w:right w:val="none" w:sz="0" w:space="0" w:color="auto"/>
                                          </w:divBdr>
                                          <w:divsChild>
                                            <w:div w:id="1345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469220">
      <w:bodyDiv w:val="1"/>
      <w:marLeft w:val="0"/>
      <w:marRight w:val="0"/>
      <w:marTop w:val="0"/>
      <w:marBottom w:val="0"/>
      <w:divBdr>
        <w:top w:val="none" w:sz="0" w:space="0" w:color="auto"/>
        <w:left w:val="none" w:sz="0" w:space="0" w:color="auto"/>
        <w:bottom w:val="none" w:sz="0" w:space="0" w:color="auto"/>
        <w:right w:val="none" w:sz="0" w:space="0" w:color="auto"/>
      </w:divBdr>
      <w:divsChild>
        <w:div w:id="98113648">
          <w:marLeft w:val="0"/>
          <w:marRight w:val="0"/>
          <w:marTop w:val="0"/>
          <w:marBottom w:val="0"/>
          <w:divBdr>
            <w:top w:val="none" w:sz="0" w:space="0" w:color="auto"/>
            <w:left w:val="none" w:sz="0" w:space="0" w:color="auto"/>
            <w:bottom w:val="none" w:sz="0" w:space="0" w:color="auto"/>
            <w:right w:val="none" w:sz="0" w:space="0" w:color="auto"/>
          </w:divBdr>
          <w:divsChild>
            <w:div w:id="1713532849">
              <w:marLeft w:val="0"/>
              <w:marRight w:val="0"/>
              <w:marTop w:val="0"/>
              <w:marBottom w:val="0"/>
              <w:divBdr>
                <w:top w:val="none" w:sz="0" w:space="0" w:color="auto"/>
                <w:left w:val="none" w:sz="0" w:space="0" w:color="auto"/>
                <w:bottom w:val="none" w:sz="0" w:space="0" w:color="auto"/>
                <w:right w:val="none" w:sz="0" w:space="0" w:color="auto"/>
              </w:divBdr>
              <w:divsChild>
                <w:div w:id="1341275046">
                  <w:marLeft w:val="0"/>
                  <w:marRight w:val="0"/>
                  <w:marTop w:val="0"/>
                  <w:marBottom w:val="0"/>
                  <w:divBdr>
                    <w:top w:val="none" w:sz="0" w:space="0" w:color="auto"/>
                    <w:left w:val="none" w:sz="0" w:space="0" w:color="auto"/>
                    <w:bottom w:val="none" w:sz="0" w:space="0" w:color="auto"/>
                    <w:right w:val="none" w:sz="0" w:space="0" w:color="auto"/>
                  </w:divBdr>
                  <w:divsChild>
                    <w:div w:id="848452339">
                      <w:marLeft w:val="0"/>
                      <w:marRight w:val="0"/>
                      <w:marTop w:val="0"/>
                      <w:marBottom w:val="0"/>
                      <w:divBdr>
                        <w:top w:val="none" w:sz="0" w:space="0" w:color="auto"/>
                        <w:left w:val="none" w:sz="0" w:space="0" w:color="auto"/>
                        <w:bottom w:val="none" w:sz="0" w:space="0" w:color="auto"/>
                        <w:right w:val="none" w:sz="0" w:space="0" w:color="auto"/>
                      </w:divBdr>
                      <w:divsChild>
                        <w:div w:id="1494682402">
                          <w:marLeft w:val="0"/>
                          <w:marRight w:val="0"/>
                          <w:marTop w:val="0"/>
                          <w:marBottom w:val="0"/>
                          <w:divBdr>
                            <w:top w:val="none" w:sz="0" w:space="0" w:color="auto"/>
                            <w:left w:val="none" w:sz="0" w:space="0" w:color="auto"/>
                            <w:bottom w:val="none" w:sz="0" w:space="0" w:color="auto"/>
                            <w:right w:val="none" w:sz="0" w:space="0" w:color="auto"/>
                          </w:divBdr>
                          <w:divsChild>
                            <w:div w:id="1287933326">
                              <w:marLeft w:val="0"/>
                              <w:marRight w:val="0"/>
                              <w:marTop w:val="0"/>
                              <w:marBottom w:val="0"/>
                              <w:divBdr>
                                <w:top w:val="none" w:sz="0" w:space="0" w:color="auto"/>
                                <w:left w:val="none" w:sz="0" w:space="0" w:color="auto"/>
                                <w:bottom w:val="none" w:sz="0" w:space="0" w:color="auto"/>
                                <w:right w:val="none" w:sz="0" w:space="0" w:color="auto"/>
                              </w:divBdr>
                              <w:divsChild>
                                <w:div w:id="81683128">
                                  <w:marLeft w:val="0"/>
                                  <w:marRight w:val="0"/>
                                  <w:marTop w:val="0"/>
                                  <w:marBottom w:val="0"/>
                                  <w:divBdr>
                                    <w:top w:val="none" w:sz="0" w:space="0" w:color="auto"/>
                                    <w:left w:val="none" w:sz="0" w:space="0" w:color="auto"/>
                                    <w:bottom w:val="none" w:sz="0" w:space="0" w:color="auto"/>
                                    <w:right w:val="none" w:sz="0" w:space="0" w:color="auto"/>
                                  </w:divBdr>
                                  <w:divsChild>
                                    <w:div w:id="1547645028">
                                      <w:marLeft w:val="0"/>
                                      <w:marRight w:val="0"/>
                                      <w:marTop w:val="0"/>
                                      <w:marBottom w:val="0"/>
                                      <w:divBdr>
                                        <w:top w:val="none" w:sz="0" w:space="0" w:color="auto"/>
                                        <w:left w:val="none" w:sz="0" w:space="0" w:color="auto"/>
                                        <w:bottom w:val="none" w:sz="0" w:space="0" w:color="auto"/>
                                        <w:right w:val="none" w:sz="0" w:space="0" w:color="auto"/>
                                      </w:divBdr>
                                      <w:divsChild>
                                        <w:div w:id="1735081297">
                                          <w:marLeft w:val="0"/>
                                          <w:marRight w:val="0"/>
                                          <w:marTop w:val="0"/>
                                          <w:marBottom w:val="0"/>
                                          <w:divBdr>
                                            <w:top w:val="none" w:sz="0" w:space="0" w:color="auto"/>
                                            <w:left w:val="none" w:sz="0" w:space="0" w:color="auto"/>
                                            <w:bottom w:val="none" w:sz="0" w:space="0" w:color="auto"/>
                                            <w:right w:val="none" w:sz="0" w:space="0" w:color="auto"/>
                                          </w:divBdr>
                                          <w:divsChild>
                                            <w:div w:id="1708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346603">
      <w:bodyDiv w:val="1"/>
      <w:marLeft w:val="0"/>
      <w:marRight w:val="0"/>
      <w:marTop w:val="0"/>
      <w:marBottom w:val="0"/>
      <w:divBdr>
        <w:top w:val="none" w:sz="0" w:space="0" w:color="auto"/>
        <w:left w:val="none" w:sz="0" w:space="0" w:color="auto"/>
        <w:bottom w:val="none" w:sz="0" w:space="0" w:color="auto"/>
        <w:right w:val="none" w:sz="0" w:space="0" w:color="auto"/>
      </w:divBdr>
    </w:div>
    <w:div w:id="644706117">
      <w:bodyDiv w:val="1"/>
      <w:marLeft w:val="0"/>
      <w:marRight w:val="0"/>
      <w:marTop w:val="0"/>
      <w:marBottom w:val="0"/>
      <w:divBdr>
        <w:top w:val="none" w:sz="0" w:space="0" w:color="auto"/>
        <w:left w:val="none" w:sz="0" w:space="0" w:color="auto"/>
        <w:bottom w:val="none" w:sz="0" w:space="0" w:color="auto"/>
        <w:right w:val="none" w:sz="0" w:space="0" w:color="auto"/>
      </w:divBdr>
    </w:div>
    <w:div w:id="724304399">
      <w:bodyDiv w:val="1"/>
      <w:marLeft w:val="0"/>
      <w:marRight w:val="0"/>
      <w:marTop w:val="0"/>
      <w:marBottom w:val="0"/>
      <w:divBdr>
        <w:top w:val="none" w:sz="0" w:space="0" w:color="auto"/>
        <w:left w:val="none" w:sz="0" w:space="0" w:color="auto"/>
        <w:bottom w:val="none" w:sz="0" w:space="0" w:color="auto"/>
        <w:right w:val="none" w:sz="0" w:space="0" w:color="auto"/>
      </w:divBdr>
    </w:div>
    <w:div w:id="1024088353">
      <w:bodyDiv w:val="1"/>
      <w:marLeft w:val="0"/>
      <w:marRight w:val="0"/>
      <w:marTop w:val="0"/>
      <w:marBottom w:val="0"/>
      <w:divBdr>
        <w:top w:val="none" w:sz="0" w:space="0" w:color="auto"/>
        <w:left w:val="none" w:sz="0" w:space="0" w:color="auto"/>
        <w:bottom w:val="none" w:sz="0" w:space="0" w:color="auto"/>
        <w:right w:val="none" w:sz="0" w:space="0" w:color="auto"/>
      </w:divBdr>
    </w:div>
    <w:div w:id="1071656655">
      <w:bodyDiv w:val="1"/>
      <w:marLeft w:val="0"/>
      <w:marRight w:val="0"/>
      <w:marTop w:val="0"/>
      <w:marBottom w:val="0"/>
      <w:divBdr>
        <w:top w:val="none" w:sz="0" w:space="0" w:color="auto"/>
        <w:left w:val="none" w:sz="0" w:space="0" w:color="auto"/>
        <w:bottom w:val="none" w:sz="0" w:space="0" w:color="auto"/>
        <w:right w:val="none" w:sz="0" w:space="0" w:color="auto"/>
      </w:divBdr>
    </w:div>
    <w:div w:id="1341468827">
      <w:bodyDiv w:val="1"/>
      <w:marLeft w:val="0"/>
      <w:marRight w:val="0"/>
      <w:marTop w:val="0"/>
      <w:marBottom w:val="0"/>
      <w:divBdr>
        <w:top w:val="none" w:sz="0" w:space="0" w:color="auto"/>
        <w:left w:val="none" w:sz="0" w:space="0" w:color="auto"/>
        <w:bottom w:val="none" w:sz="0" w:space="0" w:color="auto"/>
        <w:right w:val="none" w:sz="0" w:space="0" w:color="auto"/>
      </w:divBdr>
    </w:div>
    <w:div w:id="1437403370">
      <w:bodyDiv w:val="1"/>
      <w:marLeft w:val="0"/>
      <w:marRight w:val="0"/>
      <w:marTop w:val="0"/>
      <w:marBottom w:val="0"/>
      <w:divBdr>
        <w:top w:val="none" w:sz="0" w:space="0" w:color="auto"/>
        <w:left w:val="none" w:sz="0" w:space="0" w:color="auto"/>
        <w:bottom w:val="none" w:sz="0" w:space="0" w:color="auto"/>
        <w:right w:val="none" w:sz="0" w:space="0" w:color="auto"/>
      </w:divBdr>
      <w:divsChild>
        <w:div w:id="734820352">
          <w:marLeft w:val="0"/>
          <w:marRight w:val="0"/>
          <w:marTop w:val="0"/>
          <w:marBottom w:val="0"/>
          <w:divBdr>
            <w:top w:val="none" w:sz="0" w:space="0" w:color="auto"/>
            <w:left w:val="none" w:sz="0" w:space="0" w:color="auto"/>
            <w:bottom w:val="none" w:sz="0" w:space="0" w:color="auto"/>
            <w:right w:val="none" w:sz="0" w:space="0" w:color="auto"/>
          </w:divBdr>
          <w:divsChild>
            <w:div w:id="508374701">
              <w:marLeft w:val="0"/>
              <w:marRight w:val="0"/>
              <w:marTop w:val="0"/>
              <w:marBottom w:val="0"/>
              <w:divBdr>
                <w:top w:val="none" w:sz="0" w:space="0" w:color="auto"/>
                <w:left w:val="none" w:sz="0" w:space="0" w:color="auto"/>
                <w:bottom w:val="none" w:sz="0" w:space="0" w:color="auto"/>
                <w:right w:val="none" w:sz="0" w:space="0" w:color="auto"/>
              </w:divBdr>
              <w:divsChild>
                <w:div w:id="2050958519">
                  <w:marLeft w:val="0"/>
                  <w:marRight w:val="0"/>
                  <w:marTop w:val="0"/>
                  <w:marBottom w:val="0"/>
                  <w:divBdr>
                    <w:top w:val="none" w:sz="0" w:space="0" w:color="auto"/>
                    <w:left w:val="none" w:sz="0" w:space="0" w:color="auto"/>
                    <w:bottom w:val="none" w:sz="0" w:space="0" w:color="auto"/>
                    <w:right w:val="none" w:sz="0" w:space="0" w:color="auto"/>
                  </w:divBdr>
                  <w:divsChild>
                    <w:div w:id="1089545625">
                      <w:marLeft w:val="0"/>
                      <w:marRight w:val="0"/>
                      <w:marTop w:val="0"/>
                      <w:marBottom w:val="0"/>
                      <w:divBdr>
                        <w:top w:val="none" w:sz="0" w:space="0" w:color="auto"/>
                        <w:left w:val="none" w:sz="0" w:space="0" w:color="auto"/>
                        <w:bottom w:val="none" w:sz="0" w:space="0" w:color="auto"/>
                        <w:right w:val="none" w:sz="0" w:space="0" w:color="auto"/>
                      </w:divBdr>
                      <w:divsChild>
                        <w:div w:id="334305547">
                          <w:marLeft w:val="0"/>
                          <w:marRight w:val="0"/>
                          <w:marTop w:val="0"/>
                          <w:marBottom w:val="0"/>
                          <w:divBdr>
                            <w:top w:val="none" w:sz="0" w:space="0" w:color="auto"/>
                            <w:left w:val="none" w:sz="0" w:space="0" w:color="auto"/>
                            <w:bottom w:val="none" w:sz="0" w:space="0" w:color="auto"/>
                            <w:right w:val="none" w:sz="0" w:space="0" w:color="auto"/>
                          </w:divBdr>
                          <w:divsChild>
                            <w:div w:id="869414973">
                              <w:marLeft w:val="0"/>
                              <w:marRight w:val="0"/>
                              <w:marTop w:val="0"/>
                              <w:marBottom w:val="0"/>
                              <w:divBdr>
                                <w:top w:val="none" w:sz="0" w:space="0" w:color="auto"/>
                                <w:left w:val="none" w:sz="0" w:space="0" w:color="auto"/>
                                <w:bottom w:val="none" w:sz="0" w:space="0" w:color="auto"/>
                                <w:right w:val="none" w:sz="0" w:space="0" w:color="auto"/>
                              </w:divBdr>
                              <w:divsChild>
                                <w:div w:id="304551582">
                                  <w:marLeft w:val="0"/>
                                  <w:marRight w:val="0"/>
                                  <w:marTop w:val="0"/>
                                  <w:marBottom w:val="0"/>
                                  <w:divBdr>
                                    <w:top w:val="none" w:sz="0" w:space="0" w:color="auto"/>
                                    <w:left w:val="none" w:sz="0" w:space="0" w:color="auto"/>
                                    <w:bottom w:val="none" w:sz="0" w:space="0" w:color="auto"/>
                                    <w:right w:val="none" w:sz="0" w:space="0" w:color="auto"/>
                                  </w:divBdr>
                                  <w:divsChild>
                                    <w:div w:id="564994174">
                                      <w:marLeft w:val="0"/>
                                      <w:marRight w:val="0"/>
                                      <w:marTop w:val="0"/>
                                      <w:marBottom w:val="0"/>
                                      <w:divBdr>
                                        <w:top w:val="none" w:sz="0" w:space="0" w:color="auto"/>
                                        <w:left w:val="none" w:sz="0" w:space="0" w:color="auto"/>
                                        <w:bottom w:val="none" w:sz="0" w:space="0" w:color="auto"/>
                                        <w:right w:val="none" w:sz="0" w:space="0" w:color="auto"/>
                                      </w:divBdr>
                                      <w:divsChild>
                                        <w:div w:id="1783038880">
                                          <w:marLeft w:val="0"/>
                                          <w:marRight w:val="0"/>
                                          <w:marTop w:val="0"/>
                                          <w:marBottom w:val="0"/>
                                          <w:divBdr>
                                            <w:top w:val="none" w:sz="0" w:space="0" w:color="auto"/>
                                            <w:left w:val="none" w:sz="0" w:space="0" w:color="auto"/>
                                            <w:bottom w:val="none" w:sz="0" w:space="0" w:color="auto"/>
                                            <w:right w:val="none" w:sz="0" w:space="0" w:color="auto"/>
                                          </w:divBdr>
                                          <w:divsChild>
                                            <w:div w:id="12780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262991">
      <w:bodyDiv w:val="1"/>
      <w:marLeft w:val="0"/>
      <w:marRight w:val="0"/>
      <w:marTop w:val="0"/>
      <w:marBottom w:val="0"/>
      <w:divBdr>
        <w:top w:val="none" w:sz="0" w:space="0" w:color="auto"/>
        <w:left w:val="none" w:sz="0" w:space="0" w:color="auto"/>
        <w:bottom w:val="none" w:sz="0" w:space="0" w:color="auto"/>
        <w:right w:val="none" w:sz="0" w:space="0" w:color="auto"/>
      </w:divBdr>
      <w:divsChild>
        <w:div w:id="1793208022">
          <w:marLeft w:val="0"/>
          <w:marRight w:val="0"/>
          <w:marTop w:val="0"/>
          <w:marBottom w:val="0"/>
          <w:divBdr>
            <w:top w:val="none" w:sz="0" w:space="0" w:color="auto"/>
            <w:left w:val="none" w:sz="0" w:space="0" w:color="auto"/>
            <w:bottom w:val="none" w:sz="0" w:space="0" w:color="auto"/>
            <w:right w:val="none" w:sz="0" w:space="0" w:color="auto"/>
          </w:divBdr>
          <w:divsChild>
            <w:div w:id="632558810">
              <w:marLeft w:val="0"/>
              <w:marRight w:val="0"/>
              <w:marTop w:val="0"/>
              <w:marBottom w:val="0"/>
              <w:divBdr>
                <w:top w:val="none" w:sz="0" w:space="0" w:color="auto"/>
                <w:left w:val="none" w:sz="0" w:space="0" w:color="auto"/>
                <w:bottom w:val="none" w:sz="0" w:space="0" w:color="auto"/>
                <w:right w:val="none" w:sz="0" w:space="0" w:color="auto"/>
              </w:divBdr>
              <w:divsChild>
                <w:div w:id="1515000974">
                  <w:marLeft w:val="0"/>
                  <w:marRight w:val="0"/>
                  <w:marTop w:val="0"/>
                  <w:marBottom w:val="0"/>
                  <w:divBdr>
                    <w:top w:val="none" w:sz="0" w:space="0" w:color="auto"/>
                    <w:left w:val="none" w:sz="0" w:space="0" w:color="auto"/>
                    <w:bottom w:val="none" w:sz="0" w:space="0" w:color="auto"/>
                    <w:right w:val="none" w:sz="0" w:space="0" w:color="auto"/>
                  </w:divBdr>
                  <w:divsChild>
                    <w:div w:id="1886524526">
                      <w:marLeft w:val="0"/>
                      <w:marRight w:val="0"/>
                      <w:marTop w:val="0"/>
                      <w:marBottom w:val="0"/>
                      <w:divBdr>
                        <w:top w:val="none" w:sz="0" w:space="0" w:color="auto"/>
                        <w:left w:val="none" w:sz="0" w:space="0" w:color="auto"/>
                        <w:bottom w:val="none" w:sz="0" w:space="0" w:color="auto"/>
                        <w:right w:val="none" w:sz="0" w:space="0" w:color="auto"/>
                      </w:divBdr>
                      <w:divsChild>
                        <w:div w:id="1837377308">
                          <w:marLeft w:val="0"/>
                          <w:marRight w:val="0"/>
                          <w:marTop w:val="0"/>
                          <w:marBottom w:val="0"/>
                          <w:divBdr>
                            <w:top w:val="none" w:sz="0" w:space="0" w:color="auto"/>
                            <w:left w:val="none" w:sz="0" w:space="0" w:color="auto"/>
                            <w:bottom w:val="none" w:sz="0" w:space="0" w:color="auto"/>
                            <w:right w:val="none" w:sz="0" w:space="0" w:color="auto"/>
                          </w:divBdr>
                          <w:divsChild>
                            <w:div w:id="1104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04924">
      <w:bodyDiv w:val="1"/>
      <w:marLeft w:val="0"/>
      <w:marRight w:val="0"/>
      <w:marTop w:val="0"/>
      <w:marBottom w:val="0"/>
      <w:divBdr>
        <w:top w:val="none" w:sz="0" w:space="0" w:color="auto"/>
        <w:left w:val="none" w:sz="0" w:space="0" w:color="auto"/>
        <w:bottom w:val="none" w:sz="0" w:space="0" w:color="auto"/>
        <w:right w:val="none" w:sz="0" w:space="0" w:color="auto"/>
      </w:divBdr>
    </w:div>
    <w:div w:id="1634166294">
      <w:bodyDiv w:val="1"/>
      <w:marLeft w:val="0"/>
      <w:marRight w:val="0"/>
      <w:marTop w:val="0"/>
      <w:marBottom w:val="0"/>
      <w:divBdr>
        <w:top w:val="none" w:sz="0" w:space="0" w:color="auto"/>
        <w:left w:val="none" w:sz="0" w:space="0" w:color="auto"/>
        <w:bottom w:val="none" w:sz="0" w:space="0" w:color="auto"/>
        <w:right w:val="none" w:sz="0" w:space="0" w:color="auto"/>
      </w:divBdr>
      <w:divsChild>
        <w:div w:id="249895196">
          <w:marLeft w:val="0"/>
          <w:marRight w:val="0"/>
          <w:marTop w:val="0"/>
          <w:marBottom w:val="0"/>
          <w:divBdr>
            <w:top w:val="none" w:sz="0" w:space="0" w:color="auto"/>
            <w:left w:val="none" w:sz="0" w:space="0" w:color="auto"/>
            <w:bottom w:val="none" w:sz="0" w:space="0" w:color="auto"/>
            <w:right w:val="none" w:sz="0" w:space="0" w:color="auto"/>
          </w:divBdr>
          <w:divsChild>
            <w:div w:id="54815111">
              <w:marLeft w:val="0"/>
              <w:marRight w:val="0"/>
              <w:marTop w:val="0"/>
              <w:marBottom w:val="0"/>
              <w:divBdr>
                <w:top w:val="none" w:sz="0" w:space="0" w:color="auto"/>
                <w:left w:val="none" w:sz="0" w:space="0" w:color="auto"/>
                <w:bottom w:val="none" w:sz="0" w:space="0" w:color="auto"/>
                <w:right w:val="none" w:sz="0" w:space="0" w:color="auto"/>
              </w:divBdr>
              <w:divsChild>
                <w:div w:id="604196973">
                  <w:marLeft w:val="0"/>
                  <w:marRight w:val="0"/>
                  <w:marTop w:val="0"/>
                  <w:marBottom w:val="0"/>
                  <w:divBdr>
                    <w:top w:val="none" w:sz="0" w:space="0" w:color="auto"/>
                    <w:left w:val="none" w:sz="0" w:space="0" w:color="auto"/>
                    <w:bottom w:val="none" w:sz="0" w:space="0" w:color="auto"/>
                    <w:right w:val="none" w:sz="0" w:space="0" w:color="auto"/>
                  </w:divBdr>
                  <w:divsChild>
                    <w:div w:id="926766614">
                      <w:marLeft w:val="0"/>
                      <w:marRight w:val="0"/>
                      <w:marTop w:val="0"/>
                      <w:marBottom w:val="0"/>
                      <w:divBdr>
                        <w:top w:val="none" w:sz="0" w:space="0" w:color="auto"/>
                        <w:left w:val="none" w:sz="0" w:space="0" w:color="auto"/>
                        <w:bottom w:val="none" w:sz="0" w:space="0" w:color="auto"/>
                        <w:right w:val="none" w:sz="0" w:space="0" w:color="auto"/>
                      </w:divBdr>
                      <w:divsChild>
                        <w:div w:id="70273070">
                          <w:marLeft w:val="0"/>
                          <w:marRight w:val="0"/>
                          <w:marTop w:val="0"/>
                          <w:marBottom w:val="0"/>
                          <w:divBdr>
                            <w:top w:val="none" w:sz="0" w:space="0" w:color="auto"/>
                            <w:left w:val="none" w:sz="0" w:space="0" w:color="auto"/>
                            <w:bottom w:val="none" w:sz="0" w:space="0" w:color="auto"/>
                            <w:right w:val="none" w:sz="0" w:space="0" w:color="auto"/>
                          </w:divBdr>
                          <w:divsChild>
                            <w:div w:id="332267667">
                              <w:marLeft w:val="0"/>
                              <w:marRight w:val="0"/>
                              <w:marTop w:val="0"/>
                              <w:marBottom w:val="0"/>
                              <w:divBdr>
                                <w:top w:val="none" w:sz="0" w:space="0" w:color="auto"/>
                                <w:left w:val="none" w:sz="0" w:space="0" w:color="auto"/>
                                <w:bottom w:val="none" w:sz="0" w:space="0" w:color="auto"/>
                                <w:right w:val="none" w:sz="0" w:space="0" w:color="auto"/>
                              </w:divBdr>
                              <w:divsChild>
                                <w:div w:id="505561817">
                                  <w:marLeft w:val="0"/>
                                  <w:marRight w:val="0"/>
                                  <w:marTop w:val="0"/>
                                  <w:marBottom w:val="0"/>
                                  <w:divBdr>
                                    <w:top w:val="none" w:sz="0" w:space="0" w:color="auto"/>
                                    <w:left w:val="none" w:sz="0" w:space="0" w:color="auto"/>
                                    <w:bottom w:val="none" w:sz="0" w:space="0" w:color="auto"/>
                                    <w:right w:val="none" w:sz="0" w:space="0" w:color="auto"/>
                                  </w:divBdr>
                                  <w:divsChild>
                                    <w:div w:id="1201699289">
                                      <w:marLeft w:val="0"/>
                                      <w:marRight w:val="0"/>
                                      <w:marTop w:val="0"/>
                                      <w:marBottom w:val="0"/>
                                      <w:divBdr>
                                        <w:top w:val="none" w:sz="0" w:space="0" w:color="auto"/>
                                        <w:left w:val="none" w:sz="0" w:space="0" w:color="auto"/>
                                        <w:bottom w:val="none" w:sz="0" w:space="0" w:color="auto"/>
                                        <w:right w:val="none" w:sz="0" w:space="0" w:color="auto"/>
                                      </w:divBdr>
                                      <w:divsChild>
                                        <w:div w:id="1042173599">
                                          <w:marLeft w:val="0"/>
                                          <w:marRight w:val="0"/>
                                          <w:marTop w:val="0"/>
                                          <w:marBottom w:val="0"/>
                                          <w:divBdr>
                                            <w:top w:val="none" w:sz="0" w:space="0" w:color="auto"/>
                                            <w:left w:val="none" w:sz="0" w:space="0" w:color="auto"/>
                                            <w:bottom w:val="none" w:sz="0" w:space="0" w:color="auto"/>
                                            <w:right w:val="none" w:sz="0" w:space="0" w:color="auto"/>
                                          </w:divBdr>
                                          <w:divsChild>
                                            <w:div w:id="2049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543949">
      <w:bodyDiv w:val="1"/>
      <w:marLeft w:val="0"/>
      <w:marRight w:val="0"/>
      <w:marTop w:val="0"/>
      <w:marBottom w:val="0"/>
      <w:divBdr>
        <w:top w:val="none" w:sz="0" w:space="0" w:color="auto"/>
        <w:left w:val="none" w:sz="0" w:space="0" w:color="auto"/>
        <w:bottom w:val="none" w:sz="0" w:space="0" w:color="auto"/>
        <w:right w:val="none" w:sz="0" w:space="0" w:color="auto"/>
      </w:divBdr>
    </w:div>
    <w:div w:id="1808014224">
      <w:bodyDiv w:val="1"/>
      <w:marLeft w:val="0"/>
      <w:marRight w:val="0"/>
      <w:marTop w:val="0"/>
      <w:marBottom w:val="0"/>
      <w:divBdr>
        <w:top w:val="none" w:sz="0" w:space="0" w:color="auto"/>
        <w:left w:val="none" w:sz="0" w:space="0" w:color="auto"/>
        <w:bottom w:val="none" w:sz="0" w:space="0" w:color="auto"/>
        <w:right w:val="none" w:sz="0" w:space="0" w:color="auto"/>
      </w:divBdr>
      <w:divsChild>
        <w:div w:id="2109495228">
          <w:marLeft w:val="0"/>
          <w:marRight w:val="0"/>
          <w:marTop w:val="0"/>
          <w:marBottom w:val="0"/>
          <w:divBdr>
            <w:top w:val="none" w:sz="0" w:space="0" w:color="auto"/>
            <w:left w:val="none" w:sz="0" w:space="0" w:color="auto"/>
            <w:bottom w:val="none" w:sz="0" w:space="0" w:color="auto"/>
            <w:right w:val="none" w:sz="0" w:space="0" w:color="auto"/>
          </w:divBdr>
          <w:divsChild>
            <w:div w:id="1742176218">
              <w:marLeft w:val="0"/>
              <w:marRight w:val="0"/>
              <w:marTop w:val="0"/>
              <w:marBottom w:val="0"/>
              <w:divBdr>
                <w:top w:val="none" w:sz="0" w:space="0" w:color="auto"/>
                <w:left w:val="none" w:sz="0" w:space="0" w:color="auto"/>
                <w:bottom w:val="none" w:sz="0" w:space="0" w:color="auto"/>
                <w:right w:val="none" w:sz="0" w:space="0" w:color="auto"/>
              </w:divBdr>
              <w:divsChild>
                <w:div w:id="1561355817">
                  <w:marLeft w:val="0"/>
                  <w:marRight w:val="0"/>
                  <w:marTop w:val="0"/>
                  <w:marBottom w:val="0"/>
                  <w:divBdr>
                    <w:top w:val="none" w:sz="0" w:space="0" w:color="auto"/>
                    <w:left w:val="none" w:sz="0" w:space="0" w:color="auto"/>
                    <w:bottom w:val="none" w:sz="0" w:space="0" w:color="auto"/>
                    <w:right w:val="none" w:sz="0" w:space="0" w:color="auto"/>
                  </w:divBdr>
                  <w:divsChild>
                    <w:div w:id="1568876559">
                      <w:marLeft w:val="0"/>
                      <w:marRight w:val="0"/>
                      <w:marTop w:val="0"/>
                      <w:marBottom w:val="0"/>
                      <w:divBdr>
                        <w:top w:val="none" w:sz="0" w:space="0" w:color="auto"/>
                        <w:left w:val="none" w:sz="0" w:space="0" w:color="auto"/>
                        <w:bottom w:val="none" w:sz="0" w:space="0" w:color="auto"/>
                        <w:right w:val="none" w:sz="0" w:space="0" w:color="auto"/>
                      </w:divBdr>
                      <w:divsChild>
                        <w:div w:id="1657300731">
                          <w:marLeft w:val="0"/>
                          <w:marRight w:val="0"/>
                          <w:marTop w:val="0"/>
                          <w:marBottom w:val="0"/>
                          <w:divBdr>
                            <w:top w:val="none" w:sz="0" w:space="0" w:color="auto"/>
                            <w:left w:val="none" w:sz="0" w:space="0" w:color="auto"/>
                            <w:bottom w:val="none" w:sz="0" w:space="0" w:color="auto"/>
                            <w:right w:val="none" w:sz="0" w:space="0" w:color="auto"/>
                          </w:divBdr>
                          <w:divsChild>
                            <w:div w:id="1433353306">
                              <w:marLeft w:val="0"/>
                              <w:marRight w:val="0"/>
                              <w:marTop w:val="0"/>
                              <w:marBottom w:val="0"/>
                              <w:divBdr>
                                <w:top w:val="none" w:sz="0" w:space="0" w:color="auto"/>
                                <w:left w:val="none" w:sz="0" w:space="0" w:color="auto"/>
                                <w:bottom w:val="none" w:sz="0" w:space="0" w:color="auto"/>
                                <w:right w:val="none" w:sz="0" w:space="0" w:color="auto"/>
                              </w:divBdr>
                              <w:divsChild>
                                <w:div w:id="1453209803">
                                  <w:marLeft w:val="0"/>
                                  <w:marRight w:val="0"/>
                                  <w:marTop w:val="0"/>
                                  <w:marBottom w:val="0"/>
                                  <w:divBdr>
                                    <w:top w:val="none" w:sz="0" w:space="0" w:color="auto"/>
                                    <w:left w:val="none" w:sz="0" w:space="0" w:color="auto"/>
                                    <w:bottom w:val="none" w:sz="0" w:space="0" w:color="auto"/>
                                    <w:right w:val="none" w:sz="0" w:space="0" w:color="auto"/>
                                  </w:divBdr>
                                  <w:divsChild>
                                    <w:div w:id="114563189">
                                      <w:marLeft w:val="0"/>
                                      <w:marRight w:val="0"/>
                                      <w:marTop w:val="0"/>
                                      <w:marBottom w:val="0"/>
                                      <w:divBdr>
                                        <w:top w:val="none" w:sz="0" w:space="0" w:color="auto"/>
                                        <w:left w:val="none" w:sz="0" w:space="0" w:color="auto"/>
                                        <w:bottom w:val="none" w:sz="0" w:space="0" w:color="auto"/>
                                        <w:right w:val="none" w:sz="0" w:space="0" w:color="auto"/>
                                      </w:divBdr>
                                      <w:divsChild>
                                        <w:div w:id="1098062930">
                                          <w:marLeft w:val="0"/>
                                          <w:marRight w:val="0"/>
                                          <w:marTop w:val="0"/>
                                          <w:marBottom w:val="0"/>
                                          <w:divBdr>
                                            <w:top w:val="none" w:sz="0" w:space="0" w:color="auto"/>
                                            <w:left w:val="none" w:sz="0" w:space="0" w:color="auto"/>
                                            <w:bottom w:val="none" w:sz="0" w:space="0" w:color="auto"/>
                                            <w:right w:val="none" w:sz="0" w:space="0" w:color="auto"/>
                                          </w:divBdr>
                                          <w:divsChild>
                                            <w:div w:id="31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1167">
      <w:bodyDiv w:val="1"/>
      <w:marLeft w:val="0"/>
      <w:marRight w:val="0"/>
      <w:marTop w:val="0"/>
      <w:marBottom w:val="0"/>
      <w:divBdr>
        <w:top w:val="none" w:sz="0" w:space="0" w:color="auto"/>
        <w:left w:val="none" w:sz="0" w:space="0" w:color="auto"/>
        <w:bottom w:val="none" w:sz="0" w:space="0" w:color="auto"/>
        <w:right w:val="none" w:sz="0" w:space="0" w:color="auto"/>
      </w:divBdr>
    </w:div>
    <w:div w:id="1952780430">
      <w:bodyDiv w:val="1"/>
      <w:marLeft w:val="0"/>
      <w:marRight w:val="0"/>
      <w:marTop w:val="0"/>
      <w:marBottom w:val="0"/>
      <w:divBdr>
        <w:top w:val="none" w:sz="0" w:space="0" w:color="auto"/>
        <w:left w:val="none" w:sz="0" w:space="0" w:color="auto"/>
        <w:bottom w:val="none" w:sz="0" w:space="0" w:color="auto"/>
        <w:right w:val="none" w:sz="0" w:space="0" w:color="auto"/>
      </w:divBdr>
    </w:div>
    <w:div w:id="2110079329">
      <w:bodyDiv w:val="1"/>
      <w:marLeft w:val="0"/>
      <w:marRight w:val="0"/>
      <w:marTop w:val="0"/>
      <w:marBottom w:val="0"/>
      <w:divBdr>
        <w:top w:val="none" w:sz="0" w:space="0" w:color="auto"/>
        <w:left w:val="none" w:sz="0" w:space="0" w:color="auto"/>
        <w:bottom w:val="none" w:sz="0" w:space="0" w:color="auto"/>
        <w:right w:val="none" w:sz="0" w:space="0" w:color="auto"/>
      </w:divBdr>
    </w:div>
    <w:div w:id="2124768325">
      <w:bodyDiv w:val="1"/>
      <w:marLeft w:val="0"/>
      <w:marRight w:val="0"/>
      <w:marTop w:val="0"/>
      <w:marBottom w:val="0"/>
      <w:divBdr>
        <w:top w:val="none" w:sz="0" w:space="0" w:color="auto"/>
        <w:left w:val="none" w:sz="0" w:space="0" w:color="auto"/>
        <w:bottom w:val="none" w:sz="0" w:space="0" w:color="auto"/>
        <w:right w:val="none" w:sz="0" w:space="0" w:color="auto"/>
      </w:divBdr>
      <w:divsChild>
        <w:div w:id="743142888">
          <w:marLeft w:val="0"/>
          <w:marRight w:val="0"/>
          <w:marTop w:val="0"/>
          <w:marBottom w:val="0"/>
          <w:divBdr>
            <w:top w:val="none" w:sz="0" w:space="0" w:color="auto"/>
            <w:left w:val="none" w:sz="0" w:space="0" w:color="auto"/>
            <w:bottom w:val="none" w:sz="0" w:space="0" w:color="auto"/>
            <w:right w:val="none" w:sz="0" w:space="0" w:color="auto"/>
          </w:divBdr>
          <w:divsChild>
            <w:div w:id="2119255479">
              <w:marLeft w:val="0"/>
              <w:marRight w:val="0"/>
              <w:marTop w:val="0"/>
              <w:marBottom w:val="0"/>
              <w:divBdr>
                <w:top w:val="none" w:sz="0" w:space="0" w:color="auto"/>
                <w:left w:val="none" w:sz="0" w:space="0" w:color="auto"/>
                <w:bottom w:val="none" w:sz="0" w:space="0" w:color="auto"/>
                <w:right w:val="none" w:sz="0" w:space="0" w:color="auto"/>
              </w:divBdr>
              <w:divsChild>
                <w:div w:id="954024064">
                  <w:marLeft w:val="0"/>
                  <w:marRight w:val="0"/>
                  <w:marTop w:val="0"/>
                  <w:marBottom w:val="0"/>
                  <w:divBdr>
                    <w:top w:val="none" w:sz="0" w:space="0" w:color="auto"/>
                    <w:left w:val="none" w:sz="0" w:space="0" w:color="auto"/>
                    <w:bottom w:val="none" w:sz="0" w:space="0" w:color="auto"/>
                    <w:right w:val="none" w:sz="0" w:space="0" w:color="auto"/>
                  </w:divBdr>
                  <w:divsChild>
                    <w:div w:id="570192231">
                      <w:marLeft w:val="0"/>
                      <w:marRight w:val="0"/>
                      <w:marTop w:val="0"/>
                      <w:marBottom w:val="0"/>
                      <w:divBdr>
                        <w:top w:val="none" w:sz="0" w:space="0" w:color="auto"/>
                        <w:left w:val="none" w:sz="0" w:space="0" w:color="auto"/>
                        <w:bottom w:val="none" w:sz="0" w:space="0" w:color="auto"/>
                        <w:right w:val="none" w:sz="0" w:space="0" w:color="auto"/>
                      </w:divBdr>
                      <w:divsChild>
                        <w:div w:id="1341077489">
                          <w:marLeft w:val="0"/>
                          <w:marRight w:val="0"/>
                          <w:marTop w:val="0"/>
                          <w:marBottom w:val="0"/>
                          <w:divBdr>
                            <w:top w:val="none" w:sz="0" w:space="0" w:color="auto"/>
                            <w:left w:val="none" w:sz="0" w:space="0" w:color="auto"/>
                            <w:bottom w:val="none" w:sz="0" w:space="0" w:color="auto"/>
                            <w:right w:val="none" w:sz="0" w:space="0" w:color="auto"/>
                          </w:divBdr>
                          <w:divsChild>
                            <w:div w:id="435636698">
                              <w:marLeft w:val="0"/>
                              <w:marRight w:val="0"/>
                              <w:marTop w:val="0"/>
                              <w:marBottom w:val="0"/>
                              <w:divBdr>
                                <w:top w:val="none" w:sz="0" w:space="0" w:color="auto"/>
                                <w:left w:val="none" w:sz="0" w:space="0" w:color="auto"/>
                                <w:bottom w:val="none" w:sz="0" w:space="0" w:color="auto"/>
                                <w:right w:val="none" w:sz="0" w:space="0" w:color="auto"/>
                              </w:divBdr>
                              <w:divsChild>
                                <w:div w:id="313485900">
                                  <w:marLeft w:val="0"/>
                                  <w:marRight w:val="0"/>
                                  <w:marTop w:val="0"/>
                                  <w:marBottom w:val="0"/>
                                  <w:divBdr>
                                    <w:top w:val="none" w:sz="0" w:space="0" w:color="auto"/>
                                    <w:left w:val="none" w:sz="0" w:space="0" w:color="auto"/>
                                    <w:bottom w:val="none" w:sz="0" w:space="0" w:color="auto"/>
                                    <w:right w:val="none" w:sz="0" w:space="0" w:color="auto"/>
                                  </w:divBdr>
                                  <w:divsChild>
                                    <w:div w:id="1970161996">
                                      <w:marLeft w:val="0"/>
                                      <w:marRight w:val="0"/>
                                      <w:marTop w:val="0"/>
                                      <w:marBottom w:val="0"/>
                                      <w:divBdr>
                                        <w:top w:val="none" w:sz="0" w:space="0" w:color="auto"/>
                                        <w:left w:val="none" w:sz="0" w:space="0" w:color="auto"/>
                                        <w:bottom w:val="none" w:sz="0" w:space="0" w:color="auto"/>
                                        <w:right w:val="none" w:sz="0" w:space="0" w:color="auto"/>
                                      </w:divBdr>
                                      <w:divsChild>
                                        <w:div w:id="1051733996">
                                          <w:marLeft w:val="0"/>
                                          <w:marRight w:val="0"/>
                                          <w:marTop w:val="0"/>
                                          <w:marBottom w:val="0"/>
                                          <w:divBdr>
                                            <w:top w:val="none" w:sz="0" w:space="0" w:color="auto"/>
                                            <w:left w:val="none" w:sz="0" w:space="0" w:color="auto"/>
                                            <w:bottom w:val="none" w:sz="0" w:space="0" w:color="auto"/>
                                            <w:right w:val="none" w:sz="0" w:space="0" w:color="auto"/>
                                          </w:divBdr>
                                          <w:divsChild>
                                            <w:div w:id="14802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R20160000147903</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Fundraising</TermName>
          <TermId>57247f8c-7a2c-4c30-b3fe-5e4b2518355f</TermId>
        </TermInfo>
      </Terms>
    </o6f7b05c02124a86ab66ebac6d22533a>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SignificantFlag xmlns="da7a9ac0-bc47-4684-84e6-3a8e9ac80c12">false</SignificantFlag>
    <SenateOrder12 xmlns="da7a9ac0-bc47-4684-84e6-3a8e9ac80c12">false</SenateOrder12>
    <f81d19442bcb4ccea91b7b9f4cc7063b xmlns="da7a9ac0-bc47-4684-84e6-3a8e9ac80c12" xsi:nil="true"/>
    <ded95d7ab059406991d558011d18c177 xmlns="da7a9ac0-bc47-4684-84e6-3a8e9ac80c12" xsi:nil="true"/>
    <j13b61425a27404b97e911f7cc058c3a xmlns="da7a9ac0-bc47-4684-84e6-3a8e9ac80c12" xsi:nil="true"/>
    <Approvers xmlns="17f478ab-373e-4295-9ff0-9b833ad01319">
      <UserInfo>
        <DisplayName/>
        <AccountId xsi:nil="true"/>
        <AccountType/>
      </UserInfo>
    </Approvers>
    <k48e9257605e4fa884546a6d62c7455f xmlns="e9348453-31dc-4ff8-a944-f262a0a992aa">
      <Terms xmlns="http://schemas.microsoft.com/office/infopath/2007/PartnerControls"/>
    </k48e9257605e4fa884546a6d62c7455f>
    <Reviewers xmlns="17f478ab-373e-4295-9ff0-9b833ad01319">
      <UserInfo>
        <DisplayName/>
        <AccountId xsi:nil="true"/>
        <AccountType/>
      </UserInfo>
    </Reviewers>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External correspondence</TermName>
          <TermId>878eacb3-ddb1-4687-bac3-8e2925316baa</TermId>
        </TermInfo>
      </Terms>
    </be88c94b67ae4f5686cb52243c3cb97f>
    <TaxCatchAll xmlns="e9348453-31dc-4ff8-a944-f262a0a992aa">
      <Value>6</Value>
      <Value>44</Value>
      <Value>35</Value>
    </TaxCatchAll>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850D-1A2E-4E13-8DFC-BACE3CE8C0BE}"/>
</file>

<file path=customXml/itemProps2.xml><?xml version="1.0" encoding="utf-8"?>
<ds:datastoreItem xmlns:ds="http://schemas.openxmlformats.org/officeDocument/2006/customXml" ds:itemID="{C993CB85-C30F-4825-A211-BF2BFCE67F82}"/>
</file>

<file path=customXml/itemProps3.xml><?xml version="1.0" encoding="utf-8"?>
<ds:datastoreItem xmlns:ds="http://schemas.openxmlformats.org/officeDocument/2006/customXml" ds:itemID="{D3F5C434-3E01-4109-A6E3-F28AADCED6D6}"/>
</file>

<file path=customXml/itemProps4.xml><?xml version="1.0" encoding="utf-8"?>
<ds:datastoreItem xmlns:ds="http://schemas.openxmlformats.org/officeDocument/2006/customXml" ds:itemID="{A1772D1D-DA3B-46AC-9B13-098E3B56836B}"/>
</file>

<file path=customXml/itemProps5.xml><?xml version="1.0" encoding="utf-8"?>
<ds:datastoreItem xmlns:ds="http://schemas.openxmlformats.org/officeDocument/2006/customXml" ds:itemID="{54456F6D-19CE-4701-8C52-B102D9B861B4}"/>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39</TotalTime>
  <Pages>4</Pages>
  <Words>1277</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6</cp:revision>
  <cp:lastPrinted>2015-03-12T07:57:00Z</cp:lastPrinted>
  <dcterms:created xsi:type="dcterms:W3CDTF">2016-03-09T22:11:00Z</dcterms:created>
  <dcterms:modified xsi:type="dcterms:W3CDTF">2016-03-10T02:02:00Z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C343848</vt:lpwstr>
  </property>
  <property fmtid="{D5CDD505-2E9C-101B-9397-08002B2CF9AE}" pid="4" name="Objective-Title">
    <vt:lpwstr>Explanatory Statement - ASIC Corporations (Substituted Supplementary Disclosure Documents) Instrument 2015</vt:lpwstr>
  </property>
  <property fmtid="{D5CDD505-2E9C-101B-9397-08002B2CF9AE}" pid="5" name="Objective-Comment">
    <vt:lpwstr>
    </vt:lpwstr>
  </property>
  <property fmtid="{D5CDD505-2E9C-101B-9397-08002B2CF9AE}" pid="6" name="Objective-CreationStamp">
    <vt:filetime>2015-05-07T21:30:49Z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2016-01-22T10:58:14Z</vt:filetime>
  </property>
  <property fmtid="{D5CDD505-2E9C-101B-9397-08002B2CF9AE}" pid="10" name="Objective-ModificationStamp">
    <vt:filetime>2016-01-22T10:40:53Z</vt:filetime>
  </property>
  <property fmtid="{D5CDD505-2E9C-101B-9397-08002B2CF9AE}" pid="11" name="Objective-Owner">
    <vt:lpwstr>Ben.Phillips</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0x010100B5F685A1365F544391EF8C813B164F3A4500EE62F54289E0A64A971A02886F5F2428</vt:lpwstr>
  </property>
  <property fmtid="{D5CDD505-2E9C-101B-9397-08002B2CF9AE}" pid="23" name="Corps_x0020_and_x0020_EMR_x0020_Project_x0020_Category">
    <vt:lpwstr/>
  </property>
  <property fmtid="{D5CDD505-2E9C-101B-9397-08002B2CF9AE}" pid="24" name="Coprs_x0020_and_x0020_EMR_x0020_Project_x0020_Document_x0020_Type">
    <vt:lpwstr>44;#External correspondence|878eacb3-ddb1-4687-bac3-8e2925316baa</vt:lpwstr>
  </property>
  <property fmtid="{D5CDD505-2E9C-101B-9397-08002B2CF9AE}" pid="25" name="SecurityClassification">
    <vt:lpwstr>6;#Sensitive|19fd2cb8-3e97-4464-ae71-8c2c2095d028</vt:lpwstr>
  </property>
  <property fmtid="{D5CDD505-2E9C-101B-9397-08002B2CF9AE}" pid="26" name="Project_x0020_Subject_x0020_Matter">
    <vt:lpwstr>35;#Fundraising|57247f8c-7a2c-4c30-b3fe-5e4b2518355f</vt:lpwstr>
  </property>
  <property fmtid="{D5CDD505-2E9C-101B-9397-08002B2CF9AE}" pid="27" name="Coprs and EMR Project Document Type">
    <vt:lpwstr>44;#External correspondence|878eacb3-ddb1-4687-bac3-8e2925316baa</vt:lpwstr>
  </property>
  <property fmtid="{D5CDD505-2E9C-101B-9397-08002B2CF9AE}" pid="28" name="Corps and EMR Project Category">
    <vt:lpwstr/>
  </property>
  <property fmtid="{D5CDD505-2E9C-101B-9397-08002B2CF9AE}" pid="29" name="Project Subject Matter">
    <vt:lpwstr>35;#Fundraising|57247f8c-7a2c-4c30-b3fe-5e4b2518355f</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{a0afe313-7b07-4c77-836f-4545adc7c075}</vt:lpwstr>
  </property>
  <property fmtid="{D5CDD505-2E9C-101B-9397-08002B2CF9AE}" pid="35" name="RecordPoint_RecordNumberSubmitted">
    <vt:lpwstr>R20160000147903</vt:lpwstr>
  </property>
  <property fmtid="{D5CDD505-2E9C-101B-9397-08002B2CF9AE}" pid="36" name="IconOverlay">
    <vt:lpwstr/>
  </property>
  <property fmtid="{D5CDD505-2E9C-101B-9397-08002B2CF9AE}" pid="37" name="RecordPoint_SubmissionCompleted">
    <vt:lpwstr>2016-03-10T10:41:13.7011340+11:00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