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3F" w:rsidRDefault="00EC00B4" w:rsidP="0062363F">
      <w:pPr>
        <w:pStyle w:val="Title"/>
        <w:spacing w:before="0"/>
        <w:jc w:val="center"/>
        <w:outlineLvl w:val="0"/>
        <w:rPr>
          <w:rFonts w:ascii="Arial" w:hAnsi="Arial"/>
        </w:rPr>
      </w:pPr>
      <w:bookmarkStart w:id="0" w:name="_GoBack"/>
      <w:bookmarkEnd w:id="0"/>
      <w:r>
        <w:rPr>
          <w:rFonts w:ascii="Arial" w:hAnsi="Arial"/>
        </w:rPr>
        <w:t xml:space="preserve"> </w:t>
      </w:r>
      <w:r w:rsidR="0062363F">
        <w:rPr>
          <w:rFonts w:ascii="Arial" w:hAnsi="Arial"/>
        </w:rPr>
        <w:t>EXPLANATORY STATEMENT</w:t>
      </w:r>
    </w:p>
    <w:p w:rsidR="0062363F" w:rsidRPr="0063211E" w:rsidRDefault="0062363F" w:rsidP="00987ACD">
      <w:pPr>
        <w:pStyle w:val="BodyText"/>
        <w:spacing w:before="0" w:after="240"/>
        <w:rPr>
          <w:rFonts w:ascii="Arial" w:hAnsi="Arial" w:cs="Arial"/>
          <w:i/>
          <w:iCs/>
        </w:rPr>
      </w:pPr>
      <w:r w:rsidRPr="0063211E">
        <w:rPr>
          <w:rFonts w:ascii="Arial" w:hAnsi="Arial" w:cs="Arial"/>
          <w:i/>
        </w:rPr>
        <w:t>Social Security (Unsuitable Work) Determination 20</w:t>
      </w:r>
      <w:r w:rsidR="00C97C0A">
        <w:rPr>
          <w:rFonts w:ascii="Arial" w:hAnsi="Arial" w:cs="Arial"/>
          <w:i/>
        </w:rPr>
        <w:t>1</w:t>
      </w:r>
      <w:r w:rsidRPr="0063211E">
        <w:rPr>
          <w:rFonts w:ascii="Arial" w:hAnsi="Arial" w:cs="Arial"/>
          <w:i/>
        </w:rPr>
        <w:t>6</w:t>
      </w:r>
    </w:p>
    <w:p w:rsidR="0062363F" w:rsidRPr="009F2F53" w:rsidRDefault="0062363F" w:rsidP="0062363F">
      <w:pPr>
        <w:spacing w:before="0" w:after="240"/>
        <w:jc w:val="both"/>
        <w:outlineLvl w:val="0"/>
        <w:rPr>
          <w:rFonts w:ascii="Arial" w:hAnsi="Arial" w:cs="Arial"/>
          <w:b/>
        </w:rPr>
      </w:pPr>
      <w:r w:rsidRPr="009F2F53">
        <w:rPr>
          <w:rFonts w:ascii="Arial" w:hAnsi="Arial" w:cs="Arial"/>
          <w:b/>
        </w:rPr>
        <w:t>Summary</w:t>
      </w:r>
    </w:p>
    <w:p w:rsidR="0062363F" w:rsidRPr="009F2F53" w:rsidRDefault="0062363F" w:rsidP="0062363F">
      <w:pPr>
        <w:spacing w:before="0" w:after="240"/>
        <w:jc w:val="both"/>
        <w:outlineLvl w:val="0"/>
        <w:rPr>
          <w:rFonts w:ascii="Arial" w:hAnsi="Arial" w:cs="Arial"/>
        </w:rPr>
      </w:pPr>
      <w:r w:rsidRPr="009F2F53">
        <w:rPr>
          <w:rFonts w:ascii="Arial" w:hAnsi="Arial" w:cs="Arial"/>
        </w:rPr>
        <w:t xml:space="preserve">This </w:t>
      </w:r>
      <w:r>
        <w:rPr>
          <w:rFonts w:ascii="Arial" w:hAnsi="Arial" w:cs="Arial"/>
        </w:rPr>
        <w:t>D</w:t>
      </w:r>
      <w:r w:rsidRPr="009F2F53">
        <w:rPr>
          <w:rFonts w:ascii="Arial" w:hAnsi="Arial" w:cs="Arial"/>
        </w:rPr>
        <w:t xml:space="preserve">etermination </w:t>
      </w:r>
      <w:r>
        <w:rPr>
          <w:rFonts w:ascii="Arial" w:hAnsi="Arial" w:cs="Arial"/>
        </w:rPr>
        <w:t>is made under subsections 502(</w:t>
      </w:r>
      <w:proofErr w:type="spellStart"/>
      <w:r>
        <w:rPr>
          <w:rFonts w:ascii="Arial" w:hAnsi="Arial" w:cs="Arial"/>
        </w:rPr>
        <w:t>4A</w:t>
      </w:r>
      <w:proofErr w:type="spellEnd"/>
      <w:r>
        <w:rPr>
          <w:rFonts w:ascii="Arial" w:hAnsi="Arial" w:cs="Arial"/>
        </w:rPr>
        <w:t xml:space="preserve">), </w:t>
      </w:r>
      <w:proofErr w:type="spellStart"/>
      <w:proofErr w:type="gramStart"/>
      <w:r>
        <w:rPr>
          <w:rFonts w:ascii="Arial" w:hAnsi="Arial" w:cs="Arial"/>
        </w:rPr>
        <w:t>541D</w:t>
      </w:r>
      <w:proofErr w:type="spellEnd"/>
      <w:r>
        <w:rPr>
          <w:rFonts w:ascii="Arial" w:hAnsi="Arial" w:cs="Arial"/>
        </w:rPr>
        <w:t>(</w:t>
      </w:r>
      <w:proofErr w:type="spellStart"/>
      <w:proofErr w:type="gramEnd"/>
      <w:r>
        <w:rPr>
          <w:rFonts w:ascii="Arial" w:hAnsi="Arial" w:cs="Arial"/>
        </w:rPr>
        <w:t>1AC</w:t>
      </w:r>
      <w:proofErr w:type="spellEnd"/>
      <w:r>
        <w:rPr>
          <w:rFonts w:ascii="Arial" w:hAnsi="Arial" w:cs="Arial"/>
        </w:rPr>
        <w:t>)</w:t>
      </w:r>
      <w:r w:rsidR="00C97C0A">
        <w:rPr>
          <w:rFonts w:ascii="Arial" w:hAnsi="Arial" w:cs="Arial"/>
        </w:rPr>
        <w:t xml:space="preserve">, </w:t>
      </w:r>
      <w:r>
        <w:rPr>
          <w:rFonts w:ascii="Arial" w:hAnsi="Arial" w:cs="Arial"/>
        </w:rPr>
        <w:t>601(</w:t>
      </w:r>
      <w:proofErr w:type="spellStart"/>
      <w:r>
        <w:rPr>
          <w:rFonts w:ascii="Arial" w:hAnsi="Arial" w:cs="Arial"/>
        </w:rPr>
        <w:t>2AC</w:t>
      </w:r>
      <w:proofErr w:type="spellEnd"/>
      <w:r>
        <w:rPr>
          <w:rFonts w:ascii="Arial" w:hAnsi="Arial" w:cs="Arial"/>
        </w:rPr>
        <w:t>)</w:t>
      </w:r>
      <w:r w:rsidR="00C97C0A">
        <w:rPr>
          <w:rFonts w:ascii="Arial" w:hAnsi="Arial" w:cs="Arial"/>
        </w:rPr>
        <w:t xml:space="preserve"> and </w:t>
      </w:r>
      <w:proofErr w:type="spellStart"/>
      <w:r w:rsidR="00C97C0A">
        <w:rPr>
          <w:rFonts w:ascii="Arial" w:hAnsi="Arial" w:cs="Arial"/>
        </w:rPr>
        <w:t>731B</w:t>
      </w:r>
      <w:proofErr w:type="spellEnd"/>
      <w:r w:rsidR="00C97C0A">
        <w:rPr>
          <w:rFonts w:ascii="Arial" w:hAnsi="Arial" w:cs="Arial"/>
        </w:rPr>
        <w:t>(</w:t>
      </w:r>
      <w:proofErr w:type="spellStart"/>
      <w:r w:rsidR="00C97C0A">
        <w:rPr>
          <w:rFonts w:ascii="Arial" w:hAnsi="Arial" w:cs="Arial"/>
        </w:rPr>
        <w:t>1C</w:t>
      </w:r>
      <w:proofErr w:type="spellEnd"/>
      <w:r w:rsidR="00C97C0A">
        <w:rPr>
          <w:rFonts w:ascii="Arial" w:hAnsi="Arial" w:cs="Arial"/>
        </w:rPr>
        <w:t>)</w:t>
      </w:r>
      <w:r>
        <w:rPr>
          <w:rFonts w:ascii="Arial" w:hAnsi="Arial" w:cs="Arial"/>
        </w:rPr>
        <w:t xml:space="preserve"> of the </w:t>
      </w:r>
      <w:r w:rsidRPr="00B847D4">
        <w:rPr>
          <w:rFonts w:ascii="Arial" w:hAnsi="Arial" w:cs="Arial"/>
          <w:i/>
        </w:rPr>
        <w:t>Social Security Act 1991</w:t>
      </w:r>
      <w:r>
        <w:rPr>
          <w:rFonts w:ascii="Arial" w:hAnsi="Arial" w:cs="Arial"/>
        </w:rPr>
        <w:t xml:space="preserve"> (the Act).</w:t>
      </w:r>
    </w:p>
    <w:p w:rsidR="00181092" w:rsidRDefault="0062363F" w:rsidP="0062363F">
      <w:pPr>
        <w:pStyle w:val="numberlist"/>
        <w:numPr>
          <w:ilvl w:val="0"/>
          <w:numId w:val="0"/>
        </w:numPr>
        <w:spacing w:after="240"/>
        <w:jc w:val="both"/>
        <w:rPr>
          <w:rFonts w:ascii="Arial" w:hAnsi="Arial" w:cs="Arial"/>
        </w:rPr>
      </w:pPr>
      <w:r w:rsidRPr="009F2F53">
        <w:rPr>
          <w:rFonts w:ascii="Arial" w:hAnsi="Arial" w:cs="Arial"/>
        </w:rPr>
        <w:t xml:space="preserve">The purpose of this </w:t>
      </w:r>
      <w:r>
        <w:rPr>
          <w:rFonts w:ascii="Arial" w:hAnsi="Arial" w:cs="Arial"/>
        </w:rPr>
        <w:t>D</w:t>
      </w:r>
      <w:r w:rsidRPr="009F2F53">
        <w:rPr>
          <w:rFonts w:ascii="Arial" w:hAnsi="Arial" w:cs="Arial"/>
        </w:rPr>
        <w:t xml:space="preserve">etermination is </w:t>
      </w:r>
      <w:r>
        <w:rPr>
          <w:rFonts w:ascii="Arial" w:hAnsi="Arial" w:cs="Arial"/>
        </w:rPr>
        <w:t xml:space="preserve">to set out </w:t>
      </w:r>
      <w:r w:rsidR="005F29E6">
        <w:rPr>
          <w:rFonts w:ascii="Arial" w:hAnsi="Arial" w:cs="Arial"/>
        </w:rPr>
        <w:t xml:space="preserve">the </w:t>
      </w:r>
      <w:r>
        <w:rPr>
          <w:rFonts w:ascii="Arial" w:hAnsi="Arial" w:cs="Arial"/>
        </w:rPr>
        <w:t xml:space="preserve">matters that the Secretary must take into account </w:t>
      </w:r>
      <w:r w:rsidR="001B67CA">
        <w:rPr>
          <w:rFonts w:ascii="Arial" w:hAnsi="Arial" w:cs="Arial"/>
        </w:rPr>
        <w:t>in</w:t>
      </w:r>
      <w:r>
        <w:rPr>
          <w:rFonts w:ascii="Arial" w:hAnsi="Arial" w:cs="Arial"/>
        </w:rPr>
        <w:t xml:space="preserve"> determining </w:t>
      </w:r>
      <w:r w:rsidR="00C97C0A">
        <w:rPr>
          <w:rFonts w:ascii="Arial" w:hAnsi="Arial" w:cs="Arial"/>
        </w:rPr>
        <w:t xml:space="preserve">whether </w:t>
      </w:r>
      <w:r w:rsidR="002146DD">
        <w:rPr>
          <w:rFonts w:ascii="Arial" w:hAnsi="Arial" w:cs="Arial"/>
        </w:rPr>
        <w:t xml:space="preserve">particular paid </w:t>
      </w:r>
      <w:r>
        <w:rPr>
          <w:rFonts w:ascii="Arial" w:hAnsi="Arial" w:cs="Arial"/>
        </w:rPr>
        <w:t>work is unsuitable</w:t>
      </w:r>
      <w:r w:rsidR="00105ED8">
        <w:rPr>
          <w:rFonts w:ascii="Arial" w:hAnsi="Arial" w:cs="Arial"/>
        </w:rPr>
        <w:t xml:space="preserve">. </w:t>
      </w:r>
      <w:r>
        <w:rPr>
          <w:rFonts w:ascii="Arial" w:hAnsi="Arial" w:cs="Arial"/>
        </w:rPr>
        <w:t xml:space="preserve">The Determination is relevant </w:t>
      </w:r>
      <w:r w:rsidR="00987ACD">
        <w:rPr>
          <w:rFonts w:ascii="Arial" w:hAnsi="Arial" w:cs="Arial"/>
        </w:rPr>
        <w:t xml:space="preserve">to </w:t>
      </w:r>
      <w:r w:rsidR="002146DD">
        <w:rPr>
          <w:rFonts w:ascii="Arial" w:hAnsi="Arial" w:cs="Arial"/>
        </w:rPr>
        <w:t>parenting payment</w:t>
      </w:r>
      <w:r w:rsidR="00105ED8">
        <w:rPr>
          <w:rFonts w:ascii="Arial" w:hAnsi="Arial" w:cs="Arial"/>
        </w:rPr>
        <w:t>,</w:t>
      </w:r>
      <w:r>
        <w:rPr>
          <w:rFonts w:ascii="Arial" w:hAnsi="Arial" w:cs="Arial"/>
        </w:rPr>
        <w:t xml:space="preserve"> youth allowance (except for people undertaking full-time study </w:t>
      </w:r>
      <w:r w:rsidRPr="001807BA">
        <w:rPr>
          <w:rFonts w:ascii="Arial" w:hAnsi="Arial" w:cs="Arial"/>
        </w:rPr>
        <w:t>or new apprentices</w:t>
      </w:r>
      <w:r>
        <w:rPr>
          <w:rFonts w:ascii="Arial" w:hAnsi="Arial" w:cs="Arial"/>
        </w:rPr>
        <w:t>)</w:t>
      </w:r>
      <w:r w:rsidR="00E36313">
        <w:rPr>
          <w:rFonts w:ascii="Arial" w:hAnsi="Arial" w:cs="Arial"/>
        </w:rPr>
        <w:t xml:space="preserve">, </w:t>
      </w:r>
      <w:proofErr w:type="spellStart"/>
      <w:r>
        <w:rPr>
          <w:rFonts w:ascii="Arial" w:hAnsi="Arial" w:cs="Arial"/>
        </w:rPr>
        <w:t>newstart</w:t>
      </w:r>
      <w:proofErr w:type="spellEnd"/>
      <w:r>
        <w:rPr>
          <w:rFonts w:ascii="Arial" w:hAnsi="Arial" w:cs="Arial"/>
        </w:rPr>
        <w:t xml:space="preserve"> allowance</w:t>
      </w:r>
      <w:r w:rsidR="00E36313">
        <w:rPr>
          <w:rFonts w:ascii="Arial" w:hAnsi="Arial" w:cs="Arial"/>
        </w:rPr>
        <w:t xml:space="preserve"> and </w:t>
      </w:r>
      <w:r w:rsidR="00EB7618">
        <w:rPr>
          <w:rFonts w:ascii="Arial" w:hAnsi="Arial" w:cs="Arial"/>
        </w:rPr>
        <w:t xml:space="preserve">recipients of </w:t>
      </w:r>
      <w:r w:rsidR="00E36313">
        <w:rPr>
          <w:rFonts w:ascii="Arial" w:hAnsi="Arial" w:cs="Arial"/>
        </w:rPr>
        <w:t>special benefit</w:t>
      </w:r>
      <w:r w:rsidR="00EB7618">
        <w:rPr>
          <w:rFonts w:ascii="Arial" w:hAnsi="Arial" w:cs="Arial"/>
        </w:rPr>
        <w:t xml:space="preserve"> who are nominated visa holders</w:t>
      </w:r>
      <w:r>
        <w:rPr>
          <w:rFonts w:ascii="Arial" w:hAnsi="Arial" w:cs="Arial"/>
        </w:rPr>
        <w:t>.</w:t>
      </w:r>
      <w:r w:rsidR="003916B5">
        <w:rPr>
          <w:rFonts w:ascii="Arial" w:hAnsi="Arial" w:cs="Arial"/>
        </w:rPr>
        <w:t xml:space="preserve"> </w:t>
      </w:r>
    </w:p>
    <w:p w:rsidR="0062363F" w:rsidRDefault="001B67CA" w:rsidP="0062363F">
      <w:pPr>
        <w:pStyle w:val="numberlist"/>
        <w:numPr>
          <w:ilvl w:val="0"/>
          <w:numId w:val="0"/>
        </w:numPr>
        <w:spacing w:after="240"/>
        <w:jc w:val="both"/>
        <w:rPr>
          <w:rFonts w:ascii="Arial" w:hAnsi="Arial" w:cs="Arial"/>
          <w:b/>
        </w:rPr>
      </w:pPr>
      <w:r>
        <w:rPr>
          <w:rFonts w:ascii="Arial" w:hAnsi="Arial" w:cs="Arial"/>
          <w:b/>
        </w:rPr>
        <w:t>Background</w:t>
      </w:r>
    </w:p>
    <w:p w:rsidR="004C0ECA" w:rsidRPr="004C0ECA" w:rsidRDefault="004C0ECA" w:rsidP="00240845">
      <w:pPr>
        <w:pStyle w:val="Paragraph"/>
        <w:ind w:right="-198"/>
        <w:rPr>
          <w:rFonts w:asciiTheme="majorHAnsi" w:hAnsiTheme="majorHAnsi" w:cstheme="majorHAnsi"/>
          <w:i/>
          <w:sz w:val="24"/>
          <w:szCs w:val="24"/>
        </w:rPr>
      </w:pPr>
      <w:r w:rsidRPr="004C0ECA">
        <w:rPr>
          <w:rFonts w:asciiTheme="majorHAnsi" w:hAnsiTheme="majorHAnsi" w:cstheme="majorHAnsi"/>
          <w:i/>
          <w:sz w:val="24"/>
          <w:szCs w:val="24"/>
        </w:rPr>
        <w:t>Overview</w:t>
      </w:r>
    </w:p>
    <w:p w:rsidR="00240845" w:rsidRPr="00240845" w:rsidRDefault="00240845" w:rsidP="00240845">
      <w:pPr>
        <w:pStyle w:val="Paragraph"/>
        <w:ind w:right="-198"/>
        <w:rPr>
          <w:rFonts w:asciiTheme="majorHAnsi" w:hAnsiTheme="majorHAnsi" w:cstheme="majorHAnsi"/>
          <w:sz w:val="24"/>
          <w:szCs w:val="24"/>
        </w:rPr>
      </w:pPr>
      <w:r w:rsidRPr="00240845">
        <w:rPr>
          <w:rFonts w:asciiTheme="majorHAnsi" w:hAnsiTheme="majorHAnsi" w:cstheme="majorHAnsi"/>
          <w:sz w:val="24"/>
          <w:szCs w:val="24"/>
        </w:rPr>
        <w:t>Under the Act, a person’s eligibility for participation payments is generally dependent on the person satisfying the relevant activity test or participation requirement</w:t>
      </w:r>
      <w:r w:rsidR="00CE544F">
        <w:rPr>
          <w:rFonts w:asciiTheme="majorHAnsi" w:hAnsiTheme="majorHAnsi" w:cstheme="majorHAnsi"/>
          <w:sz w:val="24"/>
          <w:szCs w:val="24"/>
        </w:rPr>
        <w:t>s</w:t>
      </w:r>
      <w:r w:rsidRPr="00240845">
        <w:rPr>
          <w:rFonts w:asciiTheme="majorHAnsi" w:hAnsiTheme="majorHAnsi" w:cstheme="majorHAnsi"/>
          <w:sz w:val="24"/>
          <w:szCs w:val="24"/>
        </w:rPr>
        <w:t>.  Social security recipients who are subject to the activity test meet that test if they satisfy</w:t>
      </w:r>
      <w:r>
        <w:rPr>
          <w:rFonts w:asciiTheme="majorHAnsi" w:hAnsiTheme="majorHAnsi" w:cstheme="majorHAnsi"/>
          <w:sz w:val="24"/>
          <w:szCs w:val="24"/>
        </w:rPr>
        <w:t xml:space="preserve"> the Secretary</w:t>
      </w:r>
      <w:r w:rsidRPr="00240845">
        <w:rPr>
          <w:rFonts w:asciiTheme="majorHAnsi" w:hAnsiTheme="majorHAnsi" w:cstheme="majorHAnsi"/>
          <w:sz w:val="24"/>
          <w:szCs w:val="24"/>
        </w:rPr>
        <w:t xml:space="preserve"> that they are actively seeking, and willing to undertake, paid work in Australia, other than paid wor</w:t>
      </w:r>
      <w:r w:rsidR="00CD3E3E">
        <w:rPr>
          <w:rFonts w:asciiTheme="majorHAnsi" w:hAnsiTheme="majorHAnsi" w:cstheme="majorHAnsi"/>
          <w:sz w:val="24"/>
          <w:szCs w:val="24"/>
        </w:rPr>
        <w:t>k that is unsuitable for them. </w:t>
      </w:r>
      <w:r w:rsidRPr="00240845">
        <w:rPr>
          <w:rFonts w:asciiTheme="majorHAnsi" w:hAnsiTheme="majorHAnsi" w:cstheme="majorHAnsi"/>
          <w:sz w:val="24"/>
          <w:szCs w:val="24"/>
        </w:rPr>
        <w:t xml:space="preserve">Alternatively, a person will satisfy the activity test if </w:t>
      </w:r>
      <w:r>
        <w:rPr>
          <w:rFonts w:asciiTheme="majorHAnsi" w:hAnsiTheme="majorHAnsi" w:cstheme="majorHAnsi"/>
          <w:sz w:val="24"/>
          <w:szCs w:val="24"/>
        </w:rPr>
        <w:t>the Secretary notifies</w:t>
      </w:r>
      <w:r w:rsidRPr="00240845">
        <w:rPr>
          <w:rFonts w:asciiTheme="majorHAnsi" w:hAnsiTheme="majorHAnsi" w:cstheme="majorHAnsi"/>
          <w:sz w:val="24"/>
          <w:szCs w:val="24"/>
        </w:rPr>
        <w:t xml:space="preserve"> them that they should undertake particular paid work, other than paid work that is unsuitable for them, and they comply with that requirement.</w:t>
      </w:r>
    </w:p>
    <w:p w:rsidR="004C430C" w:rsidRPr="004C430C" w:rsidRDefault="00856B70" w:rsidP="004C430C">
      <w:pPr>
        <w:pStyle w:val="numberlist"/>
        <w:numPr>
          <w:ilvl w:val="0"/>
          <w:numId w:val="0"/>
        </w:numPr>
        <w:spacing w:after="240"/>
        <w:jc w:val="both"/>
        <w:rPr>
          <w:rFonts w:asciiTheme="majorHAnsi" w:hAnsiTheme="majorHAnsi" w:cstheme="majorHAnsi"/>
        </w:rPr>
      </w:pPr>
      <w:r>
        <w:rPr>
          <w:rFonts w:asciiTheme="majorHAnsi" w:hAnsiTheme="majorHAnsi" w:cstheme="majorHAnsi"/>
        </w:rPr>
        <w:t>Separately</w:t>
      </w:r>
      <w:r w:rsidR="004C430C" w:rsidRPr="004C430C">
        <w:rPr>
          <w:rFonts w:asciiTheme="majorHAnsi" w:hAnsiTheme="majorHAnsi" w:cstheme="majorHAnsi"/>
        </w:rPr>
        <w:t xml:space="preserve">, </w:t>
      </w:r>
      <w:r w:rsidR="004C430C">
        <w:rPr>
          <w:rFonts w:asciiTheme="majorHAnsi" w:hAnsiTheme="majorHAnsi" w:cstheme="majorHAnsi"/>
        </w:rPr>
        <w:t xml:space="preserve">the Secretary </w:t>
      </w:r>
      <w:r w:rsidR="004C430C" w:rsidRPr="004C430C">
        <w:rPr>
          <w:rFonts w:asciiTheme="majorHAnsi" w:hAnsiTheme="majorHAnsi" w:cstheme="majorHAnsi"/>
        </w:rPr>
        <w:t xml:space="preserve">can require parenting payment recipients subject to participation requirements to undertake particular paid work, other than work that is unsuitable for the person.  </w:t>
      </w:r>
    </w:p>
    <w:p w:rsidR="00B35D52" w:rsidRDefault="002146DD" w:rsidP="0062363F">
      <w:pPr>
        <w:pStyle w:val="Letter2Text"/>
        <w:spacing w:after="240"/>
        <w:jc w:val="both"/>
        <w:rPr>
          <w:rFonts w:ascii="Arial" w:hAnsi="Arial" w:cs="Arial"/>
        </w:rPr>
      </w:pPr>
      <w:r>
        <w:rPr>
          <w:rFonts w:ascii="Arial" w:hAnsi="Arial" w:cs="Arial"/>
        </w:rPr>
        <w:t>Particular paid w</w:t>
      </w:r>
      <w:r w:rsidR="0062363F">
        <w:rPr>
          <w:rFonts w:ascii="Arial" w:hAnsi="Arial" w:cs="Arial"/>
        </w:rPr>
        <w:t xml:space="preserve">ork will be unsuitable for a person if, in the Secretary’s opinion, one of the express matters </w:t>
      </w:r>
      <w:r w:rsidR="00B35D52">
        <w:rPr>
          <w:rFonts w:ascii="Arial" w:hAnsi="Arial" w:cs="Arial"/>
        </w:rPr>
        <w:t>set out</w:t>
      </w:r>
      <w:r w:rsidR="0062363F">
        <w:rPr>
          <w:rFonts w:ascii="Arial" w:hAnsi="Arial" w:cs="Arial"/>
        </w:rPr>
        <w:t xml:space="preserve"> in the </w:t>
      </w:r>
      <w:r w:rsidR="00B35D52">
        <w:rPr>
          <w:rFonts w:ascii="Arial" w:hAnsi="Arial" w:cs="Arial"/>
        </w:rPr>
        <w:t xml:space="preserve">Act </w:t>
      </w:r>
      <w:r w:rsidR="0062363F">
        <w:rPr>
          <w:rFonts w:ascii="Arial" w:hAnsi="Arial" w:cs="Arial"/>
        </w:rPr>
        <w:t xml:space="preserve">applies. </w:t>
      </w:r>
      <w:r w:rsidR="001B67CA">
        <w:rPr>
          <w:rFonts w:ascii="Arial" w:hAnsi="Arial" w:cs="Arial"/>
        </w:rPr>
        <w:t>T</w:t>
      </w:r>
      <w:r w:rsidR="0062363F">
        <w:rPr>
          <w:rFonts w:ascii="Arial" w:hAnsi="Arial" w:cs="Arial"/>
        </w:rPr>
        <w:t xml:space="preserve">he </w:t>
      </w:r>
      <w:r w:rsidR="00B35D52">
        <w:rPr>
          <w:rFonts w:ascii="Arial" w:hAnsi="Arial" w:cs="Arial"/>
        </w:rPr>
        <w:t xml:space="preserve">Act also allows the </w:t>
      </w:r>
      <w:r w:rsidR="0062363F">
        <w:rPr>
          <w:rFonts w:ascii="Arial" w:hAnsi="Arial" w:cs="Arial"/>
        </w:rPr>
        <w:t xml:space="preserve">Secretary </w:t>
      </w:r>
      <w:r w:rsidR="00B35D52">
        <w:rPr>
          <w:rFonts w:ascii="Arial" w:hAnsi="Arial" w:cs="Arial"/>
        </w:rPr>
        <w:t xml:space="preserve">to </w:t>
      </w:r>
      <w:r w:rsidR="0062363F">
        <w:rPr>
          <w:rFonts w:ascii="Arial" w:hAnsi="Arial" w:cs="Arial"/>
        </w:rPr>
        <w:t xml:space="preserve">determine that </w:t>
      </w:r>
      <w:r w:rsidR="00B35D52">
        <w:rPr>
          <w:rFonts w:ascii="Arial" w:hAnsi="Arial" w:cs="Arial"/>
        </w:rPr>
        <w:t xml:space="preserve">particular paid </w:t>
      </w:r>
      <w:r w:rsidR="0062363F">
        <w:rPr>
          <w:rFonts w:ascii="Arial" w:hAnsi="Arial" w:cs="Arial"/>
        </w:rPr>
        <w:t>work is unsuitable</w:t>
      </w:r>
      <w:r w:rsidR="00834117">
        <w:rPr>
          <w:rFonts w:ascii="Arial" w:hAnsi="Arial" w:cs="Arial"/>
        </w:rPr>
        <w:t xml:space="preserve"> for the person</w:t>
      </w:r>
      <w:r w:rsidR="0062363F">
        <w:rPr>
          <w:rFonts w:ascii="Arial" w:hAnsi="Arial" w:cs="Arial"/>
        </w:rPr>
        <w:t xml:space="preserve"> for any other reason. </w:t>
      </w:r>
      <w:r w:rsidR="00CD212F">
        <w:rPr>
          <w:rFonts w:ascii="Arial" w:hAnsi="Arial" w:cs="Arial"/>
        </w:rPr>
        <w:t xml:space="preserve">The matters in this Determination are not exhaustive as the Act specifically provides that the Secretary may take into account other matters in making a determination that particular paid work is unsuitable for a person. </w:t>
      </w:r>
    </w:p>
    <w:p w:rsidR="00426624" w:rsidRPr="00426624" w:rsidRDefault="00426624" w:rsidP="0062363F">
      <w:pPr>
        <w:pStyle w:val="Letter2Text"/>
        <w:spacing w:after="240"/>
        <w:jc w:val="both"/>
        <w:rPr>
          <w:rFonts w:ascii="Arial" w:hAnsi="Arial" w:cs="Arial"/>
          <w:i/>
        </w:rPr>
      </w:pPr>
      <w:r w:rsidRPr="00426624">
        <w:rPr>
          <w:rFonts w:ascii="Arial" w:hAnsi="Arial" w:cs="Arial"/>
          <w:i/>
        </w:rPr>
        <w:t>Specific provisions</w:t>
      </w:r>
    </w:p>
    <w:p w:rsidR="006F5F53" w:rsidRDefault="00BB34D5" w:rsidP="0062363F">
      <w:pPr>
        <w:pStyle w:val="Letter2Text"/>
        <w:spacing w:after="240"/>
        <w:jc w:val="both"/>
        <w:rPr>
          <w:rFonts w:ascii="Arial" w:hAnsi="Arial" w:cs="Arial"/>
        </w:rPr>
      </w:pPr>
      <w:r w:rsidRPr="00176E5F">
        <w:rPr>
          <w:rFonts w:ascii="Arial" w:hAnsi="Arial" w:cs="Arial"/>
        </w:rPr>
        <w:t xml:space="preserve">The </w:t>
      </w:r>
      <w:r w:rsidR="007F0646" w:rsidRPr="00176E5F">
        <w:rPr>
          <w:rFonts w:ascii="Arial" w:hAnsi="Arial" w:cs="Arial"/>
        </w:rPr>
        <w:t xml:space="preserve">Act provides that </w:t>
      </w:r>
      <w:r w:rsidR="00B35D52">
        <w:rPr>
          <w:rFonts w:ascii="Arial" w:hAnsi="Arial" w:cs="Arial"/>
        </w:rPr>
        <w:t>particular paid work</w:t>
      </w:r>
      <w:r w:rsidR="007F0646" w:rsidRPr="00176E5F">
        <w:rPr>
          <w:rFonts w:ascii="Arial" w:hAnsi="Arial" w:cs="Arial"/>
        </w:rPr>
        <w:t xml:space="preserve"> is unsuitable for a person if, in the Secretary’s opinion, any of the </w:t>
      </w:r>
      <w:r w:rsidR="002146DD">
        <w:rPr>
          <w:rFonts w:ascii="Arial" w:hAnsi="Arial" w:cs="Arial"/>
        </w:rPr>
        <w:t xml:space="preserve">specific </w:t>
      </w:r>
      <w:r w:rsidR="007F0646" w:rsidRPr="00176E5F">
        <w:rPr>
          <w:rFonts w:ascii="Arial" w:hAnsi="Arial" w:cs="Arial"/>
        </w:rPr>
        <w:t xml:space="preserve">circumstances </w:t>
      </w:r>
      <w:r w:rsidR="002146DD">
        <w:rPr>
          <w:rFonts w:ascii="Arial" w:hAnsi="Arial" w:cs="Arial"/>
        </w:rPr>
        <w:t xml:space="preserve">set out </w:t>
      </w:r>
      <w:r w:rsidR="007F0646" w:rsidRPr="00176E5F">
        <w:rPr>
          <w:rFonts w:ascii="Arial" w:hAnsi="Arial" w:cs="Arial"/>
        </w:rPr>
        <w:t>in sections 502(4)</w:t>
      </w:r>
      <w:r w:rsidR="00657492">
        <w:rPr>
          <w:rFonts w:ascii="Arial" w:hAnsi="Arial" w:cs="Arial"/>
        </w:rPr>
        <w:t xml:space="preserve"> </w:t>
      </w:r>
      <w:r w:rsidR="00B35D52">
        <w:rPr>
          <w:rFonts w:ascii="Arial" w:hAnsi="Arial" w:cs="Arial"/>
        </w:rPr>
        <w:t>(in relation to parenting payment)</w:t>
      </w:r>
      <w:r w:rsidR="00FC47C5" w:rsidRPr="00176E5F">
        <w:rPr>
          <w:rFonts w:ascii="Arial" w:hAnsi="Arial" w:cs="Arial"/>
        </w:rPr>
        <w:t xml:space="preserve">, </w:t>
      </w:r>
      <w:proofErr w:type="spellStart"/>
      <w:r w:rsidR="00FC47C5" w:rsidRPr="00176E5F">
        <w:rPr>
          <w:rFonts w:ascii="Arial" w:hAnsi="Arial" w:cs="Arial"/>
        </w:rPr>
        <w:t>541D</w:t>
      </w:r>
      <w:proofErr w:type="spellEnd"/>
      <w:r w:rsidR="00657492">
        <w:rPr>
          <w:rFonts w:ascii="Arial" w:hAnsi="Arial" w:cs="Arial"/>
        </w:rPr>
        <w:t xml:space="preserve"> </w:t>
      </w:r>
      <w:r w:rsidR="00B35D52">
        <w:rPr>
          <w:rFonts w:ascii="Arial" w:hAnsi="Arial" w:cs="Arial"/>
        </w:rPr>
        <w:t xml:space="preserve">(in relation to youth allowance except for </w:t>
      </w:r>
      <w:r w:rsidR="006F5F53">
        <w:rPr>
          <w:rFonts w:ascii="Arial" w:hAnsi="Arial" w:cs="Arial"/>
        </w:rPr>
        <w:t xml:space="preserve">people undertaking full-time study </w:t>
      </w:r>
      <w:r w:rsidR="006F5F53" w:rsidRPr="001807BA">
        <w:rPr>
          <w:rFonts w:ascii="Arial" w:hAnsi="Arial" w:cs="Arial"/>
        </w:rPr>
        <w:t>or new apprentices</w:t>
      </w:r>
      <w:r w:rsidR="006F5F53">
        <w:rPr>
          <w:rFonts w:ascii="Arial" w:hAnsi="Arial" w:cs="Arial"/>
        </w:rPr>
        <w:t>)</w:t>
      </w:r>
      <w:r w:rsidR="00FC47C5" w:rsidRPr="00176E5F">
        <w:rPr>
          <w:rFonts w:ascii="Arial" w:hAnsi="Arial" w:cs="Arial"/>
        </w:rPr>
        <w:t>, 601(</w:t>
      </w:r>
      <w:proofErr w:type="spellStart"/>
      <w:r w:rsidR="00FC47C5" w:rsidRPr="00176E5F">
        <w:rPr>
          <w:rFonts w:ascii="Arial" w:hAnsi="Arial" w:cs="Arial"/>
        </w:rPr>
        <w:t>2A</w:t>
      </w:r>
      <w:proofErr w:type="spellEnd"/>
      <w:r w:rsidR="00FC47C5" w:rsidRPr="00176E5F">
        <w:rPr>
          <w:rFonts w:ascii="Arial" w:hAnsi="Arial" w:cs="Arial"/>
        </w:rPr>
        <w:t>)</w:t>
      </w:r>
      <w:r w:rsidR="00657492">
        <w:rPr>
          <w:rFonts w:ascii="Arial" w:hAnsi="Arial" w:cs="Arial"/>
        </w:rPr>
        <w:t xml:space="preserve"> </w:t>
      </w:r>
      <w:r w:rsidR="003A7399">
        <w:rPr>
          <w:rFonts w:ascii="Arial" w:hAnsi="Arial" w:cs="Arial"/>
        </w:rPr>
        <w:t>(</w:t>
      </w:r>
      <w:r w:rsidR="006F5F53">
        <w:rPr>
          <w:rFonts w:ascii="Arial" w:hAnsi="Arial" w:cs="Arial"/>
        </w:rPr>
        <w:t xml:space="preserve">in relation to </w:t>
      </w:r>
      <w:proofErr w:type="spellStart"/>
      <w:r w:rsidR="006F5F53">
        <w:rPr>
          <w:rFonts w:ascii="Arial" w:hAnsi="Arial" w:cs="Arial"/>
        </w:rPr>
        <w:t>newstart</w:t>
      </w:r>
      <w:proofErr w:type="spellEnd"/>
      <w:r w:rsidR="003A7399">
        <w:rPr>
          <w:rFonts w:ascii="Arial" w:hAnsi="Arial" w:cs="Arial"/>
        </w:rPr>
        <w:t>)</w:t>
      </w:r>
      <w:r w:rsidR="00FC47C5" w:rsidRPr="00176E5F">
        <w:rPr>
          <w:rFonts w:ascii="Arial" w:hAnsi="Arial" w:cs="Arial"/>
        </w:rPr>
        <w:t xml:space="preserve"> and </w:t>
      </w:r>
      <w:proofErr w:type="spellStart"/>
      <w:r w:rsidR="00FC47C5" w:rsidRPr="00176E5F">
        <w:rPr>
          <w:rFonts w:ascii="Arial" w:hAnsi="Arial" w:cs="Arial"/>
        </w:rPr>
        <w:t>731B</w:t>
      </w:r>
      <w:proofErr w:type="spellEnd"/>
      <w:r w:rsidR="007F0646" w:rsidRPr="00176E5F">
        <w:rPr>
          <w:rFonts w:ascii="Arial" w:hAnsi="Arial" w:cs="Arial"/>
        </w:rPr>
        <w:t xml:space="preserve"> </w:t>
      </w:r>
      <w:r w:rsidR="006F5F53">
        <w:rPr>
          <w:rFonts w:ascii="Arial" w:hAnsi="Arial" w:cs="Arial"/>
        </w:rPr>
        <w:t>(in relation to recipients of special benefit who are nominated visa holders)</w:t>
      </w:r>
      <w:r w:rsidR="006F5F53" w:rsidRPr="00176E5F">
        <w:rPr>
          <w:rFonts w:ascii="Arial" w:hAnsi="Arial" w:cs="Arial"/>
        </w:rPr>
        <w:t xml:space="preserve"> </w:t>
      </w:r>
      <w:r w:rsidR="007F0646" w:rsidRPr="00176E5F">
        <w:rPr>
          <w:rFonts w:ascii="Arial" w:hAnsi="Arial" w:cs="Arial"/>
        </w:rPr>
        <w:t>apply to the per</w:t>
      </w:r>
      <w:r w:rsidR="00FC47C5" w:rsidRPr="00176E5F">
        <w:rPr>
          <w:rFonts w:ascii="Arial" w:hAnsi="Arial" w:cs="Arial"/>
        </w:rPr>
        <w:t>son.</w:t>
      </w:r>
      <w:r w:rsidR="007F0646" w:rsidRPr="00176E5F">
        <w:rPr>
          <w:rFonts w:ascii="Arial" w:hAnsi="Arial" w:cs="Arial"/>
        </w:rPr>
        <w:t xml:space="preserve"> </w:t>
      </w:r>
    </w:p>
    <w:p w:rsidR="004349C7" w:rsidRDefault="007F0646" w:rsidP="0062363F">
      <w:pPr>
        <w:pStyle w:val="Letter2Text"/>
        <w:spacing w:after="240"/>
        <w:jc w:val="both"/>
        <w:rPr>
          <w:rFonts w:ascii="Arial" w:hAnsi="Arial" w:cs="Arial"/>
        </w:rPr>
      </w:pPr>
      <w:r w:rsidRPr="00176E5F">
        <w:rPr>
          <w:rFonts w:ascii="Arial" w:hAnsi="Arial" w:cs="Arial"/>
        </w:rPr>
        <w:t>Subsections 502(</w:t>
      </w:r>
      <w:proofErr w:type="spellStart"/>
      <w:r w:rsidRPr="00176E5F">
        <w:rPr>
          <w:rFonts w:ascii="Arial" w:hAnsi="Arial" w:cs="Arial"/>
        </w:rPr>
        <w:t>4A</w:t>
      </w:r>
      <w:proofErr w:type="spellEnd"/>
      <w:r w:rsidRPr="00176E5F">
        <w:rPr>
          <w:rFonts w:ascii="Arial" w:hAnsi="Arial" w:cs="Arial"/>
        </w:rPr>
        <w:t>)</w:t>
      </w:r>
      <w:r w:rsidR="00FC47C5" w:rsidRPr="00176E5F">
        <w:rPr>
          <w:rFonts w:ascii="Arial" w:hAnsi="Arial" w:cs="Arial"/>
        </w:rPr>
        <w:t xml:space="preserve">, </w:t>
      </w:r>
      <w:proofErr w:type="spellStart"/>
      <w:r w:rsidR="00FC47C5" w:rsidRPr="00176E5F">
        <w:rPr>
          <w:rFonts w:ascii="Arial" w:hAnsi="Arial" w:cs="Arial"/>
        </w:rPr>
        <w:t>541D</w:t>
      </w:r>
      <w:proofErr w:type="spellEnd"/>
      <w:r w:rsidR="00FC47C5" w:rsidRPr="00176E5F">
        <w:rPr>
          <w:rFonts w:ascii="Arial" w:hAnsi="Arial" w:cs="Arial"/>
        </w:rPr>
        <w:t>(</w:t>
      </w:r>
      <w:proofErr w:type="spellStart"/>
      <w:r w:rsidR="00FC47C5" w:rsidRPr="00176E5F">
        <w:rPr>
          <w:rFonts w:ascii="Arial" w:hAnsi="Arial" w:cs="Arial"/>
        </w:rPr>
        <w:t>1AC</w:t>
      </w:r>
      <w:proofErr w:type="spellEnd"/>
      <w:r w:rsidR="00FC47C5" w:rsidRPr="00176E5F">
        <w:rPr>
          <w:rFonts w:ascii="Arial" w:hAnsi="Arial" w:cs="Arial"/>
        </w:rPr>
        <w:t>), 601(</w:t>
      </w:r>
      <w:proofErr w:type="spellStart"/>
      <w:r w:rsidR="00FC47C5" w:rsidRPr="00176E5F">
        <w:rPr>
          <w:rFonts w:ascii="Arial" w:hAnsi="Arial" w:cs="Arial"/>
        </w:rPr>
        <w:t>2AC</w:t>
      </w:r>
      <w:proofErr w:type="spellEnd"/>
      <w:r w:rsidR="00FC47C5" w:rsidRPr="00176E5F">
        <w:rPr>
          <w:rFonts w:ascii="Arial" w:hAnsi="Arial" w:cs="Arial"/>
        </w:rPr>
        <w:t xml:space="preserve">) and </w:t>
      </w:r>
      <w:proofErr w:type="spellStart"/>
      <w:r w:rsidR="00FC47C5" w:rsidRPr="00176E5F">
        <w:rPr>
          <w:rFonts w:ascii="Arial" w:hAnsi="Arial" w:cs="Arial"/>
        </w:rPr>
        <w:t>731B</w:t>
      </w:r>
      <w:proofErr w:type="spellEnd"/>
      <w:r w:rsidR="00FC47C5" w:rsidRPr="00176E5F">
        <w:rPr>
          <w:rFonts w:ascii="Arial" w:hAnsi="Arial" w:cs="Arial"/>
        </w:rPr>
        <w:t>(</w:t>
      </w:r>
      <w:proofErr w:type="spellStart"/>
      <w:r w:rsidR="00FC47C5" w:rsidRPr="00176E5F">
        <w:rPr>
          <w:rFonts w:ascii="Arial" w:hAnsi="Arial" w:cs="Arial"/>
        </w:rPr>
        <w:t>1C</w:t>
      </w:r>
      <w:proofErr w:type="spellEnd"/>
      <w:r w:rsidR="00FC47C5" w:rsidRPr="00176E5F">
        <w:rPr>
          <w:rFonts w:ascii="Arial" w:hAnsi="Arial" w:cs="Arial"/>
        </w:rPr>
        <w:t xml:space="preserve">) </w:t>
      </w:r>
      <w:r w:rsidR="00B35D52">
        <w:rPr>
          <w:rFonts w:ascii="Arial" w:hAnsi="Arial" w:cs="Arial"/>
        </w:rPr>
        <w:t>provide</w:t>
      </w:r>
      <w:r w:rsidRPr="00176E5F">
        <w:rPr>
          <w:rFonts w:ascii="Arial" w:hAnsi="Arial" w:cs="Arial"/>
        </w:rPr>
        <w:t xml:space="preserve"> </w:t>
      </w:r>
      <w:r w:rsidR="00A441B5" w:rsidRPr="00176E5F">
        <w:rPr>
          <w:rFonts w:ascii="Arial" w:hAnsi="Arial" w:cs="Arial"/>
        </w:rPr>
        <w:t>that the Secretary must</w:t>
      </w:r>
      <w:r w:rsidR="0080572E">
        <w:rPr>
          <w:rFonts w:ascii="Arial" w:hAnsi="Arial" w:cs="Arial"/>
        </w:rPr>
        <w:t>,</w:t>
      </w:r>
      <w:r w:rsidR="00A441B5" w:rsidRPr="00176E5F">
        <w:rPr>
          <w:rFonts w:ascii="Arial" w:hAnsi="Arial" w:cs="Arial"/>
        </w:rPr>
        <w:t xml:space="preserve"> by legislative instrument</w:t>
      </w:r>
      <w:r w:rsidR="0080572E">
        <w:rPr>
          <w:rFonts w:ascii="Arial" w:hAnsi="Arial" w:cs="Arial"/>
        </w:rPr>
        <w:t>,</w:t>
      </w:r>
      <w:r w:rsidR="00A441B5" w:rsidRPr="00176E5F">
        <w:rPr>
          <w:rFonts w:ascii="Arial" w:hAnsi="Arial" w:cs="Arial"/>
        </w:rPr>
        <w:t xml:space="preserve"> determine the matters that the Secretary must take in</w:t>
      </w:r>
      <w:r w:rsidR="006F5F53">
        <w:rPr>
          <w:rFonts w:ascii="Arial" w:hAnsi="Arial" w:cs="Arial"/>
        </w:rPr>
        <w:t>to account in deciding whether</w:t>
      </w:r>
      <w:r w:rsidR="00CD212F">
        <w:rPr>
          <w:rFonts w:ascii="Arial" w:hAnsi="Arial" w:cs="Arial"/>
        </w:rPr>
        <w:t>,</w:t>
      </w:r>
      <w:r w:rsidR="006F5F53">
        <w:rPr>
          <w:rFonts w:ascii="Arial" w:hAnsi="Arial" w:cs="Arial"/>
        </w:rPr>
        <w:t xml:space="preserve"> for any reason</w:t>
      </w:r>
      <w:r w:rsidR="00A441B5" w:rsidRPr="00176E5F">
        <w:rPr>
          <w:rFonts w:ascii="Arial" w:hAnsi="Arial" w:cs="Arial"/>
        </w:rPr>
        <w:t xml:space="preserve"> </w:t>
      </w:r>
      <w:r w:rsidR="0080572E">
        <w:rPr>
          <w:rFonts w:ascii="Arial" w:hAnsi="Arial" w:cs="Arial"/>
        </w:rPr>
        <w:t xml:space="preserve">other than those expressly </w:t>
      </w:r>
      <w:r w:rsidR="006F28B1">
        <w:rPr>
          <w:rFonts w:ascii="Arial" w:hAnsi="Arial" w:cs="Arial"/>
        </w:rPr>
        <w:t>set out in</w:t>
      </w:r>
      <w:r w:rsidR="0080572E">
        <w:rPr>
          <w:rFonts w:ascii="Arial" w:hAnsi="Arial" w:cs="Arial"/>
        </w:rPr>
        <w:t xml:space="preserve"> the Act, </w:t>
      </w:r>
      <w:r w:rsidR="00B35D52">
        <w:rPr>
          <w:rFonts w:ascii="Arial" w:hAnsi="Arial" w:cs="Arial"/>
        </w:rPr>
        <w:t>particular paid</w:t>
      </w:r>
      <w:r w:rsidR="00A441B5" w:rsidRPr="00176E5F">
        <w:rPr>
          <w:rFonts w:ascii="Arial" w:hAnsi="Arial" w:cs="Arial"/>
        </w:rPr>
        <w:t xml:space="preserve"> work is unsuitable for </w:t>
      </w:r>
      <w:r w:rsidR="00B35D52">
        <w:rPr>
          <w:rFonts w:ascii="Arial" w:hAnsi="Arial" w:cs="Arial"/>
        </w:rPr>
        <w:t xml:space="preserve">a </w:t>
      </w:r>
      <w:r w:rsidR="00A441B5" w:rsidRPr="00176E5F">
        <w:rPr>
          <w:rFonts w:ascii="Arial" w:hAnsi="Arial" w:cs="Arial"/>
        </w:rPr>
        <w:t>person.</w:t>
      </w:r>
      <w:r w:rsidR="004349C7" w:rsidRPr="00176E5F">
        <w:rPr>
          <w:rFonts w:ascii="Arial" w:hAnsi="Arial" w:cs="Arial"/>
        </w:rPr>
        <w:t xml:space="preserve"> </w:t>
      </w:r>
      <w:r w:rsidR="00657492">
        <w:rPr>
          <w:rFonts w:ascii="Arial" w:hAnsi="Arial" w:cs="Arial"/>
        </w:rPr>
        <w:t>This Determination sets out those matters.</w:t>
      </w:r>
    </w:p>
    <w:p w:rsidR="00426624" w:rsidRDefault="00426624" w:rsidP="00657492">
      <w:pPr>
        <w:jc w:val="both"/>
        <w:rPr>
          <w:rFonts w:asciiTheme="majorHAnsi" w:hAnsiTheme="majorHAnsi" w:cstheme="majorHAnsi"/>
        </w:rPr>
      </w:pPr>
    </w:p>
    <w:p w:rsidR="00426624" w:rsidRPr="00426624" w:rsidRDefault="00426624" w:rsidP="00657492">
      <w:pPr>
        <w:jc w:val="both"/>
        <w:rPr>
          <w:rFonts w:asciiTheme="majorHAnsi" w:hAnsiTheme="majorHAnsi" w:cstheme="majorHAnsi"/>
          <w:i/>
        </w:rPr>
      </w:pPr>
      <w:r w:rsidRPr="00426624">
        <w:rPr>
          <w:rFonts w:asciiTheme="majorHAnsi" w:hAnsiTheme="majorHAnsi" w:cstheme="majorHAnsi"/>
          <w:i/>
        </w:rPr>
        <w:lastRenderedPageBreak/>
        <w:t>Revocation of existing determinations</w:t>
      </w:r>
    </w:p>
    <w:p w:rsidR="00426624" w:rsidRDefault="00426624" w:rsidP="00657492">
      <w:pPr>
        <w:jc w:val="both"/>
        <w:rPr>
          <w:rFonts w:asciiTheme="majorHAnsi" w:hAnsiTheme="majorHAnsi" w:cstheme="majorHAnsi"/>
        </w:rPr>
      </w:pPr>
    </w:p>
    <w:p w:rsidR="00386C6B" w:rsidRDefault="002F7468" w:rsidP="00657492">
      <w:pPr>
        <w:jc w:val="both"/>
        <w:rPr>
          <w:rFonts w:asciiTheme="majorHAnsi" w:hAnsiTheme="majorHAnsi" w:cstheme="majorHAnsi"/>
        </w:rPr>
      </w:pPr>
      <w:r w:rsidRPr="002E65D7">
        <w:rPr>
          <w:rFonts w:asciiTheme="majorHAnsi" w:hAnsiTheme="majorHAnsi" w:cstheme="majorHAnsi"/>
        </w:rPr>
        <w:t xml:space="preserve">The Determination revokes and replaces the </w:t>
      </w:r>
      <w:r w:rsidRPr="002E65D7">
        <w:rPr>
          <w:rFonts w:asciiTheme="majorHAnsi" w:hAnsiTheme="majorHAnsi" w:cstheme="majorHAnsi"/>
          <w:i/>
        </w:rPr>
        <w:t xml:space="preserve">Social Security </w:t>
      </w:r>
      <w:r w:rsidR="002E65D7" w:rsidRPr="002E65D7">
        <w:rPr>
          <w:rFonts w:asciiTheme="majorHAnsi" w:hAnsiTheme="majorHAnsi" w:cstheme="majorHAnsi"/>
          <w:i/>
        </w:rPr>
        <w:t>(Unsuitable Work) (</w:t>
      </w:r>
      <w:proofErr w:type="spellStart"/>
      <w:r w:rsidR="002E65D7" w:rsidRPr="002E65D7">
        <w:rPr>
          <w:rFonts w:asciiTheme="majorHAnsi" w:hAnsiTheme="majorHAnsi" w:cstheme="majorHAnsi"/>
          <w:i/>
        </w:rPr>
        <w:t>DEWR</w:t>
      </w:r>
      <w:proofErr w:type="spellEnd"/>
      <w:r w:rsidR="002E65D7" w:rsidRPr="002E65D7">
        <w:rPr>
          <w:rFonts w:asciiTheme="majorHAnsi" w:hAnsiTheme="majorHAnsi" w:cstheme="majorHAnsi"/>
          <w:i/>
        </w:rPr>
        <w:t>) Determination 2006</w:t>
      </w:r>
      <w:r w:rsidRPr="002E65D7">
        <w:rPr>
          <w:rFonts w:asciiTheme="majorHAnsi" w:hAnsiTheme="majorHAnsi" w:cstheme="majorHAnsi"/>
          <w:i/>
        </w:rPr>
        <w:t xml:space="preserve">) </w:t>
      </w:r>
      <w:r w:rsidR="00C2732C">
        <w:rPr>
          <w:rFonts w:asciiTheme="majorHAnsi" w:hAnsiTheme="majorHAnsi" w:cstheme="majorHAnsi"/>
        </w:rPr>
        <w:t xml:space="preserve">in relation to what the Secretary must consider </w:t>
      </w:r>
      <w:r w:rsidR="006F28B1">
        <w:rPr>
          <w:rFonts w:asciiTheme="majorHAnsi" w:hAnsiTheme="majorHAnsi" w:cstheme="majorHAnsi"/>
        </w:rPr>
        <w:t>when makin</w:t>
      </w:r>
      <w:r w:rsidR="00426624">
        <w:rPr>
          <w:rFonts w:asciiTheme="majorHAnsi" w:hAnsiTheme="majorHAnsi" w:cstheme="majorHAnsi"/>
        </w:rPr>
        <w:t>g a determination about</w:t>
      </w:r>
      <w:r w:rsidR="00C2732C">
        <w:rPr>
          <w:rFonts w:asciiTheme="majorHAnsi" w:hAnsiTheme="majorHAnsi" w:cstheme="majorHAnsi"/>
        </w:rPr>
        <w:t xml:space="preserve"> recipients of parenting payment, youth a</w:t>
      </w:r>
      <w:r w:rsidR="003A7399">
        <w:rPr>
          <w:rFonts w:asciiTheme="majorHAnsi" w:hAnsiTheme="majorHAnsi" w:cstheme="majorHAnsi"/>
        </w:rPr>
        <w:t>llowance</w:t>
      </w:r>
      <w:r w:rsidR="00C12C5C">
        <w:rPr>
          <w:rFonts w:asciiTheme="majorHAnsi" w:hAnsiTheme="majorHAnsi" w:cstheme="majorHAnsi"/>
        </w:rPr>
        <w:t xml:space="preserve"> (</w:t>
      </w:r>
      <w:r w:rsidR="00657492">
        <w:rPr>
          <w:rFonts w:ascii="Arial" w:hAnsi="Arial" w:cs="Arial"/>
        </w:rPr>
        <w:t xml:space="preserve">except for people undertaking full-time study </w:t>
      </w:r>
      <w:r w:rsidR="00657492" w:rsidRPr="001807BA">
        <w:rPr>
          <w:rFonts w:ascii="Arial" w:hAnsi="Arial" w:cs="Arial"/>
        </w:rPr>
        <w:t>or new apprentices</w:t>
      </w:r>
      <w:r w:rsidR="00C12C5C">
        <w:rPr>
          <w:rFonts w:asciiTheme="majorHAnsi" w:hAnsiTheme="majorHAnsi" w:cstheme="majorHAnsi"/>
        </w:rPr>
        <w:t>)</w:t>
      </w:r>
      <w:r w:rsidR="003A7399">
        <w:rPr>
          <w:rFonts w:asciiTheme="majorHAnsi" w:hAnsiTheme="majorHAnsi" w:cstheme="majorHAnsi"/>
        </w:rPr>
        <w:t xml:space="preserve"> and </w:t>
      </w:r>
      <w:proofErr w:type="spellStart"/>
      <w:r w:rsidR="003A7399">
        <w:rPr>
          <w:rFonts w:asciiTheme="majorHAnsi" w:hAnsiTheme="majorHAnsi" w:cstheme="majorHAnsi"/>
        </w:rPr>
        <w:t>newstart</w:t>
      </w:r>
      <w:proofErr w:type="spellEnd"/>
      <w:r w:rsidR="003A7399">
        <w:rPr>
          <w:rFonts w:asciiTheme="majorHAnsi" w:hAnsiTheme="majorHAnsi" w:cstheme="majorHAnsi"/>
        </w:rPr>
        <w:t xml:space="preserve"> allowance.</w:t>
      </w:r>
      <w:r w:rsidR="00C2732C">
        <w:rPr>
          <w:rFonts w:asciiTheme="majorHAnsi" w:hAnsiTheme="majorHAnsi" w:cstheme="majorHAnsi"/>
        </w:rPr>
        <w:t xml:space="preserve"> The Determination also revokes and replaces </w:t>
      </w:r>
      <w:r w:rsidRPr="002E65D7">
        <w:rPr>
          <w:rFonts w:asciiTheme="majorHAnsi" w:hAnsiTheme="majorHAnsi" w:cstheme="majorHAnsi"/>
        </w:rPr>
        <w:t xml:space="preserve">the </w:t>
      </w:r>
      <w:r w:rsidRPr="002E65D7">
        <w:rPr>
          <w:rFonts w:asciiTheme="majorHAnsi" w:hAnsiTheme="majorHAnsi" w:cstheme="majorHAnsi"/>
          <w:i/>
        </w:rPr>
        <w:t xml:space="preserve">Social Security </w:t>
      </w:r>
      <w:r w:rsidR="002E65D7" w:rsidRPr="002E65D7">
        <w:rPr>
          <w:rFonts w:asciiTheme="majorHAnsi" w:hAnsiTheme="majorHAnsi" w:cstheme="majorHAnsi"/>
          <w:i/>
        </w:rPr>
        <w:t>(Unsuitable Work) (</w:t>
      </w:r>
      <w:proofErr w:type="spellStart"/>
      <w:r w:rsidR="002E65D7" w:rsidRPr="002E65D7">
        <w:rPr>
          <w:rFonts w:asciiTheme="majorHAnsi" w:hAnsiTheme="majorHAnsi" w:cstheme="majorHAnsi"/>
          <w:i/>
        </w:rPr>
        <w:t>FaCSIA</w:t>
      </w:r>
      <w:proofErr w:type="spellEnd"/>
      <w:r w:rsidR="002E65D7" w:rsidRPr="002E65D7">
        <w:rPr>
          <w:rFonts w:asciiTheme="majorHAnsi" w:hAnsiTheme="majorHAnsi" w:cstheme="majorHAnsi"/>
          <w:i/>
        </w:rPr>
        <w:t>) Determination 2006</w:t>
      </w:r>
      <w:r w:rsidR="00C2732C">
        <w:rPr>
          <w:rFonts w:asciiTheme="majorHAnsi" w:hAnsiTheme="majorHAnsi" w:cstheme="majorHAnsi"/>
        </w:rPr>
        <w:t xml:space="preserve"> in relation to what the Secretary</w:t>
      </w:r>
      <w:r w:rsidR="00F11427">
        <w:rPr>
          <w:rFonts w:asciiTheme="majorHAnsi" w:hAnsiTheme="majorHAnsi" w:cstheme="majorHAnsi"/>
        </w:rPr>
        <w:t xml:space="preserve"> must consider when </w:t>
      </w:r>
      <w:r w:rsidR="006F28B1">
        <w:rPr>
          <w:rFonts w:asciiTheme="majorHAnsi" w:hAnsiTheme="majorHAnsi" w:cstheme="majorHAnsi"/>
        </w:rPr>
        <w:t xml:space="preserve">making a determination </w:t>
      </w:r>
      <w:r w:rsidR="003A7399">
        <w:rPr>
          <w:rFonts w:asciiTheme="majorHAnsi" w:hAnsiTheme="majorHAnsi" w:cstheme="majorHAnsi"/>
        </w:rPr>
        <w:t>for</w:t>
      </w:r>
      <w:r w:rsidR="00C2732C">
        <w:rPr>
          <w:rFonts w:asciiTheme="majorHAnsi" w:hAnsiTheme="majorHAnsi" w:cstheme="majorHAnsi"/>
        </w:rPr>
        <w:t xml:space="preserve"> recipients of special benefit who are nominated visa holders.</w:t>
      </w:r>
      <w:r w:rsidR="003A7399">
        <w:rPr>
          <w:rFonts w:asciiTheme="majorHAnsi" w:hAnsiTheme="majorHAnsi" w:cstheme="majorHAnsi"/>
        </w:rPr>
        <w:t xml:space="preserve"> </w:t>
      </w:r>
    </w:p>
    <w:p w:rsidR="00386C6B" w:rsidRDefault="00386C6B" w:rsidP="00657492">
      <w:pPr>
        <w:jc w:val="both"/>
        <w:rPr>
          <w:rFonts w:asciiTheme="majorHAnsi" w:hAnsiTheme="majorHAnsi" w:cstheme="majorHAnsi"/>
        </w:rPr>
      </w:pPr>
    </w:p>
    <w:p w:rsidR="002F7468" w:rsidRPr="00426624" w:rsidRDefault="003A7399" w:rsidP="00657492">
      <w:pPr>
        <w:jc w:val="both"/>
        <w:rPr>
          <w:rFonts w:asciiTheme="majorHAnsi" w:hAnsiTheme="majorHAnsi" w:cstheme="majorHAnsi"/>
        </w:rPr>
      </w:pPr>
      <w:r>
        <w:rPr>
          <w:rFonts w:asciiTheme="majorHAnsi" w:hAnsiTheme="majorHAnsi" w:cstheme="majorHAnsi"/>
        </w:rPr>
        <w:t>Both of these instruments</w:t>
      </w:r>
      <w:r w:rsidR="00426624">
        <w:rPr>
          <w:rFonts w:asciiTheme="majorHAnsi" w:hAnsiTheme="majorHAnsi" w:cstheme="majorHAnsi"/>
        </w:rPr>
        <w:t xml:space="preserve"> would</w:t>
      </w:r>
      <w:r w:rsidR="00EB7618">
        <w:rPr>
          <w:rFonts w:asciiTheme="majorHAnsi" w:hAnsiTheme="majorHAnsi" w:cstheme="majorHAnsi"/>
        </w:rPr>
        <w:t xml:space="preserve"> be repealed</w:t>
      </w:r>
      <w:r w:rsidR="002E65D7">
        <w:rPr>
          <w:rFonts w:asciiTheme="majorHAnsi" w:hAnsiTheme="majorHAnsi" w:cstheme="majorHAnsi"/>
        </w:rPr>
        <w:t xml:space="preserve"> on </w:t>
      </w:r>
      <w:r w:rsidR="002E65D7" w:rsidRPr="003A7399">
        <w:rPr>
          <w:rFonts w:asciiTheme="majorHAnsi" w:hAnsiTheme="majorHAnsi" w:cstheme="majorHAnsi"/>
        </w:rPr>
        <w:t>1 April 2016</w:t>
      </w:r>
      <w:r w:rsidR="00EB7618">
        <w:rPr>
          <w:rFonts w:asciiTheme="majorHAnsi" w:hAnsiTheme="majorHAnsi" w:cstheme="majorHAnsi"/>
        </w:rPr>
        <w:t xml:space="preserve"> by the operation of section 50 of the </w:t>
      </w:r>
      <w:r w:rsidR="00EB7618" w:rsidRPr="00176E5F">
        <w:rPr>
          <w:rFonts w:asciiTheme="majorHAnsi" w:hAnsiTheme="majorHAnsi" w:cstheme="majorHAnsi"/>
          <w:i/>
        </w:rPr>
        <w:t>Legislative Instruments Act 2003</w:t>
      </w:r>
      <w:r w:rsidR="006F3BE4">
        <w:rPr>
          <w:rFonts w:asciiTheme="majorHAnsi" w:hAnsiTheme="majorHAnsi" w:cstheme="majorHAnsi"/>
          <w:i/>
        </w:rPr>
        <w:t>.</w:t>
      </w:r>
      <w:r w:rsidR="002E65D7">
        <w:rPr>
          <w:rFonts w:asciiTheme="majorHAnsi" w:hAnsiTheme="majorHAnsi" w:cstheme="majorHAnsi"/>
        </w:rPr>
        <w:t xml:space="preserve"> </w:t>
      </w:r>
      <w:r w:rsidR="00EB7618">
        <w:rPr>
          <w:rFonts w:asciiTheme="majorHAnsi" w:hAnsiTheme="majorHAnsi" w:cstheme="majorHAnsi"/>
        </w:rPr>
        <w:t xml:space="preserve">As the Act requires the Secretary </w:t>
      </w:r>
      <w:r w:rsidR="00426624">
        <w:rPr>
          <w:rFonts w:asciiTheme="majorHAnsi" w:hAnsiTheme="majorHAnsi" w:cstheme="majorHAnsi"/>
        </w:rPr>
        <w:t>to make an</w:t>
      </w:r>
      <w:r w:rsidR="00EB7618">
        <w:rPr>
          <w:rFonts w:asciiTheme="majorHAnsi" w:hAnsiTheme="majorHAnsi" w:cstheme="majorHAnsi"/>
        </w:rPr>
        <w:t xml:space="preserve"> instrument that determines the matters</w:t>
      </w:r>
      <w:r w:rsidR="00F33E19">
        <w:rPr>
          <w:rFonts w:asciiTheme="majorHAnsi" w:hAnsiTheme="majorHAnsi" w:cstheme="majorHAnsi"/>
        </w:rPr>
        <w:t xml:space="preserve"> the S</w:t>
      </w:r>
      <w:r w:rsidR="006F28B1">
        <w:rPr>
          <w:rFonts w:asciiTheme="majorHAnsi" w:hAnsiTheme="majorHAnsi" w:cstheme="majorHAnsi"/>
        </w:rPr>
        <w:t xml:space="preserve">ecretary must take into account, </w:t>
      </w:r>
      <w:r w:rsidR="00426624">
        <w:rPr>
          <w:rFonts w:asciiTheme="majorHAnsi" w:hAnsiTheme="majorHAnsi" w:cstheme="majorHAnsi"/>
        </w:rPr>
        <w:t xml:space="preserve">the Secretary needs to make a new instrument before the </w:t>
      </w:r>
      <w:r w:rsidR="00426624" w:rsidRPr="00176E5F">
        <w:rPr>
          <w:rFonts w:asciiTheme="majorHAnsi" w:hAnsiTheme="majorHAnsi" w:cstheme="majorHAnsi"/>
          <w:i/>
        </w:rPr>
        <w:t>Legislative Instruments Act 2003</w:t>
      </w:r>
      <w:r w:rsidR="00426624">
        <w:rPr>
          <w:rFonts w:asciiTheme="majorHAnsi" w:hAnsiTheme="majorHAnsi" w:cstheme="majorHAnsi"/>
          <w:i/>
        </w:rPr>
        <w:t xml:space="preserve"> </w:t>
      </w:r>
      <w:r w:rsidR="00426624" w:rsidRPr="00426624">
        <w:rPr>
          <w:rFonts w:asciiTheme="majorHAnsi" w:hAnsiTheme="majorHAnsi" w:cstheme="majorHAnsi"/>
        </w:rPr>
        <w:t>would repeal the current instrument</w:t>
      </w:r>
      <w:r w:rsidR="008B7ACF">
        <w:rPr>
          <w:rFonts w:asciiTheme="majorHAnsi" w:hAnsiTheme="majorHAnsi" w:cstheme="majorHAnsi"/>
        </w:rPr>
        <w:t>s</w:t>
      </w:r>
      <w:r w:rsidR="00EB7618" w:rsidRPr="00426624">
        <w:rPr>
          <w:rFonts w:asciiTheme="majorHAnsi" w:hAnsiTheme="majorHAnsi" w:cstheme="majorHAnsi"/>
        </w:rPr>
        <w:t>.</w:t>
      </w:r>
    </w:p>
    <w:p w:rsidR="002F7468" w:rsidRPr="002F7468" w:rsidRDefault="002F7468" w:rsidP="002F7468">
      <w:pPr>
        <w:rPr>
          <w:rFonts w:asciiTheme="majorHAnsi" w:hAnsiTheme="majorHAnsi" w:cstheme="majorHAnsi"/>
        </w:rPr>
      </w:pPr>
    </w:p>
    <w:p w:rsidR="003A18EC" w:rsidRDefault="002F7468" w:rsidP="003A18EC">
      <w:pPr>
        <w:pStyle w:val="Letter2Text"/>
        <w:spacing w:after="240"/>
        <w:jc w:val="both"/>
        <w:rPr>
          <w:rFonts w:asciiTheme="majorHAnsi" w:hAnsiTheme="majorHAnsi" w:cstheme="majorHAnsi"/>
          <w:i/>
        </w:rPr>
      </w:pPr>
      <w:r w:rsidRPr="002F7468">
        <w:rPr>
          <w:rFonts w:asciiTheme="majorHAnsi" w:hAnsiTheme="majorHAnsi" w:cstheme="majorHAnsi"/>
        </w:rPr>
        <w:t>The Determination replicate</w:t>
      </w:r>
      <w:r w:rsidR="004D095A">
        <w:rPr>
          <w:rFonts w:asciiTheme="majorHAnsi" w:hAnsiTheme="majorHAnsi" w:cstheme="majorHAnsi"/>
        </w:rPr>
        <w:t>s</w:t>
      </w:r>
      <w:r w:rsidRPr="002F7468">
        <w:rPr>
          <w:rFonts w:asciiTheme="majorHAnsi" w:hAnsiTheme="majorHAnsi" w:cstheme="majorHAnsi"/>
        </w:rPr>
        <w:t xml:space="preserve"> </w:t>
      </w:r>
      <w:r w:rsidR="004D095A" w:rsidRPr="002E65D7">
        <w:rPr>
          <w:rFonts w:asciiTheme="majorHAnsi" w:hAnsiTheme="majorHAnsi" w:cstheme="majorHAnsi"/>
        </w:rPr>
        <w:t xml:space="preserve">the </w:t>
      </w:r>
      <w:r w:rsidR="00C2732C">
        <w:rPr>
          <w:rFonts w:asciiTheme="majorHAnsi" w:hAnsiTheme="majorHAnsi" w:cstheme="majorHAnsi"/>
        </w:rPr>
        <w:t xml:space="preserve">matters contained in the </w:t>
      </w:r>
      <w:r w:rsidR="004D095A" w:rsidRPr="002E65D7">
        <w:rPr>
          <w:rFonts w:asciiTheme="majorHAnsi" w:hAnsiTheme="majorHAnsi" w:cstheme="majorHAnsi"/>
          <w:i/>
        </w:rPr>
        <w:t>Social Security (Unsuitable Work) (</w:t>
      </w:r>
      <w:proofErr w:type="spellStart"/>
      <w:r w:rsidR="004D095A" w:rsidRPr="002E65D7">
        <w:rPr>
          <w:rFonts w:asciiTheme="majorHAnsi" w:hAnsiTheme="majorHAnsi" w:cstheme="majorHAnsi"/>
          <w:i/>
        </w:rPr>
        <w:t>DEWR</w:t>
      </w:r>
      <w:proofErr w:type="spellEnd"/>
      <w:r w:rsidR="004D095A" w:rsidRPr="002E65D7">
        <w:rPr>
          <w:rFonts w:asciiTheme="majorHAnsi" w:hAnsiTheme="majorHAnsi" w:cstheme="majorHAnsi"/>
          <w:i/>
        </w:rPr>
        <w:t xml:space="preserve">) Determination 2006) </w:t>
      </w:r>
      <w:r w:rsidR="00C2732C">
        <w:rPr>
          <w:rFonts w:asciiTheme="majorHAnsi" w:hAnsiTheme="majorHAnsi" w:cstheme="majorHAnsi"/>
        </w:rPr>
        <w:t>and</w:t>
      </w:r>
      <w:r w:rsidR="004D095A">
        <w:rPr>
          <w:rFonts w:asciiTheme="majorHAnsi" w:hAnsiTheme="majorHAnsi" w:cstheme="majorHAnsi"/>
        </w:rPr>
        <w:t xml:space="preserve"> </w:t>
      </w:r>
      <w:r w:rsidR="004D095A" w:rsidRPr="002E65D7">
        <w:rPr>
          <w:rFonts w:asciiTheme="majorHAnsi" w:hAnsiTheme="majorHAnsi" w:cstheme="majorHAnsi"/>
        </w:rPr>
        <w:t xml:space="preserve">the </w:t>
      </w:r>
      <w:r w:rsidR="004D095A" w:rsidRPr="002E65D7">
        <w:rPr>
          <w:rFonts w:asciiTheme="majorHAnsi" w:hAnsiTheme="majorHAnsi" w:cstheme="majorHAnsi"/>
          <w:i/>
        </w:rPr>
        <w:t>Social Security (Unsuitable Work) (</w:t>
      </w:r>
      <w:proofErr w:type="spellStart"/>
      <w:r w:rsidR="004D095A" w:rsidRPr="002E65D7">
        <w:rPr>
          <w:rFonts w:asciiTheme="majorHAnsi" w:hAnsiTheme="majorHAnsi" w:cstheme="majorHAnsi"/>
          <w:i/>
        </w:rPr>
        <w:t>FaCSIA</w:t>
      </w:r>
      <w:proofErr w:type="spellEnd"/>
      <w:r w:rsidR="004D095A" w:rsidRPr="002E65D7">
        <w:rPr>
          <w:rFonts w:asciiTheme="majorHAnsi" w:hAnsiTheme="majorHAnsi" w:cstheme="majorHAnsi"/>
          <w:i/>
        </w:rPr>
        <w:t>) Determination 2006</w:t>
      </w:r>
      <w:r w:rsidR="003A7399">
        <w:rPr>
          <w:rFonts w:asciiTheme="majorHAnsi" w:hAnsiTheme="majorHAnsi" w:cstheme="majorHAnsi"/>
        </w:rPr>
        <w:t>.</w:t>
      </w:r>
      <w:r w:rsidR="004D095A">
        <w:rPr>
          <w:rFonts w:asciiTheme="majorHAnsi" w:hAnsiTheme="majorHAnsi" w:cstheme="majorHAnsi"/>
          <w:i/>
        </w:rPr>
        <w:t xml:space="preserve"> </w:t>
      </w:r>
    </w:p>
    <w:p w:rsidR="0062363F" w:rsidRDefault="00A9596B" w:rsidP="003A18EC">
      <w:pPr>
        <w:pStyle w:val="Letter2Text"/>
        <w:spacing w:after="240"/>
        <w:jc w:val="both"/>
        <w:rPr>
          <w:rFonts w:ascii="Arial" w:hAnsi="Arial" w:cs="Arial"/>
          <w:b/>
        </w:rPr>
      </w:pPr>
      <w:r>
        <w:rPr>
          <w:rFonts w:ascii="Arial" w:hAnsi="Arial" w:cs="Arial"/>
          <w:b/>
        </w:rPr>
        <w:t>Operation</w:t>
      </w:r>
      <w:r w:rsidRPr="002F374A">
        <w:rPr>
          <w:rFonts w:ascii="Arial" w:hAnsi="Arial" w:cs="Arial"/>
          <w:b/>
        </w:rPr>
        <w:t xml:space="preserve"> </w:t>
      </w:r>
      <w:r w:rsidR="0062363F" w:rsidRPr="002F374A">
        <w:rPr>
          <w:rFonts w:ascii="Arial" w:hAnsi="Arial" w:cs="Arial"/>
          <w:b/>
        </w:rPr>
        <w:t>of the provisions</w:t>
      </w:r>
    </w:p>
    <w:p w:rsidR="0062363F" w:rsidRDefault="0062363F" w:rsidP="0062363F">
      <w:pPr>
        <w:pStyle w:val="Letter2Text"/>
        <w:spacing w:after="240"/>
        <w:jc w:val="both"/>
        <w:rPr>
          <w:rFonts w:ascii="Arial" w:hAnsi="Arial" w:cs="Arial"/>
        </w:rPr>
      </w:pPr>
      <w:r>
        <w:rPr>
          <w:rFonts w:ascii="Arial" w:hAnsi="Arial" w:cs="Arial"/>
        </w:rPr>
        <w:t xml:space="preserve">Section 1 </w:t>
      </w:r>
      <w:r w:rsidR="00834117">
        <w:rPr>
          <w:rFonts w:ascii="Arial" w:hAnsi="Arial" w:cs="Arial"/>
        </w:rPr>
        <w:t xml:space="preserve">states </w:t>
      </w:r>
      <w:r>
        <w:rPr>
          <w:rFonts w:ascii="Arial" w:hAnsi="Arial" w:cs="Arial"/>
        </w:rPr>
        <w:t xml:space="preserve">the name of the Determination. Section 2 sets out the commencement date of the Determination </w:t>
      </w:r>
      <w:r w:rsidR="002E3324">
        <w:rPr>
          <w:rFonts w:ascii="Arial" w:hAnsi="Arial" w:cs="Arial"/>
        </w:rPr>
        <w:t>as being the day after it is registered on the Federal Register of Legislative Instruments</w:t>
      </w:r>
      <w:r w:rsidR="00F33E19">
        <w:rPr>
          <w:rFonts w:ascii="Arial" w:hAnsi="Arial" w:cs="Arial"/>
        </w:rPr>
        <w:t xml:space="preserve">. </w:t>
      </w:r>
      <w:r w:rsidR="00BB310D" w:rsidRPr="00BB310D">
        <w:rPr>
          <w:rFonts w:ascii="Arial" w:hAnsi="Arial" w:cs="Arial"/>
        </w:rPr>
        <w:t xml:space="preserve">Section 3 sets out the determinations that are </w:t>
      </w:r>
      <w:r w:rsidR="00CD212F">
        <w:rPr>
          <w:rFonts w:ascii="Arial" w:hAnsi="Arial" w:cs="Arial"/>
        </w:rPr>
        <w:t>revoked</w:t>
      </w:r>
      <w:r w:rsidR="00BB310D" w:rsidRPr="00BB310D">
        <w:rPr>
          <w:rFonts w:ascii="Arial" w:hAnsi="Arial" w:cs="Arial"/>
        </w:rPr>
        <w:t xml:space="preserve"> and replaced by this Determination</w:t>
      </w:r>
      <w:r w:rsidR="00A9596B" w:rsidRPr="00A9596B">
        <w:rPr>
          <w:rFonts w:ascii="Arial" w:hAnsi="Arial" w:cs="Arial"/>
        </w:rPr>
        <w:t xml:space="preserve">. </w:t>
      </w:r>
      <w:r>
        <w:rPr>
          <w:rFonts w:ascii="Arial" w:hAnsi="Arial" w:cs="Arial"/>
        </w:rPr>
        <w:t xml:space="preserve">Section </w:t>
      </w:r>
      <w:r w:rsidR="00A9596B">
        <w:rPr>
          <w:rFonts w:ascii="Arial" w:hAnsi="Arial" w:cs="Arial"/>
        </w:rPr>
        <w:t>4</w:t>
      </w:r>
      <w:r>
        <w:rPr>
          <w:rFonts w:ascii="Arial" w:hAnsi="Arial" w:cs="Arial"/>
        </w:rPr>
        <w:t xml:space="preserve"> sets out the definitions to be used in the Determination. As provided by the note, terms appearing in the Determination have the same meaning as in the Act.</w:t>
      </w:r>
    </w:p>
    <w:p w:rsidR="0062363F" w:rsidRDefault="0062363F" w:rsidP="0062363F">
      <w:pPr>
        <w:pStyle w:val="Letter2Text"/>
        <w:spacing w:after="240"/>
        <w:jc w:val="both"/>
        <w:rPr>
          <w:rFonts w:ascii="Arial" w:hAnsi="Arial" w:cs="Arial"/>
        </w:rPr>
      </w:pPr>
      <w:r>
        <w:rPr>
          <w:rFonts w:ascii="Arial" w:hAnsi="Arial" w:cs="Arial"/>
        </w:rPr>
        <w:t xml:space="preserve">Section </w:t>
      </w:r>
      <w:r w:rsidR="008A491C">
        <w:rPr>
          <w:rFonts w:ascii="Arial" w:hAnsi="Arial" w:cs="Arial"/>
        </w:rPr>
        <w:t>5</w:t>
      </w:r>
      <w:r>
        <w:rPr>
          <w:rFonts w:ascii="Arial" w:hAnsi="Arial" w:cs="Arial"/>
        </w:rPr>
        <w:t xml:space="preserve"> contains the substantive provisions of the Determination. As provided by subsection </w:t>
      </w:r>
      <w:r w:rsidR="008A491C">
        <w:rPr>
          <w:rFonts w:ascii="Arial" w:hAnsi="Arial" w:cs="Arial"/>
        </w:rPr>
        <w:t>5</w:t>
      </w:r>
      <w:r>
        <w:rPr>
          <w:rFonts w:ascii="Arial" w:hAnsi="Arial" w:cs="Arial"/>
        </w:rPr>
        <w:t xml:space="preserve">(1), section </w:t>
      </w:r>
      <w:r w:rsidR="008A491C">
        <w:rPr>
          <w:rFonts w:ascii="Arial" w:hAnsi="Arial" w:cs="Arial"/>
        </w:rPr>
        <w:t>5</w:t>
      </w:r>
      <w:r>
        <w:rPr>
          <w:rFonts w:ascii="Arial" w:hAnsi="Arial" w:cs="Arial"/>
        </w:rPr>
        <w:t xml:space="preserve"> only applies if a person has a </w:t>
      </w:r>
      <w:r w:rsidRPr="00181530">
        <w:rPr>
          <w:rFonts w:ascii="Arial" w:hAnsi="Arial" w:cs="Arial"/>
        </w:rPr>
        <w:t>partial capacity to work or is the principal carer of at least one child. The terms ‘partial capacity to</w:t>
      </w:r>
      <w:r>
        <w:rPr>
          <w:rFonts w:ascii="Arial" w:hAnsi="Arial" w:cs="Arial"/>
        </w:rPr>
        <w:t xml:space="preserve"> work’ and ‘principal carer’ are both defined in the Act.  </w:t>
      </w:r>
    </w:p>
    <w:p w:rsidR="0062363F" w:rsidRDefault="0062363F" w:rsidP="0062363F">
      <w:pPr>
        <w:pStyle w:val="Letter2Text"/>
        <w:spacing w:after="240"/>
        <w:jc w:val="both"/>
        <w:rPr>
          <w:rFonts w:ascii="Arial" w:hAnsi="Arial" w:cs="Arial"/>
        </w:rPr>
      </w:pPr>
      <w:r>
        <w:rPr>
          <w:rFonts w:ascii="Arial" w:hAnsi="Arial" w:cs="Arial"/>
        </w:rPr>
        <w:t xml:space="preserve">Subsection </w:t>
      </w:r>
      <w:r w:rsidR="008A491C">
        <w:rPr>
          <w:rFonts w:ascii="Arial" w:hAnsi="Arial" w:cs="Arial"/>
        </w:rPr>
        <w:t>5</w:t>
      </w:r>
      <w:r>
        <w:rPr>
          <w:rFonts w:ascii="Arial" w:hAnsi="Arial" w:cs="Arial"/>
        </w:rPr>
        <w:t>(2) set</w:t>
      </w:r>
      <w:r w:rsidR="008A491C">
        <w:rPr>
          <w:rFonts w:ascii="Arial" w:hAnsi="Arial" w:cs="Arial"/>
        </w:rPr>
        <w:t>s</w:t>
      </w:r>
      <w:r>
        <w:rPr>
          <w:rFonts w:ascii="Arial" w:hAnsi="Arial" w:cs="Arial"/>
        </w:rPr>
        <w:t xml:space="preserve"> out the provisions in the Act that deal with work being unsuitable</w:t>
      </w:r>
      <w:r w:rsidR="00F80BE4">
        <w:rPr>
          <w:rFonts w:ascii="Arial" w:hAnsi="Arial" w:cs="Arial"/>
        </w:rPr>
        <w:t xml:space="preserve"> for a person</w:t>
      </w:r>
      <w:r>
        <w:rPr>
          <w:rFonts w:ascii="Arial" w:hAnsi="Arial" w:cs="Arial"/>
        </w:rPr>
        <w:t xml:space="preserve"> for </w:t>
      </w:r>
      <w:r w:rsidR="00F80BE4">
        <w:rPr>
          <w:rFonts w:ascii="Arial" w:hAnsi="Arial" w:cs="Arial"/>
        </w:rPr>
        <w:t xml:space="preserve">any </w:t>
      </w:r>
      <w:r>
        <w:rPr>
          <w:rFonts w:ascii="Arial" w:hAnsi="Arial" w:cs="Arial"/>
        </w:rPr>
        <w:t xml:space="preserve">reason other than those expressly </w:t>
      </w:r>
      <w:r w:rsidR="00657492">
        <w:rPr>
          <w:rFonts w:ascii="Arial" w:hAnsi="Arial" w:cs="Arial"/>
        </w:rPr>
        <w:t>set out</w:t>
      </w:r>
      <w:r>
        <w:rPr>
          <w:rFonts w:ascii="Arial" w:hAnsi="Arial" w:cs="Arial"/>
        </w:rPr>
        <w:t xml:space="preserve"> in the Act. The paragraphs of the Act listed in subsection </w:t>
      </w:r>
      <w:r w:rsidR="008A491C">
        <w:rPr>
          <w:rFonts w:ascii="Arial" w:hAnsi="Arial" w:cs="Arial"/>
        </w:rPr>
        <w:t>5</w:t>
      </w:r>
      <w:r>
        <w:rPr>
          <w:rFonts w:ascii="Arial" w:hAnsi="Arial" w:cs="Arial"/>
        </w:rPr>
        <w:t>(2) are relevant for parenting payment, youth allowance</w:t>
      </w:r>
      <w:r w:rsidR="00F33E19">
        <w:rPr>
          <w:rFonts w:ascii="Arial" w:hAnsi="Arial" w:cs="Arial"/>
        </w:rPr>
        <w:t xml:space="preserve"> (except for people undertaking full-time study </w:t>
      </w:r>
      <w:r w:rsidR="00F33E19" w:rsidRPr="001807BA">
        <w:rPr>
          <w:rFonts w:ascii="Arial" w:hAnsi="Arial" w:cs="Arial"/>
        </w:rPr>
        <w:t>or new apprentices</w:t>
      </w:r>
      <w:r w:rsidR="00F33E19">
        <w:rPr>
          <w:rFonts w:ascii="Arial" w:hAnsi="Arial" w:cs="Arial"/>
        </w:rPr>
        <w:t>)</w:t>
      </w:r>
      <w:r>
        <w:rPr>
          <w:rFonts w:ascii="Arial" w:hAnsi="Arial" w:cs="Arial"/>
        </w:rPr>
        <w:t xml:space="preserve">, </w:t>
      </w:r>
      <w:proofErr w:type="spellStart"/>
      <w:r>
        <w:rPr>
          <w:rFonts w:ascii="Arial" w:hAnsi="Arial" w:cs="Arial"/>
        </w:rPr>
        <w:t>newstart</w:t>
      </w:r>
      <w:proofErr w:type="spellEnd"/>
      <w:r>
        <w:rPr>
          <w:rFonts w:ascii="Arial" w:hAnsi="Arial" w:cs="Arial"/>
        </w:rPr>
        <w:t xml:space="preserve"> allowance</w:t>
      </w:r>
      <w:r w:rsidR="00F33E19">
        <w:rPr>
          <w:rFonts w:ascii="Arial" w:hAnsi="Arial" w:cs="Arial"/>
        </w:rPr>
        <w:t xml:space="preserve"> and recipients of special benefit who are nominated visa holders</w:t>
      </w:r>
      <w:r>
        <w:rPr>
          <w:rFonts w:ascii="Arial" w:hAnsi="Arial" w:cs="Arial"/>
        </w:rPr>
        <w:t xml:space="preserve">. </w:t>
      </w:r>
    </w:p>
    <w:p w:rsidR="0062363F" w:rsidRDefault="0062363F" w:rsidP="0062363F">
      <w:pPr>
        <w:pStyle w:val="Letter2Text"/>
        <w:spacing w:after="240"/>
        <w:jc w:val="both"/>
        <w:rPr>
          <w:rFonts w:ascii="Arial" w:hAnsi="Arial" w:cs="Arial"/>
        </w:rPr>
      </w:pPr>
      <w:r>
        <w:rPr>
          <w:rFonts w:ascii="Arial" w:hAnsi="Arial" w:cs="Arial"/>
        </w:rPr>
        <w:t xml:space="preserve">Subsection </w:t>
      </w:r>
      <w:r w:rsidR="00712D4E">
        <w:rPr>
          <w:rFonts w:ascii="Arial" w:hAnsi="Arial" w:cs="Arial"/>
        </w:rPr>
        <w:t>5</w:t>
      </w:r>
      <w:r>
        <w:rPr>
          <w:rFonts w:ascii="Arial" w:hAnsi="Arial" w:cs="Arial"/>
        </w:rPr>
        <w:t xml:space="preserve">(3) contains the matters that </w:t>
      </w:r>
      <w:r w:rsidR="00DE08B1">
        <w:rPr>
          <w:rFonts w:ascii="Arial" w:hAnsi="Arial" w:cs="Arial"/>
        </w:rPr>
        <w:t xml:space="preserve">the Secretary </w:t>
      </w:r>
      <w:r>
        <w:rPr>
          <w:rFonts w:ascii="Arial" w:hAnsi="Arial" w:cs="Arial"/>
        </w:rPr>
        <w:t>must tak</w:t>
      </w:r>
      <w:r w:rsidR="00F33E19">
        <w:rPr>
          <w:rFonts w:ascii="Arial" w:hAnsi="Arial" w:cs="Arial"/>
        </w:rPr>
        <w:t>e</w:t>
      </w:r>
      <w:r>
        <w:rPr>
          <w:rFonts w:ascii="Arial" w:hAnsi="Arial" w:cs="Arial"/>
        </w:rPr>
        <w:t xml:space="preserve"> into account when determining if work is unsuitable</w:t>
      </w:r>
      <w:r w:rsidR="00E23B0A">
        <w:rPr>
          <w:rFonts w:ascii="Arial" w:hAnsi="Arial" w:cs="Arial"/>
        </w:rPr>
        <w:t>, for any reason</w:t>
      </w:r>
      <w:r w:rsidR="00657492">
        <w:rPr>
          <w:rFonts w:ascii="Arial" w:hAnsi="Arial" w:cs="Arial"/>
        </w:rPr>
        <w:t xml:space="preserve"> other than those expressly set out in the Act</w:t>
      </w:r>
      <w:r w:rsidR="00E23B0A">
        <w:rPr>
          <w:rFonts w:ascii="Arial" w:hAnsi="Arial" w:cs="Arial"/>
        </w:rPr>
        <w:t>,</w:t>
      </w:r>
      <w:r>
        <w:rPr>
          <w:rFonts w:ascii="Arial" w:hAnsi="Arial" w:cs="Arial"/>
        </w:rPr>
        <w:t xml:space="preserve"> for a recipient of one of the above</w:t>
      </w:r>
      <w:r w:rsidR="000A6214">
        <w:rPr>
          <w:rFonts w:ascii="Arial" w:hAnsi="Arial" w:cs="Arial"/>
        </w:rPr>
        <w:t>-mentioned</w:t>
      </w:r>
      <w:r>
        <w:rPr>
          <w:rFonts w:ascii="Arial" w:hAnsi="Arial" w:cs="Arial"/>
        </w:rPr>
        <w:t xml:space="preserve"> payments who has a partial capacity to work or </w:t>
      </w:r>
      <w:r w:rsidR="000A6214">
        <w:rPr>
          <w:rFonts w:ascii="Arial" w:hAnsi="Arial" w:cs="Arial"/>
        </w:rPr>
        <w:t xml:space="preserve">who </w:t>
      </w:r>
      <w:r>
        <w:rPr>
          <w:rFonts w:ascii="Arial" w:hAnsi="Arial" w:cs="Arial"/>
        </w:rPr>
        <w:t>is a principal carer.</w:t>
      </w:r>
    </w:p>
    <w:p w:rsidR="0062363F" w:rsidRDefault="0062363F" w:rsidP="0062363F">
      <w:pPr>
        <w:pStyle w:val="Letter2Text"/>
        <w:spacing w:after="240"/>
        <w:jc w:val="both"/>
        <w:rPr>
          <w:rFonts w:ascii="Arial" w:hAnsi="Arial" w:cs="Arial"/>
        </w:rPr>
      </w:pPr>
      <w:r>
        <w:rPr>
          <w:rFonts w:ascii="Arial" w:hAnsi="Arial" w:cs="Arial"/>
        </w:rPr>
        <w:t xml:space="preserve">The first of the matters is contained at paragraph </w:t>
      </w:r>
      <w:r w:rsidR="00712D4E">
        <w:rPr>
          <w:rFonts w:ascii="Arial" w:hAnsi="Arial" w:cs="Arial"/>
        </w:rPr>
        <w:t>5</w:t>
      </w:r>
      <w:r>
        <w:rPr>
          <w:rFonts w:ascii="Arial" w:hAnsi="Arial" w:cs="Arial"/>
        </w:rPr>
        <w:t>(</w:t>
      </w:r>
      <w:r w:rsidR="00834117">
        <w:rPr>
          <w:rFonts w:ascii="Arial" w:hAnsi="Arial" w:cs="Arial"/>
        </w:rPr>
        <w:t>3</w:t>
      </w:r>
      <w:proofErr w:type="gramStart"/>
      <w:r>
        <w:rPr>
          <w:rFonts w:ascii="Arial" w:hAnsi="Arial" w:cs="Arial"/>
        </w:rPr>
        <w:t>)(</w:t>
      </w:r>
      <w:proofErr w:type="gramEnd"/>
      <w:r>
        <w:rPr>
          <w:rFonts w:ascii="Arial" w:hAnsi="Arial" w:cs="Arial"/>
        </w:rPr>
        <w:t xml:space="preserve">a) and is the amount of time it takes the person to travel to and from work. This </w:t>
      </w:r>
      <w:r w:rsidR="001A2995">
        <w:rPr>
          <w:rFonts w:ascii="Arial" w:hAnsi="Arial" w:cs="Arial"/>
        </w:rPr>
        <w:t xml:space="preserve">factor </w:t>
      </w:r>
      <w:r>
        <w:rPr>
          <w:rFonts w:ascii="Arial" w:hAnsi="Arial" w:cs="Arial"/>
        </w:rPr>
        <w:t xml:space="preserve">needs to be considered where the travel time either between the person’s </w:t>
      </w:r>
      <w:proofErr w:type="gramStart"/>
      <w:r>
        <w:rPr>
          <w:rFonts w:ascii="Arial" w:hAnsi="Arial" w:cs="Arial"/>
        </w:rPr>
        <w:t>home</w:t>
      </w:r>
      <w:proofErr w:type="gramEnd"/>
      <w:r>
        <w:rPr>
          <w:rFonts w:ascii="Arial" w:hAnsi="Arial" w:cs="Arial"/>
        </w:rPr>
        <w:t xml:space="preserve"> to the person’s work would normally exceed 60 minutes or the travel time from the person’s work to the person’s home would normally exceed 60 minutes. In determining if a journey would normally exceed 60 minutes, subsection </w:t>
      </w:r>
      <w:r w:rsidR="00FD36AA">
        <w:rPr>
          <w:rFonts w:ascii="Arial" w:hAnsi="Arial" w:cs="Arial"/>
        </w:rPr>
        <w:t>5</w:t>
      </w:r>
      <w:r>
        <w:rPr>
          <w:rFonts w:ascii="Arial" w:hAnsi="Arial" w:cs="Arial"/>
        </w:rPr>
        <w:t xml:space="preserve">(4) sets out that the Secretary is to have regard to all forms of transport (whether public or private) that are available </w:t>
      </w:r>
      <w:r w:rsidR="00CD212F">
        <w:rPr>
          <w:rFonts w:ascii="Arial" w:hAnsi="Arial" w:cs="Arial"/>
        </w:rPr>
        <w:t xml:space="preserve">to </w:t>
      </w:r>
      <w:r>
        <w:rPr>
          <w:rFonts w:ascii="Arial" w:hAnsi="Arial" w:cs="Arial"/>
        </w:rPr>
        <w:t xml:space="preserve">and accessible by the person.  </w:t>
      </w:r>
      <w:r w:rsidRPr="005E06C0">
        <w:rPr>
          <w:rFonts w:ascii="Arial" w:hAnsi="Arial" w:cs="Arial"/>
        </w:rPr>
        <w:lastRenderedPageBreak/>
        <w:t>Even if travel may not otherwise be unreasonably difficult, this ensures that the length of time spent travelling to and from work (including via the location of child care) when it is greater than 60 minutes is taken into account</w:t>
      </w:r>
      <w:r>
        <w:rPr>
          <w:rFonts w:ascii="Arial" w:hAnsi="Arial" w:cs="Arial"/>
        </w:rPr>
        <w:t>, when determining if</w:t>
      </w:r>
      <w:r w:rsidR="00657492">
        <w:rPr>
          <w:rFonts w:ascii="Arial" w:hAnsi="Arial" w:cs="Arial"/>
        </w:rPr>
        <w:t xml:space="preserve"> particular paid</w:t>
      </w:r>
      <w:r w:rsidRPr="005E06C0">
        <w:rPr>
          <w:rFonts w:ascii="Arial" w:hAnsi="Arial" w:cs="Arial"/>
        </w:rPr>
        <w:t xml:space="preserve"> work is unsuitable for a person</w:t>
      </w:r>
      <w:r>
        <w:rPr>
          <w:rFonts w:ascii="Arial" w:hAnsi="Arial" w:cs="Arial"/>
        </w:rPr>
        <w:t>.</w:t>
      </w:r>
      <w:r w:rsidRPr="005E06C0">
        <w:rPr>
          <w:rFonts w:ascii="Arial" w:hAnsi="Arial" w:cs="Arial"/>
        </w:rPr>
        <w:t xml:space="preserve"> </w:t>
      </w:r>
      <w:r w:rsidR="00FD4924">
        <w:rPr>
          <w:rFonts w:ascii="Arial" w:hAnsi="Arial" w:cs="Arial"/>
        </w:rPr>
        <w:t xml:space="preserve">For example, in considering the form of transport available the Secretary may need to consider </w:t>
      </w:r>
      <w:r w:rsidRPr="005E06C0">
        <w:rPr>
          <w:rFonts w:ascii="Arial" w:hAnsi="Arial" w:cs="Arial"/>
        </w:rPr>
        <w:t>whether disability accessible taxis are avail</w:t>
      </w:r>
      <w:r w:rsidR="00657492">
        <w:rPr>
          <w:rFonts w:ascii="Arial" w:hAnsi="Arial" w:cs="Arial"/>
        </w:rPr>
        <w:t xml:space="preserve">able </w:t>
      </w:r>
      <w:r w:rsidR="00CD212F">
        <w:rPr>
          <w:rFonts w:ascii="Arial" w:hAnsi="Arial" w:cs="Arial"/>
        </w:rPr>
        <w:t xml:space="preserve">to </w:t>
      </w:r>
      <w:r w:rsidR="00657492">
        <w:rPr>
          <w:rFonts w:ascii="Arial" w:hAnsi="Arial" w:cs="Arial"/>
        </w:rPr>
        <w:t xml:space="preserve">and accessible </w:t>
      </w:r>
      <w:r w:rsidR="00CD212F">
        <w:rPr>
          <w:rFonts w:ascii="Arial" w:hAnsi="Arial" w:cs="Arial"/>
        </w:rPr>
        <w:t>by</w:t>
      </w:r>
      <w:r w:rsidR="00657492">
        <w:rPr>
          <w:rFonts w:ascii="Arial" w:hAnsi="Arial" w:cs="Arial"/>
        </w:rPr>
        <w:t xml:space="preserve"> a person.</w:t>
      </w:r>
    </w:p>
    <w:p w:rsidR="0062363F" w:rsidRDefault="0062363F" w:rsidP="0062363F">
      <w:pPr>
        <w:pStyle w:val="Letter2Text"/>
        <w:spacing w:after="240"/>
        <w:jc w:val="both"/>
        <w:rPr>
          <w:rFonts w:ascii="Arial" w:hAnsi="Arial" w:cs="Arial"/>
        </w:rPr>
      </w:pPr>
      <w:r>
        <w:rPr>
          <w:rFonts w:ascii="Arial" w:hAnsi="Arial" w:cs="Arial"/>
        </w:rPr>
        <w:t xml:space="preserve">Paragraphs </w:t>
      </w:r>
      <w:r w:rsidR="00FD36AA">
        <w:rPr>
          <w:rFonts w:ascii="Arial" w:hAnsi="Arial" w:cs="Arial"/>
        </w:rPr>
        <w:t>5</w:t>
      </w:r>
      <w:r>
        <w:rPr>
          <w:rFonts w:ascii="Arial" w:hAnsi="Arial" w:cs="Arial"/>
        </w:rPr>
        <w:t>(3</w:t>
      </w:r>
      <w:proofErr w:type="gramStart"/>
      <w:r>
        <w:rPr>
          <w:rFonts w:ascii="Arial" w:hAnsi="Arial" w:cs="Arial"/>
        </w:rPr>
        <w:t>)(</w:t>
      </w:r>
      <w:proofErr w:type="gramEnd"/>
      <w:r>
        <w:rPr>
          <w:rFonts w:ascii="Arial" w:hAnsi="Arial" w:cs="Arial"/>
        </w:rPr>
        <w:t xml:space="preserve">b) and (c) are both matters of a financial nature. Paragraph </w:t>
      </w:r>
      <w:r w:rsidR="00FD36AA">
        <w:rPr>
          <w:rFonts w:ascii="Arial" w:hAnsi="Arial" w:cs="Arial"/>
        </w:rPr>
        <w:t>5</w:t>
      </w:r>
      <w:r w:rsidR="005160DA">
        <w:rPr>
          <w:rFonts w:ascii="Arial" w:hAnsi="Arial" w:cs="Arial"/>
        </w:rPr>
        <w:t>(3</w:t>
      </w:r>
      <w:proofErr w:type="gramStart"/>
      <w:r w:rsidR="005160DA">
        <w:rPr>
          <w:rFonts w:ascii="Arial" w:hAnsi="Arial" w:cs="Arial"/>
        </w:rPr>
        <w:t>)(</w:t>
      </w:r>
      <w:proofErr w:type="gramEnd"/>
      <w:r w:rsidR="005160DA">
        <w:rPr>
          <w:rFonts w:ascii="Arial" w:hAnsi="Arial" w:cs="Arial"/>
        </w:rPr>
        <w:t xml:space="preserve">b) requires consideration of </w:t>
      </w:r>
      <w:r w:rsidR="00E45DB2">
        <w:rPr>
          <w:rFonts w:ascii="Arial" w:hAnsi="Arial" w:cs="Arial"/>
        </w:rPr>
        <w:t>whether</w:t>
      </w:r>
      <w:r>
        <w:rPr>
          <w:rFonts w:ascii="Arial" w:hAnsi="Arial" w:cs="Arial"/>
        </w:rPr>
        <w:t xml:space="preserve"> a person </w:t>
      </w:r>
      <w:r w:rsidR="00E45DB2">
        <w:rPr>
          <w:rFonts w:ascii="Arial" w:hAnsi="Arial" w:cs="Arial"/>
        </w:rPr>
        <w:t xml:space="preserve">would </w:t>
      </w:r>
      <w:r>
        <w:rPr>
          <w:rFonts w:ascii="Arial" w:hAnsi="Arial" w:cs="Arial"/>
        </w:rPr>
        <w:t>be financially worse off because of certain financial co</w:t>
      </w:r>
      <w:r w:rsidR="00F33E19">
        <w:rPr>
          <w:rFonts w:ascii="Arial" w:hAnsi="Arial" w:cs="Arial"/>
        </w:rPr>
        <w:t xml:space="preserve">sts incurred in undertaking particular paid </w:t>
      </w:r>
      <w:r>
        <w:rPr>
          <w:rFonts w:ascii="Arial" w:hAnsi="Arial" w:cs="Arial"/>
        </w:rPr>
        <w:t xml:space="preserve">work. That is, whether in doing the work the person would be worse off than if the person did not do the work. The financial costs that must be taken </w:t>
      </w:r>
      <w:r w:rsidR="00CD212F">
        <w:rPr>
          <w:rFonts w:ascii="Arial" w:hAnsi="Arial" w:cs="Arial"/>
        </w:rPr>
        <w:t xml:space="preserve">into </w:t>
      </w:r>
      <w:r>
        <w:rPr>
          <w:rFonts w:ascii="Arial" w:hAnsi="Arial" w:cs="Arial"/>
        </w:rPr>
        <w:t xml:space="preserve">account are: </w:t>
      </w:r>
    </w:p>
    <w:p w:rsidR="0062363F" w:rsidRDefault="0062363F" w:rsidP="0062363F">
      <w:pPr>
        <w:pStyle w:val="Letter2Text"/>
        <w:numPr>
          <w:ilvl w:val="0"/>
          <w:numId w:val="24"/>
        </w:numPr>
        <w:spacing w:after="240"/>
        <w:jc w:val="both"/>
        <w:rPr>
          <w:rFonts w:ascii="Arial" w:hAnsi="Arial" w:cs="Arial"/>
        </w:rPr>
      </w:pPr>
      <w:r>
        <w:rPr>
          <w:rFonts w:ascii="Arial" w:hAnsi="Arial" w:cs="Arial"/>
        </w:rPr>
        <w:t>those that would be incurred in providing appropriate care and supervision to a child for whom the person is a principal carer; and</w:t>
      </w:r>
    </w:p>
    <w:p w:rsidR="0062363F" w:rsidRDefault="0062363F" w:rsidP="0062363F">
      <w:pPr>
        <w:pStyle w:val="Letter2Text"/>
        <w:numPr>
          <w:ilvl w:val="0"/>
          <w:numId w:val="24"/>
        </w:numPr>
        <w:spacing w:after="240"/>
        <w:jc w:val="both"/>
        <w:rPr>
          <w:rFonts w:ascii="Arial" w:hAnsi="Arial" w:cs="Arial"/>
        </w:rPr>
      </w:pPr>
      <w:proofErr w:type="gramStart"/>
      <w:r>
        <w:rPr>
          <w:rFonts w:ascii="Arial" w:hAnsi="Arial" w:cs="Arial"/>
        </w:rPr>
        <w:t>travel</w:t>
      </w:r>
      <w:proofErr w:type="gramEnd"/>
      <w:r>
        <w:rPr>
          <w:rFonts w:ascii="Arial" w:hAnsi="Arial" w:cs="Arial"/>
        </w:rPr>
        <w:t xml:space="preserve"> that would be incurred by the person in undertaking the work.</w:t>
      </w:r>
    </w:p>
    <w:p w:rsidR="0062363F" w:rsidRDefault="0062363F" w:rsidP="0062363F">
      <w:pPr>
        <w:pStyle w:val="Letter2Text"/>
        <w:spacing w:after="240"/>
        <w:jc w:val="both"/>
        <w:rPr>
          <w:rFonts w:ascii="Arial" w:hAnsi="Arial" w:cs="Arial"/>
        </w:rPr>
      </w:pPr>
      <w:r>
        <w:rPr>
          <w:rFonts w:ascii="Arial" w:hAnsi="Arial" w:cs="Arial"/>
        </w:rPr>
        <w:t>The</w:t>
      </w:r>
      <w:r w:rsidRPr="00AA1EDD">
        <w:rPr>
          <w:rFonts w:ascii="Arial" w:hAnsi="Arial" w:cs="Arial"/>
        </w:rPr>
        <w:t xml:space="preserve"> effect of paragraph </w:t>
      </w:r>
      <w:r w:rsidR="00FD36AA">
        <w:rPr>
          <w:rFonts w:ascii="Arial" w:hAnsi="Arial" w:cs="Arial"/>
        </w:rPr>
        <w:t>5</w:t>
      </w:r>
      <w:r w:rsidRPr="00AA1EDD">
        <w:rPr>
          <w:rFonts w:ascii="Arial" w:hAnsi="Arial" w:cs="Arial"/>
        </w:rPr>
        <w:t>(</w:t>
      </w:r>
      <w:r>
        <w:rPr>
          <w:rFonts w:ascii="Arial" w:hAnsi="Arial" w:cs="Arial"/>
        </w:rPr>
        <w:t>3</w:t>
      </w:r>
      <w:r w:rsidRPr="00AA1EDD">
        <w:rPr>
          <w:rFonts w:ascii="Arial" w:hAnsi="Arial" w:cs="Arial"/>
        </w:rPr>
        <w:t>)(b) is</w:t>
      </w:r>
      <w:r>
        <w:rPr>
          <w:rFonts w:ascii="Arial" w:hAnsi="Arial" w:cs="Arial"/>
        </w:rPr>
        <w:t xml:space="preserve"> that, after</w:t>
      </w:r>
      <w:r w:rsidR="00CD212F">
        <w:rPr>
          <w:rFonts w:ascii="Arial" w:hAnsi="Arial" w:cs="Arial"/>
        </w:rPr>
        <w:t xml:space="preserve"> taking into account both work-</w:t>
      </w:r>
      <w:r w:rsidRPr="00AA1EDD">
        <w:rPr>
          <w:rFonts w:ascii="Arial" w:hAnsi="Arial" w:cs="Arial"/>
        </w:rPr>
        <w:t>related child care and travel costs</w:t>
      </w:r>
      <w:r>
        <w:rPr>
          <w:rFonts w:ascii="Arial" w:hAnsi="Arial" w:cs="Arial"/>
        </w:rPr>
        <w:t>, if a person</w:t>
      </w:r>
      <w:r w:rsidRPr="00AA1EDD">
        <w:rPr>
          <w:rFonts w:ascii="Arial" w:hAnsi="Arial" w:cs="Arial"/>
        </w:rPr>
        <w:t xml:space="preserve"> would be financially worse off </w:t>
      </w:r>
      <w:r>
        <w:rPr>
          <w:rFonts w:ascii="Arial" w:hAnsi="Arial" w:cs="Arial"/>
        </w:rPr>
        <w:t>in comparison to not</w:t>
      </w:r>
      <w:r w:rsidRPr="00AA1EDD">
        <w:rPr>
          <w:rFonts w:ascii="Arial" w:hAnsi="Arial" w:cs="Arial"/>
        </w:rPr>
        <w:t xml:space="preserve"> doing the</w:t>
      </w:r>
      <w:r w:rsidR="00E54F19">
        <w:rPr>
          <w:rFonts w:ascii="Arial" w:hAnsi="Arial" w:cs="Arial"/>
        </w:rPr>
        <w:t xml:space="preserve"> particular paid</w:t>
      </w:r>
      <w:r w:rsidRPr="00AA1EDD">
        <w:rPr>
          <w:rFonts w:ascii="Arial" w:hAnsi="Arial" w:cs="Arial"/>
        </w:rPr>
        <w:t xml:space="preserve"> work, </w:t>
      </w:r>
      <w:r>
        <w:rPr>
          <w:rFonts w:ascii="Arial" w:hAnsi="Arial" w:cs="Arial"/>
        </w:rPr>
        <w:t xml:space="preserve">the fact </w:t>
      </w:r>
      <w:r w:rsidR="0017058E">
        <w:rPr>
          <w:rFonts w:ascii="Arial" w:hAnsi="Arial" w:cs="Arial"/>
        </w:rPr>
        <w:t xml:space="preserve">that </w:t>
      </w:r>
      <w:r>
        <w:rPr>
          <w:rFonts w:ascii="Arial" w:hAnsi="Arial" w:cs="Arial"/>
        </w:rPr>
        <w:t xml:space="preserve">the person would be financially worse off must be considered in determining if </w:t>
      </w:r>
      <w:r w:rsidR="00657492">
        <w:rPr>
          <w:rFonts w:ascii="Arial" w:hAnsi="Arial" w:cs="Arial"/>
        </w:rPr>
        <w:t xml:space="preserve">the </w:t>
      </w:r>
      <w:r w:rsidRPr="00AA1EDD">
        <w:rPr>
          <w:rFonts w:ascii="Arial" w:hAnsi="Arial" w:cs="Arial"/>
        </w:rPr>
        <w:t xml:space="preserve">work </w:t>
      </w:r>
      <w:r>
        <w:rPr>
          <w:rFonts w:ascii="Arial" w:hAnsi="Arial" w:cs="Arial"/>
        </w:rPr>
        <w:t>is</w:t>
      </w:r>
      <w:r w:rsidRPr="00AA1EDD">
        <w:rPr>
          <w:rFonts w:ascii="Arial" w:hAnsi="Arial" w:cs="Arial"/>
        </w:rPr>
        <w:t xml:space="preserve"> unsuitable</w:t>
      </w:r>
      <w:r w:rsidR="00657492">
        <w:rPr>
          <w:rFonts w:ascii="Arial" w:hAnsi="Arial" w:cs="Arial"/>
        </w:rPr>
        <w:t xml:space="preserve"> for the</w:t>
      </w:r>
      <w:r>
        <w:rPr>
          <w:rFonts w:ascii="Arial" w:hAnsi="Arial" w:cs="Arial"/>
        </w:rPr>
        <w:t xml:space="preserve"> person</w:t>
      </w:r>
      <w:r w:rsidRPr="00AA1EDD">
        <w:rPr>
          <w:rFonts w:ascii="Arial" w:hAnsi="Arial" w:cs="Arial"/>
        </w:rPr>
        <w:t>.</w:t>
      </w:r>
    </w:p>
    <w:p w:rsidR="0062363F" w:rsidRDefault="0062363F" w:rsidP="0062363F">
      <w:pPr>
        <w:pStyle w:val="Letter2Text"/>
        <w:spacing w:after="240"/>
        <w:jc w:val="both"/>
        <w:rPr>
          <w:rFonts w:ascii="Arial" w:hAnsi="Arial" w:cs="Arial"/>
        </w:rPr>
      </w:pPr>
      <w:r>
        <w:rPr>
          <w:rFonts w:ascii="Arial" w:hAnsi="Arial" w:cs="Arial"/>
        </w:rPr>
        <w:t xml:space="preserve">Paragraph </w:t>
      </w:r>
      <w:r w:rsidR="00FD36AA">
        <w:rPr>
          <w:rFonts w:ascii="Arial" w:hAnsi="Arial" w:cs="Arial"/>
        </w:rPr>
        <w:t>5</w:t>
      </w:r>
      <w:r>
        <w:rPr>
          <w:rFonts w:ascii="Arial" w:hAnsi="Arial" w:cs="Arial"/>
        </w:rPr>
        <w:t xml:space="preserve">(3)(c) requires consideration of the financial benefit a person would gain in undertaking </w:t>
      </w:r>
      <w:r w:rsidR="00F33E19">
        <w:rPr>
          <w:rFonts w:ascii="Arial" w:hAnsi="Arial" w:cs="Arial"/>
        </w:rPr>
        <w:t>particular paid</w:t>
      </w:r>
      <w:r>
        <w:rPr>
          <w:rFonts w:ascii="Arial" w:hAnsi="Arial" w:cs="Arial"/>
        </w:rPr>
        <w:t xml:space="preserve"> work if there would only be a marginal financial gain. The reason for the marginal gain, however, must be because of the cost of providing appropriate care and supervision to a child for whom the person is a principal carer at the time the person would be working. </w:t>
      </w:r>
      <w:r w:rsidRPr="006777C2">
        <w:rPr>
          <w:rFonts w:ascii="Arial" w:hAnsi="Arial" w:cs="Arial"/>
        </w:rPr>
        <w:t xml:space="preserve">This </w:t>
      </w:r>
      <w:r>
        <w:rPr>
          <w:rFonts w:ascii="Arial" w:hAnsi="Arial" w:cs="Arial"/>
        </w:rPr>
        <w:t>acknowledges that it</w:t>
      </w:r>
      <w:r w:rsidRPr="006777C2">
        <w:rPr>
          <w:rFonts w:ascii="Arial" w:hAnsi="Arial" w:cs="Arial"/>
        </w:rPr>
        <w:t xml:space="preserve"> is not appropriate to compel a principal carer parent to </w:t>
      </w:r>
      <w:r w:rsidR="00DE08B1">
        <w:rPr>
          <w:rFonts w:ascii="Arial" w:hAnsi="Arial" w:cs="Arial"/>
        </w:rPr>
        <w:t xml:space="preserve">undertake work </w:t>
      </w:r>
      <w:r w:rsidR="00E54F19">
        <w:rPr>
          <w:rFonts w:ascii="Arial" w:hAnsi="Arial" w:cs="Arial"/>
        </w:rPr>
        <w:t>where</w:t>
      </w:r>
      <w:r w:rsidRPr="006777C2">
        <w:rPr>
          <w:rFonts w:ascii="Arial" w:hAnsi="Arial" w:cs="Arial"/>
        </w:rPr>
        <w:t xml:space="preserve"> there is only marginal financial gain </w:t>
      </w:r>
      <w:r w:rsidR="00E54F19">
        <w:rPr>
          <w:rFonts w:ascii="Arial" w:hAnsi="Arial" w:cs="Arial"/>
        </w:rPr>
        <w:t>when</w:t>
      </w:r>
      <w:r>
        <w:rPr>
          <w:rFonts w:ascii="Arial" w:hAnsi="Arial" w:cs="Arial"/>
        </w:rPr>
        <w:t xml:space="preserve"> </w:t>
      </w:r>
      <w:r w:rsidRPr="006777C2">
        <w:rPr>
          <w:rFonts w:ascii="Arial" w:hAnsi="Arial" w:cs="Arial"/>
        </w:rPr>
        <w:t>the cost of child care alone is considered.</w:t>
      </w:r>
    </w:p>
    <w:p w:rsidR="0062363F" w:rsidRDefault="0062363F" w:rsidP="0062363F">
      <w:pPr>
        <w:pStyle w:val="numberlist"/>
        <w:numPr>
          <w:ilvl w:val="0"/>
          <w:numId w:val="0"/>
        </w:numPr>
        <w:spacing w:after="240"/>
        <w:jc w:val="both"/>
        <w:rPr>
          <w:rFonts w:ascii="Arial" w:hAnsi="Arial" w:cs="Arial"/>
          <w:bCs/>
        </w:rPr>
      </w:pPr>
      <w:r>
        <w:rPr>
          <w:rFonts w:ascii="Arial" w:hAnsi="Arial" w:cs="Arial"/>
          <w:b/>
        </w:rPr>
        <w:t>Consultation</w:t>
      </w:r>
    </w:p>
    <w:p w:rsidR="00DF4575" w:rsidRDefault="00534AFE" w:rsidP="00DF4575">
      <w:pPr>
        <w:rPr>
          <w:rFonts w:ascii="Arial" w:hAnsi="Arial" w:cs="Arial"/>
          <w:szCs w:val="24"/>
        </w:rPr>
      </w:pPr>
      <w:r>
        <w:rPr>
          <w:rFonts w:ascii="Arial" w:hAnsi="Arial" w:cs="Arial"/>
          <w:szCs w:val="24"/>
        </w:rPr>
        <w:t>The D</w:t>
      </w:r>
      <w:r w:rsidR="00DF4575">
        <w:rPr>
          <w:rFonts w:ascii="Arial" w:hAnsi="Arial" w:cs="Arial"/>
          <w:szCs w:val="24"/>
        </w:rPr>
        <w:t>epartment consulted on the draft determination:</w:t>
      </w:r>
    </w:p>
    <w:p w:rsidR="00DF4575" w:rsidRDefault="00DF4575" w:rsidP="00DF4575">
      <w:pPr>
        <w:numPr>
          <w:ilvl w:val="0"/>
          <w:numId w:val="28"/>
        </w:numPr>
        <w:spacing w:before="0" w:after="0"/>
        <w:jc w:val="both"/>
        <w:rPr>
          <w:rFonts w:ascii="Arial" w:hAnsi="Arial" w:cs="Arial"/>
          <w:szCs w:val="24"/>
        </w:rPr>
      </w:pPr>
      <w:r>
        <w:rPr>
          <w:rFonts w:ascii="Arial" w:hAnsi="Arial" w:cs="Arial"/>
          <w:szCs w:val="24"/>
        </w:rPr>
        <w:t>On 6 November 2015 with:</w:t>
      </w:r>
    </w:p>
    <w:p w:rsidR="00DF4575" w:rsidRDefault="00DF4575" w:rsidP="00DF4575">
      <w:pPr>
        <w:numPr>
          <w:ilvl w:val="1"/>
          <w:numId w:val="28"/>
        </w:numPr>
        <w:spacing w:before="0" w:after="0"/>
        <w:jc w:val="both"/>
        <w:rPr>
          <w:rFonts w:ascii="Arial" w:hAnsi="Arial" w:cs="Arial"/>
          <w:szCs w:val="24"/>
        </w:rPr>
      </w:pPr>
      <w:r>
        <w:rPr>
          <w:rFonts w:ascii="Arial" w:hAnsi="Arial" w:cs="Arial"/>
          <w:szCs w:val="24"/>
        </w:rPr>
        <w:t>Mission Australia;</w:t>
      </w:r>
    </w:p>
    <w:p w:rsidR="00DF4575" w:rsidRDefault="00DF4575" w:rsidP="00DF4575">
      <w:pPr>
        <w:numPr>
          <w:ilvl w:val="1"/>
          <w:numId w:val="28"/>
        </w:numPr>
        <w:spacing w:before="0" w:after="0"/>
        <w:jc w:val="both"/>
        <w:rPr>
          <w:rFonts w:ascii="Arial" w:hAnsi="Arial" w:cs="Arial"/>
          <w:szCs w:val="24"/>
        </w:rPr>
      </w:pPr>
      <w:r>
        <w:rPr>
          <w:rFonts w:ascii="Arial" w:hAnsi="Arial" w:cs="Arial"/>
          <w:szCs w:val="24"/>
        </w:rPr>
        <w:t xml:space="preserve">National Welfare Rights; and </w:t>
      </w:r>
    </w:p>
    <w:p w:rsidR="00DF4575" w:rsidRDefault="00DF4575" w:rsidP="00DF4575">
      <w:pPr>
        <w:numPr>
          <w:ilvl w:val="1"/>
          <w:numId w:val="28"/>
        </w:numPr>
        <w:spacing w:before="0" w:after="0"/>
        <w:jc w:val="both"/>
        <w:rPr>
          <w:rFonts w:ascii="Arial" w:hAnsi="Arial" w:cs="Arial"/>
          <w:szCs w:val="24"/>
        </w:rPr>
      </w:pPr>
      <w:r>
        <w:rPr>
          <w:rFonts w:ascii="Arial" w:hAnsi="Arial" w:cs="Arial"/>
          <w:szCs w:val="24"/>
        </w:rPr>
        <w:t>Uniting Care.</w:t>
      </w:r>
    </w:p>
    <w:p w:rsidR="00DF4575" w:rsidRDefault="00DF4575" w:rsidP="00DF4575">
      <w:pPr>
        <w:numPr>
          <w:ilvl w:val="0"/>
          <w:numId w:val="28"/>
        </w:numPr>
        <w:spacing w:before="0" w:after="0"/>
        <w:jc w:val="both"/>
        <w:rPr>
          <w:rFonts w:ascii="Arial" w:hAnsi="Arial" w:cs="Arial"/>
          <w:szCs w:val="24"/>
        </w:rPr>
      </w:pPr>
      <w:r>
        <w:rPr>
          <w:rFonts w:ascii="Arial" w:hAnsi="Arial" w:cs="Arial"/>
          <w:szCs w:val="24"/>
        </w:rPr>
        <w:t>On 19 November 2015 with:</w:t>
      </w:r>
    </w:p>
    <w:p w:rsidR="00DF4575" w:rsidRDefault="00DF4575" w:rsidP="00DF4575">
      <w:pPr>
        <w:numPr>
          <w:ilvl w:val="1"/>
          <w:numId w:val="28"/>
        </w:numPr>
        <w:spacing w:before="0" w:after="0"/>
        <w:jc w:val="both"/>
        <w:rPr>
          <w:rFonts w:ascii="Arial" w:hAnsi="Arial" w:cs="Arial"/>
          <w:szCs w:val="24"/>
        </w:rPr>
      </w:pPr>
      <w:r>
        <w:rPr>
          <w:rFonts w:ascii="Arial" w:hAnsi="Arial" w:cs="Arial"/>
          <w:szCs w:val="24"/>
        </w:rPr>
        <w:t xml:space="preserve">National Employment Services Association; and </w:t>
      </w:r>
    </w:p>
    <w:p w:rsidR="00DF4575" w:rsidRDefault="00DF4575" w:rsidP="00DF4575">
      <w:pPr>
        <w:numPr>
          <w:ilvl w:val="1"/>
          <w:numId w:val="28"/>
        </w:numPr>
        <w:spacing w:before="0" w:after="0"/>
        <w:jc w:val="both"/>
        <w:rPr>
          <w:rFonts w:ascii="Arial" w:hAnsi="Arial" w:cs="Arial"/>
          <w:szCs w:val="24"/>
        </w:rPr>
      </w:pPr>
      <w:r>
        <w:rPr>
          <w:rFonts w:ascii="Arial" w:hAnsi="Arial" w:cs="Arial"/>
          <w:szCs w:val="24"/>
        </w:rPr>
        <w:t>Jobs Australia.</w:t>
      </w:r>
    </w:p>
    <w:p w:rsidR="00E45DB2" w:rsidRDefault="00E45DB2" w:rsidP="00DF4575">
      <w:pPr>
        <w:rPr>
          <w:rFonts w:ascii="Arial" w:hAnsi="Arial" w:cs="Arial"/>
          <w:szCs w:val="24"/>
        </w:rPr>
      </w:pPr>
    </w:p>
    <w:p w:rsidR="00DF4575" w:rsidRDefault="00DF4575" w:rsidP="00DF4575">
      <w:pPr>
        <w:rPr>
          <w:rFonts w:ascii="Arial" w:hAnsi="Arial" w:cs="Arial"/>
          <w:szCs w:val="24"/>
        </w:rPr>
      </w:pPr>
      <w:r>
        <w:rPr>
          <w:rFonts w:ascii="Arial" w:hAnsi="Arial" w:cs="Arial"/>
          <w:szCs w:val="24"/>
        </w:rPr>
        <w:t>These stakeholder</w:t>
      </w:r>
      <w:r w:rsidR="00F00A2B">
        <w:rPr>
          <w:rFonts w:ascii="Arial" w:hAnsi="Arial" w:cs="Arial"/>
          <w:szCs w:val="24"/>
        </w:rPr>
        <w:t>s were given the opportunity to provide comments on the draft D</w:t>
      </w:r>
      <w:r>
        <w:rPr>
          <w:rFonts w:ascii="Arial" w:hAnsi="Arial" w:cs="Arial"/>
          <w:szCs w:val="24"/>
        </w:rPr>
        <w:t>eterminati</w:t>
      </w:r>
      <w:r w:rsidR="00534AFE">
        <w:rPr>
          <w:rFonts w:ascii="Arial" w:hAnsi="Arial" w:cs="Arial"/>
          <w:szCs w:val="24"/>
        </w:rPr>
        <w:t>on</w:t>
      </w:r>
      <w:r>
        <w:rPr>
          <w:rFonts w:ascii="Arial" w:hAnsi="Arial" w:cs="Arial"/>
          <w:szCs w:val="24"/>
        </w:rPr>
        <w:t>. During these consultations, stakeholders raised</w:t>
      </w:r>
      <w:r w:rsidR="00F00A2B">
        <w:rPr>
          <w:rFonts w:ascii="Arial" w:hAnsi="Arial" w:cs="Arial"/>
          <w:szCs w:val="24"/>
        </w:rPr>
        <w:t xml:space="preserve"> no concerns with the proposed D</w:t>
      </w:r>
      <w:r>
        <w:rPr>
          <w:rFonts w:ascii="Arial" w:hAnsi="Arial" w:cs="Arial"/>
          <w:szCs w:val="24"/>
        </w:rPr>
        <w:t>etermination. The Australian Youth Affairs Coalition, Headspace, Australian Council of Social Service, Homelessness Australia and Catholic Social Services Australia were also invited to take part in the consultations.</w:t>
      </w:r>
    </w:p>
    <w:p w:rsidR="00BB310D" w:rsidRPr="00BB310D" w:rsidRDefault="00BB310D" w:rsidP="00BB310D">
      <w:pPr>
        <w:tabs>
          <w:tab w:val="left" w:pos="5475"/>
        </w:tabs>
        <w:rPr>
          <w:rFonts w:ascii="Arial" w:hAnsi="Arial" w:cs="Arial"/>
        </w:rPr>
      </w:pPr>
    </w:p>
    <w:p w:rsidR="00BB310D" w:rsidRDefault="00BB310D" w:rsidP="00BB310D">
      <w:pPr>
        <w:tabs>
          <w:tab w:val="left" w:pos="5475"/>
        </w:tabs>
        <w:rPr>
          <w:rFonts w:ascii="Arial" w:hAnsi="Arial" w:cs="Arial"/>
        </w:rPr>
      </w:pPr>
    </w:p>
    <w:p w:rsidR="00BB310D" w:rsidRPr="00BB310D" w:rsidRDefault="00BB310D" w:rsidP="00BB310D">
      <w:pPr>
        <w:tabs>
          <w:tab w:val="left" w:pos="5475"/>
        </w:tabs>
        <w:rPr>
          <w:rFonts w:ascii="Arial" w:hAnsi="Arial" w:cs="Arial"/>
        </w:rPr>
      </w:pPr>
    </w:p>
    <w:p w:rsidR="0062363F" w:rsidRDefault="000D26FF" w:rsidP="00BB310D">
      <w:pPr>
        <w:tabs>
          <w:tab w:val="left" w:pos="5475"/>
        </w:tabs>
      </w:pPr>
      <w:r>
        <w:tab/>
      </w:r>
    </w:p>
    <w:p w:rsidR="00EB649B" w:rsidRDefault="00EB649B" w:rsidP="00EB649B">
      <w:pPr>
        <w:pStyle w:val="numberlist"/>
        <w:numPr>
          <w:ilvl w:val="0"/>
          <w:numId w:val="0"/>
        </w:numPr>
        <w:spacing w:after="240"/>
        <w:jc w:val="center"/>
        <w:rPr>
          <w:rFonts w:ascii="Arial" w:hAnsi="Arial" w:cs="Arial"/>
          <w:b/>
        </w:rPr>
      </w:pPr>
      <w:r>
        <w:rPr>
          <w:rFonts w:ascii="Arial" w:hAnsi="Arial" w:cs="Arial"/>
          <w:b/>
        </w:rPr>
        <w:lastRenderedPageBreak/>
        <w:t>Statement of Compatibility with Human Rights</w:t>
      </w:r>
    </w:p>
    <w:p w:rsidR="00EB649B" w:rsidRPr="007C48B5" w:rsidRDefault="00EB649B" w:rsidP="00EB649B">
      <w:pPr>
        <w:jc w:val="center"/>
        <w:rPr>
          <w:rFonts w:asciiTheme="majorHAnsi" w:hAnsiTheme="majorHAnsi" w:cstheme="majorHAnsi"/>
        </w:rPr>
      </w:pPr>
      <w:r w:rsidRPr="007C48B5">
        <w:rPr>
          <w:rFonts w:asciiTheme="majorHAnsi" w:hAnsiTheme="majorHAnsi" w:cstheme="majorHAnsi"/>
          <w:i/>
        </w:rPr>
        <w:t>Prepared in accordance with Part 3 of the Human Rights (Parliamentary Scrutiny) Act 2011</w:t>
      </w:r>
    </w:p>
    <w:p w:rsidR="00EB649B" w:rsidRPr="008A38A4" w:rsidRDefault="00EB649B" w:rsidP="00EB649B">
      <w:pPr>
        <w:jc w:val="center"/>
        <w:rPr>
          <w:i/>
        </w:rPr>
      </w:pPr>
      <w:r w:rsidRPr="007C48B5">
        <w:rPr>
          <w:rFonts w:ascii="Arial" w:hAnsi="Arial" w:cs="Arial"/>
          <w:b/>
          <w:i/>
        </w:rPr>
        <w:t>Social Security (</w:t>
      </w:r>
      <w:r>
        <w:rPr>
          <w:rFonts w:ascii="Arial" w:hAnsi="Arial" w:cs="Arial"/>
          <w:b/>
          <w:i/>
        </w:rPr>
        <w:t>Unsuitable Work</w:t>
      </w:r>
      <w:r w:rsidRPr="007C48B5">
        <w:rPr>
          <w:rFonts w:ascii="Arial" w:hAnsi="Arial" w:cs="Arial"/>
          <w:b/>
          <w:i/>
        </w:rPr>
        <w:t>)</w:t>
      </w:r>
      <w:r w:rsidRPr="007C48B5">
        <w:rPr>
          <w:rFonts w:ascii="Arial" w:hAnsi="Arial" w:cs="Arial"/>
          <w:b/>
          <w:i/>
          <w:iCs/>
        </w:rPr>
        <w:t xml:space="preserve"> </w:t>
      </w:r>
      <w:r w:rsidRPr="007C48B5">
        <w:rPr>
          <w:rFonts w:ascii="Arial" w:hAnsi="Arial" w:cs="Arial"/>
          <w:b/>
          <w:i/>
        </w:rPr>
        <w:t>Determination 2016</w:t>
      </w:r>
      <w:r>
        <w:rPr>
          <w:rFonts w:ascii="Arial" w:hAnsi="Arial" w:cs="Arial"/>
          <w:b/>
          <w:i/>
        </w:rPr>
        <w:t xml:space="preserve"> </w:t>
      </w:r>
    </w:p>
    <w:p w:rsidR="00EB649B" w:rsidRDefault="00EB649B" w:rsidP="00EB649B">
      <w:pPr>
        <w:rPr>
          <w:i/>
        </w:rPr>
      </w:pPr>
    </w:p>
    <w:p w:rsidR="00EB649B" w:rsidRDefault="00EB649B" w:rsidP="00657492">
      <w:pPr>
        <w:jc w:val="both"/>
        <w:rPr>
          <w:rFonts w:asciiTheme="majorHAnsi" w:hAnsiTheme="majorHAnsi" w:cstheme="majorHAnsi"/>
        </w:rPr>
      </w:pPr>
      <w:r w:rsidRPr="007C48B5">
        <w:rPr>
          <w:rFonts w:asciiTheme="majorHAnsi" w:hAnsiTheme="majorHAnsi" w:cstheme="majorHAnsi"/>
        </w:rPr>
        <w:t>This Legisl</w:t>
      </w:r>
      <w:r w:rsidR="00F33E19">
        <w:rPr>
          <w:rFonts w:asciiTheme="majorHAnsi" w:hAnsiTheme="majorHAnsi" w:cstheme="majorHAnsi"/>
        </w:rPr>
        <w:t>ative Instrument</w:t>
      </w:r>
      <w:r w:rsidRPr="007C48B5">
        <w:rPr>
          <w:rFonts w:asciiTheme="majorHAnsi" w:hAnsiTheme="majorHAnsi" w:cstheme="majorHAnsi"/>
        </w:rPr>
        <w:t xml:space="preserve"> is compatible with the human rights and freedoms recognised or declared in the international instruments listed in section 3 of the Human Rights (Parliamentary Scrutiny) Act 2011.</w:t>
      </w:r>
    </w:p>
    <w:p w:rsidR="00275D1E" w:rsidRPr="007C48B5" w:rsidRDefault="00275D1E" w:rsidP="00EB649B">
      <w:pPr>
        <w:jc w:val="center"/>
        <w:rPr>
          <w:rFonts w:asciiTheme="majorHAnsi" w:hAnsiTheme="majorHAnsi" w:cstheme="majorHAnsi"/>
        </w:rPr>
      </w:pPr>
    </w:p>
    <w:p w:rsidR="00736DA7" w:rsidRPr="00736DA7" w:rsidRDefault="00736DA7" w:rsidP="00736DA7">
      <w:pPr>
        <w:rPr>
          <w:rFonts w:asciiTheme="majorHAnsi" w:hAnsiTheme="majorHAnsi" w:cstheme="majorHAnsi"/>
          <w:b/>
        </w:rPr>
      </w:pPr>
      <w:r w:rsidRPr="00FC5A6D">
        <w:rPr>
          <w:rFonts w:asciiTheme="majorHAnsi" w:hAnsiTheme="majorHAnsi" w:cstheme="majorHAnsi"/>
          <w:b/>
        </w:rPr>
        <w:t>Overview of the Determination</w:t>
      </w:r>
    </w:p>
    <w:p w:rsidR="00736DA7" w:rsidRDefault="00736DA7" w:rsidP="00736DA7">
      <w:pPr>
        <w:spacing w:before="0" w:after="240"/>
        <w:jc w:val="both"/>
        <w:outlineLvl w:val="0"/>
        <w:rPr>
          <w:rFonts w:ascii="Arial" w:hAnsi="Arial" w:cs="Arial"/>
        </w:rPr>
      </w:pPr>
      <w:r>
        <w:rPr>
          <w:rFonts w:ascii="Arial" w:hAnsi="Arial" w:cs="Arial"/>
        </w:rPr>
        <w:t xml:space="preserve">The </w:t>
      </w:r>
      <w:r w:rsidRPr="004724D7">
        <w:rPr>
          <w:rFonts w:ascii="Arial" w:hAnsi="Arial" w:cs="Arial"/>
          <w:i/>
        </w:rPr>
        <w:t>Social Security (Unsuitable Work)</w:t>
      </w:r>
      <w:r w:rsidRPr="004724D7">
        <w:rPr>
          <w:rFonts w:ascii="Arial" w:hAnsi="Arial" w:cs="Arial"/>
          <w:i/>
          <w:iCs/>
        </w:rPr>
        <w:t xml:space="preserve"> </w:t>
      </w:r>
      <w:r w:rsidRPr="004724D7">
        <w:rPr>
          <w:rFonts w:ascii="Arial" w:hAnsi="Arial" w:cs="Arial"/>
          <w:i/>
        </w:rPr>
        <w:t>Determination 2016</w:t>
      </w:r>
      <w:r>
        <w:rPr>
          <w:rFonts w:ascii="Arial" w:hAnsi="Arial" w:cs="Arial"/>
          <w:b/>
          <w:i/>
        </w:rPr>
        <w:t xml:space="preserve"> </w:t>
      </w:r>
      <w:r>
        <w:rPr>
          <w:rFonts w:ascii="Arial" w:hAnsi="Arial" w:cs="Arial"/>
        </w:rPr>
        <w:t xml:space="preserve">(the </w:t>
      </w:r>
      <w:r w:rsidRPr="00F33E19">
        <w:rPr>
          <w:rFonts w:ascii="Arial" w:hAnsi="Arial" w:cs="Arial"/>
        </w:rPr>
        <w:t>Determination</w:t>
      </w:r>
      <w:r>
        <w:rPr>
          <w:rFonts w:ascii="Arial" w:hAnsi="Arial" w:cs="Arial"/>
        </w:rPr>
        <w:t>) is made by the Secretary under subsections 502(</w:t>
      </w:r>
      <w:proofErr w:type="spellStart"/>
      <w:r>
        <w:rPr>
          <w:rFonts w:ascii="Arial" w:hAnsi="Arial" w:cs="Arial"/>
        </w:rPr>
        <w:t>4A</w:t>
      </w:r>
      <w:proofErr w:type="spellEnd"/>
      <w:r>
        <w:rPr>
          <w:rFonts w:ascii="Arial" w:hAnsi="Arial" w:cs="Arial"/>
        </w:rPr>
        <w:t xml:space="preserve">), </w:t>
      </w:r>
      <w:proofErr w:type="spellStart"/>
      <w:proofErr w:type="gramStart"/>
      <w:r>
        <w:rPr>
          <w:rFonts w:ascii="Arial" w:hAnsi="Arial" w:cs="Arial"/>
        </w:rPr>
        <w:t>541D</w:t>
      </w:r>
      <w:proofErr w:type="spellEnd"/>
      <w:r>
        <w:rPr>
          <w:rFonts w:ascii="Arial" w:hAnsi="Arial" w:cs="Arial"/>
        </w:rPr>
        <w:t>(</w:t>
      </w:r>
      <w:proofErr w:type="spellStart"/>
      <w:proofErr w:type="gramEnd"/>
      <w:r>
        <w:rPr>
          <w:rFonts w:ascii="Arial" w:hAnsi="Arial" w:cs="Arial"/>
        </w:rPr>
        <w:t>1AC</w:t>
      </w:r>
      <w:proofErr w:type="spellEnd"/>
      <w:r>
        <w:rPr>
          <w:rFonts w:ascii="Arial" w:hAnsi="Arial" w:cs="Arial"/>
        </w:rPr>
        <w:t>), 601(</w:t>
      </w:r>
      <w:proofErr w:type="spellStart"/>
      <w:r>
        <w:rPr>
          <w:rFonts w:ascii="Arial" w:hAnsi="Arial" w:cs="Arial"/>
        </w:rPr>
        <w:t>2AC</w:t>
      </w:r>
      <w:proofErr w:type="spellEnd"/>
      <w:r>
        <w:rPr>
          <w:rFonts w:ascii="Arial" w:hAnsi="Arial" w:cs="Arial"/>
        </w:rPr>
        <w:t xml:space="preserve">) and </w:t>
      </w:r>
      <w:proofErr w:type="spellStart"/>
      <w:r>
        <w:rPr>
          <w:rFonts w:ascii="Arial" w:hAnsi="Arial" w:cs="Arial"/>
        </w:rPr>
        <w:t>731B</w:t>
      </w:r>
      <w:proofErr w:type="spellEnd"/>
      <w:r>
        <w:rPr>
          <w:rFonts w:ascii="Arial" w:hAnsi="Arial" w:cs="Arial"/>
        </w:rPr>
        <w:t>(</w:t>
      </w:r>
      <w:proofErr w:type="spellStart"/>
      <w:r>
        <w:rPr>
          <w:rFonts w:ascii="Arial" w:hAnsi="Arial" w:cs="Arial"/>
        </w:rPr>
        <w:t>1C</w:t>
      </w:r>
      <w:proofErr w:type="spellEnd"/>
      <w:r>
        <w:rPr>
          <w:rFonts w:ascii="Arial" w:hAnsi="Arial" w:cs="Arial"/>
        </w:rPr>
        <w:t xml:space="preserve">) of the </w:t>
      </w:r>
      <w:r w:rsidRPr="00B847D4">
        <w:rPr>
          <w:rFonts w:ascii="Arial" w:hAnsi="Arial" w:cs="Arial"/>
          <w:i/>
        </w:rPr>
        <w:t>Social Security Act 1991</w:t>
      </w:r>
      <w:r>
        <w:rPr>
          <w:rFonts w:ascii="Arial" w:hAnsi="Arial" w:cs="Arial"/>
        </w:rPr>
        <w:t xml:space="preserve"> (the Act).</w:t>
      </w:r>
    </w:p>
    <w:p w:rsidR="00DC62ED" w:rsidRDefault="00DC62ED" w:rsidP="00DC62ED">
      <w:pPr>
        <w:pStyle w:val="numberlist"/>
        <w:numPr>
          <w:ilvl w:val="0"/>
          <w:numId w:val="0"/>
        </w:numPr>
        <w:spacing w:after="240"/>
        <w:jc w:val="both"/>
        <w:rPr>
          <w:rFonts w:ascii="Arial" w:hAnsi="Arial" w:cs="Arial"/>
        </w:rPr>
      </w:pPr>
      <w:r w:rsidRPr="009F2F53">
        <w:rPr>
          <w:rFonts w:ascii="Arial" w:hAnsi="Arial" w:cs="Arial"/>
        </w:rPr>
        <w:t xml:space="preserve">The purpose of this </w:t>
      </w:r>
      <w:r>
        <w:rPr>
          <w:rFonts w:ascii="Arial" w:hAnsi="Arial" w:cs="Arial"/>
        </w:rPr>
        <w:t>D</w:t>
      </w:r>
      <w:r w:rsidRPr="009F2F53">
        <w:rPr>
          <w:rFonts w:ascii="Arial" w:hAnsi="Arial" w:cs="Arial"/>
        </w:rPr>
        <w:t xml:space="preserve">etermination is </w:t>
      </w:r>
      <w:r>
        <w:rPr>
          <w:rFonts w:ascii="Arial" w:hAnsi="Arial" w:cs="Arial"/>
        </w:rPr>
        <w:t xml:space="preserve">to set out the matters that the Secretary must take into account in determining whether particular paid work is unsuitable. The Determination is relevant to </w:t>
      </w:r>
      <w:r w:rsidR="0017058E">
        <w:rPr>
          <w:rFonts w:ascii="Arial" w:hAnsi="Arial" w:cs="Arial"/>
        </w:rPr>
        <w:t xml:space="preserve">participation requirements for </w:t>
      </w:r>
      <w:r>
        <w:rPr>
          <w:rFonts w:ascii="Arial" w:hAnsi="Arial" w:cs="Arial"/>
        </w:rPr>
        <w:t xml:space="preserve">parenting payment, </w:t>
      </w:r>
      <w:r w:rsidR="0017058E">
        <w:rPr>
          <w:rFonts w:ascii="Arial" w:hAnsi="Arial" w:cs="Arial"/>
        </w:rPr>
        <w:t xml:space="preserve">and the activity test for </w:t>
      </w:r>
      <w:r>
        <w:rPr>
          <w:rFonts w:ascii="Arial" w:hAnsi="Arial" w:cs="Arial"/>
        </w:rPr>
        <w:t xml:space="preserve">youth allowance (except for people undertaking full-time study </w:t>
      </w:r>
      <w:r w:rsidRPr="001807BA">
        <w:rPr>
          <w:rFonts w:ascii="Arial" w:hAnsi="Arial" w:cs="Arial"/>
        </w:rPr>
        <w:t>or new apprentices</w:t>
      </w:r>
      <w:r>
        <w:rPr>
          <w:rFonts w:ascii="Arial" w:hAnsi="Arial" w:cs="Arial"/>
        </w:rPr>
        <w:t xml:space="preserve">), </w:t>
      </w:r>
      <w:proofErr w:type="spellStart"/>
      <w:r>
        <w:rPr>
          <w:rFonts w:ascii="Arial" w:hAnsi="Arial" w:cs="Arial"/>
        </w:rPr>
        <w:t>newstart</w:t>
      </w:r>
      <w:proofErr w:type="spellEnd"/>
      <w:r>
        <w:rPr>
          <w:rFonts w:ascii="Arial" w:hAnsi="Arial" w:cs="Arial"/>
        </w:rPr>
        <w:t xml:space="preserve"> allowance and recipients of special benefit who are nominated visa holders. </w:t>
      </w:r>
    </w:p>
    <w:p w:rsidR="00313C56" w:rsidRPr="00E830E2" w:rsidRDefault="00DC62ED" w:rsidP="00DC62ED">
      <w:pPr>
        <w:pStyle w:val="numberlist"/>
        <w:numPr>
          <w:ilvl w:val="0"/>
          <w:numId w:val="0"/>
        </w:numPr>
        <w:spacing w:after="240"/>
        <w:jc w:val="both"/>
        <w:rPr>
          <w:rFonts w:asciiTheme="majorHAnsi" w:hAnsiTheme="majorHAnsi" w:cstheme="majorHAnsi"/>
        </w:rPr>
      </w:pPr>
      <w:r w:rsidRPr="00E830E2">
        <w:rPr>
          <w:rFonts w:asciiTheme="majorHAnsi" w:hAnsiTheme="majorHAnsi" w:cstheme="majorHAnsi"/>
        </w:rPr>
        <w:t xml:space="preserve">Under the Act, social security recipients are taken to satisfy the activity test, where relevant, if the Secretary is satisfied that the person is actively seeking, and willing to undertake, paid work in Australia other than paid work that is unsuitable for the person. </w:t>
      </w:r>
    </w:p>
    <w:p w:rsidR="00313C56" w:rsidRPr="00E830E2" w:rsidRDefault="00313C56" w:rsidP="00DC62ED">
      <w:pPr>
        <w:pStyle w:val="numberlist"/>
        <w:numPr>
          <w:ilvl w:val="0"/>
          <w:numId w:val="0"/>
        </w:numPr>
        <w:spacing w:after="240"/>
        <w:jc w:val="both"/>
        <w:rPr>
          <w:rFonts w:asciiTheme="majorHAnsi" w:hAnsiTheme="majorHAnsi" w:cstheme="majorHAnsi"/>
        </w:rPr>
      </w:pPr>
      <w:r w:rsidRPr="00E830E2">
        <w:rPr>
          <w:rFonts w:ascii="Arial" w:hAnsi="Arial" w:cs="Arial"/>
        </w:rPr>
        <w:t xml:space="preserve">In addition, under </w:t>
      </w:r>
      <w:r w:rsidR="00A021D6" w:rsidRPr="00E830E2">
        <w:rPr>
          <w:rFonts w:ascii="Arial" w:hAnsi="Arial" w:cs="Arial"/>
        </w:rPr>
        <w:t>subsections 502(1), 541(2</w:t>
      </w:r>
      <w:r w:rsidRPr="00E830E2">
        <w:rPr>
          <w:rFonts w:ascii="Arial" w:hAnsi="Arial" w:cs="Arial"/>
        </w:rPr>
        <w:t>), 601(</w:t>
      </w:r>
      <w:proofErr w:type="spellStart"/>
      <w:r w:rsidRPr="00E830E2">
        <w:rPr>
          <w:rFonts w:ascii="Arial" w:hAnsi="Arial" w:cs="Arial"/>
        </w:rPr>
        <w:t>1</w:t>
      </w:r>
      <w:r w:rsidR="00A021D6" w:rsidRPr="00E830E2">
        <w:rPr>
          <w:rFonts w:ascii="Arial" w:hAnsi="Arial" w:cs="Arial"/>
        </w:rPr>
        <w:t>A</w:t>
      </w:r>
      <w:proofErr w:type="spellEnd"/>
      <w:r w:rsidRPr="00E830E2">
        <w:rPr>
          <w:rFonts w:ascii="Arial" w:hAnsi="Arial" w:cs="Arial"/>
        </w:rPr>
        <w:t>)</w:t>
      </w:r>
      <w:r w:rsidR="00A021D6" w:rsidRPr="00E830E2">
        <w:rPr>
          <w:rFonts w:ascii="Arial" w:hAnsi="Arial" w:cs="Arial"/>
        </w:rPr>
        <w:t xml:space="preserve"> and </w:t>
      </w:r>
      <w:proofErr w:type="spellStart"/>
      <w:r w:rsidR="00A021D6" w:rsidRPr="00E830E2">
        <w:rPr>
          <w:rFonts w:ascii="Arial" w:hAnsi="Arial" w:cs="Arial"/>
        </w:rPr>
        <w:t>731A</w:t>
      </w:r>
      <w:proofErr w:type="spellEnd"/>
      <w:r w:rsidR="00A021D6" w:rsidRPr="00E830E2">
        <w:rPr>
          <w:rFonts w:ascii="Arial" w:hAnsi="Arial" w:cs="Arial"/>
        </w:rPr>
        <w:t>(7) of</w:t>
      </w:r>
      <w:r w:rsidRPr="00E830E2">
        <w:rPr>
          <w:rFonts w:ascii="Arial" w:hAnsi="Arial" w:cs="Arial"/>
        </w:rPr>
        <w:t xml:space="preserve"> the Act the Secretary can require social security recipients who are subject to participation requirements or the activity test to undertake particular paid work, other than work that is unsuitable.</w:t>
      </w:r>
    </w:p>
    <w:p w:rsidR="00F30572" w:rsidRDefault="00F40E71" w:rsidP="00DC62ED">
      <w:pPr>
        <w:pStyle w:val="Letter2Text"/>
        <w:spacing w:after="240"/>
        <w:jc w:val="both"/>
        <w:rPr>
          <w:rFonts w:ascii="Arial" w:hAnsi="Arial" w:cs="Arial"/>
          <w:color w:val="FF0000"/>
        </w:rPr>
      </w:pPr>
      <w:r w:rsidRPr="00E830E2">
        <w:rPr>
          <w:rFonts w:ascii="Arial" w:hAnsi="Arial" w:cs="Arial"/>
        </w:rPr>
        <w:t xml:space="preserve">The Act provides that particular paid work is unsuitable for a person if, in the Secretary’s opinion, any of the specific circumstances set out in sections 502(4) (in relation to parenting payment), </w:t>
      </w:r>
      <w:proofErr w:type="spellStart"/>
      <w:r w:rsidRPr="00E830E2">
        <w:rPr>
          <w:rFonts w:ascii="Arial" w:hAnsi="Arial" w:cs="Arial"/>
        </w:rPr>
        <w:t>541D</w:t>
      </w:r>
      <w:proofErr w:type="spellEnd"/>
      <w:r w:rsidRPr="00E830E2">
        <w:rPr>
          <w:rFonts w:ascii="Arial" w:hAnsi="Arial" w:cs="Arial"/>
        </w:rPr>
        <w:t xml:space="preserve"> (in relation to youth allowance except for people undertaking full-time study or new apprentices), 601(</w:t>
      </w:r>
      <w:proofErr w:type="spellStart"/>
      <w:r w:rsidRPr="00E830E2">
        <w:rPr>
          <w:rFonts w:ascii="Arial" w:hAnsi="Arial" w:cs="Arial"/>
        </w:rPr>
        <w:t>2A</w:t>
      </w:r>
      <w:proofErr w:type="spellEnd"/>
      <w:r w:rsidRPr="00E830E2">
        <w:rPr>
          <w:rFonts w:ascii="Arial" w:hAnsi="Arial" w:cs="Arial"/>
        </w:rPr>
        <w:t xml:space="preserve">) (in relation to </w:t>
      </w:r>
      <w:proofErr w:type="spellStart"/>
      <w:r w:rsidRPr="00E830E2">
        <w:rPr>
          <w:rFonts w:ascii="Arial" w:hAnsi="Arial" w:cs="Arial"/>
        </w:rPr>
        <w:t>newstart</w:t>
      </w:r>
      <w:proofErr w:type="spellEnd"/>
      <w:r w:rsidRPr="00E830E2">
        <w:rPr>
          <w:rFonts w:ascii="Arial" w:hAnsi="Arial" w:cs="Arial"/>
        </w:rPr>
        <w:t xml:space="preserve">) and </w:t>
      </w:r>
      <w:proofErr w:type="spellStart"/>
      <w:r w:rsidRPr="00E830E2">
        <w:rPr>
          <w:rFonts w:ascii="Arial" w:hAnsi="Arial" w:cs="Arial"/>
        </w:rPr>
        <w:t>731B</w:t>
      </w:r>
      <w:proofErr w:type="spellEnd"/>
      <w:r w:rsidRPr="00E830E2">
        <w:rPr>
          <w:rFonts w:ascii="Arial" w:hAnsi="Arial" w:cs="Arial"/>
        </w:rPr>
        <w:t xml:space="preserve"> (in relation to recipients of special benefit who are nominated visa holders) apply to the person. </w:t>
      </w:r>
      <w:r w:rsidR="00F30572" w:rsidRPr="00E830E2">
        <w:rPr>
          <w:rFonts w:ascii="Arial" w:hAnsi="Arial" w:cs="Arial"/>
        </w:rPr>
        <w:t xml:space="preserve">For example, paragraphs 502(4)(a) and (b) provide that particular paid work is unsuitable for a person if, and only if, in the Secretary’s opinion, the person lacks the particular skills, experience or qualifications </w:t>
      </w:r>
      <w:r w:rsidR="00F30572">
        <w:rPr>
          <w:rFonts w:ascii="Arial" w:hAnsi="Arial" w:cs="Arial"/>
        </w:rPr>
        <w:t>that are needed to perform the work, and no training will be provided by the employer; or it has been established that there is medical evidence that the person has an illness, disability or injury that would be aggravated by the conditions in which the work would be performed.</w:t>
      </w:r>
    </w:p>
    <w:p w:rsidR="00E554C7" w:rsidRPr="00E830E2" w:rsidRDefault="00DC62ED" w:rsidP="00887271">
      <w:pPr>
        <w:spacing w:before="0" w:after="240"/>
        <w:jc w:val="both"/>
        <w:outlineLvl w:val="0"/>
        <w:rPr>
          <w:rFonts w:ascii="Arial" w:hAnsi="Arial" w:cs="Arial"/>
        </w:rPr>
      </w:pPr>
      <w:r w:rsidRPr="00E830E2">
        <w:rPr>
          <w:rFonts w:ascii="Arial" w:hAnsi="Arial" w:cs="Arial"/>
        </w:rPr>
        <w:t xml:space="preserve">The Act also allows the Secretary to determine that </w:t>
      </w:r>
      <w:r w:rsidR="00F30572" w:rsidRPr="00E830E2">
        <w:rPr>
          <w:rFonts w:ascii="Arial" w:hAnsi="Arial" w:cs="Arial"/>
        </w:rPr>
        <w:t xml:space="preserve">the </w:t>
      </w:r>
      <w:r w:rsidRPr="00E830E2">
        <w:rPr>
          <w:rFonts w:ascii="Arial" w:hAnsi="Arial" w:cs="Arial"/>
        </w:rPr>
        <w:t>particular paid work is unsuitable for the person for any other reason. Subsections 502(</w:t>
      </w:r>
      <w:proofErr w:type="spellStart"/>
      <w:r w:rsidRPr="00E830E2">
        <w:rPr>
          <w:rFonts w:ascii="Arial" w:hAnsi="Arial" w:cs="Arial"/>
        </w:rPr>
        <w:t>4A</w:t>
      </w:r>
      <w:proofErr w:type="spellEnd"/>
      <w:r w:rsidRPr="00E830E2">
        <w:rPr>
          <w:rFonts w:ascii="Arial" w:hAnsi="Arial" w:cs="Arial"/>
        </w:rPr>
        <w:t xml:space="preserve">), </w:t>
      </w:r>
      <w:proofErr w:type="spellStart"/>
      <w:r w:rsidRPr="00E830E2">
        <w:rPr>
          <w:rFonts w:ascii="Arial" w:hAnsi="Arial" w:cs="Arial"/>
        </w:rPr>
        <w:t>541D</w:t>
      </w:r>
      <w:proofErr w:type="spellEnd"/>
      <w:r w:rsidRPr="00E830E2">
        <w:rPr>
          <w:rFonts w:ascii="Arial" w:hAnsi="Arial" w:cs="Arial"/>
        </w:rPr>
        <w:t>(</w:t>
      </w:r>
      <w:proofErr w:type="spellStart"/>
      <w:r w:rsidRPr="00E830E2">
        <w:rPr>
          <w:rFonts w:ascii="Arial" w:hAnsi="Arial" w:cs="Arial"/>
        </w:rPr>
        <w:t>1AC</w:t>
      </w:r>
      <w:proofErr w:type="spellEnd"/>
      <w:r w:rsidRPr="00E830E2">
        <w:rPr>
          <w:rFonts w:ascii="Arial" w:hAnsi="Arial" w:cs="Arial"/>
        </w:rPr>
        <w:t>), 601(</w:t>
      </w:r>
      <w:proofErr w:type="spellStart"/>
      <w:r w:rsidRPr="00E830E2">
        <w:rPr>
          <w:rFonts w:ascii="Arial" w:hAnsi="Arial" w:cs="Arial"/>
        </w:rPr>
        <w:t>2AC</w:t>
      </w:r>
      <w:proofErr w:type="spellEnd"/>
      <w:r w:rsidRPr="00E830E2">
        <w:rPr>
          <w:rFonts w:ascii="Arial" w:hAnsi="Arial" w:cs="Arial"/>
        </w:rPr>
        <w:t xml:space="preserve">) and </w:t>
      </w:r>
      <w:proofErr w:type="spellStart"/>
      <w:r w:rsidRPr="00E830E2">
        <w:rPr>
          <w:rFonts w:ascii="Arial" w:hAnsi="Arial" w:cs="Arial"/>
        </w:rPr>
        <w:t>731B</w:t>
      </w:r>
      <w:proofErr w:type="spellEnd"/>
      <w:r w:rsidRPr="00E830E2">
        <w:rPr>
          <w:rFonts w:ascii="Arial" w:hAnsi="Arial" w:cs="Arial"/>
        </w:rPr>
        <w:t>(</w:t>
      </w:r>
      <w:proofErr w:type="spellStart"/>
      <w:r w:rsidRPr="00E830E2">
        <w:rPr>
          <w:rFonts w:ascii="Arial" w:hAnsi="Arial" w:cs="Arial"/>
        </w:rPr>
        <w:t>1C</w:t>
      </w:r>
      <w:proofErr w:type="spellEnd"/>
      <w:r w:rsidRPr="00E830E2">
        <w:rPr>
          <w:rFonts w:ascii="Arial" w:hAnsi="Arial" w:cs="Arial"/>
        </w:rPr>
        <w:t>) provide that the Secretary must, by legislative instrument, determine the matters that the Secretary must take into account in deciding whether, for any reason other than those expressly set out in the Act, particular paid work is unsuitable for a person. This Determination sets out those matters.</w:t>
      </w:r>
      <w:r w:rsidR="00E554C7" w:rsidRPr="00E830E2">
        <w:rPr>
          <w:rFonts w:ascii="Arial" w:hAnsi="Arial" w:cs="Arial"/>
        </w:rPr>
        <w:t xml:space="preserve"> The matters in the Determination are not exhaustive as the Act specifically provides that the Secretary may take into account other matters in making a determination that particular paid work is unsuitable for a person. </w:t>
      </w:r>
    </w:p>
    <w:p w:rsidR="00DC62ED" w:rsidRDefault="00DC62ED" w:rsidP="00FF2E66">
      <w:pPr>
        <w:rPr>
          <w:rFonts w:asciiTheme="majorHAnsi" w:hAnsiTheme="majorHAnsi" w:cstheme="majorHAnsi"/>
          <w:b/>
        </w:rPr>
      </w:pPr>
    </w:p>
    <w:p w:rsidR="00BA50FD" w:rsidRPr="00FA2309" w:rsidRDefault="00BA50FD" w:rsidP="00854EEA">
      <w:pPr>
        <w:jc w:val="both"/>
        <w:rPr>
          <w:rFonts w:asciiTheme="majorHAnsi" w:hAnsiTheme="majorHAnsi" w:cstheme="majorHAnsi"/>
        </w:rPr>
      </w:pPr>
      <w:r w:rsidRPr="002E65D7">
        <w:rPr>
          <w:rFonts w:asciiTheme="majorHAnsi" w:hAnsiTheme="majorHAnsi" w:cstheme="majorHAnsi"/>
        </w:rPr>
        <w:t xml:space="preserve">The Determination revokes and replaces the </w:t>
      </w:r>
      <w:r w:rsidRPr="002E65D7">
        <w:rPr>
          <w:rFonts w:asciiTheme="majorHAnsi" w:hAnsiTheme="majorHAnsi" w:cstheme="majorHAnsi"/>
          <w:i/>
        </w:rPr>
        <w:t>Social Security (Unsuitable Work) (</w:t>
      </w:r>
      <w:proofErr w:type="spellStart"/>
      <w:r w:rsidRPr="002E65D7">
        <w:rPr>
          <w:rFonts w:asciiTheme="majorHAnsi" w:hAnsiTheme="majorHAnsi" w:cstheme="majorHAnsi"/>
          <w:i/>
        </w:rPr>
        <w:t>DEWR</w:t>
      </w:r>
      <w:proofErr w:type="spellEnd"/>
      <w:r w:rsidRPr="002E65D7">
        <w:rPr>
          <w:rFonts w:asciiTheme="majorHAnsi" w:hAnsiTheme="majorHAnsi" w:cstheme="majorHAnsi"/>
          <w:i/>
        </w:rPr>
        <w:t xml:space="preserve">) Determination 2006) </w:t>
      </w:r>
      <w:r w:rsidRPr="002E65D7">
        <w:rPr>
          <w:rFonts w:asciiTheme="majorHAnsi" w:hAnsiTheme="majorHAnsi" w:cstheme="majorHAnsi"/>
        </w:rPr>
        <w:t xml:space="preserve">and the </w:t>
      </w:r>
      <w:r w:rsidRPr="002E65D7">
        <w:rPr>
          <w:rFonts w:asciiTheme="majorHAnsi" w:hAnsiTheme="majorHAnsi" w:cstheme="majorHAnsi"/>
          <w:i/>
        </w:rPr>
        <w:t>Social Security (Unsuitable Work) (</w:t>
      </w:r>
      <w:proofErr w:type="spellStart"/>
      <w:r w:rsidRPr="002E65D7">
        <w:rPr>
          <w:rFonts w:asciiTheme="majorHAnsi" w:hAnsiTheme="majorHAnsi" w:cstheme="majorHAnsi"/>
          <w:i/>
        </w:rPr>
        <w:t>FaCSIA</w:t>
      </w:r>
      <w:proofErr w:type="spellEnd"/>
      <w:r w:rsidRPr="002E65D7">
        <w:rPr>
          <w:rFonts w:asciiTheme="majorHAnsi" w:hAnsiTheme="majorHAnsi" w:cstheme="majorHAnsi"/>
          <w:i/>
        </w:rPr>
        <w:t>) Determination 2006</w:t>
      </w:r>
      <w:r w:rsidRPr="002E65D7">
        <w:rPr>
          <w:rFonts w:asciiTheme="majorHAnsi" w:hAnsiTheme="majorHAnsi" w:cstheme="majorHAnsi"/>
        </w:rPr>
        <w:t>.</w:t>
      </w:r>
      <w:r>
        <w:rPr>
          <w:rFonts w:asciiTheme="majorHAnsi" w:hAnsiTheme="majorHAnsi" w:cstheme="majorHAnsi"/>
        </w:rPr>
        <w:t xml:space="preserve"> </w:t>
      </w:r>
      <w:r w:rsidR="00FF6DF4">
        <w:rPr>
          <w:rFonts w:asciiTheme="majorHAnsi" w:hAnsiTheme="majorHAnsi" w:cstheme="majorHAnsi"/>
        </w:rPr>
        <w:t xml:space="preserve">Both of these instruments </w:t>
      </w:r>
      <w:r w:rsidR="00FA2309">
        <w:rPr>
          <w:rFonts w:asciiTheme="majorHAnsi" w:hAnsiTheme="majorHAnsi" w:cstheme="majorHAnsi"/>
        </w:rPr>
        <w:t xml:space="preserve">would </w:t>
      </w:r>
      <w:r w:rsidR="00423188">
        <w:rPr>
          <w:rFonts w:asciiTheme="majorHAnsi" w:hAnsiTheme="majorHAnsi" w:cstheme="majorHAnsi"/>
        </w:rPr>
        <w:t xml:space="preserve">be repealed on </w:t>
      </w:r>
      <w:r w:rsidR="00423188" w:rsidRPr="00FF6DF4">
        <w:rPr>
          <w:rFonts w:asciiTheme="majorHAnsi" w:hAnsiTheme="majorHAnsi" w:cstheme="majorHAnsi"/>
        </w:rPr>
        <w:t>1 April 2016</w:t>
      </w:r>
      <w:r w:rsidR="00423188">
        <w:rPr>
          <w:rFonts w:asciiTheme="majorHAnsi" w:hAnsiTheme="majorHAnsi" w:cstheme="majorHAnsi"/>
        </w:rPr>
        <w:t xml:space="preserve"> by the operation of section 50 of the </w:t>
      </w:r>
      <w:r w:rsidR="00423188" w:rsidRPr="00B72213">
        <w:rPr>
          <w:rFonts w:asciiTheme="majorHAnsi" w:hAnsiTheme="majorHAnsi" w:cstheme="majorHAnsi"/>
          <w:i/>
        </w:rPr>
        <w:t>Legislative Instruments Act 2003</w:t>
      </w:r>
      <w:r w:rsidR="00423188">
        <w:rPr>
          <w:rFonts w:asciiTheme="majorHAnsi" w:hAnsiTheme="majorHAnsi" w:cstheme="majorHAnsi"/>
        </w:rPr>
        <w:t xml:space="preserve"> </w:t>
      </w:r>
      <w:r w:rsidR="00FA2309">
        <w:rPr>
          <w:rFonts w:asciiTheme="majorHAnsi" w:hAnsiTheme="majorHAnsi" w:cstheme="majorHAnsi"/>
        </w:rPr>
        <w:t>and would, if</w:t>
      </w:r>
      <w:r w:rsidR="00990E27">
        <w:rPr>
          <w:rFonts w:asciiTheme="majorHAnsi" w:hAnsiTheme="majorHAnsi" w:cstheme="majorHAnsi"/>
        </w:rPr>
        <w:t xml:space="preserve"> not repealed by this Determination</w:t>
      </w:r>
      <w:r w:rsidR="00FA2309">
        <w:rPr>
          <w:rFonts w:asciiTheme="majorHAnsi" w:hAnsiTheme="majorHAnsi" w:cstheme="majorHAnsi"/>
        </w:rPr>
        <w:t xml:space="preserve">, </w:t>
      </w:r>
      <w:r w:rsidR="00FF6DF4">
        <w:rPr>
          <w:rFonts w:asciiTheme="majorHAnsi" w:hAnsiTheme="majorHAnsi" w:cstheme="majorHAnsi"/>
        </w:rPr>
        <w:t>cease to have effect</w:t>
      </w:r>
      <w:r w:rsidR="00FA2309">
        <w:rPr>
          <w:rFonts w:asciiTheme="majorHAnsi" w:hAnsiTheme="majorHAnsi" w:cstheme="majorHAnsi"/>
        </w:rPr>
        <w:t xml:space="preserve"> on that date</w:t>
      </w:r>
      <w:r w:rsidR="00FF6DF4">
        <w:rPr>
          <w:rFonts w:asciiTheme="majorHAnsi" w:hAnsiTheme="majorHAnsi" w:cstheme="majorHAnsi"/>
        </w:rPr>
        <w:t xml:space="preserve">. </w:t>
      </w:r>
      <w:r w:rsidR="00423188">
        <w:rPr>
          <w:rFonts w:asciiTheme="majorHAnsi" w:hAnsiTheme="majorHAnsi" w:cstheme="majorHAnsi"/>
        </w:rPr>
        <w:t>As the Act requires the Secretary to make an instrument that determines the matters</w:t>
      </w:r>
      <w:r w:rsidR="00356CA6">
        <w:rPr>
          <w:rFonts w:asciiTheme="majorHAnsi" w:hAnsiTheme="majorHAnsi" w:cstheme="majorHAnsi"/>
        </w:rPr>
        <w:t xml:space="preserve"> the Secretary must take into account</w:t>
      </w:r>
      <w:r w:rsidR="00FA2309">
        <w:rPr>
          <w:rFonts w:asciiTheme="majorHAnsi" w:hAnsiTheme="majorHAnsi" w:cstheme="majorHAnsi"/>
        </w:rPr>
        <w:t xml:space="preserve">, the Secretary needs to make a new instrument before the </w:t>
      </w:r>
      <w:r w:rsidR="00FA2309" w:rsidRPr="00B72213">
        <w:rPr>
          <w:rFonts w:asciiTheme="majorHAnsi" w:hAnsiTheme="majorHAnsi" w:cstheme="majorHAnsi"/>
          <w:i/>
        </w:rPr>
        <w:t>Legislative Instruments Act 2003</w:t>
      </w:r>
      <w:r w:rsidR="00FA2309">
        <w:rPr>
          <w:rFonts w:asciiTheme="majorHAnsi" w:hAnsiTheme="majorHAnsi" w:cstheme="majorHAnsi"/>
          <w:i/>
        </w:rPr>
        <w:t xml:space="preserve"> </w:t>
      </w:r>
      <w:r w:rsidR="00FA2309" w:rsidRPr="00FA2309">
        <w:rPr>
          <w:rFonts w:asciiTheme="majorHAnsi" w:hAnsiTheme="majorHAnsi" w:cstheme="majorHAnsi"/>
        </w:rPr>
        <w:t>would repeal the current instruments</w:t>
      </w:r>
      <w:r w:rsidR="00423188" w:rsidRPr="00FA2309">
        <w:rPr>
          <w:rFonts w:asciiTheme="majorHAnsi" w:hAnsiTheme="majorHAnsi" w:cstheme="majorHAnsi"/>
        </w:rPr>
        <w:t>.</w:t>
      </w:r>
    </w:p>
    <w:p w:rsidR="00BA50FD" w:rsidRPr="002F7468" w:rsidRDefault="00BA50FD" w:rsidP="00854EEA">
      <w:pPr>
        <w:jc w:val="both"/>
        <w:rPr>
          <w:rFonts w:asciiTheme="majorHAnsi" w:hAnsiTheme="majorHAnsi" w:cstheme="majorHAnsi"/>
        </w:rPr>
      </w:pPr>
    </w:p>
    <w:p w:rsidR="00BA50FD" w:rsidRDefault="00BA50FD" w:rsidP="00854EEA">
      <w:pPr>
        <w:jc w:val="both"/>
        <w:rPr>
          <w:rFonts w:asciiTheme="majorHAnsi" w:hAnsiTheme="majorHAnsi" w:cstheme="majorHAnsi"/>
        </w:rPr>
      </w:pPr>
      <w:r w:rsidRPr="002F7468">
        <w:rPr>
          <w:rFonts w:asciiTheme="majorHAnsi" w:hAnsiTheme="majorHAnsi" w:cstheme="majorHAnsi"/>
        </w:rPr>
        <w:t>The Determination replicate</w:t>
      </w:r>
      <w:r>
        <w:rPr>
          <w:rFonts w:asciiTheme="majorHAnsi" w:hAnsiTheme="majorHAnsi" w:cstheme="majorHAnsi"/>
        </w:rPr>
        <w:t>s</w:t>
      </w:r>
      <w:r w:rsidRPr="002F7468">
        <w:rPr>
          <w:rFonts w:asciiTheme="majorHAnsi" w:hAnsiTheme="majorHAnsi" w:cstheme="majorHAnsi"/>
        </w:rPr>
        <w:t xml:space="preserve"> </w:t>
      </w:r>
      <w:r w:rsidRPr="002E65D7">
        <w:rPr>
          <w:rFonts w:asciiTheme="majorHAnsi" w:hAnsiTheme="majorHAnsi" w:cstheme="majorHAnsi"/>
        </w:rPr>
        <w:t xml:space="preserve">the </w:t>
      </w:r>
      <w:r w:rsidR="00356CA6">
        <w:rPr>
          <w:rFonts w:asciiTheme="majorHAnsi" w:hAnsiTheme="majorHAnsi" w:cstheme="majorHAnsi"/>
        </w:rPr>
        <w:t xml:space="preserve">matters that are set out in the </w:t>
      </w:r>
      <w:r w:rsidRPr="002E65D7">
        <w:rPr>
          <w:rFonts w:asciiTheme="majorHAnsi" w:hAnsiTheme="majorHAnsi" w:cstheme="majorHAnsi"/>
          <w:i/>
        </w:rPr>
        <w:t>Social Security (Unsuitable Work) (</w:t>
      </w:r>
      <w:proofErr w:type="spellStart"/>
      <w:r w:rsidRPr="002E65D7">
        <w:rPr>
          <w:rFonts w:asciiTheme="majorHAnsi" w:hAnsiTheme="majorHAnsi" w:cstheme="majorHAnsi"/>
          <w:i/>
        </w:rPr>
        <w:t>DEWR</w:t>
      </w:r>
      <w:proofErr w:type="spellEnd"/>
      <w:r w:rsidRPr="002E65D7">
        <w:rPr>
          <w:rFonts w:asciiTheme="majorHAnsi" w:hAnsiTheme="majorHAnsi" w:cstheme="majorHAnsi"/>
          <w:i/>
        </w:rPr>
        <w:t xml:space="preserve">) Determination 2006) </w:t>
      </w:r>
      <w:r>
        <w:rPr>
          <w:rFonts w:asciiTheme="majorHAnsi" w:hAnsiTheme="majorHAnsi" w:cstheme="majorHAnsi"/>
        </w:rPr>
        <w:t>in relation to recipients of parenting payment, youth a</w:t>
      </w:r>
      <w:r w:rsidR="00426AAE">
        <w:rPr>
          <w:rFonts w:asciiTheme="majorHAnsi" w:hAnsiTheme="majorHAnsi" w:cstheme="majorHAnsi"/>
        </w:rPr>
        <w:t xml:space="preserve">llowance and </w:t>
      </w:r>
      <w:proofErr w:type="spellStart"/>
      <w:r w:rsidR="00426AAE">
        <w:rPr>
          <w:rFonts w:asciiTheme="majorHAnsi" w:hAnsiTheme="majorHAnsi" w:cstheme="majorHAnsi"/>
        </w:rPr>
        <w:t>newstart</w:t>
      </w:r>
      <w:proofErr w:type="spellEnd"/>
      <w:r w:rsidR="00426AAE">
        <w:rPr>
          <w:rFonts w:asciiTheme="majorHAnsi" w:hAnsiTheme="majorHAnsi" w:cstheme="majorHAnsi"/>
        </w:rPr>
        <w:t xml:space="preserve"> allowance. </w:t>
      </w:r>
      <w:r>
        <w:rPr>
          <w:rFonts w:asciiTheme="majorHAnsi" w:hAnsiTheme="majorHAnsi" w:cstheme="majorHAnsi"/>
        </w:rPr>
        <w:t xml:space="preserve">The Determination also replicates </w:t>
      </w:r>
      <w:r w:rsidR="00356CA6">
        <w:rPr>
          <w:rFonts w:asciiTheme="majorHAnsi" w:hAnsiTheme="majorHAnsi" w:cstheme="majorHAnsi"/>
        </w:rPr>
        <w:t xml:space="preserve">the matters that are set out in </w:t>
      </w:r>
      <w:r w:rsidRPr="002E65D7">
        <w:rPr>
          <w:rFonts w:asciiTheme="majorHAnsi" w:hAnsiTheme="majorHAnsi" w:cstheme="majorHAnsi"/>
        </w:rPr>
        <w:t xml:space="preserve">the </w:t>
      </w:r>
      <w:r w:rsidRPr="002E65D7">
        <w:rPr>
          <w:rFonts w:asciiTheme="majorHAnsi" w:hAnsiTheme="majorHAnsi" w:cstheme="majorHAnsi"/>
          <w:i/>
        </w:rPr>
        <w:t>Social Security (Unsuitable Work) (</w:t>
      </w:r>
      <w:proofErr w:type="spellStart"/>
      <w:r w:rsidRPr="002E65D7">
        <w:rPr>
          <w:rFonts w:asciiTheme="majorHAnsi" w:hAnsiTheme="majorHAnsi" w:cstheme="majorHAnsi"/>
          <w:i/>
        </w:rPr>
        <w:t>FaCSIA</w:t>
      </w:r>
      <w:proofErr w:type="spellEnd"/>
      <w:r w:rsidRPr="002E65D7">
        <w:rPr>
          <w:rFonts w:asciiTheme="majorHAnsi" w:hAnsiTheme="majorHAnsi" w:cstheme="majorHAnsi"/>
          <w:i/>
        </w:rPr>
        <w:t>) Determination 2006</w:t>
      </w:r>
      <w:r>
        <w:rPr>
          <w:rFonts w:asciiTheme="majorHAnsi" w:hAnsiTheme="majorHAnsi" w:cstheme="majorHAnsi"/>
          <w:i/>
        </w:rPr>
        <w:t xml:space="preserve"> </w:t>
      </w:r>
      <w:r>
        <w:rPr>
          <w:rFonts w:asciiTheme="majorHAnsi" w:hAnsiTheme="majorHAnsi" w:cstheme="majorHAnsi"/>
        </w:rPr>
        <w:t xml:space="preserve">in relation </w:t>
      </w:r>
      <w:r w:rsidR="00E830E2">
        <w:rPr>
          <w:rFonts w:asciiTheme="majorHAnsi" w:hAnsiTheme="majorHAnsi" w:cstheme="majorHAnsi"/>
        </w:rPr>
        <w:t xml:space="preserve">to </w:t>
      </w:r>
      <w:r>
        <w:rPr>
          <w:rFonts w:asciiTheme="majorHAnsi" w:hAnsiTheme="majorHAnsi" w:cstheme="majorHAnsi"/>
        </w:rPr>
        <w:t xml:space="preserve">recipients of special benefit. </w:t>
      </w:r>
    </w:p>
    <w:p w:rsidR="00385FF6" w:rsidRDefault="00385FF6" w:rsidP="00BA50FD">
      <w:pPr>
        <w:rPr>
          <w:rFonts w:asciiTheme="majorHAnsi" w:hAnsiTheme="majorHAnsi" w:cstheme="majorHAnsi"/>
        </w:rPr>
      </w:pPr>
    </w:p>
    <w:p w:rsidR="005D18BE" w:rsidRDefault="00385FF6" w:rsidP="00385FF6">
      <w:pPr>
        <w:rPr>
          <w:rFonts w:asciiTheme="majorHAnsi" w:hAnsiTheme="majorHAnsi" w:cstheme="majorHAnsi"/>
          <w:szCs w:val="24"/>
        </w:rPr>
      </w:pPr>
      <w:r w:rsidRPr="00385FF6">
        <w:rPr>
          <w:rFonts w:asciiTheme="majorHAnsi" w:hAnsiTheme="majorHAnsi" w:cstheme="majorHAnsi"/>
          <w:szCs w:val="24"/>
        </w:rPr>
        <w:t xml:space="preserve">In summary, the Determination provides that </w:t>
      </w:r>
      <w:r w:rsidR="005D18BE">
        <w:rPr>
          <w:rFonts w:asciiTheme="majorHAnsi" w:hAnsiTheme="majorHAnsi" w:cstheme="majorHAnsi"/>
          <w:szCs w:val="24"/>
        </w:rPr>
        <w:t xml:space="preserve">when considering whether </w:t>
      </w:r>
      <w:r w:rsidR="0023178E">
        <w:rPr>
          <w:rFonts w:asciiTheme="majorHAnsi" w:hAnsiTheme="majorHAnsi" w:cstheme="majorHAnsi"/>
          <w:szCs w:val="24"/>
        </w:rPr>
        <w:t xml:space="preserve">particular paid work is unsuitable for a person </w:t>
      </w:r>
      <w:r w:rsidR="0094789B">
        <w:rPr>
          <w:rFonts w:asciiTheme="majorHAnsi" w:hAnsiTheme="majorHAnsi" w:cstheme="majorHAnsi"/>
          <w:szCs w:val="24"/>
        </w:rPr>
        <w:t>to whom the Determination applies (</w:t>
      </w:r>
      <w:proofErr w:type="spellStart"/>
      <w:r w:rsidR="0094789B">
        <w:rPr>
          <w:rFonts w:asciiTheme="majorHAnsi" w:hAnsiTheme="majorHAnsi" w:cstheme="majorHAnsi"/>
          <w:szCs w:val="24"/>
        </w:rPr>
        <w:t>ie</w:t>
      </w:r>
      <w:proofErr w:type="spellEnd"/>
      <w:r w:rsidR="0094789B">
        <w:rPr>
          <w:rFonts w:asciiTheme="majorHAnsi" w:hAnsiTheme="majorHAnsi" w:cstheme="majorHAnsi"/>
          <w:szCs w:val="24"/>
        </w:rPr>
        <w:t xml:space="preserve"> </w:t>
      </w:r>
      <w:r w:rsidR="00A477FF">
        <w:rPr>
          <w:rFonts w:asciiTheme="majorHAnsi" w:hAnsiTheme="majorHAnsi" w:cstheme="majorHAnsi"/>
          <w:szCs w:val="24"/>
        </w:rPr>
        <w:t>a person with</w:t>
      </w:r>
      <w:r w:rsidR="0094789B">
        <w:rPr>
          <w:rFonts w:asciiTheme="majorHAnsi" w:hAnsiTheme="majorHAnsi" w:cstheme="majorHAnsi"/>
          <w:szCs w:val="24"/>
        </w:rPr>
        <w:t xml:space="preserve"> a partial capacity to work or </w:t>
      </w:r>
      <w:r w:rsidR="00A477FF">
        <w:rPr>
          <w:rFonts w:asciiTheme="majorHAnsi" w:hAnsiTheme="majorHAnsi" w:cstheme="majorHAnsi"/>
          <w:szCs w:val="24"/>
        </w:rPr>
        <w:t xml:space="preserve">a person who </w:t>
      </w:r>
      <w:r w:rsidR="0094789B">
        <w:rPr>
          <w:rFonts w:asciiTheme="majorHAnsi" w:hAnsiTheme="majorHAnsi" w:cstheme="majorHAnsi"/>
          <w:szCs w:val="24"/>
        </w:rPr>
        <w:t xml:space="preserve">is the principal carer of at least one child) </w:t>
      </w:r>
      <w:r w:rsidR="0023178E">
        <w:rPr>
          <w:rFonts w:asciiTheme="majorHAnsi" w:hAnsiTheme="majorHAnsi" w:cstheme="majorHAnsi"/>
          <w:szCs w:val="24"/>
        </w:rPr>
        <w:t>for any reason</w:t>
      </w:r>
      <w:r w:rsidR="0031078B">
        <w:rPr>
          <w:rFonts w:asciiTheme="majorHAnsi" w:hAnsiTheme="majorHAnsi" w:cstheme="majorHAnsi"/>
          <w:szCs w:val="24"/>
        </w:rPr>
        <w:t xml:space="preserve"> other than those expressly set out in the Act</w:t>
      </w:r>
      <w:r w:rsidR="0023178E">
        <w:rPr>
          <w:rFonts w:asciiTheme="majorHAnsi" w:hAnsiTheme="majorHAnsi" w:cstheme="majorHAnsi"/>
          <w:szCs w:val="24"/>
        </w:rPr>
        <w:t xml:space="preserve">, the Secretary must take into account the following matters:  </w:t>
      </w:r>
    </w:p>
    <w:p w:rsidR="00385FF6" w:rsidRPr="00385FF6" w:rsidRDefault="00C973DE" w:rsidP="00385FF6">
      <w:pPr>
        <w:numPr>
          <w:ilvl w:val="0"/>
          <w:numId w:val="26"/>
        </w:numPr>
        <w:spacing w:before="0" w:after="0"/>
        <w:contextualSpacing/>
        <w:rPr>
          <w:rFonts w:asciiTheme="majorHAnsi" w:hAnsiTheme="majorHAnsi" w:cstheme="majorHAnsi"/>
          <w:szCs w:val="24"/>
        </w:rPr>
      </w:pPr>
      <w:r>
        <w:rPr>
          <w:rFonts w:asciiTheme="majorHAnsi" w:hAnsiTheme="majorHAnsi" w:cstheme="majorHAnsi"/>
          <w:szCs w:val="24"/>
        </w:rPr>
        <w:t xml:space="preserve">the journey </w:t>
      </w:r>
      <w:r w:rsidR="0023178E">
        <w:rPr>
          <w:rFonts w:asciiTheme="majorHAnsi" w:hAnsiTheme="majorHAnsi" w:cstheme="majorHAnsi"/>
          <w:szCs w:val="24"/>
        </w:rPr>
        <w:t xml:space="preserve">from the person’s home to the place of work (or from the place of work to the person’s home) </w:t>
      </w:r>
      <w:r>
        <w:rPr>
          <w:rFonts w:asciiTheme="majorHAnsi" w:hAnsiTheme="majorHAnsi" w:cstheme="majorHAnsi"/>
          <w:szCs w:val="24"/>
        </w:rPr>
        <w:t xml:space="preserve">if the time of the journey </w:t>
      </w:r>
      <w:r w:rsidR="0023178E">
        <w:rPr>
          <w:rFonts w:asciiTheme="majorHAnsi" w:hAnsiTheme="majorHAnsi" w:cstheme="majorHAnsi"/>
          <w:szCs w:val="24"/>
        </w:rPr>
        <w:t xml:space="preserve">would exceed 60 minutes; </w:t>
      </w:r>
      <w:r w:rsidR="00385FF6" w:rsidRPr="00385FF6">
        <w:rPr>
          <w:rFonts w:asciiTheme="majorHAnsi" w:hAnsiTheme="majorHAnsi" w:cstheme="majorHAnsi"/>
          <w:szCs w:val="24"/>
        </w:rPr>
        <w:t xml:space="preserve"> </w:t>
      </w:r>
    </w:p>
    <w:p w:rsidR="00385FF6" w:rsidRDefault="00C973DE" w:rsidP="00C57456">
      <w:pPr>
        <w:numPr>
          <w:ilvl w:val="0"/>
          <w:numId w:val="26"/>
        </w:numPr>
        <w:spacing w:before="0" w:after="0"/>
        <w:contextualSpacing/>
        <w:jc w:val="both"/>
        <w:rPr>
          <w:rFonts w:asciiTheme="majorHAnsi" w:hAnsiTheme="majorHAnsi" w:cstheme="majorHAnsi"/>
          <w:szCs w:val="24"/>
        </w:rPr>
      </w:pPr>
      <w:r>
        <w:rPr>
          <w:rFonts w:asciiTheme="majorHAnsi" w:hAnsiTheme="majorHAnsi" w:cstheme="majorHAnsi"/>
          <w:szCs w:val="24"/>
        </w:rPr>
        <w:t>if the person would be financially worse off in undertaking the work due to the financial cost to the person in providing care and su</w:t>
      </w:r>
      <w:r w:rsidR="00426AAE">
        <w:rPr>
          <w:rFonts w:asciiTheme="majorHAnsi" w:hAnsiTheme="majorHAnsi" w:cstheme="majorHAnsi"/>
          <w:szCs w:val="24"/>
        </w:rPr>
        <w:t xml:space="preserve">pervision for their children and of </w:t>
      </w:r>
      <w:r>
        <w:rPr>
          <w:rFonts w:asciiTheme="majorHAnsi" w:hAnsiTheme="majorHAnsi" w:cstheme="majorHAnsi"/>
          <w:szCs w:val="24"/>
        </w:rPr>
        <w:t xml:space="preserve">travel in undertaking the work; and </w:t>
      </w:r>
    </w:p>
    <w:p w:rsidR="00C973DE" w:rsidRPr="00385FF6" w:rsidRDefault="00C973DE" w:rsidP="00385FF6">
      <w:pPr>
        <w:numPr>
          <w:ilvl w:val="0"/>
          <w:numId w:val="26"/>
        </w:numPr>
        <w:spacing w:before="0" w:after="0"/>
        <w:contextualSpacing/>
        <w:rPr>
          <w:rFonts w:asciiTheme="majorHAnsi" w:hAnsiTheme="majorHAnsi" w:cstheme="majorHAnsi"/>
          <w:szCs w:val="24"/>
        </w:rPr>
      </w:pPr>
      <w:proofErr w:type="gramStart"/>
      <w:r>
        <w:rPr>
          <w:rFonts w:asciiTheme="majorHAnsi" w:hAnsiTheme="majorHAnsi" w:cstheme="majorHAnsi"/>
          <w:szCs w:val="24"/>
        </w:rPr>
        <w:t>if</w:t>
      </w:r>
      <w:proofErr w:type="gramEnd"/>
      <w:r>
        <w:rPr>
          <w:rFonts w:asciiTheme="majorHAnsi" w:hAnsiTheme="majorHAnsi" w:cstheme="majorHAnsi"/>
          <w:szCs w:val="24"/>
        </w:rPr>
        <w:t xml:space="preserve"> the financial benefit in undertaking the work would be marginal due to the financial cost to the person in providing care and supervision for their children. </w:t>
      </w:r>
    </w:p>
    <w:p w:rsidR="00385FF6" w:rsidRPr="00A24B1D" w:rsidRDefault="00385FF6" w:rsidP="00BA50FD">
      <w:pPr>
        <w:rPr>
          <w:rFonts w:asciiTheme="majorHAnsi" w:hAnsiTheme="majorHAnsi" w:cstheme="majorHAnsi"/>
        </w:rPr>
      </w:pPr>
    </w:p>
    <w:p w:rsidR="0031078B" w:rsidRPr="00A24B1D" w:rsidRDefault="00927339" w:rsidP="00C57456">
      <w:pPr>
        <w:jc w:val="both"/>
        <w:rPr>
          <w:rFonts w:asciiTheme="majorHAnsi" w:hAnsiTheme="majorHAnsi" w:cstheme="majorHAnsi"/>
        </w:rPr>
      </w:pPr>
      <w:r w:rsidRPr="00A24B1D">
        <w:rPr>
          <w:rFonts w:asciiTheme="majorHAnsi" w:hAnsiTheme="majorHAnsi" w:cstheme="majorHAnsi"/>
        </w:rPr>
        <w:t xml:space="preserve">The effect of the Determination is that if </w:t>
      </w:r>
      <w:r w:rsidR="00883DCB" w:rsidRPr="00A24B1D">
        <w:rPr>
          <w:rFonts w:asciiTheme="majorHAnsi" w:hAnsiTheme="majorHAnsi" w:cstheme="majorHAnsi"/>
        </w:rPr>
        <w:t xml:space="preserve">one of </w:t>
      </w:r>
      <w:r w:rsidR="00426AAE">
        <w:rPr>
          <w:rFonts w:asciiTheme="majorHAnsi" w:hAnsiTheme="majorHAnsi" w:cstheme="majorHAnsi"/>
        </w:rPr>
        <w:t>the matters set out in section</w:t>
      </w:r>
      <w:r w:rsidR="00883DCB" w:rsidRPr="00A24B1D">
        <w:rPr>
          <w:rFonts w:asciiTheme="majorHAnsi" w:hAnsiTheme="majorHAnsi" w:cstheme="majorHAnsi"/>
        </w:rPr>
        <w:t xml:space="preserve"> 5 </w:t>
      </w:r>
      <w:r w:rsidR="00426AAE">
        <w:rPr>
          <w:rFonts w:asciiTheme="majorHAnsi" w:hAnsiTheme="majorHAnsi" w:cstheme="majorHAnsi"/>
        </w:rPr>
        <w:t xml:space="preserve">of the Determination </w:t>
      </w:r>
      <w:r w:rsidR="00883DCB" w:rsidRPr="00A24B1D">
        <w:rPr>
          <w:rFonts w:asciiTheme="majorHAnsi" w:hAnsiTheme="majorHAnsi" w:cstheme="majorHAnsi"/>
        </w:rPr>
        <w:t xml:space="preserve">applies to a person, </w:t>
      </w:r>
      <w:r w:rsidR="00990E27">
        <w:rPr>
          <w:rFonts w:asciiTheme="majorHAnsi" w:hAnsiTheme="majorHAnsi" w:cstheme="majorHAnsi"/>
        </w:rPr>
        <w:t>the Secretary must</w:t>
      </w:r>
      <w:r w:rsidR="00E830E2" w:rsidRPr="00A24B1D">
        <w:rPr>
          <w:rFonts w:asciiTheme="majorHAnsi" w:hAnsiTheme="majorHAnsi" w:cstheme="majorHAnsi"/>
        </w:rPr>
        <w:t xml:space="preserve"> consider that matter when determining if the particular paid work is unsuitable for the person. </w:t>
      </w:r>
      <w:r w:rsidR="00426AAE">
        <w:rPr>
          <w:rFonts w:asciiTheme="majorHAnsi" w:hAnsiTheme="majorHAnsi" w:cstheme="majorHAnsi"/>
        </w:rPr>
        <w:t>Considered in context, the Determination means that</w:t>
      </w:r>
      <w:r w:rsidR="00C36185">
        <w:rPr>
          <w:rFonts w:asciiTheme="majorHAnsi" w:hAnsiTheme="majorHAnsi" w:cstheme="majorHAnsi"/>
        </w:rPr>
        <w:t xml:space="preserve"> the person</w:t>
      </w:r>
      <w:r w:rsidR="00245EC3" w:rsidRPr="00A24B1D">
        <w:rPr>
          <w:rFonts w:asciiTheme="majorHAnsi" w:hAnsiTheme="majorHAnsi" w:cstheme="majorHAnsi"/>
        </w:rPr>
        <w:t xml:space="preserve"> </w:t>
      </w:r>
      <w:r w:rsidR="00D476C4">
        <w:rPr>
          <w:rFonts w:asciiTheme="majorHAnsi" w:hAnsiTheme="majorHAnsi" w:cstheme="majorHAnsi"/>
        </w:rPr>
        <w:t xml:space="preserve">only </w:t>
      </w:r>
      <w:r w:rsidR="00245EC3" w:rsidRPr="00A24B1D">
        <w:rPr>
          <w:rFonts w:asciiTheme="majorHAnsi" w:hAnsiTheme="majorHAnsi" w:cstheme="majorHAnsi"/>
        </w:rPr>
        <w:t>need</w:t>
      </w:r>
      <w:r w:rsidR="00D476C4">
        <w:rPr>
          <w:rFonts w:asciiTheme="majorHAnsi" w:hAnsiTheme="majorHAnsi" w:cstheme="majorHAnsi"/>
        </w:rPr>
        <w:t>s</w:t>
      </w:r>
      <w:r w:rsidR="00245EC3" w:rsidRPr="00A24B1D">
        <w:rPr>
          <w:rFonts w:asciiTheme="majorHAnsi" w:hAnsiTheme="majorHAnsi" w:cstheme="majorHAnsi"/>
        </w:rPr>
        <w:t xml:space="preserve"> to satisfy the Secretary that they are actively seeking and willing to undertake paid work in Australia that is suitable for them</w:t>
      </w:r>
      <w:r w:rsidR="00426AAE">
        <w:rPr>
          <w:rFonts w:asciiTheme="majorHAnsi" w:hAnsiTheme="majorHAnsi" w:cstheme="majorHAnsi"/>
        </w:rPr>
        <w:t>, as opposed to unsuitable</w:t>
      </w:r>
      <w:r w:rsidR="00245EC3" w:rsidRPr="00A24B1D">
        <w:rPr>
          <w:rFonts w:asciiTheme="majorHAnsi" w:hAnsiTheme="majorHAnsi" w:cstheme="majorHAnsi"/>
        </w:rPr>
        <w:t>. In addition, in circumstances where the Secretary requires the person to undertake particular paid work</w:t>
      </w:r>
      <w:r w:rsidR="00BF315A" w:rsidRPr="00A24B1D">
        <w:rPr>
          <w:rFonts w:asciiTheme="majorHAnsi" w:hAnsiTheme="majorHAnsi" w:cstheme="majorHAnsi"/>
        </w:rPr>
        <w:t xml:space="preserve"> (as part of their activity test or participation requirements)</w:t>
      </w:r>
      <w:r w:rsidR="00245EC3" w:rsidRPr="00A24B1D">
        <w:rPr>
          <w:rFonts w:asciiTheme="majorHAnsi" w:hAnsiTheme="majorHAnsi" w:cstheme="majorHAnsi"/>
        </w:rPr>
        <w:t xml:space="preserve">, the person cannot be required to undertake paid work that is unsuitable for them. </w:t>
      </w:r>
    </w:p>
    <w:p w:rsidR="0031078B" w:rsidRDefault="0031078B" w:rsidP="00BA50FD">
      <w:pPr>
        <w:rPr>
          <w:rFonts w:asciiTheme="majorHAnsi" w:hAnsiTheme="majorHAnsi" w:cstheme="majorHAnsi"/>
        </w:rPr>
      </w:pPr>
    </w:p>
    <w:p w:rsidR="00FF2E66" w:rsidRPr="00FC5A6D" w:rsidRDefault="00FF2E66" w:rsidP="00FF2E66">
      <w:pPr>
        <w:rPr>
          <w:rFonts w:ascii="Arial" w:hAnsi="Arial" w:cs="Arial"/>
          <w:b/>
        </w:rPr>
      </w:pPr>
      <w:r>
        <w:rPr>
          <w:rFonts w:ascii="Arial" w:hAnsi="Arial" w:cs="Arial"/>
          <w:b/>
        </w:rPr>
        <w:t>Human rights implications</w:t>
      </w:r>
    </w:p>
    <w:p w:rsidR="00A85FBE" w:rsidRDefault="00A85FBE" w:rsidP="00A85FBE">
      <w:pPr>
        <w:rPr>
          <w:rFonts w:ascii="Arial" w:hAnsi="Arial" w:cs="Arial"/>
        </w:rPr>
      </w:pPr>
    </w:p>
    <w:p w:rsidR="00C973DE" w:rsidRPr="00C973DE" w:rsidRDefault="00C973DE" w:rsidP="00C57456">
      <w:pPr>
        <w:jc w:val="both"/>
        <w:rPr>
          <w:rFonts w:asciiTheme="majorHAnsi" w:eastAsia="Calibri" w:hAnsiTheme="majorHAnsi" w:cstheme="majorHAnsi"/>
          <w:szCs w:val="24"/>
        </w:rPr>
      </w:pPr>
      <w:r w:rsidRPr="00C973DE">
        <w:rPr>
          <w:rFonts w:asciiTheme="majorHAnsi" w:eastAsia="Calibri" w:hAnsiTheme="majorHAnsi" w:cstheme="majorHAnsi"/>
          <w:szCs w:val="24"/>
        </w:rPr>
        <w:t xml:space="preserve">The Determination engages the following rights: </w:t>
      </w:r>
    </w:p>
    <w:p w:rsidR="00C973DE" w:rsidRPr="00C973DE" w:rsidRDefault="00C973DE" w:rsidP="00C57456">
      <w:pPr>
        <w:numPr>
          <w:ilvl w:val="0"/>
          <w:numId w:val="27"/>
        </w:numPr>
        <w:spacing w:before="0" w:after="0"/>
        <w:contextualSpacing/>
        <w:jc w:val="both"/>
        <w:rPr>
          <w:rFonts w:asciiTheme="majorHAnsi" w:eastAsia="Calibri" w:hAnsiTheme="majorHAnsi" w:cstheme="majorHAnsi"/>
          <w:szCs w:val="24"/>
        </w:rPr>
      </w:pPr>
      <w:r w:rsidRPr="00C973DE">
        <w:rPr>
          <w:rFonts w:asciiTheme="majorHAnsi" w:eastAsia="Calibri" w:hAnsiTheme="majorHAnsi" w:cstheme="majorHAnsi"/>
          <w:bCs/>
          <w:szCs w:val="24"/>
          <w:lang w:eastAsia="en-AU"/>
        </w:rPr>
        <w:t xml:space="preserve">the right to social security in article 9 of the </w:t>
      </w:r>
      <w:r w:rsidRPr="00C973DE" w:rsidDel="00AF516E">
        <w:rPr>
          <w:rFonts w:asciiTheme="majorHAnsi" w:eastAsia="Calibri" w:hAnsiTheme="majorHAnsi" w:cstheme="majorHAnsi"/>
          <w:bCs/>
          <w:i/>
          <w:szCs w:val="24"/>
          <w:lang w:eastAsia="en-AU"/>
        </w:rPr>
        <w:t>International Covenant on Economic, Social and Cultural Rights</w:t>
      </w:r>
      <w:r w:rsidRPr="00C973DE" w:rsidDel="00AF516E">
        <w:rPr>
          <w:rFonts w:asciiTheme="majorHAnsi" w:eastAsia="Calibri" w:hAnsiTheme="majorHAnsi" w:cstheme="majorHAnsi"/>
          <w:bCs/>
          <w:szCs w:val="24"/>
          <w:lang w:eastAsia="en-AU"/>
        </w:rPr>
        <w:t xml:space="preserve"> (</w:t>
      </w:r>
      <w:proofErr w:type="spellStart"/>
      <w:r w:rsidRPr="00C973DE" w:rsidDel="00AF516E">
        <w:rPr>
          <w:rFonts w:asciiTheme="majorHAnsi" w:eastAsia="Calibri" w:hAnsiTheme="majorHAnsi" w:cstheme="majorHAnsi"/>
          <w:bCs/>
          <w:szCs w:val="24"/>
          <w:lang w:eastAsia="en-AU"/>
        </w:rPr>
        <w:t>ICESCR</w:t>
      </w:r>
      <w:proofErr w:type="spellEnd"/>
      <w:r w:rsidRPr="00C973DE" w:rsidDel="00AF516E">
        <w:rPr>
          <w:rFonts w:asciiTheme="majorHAnsi" w:eastAsia="Calibri" w:hAnsiTheme="majorHAnsi" w:cstheme="majorHAnsi"/>
          <w:bCs/>
          <w:szCs w:val="24"/>
          <w:lang w:eastAsia="en-AU"/>
        </w:rPr>
        <w:t>)</w:t>
      </w:r>
      <w:r w:rsidRPr="00C973DE">
        <w:rPr>
          <w:rFonts w:asciiTheme="majorHAnsi" w:eastAsia="Calibri" w:hAnsiTheme="majorHAnsi" w:cstheme="majorHAnsi"/>
          <w:bCs/>
          <w:szCs w:val="24"/>
          <w:lang w:eastAsia="en-AU"/>
        </w:rPr>
        <w:t>;</w:t>
      </w:r>
    </w:p>
    <w:p w:rsidR="00C973DE" w:rsidRPr="00C973DE" w:rsidRDefault="00C973DE" w:rsidP="00C57456">
      <w:pPr>
        <w:numPr>
          <w:ilvl w:val="0"/>
          <w:numId w:val="27"/>
        </w:numPr>
        <w:spacing w:before="0" w:after="0"/>
        <w:contextualSpacing/>
        <w:jc w:val="both"/>
        <w:rPr>
          <w:rFonts w:asciiTheme="majorHAnsi" w:eastAsia="Calibri" w:hAnsiTheme="majorHAnsi" w:cstheme="majorHAnsi"/>
          <w:szCs w:val="24"/>
        </w:rPr>
      </w:pPr>
      <w:r w:rsidRPr="00C973DE">
        <w:rPr>
          <w:rFonts w:asciiTheme="majorHAnsi" w:eastAsia="Calibri" w:hAnsiTheme="majorHAnsi" w:cstheme="majorHAnsi"/>
          <w:szCs w:val="24"/>
        </w:rPr>
        <w:t>the right to an adequate standard of living</w:t>
      </w:r>
      <w:r w:rsidRPr="00C973DE">
        <w:rPr>
          <w:rFonts w:asciiTheme="majorHAnsi" w:eastAsia="Calibri" w:hAnsiTheme="majorHAnsi" w:cstheme="majorHAnsi"/>
          <w:bCs/>
          <w:szCs w:val="24"/>
          <w:lang w:eastAsia="en-AU"/>
        </w:rPr>
        <w:t xml:space="preserve"> in article 11 of the </w:t>
      </w:r>
      <w:proofErr w:type="spellStart"/>
      <w:r w:rsidRPr="00C973DE">
        <w:rPr>
          <w:rFonts w:asciiTheme="majorHAnsi" w:eastAsia="Calibri" w:hAnsiTheme="majorHAnsi" w:cstheme="majorHAnsi"/>
          <w:bCs/>
          <w:szCs w:val="24"/>
          <w:lang w:eastAsia="en-AU"/>
        </w:rPr>
        <w:t>ICESCR</w:t>
      </w:r>
      <w:proofErr w:type="spellEnd"/>
      <w:r w:rsidRPr="00C973DE">
        <w:rPr>
          <w:rFonts w:asciiTheme="majorHAnsi" w:eastAsia="Calibri" w:hAnsiTheme="majorHAnsi" w:cstheme="majorHAnsi"/>
          <w:szCs w:val="24"/>
        </w:rPr>
        <w:t xml:space="preserve">; and </w:t>
      </w:r>
    </w:p>
    <w:p w:rsidR="00C973DE" w:rsidRPr="00C973DE" w:rsidRDefault="00C973DE" w:rsidP="00C57456">
      <w:pPr>
        <w:numPr>
          <w:ilvl w:val="0"/>
          <w:numId w:val="27"/>
        </w:numPr>
        <w:spacing w:before="0" w:after="0"/>
        <w:contextualSpacing/>
        <w:jc w:val="both"/>
        <w:rPr>
          <w:rFonts w:asciiTheme="majorHAnsi" w:eastAsia="Calibri" w:hAnsiTheme="majorHAnsi" w:cstheme="majorHAnsi"/>
          <w:szCs w:val="24"/>
        </w:rPr>
      </w:pPr>
      <w:proofErr w:type="gramStart"/>
      <w:r w:rsidRPr="00C973DE">
        <w:rPr>
          <w:rFonts w:asciiTheme="majorHAnsi" w:eastAsia="Calibri" w:hAnsiTheme="majorHAnsi" w:cstheme="majorHAnsi"/>
          <w:szCs w:val="24"/>
        </w:rPr>
        <w:t>the</w:t>
      </w:r>
      <w:proofErr w:type="gramEnd"/>
      <w:r w:rsidRPr="00C973DE">
        <w:rPr>
          <w:rFonts w:asciiTheme="majorHAnsi" w:eastAsia="Calibri" w:hAnsiTheme="majorHAnsi" w:cstheme="majorHAnsi"/>
          <w:szCs w:val="24"/>
        </w:rPr>
        <w:t xml:space="preserve"> right to work</w:t>
      </w:r>
      <w:r w:rsidRPr="00C973DE" w:rsidDel="00AF516E">
        <w:rPr>
          <w:rFonts w:asciiTheme="majorHAnsi" w:eastAsia="Calibri" w:hAnsiTheme="majorHAnsi" w:cstheme="majorHAnsi"/>
          <w:szCs w:val="24"/>
          <w:lang w:eastAsia="en-AU"/>
        </w:rPr>
        <w:t xml:space="preserve"> </w:t>
      </w:r>
      <w:r w:rsidRPr="00C973DE">
        <w:rPr>
          <w:rFonts w:asciiTheme="majorHAnsi" w:eastAsia="Calibri" w:hAnsiTheme="majorHAnsi" w:cstheme="majorHAnsi"/>
          <w:szCs w:val="24"/>
          <w:lang w:eastAsia="en-AU"/>
        </w:rPr>
        <w:t xml:space="preserve">in </w:t>
      </w:r>
      <w:r w:rsidRPr="00C973DE" w:rsidDel="00AF516E">
        <w:rPr>
          <w:rFonts w:asciiTheme="majorHAnsi" w:eastAsia="Calibri" w:hAnsiTheme="majorHAnsi" w:cstheme="majorHAnsi"/>
          <w:szCs w:val="24"/>
          <w:lang w:eastAsia="en-AU"/>
        </w:rPr>
        <w:t xml:space="preserve">article 6 of the </w:t>
      </w:r>
      <w:proofErr w:type="spellStart"/>
      <w:r w:rsidRPr="00C973DE" w:rsidDel="00AF516E">
        <w:rPr>
          <w:rFonts w:asciiTheme="majorHAnsi" w:eastAsia="Calibri" w:hAnsiTheme="majorHAnsi" w:cstheme="majorHAnsi"/>
          <w:bCs/>
          <w:szCs w:val="24"/>
          <w:lang w:eastAsia="en-AU"/>
        </w:rPr>
        <w:t>ICESCR</w:t>
      </w:r>
      <w:proofErr w:type="spellEnd"/>
      <w:r w:rsidRPr="00C973DE">
        <w:rPr>
          <w:rFonts w:asciiTheme="majorHAnsi" w:eastAsia="Calibri" w:hAnsiTheme="majorHAnsi" w:cstheme="majorHAnsi"/>
          <w:szCs w:val="24"/>
        </w:rPr>
        <w:t>.</w:t>
      </w:r>
    </w:p>
    <w:p w:rsidR="00C973DE" w:rsidRPr="00A85FBE" w:rsidRDefault="00C973DE" w:rsidP="00A85FBE">
      <w:pPr>
        <w:rPr>
          <w:rFonts w:ascii="Arial" w:hAnsi="Arial" w:cs="Arial"/>
        </w:rPr>
      </w:pPr>
    </w:p>
    <w:p w:rsidR="007632F0" w:rsidRDefault="007632F0" w:rsidP="00A85FBE">
      <w:pPr>
        <w:rPr>
          <w:rFonts w:ascii="Arial" w:hAnsi="Arial" w:cs="Arial"/>
          <w:i/>
        </w:rPr>
      </w:pPr>
    </w:p>
    <w:p w:rsidR="007632F0" w:rsidRDefault="007632F0" w:rsidP="00A85FBE">
      <w:pPr>
        <w:rPr>
          <w:rFonts w:ascii="Arial" w:hAnsi="Arial" w:cs="Arial"/>
          <w:i/>
        </w:rPr>
      </w:pPr>
    </w:p>
    <w:p w:rsidR="007632F0" w:rsidRDefault="007632F0" w:rsidP="00A85FBE">
      <w:pPr>
        <w:rPr>
          <w:rFonts w:ascii="Arial" w:hAnsi="Arial" w:cs="Arial"/>
          <w:i/>
        </w:rPr>
      </w:pPr>
    </w:p>
    <w:p w:rsidR="007632F0" w:rsidRDefault="007632F0" w:rsidP="00A85FBE">
      <w:pPr>
        <w:rPr>
          <w:rFonts w:ascii="Arial" w:hAnsi="Arial" w:cs="Arial"/>
          <w:i/>
        </w:rPr>
      </w:pPr>
    </w:p>
    <w:p w:rsidR="00A85FBE" w:rsidRPr="00975DF5" w:rsidRDefault="00A85FBE" w:rsidP="00A85FBE">
      <w:pPr>
        <w:rPr>
          <w:rFonts w:ascii="Arial" w:hAnsi="Arial" w:cs="Arial"/>
          <w:i/>
        </w:rPr>
      </w:pPr>
      <w:r w:rsidRPr="00975DF5">
        <w:rPr>
          <w:rFonts w:ascii="Arial" w:hAnsi="Arial" w:cs="Arial"/>
          <w:i/>
        </w:rPr>
        <w:t>Right to social security</w:t>
      </w:r>
      <w:r w:rsidR="00713DA4">
        <w:rPr>
          <w:rFonts w:ascii="Arial" w:hAnsi="Arial" w:cs="Arial"/>
          <w:i/>
        </w:rPr>
        <w:t xml:space="preserve"> and right to an adequate standard of living</w:t>
      </w:r>
    </w:p>
    <w:p w:rsidR="00A85FBE" w:rsidRPr="00A85FBE" w:rsidRDefault="00A85FBE" w:rsidP="00A85FBE">
      <w:pPr>
        <w:rPr>
          <w:rFonts w:ascii="Arial" w:hAnsi="Arial" w:cs="Arial"/>
        </w:rPr>
      </w:pPr>
    </w:p>
    <w:p w:rsidR="00C973DE" w:rsidRPr="00C973DE" w:rsidRDefault="00A85FBE" w:rsidP="00C57456">
      <w:pPr>
        <w:jc w:val="both"/>
        <w:rPr>
          <w:rFonts w:asciiTheme="majorHAnsi" w:eastAsia="Calibri" w:hAnsiTheme="majorHAnsi" w:cstheme="majorHAnsi"/>
          <w:szCs w:val="24"/>
        </w:rPr>
      </w:pPr>
      <w:r w:rsidRPr="00A85FBE">
        <w:rPr>
          <w:rFonts w:ascii="Arial" w:hAnsi="Arial" w:cs="Arial"/>
        </w:rPr>
        <w:t xml:space="preserve">Article 9 of the </w:t>
      </w:r>
      <w:proofErr w:type="spellStart"/>
      <w:r w:rsidRPr="00A85FBE">
        <w:rPr>
          <w:rFonts w:ascii="Arial" w:hAnsi="Arial" w:cs="Arial"/>
        </w:rPr>
        <w:t>ICESCR</w:t>
      </w:r>
      <w:proofErr w:type="spellEnd"/>
      <w:r w:rsidRPr="00A85FBE">
        <w:rPr>
          <w:rFonts w:ascii="Arial" w:hAnsi="Arial" w:cs="Arial"/>
        </w:rPr>
        <w:t xml:space="preserve"> recognises the right of everyone to social security.</w:t>
      </w:r>
      <w:r w:rsidR="00C973DE" w:rsidRPr="00C973DE">
        <w:rPr>
          <w:rFonts w:eastAsia="Calibri"/>
          <w:szCs w:val="24"/>
        </w:rPr>
        <w:t xml:space="preserve"> </w:t>
      </w:r>
      <w:r w:rsidR="00C973DE" w:rsidRPr="00C973DE">
        <w:rPr>
          <w:rFonts w:asciiTheme="majorHAnsi" w:eastAsia="Calibri" w:hAnsiTheme="majorHAnsi" w:cstheme="majorHAnsi"/>
          <w:szCs w:val="24"/>
        </w:rPr>
        <w:t xml:space="preserve">Article 11 of the </w:t>
      </w:r>
      <w:proofErr w:type="spellStart"/>
      <w:r w:rsidR="00C973DE" w:rsidRPr="00C973DE">
        <w:rPr>
          <w:rFonts w:asciiTheme="majorHAnsi" w:eastAsia="Calibri" w:hAnsiTheme="majorHAnsi" w:cstheme="majorHAnsi"/>
          <w:szCs w:val="24"/>
        </w:rPr>
        <w:t>ICESCR</w:t>
      </w:r>
      <w:proofErr w:type="spellEnd"/>
      <w:r w:rsidR="00C973DE" w:rsidRPr="00C973DE">
        <w:rPr>
          <w:rFonts w:asciiTheme="majorHAnsi" w:eastAsia="Calibri" w:hAnsiTheme="majorHAnsi" w:cstheme="majorHAnsi"/>
          <w:szCs w:val="24"/>
        </w:rPr>
        <w:t xml:space="preserve"> recognises the right of everyone to an adequate standard of living and to the continuous improvement of living conditions. </w:t>
      </w:r>
    </w:p>
    <w:p w:rsidR="00FF2E66" w:rsidRDefault="00FF2E66" w:rsidP="00C57456">
      <w:pPr>
        <w:jc w:val="both"/>
        <w:rPr>
          <w:rFonts w:ascii="Arial" w:hAnsi="Arial" w:cs="Arial"/>
        </w:rPr>
      </w:pPr>
    </w:p>
    <w:p w:rsidR="00C57456" w:rsidRDefault="00A50052" w:rsidP="00C57456">
      <w:pPr>
        <w:jc w:val="both"/>
        <w:rPr>
          <w:rFonts w:asciiTheme="majorHAnsi" w:eastAsia="Calibri" w:hAnsiTheme="majorHAnsi" w:cstheme="majorHAnsi"/>
          <w:szCs w:val="24"/>
        </w:rPr>
      </w:pPr>
      <w:r>
        <w:rPr>
          <w:rFonts w:asciiTheme="majorHAnsi" w:eastAsia="Calibri" w:hAnsiTheme="majorHAnsi" w:cstheme="majorHAnsi"/>
          <w:szCs w:val="24"/>
        </w:rPr>
        <w:t>T</w:t>
      </w:r>
      <w:r w:rsidR="007263A7" w:rsidRPr="00385FF6">
        <w:rPr>
          <w:rFonts w:asciiTheme="majorHAnsi" w:eastAsia="Calibri" w:hAnsiTheme="majorHAnsi" w:cstheme="majorHAnsi"/>
          <w:szCs w:val="24"/>
        </w:rPr>
        <w:t>he Determination itself does not affect the payment of income support</w:t>
      </w:r>
      <w:r w:rsidR="00B6309B">
        <w:rPr>
          <w:rFonts w:asciiTheme="majorHAnsi" w:eastAsia="Calibri" w:hAnsiTheme="majorHAnsi" w:cstheme="majorHAnsi"/>
          <w:szCs w:val="24"/>
        </w:rPr>
        <w:t>.  R</w:t>
      </w:r>
      <w:r w:rsidR="00D8418A">
        <w:rPr>
          <w:rFonts w:asciiTheme="majorHAnsi" w:eastAsia="Calibri" w:hAnsiTheme="majorHAnsi" w:cstheme="majorHAnsi"/>
          <w:szCs w:val="24"/>
        </w:rPr>
        <w:t>ather</w:t>
      </w:r>
      <w:r w:rsidR="00B6309B">
        <w:rPr>
          <w:rFonts w:asciiTheme="majorHAnsi" w:eastAsia="Calibri" w:hAnsiTheme="majorHAnsi" w:cstheme="majorHAnsi"/>
          <w:szCs w:val="24"/>
        </w:rPr>
        <w:t>,</w:t>
      </w:r>
      <w:r w:rsidR="00D8418A">
        <w:rPr>
          <w:rFonts w:asciiTheme="majorHAnsi" w:eastAsia="Calibri" w:hAnsiTheme="majorHAnsi" w:cstheme="majorHAnsi"/>
          <w:szCs w:val="24"/>
        </w:rPr>
        <w:t xml:space="preserve"> t</w:t>
      </w:r>
      <w:r w:rsidR="007263A7" w:rsidRPr="00385FF6">
        <w:rPr>
          <w:rFonts w:asciiTheme="majorHAnsi" w:eastAsia="Calibri" w:hAnsiTheme="majorHAnsi" w:cstheme="majorHAnsi"/>
          <w:szCs w:val="24"/>
        </w:rPr>
        <w:t xml:space="preserve">he Determination </w:t>
      </w:r>
      <w:r w:rsidR="00D8418A">
        <w:rPr>
          <w:rFonts w:asciiTheme="majorHAnsi" w:eastAsia="Calibri" w:hAnsiTheme="majorHAnsi" w:cstheme="majorHAnsi"/>
          <w:szCs w:val="24"/>
        </w:rPr>
        <w:t>expands</w:t>
      </w:r>
      <w:r w:rsidR="007263A7" w:rsidRPr="00385FF6">
        <w:rPr>
          <w:rFonts w:asciiTheme="majorHAnsi" w:eastAsia="Calibri" w:hAnsiTheme="majorHAnsi" w:cstheme="majorHAnsi"/>
          <w:szCs w:val="24"/>
        </w:rPr>
        <w:t xml:space="preserve"> the </w:t>
      </w:r>
      <w:r w:rsidR="00C57456">
        <w:rPr>
          <w:rFonts w:asciiTheme="majorHAnsi" w:eastAsia="Calibri" w:hAnsiTheme="majorHAnsi" w:cstheme="majorHAnsi"/>
          <w:szCs w:val="24"/>
        </w:rPr>
        <w:t xml:space="preserve">circumstances in which the </w:t>
      </w:r>
      <w:r w:rsidR="007263A7" w:rsidRPr="00385FF6">
        <w:rPr>
          <w:rFonts w:asciiTheme="majorHAnsi" w:eastAsia="Calibri" w:hAnsiTheme="majorHAnsi" w:cstheme="majorHAnsi"/>
          <w:szCs w:val="24"/>
        </w:rPr>
        <w:t>Secretary</w:t>
      </w:r>
      <w:r w:rsidR="007263A7">
        <w:rPr>
          <w:rFonts w:asciiTheme="majorHAnsi" w:eastAsia="Calibri" w:hAnsiTheme="majorHAnsi" w:cstheme="majorHAnsi"/>
          <w:szCs w:val="24"/>
        </w:rPr>
        <w:t xml:space="preserve"> </w:t>
      </w:r>
      <w:r w:rsidR="00C57456">
        <w:rPr>
          <w:rFonts w:asciiTheme="majorHAnsi" w:eastAsia="Calibri" w:hAnsiTheme="majorHAnsi" w:cstheme="majorHAnsi"/>
          <w:szCs w:val="24"/>
        </w:rPr>
        <w:t xml:space="preserve">can </w:t>
      </w:r>
      <w:r w:rsidR="00B6309B">
        <w:rPr>
          <w:rFonts w:asciiTheme="majorHAnsi" w:eastAsia="Calibri" w:hAnsiTheme="majorHAnsi" w:cstheme="majorHAnsi"/>
          <w:szCs w:val="24"/>
        </w:rPr>
        <w:t>consider that</w:t>
      </w:r>
      <w:r w:rsidR="00245EC3">
        <w:rPr>
          <w:rFonts w:asciiTheme="majorHAnsi" w:eastAsia="Calibri" w:hAnsiTheme="majorHAnsi" w:cstheme="majorHAnsi"/>
          <w:szCs w:val="24"/>
        </w:rPr>
        <w:t xml:space="preserve"> paid work is unsuitable for the person. </w:t>
      </w:r>
      <w:r w:rsidR="00D8418A">
        <w:rPr>
          <w:rFonts w:asciiTheme="majorHAnsi" w:eastAsia="Calibri" w:hAnsiTheme="majorHAnsi" w:cstheme="majorHAnsi"/>
          <w:szCs w:val="24"/>
        </w:rPr>
        <w:t>The eff</w:t>
      </w:r>
      <w:r w:rsidR="009D7D1E">
        <w:rPr>
          <w:rFonts w:asciiTheme="majorHAnsi" w:eastAsia="Calibri" w:hAnsiTheme="majorHAnsi" w:cstheme="majorHAnsi"/>
          <w:szCs w:val="24"/>
        </w:rPr>
        <w:t>ect of the Determination</w:t>
      </w:r>
      <w:r w:rsidR="00D8418A">
        <w:rPr>
          <w:rFonts w:asciiTheme="majorHAnsi" w:eastAsia="Calibri" w:hAnsiTheme="majorHAnsi" w:cstheme="majorHAnsi"/>
          <w:szCs w:val="24"/>
        </w:rPr>
        <w:t xml:space="preserve"> is to limit the </w:t>
      </w:r>
      <w:r w:rsidR="009D7D1E">
        <w:rPr>
          <w:rFonts w:asciiTheme="majorHAnsi" w:eastAsia="Calibri" w:hAnsiTheme="majorHAnsi" w:cstheme="majorHAnsi"/>
          <w:szCs w:val="24"/>
        </w:rPr>
        <w:t>kind of work that</w:t>
      </w:r>
      <w:r w:rsidR="00D8418A">
        <w:rPr>
          <w:rFonts w:asciiTheme="majorHAnsi" w:eastAsia="Calibri" w:hAnsiTheme="majorHAnsi" w:cstheme="majorHAnsi"/>
          <w:szCs w:val="24"/>
        </w:rPr>
        <w:t xml:space="preserve"> the Secretary can </w:t>
      </w:r>
      <w:r w:rsidR="007263A7">
        <w:rPr>
          <w:rFonts w:asciiTheme="majorHAnsi" w:eastAsia="Calibri" w:hAnsiTheme="majorHAnsi" w:cstheme="majorHAnsi"/>
          <w:szCs w:val="24"/>
        </w:rPr>
        <w:t xml:space="preserve">require a person to </w:t>
      </w:r>
      <w:r w:rsidR="009D7D1E">
        <w:rPr>
          <w:rFonts w:asciiTheme="majorHAnsi" w:eastAsia="Calibri" w:hAnsiTheme="majorHAnsi" w:cstheme="majorHAnsi"/>
          <w:szCs w:val="24"/>
        </w:rPr>
        <w:t xml:space="preserve">actively seek, or to </w:t>
      </w:r>
      <w:r w:rsidR="007263A7">
        <w:rPr>
          <w:rFonts w:asciiTheme="majorHAnsi" w:eastAsia="Calibri" w:hAnsiTheme="majorHAnsi" w:cstheme="majorHAnsi"/>
          <w:szCs w:val="24"/>
        </w:rPr>
        <w:t>undertake</w:t>
      </w:r>
      <w:r w:rsidR="009D7D1E">
        <w:rPr>
          <w:rFonts w:asciiTheme="majorHAnsi" w:eastAsia="Calibri" w:hAnsiTheme="majorHAnsi" w:cstheme="majorHAnsi"/>
          <w:szCs w:val="24"/>
        </w:rPr>
        <w:t xml:space="preserve">, </w:t>
      </w:r>
      <w:r w:rsidR="007263A7">
        <w:rPr>
          <w:rFonts w:asciiTheme="majorHAnsi" w:eastAsia="Calibri" w:hAnsiTheme="majorHAnsi" w:cstheme="majorHAnsi"/>
          <w:szCs w:val="24"/>
        </w:rPr>
        <w:t xml:space="preserve">by specifying those matters the Secretary must take into account when deciding whether particular paid work is unsuitable for a person. </w:t>
      </w:r>
      <w:r w:rsidR="00D8418A">
        <w:rPr>
          <w:rFonts w:asciiTheme="majorHAnsi" w:eastAsia="Calibri" w:hAnsiTheme="majorHAnsi" w:cstheme="majorHAnsi"/>
          <w:szCs w:val="24"/>
        </w:rPr>
        <w:t>Accordingly, t</w:t>
      </w:r>
      <w:r w:rsidR="007263A7">
        <w:rPr>
          <w:rFonts w:asciiTheme="majorHAnsi" w:eastAsia="Calibri" w:hAnsiTheme="majorHAnsi" w:cstheme="majorHAnsi"/>
          <w:szCs w:val="24"/>
        </w:rPr>
        <w:t xml:space="preserve">he </w:t>
      </w:r>
      <w:r w:rsidR="007263A7" w:rsidRPr="00385FF6">
        <w:rPr>
          <w:rFonts w:asciiTheme="majorHAnsi" w:eastAsia="Calibri" w:hAnsiTheme="majorHAnsi" w:cstheme="majorHAnsi"/>
          <w:szCs w:val="24"/>
        </w:rPr>
        <w:t>Determination is beneficial</w:t>
      </w:r>
      <w:r w:rsidR="00C57456">
        <w:rPr>
          <w:rFonts w:asciiTheme="majorHAnsi" w:eastAsia="Calibri" w:hAnsiTheme="majorHAnsi" w:cstheme="majorHAnsi"/>
          <w:szCs w:val="24"/>
        </w:rPr>
        <w:t xml:space="preserve"> in nature </w:t>
      </w:r>
      <w:r w:rsidR="007263A7" w:rsidRPr="00385FF6">
        <w:rPr>
          <w:rFonts w:asciiTheme="majorHAnsi" w:eastAsia="Calibri" w:hAnsiTheme="majorHAnsi" w:cstheme="majorHAnsi"/>
          <w:szCs w:val="24"/>
        </w:rPr>
        <w:t xml:space="preserve">because </w:t>
      </w:r>
      <w:r w:rsidR="007263A7">
        <w:rPr>
          <w:rFonts w:asciiTheme="majorHAnsi" w:eastAsia="Calibri" w:hAnsiTheme="majorHAnsi" w:cstheme="majorHAnsi"/>
          <w:szCs w:val="24"/>
        </w:rPr>
        <w:t>it expands on the matters expressly set out in the Act that m</w:t>
      </w:r>
      <w:r w:rsidR="00B54077">
        <w:rPr>
          <w:rFonts w:asciiTheme="majorHAnsi" w:eastAsia="Calibri" w:hAnsiTheme="majorHAnsi" w:cstheme="majorHAnsi"/>
          <w:szCs w:val="24"/>
        </w:rPr>
        <w:t>ean that particular paid work might be</w:t>
      </w:r>
      <w:r w:rsidR="007263A7">
        <w:rPr>
          <w:rFonts w:asciiTheme="majorHAnsi" w:eastAsia="Calibri" w:hAnsiTheme="majorHAnsi" w:cstheme="majorHAnsi"/>
          <w:szCs w:val="24"/>
        </w:rPr>
        <w:t xml:space="preserve"> unsuitable for a person. </w:t>
      </w:r>
    </w:p>
    <w:p w:rsidR="00C57456" w:rsidRDefault="00C57456" w:rsidP="00C57456">
      <w:pPr>
        <w:jc w:val="both"/>
        <w:rPr>
          <w:rFonts w:asciiTheme="majorHAnsi" w:eastAsia="Calibri" w:hAnsiTheme="majorHAnsi" w:cstheme="majorHAnsi"/>
          <w:szCs w:val="24"/>
        </w:rPr>
      </w:pPr>
    </w:p>
    <w:p w:rsidR="007263A7" w:rsidRPr="00385FF6" w:rsidRDefault="007263A7" w:rsidP="00C57456">
      <w:pPr>
        <w:jc w:val="both"/>
        <w:rPr>
          <w:rFonts w:asciiTheme="majorHAnsi" w:eastAsia="Calibri" w:hAnsiTheme="majorHAnsi" w:cstheme="majorHAnsi"/>
          <w:szCs w:val="24"/>
        </w:rPr>
      </w:pPr>
      <w:r>
        <w:rPr>
          <w:rFonts w:asciiTheme="majorHAnsi" w:eastAsia="Calibri" w:hAnsiTheme="majorHAnsi" w:cstheme="majorHAnsi"/>
          <w:szCs w:val="24"/>
        </w:rPr>
        <w:t>T</w:t>
      </w:r>
      <w:r w:rsidRPr="00713DA4">
        <w:rPr>
          <w:rFonts w:asciiTheme="majorHAnsi" w:eastAsia="Calibri" w:hAnsiTheme="majorHAnsi" w:cstheme="majorHAnsi"/>
          <w:szCs w:val="24"/>
        </w:rPr>
        <w:t>he Determination does not impose any requirements or obligations on a person and</w:t>
      </w:r>
      <w:r w:rsidR="00B54077">
        <w:rPr>
          <w:rFonts w:asciiTheme="majorHAnsi" w:eastAsia="Calibri" w:hAnsiTheme="majorHAnsi" w:cstheme="majorHAnsi"/>
          <w:szCs w:val="24"/>
        </w:rPr>
        <w:t>, as noted above,</w:t>
      </w:r>
      <w:r w:rsidR="00F11427">
        <w:rPr>
          <w:rFonts w:asciiTheme="majorHAnsi" w:eastAsia="Calibri" w:hAnsiTheme="majorHAnsi" w:cstheme="majorHAnsi"/>
          <w:szCs w:val="24"/>
        </w:rPr>
        <w:t xml:space="preserve"> has no</w:t>
      </w:r>
      <w:r w:rsidRPr="00713DA4">
        <w:rPr>
          <w:rFonts w:asciiTheme="majorHAnsi" w:eastAsia="Calibri" w:hAnsiTheme="majorHAnsi" w:cstheme="majorHAnsi"/>
          <w:szCs w:val="24"/>
        </w:rPr>
        <w:t xml:space="preserve"> impact on the payment of a person’s income support.</w:t>
      </w:r>
      <w:r>
        <w:rPr>
          <w:rFonts w:asciiTheme="majorHAnsi" w:eastAsia="Calibri" w:hAnsiTheme="majorHAnsi" w:cstheme="majorHAnsi"/>
          <w:szCs w:val="24"/>
        </w:rPr>
        <w:t xml:space="preserve"> </w:t>
      </w:r>
      <w:r w:rsidR="00C57456">
        <w:rPr>
          <w:rFonts w:asciiTheme="majorHAnsi" w:eastAsia="Calibri" w:hAnsiTheme="majorHAnsi" w:cstheme="majorHAnsi"/>
          <w:szCs w:val="24"/>
        </w:rPr>
        <w:t>If there is an absence of suitable work for a person</w:t>
      </w:r>
      <w:r w:rsidR="00B54077">
        <w:rPr>
          <w:rFonts w:asciiTheme="majorHAnsi" w:eastAsia="Calibri" w:hAnsiTheme="majorHAnsi" w:cstheme="majorHAnsi"/>
          <w:szCs w:val="24"/>
        </w:rPr>
        <w:t>, t</w:t>
      </w:r>
      <w:r w:rsidR="00C57456">
        <w:rPr>
          <w:rFonts w:asciiTheme="majorHAnsi" w:eastAsia="Calibri" w:hAnsiTheme="majorHAnsi" w:cstheme="majorHAnsi"/>
          <w:szCs w:val="24"/>
        </w:rPr>
        <w:t xml:space="preserve">hat person will continue to receive income support as long as they comply with their other participation or activity test requirements. </w:t>
      </w:r>
      <w:r>
        <w:rPr>
          <w:rFonts w:asciiTheme="majorHAnsi" w:eastAsia="Calibri" w:hAnsiTheme="majorHAnsi" w:cstheme="majorHAnsi"/>
          <w:szCs w:val="24"/>
        </w:rPr>
        <w:t>T</w:t>
      </w:r>
      <w:r w:rsidRPr="00713DA4">
        <w:rPr>
          <w:rFonts w:asciiTheme="majorHAnsi" w:eastAsia="Calibri" w:hAnsiTheme="majorHAnsi" w:cstheme="majorHAnsi"/>
          <w:szCs w:val="24"/>
        </w:rPr>
        <w:t xml:space="preserve">he Determination does not negatively affect or limit a person’s right to social security or their right to an adequate standard of living. </w:t>
      </w:r>
      <w:r>
        <w:rPr>
          <w:rFonts w:asciiTheme="majorHAnsi" w:eastAsia="Calibri" w:hAnsiTheme="majorHAnsi" w:cstheme="majorHAnsi"/>
          <w:szCs w:val="24"/>
        </w:rPr>
        <w:t xml:space="preserve"> </w:t>
      </w:r>
    </w:p>
    <w:p w:rsidR="00E1490F" w:rsidRDefault="00E1490F" w:rsidP="000A27D2">
      <w:pPr>
        <w:rPr>
          <w:rFonts w:ascii="Arial" w:hAnsi="Arial" w:cs="Arial"/>
        </w:rPr>
      </w:pPr>
    </w:p>
    <w:p w:rsidR="000A27D2" w:rsidRPr="009A44F7" w:rsidRDefault="000A27D2" w:rsidP="000A27D2">
      <w:pPr>
        <w:rPr>
          <w:rFonts w:asciiTheme="majorHAnsi" w:eastAsia="Calibri" w:hAnsiTheme="majorHAnsi" w:cstheme="majorHAnsi"/>
          <w:i/>
          <w:iCs/>
          <w:szCs w:val="24"/>
        </w:rPr>
      </w:pPr>
      <w:r w:rsidRPr="009A44F7">
        <w:rPr>
          <w:rFonts w:asciiTheme="majorHAnsi" w:eastAsia="Calibri" w:hAnsiTheme="majorHAnsi" w:cstheme="majorHAnsi"/>
          <w:i/>
          <w:iCs/>
          <w:szCs w:val="24"/>
        </w:rPr>
        <w:t>Right to work</w:t>
      </w:r>
    </w:p>
    <w:p w:rsidR="000A27D2" w:rsidRPr="009A44F7" w:rsidRDefault="000A27D2" w:rsidP="000A27D2">
      <w:pPr>
        <w:rPr>
          <w:rFonts w:asciiTheme="majorHAnsi" w:eastAsia="Calibri" w:hAnsiTheme="majorHAnsi" w:cstheme="majorHAnsi"/>
          <w:szCs w:val="24"/>
        </w:rPr>
      </w:pPr>
    </w:p>
    <w:p w:rsidR="000A27D2" w:rsidRPr="009A44F7" w:rsidRDefault="000A27D2" w:rsidP="00C57456">
      <w:pPr>
        <w:jc w:val="both"/>
        <w:rPr>
          <w:rFonts w:asciiTheme="majorHAnsi" w:eastAsia="Calibri" w:hAnsiTheme="majorHAnsi" w:cstheme="majorHAnsi"/>
          <w:szCs w:val="24"/>
        </w:rPr>
      </w:pPr>
      <w:r w:rsidRPr="009A44F7">
        <w:rPr>
          <w:rFonts w:asciiTheme="majorHAnsi" w:eastAsia="Calibri" w:hAnsiTheme="majorHAnsi" w:cstheme="majorHAnsi"/>
          <w:szCs w:val="24"/>
        </w:rPr>
        <w:t xml:space="preserve">Article 6 of the </w:t>
      </w:r>
      <w:proofErr w:type="spellStart"/>
      <w:r w:rsidR="009A44F7" w:rsidRPr="009A44F7">
        <w:rPr>
          <w:rFonts w:asciiTheme="majorHAnsi" w:eastAsia="Calibri" w:hAnsiTheme="majorHAnsi" w:cstheme="majorHAnsi"/>
          <w:szCs w:val="24"/>
        </w:rPr>
        <w:t>ICESCR</w:t>
      </w:r>
      <w:proofErr w:type="spellEnd"/>
      <w:r w:rsidRPr="009A44F7">
        <w:rPr>
          <w:rFonts w:asciiTheme="majorHAnsi" w:eastAsia="Calibri" w:hAnsiTheme="majorHAnsi" w:cstheme="majorHAnsi"/>
          <w:szCs w:val="24"/>
        </w:rPr>
        <w:t xml:space="preserve"> recognises the right to work. This includes the right to the opportunity to gain a living by work which the person freely chooses or accepts, and is considered an inherent part of human dignity.</w:t>
      </w:r>
      <w:r w:rsidRPr="009A44F7">
        <w:rPr>
          <w:rFonts w:asciiTheme="majorHAnsi" w:eastAsia="Calibri" w:hAnsiTheme="majorHAnsi" w:cstheme="majorHAnsi"/>
          <w:szCs w:val="24"/>
          <w:vertAlign w:val="superscript"/>
        </w:rPr>
        <w:footnoteReference w:id="1"/>
      </w:r>
      <w:r w:rsidRPr="009A44F7">
        <w:rPr>
          <w:rFonts w:asciiTheme="majorHAnsi" w:eastAsia="Calibri" w:hAnsiTheme="majorHAnsi" w:cstheme="majorHAnsi"/>
          <w:szCs w:val="24"/>
        </w:rPr>
        <w:t xml:space="preserve"> </w:t>
      </w:r>
    </w:p>
    <w:p w:rsidR="000A27D2" w:rsidRPr="009A44F7" w:rsidRDefault="000A27D2" w:rsidP="000A27D2">
      <w:pPr>
        <w:rPr>
          <w:rFonts w:asciiTheme="majorHAnsi" w:eastAsia="Calibri" w:hAnsiTheme="majorHAnsi" w:cstheme="majorHAnsi"/>
          <w:szCs w:val="24"/>
        </w:rPr>
      </w:pPr>
    </w:p>
    <w:p w:rsidR="000A27D2" w:rsidRPr="00686A45" w:rsidRDefault="000A27D2" w:rsidP="00C57456">
      <w:pPr>
        <w:jc w:val="both"/>
        <w:rPr>
          <w:rFonts w:asciiTheme="majorHAnsi" w:eastAsia="Calibri" w:hAnsiTheme="majorHAnsi" w:cstheme="majorHAnsi"/>
          <w:szCs w:val="24"/>
        </w:rPr>
      </w:pPr>
      <w:r w:rsidRPr="009A44F7">
        <w:rPr>
          <w:rFonts w:asciiTheme="majorHAnsi" w:eastAsia="Calibri" w:hAnsiTheme="majorHAnsi" w:cstheme="majorHAnsi"/>
          <w:szCs w:val="24"/>
        </w:rPr>
        <w:t>To enable people to realise their right to work, States are required, among other things, to assist and support individuals in order to enable them to identify and find available employment, and to protect their right to just and favourable conditions of employment.</w:t>
      </w:r>
      <w:r w:rsidRPr="00686A45">
        <w:rPr>
          <w:rFonts w:asciiTheme="majorHAnsi" w:eastAsia="Calibri" w:hAnsiTheme="majorHAnsi" w:cstheme="majorHAnsi"/>
          <w:szCs w:val="24"/>
          <w:vertAlign w:val="superscript"/>
        </w:rPr>
        <w:footnoteReference w:id="2"/>
      </w:r>
      <w:r w:rsidRPr="00686A45">
        <w:rPr>
          <w:rFonts w:asciiTheme="majorHAnsi" w:eastAsia="Calibri" w:hAnsiTheme="majorHAnsi" w:cstheme="majorHAnsi"/>
          <w:szCs w:val="24"/>
        </w:rPr>
        <w:t xml:space="preserve"> </w:t>
      </w:r>
    </w:p>
    <w:p w:rsidR="009C2C3A" w:rsidRDefault="009C2C3A" w:rsidP="00C57456">
      <w:pPr>
        <w:jc w:val="both"/>
        <w:rPr>
          <w:rFonts w:asciiTheme="majorHAnsi" w:eastAsia="Calibri" w:hAnsiTheme="majorHAnsi" w:cstheme="majorHAnsi"/>
          <w:szCs w:val="24"/>
        </w:rPr>
      </w:pPr>
    </w:p>
    <w:p w:rsidR="00423188" w:rsidRDefault="00926438" w:rsidP="00C57456">
      <w:pPr>
        <w:jc w:val="both"/>
        <w:rPr>
          <w:rFonts w:asciiTheme="majorHAnsi" w:eastAsia="Calibri" w:hAnsiTheme="majorHAnsi" w:cstheme="majorHAnsi"/>
          <w:szCs w:val="24"/>
        </w:rPr>
      </w:pPr>
      <w:r>
        <w:rPr>
          <w:rFonts w:asciiTheme="majorHAnsi" w:eastAsia="Calibri" w:hAnsiTheme="majorHAnsi" w:cstheme="majorHAnsi"/>
          <w:szCs w:val="24"/>
        </w:rPr>
        <w:t xml:space="preserve">One of the ways the </w:t>
      </w:r>
      <w:r w:rsidR="00423188">
        <w:rPr>
          <w:rFonts w:asciiTheme="majorHAnsi" w:eastAsia="Calibri" w:hAnsiTheme="majorHAnsi" w:cstheme="majorHAnsi"/>
          <w:szCs w:val="24"/>
        </w:rPr>
        <w:t xml:space="preserve">Act promotes the right to work </w:t>
      </w:r>
      <w:r>
        <w:rPr>
          <w:rFonts w:asciiTheme="majorHAnsi" w:eastAsia="Calibri" w:hAnsiTheme="majorHAnsi" w:cstheme="majorHAnsi"/>
          <w:szCs w:val="24"/>
        </w:rPr>
        <w:t xml:space="preserve">is </w:t>
      </w:r>
      <w:r w:rsidR="00423188">
        <w:rPr>
          <w:rFonts w:asciiTheme="majorHAnsi" w:eastAsia="Calibri" w:hAnsiTheme="majorHAnsi" w:cstheme="majorHAnsi"/>
          <w:szCs w:val="24"/>
        </w:rPr>
        <w:t>b</w:t>
      </w:r>
      <w:r w:rsidR="00423188" w:rsidRPr="00686A45">
        <w:rPr>
          <w:rFonts w:asciiTheme="majorHAnsi" w:eastAsia="Calibri" w:hAnsiTheme="majorHAnsi" w:cstheme="majorHAnsi"/>
          <w:szCs w:val="24"/>
        </w:rPr>
        <w:t xml:space="preserve">y </w:t>
      </w:r>
      <w:r w:rsidR="00DB5C45">
        <w:rPr>
          <w:rFonts w:asciiTheme="majorHAnsi" w:eastAsia="Calibri" w:hAnsiTheme="majorHAnsi" w:cstheme="majorHAnsi"/>
          <w:szCs w:val="24"/>
        </w:rPr>
        <w:t>requiring</w:t>
      </w:r>
      <w:r w:rsidR="00423188">
        <w:rPr>
          <w:rFonts w:asciiTheme="majorHAnsi" w:eastAsia="Calibri" w:hAnsiTheme="majorHAnsi" w:cstheme="majorHAnsi"/>
          <w:szCs w:val="24"/>
        </w:rPr>
        <w:t xml:space="preserve"> a person to </w:t>
      </w:r>
      <w:r w:rsidR="009C2C3A">
        <w:rPr>
          <w:rFonts w:asciiTheme="majorHAnsi" w:eastAsia="Calibri" w:hAnsiTheme="majorHAnsi" w:cstheme="majorHAnsi"/>
          <w:szCs w:val="24"/>
        </w:rPr>
        <w:t>be actively seeking and willing to undertake paid work that is suitable for the person. In addition, the Act also promotes the right to work by giving the Secretary the ability to require a person to u</w:t>
      </w:r>
      <w:r w:rsidR="00423188">
        <w:rPr>
          <w:rFonts w:asciiTheme="majorHAnsi" w:eastAsia="Calibri" w:hAnsiTheme="majorHAnsi" w:cstheme="majorHAnsi"/>
          <w:szCs w:val="24"/>
        </w:rPr>
        <w:t xml:space="preserve">ndertake particular paid work that is suitable for the person. </w:t>
      </w:r>
    </w:p>
    <w:p w:rsidR="00423188" w:rsidRDefault="00423188" w:rsidP="000A27D2">
      <w:pPr>
        <w:rPr>
          <w:rFonts w:asciiTheme="majorHAnsi" w:eastAsia="Calibri" w:hAnsiTheme="majorHAnsi" w:cstheme="majorHAnsi"/>
          <w:szCs w:val="24"/>
        </w:rPr>
      </w:pPr>
    </w:p>
    <w:p w:rsidR="005B59EE" w:rsidRDefault="00652B3C" w:rsidP="00585080">
      <w:pPr>
        <w:jc w:val="both"/>
        <w:rPr>
          <w:rFonts w:asciiTheme="majorHAnsi" w:eastAsia="Calibri" w:hAnsiTheme="majorHAnsi" w:cstheme="majorHAnsi"/>
          <w:szCs w:val="24"/>
        </w:rPr>
      </w:pPr>
      <w:r>
        <w:rPr>
          <w:rFonts w:asciiTheme="majorHAnsi" w:eastAsia="Calibri" w:hAnsiTheme="majorHAnsi" w:cstheme="majorHAnsi"/>
          <w:szCs w:val="24"/>
        </w:rPr>
        <w:t xml:space="preserve">The Determination </w:t>
      </w:r>
      <w:r w:rsidR="00F34214">
        <w:rPr>
          <w:rFonts w:asciiTheme="majorHAnsi" w:eastAsia="Calibri" w:hAnsiTheme="majorHAnsi" w:cstheme="majorHAnsi"/>
          <w:szCs w:val="24"/>
        </w:rPr>
        <w:t>engages</w:t>
      </w:r>
      <w:r>
        <w:rPr>
          <w:rFonts w:asciiTheme="majorHAnsi" w:eastAsia="Calibri" w:hAnsiTheme="majorHAnsi" w:cstheme="majorHAnsi"/>
          <w:szCs w:val="24"/>
        </w:rPr>
        <w:t xml:space="preserve"> </w:t>
      </w:r>
      <w:r w:rsidR="00423188">
        <w:rPr>
          <w:rFonts w:asciiTheme="majorHAnsi" w:eastAsia="Calibri" w:hAnsiTheme="majorHAnsi" w:cstheme="majorHAnsi"/>
          <w:szCs w:val="24"/>
        </w:rPr>
        <w:t xml:space="preserve">the right to work </w:t>
      </w:r>
      <w:r w:rsidR="00072960">
        <w:rPr>
          <w:rFonts w:asciiTheme="majorHAnsi" w:eastAsia="Calibri" w:hAnsiTheme="majorHAnsi" w:cstheme="majorHAnsi"/>
          <w:szCs w:val="24"/>
        </w:rPr>
        <w:t>of</w:t>
      </w:r>
      <w:r w:rsidR="00423188">
        <w:rPr>
          <w:rFonts w:asciiTheme="majorHAnsi" w:eastAsia="Calibri" w:hAnsiTheme="majorHAnsi" w:cstheme="majorHAnsi"/>
          <w:szCs w:val="24"/>
        </w:rPr>
        <w:t xml:space="preserve"> </w:t>
      </w:r>
      <w:r w:rsidR="00072960">
        <w:rPr>
          <w:rFonts w:asciiTheme="majorHAnsi" w:eastAsia="Calibri" w:hAnsiTheme="majorHAnsi" w:cstheme="majorHAnsi"/>
          <w:szCs w:val="24"/>
        </w:rPr>
        <w:t>persons who receive</w:t>
      </w:r>
      <w:r>
        <w:rPr>
          <w:rFonts w:asciiTheme="majorHAnsi" w:eastAsia="Calibri" w:hAnsiTheme="majorHAnsi" w:cstheme="majorHAnsi"/>
          <w:szCs w:val="24"/>
        </w:rPr>
        <w:t xml:space="preserve"> income support </w:t>
      </w:r>
      <w:r w:rsidR="00072960">
        <w:rPr>
          <w:rFonts w:asciiTheme="majorHAnsi" w:eastAsia="Calibri" w:hAnsiTheme="majorHAnsi" w:cstheme="majorHAnsi"/>
          <w:szCs w:val="24"/>
        </w:rPr>
        <w:t>because</w:t>
      </w:r>
      <w:r w:rsidR="00423188">
        <w:rPr>
          <w:rFonts w:asciiTheme="majorHAnsi" w:eastAsia="Calibri" w:hAnsiTheme="majorHAnsi" w:cstheme="majorHAnsi"/>
          <w:szCs w:val="24"/>
        </w:rPr>
        <w:t xml:space="preserve"> it sets out circumstances in which</w:t>
      </w:r>
      <w:r w:rsidR="00072960">
        <w:rPr>
          <w:rFonts w:asciiTheme="majorHAnsi" w:eastAsia="Calibri" w:hAnsiTheme="majorHAnsi" w:cstheme="majorHAnsi"/>
          <w:szCs w:val="24"/>
        </w:rPr>
        <w:t xml:space="preserve"> </w:t>
      </w:r>
      <w:r w:rsidR="00EE685E">
        <w:rPr>
          <w:rFonts w:asciiTheme="majorHAnsi" w:eastAsia="Calibri" w:hAnsiTheme="majorHAnsi" w:cstheme="majorHAnsi"/>
          <w:szCs w:val="24"/>
        </w:rPr>
        <w:t>the work might</w:t>
      </w:r>
      <w:r w:rsidR="00BF315A">
        <w:rPr>
          <w:rFonts w:asciiTheme="majorHAnsi" w:eastAsia="Calibri" w:hAnsiTheme="majorHAnsi" w:cstheme="majorHAnsi"/>
          <w:szCs w:val="24"/>
        </w:rPr>
        <w:t xml:space="preserve"> be considered to be unsuitable for them.</w:t>
      </w:r>
      <w:r w:rsidR="00C57456">
        <w:rPr>
          <w:rFonts w:asciiTheme="majorHAnsi" w:eastAsia="Calibri" w:hAnsiTheme="majorHAnsi" w:cstheme="majorHAnsi"/>
          <w:szCs w:val="24"/>
        </w:rPr>
        <w:t xml:space="preserve"> </w:t>
      </w:r>
      <w:r w:rsidR="00C57456" w:rsidRPr="00686A45">
        <w:rPr>
          <w:rFonts w:asciiTheme="majorHAnsi" w:eastAsia="Calibri" w:hAnsiTheme="majorHAnsi" w:cstheme="majorHAnsi"/>
          <w:szCs w:val="24"/>
        </w:rPr>
        <w:t>The Det</w:t>
      </w:r>
      <w:r w:rsidR="00C57456">
        <w:rPr>
          <w:rFonts w:asciiTheme="majorHAnsi" w:eastAsia="Calibri" w:hAnsiTheme="majorHAnsi" w:cstheme="majorHAnsi"/>
          <w:szCs w:val="24"/>
        </w:rPr>
        <w:t>ermination provides that the Secretary is required to take into account the duration of the journey from the person’s home to the place of work</w:t>
      </w:r>
      <w:r w:rsidR="00190C25">
        <w:rPr>
          <w:rFonts w:asciiTheme="majorHAnsi" w:eastAsia="Calibri" w:hAnsiTheme="majorHAnsi" w:cstheme="majorHAnsi"/>
          <w:szCs w:val="24"/>
        </w:rPr>
        <w:t xml:space="preserve"> (or from work to home)</w:t>
      </w:r>
      <w:r w:rsidR="00C57456">
        <w:rPr>
          <w:rFonts w:asciiTheme="majorHAnsi" w:eastAsia="Calibri" w:hAnsiTheme="majorHAnsi" w:cstheme="majorHAnsi"/>
          <w:szCs w:val="24"/>
        </w:rPr>
        <w:t xml:space="preserve"> where the time for the journey would normally exceed 60 minutes. </w:t>
      </w:r>
      <w:r w:rsidR="00C57456">
        <w:rPr>
          <w:rFonts w:asciiTheme="majorHAnsi" w:eastAsia="Calibri" w:hAnsiTheme="majorHAnsi" w:cstheme="majorHAnsi"/>
          <w:szCs w:val="24"/>
        </w:rPr>
        <w:lastRenderedPageBreak/>
        <w:t>T</w:t>
      </w:r>
      <w:r>
        <w:rPr>
          <w:rFonts w:asciiTheme="majorHAnsi" w:eastAsia="Calibri" w:hAnsiTheme="majorHAnsi" w:cstheme="majorHAnsi"/>
          <w:szCs w:val="24"/>
        </w:rPr>
        <w:t xml:space="preserve">he Determination </w:t>
      </w:r>
      <w:r w:rsidR="00C57456">
        <w:rPr>
          <w:rFonts w:asciiTheme="majorHAnsi" w:eastAsia="Calibri" w:hAnsiTheme="majorHAnsi" w:cstheme="majorHAnsi"/>
          <w:szCs w:val="24"/>
        </w:rPr>
        <w:t xml:space="preserve">also </w:t>
      </w:r>
      <w:r>
        <w:rPr>
          <w:rFonts w:asciiTheme="majorHAnsi" w:eastAsia="Calibri" w:hAnsiTheme="majorHAnsi" w:cstheme="majorHAnsi"/>
          <w:szCs w:val="24"/>
        </w:rPr>
        <w:t>provides that the Secretary must take into account whether the person would be financially worse off as a result of unde</w:t>
      </w:r>
      <w:r w:rsidR="005B59EE">
        <w:rPr>
          <w:rFonts w:asciiTheme="majorHAnsi" w:eastAsia="Calibri" w:hAnsiTheme="majorHAnsi" w:cstheme="majorHAnsi"/>
          <w:szCs w:val="24"/>
        </w:rPr>
        <w:t xml:space="preserve">rtaking the work because of </w:t>
      </w:r>
      <w:r w:rsidR="008769D3">
        <w:rPr>
          <w:rFonts w:asciiTheme="majorHAnsi" w:eastAsia="Calibri" w:hAnsiTheme="majorHAnsi" w:cstheme="majorHAnsi"/>
          <w:szCs w:val="24"/>
        </w:rPr>
        <w:t xml:space="preserve">the </w:t>
      </w:r>
      <w:r>
        <w:rPr>
          <w:rFonts w:asciiTheme="majorHAnsi" w:eastAsia="Calibri" w:hAnsiTheme="majorHAnsi" w:cstheme="majorHAnsi"/>
          <w:szCs w:val="24"/>
        </w:rPr>
        <w:t>financial cost to the person in organising care and supervision for one or more o</w:t>
      </w:r>
      <w:r w:rsidR="00694A34">
        <w:rPr>
          <w:rFonts w:asciiTheme="majorHAnsi" w:eastAsia="Calibri" w:hAnsiTheme="majorHAnsi" w:cstheme="majorHAnsi"/>
          <w:szCs w:val="24"/>
        </w:rPr>
        <w:t xml:space="preserve">f their children, and the financial cost </w:t>
      </w:r>
      <w:r w:rsidR="005B59EE">
        <w:rPr>
          <w:rFonts w:asciiTheme="majorHAnsi" w:eastAsia="Calibri" w:hAnsiTheme="majorHAnsi" w:cstheme="majorHAnsi"/>
          <w:szCs w:val="24"/>
        </w:rPr>
        <w:t>of travel to the work.  Finally, the Determination provides that the Secretary must take into account whether the financial benefit to the person of undertaking the work would be marginal, because of the financial cost in providing appropriate care and supervision for one or more of their children.</w:t>
      </w:r>
    </w:p>
    <w:p w:rsidR="005B59EE" w:rsidRDefault="005B59EE" w:rsidP="00585080">
      <w:pPr>
        <w:jc w:val="both"/>
        <w:rPr>
          <w:rFonts w:asciiTheme="majorHAnsi" w:eastAsia="Calibri" w:hAnsiTheme="majorHAnsi" w:cstheme="majorHAnsi"/>
          <w:szCs w:val="24"/>
        </w:rPr>
      </w:pPr>
    </w:p>
    <w:p w:rsidR="00652B3C" w:rsidRDefault="00F52877" w:rsidP="00585080">
      <w:pPr>
        <w:jc w:val="both"/>
        <w:rPr>
          <w:rFonts w:asciiTheme="majorHAnsi" w:eastAsia="Calibri" w:hAnsiTheme="majorHAnsi" w:cstheme="majorHAnsi"/>
          <w:szCs w:val="24"/>
        </w:rPr>
      </w:pPr>
      <w:r>
        <w:rPr>
          <w:rFonts w:asciiTheme="majorHAnsi" w:eastAsia="Calibri" w:hAnsiTheme="majorHAnsi" w:cstheme="majorHAnsi"/>
          <w:szCs w:val="24"/>
        </w:rPr>
        <w:t>If</w:t>
      </w:r>
      <w:r w:rsidR="005B59EE">
        <w:rPr>
          <w:rFonts w:asciiTheme="majorHAnsi" w:eastAsia="Calibri" w:hAnsiTheme="majorHAnsi" w:cstheme="majorHAnsi"/>
          <w:szCs w:val="24"/>
        </w:rPr>
        <w:t>, taking into account these matters,</w:t>
      </w:r>
      <w:r>
        <w:rPr>
          <w:rFonts w:asciiTheme="majorHAnsi" w:eastAsia="Calibri" w:hAnsiTheme="majorHAnsi" w:cstheme="majorHAnsi"/>
          <w:szCs w:val="24"/>
        </w:rPr>
        <w:t xml:space="preserve"> </w:t>
      </w:r>
      <w:r w:rsidR="002C247D">
        <w:rPr>
          <w:rFonts w:asciiTheme="majorHAnsi" w:eastAsia="Calibri" w:hAnsiTheme="majorHAnsi" w:cstheme="majorHAnsi"/>
          <w:szCs w:val="24"/>
        </w:rPr>
        <w:t xml:space="preserve">the Secretary </w:t>
      </w:r>
      <w:r>
        <w:rPr>
          <w:rFonts w:asciiTheme="majorHAnsi" w:eastAsia="Calibri" w:hAnsiTheme="majorHAnsi" w:cstheme="majorHAnsi"/>
          <w:szCs w:val="24"/>
        </w:rPr>
        <w:t>d</w:t>
      </w:r>
      <w:r w:rsidR="005B59EE">
        <w:rPr>
          <w:rFonts w:asciiTheme="majorHAnsi" w:eastAsia="Calibri" w:hAnsiTheme="majorHAnsi" w:cstheme="majorHAnsi"/>
          <w:szCs w:val="24"/>
        </w:rPr>
        <w:t xml:space="preserve">ecides </w:t>
      </w:r>
      <w:r w:rsidR="002C247D">
        <w:rPr>
          <w:rFonts w:asciiTheme="majorHAnsi" w:eastAsia="Calibri" w:hAnsiTheme="majorHAnsi" w:cstheme="majorHAnsi"/>
          <w:szCs w:val="24"/>
        </w:rPr>
        <w:t xml:space="preserve">that the work is unsuitable, </w:t>
      </w:r>
      <w:r w:rsidR="00585080">
        <w:rPr>
          <w:rFonts w:asciiTheme="majorHAnsi" w:eastAsia="Calibri" w:hAnsiTheme="majorHAnsi" w:cstheme="majorHAnsi"/>
          <w:szCs w:val="24"/>
        </w:rPr>
        <w:t xml:space="preserve">that person cannot be </w:t>
      </w:r>
      <w:r w:rsidR="00585080" w:rsidRPr="005B59EE">
        <w:rPr>
          <w:rFonts w:asciiTheme="majorHAnsi" w:eastAsia="Calibri" w:hAnsiTheme="majorHAnsi" w:cstheme="majorHAnsi"/>
          <w:i/>
          <w:szCs w:val="24"/>
        </w:rPr>
        <w:t>required</w:t>
      </w:r>
      <w:r w:rsidR="005B59EE">
        <w:rPr>
          <w:rFonts w:asciiTheme="majorHAnsi" w:eastAsia="Calibri" w:hAnsiTheme="majorHAnsi" w:cstheme="majorHAnsi"/>
          <w:szCs w:val="24"/>
        </w:rPr>
        <w:t xml:space="preserve"> to undertake the</w:t>
      </w:r>
      <w:r w:rsidR="00585080">
        <w:rPr>
          <w:rFonts w:asciiTheme="majorHAnsi" w:eastAsia="Calibri" w:hAnsiTheme="majorHAnsi" w:cstheme="majorHAnsi"/>
          <w:szCs w:val="24"/>
        </w:rPr>
        <w:t xml:space="preserve"> work</w:t>
      </w:r>
      <w:r w:rsidR="005B59EE">
        <w:rPr>
          <w:rFonts w:asciiTheme="majorHAnsi" w:eastAsia="Calibri" w:hAnsiTheme="majorHAnsi" w:cstheme="majorHAnsi"/>
          <w:szCs w:val="24"/>
        </w:rPr>
        <w:t>, and would not be subject to any penalty or payment suspension for not doing that work</w:t>
      </w:r>
      <w:r w:rsidR="00585080">
        <w:rPr>
          <w:rFonts w:asciiTheme="majorHAnsi" w:eastAsia="Calibri" w:hAnsiTheme="majorHAnsi" w:cstheme="majorHAnsi"/>
          <w:szCs w:val="24"/>
        </w:rPr>
        <w:t xml:space="preserve">. </w:t>
      </w:r>
    </w:p>
    <w:p w:rsidR="00074CD1" w:rsidRPr="00686A45" w:rsidRDefault="00074CD1" w:rsidP="000A27D2">
      <w:pPr>
        <w:rPr>
          <w:rFonts w:asciiTheme="majorHAnsi" w:eastAsia="Calibri" w:hAnsiTheme="majorHAnsi" w:cstheme="majorHAnsi"/>
          <w:szCs w:val="24"/>
        </w:rPr>
      </w:pPr>
    </w:p>
    <w:p w:rsidR="000A27D2" w:rsidRDefault="00191F6E" w:rsidP="00585080">
      <w:pPr>
        <w:jc w:val="both"/>
        <w:rPr>
          <w:rFonts w:asciiTheme="majorHAnsi" w:eastAsia="Calibri" w:hAnsiTheme="majorHAnsi" w:cstheme="majorHAnsi"/>
          <w:szCs w:val="24"/>
        </w:rPr>
      </w:pPr>
      <w:r>
        <w:rPr>
          <w:rFonts w:asciiTheme="majorHAnsi" w:eastAsia="Calibri" w:hAnsiTheme="majorHAnsi" w:cstheme="majorHAnsi"/>
          <w:szCs w:val="24"/>
        </w:rPr>
        <w:t xml:space="preserve">By ensuring that the Secretary </w:t>
      </w:r>
      <w:r w:rsidR="00344979">
        <w:rPr>
          <w:rFonts w:asciiTheme="majorHAnsi" w:eastAsia="Calibri" w:hAnsiTheme="majorHAnsi" w:cstheme="majorHAnsi"/>
          <w:szCs w:val="24"/>
        </w:rPr>
        <w:t>takes into account certain matters that may make paid work unsuitable for a person, the Determinatio</w:t>
      </w:r>
      <w:r w:rsidR="009F6C1F">
        <w:rPr>
          <w:rFonts w:asciiTheme="majorHAnsi" w:eastAsia="Calibri" w:hAnsiTheme="majorHAnsi" w:cstheme="majorHAnsi"/>
          <w:szCs w:val="24"/>
        </w:rPr>
        <w:t>n contributes to ensuring</w:t>
      </w:r>
      <w:r w:rsidR="00104D0C">
        <w:rPr>
          <w:rFonts w:asciiTheme="majorHAnsi" w:eastAsia="Calibri" w:hAnsiTheme="majorHAnsi" w:cstheme="majorHAnsi"/>
          <w:szCs w:val="24"/>
        </w:rPr>
        <w:t xml:space="preserve"> </w:t>
      </w:r>
      <w:r w:rsidR="00344979">
        <w:rPr>
          <w:rFonts w:asciiTheme="majorHAnsi" w:eastAsia="Calibri" w:hAnsiTheme="majorHAnsi" w:cstheme="majorHAnsi"/>
          <w:szCs w:val="24"/>
        </w:rPr>
        <w:t xml:space="preserve">that </w:t>
      </w:r>
      <w:r w:rsidR="00652B3C">
        <w:rPr>
          <w:rFonts w:asciiTheme="majorHAnsi" w:eastAsia="Calibri" w:hAnsiTheme="majorHAnsi" w:cstheme="majorHAnsi"/>
          <w:szCs w:val="24"/>
        </w:rPr>
        <w:t xml:space="preserve">a person </w:t>
      </w:r>
      <w:r w:rsidR="00104D0C">
        <w:rPr>
          <w:rFonts w:asciiTheme="majorHAnsi" w:eastAsia="Calibri" w:hAnsiTheme="majorHAnsi" w:cstheme="majorHAnsi"/>
          <w:szCs w:val="24"/>
        </w:rPr>
        <w:t xml:space="preserve">cannot be </w:t>
      </w:r>
      <w:r w:rsidR="009F6C1F">
        <w:rPr>
          <w:rFonts w:asciiTheme="majorHAnsi" w:eastAsia="Calibri" w:hAnsiTheme="majorHAnsi" w:cstheme="majorHAnsi"/>
          <w:szCs w:val="24"/>
        </w:rPr>
        <w:t xml:space="preserve">required to work in jobs </w:t>
      </w:r>
      <w:r w:rsidR="00104D0C">
        <w:rPr>
          <w:rFonts w:asciiTheme="majorHAnsi" w:eastAsia="Calibri" w:hAnsiTheme="majorHAnsi" w:cstheme="majorHAnsi"/>
          <w:szCs w:val="24"/>
        </w:rPr>
        <w:t xml:space="preserve">that </w:t>
      </w:r>
      <w:r w:rsidR="009F6C1F">
        <w:rPr>
          <w:rFonts w:asciiTheme="majorHAnsi" w:eastAsia="Calibri" w:hAnsiTheme="majorHAnsi" w:cstheme="majorHAnsi"/>
          <w:szCs w:val="24"/>
        </w:rPr>
        <w:t xml:space="preserve">are not suitable for them.  </w:t>
      </w:r>
    </w:p>
    <w:p w:rsidR="00E40B27" w:rsidRPr="00686A45" w:rsidRDefault="00E40B27" w:rsidP="000A27D2">
      <w:pPr>
        <w:rPr>
          <w:rFonts w:asciiTheme="majorHAnsi" w:eastAsia="Calibri" w:hAnsiTheme="majorHAnsi" w:cstheme="majorHAnsi"/>
          <w:szCs w:val="24"/>
        </w:rPr>
      </w:pPr>
    </w:p>
    <w:p w:rsidR="000A27D2" w:rsidRPr="00686A45" w:rsidRDefault="000A27D2" w:rsidP="000A27D2">
      <w:pPr>
        <w:rPr>
          <w:rFonts w:asciiTheme="majorHAnsi" w:eastAsia="Calibri" w:hAnsiTheme="majorHAnsi" w:cstheme="majorHAnsi"/>
          <w:b/>
          <w:szCs w:val="24"/>
        </w:rPr>
      </w:pPr>
      <w:r w:rsidRPr="00686A45">
        <w:rPr>
          <w:rFonts w:asciiTheme="majorHAnsi" w:eastAsia="Calibri" w:hAnsiTheme="majorHAnsi" w:cstheme="majorHAnsi"/>
          <w:b/>
          <w:szCs w:val="24"/>
        </w:rPr>
        <w:t xml:space="preserve">Conclusion </w:t>
      </w:r>
    </w:p>
    <w:p w:rsidR="000A27D2" w:rsidRPr="00686A45" w:rsidRDefault="000A27D2" w:rsidP="000A27D2">
      <w:pPr>
        <w:rPr>
          <w:rFonts w:asciiTheme="majorHAnsi" w:eastAsia="Calibri" w:hAnsiTheme="majorHAnsi" w:cstheme="majorHAnsi"/>
          <w:b/>
          <w:szCs w:val="24"/>
        </w:rPr>
      </w:pPr>
    </w:p>
    <w:p w:rsidR="000A27D2" w:rsidRPr="00686A45" w:rsidRDefault="000A27D2" w:rsidP="00585080">
      <w:pPr>
        <w:jc w:val="both"/>
        <w:rPr>
          <w:rFonts w:asciiTheme="majorHAnsi" w:eastAsia="Calibri" w:hAnsiTheme="majorHAnsi" w:cstheme="majorHAnsi"/>
          <w:sz w:val="22"/>
          <w:szCs w:val="22"/>
          <w:lang w:eastAsia="en-AU"/>
        </w:rPr>
      </w:pPr>
      <w:r w:rsidRPr="00686A45">
        <w:rPr>
          <w:rFonts w:asciiTheme="majorHAnsi" w:eastAsia="Calibri" w:hAnsiTheme="majorHAnsi" w:cstheme="majorHAnsi"/>
          <w:szCs w:val="24"/>
        </w:rPr>
        <w:t xml:space="preserve">The Determination is compatible with human rights because it </w:t>
      </w:r>
      <w:r w:rsidRPr="00686A45">
        <w:rPr>
          <w:rFonts w:asciiTheme="majorHAnsi" w:eastAsia="Calibri" w:hAnsiTheme="majorHAnsi" w:cstheme="majorHAnsi"/>
          <w:szCs w:val="24"/>
          <w:lang w:eastAsia="en-AU"/>
        </w:rPr>
        <w:t>does not limit the right to social security or the right to a</w:t>
      </w:r>
      <w:r w:rsidR="002104CD">
        <w:rPr>
          <w:rFonts w:asciiTheme="majorHAnsi" w:eastAsia="Calibri" w:hAnsiTheme="majorHAnsi" w:cstheme="majorHAnsi"/>
          <w:szCs w:val="24"/>
          <w:lang w:eastAsia="en-AU"/>
        </w:rPr>
        <w:t xml:space="preserve">n adequate standard of living. </w:t>
      </w:r>
      <w:r w:rsidRPr="00686A45">
        <w:rPr>
          <w:rFonts w:asciiTheme="majorHAnsi" w:eastAsia="Calibri" w:hAnsiTheme="majorHAnsi" w:cstheme="majorHAnsi"/>
          <w:szCs w:val="24"/>
          <w:lang w:eastAsia="en-AU"/>
        </w:rPr>
        <w:t>The Determin</w:t>
      </w:r>
      <w:r w:rsidR="00B24D26">
        <w:rPr>
          <w:rFonts w:asciiTheme="majorHAnsi" w:eastAsia="Calibri" w:hAnsiTheme="majorHAnsi" w:cstheme="majorHAnsi"/>
          <w:szCs w:val="24"/>
          <w:lang w:eastAsia="en-AU"/>
        </w:rPr>
        <w:t xml:space="preserve">ation enhances and protects </w:t>
      </w:r>
      <w:r w:rsidRPr="00686A45">
        <w:rPr>
          <w:rFonts w:asciiTheme="majorHAnsi" w:eastAsia="Calibri" w:hAnsiTheme="majorHAnsi" w:cstheme="majorHAnsi"/>
          <w:szCs w:val="24"/>
          <w:lang w:eastAsia="en-AU"/>
        </w:rPr>
        <w:t xml:space="preserve">the right to work. </w:t>
      </w:r>
    </w:p>
    <w:p w:rsidR="00FF2E66" w:rsidRDefault="00FF2E66" w:rsidP="00585080">
      <w:pPr>
        <w:tabs>
          <w:tab w:val="left" w:pos="3795"/>
        </w:tabs>
        <w:jc w:val="both"/>
        <w:rPr>
          <w:rFonts w:asciiTheme="majorHAnsi" w:hAnsiTheme="majorHAnsi" w:cstheme="majorHAnsi"/>
        </w:rPr>
      </w:pPr>
    </w:p>
    <w:p w:rsidR="00FF2E66" w:rsidRDefault="00FF2E66" w:rsidP="00FF2E66">
      <w:pPr>
        <w:rPr>
          <w:rFonts w:asciiTheme="majorHAnsi" w:hAnsiTheme="majorHAnsi" w:cstheme="majorHAnsi"/>
        </w:rPr>
      </w:pPr>
    </w:p>
    <w:p w:rsidR="00354B92" w:rsidRDefault="00354B92" w:rsidP="00FF2E66">
      <w:pPr>
        <w:rPr>
          <w:rFonts w:asciiTheme="majorHAnsi" w:hAnsiTheme="majorHAnsi" w:cstheme="majorHAnsi"/>
        </w:rPr>
      </w:pPr>
    </w:p>
    <w:p w:rsidR="00354B92" w:rsidRDefault="00354B92" w:rsidP="00FF2E66">
      <w:pPr>
        <w:rPr>
          <w:rFonts w:asciiTheme="majorHAnsi" w:hAnsiTheme="majorHAnsi" w:cstheme="majorHAnsi"/>
        </w:rPr>
      </w:pPr>
    </w:p>
    <w:p w:rsidR="00B77BC5" w:rsidRPr="00524805" w:rsidRDefault="00B77BC5" w:rsidP="00524805"/>
    <w:sectPr w:rsidR="00B77BC5" w:rsidRPr="00524805" w:rsidSect="008F3D1A">
      <w:footerReference w:type="even" r:id="rId9"/>
      <w:footerReference w:type="first" r:id="rId10"/>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3F" w:rsidRDefault="0062363F" w:rsidP="00E3422C">
      <w:pPr>
        <w:spacing w:after="0"/>
      </w:pPr>
      <w:r>
        <w:separator/>
      </w:r>
    </w:p>
  </w:endnote>
  <w:endnote w:type="continuationSeparator" w:id="0">
    <w:p w:rsidR="0062363F" w:rsidRDefault="0062363F"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DF" w:rsidRDefault="00CC07CD">
    <w:r>
      <w:fldChar w:fldCharType="begin" w:fldLock="1"/>
    </w:r>
    <w:r>
      <w:instrText xml:space="preserve"> DOCVARIABLE  CUFooterText \* MERGEFORMAT </w:instrText>
    </w:r>
    <w:r>
      <w:fldChar w:fldCharType="separate"/>
    </w:r>
    <w:r w:rsidR="00B14C8F">
      <w:t>L\317666774.2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DF" w:rsidRDefault="00CC07CD">
    <w:r>
      <w:fldChar w:fldCharType="begin" w:fldLock="1"/>
    </w:r>
    <w:r>
      <w:instrText xml:space="preserve"> DOCVARIABLE  CUFooterText \* MERGEFORMAT </w:instrText>
    </w:r>
    <w:r>
      <w:fldChar w:fldCharType="separate"/>
    </w:r>
    <w:r w:rsidR="00B14C8F">
      <w:t>L\317666774.2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3F" w:rsidRDefault="0062363F" w:rsidP="00E3422C">
      <w:pPr>
        <w:spacing w:after="0"/>
      </w:pPr>
      <w:r>
        <w:separator/>
      </w:r>
    </w:p>
  </w:footnote>
  <w:footnote w:type="continuationSeparator" w:id="0">
    <w:p w:rsidR="0062363F" w:rsidRDefault="0062363F" w:rsidP="00E3422C">
      <w:pPr>
        <w:spacing w:after="0"/>
      </w:pPr>
      <w:r>
        <w:continuationSeparator/>
      </w:r>
    </w:p>
  </w:footnote>
  <w:footnote w:id="1">
    <w:p w:rsidR="000A27D2" w:rsidRPr="00554223" w:rsidRDefault="000A27D2" w:rsidP="000A27D2">
      <w:pPr>
        <w:pStyle w:val="FootnoteText"/>
        <w:rPr>
          <w:rFonts w:ascii="Arial" w:hAnsi="Arial" w:cs="Arial"/>
          <w:sz w:val="16"/>
          <w:szCs w:val="16"/>
        </w:rPr>
      </w:pPr>
      <w:r w:rsidRPr="008C693C">
        <w:rPr>
          <w:rStyle w:val="FootnoteReference"/>
          <w:rFonts w:asciiTheme="majorHAnsi" w:hAnsiTheme="majorHAnsi" w:cstheme="majorHAnsi"/>
          <w:sz w:val="16"/>
          <w:szCs w:val="16"/>
        </w:rPr>
        <w:footnoteRef/>
      </w:r>
      <w:r w:rsidRPr="008C693C">
        <w:rPr>
          <w:sz w:val="16"/>
          <w:szCs w:val="16"/>
        </w:rPr>
        <w:t xml:space="preserve"> </w:t>
      </w:r>
      <w:r w:rsidRPr="00554223">
        <w:rPr>
          <w:rFonts w:ascii="Arial" w:hAnsi="Arial" w:cs="Arial"/>
          <w:sz w:val="16"/>
          <w:szCs w:val="16"/>
        </w:rPr>
        <w:t xml:space="preserve">Committee on Economic, Social and Cultural Rights, General Comment 18, paragraphs 1 and 2.  </w:t>
      </w:r>
    </w:p>
  </w:footnote>
  <w:footnote w:id="2">
    <w:p w:rsidR="000A27D2" w:rsidRPr="00554223" w:rsidRDefault="000A27D2" w:rsidP="000A27D2">
      <w:pPr>
        <w:pStyle w:val="FootnoteText"/>
        <w:rPr>
          <w:rFonts w:ascii="Arial" w:hAnsi="Arial" w:cs="Arial"/>
          <w:sz w:val="16"/>
          <w:szCs w:val="16"/>
        </w:rPr>
      </w:pPr>
      <w:r w:rsidRPr="00554223">
        <w:rPr>
          <w:rStyle w:val="FootnoteReference"/>
          <w:rFonts w:ascii="Arial" w:hAnsi="Arial" w:cs="Arial"/>
          <w:sz w:val="16"/>
          <w:szCs w:val="16"/>
        </w:rPr>
        <w:footnoteRef/>
      </w:r>
      <w:r w:rsidRPr="00554223">
        <w:rPr>
          <w:rFonts w:ascii="Arial" w:hAnsi="Arial" w:cs="Arial"/>
          <w:sz w:val="16"/>
          <w:szCs w:val="16"/>
        </w:rPr>
        <w:t xml:space="preserve"> Committee on Economic, Social and Cultural Rights, General Comment 18, paragraph 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7A1860"/>
    <w:lvl w:ilvl="0">
      <w:start w:val="1"/>
      <w:numFmt w:val="decimal"/>
      <w:lvlText w:val="%1."/>
      <w:lvlJc w:val="left"/>
      <w:pPr>
        <w:tabs>
          <w:tab w:val="num" w:pos="1492"/>
        </w:tabs>
        <w:ind w:left="1492" w:hanging="360"/>
      </w:pPr>
    </w:lvl>
  </w:abstractNum>
  <w:abstractNum w:abstractNumId="1">
    <w:nsid w:val="FFFFFF7D"/>
    <w:multiLevelType w:val="singleLevel"/>
    <w:tmpl w:val="2AD0BACC"/>
    <w:lvl w:ilvl="0">
      <w:start w:val="1"/>
      <w:numFmt w:val="decimal"/>
      <w:lvlText w:val="%1."/>
      <w:lvlJc w:val="left"/>
      <w:pPr>
        <w:tabs>
          <w:tab w:val="num" w:pos="1209"/>
        </w:tabs>
        <w:ind w:left="1209" w:hanging="360"/>
      </w:pPr>
    </w:lvl>
  </w:abstractNum>
  <w:abstractNum w:abstractNumId="2">
    <w:nsid w:val="FFFFFF7E"/>
    <w:multiLevelType w:val="singleLevel"/>
    <w:tmpl w:val="33BC0CF4"/>
    <w:lvl w:ilvl="0">
      <w:start w:val="1"/>
      <w:numFmt w:val="decimal"/>
      <w:lvlText w:val="%1."/>
      <w:lvlJc w:val="left"/>
      <w:pPr>
        <w:tabs>
          <w:tab w:val="num" w:pos="926"/>
        </w:tabs>
        <w:ind w:left="926" w:hanging="360"/>
      </w:pPr>
    </w:lvl>
  </w:abstractNum>
  <w:abstractNum w:abstractNumId="3">
    <w:nsid w:val="FFFFFF7F"/>
    <w:multiLevelType w:val="singleLevel"/>
    <w:tmpl w:val="0D886800"/>
    <w:lvl w:ilvl="0">
      <w:start w:val="1"/>
      <w:numFmt w:val="decimal"/>
      <w:lvlText w:val="%1."/>
      <w:lvlJc w:val="left"/>
      <w:pPr>
        <w:tabs>
          <w:tab w:val="num" w:pos="643"/>
        </w:tabs>
        <w:ind w:left="643" w:hanging="360"/>
      </w:pPr>
    </w:lvl>
  </w:abstractNum>
  <w:abstractNum w:abstractNumId="4">
    <w:nsid w:val="FFFFFF88"/>
    <w:multiLevelType w:val="singleLevel"/>
    <w:tmpl w:val="DFA66368"/>
    <w:lvl w:ilvl="0">
      <w:start w:val="1"/>
      <w:numFmt w:val="decimal"/>
      <w:lvlText w:val="%1."/>
      <w:lvlJc w:val="left"/>
      <w:pPr>
        <w:tabs>
          <w:tab w:val="num" w:pos="360"/>
        </w:tabs>
        <w:ind w:left="360" w:hanging="360"/>
      </w:pPr>
    </w:lvl>
  </w:abstractNum>
  <w:abstractNum w:abstractNumId="5">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nsid w:val="1A375765"/>
    <w:multiLevelType w:val="hybridMultilevel"/>
    <w:tmpl w:val="FA16E06E"/>
    <w:lvl w:ilvl="0" w:tplc="C6D43EFE">
      <w:start w:val="1"/>
      <w:numFmt w:val="bullet"/>
      <w:lvlText w:val="-"/>
      <w:lvlJc w:val="left"/>
      <w:pPr>
        <w:tabs>
          <w:tab w:val="num" w:pos="360"/>
        </w:tabs>
        <w:ind w:left="454" w:hanging="17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887AF5"/>
    <w:multiLevelType w:val="hybridMultilevel"/>
    <w:tmpl w:val="A8E026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30241F54"/>
    <w:multiLevelType w:val="hybridMultilevel"/>
    <w:tmpl w:val="B9C2D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1">
    <w:nsid w:val="3B9F0EE5"/>
    <w:multiLevelType w:val="multilevel"/>
    <w:tmpl w:val="959E5978"/>
    <w:numStyleLink w:val="CUDefinitions"/>
  </w:abstractNum>
  <w:abstractNum w:abstractNumId="12">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nsid w:val="414E0611"/>
    <w:multiLevelType w:val="singleLevel"/>
    <w:tmpl w:val="DD162334"/>
    <w:lvl w:ilvl="0">
      <w:start w:val="2"/>
      <w:numFmt w:val="decimal"/>
      <w:pStyle w:val="numberlist"/>
      <w:lvlText w:val="%1."/>
      <w:lvlJc w:val="left"/>
      <w:pPr>
        <w:tabs>
          <w:tab w:val="num" w:pos="360"/>
        </w:tabs>
        <w:ind w:left="360" w:hanging="360"/>
      </w:pPr>
      <w:rPr>
        <w:b w:val="0"/>
      </w:rPr>
    </w:lvl>
  </w:abstractNum>
  <w:abstractNum w:abstractNumId="14">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6">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9">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nsid w:val="62F04A5E"/>
    <w:multiLevelType w:val="hybridMultilevel"/>
    <w:tmpl w:val="8AE88E2C"/>
    <w:lvl w:ilvl="0" w:tplc="50FA0D4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2">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3">
    <w:nsid w:val="688D26AD"/>
    <w:multiLevelType w:val="multilevel"/>
    <w:tmpl w:val="35B24AE4"/>
    <w:numStyleLink w:val="CUNumber"/>
  </w:abstractNum>
  <w:abstractNum w:abstractNumId="24">
    <w:nsid w:val="6A951561"/>
    <w:multiLevelType w:val="hybridMultilevel"/>
    <w:tmpl w:val="BA8A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E30F91"/>
    <w:multiLevelType w:val="hybridMultilevel"/>
    <w:tmpl w:val="BE205DE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6">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9"/>
  </w:num>
  <w:num w:numId="2">
    <w:abstractNumId w:val="26"/>
  </w:num>
  <w:num w:numId="3">
    <w:abstractNumId w:val="21"/>
  </w:num>
  <w:num w:numId="4">
    <w:abstractNumId w:val="18"/>
  </w:num>
  <w:num w:numId="5">
    <w:abstractNumId w:val="5"/>
  </w:num>
  <w:num w:numId="6">
    <w:abstractNumId w:val="12"/>
  </w:num>
  <w:num w:numId="7">
    <w:abstractNumId w:val="17"/>
  </w:num>
  <w:num w:numId="8">
    <w:abstractNumId w:val="14"/>
  </w:num>
  <w:num w:numId="9">
    <w:abstractNumId w:val="23"/>
  </w:num>
  <w:num w:numId="10">
    <w:abstractNumId w:val="16"/>
  </w:num>
  <w:num w:numId="11">
    <w:abstractNumId w:val="11"/>
  </w:num>
  <w:num w:numId="12">
    <w:abstractNumId w:val="15"/>
  </w:num>
  <w:num w:numId="13">
    <w:abstractNumId w:val="15"/>
  </w:num>
  <w:num w:numId="14">
    <w:abstractNumId w:val="9"/>
  </w:num>
  <w:num w:numId="15">
    <w:abstractNumId w:val="9"/>
  </w:num>
  <w:num w:numId="16">
    <w:abstractNumId w:val="10"/>
  </w:num>
  <w:num w:numId="17">
    <w:abstractNumId w:val="22"/>
  </w:num>
  <w:num w:numId="18">
    <w:abstractNumId w:val="4"/>
  </w:num>
  <w:num w:numId="19">
    <w:abstractNumId w:val="3"/>
  </w:num>
  <w:num w:numId="20">
    <w:abstractNumId w:val="2"/>
  </w:num>
  <w:num w:numId="21">
    <w:abstractNumId w:val="1"/>
  </w:num>
  <w:num w:numId="22">
    <w:abstractNumId w:val="0"/>
  </w:num>
  <w:num w:numId="23">
    <w:abstractNumId w:val="13"/>
  </w:num>
  <w:num w:numId="24">
    <w:abstractNumId w:val="25"/>
  </w:num>
  <w:num w:numId="25">
    <w:abstractNumId w:val="6"/>
  </w:num>
  <w:num w:numId="26">
    <w:abstractNumId w:val="7"/>
  </w:num>
  <w:num w:numId="27">
    <w:abstractNumId w:val="24"/>
  </w:num>
  <w:num w:numId="28">
    <w:abstractNumId w:val="8"/>
  </w:num>
  <w:num w:numId="29">
    <w:abstractNumId w:val="20"/>
  </w:num>
  <w:num w:numId="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FooterText" w:val="L\317666774.2"/>
  </w:docVars>
  <w:rsids>
    <w:rsidRoot w:val="0062363F"/>
    <w:rsid w:val="00002C94"/>
    <w:rsid w:val="00010252"/>
    <w:rsid w:val="0001337D"/>
    <w:rsid w:val="00072960"/>
    <w:rsid w:val="00074CD1"/>
    <w:rsid w:val="000779FA"/>
    <w:rsid w:val="000820B8"/>
    <w:rsid w:val="0008779B"/>
    <w:rsid w:val="000A27D2"/>
    <w:rsid w:val="000A6214"/>
    <w:rsid w:val="000B51AD"/>
    <w:rsid w:val="000C0028"/>
    <w:rsid w:val="000C6326"/>
    <w:rsid w:val="000D26FF"/>
    <w:rsid w:val="00102DC0"/>
    <w:rsid w:val="00104D0C"/>
    <w:rsid w:val="00105ED8"/>
    <w:rsid w:val="0017058E"/>
    <w:rsid w:val="00170EDE"/>
    <w:rsid w:val="00176E5F"/>
    <w:rsid w:val="001807BA"/>
    <w:rsid w:val="00181092"/>
    <w:rsid w:val="00181530"/>
    <w:rsid w:val="00190C25"/>
    <w:rsid w:val="00191F6E"/>
    <w:rsid w:val="001A2995"/>
    <w:rsid w:val="001B67CA"/>
    <w:rsid w:val="001C08C9"/>
    <w:rsid w:val="001D18B9"/>
    <w:rsid w:val="001D2666"/>
    <w:rsid w:val="001E0DEF"/>
    <w:rsid w:val="0020500B"/>
    <w:rsid w:val="002104CD"/>
    <w:rsid w:val="0021101E"/>
    <w:rsid w:val="002146DD"/>
    <w:rsid w:val="00221853"/>
    <w:rsid w:val="002236A6"/>
    <w:rsid w:val="00230287"/>
    <w:rsid w:val="0023178E"/>
    <w:rsid w:val="00240845"/>
    <w:rsid w:val="002432BB"/>
    <w:rsid w:val="00245EC3"/>
    <w:rsid w:val="00252946"/>
    <w:rsid w:val="00253A17"/>
    <w:rsid w:val="00267E66"/>
    <w:rsid w:val="00274E60"/>
    <w:rsid w:val="00275B8B"/>
    <w:rsid w:val="00275D1E"/>
    <w:rsid w:val="002A1EDC"/>
    <w:rsid w:val="002C247D"/>
    <w:rsid w:val="002C2B6F"/>
    <w:rsid w:val="002E3324"/>
    <w:rsid w:val="002E65D7"/>
    <w:rsid w:val="002F7468"/>
    <w:rsid w:val="00300414"/>
    <w:rsid w:val="0031078B"/>
    <w:rsid w:val="00313C56"/>
    <w:rsid w:val="00344979"/>
    <w:rsid w:val="00354B92"/>
    <w:rsid w:val="00356CA6"/>
    <w:rsid w:val="00367E50"/>
    <w:rsid w:val="00385FF6"/>
    <w:rsid w:val="00386C6B"/>
    <w:rsid w:val="003916B5"/>
    <w:rsid w:val="003A18EC"/>
    <w:rsid w:val="003A21CE"/>
    <w:rsid w:val="003A570C"/>
    <w:rsid w:val="003A7399"/>
    <w:rsid w:val="003C41D0"/>
    <w:rsid w:val="003C73CE"/>
    <w:rsid w:val="003D0340"/>
    <w:rsid w:val="003D08C7"/>
    <w:rsid w:val="00423188"/>
    <w:rsid w:val="00426624"/>
    <w:rsid w:val="00426AAE"/>
    <w:rsid w:val="0043099B"/>
    <w:rsid w:val="004349C7"/>
    <w:rsid w:val="00450070"/>
    <w:rsid w:val="004724D7"/>
    <w:rsid w:val="0047437E"/>
    <w:rsid w:val="00481884"/>
    <w:rsid w:val="0049428F"/>
    <w:rsid w:val="004C0ECA"/>
    <w:rsid w:val="004C430C"/>
    <w:rsid w:val="004D095A"/>
    <w:rsid w:val="004E7E82"/>
    <w:rsid w:val="00504280"/>
    <w:rsid w:val="00511F20"/>
    <w:rsid w:val="005138C0"/>
    <w:rsid w:val="005160DA"/>
    <w:rsid w:val="00524805"/>
    <w:rsid w:val="005279A4"/>
    <w:rsid w:val="00533530"/>
    <w:rsid w:val="00534AFE"/>
    <w:rsid w:val="005644F9"/>
    <w:rsid w:val="00583D22"/>
    <w:rsid w:val="00584183"/>
    <w:rsid w:val="00585080"/>
    <w:rsid w:val="005A1BF7"/>
    <w:rsid w:val="005B59EE"/>
    <w:rsid w:val="005C303C"/>
    <w:rsid w:val="005D18BE"/>
    <w:rsid w:val="005D3849"/>
    <w:rsid w:val="005E3DE4"/>
    <w:rsid w:val="005F29E6"/>
    <w:rsid w:val="00611AC9"/>
    <w:rsid w:val="00622532"/>
    <w:rsid w:val="0062363F"/>
    <w:rsid w:val="00652B3C"/>
    <w:rsid w:val="00657492"/>
    <w:rsid w:val="006841A9"/>
    <w:rsid w:val="00686A45"/>
    <w:rsid w:val="00691FC1"/>
    <w:rsid w:val="00694A34"/>
    <w:rsid w:val="006A2732"/>
    <w:rsid w:val="006B0E85"/>
    <w:rsid w:val="006B51E7"/>
    <w:rsid w:val="006C2CA1"/>
    <w:rsid w:val="006C6A1C"/>
    <w:rsid w:val="006F28B1"/>
    <w:rsid w:val="006F3BE4"/>
    <w:rsid w:val="006F5F53"/>
    <w:rsid w:val="00712D4E"/>
    <w:rsid w:val="00713DA4"/>
    <w:rsid w:val="007263A7"/>
    <w:rsid w:val="00736DA7"/>
    <w:rsid w:val="00744F0B"/>
    <w:rsid w:val="007632F0"/>
    <w:rsid w:val="007A1BE2"/>
    <w:rsid w:val="007A330E"/>
    <w:rsid w:val="007E2677"/>
    <w:rsid w:val="007F0646"/>
    <w:rsid w:val="007F1B71"/>
    <w:rsid w:val="0080572E"/>
    <w:rsid w:val="00834117"/>
    <w:rsid w:val="00834B3B"/>
    <w:rsid w:val="00834E17"/>
    <w:rsid w:val="008420F4"/>
    <w:rsid w:val="00846A1A"/>
    <w:rsid w:val="00847A72"/>
    <w:rsid w:val="00854EEA"/>
    <w:rsid w:val="0085645C"/>
    <w:rsid w:val="00856B70"/>
    <w:rsid w:val="008769D3"/>
    <w:rsid w:val="00883DCB"/>
    <w:rsid w:val="00887271"/>
    <w:rsid w:val="00887EA1"/>
    <w:rsid w:val="008A491C"/>
    <w:rsid w:val="008B6FC9"/>
    <w:rsid w:val="008B7ACF"/>
    <w:rsid w:val="008C01A3"/>
    <w:rsid w:val="008C2944"/>
    <w:rsid w:val="008C2AA5"/>
    <w:rsid w:val="008C693C"/>
    <w:rsid w:val="008D1470"/>
    <w:rsid w:val="008D181C"/>
    <w:rsid w:val="008F3D1A"/>
    <w:rsid w:val="00901D4C"/>
    <w:rsid w:val="00926438"/>
    <w:rsid w:val="00927339"/>
    <w:rsid w:val="0094789B"/>
    <w:rsid w:val="00975DF5"/>
    <w:rsid w:val="00987ACD"/>
    <w:rsid w:val="00990E27"/>
    <w:rsid w:val="009A44F7"/>
    <w:rsid w:val="009B1C11"/>
    <w:rsid w:val="009C2C3A"/>
    <w:rsid w:val="009D7D1E"/>
    <w:rsid w:val="009F6C1F"/>
    <w:rsid w:val="00A021D6"/>
    <w:rsid w:val="00A04070"/>
    <w:rsid w:val="00A24B1D"/>
    <w:rsid w:val="00A441B5"/>
    <w:rsid w:val="00A477FF"/>
    <w:rsid w:val="00A50052"/>
    <w:rsid w:val="00A714E0"/>
    <w:rsid w:val="00A75D4F"/>
    <w:rsid w:val="00A85FBE"/>
    <w:rsid w:val="00A9596B"/>
    <w:rsid w:val="00A968A2"/>
    <w:rsid w:val="00AB1C3F"/>
    <w:rsid w:val="00AD0044"/>
    <w:rsid w:val="00AE6AF4"/>
    <w:rsid w:val="00B028AA"/>
    <w:rsid w:val="00B14A57"/>
    <w:rsid w:val="00B14C8F"/>
    <w:rsid w:val="00B24D26"/>
    <w:rsid w:val="00B35D52"/>
    <w:rsid w:val="00B511AF"/>
    <w:rsid w:val="00B54077"/>
    <w:rsid w:val="00B54855"/>
    <w:rsid w:val="00B56B6B"/>
    <w:rsid w:val="00B6309B"/>
    <w:rsid w:val="00B77BC5"/>
    <w:rsid w:val="00BA50FD"/>
    <w:rsid w:val="00BB310D"/>
    <w:rsid w:val="00BB34D5"/>
    <w:rsid w:val="00BB70DF"/>
    <w:rsid w:val="00BB76D8"/>
    <w:rsid w:val="00BD5B50"/>
    <w:rsid w:val="00BF315A"/>
    <w:rsid w:val="00C12C5C"/>
    <w:rsid w:val="00C24A65"/>
    <w:rsid w:val="00C2732C"/>
    <w:rsid w:val="00C27E4E"/>
    <w:rsid w:val="00C36185"/>
    <w:rsid w:val="00C417AE"/>
    <w:rsid w:val="00C57456"/>
    <w:rsid w:val="00C755A0"/>
    <w:rsid w:val="00C7569E"/>
    <w:rsid w:val="00C973DE"/>
    <w:rsid w:val="00C97C0A"/>
    <w:rsid w:val="00CA3235"/>
    <w:rsid w:val="00CC07CD"/>
    <w:rsid w:val="00CD212F"/>
    <w:rsid w:val="00CD3E3E"/>
    <w:rsid w:val="00CD74C7"/>
    <w:rsid w:val="00CE544F"/>
    <w:rsid w:val="00D00C04"/>
    <w:rsid w:val="00D25C14"/>
    <w:rsid w:val="00D476C4"/>
    <w:rsid w:val="00D53120"/>
    <w:rsid w:val="00D8418A"/>
    <w:rsid w:val="00D84B59"/>
    <w:rsid w:val="00DA2F2B"/>
    <w:rsid w:val="00DB5B00"/>
    <w:rsid w:val="00DB5C45"/>
    <w:rsid w:val="00DC62ED"/>
    <w:rsid w:val="00DE08B1"/>
    <w:rsid w:val="00DF4575"/>
    <w:rsid w:val="00E1490F"/>
    <w:rsid w:val="00E23B0A"/>
    <w:rsid w:val="00E3113F"/>
    <w:rsid w:val="00E3422C"/>
    <w:rsid w:val="00E36313"/>
    <w:rsid w:val="00E40B27"/>
    <w:rsid w:val="00E42D30"/>
    <w:rsid w:val="00E45DB2"/>
    <w:rsid w:val="00E54F19"/>
    <w:rsid w:val="00E554C7"/>
    <w:rsid w:val="00E573BE"/>
    <w:rsid w:val="00E57D7D"/>
    <w:rsid w:val="00E62174"/>
    <w:rsid w:val="00E830E2"/>
    <w:rsid w:val="00EA0293"/>
    <w:rsid w:val="00EB649B"/>
    <w:rsid w:val="00EB7618"/>
    <w:rsid w:val="00EC00B4"/>
    <w:rsid w:val="00EE685E"/>
    <w:rsid w:val="00EE6914"/>
    <w:rsid w:val="00F00A2B"/>
    <w:rsid w:val="00F07980"/>
    <w:rsid w:val="00F11427"/>
    <w:rsid w:val="00F2704A"/>
    <w:rsid w:val="00F30572"/>
    <w:rsid w:val="00F32693"/>
    <w:rsid w:val="00F33E19"/>
    <w:rsid w:val="00F34214"/>
    <w:rsid w:val="00F40E71"/>
    <w:rsid w:val="00F41492"/>
    <w:rsid w:val="00F42800"/>
    <w:rsid w:val="00F52877"/>
    <w:rsid w:val="00F57922"/>
    <w:rsid w:val="00F72FE1"/>
    <w:rsid w:val="00F73C94"/>
    <w:rsid w:val="00F80BE4"/>
    <w:rsid w:val="00F8440B"/>
    <w:rsid w:val="00F85CCD"/>
    <w:rsid w:val="00FA2309"/>
    <w:rsid w:val="00FA2749"/>
    <w:rsid w:val="00FA5B58"/>
    <w:rsid w:val="00FC47C5"/>
    <w:rsid w:val="00FC5FE2"/>
    <w:rsid w:val="00FD36AA"/>
    <w:rsid w:val="00FD4924"/>
    <w:rsid w:val="00FD4F69"/>
    <w:rsid w:val="00FD715D"/>
    <w:rsid w:val="00FE06DA"/>
    <w:rsid w:val="00FE20B1"/>
    <w:rsid w:val="00FF2395"/>
    <w:rsid w:val="00FF2E66"/>
    <w:rsid w:val="00FF6DF4"/>
    <w:rsid w:val="00FF7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363F"/>
    <w:pPr>
      <w:spacing w:before="60" w:after="60"/>
    </w:pPr>
    <w:rPr>
      <w:rFonts w:ascii="Times New Roman" w:hAnsi="Times New Roman"/>
      <w:sz w:val="24"/>
    </w:rPr>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3"/>
      </w:numPr>
      <w:spacing w:after="220"/>
      <w:outlineLvl w:val="1"/>
    </w:pPr>
    <w:rPr>
      <w:b/>
      <w:bCs/>
      <w:iCs/>
      <w:sz w:val="24"/>
      <w:szCs w:val="28"/>
    </w:rPr>
  </w:style>
  <w:style w:type="paragraph" w:styleId="Heading3">
    <w:name w:val="heading 3"/>
    <w:basedOn w:val="Normal"/>
    <w:qFormat/>
    <w:rsid w:val="003D0340"/>
    <w:pPr>
      <w:numPr>
        <w:ilvl w:val="2"/>
        <w:numId w:val="13"/>
      </w:numPr>
      <w:outlineLvl w:val="2"/>
    </w:pPr>
    <w:rPr>
      <w:rFonts w:cs="Arial"/>
      <w:bCs/>
      <w:szCs w:val="26"/>
      <w:lang w:eastAsia="en-AU"/>
    </w:rPr>
  </w:style>
  <w:style w:type="paragraph" w:styleId="Heading4">
    <w:name w:val="heading 4"/>
    <w:basedOn w:val="Normal"/>
    <w:qFormat/>
    <w:rsid w:val="003D0340"/>
    <w:pPr>
      <w:numPr>
        <w:ilvl w:val="3"/>
        <w:numId w:val="13"/>
      </w:numPr>
      <w:outlineLvl w:val="3"/>
    </w:pPr>
    <w:rPr>
      <w:bCs/>
      <w:szCs w:val="28"/>
      <w:lang w:eastAsia="en-AU"/>
    </w:rPr>
  </w:style>
  <w:style w:type="paragraph" w:styleId="Heading5">
    <w:name w:val="heading 5"/>
    <w:basedOn w:val="Normal"/>
    <w:qFormat/>
    <w:rsid w:val="003D0340"/>
    <w:pPr>
      <w:numPr>
        <w:ilvl w:val="4"/>
        <w:numId w:val="13"/>
      </w:numPr>
      <w:outlineLvl w:val="4"/>
    </w:pPr>
    <w:rPr>
      <w:bCs/>
      <w:iCs/>
      <w:szCs w:val="26"/>
      <w:lang w:eastAsia="en-AU"/>
    </w:rPr>
  </w:style>
  <w:style w:type="paragraph" w:styleId="Heading6">
    <w:name w:val="heading 6"/>
    <w:basedOn w:val="Normal"/>
    <w:qFormat/>
    <w:rsid w:val="003D0340"/>
    <w:pPr>
      <w:numPr>
        <w:ilvl w:val="5"/>
        <w:numId w:val="13"/>
      </w:numPr>
      <w:outlineLvl w:val="5"/>
    </w:pPr>
    <w:rPr>
      <w:bCs/>
      <w:szCs w:val="22"/>
      <w:lang w:eastAsia="en-AU"/>
    </w:rPr>
  </w:style>
  <w:style w:type="paragraph" w:styleId="Heading7">
    <w:name w:val="heading 7"/>
    <w:basedOn w:val="Normal"/>
    <w:qFormat/>
    <w:rsid w:val="003D0340"/>
    <w:pPr>
      <w:numPr>
        <w:ilvl w:val="6"/>
        <w:numId w:val="13"/>
      </w:numPr>
      <w:outlineLvl w:val="6"/>
    </w:pPr>
    <w:rPr>
      <w:lang w:eastAsia="en-AU"/>
    </w:rPr>
  </w:style>
  <w:style w:type="paragraph" w:styleId="Heading8">
    <w:name w:val="heading 8"/>
    <w:basedOn w:val="Normal"/>
    <w:qFormat/>
    <w:rsid w:val="003D0340"/>
    <w:pPr>
      <w:numPr>
        <w:ilvl w:val="7"/>
        <w:numId w:val="13"/>
      </w:numPr>
      <w:outlineLvl w:val="7"/>
    </w:pPr>
    <w:rPr>
      <w:iCs/>
      <w:lang w:eastAsia="en-AU"/>
    </w:rPr>
  </w:style>
  <w:style w:type="paragraph" w:styleId="Heading9">
    <w:name w:val="heading 9"/>
    <w:basedOn w:val="Normal"/>
    <w:next w:val="Normal"/>
    <w:qFormat/>
    <w:rsid w:val="003D0340"/>
    <w:pPr>
      <w:keepNext/>
      <w:numPr>
        <w:ilvl w:val="8"/>
        <w:numId w:val="13"/>
      </w:numPr>
      <w:outlineLvl w:val="8"/>
    </w:pPr>
    <w:rPr>
      <w:rFonts w:cs="Arial"/>
      <w:b/>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rPr>
  </w:style>
  <w:style w:type="paragraph" w:customStyle="1" w:styleId="AttachmentHeading">
    <w:name w:val="Attachment Heading"/>
    <w:basedOn w:val="Normal"/>
    <w:next w:val="Normal"/>
    <w:rsid w:val="002432BB"/>
    <w:pPr>
      <w:pageBreakBefore/>
      <w:numPr>
        <w:numId w:val="2"/>
      </w:numPr>
      <w:outlineLvl w:val="0"/>
    </w:pPr>
    <w:rPr>
      <w:b/>
      <w:szCs w:val="22"/>
    </w:rPr>
  </w:style>
  <w:style w:type="paragraph" w:customStyle="1" w:styleId="IndentParaLevel1">
    <w:name w:val="IndentParaLevel1"/>
    <w:basedOn w:val="Normal"/>
    <w:rsid w:val="002432BB"/>
    <w:pPr>
      <w:numPr>
        <w:numId w:val="6"/>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szCs w:val="22"/>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szCs w:val="22"/>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rPr>
  </w:style>
  <w:style w:type="character" w:styleId="FootnoteReference">
    <w:name w:val="footnote reference"/>
    <w:basedOn w:val="DefaultParagraphFont"/>
    <w:rsid w:val="00FF2395"/>
    <w:rPr>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6"/>
      </w:numPr>
    </w:pPr>
  </w:style>
  <w:style w:type="paragraph" w:customStyle="1" w:styleId="IndentParaLevel3">
    <w:name w:val="IndentParaLevel3"/>
    <w:basedOn w:val="Normal"/>
    <w:rsid w:val="002432BB"/>
    <w:pPr>
      <w:numPr>
        <w:ilvl w:val="2"/>
        <w:numId w:val="6"/>
      </w:numPr>
    </w:pPr>
  </w:style>
  <w:style w:type="paragraph" w:customStyle="1" w:styleId="IndentParaLevel4">
    <w:name w:val="IndentParaLevel4"/>
    <w:basedOn w:val="Normal"/>
    <w:rsid w:val="002432BB"/>
    <w:pPr>
      <w:numPr>
        <w:ilvl w:val="3"/>
        <w:numId w:val="6"/>
      </w:numPr>
    </w:pPr>
  </w:style>
  <w:style w:type="paragraph" w:customStyle="1" w:styleId="IndentParaLevel5">
    <w:name w:val="IndentParaLevel5"/>
    <w:basedOn w:val="Normal"/>
    <w:rsid w:val="002432BB"/>
    <w:pPr>
      <w:numPr>
        <w:ilvl w:val="4"/>
        <w:numId w:val="6"/>
      </w:numPr>
    </w:pPr>
  </w:style>
  <w:style w:type="paragraph" w:customStyle="1" w:styleId="IndentParaLevel6">
    <w:name w:val="IndentParaLevel6"/>
    <w:basedOn w:val="Normal"/>
    <w:rsid w:val="002432BB"/>
    <w:pPr>
      <w:numPr>
        <w:ilvl w:val="5"/>
        <w:numId w:val="6"/>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lang w:eastAsia="en-AU"/>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5"/>
      </w:numPr>
      <w:outlineLvl w:val="1"/>
    </w:pPr>
    <w:rPr>
      <w:b/>
      <w:lang w:eastAsia="en-AU"/>
    </w:rPr>
  </w:style>
  <w:style w:type="paragraph" w:customStyle="1" w:styleId="Schedule3">
    <w:name w:val="Schedule_3"/>
    <w:basedOn w:val="Normal"/>
    <w:rsid w:val="003D0340"/>
    <w:pPr>
      <w:numPr>
        <w:ilvl w:val="3"/>
        <w:numId w:val="15"/>
      </w:numPr>
      <w:outlineLvl w:val="2"/>
    </w:pPr>
    <w:rPr>
      <w:lang w:eastAsia="en-AU"/>
    </w:rPr>
  </w:style>
  <w:style w:type="paragraph" w:customStyle="1" w:styleId="Schedule4">
    <w:name w:val="Schedule_4"/>
    <w:basedOn w:val="Normal"/>
    <w:rsid w:val="003D0340"/>
    <w:pPr>
      <w:numPr>
        <w:ilvl w:val="4"/>
        <w:numId w:val="15"/>
      </w:numPr>
      <w:outlineLvl w:val="3"/>
    </w:pPr>
    <w:rPr>
      <w:lang w:eastAsia="en-AU"/>
    </w:rPr>
  </w:style>
  <w:style w:type="paragraph" w:customStyle="1" w:styleId="Schedule5">
    <w:name w:val="Schedule_5"/>
    <w:basedOn w:val="Normal"/>
    <w:rsid w:val="003D0340"/>
    <w:pPr>
      <w:numPr>
        <w:ilvl w:val="5"/>
        <w:numId w:val="15"/>
      </w:numPr>
      <w:outlineLvl w:val="5"/>
    </w:pPr>
    <w:rPr>
      <w:lang w:eastAsia="en-AU"/>
    </w:rPr>
  </w:style>
  <w:style w:type="paragraph" w:customStyle="1" w:styleId="Schedule6">
    <w:name w:val="Schedule_6"/>
    <w:basedOn w:val="Normal"/>
    <w:rsid w:val="003D0340"/>
    <w:pPr>
      <w:numPr>
        <w:ilvl w:val="6"/>
        <w:numId w:val="15"/>
      </w:numPr>
      <w:outlineLvl w:val="6"/>
    </w:pPr>
    <w:rPr>
      <w:lang w:eastAsia="en-AU"/>
    </w:rPr>
  </w:style>
  <w:style w:type="paragraph" w:customStyle="1" w:styleId="Schedule7">
    <w:name w:val="Schedule_7"/>
    <w:basedOn w:val="Normal"/>
    <w:rsid w:val="003D0340"/>
    <w:pPr>
      <w:numPr>
        <w:ilvl w:val="7"/>
        <w:numId w:val="15"/>
      </w:numPr>
      <w:outlineLvl w:val="7"/>
    </w:pPr>
    <w:rPr>
      <w:lang w:eastAsia="en-AU"/>
    </w:rPr>
  </w:style>
  <w:style w:type="paragraph" w:customStyle="1" w:styleId="Schedule8">
    <w:name w:val="Schedule_8"/>
    <w:basedOn w:val="Normal"/>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2432BB"/>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3D0340"/>
    <w:pPr>
      <w:numPr>
        <w:numId w:val="8"/>
      </w:numPr>
    </w:pPr>
  </w:style>
  <w:style w:type="paragraph" w:customStyle="1" w:styleId="CUTable1">
    <w:name w:val="CU_Table1"/>
    <w:basedOn w:val="Normal"/>
    <w:rsid w:val="003D0340"/>
    <w:pPr>
      <w:numPr>
        <w:numId w:val="8"/>
      </w:numPr>
      <w:outlineLvl w:val="0"/>
    </w:pPr>
  </w:style>
  <w:style w:type="paragraph" w:customStyle="1" w:styleId="CUTable2">
    <w:name w:val="CU_Table2"/>
    <w:basedOn w:val="Normal"/>
    <w:rsid w:val="003D0340"/>
    <w:pPr>
      <w:numPr>
        <w:ilvl w:val="1"/>
        <w:numId w:val="8"/>
      </w:numPr>
      <w:outlineLvl w:val="2"/>
    </w:pPr>
  </w:style>
  <w:style w:type="paragraph" w:customStyle="1" w:styleId="CUTable3">
    <w:name w:val="CU_Table3"/>
    <w:basedOn w:val="Normal"/>
    <w:rsid w:val="003D0340"/>
    <w:pPr>
      <w:numPr>
        <w:ilvl w:val="2"/>
        <w:numId w:val="8"/>
      </w:numPr>
      <w:outlineLvl w:val="3"/>
    </w:pPr>
  </w:style>
  <w:style w:type="paragraph" w:customStyle="1" w:styleId="CUTable4">
    <w:name w:val="CU_Table4"/>
    <w:basedOn w:val="Normal"/>
    <w:rsid w:val="003D0340"/>
    <w:pPr>
      <w:numPr>
        <w:ilvl w:val="3"/>
        <w:numId w:val="8"/>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3A570C"/>
  </w:style>
  <w:style w:type="character" w:customStyle="1" w:styleId="FootnoteTextChar">
    <w:name w:val="Footnote Text Char"/>
    <w:basedOn w:val="DefaultParagraphFont"/>
    <w:link w:val="FootnoteText"/>
    <w:rsid w:val="003A570C"/>
    <w:rPr>
      <w:rFonts w:ascii="Times New Roman" w:hAnsi="Times New Roman" w:cs="Times New Roman"/>
      <w:sz w:val="20"/>
      <w:szCs w:val="20"/>
    </w:rPr>
  </w:style>
  <w:style w:type="paragraph" w:customStyle="1" w:styleId="CUTable5">
    <w:name w:val="CU_Table5"/>
    <w:basedOn w:val="Normal"/>
    <w:rsid w:val="003D0340"/>
    <w:pPr>
      <w:numPr>
        <w:ilvl w:val="4"/>
        <w:numId w:val="8"/>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styleId="BodyText">
    <w:name w:val="Body Text"/>
    <w:basedOn w:val="Normal"/>
    <w:link w:val="BodyTextChar"/>
    <w:rsid w:val="0062363F"/>
    <w:pPr>
      <w:jc w:val="center"/>
    </w:pPr>
    <w:rPr>
      <w:b/>
    </w:rPr>
  </w:style>
  <w:style w:type="character" w:customStyle="1" w:styleId="BodyTextChar">
    <w:name w:val="Body Text Char"/>
    <w:basedOn w:val="DefaultParagraphFont"/>
    <w:link w:val="BodyText"/>
    <w:rsid w:val="0062363F"/>
    <w:rPr>
      <w:rFonts w:ascii="Times New Roman" w:hAnsi="Times New Roman"/>
      <w:b/>
      <w:sz w:val="24"/>
    </w:rPr>
  </w:style>
  <w:style w:type="paragraph" w:customStyle="1" w:styleId="numberlist">
    <w:name w:val="number_list"/>
    <w:basedOn w:val="Normal"/>
    <w:rsid w:val="0062363F"/>
    <w:pPr>
      <w:numPr>
        <w:numId w:val="23"/>
      </w:numPr>
      <w:spacing w:before="0" w:after="120"/>
    </w:pPr>
  </w:style>
  <w:style w:type="paragraph" w:customStyle="1" w:styleId="Letter2Text">
    <w:name w:val="Letter 2 Text"/>
    <w:basedOn w:val="Normal"/>
    <w:rsid w:val="0062363F"/>
    <w:pPr>
      <w:spacing w:before="0" w:after="0"/>
    </w:pPr>
  </w:style>
  <w:style w:type="character" w:customStyle="1" w:styleId="ParagraphChar">
    <w:name w:val="# Paragraph Char"/>
    <w:basedOn w:val="DefaultParagraphFont"/>
    <w:link w:val="Paragraph"/>
    <w:locked/>
    <w:rsid w:val="00DA2F2B"/>
  </w:style>
  <w:style w:type="paragraph" w:customStyle="1" w:styleId="Paragraph">
    <w:name w:val="# Paragraph"/>
    <w:basedOn w:val="Normal"/>
    <w:link w:val="ParagraphChar"/>
    <w:qFormat/>
    <w:rsid w:val="00DA2F2B"/>
    <w:pPr>
      <w:spacing w:before="0" w:after="200" w:line="276"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363F"/>
    <w:pPr>
      <w:spacing w:before="60" w:after="60"/>
    </w:pPr>
    <w:rPr>
      <w:rFonts w:ascii="Times New Roman" w:hAnsi="Times New Roman"/>
      <w:sz w:val="24"/>
    </w:rPr>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3"/>
      </w:numPr>
      <w:spacing w:after="220"/>
      <w:outlineLvl w:val="1"/>
    </w:pPr>
    <w:rPr>
      <w:b/>
      <w:bCs/>
      <w:iCs/>
      <w:sz w:val="24"/>
      <w:szCs w:val="28"/>
    </w:rPr>
  </w:style>
  <w:style w:type="paragraph" w:styleId="Heading3">
    <w:name w:val="heading 3"/>
    <w:basedOn w:val="Normal"/>
    <w:qFormat/>
    <w:rsid w:val="003D0340"/>
    <w:pPr>
      <w:numPr>
        <w:ilvl w:val="2"/>
        <w:numId w:val="13"/>
      </w:numPr>
      <w:outlineLvl w:val="2"/>
    </w:pPr>
    <w:rPr>
      <w:rFonts w:cs="Arial"/>
      <w:bCs/>
      <w:szCs w:val="26"/>
      <w:lang w:eastAsia="en-AU"/>
    </w:rPr>
  </w:style>
  <w:style w:type="paragraph" w:styleId="Heading4">
    <w:name w:val="heading 4"/>
    <w:basedOn w:val="Normal"/>
    <w:qFormat/>
    <w:rsid w:val="003D0340"/>
    <w:pPr>
      <w:numPr>
        <w:ilvl w:val="3"/>
        <w:numId w:val="13"/>
      </w:numPr>
      <w:outlineLvl w:val="3"/>
    </w:pPr>
    <w:rPr>
      <w:bCs/>
      <w:szCs w:val="28"/>
      <w:lang w:eastAsia="en-AU"/>
    </w:rPr>
  </w:style>
  <w:style w:type="paragraph" w:styleId="Heading5">
    <w:name w:val="heading 5"/>
    <w:basedOn w:val="Normal"/>
    <w:qFormat/>
    <w:rsid w:val="003D0340"/>
    <w:pPr>
      <w:numPr>
        <w:ilvl w:val="4"/>
        <w:numId w:val="13"/>
      </w:numPr>
      <w:outlineLvl w:val="4"/>
    </w:pPr>
    <w:rPr>
      <w:bCs/>
      <w:iCs/>
      <w:szCs w:val="26"/>
      <w:lang w:eastAsia="en-AU"/>
    </w:rPr>
  </w:style>
  <w:style w:type="paragraph" w:styleId="Heading6">
    <w:name w:val="heading 6"/>
    <w:basedOn w:val="Normal"/>
    <w:qFormat/>
    <w:rsid w:val="003D0340"/>
    <w:pPr>
      <w:numPr>
        <w:ilvl w:val="5"/>
        <w:numId w:val="13"/>
      </w:numPr>
      <w:outlineLvl w:val="5"/>
    </w:pPr>
    <w:rPr>
      <w:bCs/>
      <w:szCs w:val="22"/>
      <w:lang w:eastAsia="en-AU"/>
    </w:rPr>
  </w:style>
  <w:style w:type="paragraph" w:styleId="Heading7">
    <w:name w:val="heading 7"/>
    <w:basedOn w:val="Normal"/>
    <w:qFormat/>
    <w:rsid w:val="003D0340"/>
    <w:pPr>
      <w:numPr>
        <w:ilvl w:val="6"/>
        <w:numId w:val="13"/>
      </w:numPr>
      <w:outlineLvl w:val="6"/>
    </w:pPr>
    <w:rPr>
      <w:lang w:eastAsia="en-AU"/>
    </w:rPr>
  </w:style>
  <w:style w:type="paragraph" w:styleId="Heading8">
    <w:name w:val="heading 8"/>
    <w:basedOn w:val="Normal"/>
    <w:qFormat/>
    <w:rsid w:val="003D0340"/>
    <w:pPr>
      <w:numPr>
        <w:ilvl w:val="7"/>
        <w:numId w:val="13"/>
      </w:numPr>
      <w:outlineLvl w:val="7"/>
    </w:pPr>
    <w:rPr>
      <w:iCs/>
      <w:lang w:eastAsia="en-AU"/>
    </w:rPr>
  </w:style>
  <w:style w:type="paragraph" w:styleId="Heading9">
    <w:name w:val="heading 9"/>
    <w:basedOn w:val="Normal"/>
    <w:next w:val="Normal"/>
    <w:qFormat/>
    <w:rsid w:val="003D0340"/>
    <w:pPr>
      <w:keepNext/>
      <w:numPr>
        <w:ilvl w:val="8"/>
        <w:numId w:val="13"/>
      </w:numPr>
      <w:outlineLvl w:val="8"/>
    </w:pPr>
    <w:rPr>
      <w:rFonts w:cs="Arial"/>
      <w:b/>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rPr>
  </w:style>
  <w:style w:type="paragraph" w:customStyle="1" w:styleId="AttachmentHeading">
    <w:name w:val="Attachment Heading"/>
    <w:basedOn w:val="Normal"/>
    <w:next w:val="Normal"/>
    <w:rsid w:val="002432BB"/>
    <w:pPr>
      <w:pageBreakBefore/>
      <w:numPr>
        <w:numId w:val="2"/>
      </w:numPr>
      <w:outlineLvl w:val="0"/>
    </w:pPr>
    <w:rPr>
      <w:b/>
      <w:szCs w:val="22"/>
    </w:rPr>
  </w:style>
  <w:style w:type="paragraph" w:customStyle="1" w:styleId="IndentParaLevel1">
    <w:name w:val="IndentParaLevel1"/>
    <w:basedOn w:val="Normal"/>
    <w:rsid w:val="002432BB"/>
    <w:pPr>
      <w:numPr>
        <w:numId w:val="6"/>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szCs w:val="22"/>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szCs w:val="22"/>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rPr>
  </w:style>
  <w:style w:type="character" w:styleId="FootnoteReference">
    <w:name w:val="footnote reference"/>
    <w:basedOn w:val="DefaultParagraphFont"/>
    <w:rsid w:val="00FF2395"/>
    <w:rPr>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6"/>
      </w:numPr>
    </w:pPr>
  </w:style>
  <w:style w:type="paragraph" w:customStyle="1" w:styleId="IndentParaLevel3">
    <w:name w:val="IndentParaLevel3"/>
    <w:basedOn w:val="Normal"/>
    <w:rsid w:val="002432BB"/>
    <w:pPr>
      <w:numPr>
        <w:ilvl w:val="2"/>
        <w:numId w:val="6"/>
      </w:numPr>
    </w:pPr>
  </w:style>
  <w:style w:type="paragraph" w:customStyle="1" w:styleId="IndentParaLevel4">
    <w:name w:val="IndentParaLevel4"/>
    <w:basedOn w:val="Normal"/>
    <w:rsid w:val="002432BB"/>
    <w:pPr>
      <w:numPr>
        <w:ilvl w:val="3"/>
        <w:numId w:val="6"/>
      </w:numPr>
    </w:pPr>
  </w:style>
  <w:style w:type="paragraph" w:customStyle="1" w:styleId="IndentParaLevel5">
    <w:name w:val="IndentParaLevel5"/>
    <w:basedOn w:val="Normal"/>
    <w:rsid w:val="002432BB"/>
    <w:pPr>
      <w:numPr>
        <w:ilvl w:val="4"/>
        <w:numId w:val="6"/>
      </w:numPr>
    </w:pPr>
  </w:style>
  <w:style w:type="paragraph" w:customStyle="1" w:styleId="IndentParaLevel6">
    <w:name w:val="IndentParaLevel6"/>
    <w:basedOn w:val="Normal"/>
    <w:rsid w:val="002432BB"/>
    <w:pPr>
      <w:numPr>
        <w:ilvl w:val="5"/>
        <w:numId w:val="6"/>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lang w:eastAsia="en-AU"/>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5"/>
      </w:numPr>
      <w:outlineLvl w:val="1"/>
    </w:pPr>
    <w:rPr>
      <w:b/>
      <w:lang w:eastAsia="en-AU"/>
    </w:rPr>
  </w:style>
  <w:style w:type="paragraph" w:customStyle="1" w:styleId="Schedule3">
    <w:name w:val="Schedule_3"/>
    <w:basedOn w:val="Normal"/>
    <w:rsid w:val="003D0340"/>
    <w:pPr>
      <w:numPr>
        <w:ilvl w:val="3"/>
        <w:numId w:val="15"/>
      </w:numPr>
      <w:outlineLvl w:val="2"/>
    </w:pPr>
    <w:rPr>
      <w:lang w:eastAsia="en-AU"/>
    </w:rPr>
  </w:style>
  <w:style w:type="paragraph" w:customStyle="1" w:styleId="Schedule4">
    <w:name w:val="Schedule_4"/>
    <w:basedOn w:val="Normal"/>
    <w:rsid w:val="003D0340"/>
    <w:pPr>
      <w:numPr>
        <w:ilvl w:val="4"/>
        <w:numId w:val="15"/>
      </w:numPr>
      <w:outlineLvl w:val="3"/>
    </w:pPr>
    <w:rPr>
      <w:lang w:eastAsia="en-AU"/>
    </w:rPr>
  </w:style>
  <w:style w:type="paragraph" w:customStyle="1" w:styleId="Schedule5">
    <w:name w:val="Schedule_5"/>
    <w:basedOn w:val="Normal"/>
    <w:rsid w:val="003D0340"/>
    <w:pPr>
      <w:numPr>
        <w:ilvl w:val="5"/>
        <w:numId w:val="15"/>
      </w:numPr>
      <w:outlineLvl w:val="5"/>
    </w:pPr>
    <w:rPr>
      <w:lang w:eastAsia="en-AU"/>
    </w:rPr>
  </w:style>
  <w:style w:type="paragraph" w:customStyle="1" w:styleId="Schedule6">
    <w:name w:val="Schedule_6"/>
    <w:basedOn w:val="Normal"/>
    <w:rsid w:val="003D0340"/>
    <w:pPr>
      <w:numPr>
        <w:ilvl w:val="6"/>
        <w:numId w:val="15"/>
      </w:numPr>
      <w:outlineLvl w:val="6"/>
    </w:pPr>
    <w:rPr>
      <w:lang w:eastAsia="en-AU"/>
    </w:rPr>
  </w:style>
  <w:style w:type="paragraph" w:customStyle="1" w:styleId="Schedule7">
    <w:name w:val="Schedule_7"/>
    <w:basedOn w:val="Normal"/>
    <w:rsid w:val="003D0340"/>
    <w:pPr>
      <w:numPr>
        <w:ilvl w:val="7"/>
        <w:numId w:val="15"/>
      </w:numPr>
      <w:outlineLvl w:val="7"/>
    </w:pPr>
    <w:rPr>
      <w:lang w:eastAsia="en-AU"/>
    </w:rPr>
  </w:style>
  <w:style w:type="paragraph" w:customStyle="1" w:styleId="Schedule8">
    <w:name w:val="Schedule_8"/>
    <w:basedOn w:val="Normal"/>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2432BB"/>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3D0340"/>
    <w:pPr>
      <w:numPr>
        <w:numId w:val="8"/>
      </w:numPr>
    </w:pPr>
  </w:style>
  <w:style w:type="paragraph" w:customStyle="1" w:styleId="CUTable1">
    <w:name w:val="CU_Table1"/>
    <w:basedOn w:val="Normal"/>
    <w:rsid w:val="003D0340"/>
    <w:pPr>
      <w:numPr>
        <w:numId w:val="8"/>
      </w:numPr>
      <w:outlineLvl w:val="0"/>
    </w:pPr>
  </w:style>
  <w:style w:type="paragraph" w:customStyle="1" w:styleId="CUTable2">
    <w:name w:val="CU_Table2"/>
    <w:basedOn w:val="Normal"/>
    <w:rsid w:val="003D0340"/>
    <w:pPr>
      <w:numPr>
        <w:ilvl w:val="1"/>
        <w:numId w:val="8"/>
      </w:numPr>
      <w:outlineLvl w:val="2"/>
    </w:pPr>
  </w:style>
  <w:style w:type="paragraph" w:customStyle="1" w:styleId="CUTable3">
    <w:name w:val="CU_Table3"/>
    <w:basedOn w:val="Normal"/>
    <w:rsid w:val="003D0340"/>
    <w:pPr>
      <w:numPr>
        <w:ilvl w:val="2"/>
        <w:numId w:val="8"/>
      </w:numPr>
      <w:outlineLvl w:val="3"/>
    </w:pPr>
  </w:style>
  <w:style w:type="paragraph" w:customStyle="1" w:styleId="CUTable4">
    <w:name w:val="CU_Table4"/>
    <w:basedOn w:val="Normal"/>
    <w:rsid w:val="003D0340"/>
    <w:pPr>
      <w:numPr>
        <w:ilvl w:val="3"/>
        <w:numId w:val="8"/>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3A570C"/>
  </w:style>
  <w:style w:type="character" w:customStyle="1" w:styleId="FootnoteTextChar">
    <w:name w:val="Footnote Text Char"/>
    <w:basedOn w:val="DefaultParagraphFont"/>
    <w:link w:val="FootnoteText"/>
    <w:rsid w:val="003A570C"/>
    <w:rPr>
      <w:rFonts w:ascii="Times New Roman" w:hAnsi="Times New Roman" w:cs="Times New Roman"/>
      <w:sz w:val="20"/>
      <w:szCs w:val="20"/>
    </w:rPr>
  </w:style>
  <w:style w:type="paragraph" w:customStyle="1" w:styleId="CUTable5">
    <w:name w:val="CU_Table5"/>
    <w:basedOn w:val="Normal"/>
    <w:rsid w:val="003D0340"/>
    <w:pPr>
      <w:numPr>
        <w:ilvl w:val="4"/>
        <w:numId w:val="8"/>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styleId="BodyText">
    <w:name w:val="Body Text"/>
    <w:basedOn w:val="Normal"/>
    <w:link w:val="BodyTextChar"/>
    <w:rsid w:val="0062363F"/>
    <w:pPr>
      <w:jc w:val="center"/>
    </w:pPr>
    <w:rPr>
      <w:b/>
    </w:rPr>
  </w:style>
  <w:style w:type="character" w:customStyle="1" w:styleId="BodyTextChar">
    <w:name w:val="Body Text Char"/>
    <w:basedOn w:val="DefaultParagraphFont"/>
    <w:link w:val="BodyText"/>
    <w:rsid w:val="0062363F"/>
    <w:rPr>
      <w:rFonts w:ascii="Times New Roman" w:hAnsi="Times New Roman"/>
      <w:b/>
      <w:sz w:val="24"/>
    </w:rPr>
  </w:style>
  <w:style w:type="paragraph" w:customStyle="1" w:styleId="numberlist">
    <w:name w:val="number_list"/>
    <w:basedOn w:val="Normal"/>
    <w:rsid w:val="0062363F"/>
    <w:pPr>
      <w:numPr>
        <w:numId w:val="23"/>
      </w:numPr>
      <w:spacing w:before="0" w:after="120"/>
    </w:pPr>
  </w:style>
  <w:style w:type="paragraph" w:customStyle="1" w:styleId="Letter2Text">
    <w:name w:val="Letter 2 Text"/>
    <w:basedOn w:val="Normal"/>
    <w:rsid w:val="0062363F"/>
    <w:pPr>
      <w:spacing w:before="0" w:after="0"/>
    </w:pPr>
  </w:style>
  <w:style w:type="character" w:customStyle="1" w:styleId="ParagraphChar">
    <w:name w:val="# Paragraph Char"/>
    <w:basedOn w:val="DefaultParagraphFont"/>
    <w:link w:val="Paragraph"/>
    <w:locked/>
    <w:rsid w:val="00DA2F2B"/>
  </w:style>
  <w:style w:type="paragraph" w:customStyle="1" w:styleId="Paragraph">
    <w:name w:val="# Paragraph"/>
    <w:basedOn w:val="Normal"/>
    <w:link w:val="ParagraphChar"/>
    <w:qFormat/>
    <w:rsid w:val="00DA2F2B"/>
    <w:pPr>
      <w:spacing w:before="0" w:after="200" w:line="276"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9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737164"/>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3F66-909D-4B36-951E-706D0FCA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2833</Words>
  <Characters>16151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Sharmeen Hossain</cp:lastModifiedBy>
  <cp:revision>2</cp:revision>
  <cp:lastPrinted>2016-02-10T23:01:00Z</cp:lastPrinted>
  <dcterms:created xsi:type="dcterms:W3CDTF">2016-03-11T01:13:00Z</dcterms:created>
  <dcterms:modified xsi:type="dcterms:W3CDTF">2016-03-11T01:13:00Z</dcterms:modified>
</cp:coreProperties>
</file>