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33923" w14:textId="77777777" w:rsidR="00AC02C2" w:rsidRDefault="00AC02C2" w:rsidP="00765D90">
      <w:pPr>
        <w:pStyle w:val="Title"/>
        <w:spacing w:after="0"/>
      </w:pPr>
      <w:bookmarkStart w:id="0" w:name="_GoBack"/>
      <w:bookmarkEnd w:id="0"/>
    </w:p>
    <w:p w14:paraId="2D1321ED" w14:textId="77777777" w:rsidR="00765D90" w:rsidRDefault="005B0E3A" w:rsidP="00765D90">
      <w:pPr>
        <w:spacing w:after="0"/>
        <w:jc w:val="center"/>
        <w:rPr>
          <w:b/>
          <w:color w:val="000000"/>
          <w:spacing w:val="-1"/>
          <w:sz w:val="28"/>
        </w:rPr>
      </w:pPr>
      <w:r>
        <w:rPr>
          <w:b/>
          <w:color w:val="000000"/>
          <w:sz w:val="28"/>
        </w:rPr>
        <w:t>EXPLANATORY</w:t>
      </w:r>
      <w:r>
        <w:rPr>
          <w:b/>
          <w:color w:val="000000"/>
          <w:spacing w:val="-39"/>
          <w:sz w:val="28"/>
        </w:rPr>
        <w:t xml:space="preserve"> </w:t>
      </w:r>
      <w:r>
        <w:rPr>
          <w:b/>
          <w:color w:val="000000"/>
          <w:spacing w:val="-1"/>
          <w:sz w:val="28"/>
        </w:rPr>
        <w:t xml:space="preserve">STATEMENT for </w:t>
      </w:r>
    </w:p>
    <w:p w14:paraId="46A33924" w14:textId="534DAFA7" w:rsidR="005B0E3A" w:rsidRDefault="005B0E3A" w:rsidP="00765D90">
      <w:pPr>
        <w:spacing w:after="0"/>
        <w:jc w:val="center"/>
        <w:rPr>
          <w:b/>
          <w:color w:val="000000"/>
          <w:spacing w:val="-1"/>
          <w:sz w:val="28"/>
        </w:rPr>
      </w:pPr>
      <w:r>
        <w:rPr>
          <w:b/>
          <w:color w:val="000000"/>
          <w:spacing w:val="-1"/>
          <w:sz w:val="28"/>
        </w:rPr>
        <w:br/>
      </w:r>
      <w:r w:rsidR="00765D90">
        <w:rPr>
          <w:b/>
          <w:color w:val="000000"/>
          <w:spacing w:val="-1"/>
          <w:sz w:val="28"/>
        </w:rPr>
        <w:t xml:space="preserve">ASIC CORPORATIONS (OFFER INFORMATION STATEMENTS) INSTRUMENT 2016/76 </w:t>
      </w:r>
    </w:p>
    <w:p w14:paraId="57BFC983" w14:textId="77777777" w:rsidR="00765D90" w:rsidRDefault="00765D90" w:rsidP="00765D90">
      <w:pPr>
        <w:spacing w:after="0"/>
        <w:jc w:val="center"/>
        <w:rPr>
          <w:sz w:val="28"/>
          <w:szCs w:val="28"/>
        </w:rPr>
      </w:pPr>
    </w:p>
    <w:p w14:paraId="46A33925" w14:textId="77777777" w:rsidR="005B0E3A" w:rsidRDefault="005B0E3A" w:rsidP="00765D90">
      <w:pPr>
        <w:pStyle w:val="BodyText"/>
        <w:spacing w:before="0" w:line="240" w:lineRule="auto"/>
        <w:jc w:val="center"/>
      </w:pPr>
      <w:r>
        <w:t>Prepared by the Australian Securities and Investments Commission</w:t>
      </w:r>
    </w:p>
    <w:p w14:paraId="46A33926" w14:textId="77777777" w:rsidR="005B0E3A" w:rsidRDefault="005B0E3A" w:rsidP="00765D90">
      <w:pPr>
        <w:spacing w:after="0"/>
        <w:jc w:val="center"/>
      </w:pPr>
    </w:p>
    <w:p w14:paraId="46A33927" w14:textId="77777777" w:rsidR="005B0E3A" w:rsidRDefault="005B0E3A" w:rsidP="00765D90">
      <w:pPr>
        <w:spacing w:after="0"/>
        <w:jc w:val="center"/>
        <w:rPr>
          <w:sz w:val="24"/>
          <w:szCs w:val="24"/>
        </w:rPr>
      </w:pPr>
      <w:r>
        <w:rPr>
          <w:i/>
          <w:sz w:val="24"/>
        </w:rPr>
        <w:t>Corporations Act 2001</w:t>
      </w:r>
    </w:p>
    <w:p w14:paraId="46A33928" w14:textId="77777777" w:rsidR="005B0E3A" w:rsidRDefault="005B0E3A" w:rsidP="00765D90">
      <w:pPr>
        <w:spacing w:after="0"/>
      </w:pPr>
    </w:p>
    <w:p w14:paraId="46A33929" w14:textId="06AF74D1" w:rsidR="00843FDB" w:rsidRDefault="005B0E3A" w:rsidP="00765D90">
      <w:pPr>
        <w:pStyle w:val="BodyText"/>
        <w:spacing w:before="0" w:line="240" w:lineRule="auto"/>
        <w:rPr>
          <w:color w:val="000000"/>
          <w:spacing w:val="-1"/>
        </w:rPr>
      </w:pPr>
      <w:r>
        <w:t xml:space="preserve">The Australian Securities and </w:t>
      </w:r>
      <w:r>
        <w:rPr>
          <w:spacing w:val="-1"/>
        </w:rPr>
        <w:t>Investments</w:t>
      </w:r>
      <w:r>
        <w:t xml:space="preserve"> </w:t>
      </w:r>
      <w:r>
        <w:rPr>
          <w:spacing w:val="-1"/>
        </w:rPr>
        <w:t>Commission</w:t>
      </w:r>
      <w:r>
        <w:t xml:space="preserve"> (</w:t>
      </w:r>
      <w:r w:rsidRPr="00765D90">
        <w:rPr>
          <w:b/>
          <w:i/>
        </w:rPr>
        <w:t>ASIC</w:t>
      </w:r>
      <w:r>
        <w:t xml:space="preserve">) </w:t>
      </w:r>
      <w:r>
        <w:rPr>
          <w:spacing w:val="-1"/>
        </w:rPr>
        <w:t>makes</w:t>
      </w:r>
      <w:r>
        <w:t xml:space="preserve"> </w:t>
      </w:r>
      <w:r w:rsidR="00843FDB" w:rsidRPr="00765D90">
        <w:t>ASIC Corporations (</w:t>
      </w:r>
      <w:r w:rsidR="00AF6E09" w:rsidRPr="00765D90">
        <w:t>Offer Information Statement</w:t>
      </w:r>
      <w:r w:rsidR="009A60BB" w:rsidRPr="00765D90">
        <w:t>s</w:t>
      </w:r>
      <w:r w:rsidR="00AE216F" w:rsidRPr="00765D90">
        <w:t>) Instrument 2016</w:t>
      </w:r>
      <w:r w:rsidR="00237022">
        <w:t>/76</w:t>
      </w:r>
      <w:r w:rsidRPr="00765D90">
        <w:rPr>
          <w:color w:val="000000"/>
          <w:spacing w:val="-1"/>
        </w:rPr>
        <w:t xml:space="preserve"> </w:t>
      </w:r>
      <w:r>
        <w:rPr>
          <w:color w:val="000000"/>
          <w:spacing w:val="-1"/>
        </w:rPr>
        <w:t xml:space="preserve">under </w:t>
      </w:r>
      <w:r w:rsidR="00237022">
        <w:rPr>
          <w:color w:val="000000"/>
          <w:spacing w:val="-1"/>
        </w:rPr>
        <w:t xml:space="preserve">section 741 </w:t>
      </w:r>
      <w:r w:rsidR="00843FDB">
        <w:rPr>
          <w:color w:val="000000"/>
          <w:spacing w:val="-1"/>
        </w:rPr>
        <w:t xml:space="preserve">of the </w:t>
      </w:r>
      <w:r w:rsidR="00843FDB">
        <w:rPr>
          <w:i/>
          <w:color w:val="000000"/>
          <w:spacing w:val="-1"/>
        </w:rPr>
        <w:t xml:space="preserve">Corporations Act 2001 </w:t>
      </w:r>
      <w:r w:rsidR="00843FDB">
        <w:rPr>
          <w:color w:val="000000"/>
          <w:spacing w:val="-1"/>
        </w:rPr>
        <w:t xml:space="preserve">(the </w:t>
      </w:r>
      <w:r w:rsidR="00843FDB" w:rsidRPr="00DF4AAB">
        <w:rPr>
          <w:b/>
          <w:i/>
          <w:color w:val="000000"/>
          <w:spacing w:val="-1"/>
        </w:rPr>
        <w:t>Act</w:t>
      </w:r>
      <w:r w:rsidR="00843FDB">
        <w:rPr>
          <w:color w:val="000000"/>
          <w:spacing w:val="-1"/>
        </w:rPr>
        <w:t>)</w:t>
      </w:r>
      <w:r>
        <w:rPr>
          <w:color w:val="000000"/>
          <w:spacing w:val="-1"/>
        </w:rPr>
        <w:t xml:space="preserve">. </w:t>
      </w:r>
    </w:p>
    <w:p w14:paraId="665881AB" w14:textId="77777777" w:rsidR="00765D90" w:rsidRDefault="00765D90" w:rsidP="00765D90">
      <w:pPr>
        <w:pStyle w:val="BodyText"/>
        <w:spacing w:before="0" w:line="240" w:lineRule="auto"/>
        <w:rPr>
          <w:color w:val="000000"/>
          <w:spacing w:val="-1"/>
        </w:rPr>
      </w:pPr>
    </w:p>
    <w:p w14:paraId="46A3392A" w14:textId="42148B6C" w:rsidR="00AF6E09" w:rsidRDefault="0020567D" w:rsidP="00765D90">
      <w:pPr>
        <w:pStyle w:val="BodyText"/>
        <w:spacing w:before="0" w:line="240" w:lineRule="auto"/>
      </w:pPr>
      <w:r>
        <w:rPr>
          <w:color w:val="000000"/>
          <w:spacing w:val="-1"/>
        </w:rPr>
        <w:t>Sectio</w:t>
      </w:r>
      <w:r w:rsidR="00237022">
        <w:rPr>
          <w:color w:val="000000"/>
          <w:spacing w:val="-1"/>
        </w:rPr>
        <w:t xml:space="preserve">n </w:t>
      </w:r>
      <w:r w:rsidR="00947AA8">
        <w:rPr>
          <w:color w:val="000000"/>
          <w:spacing w:val="-1"/>
        </w:rPr>
        <w:t>741</w:t>
      </w:r>
      <w:r w:rsidR="00AF6E09">
        <w:rPr>
          <w:color w:val="000000"/>
          <w:spacing w:val="-1"/>
        </w:rPr>
        <w:t xml:space="preserve"> of the Act provides that ASIC may exempt – either unconditional</w:t>
      </w:r>
      <w:r w:rsidR="009A60BB">
        <w:rPr>
          <w:color w:val="000000"/>
          <w:spacing w:val="-1"/>
        </w:rPr>
        <w:t>ly</w:t>
      </w:r>
      <w:r w:rsidR="00AF6E09">
        <w:rPr>
          <w:color w:val="000000"/>
          <w:spacing w:val="-1"/>
        </w:rPr>
        <w:t xml:space="preserve"> or subject to specified conditions – all persons, specified persons or a specified class of persons from all or specified provisions of Charter 6D</w:t>
      </w:r>
      <w:r w:rsidR="00947AA8">
        <w:rPr>
          <w:color w:val="000000"/>
          <w:spacing w:val="-1"/>
        </w:rPr>
        <w:t xml:space="preserve"> of the Act</w:t>
      </w:r>
      <w:r w:rsidR="00D726F8">
        <w:rPr>
          <w:color w:val="000000"/>
          <w:spacing w:val="-1"/>
        </w:rPr>
        <w:t>, or ASIC may declare that Chapter 6D applies to all persons, specified persons or a specified class of persons, as if specified provisions were omitted, modified or varied as specified in the declaration.</w:t>
      </w:r>
      <w:r w:rsidR="00947AA8">
        <w:rPr>
          <w:color w:val="000000"/>
          <w:spacing w:val="-1"/>
        </w:rPr>
        <w:t xml:space="preserve"> Such an exemption</w:t>
      </w:r>
      <w:r w:rsidR="00D726F8">
        <w:rPr>
          <w:color w:val="000000"/>
          <w:spacing w:val="-1"/>
        </w:rPr>
        <w:t xml:space="preserve"> or declaration</w:t>
      </w:r>
      <w:r w:rsidR="00947AA8">
        <w:rPr>
          <w:color w:val="000000"/>
          <w:spacing w:val="-1"/>
        </w:rPr>
        <w:t xml:space="preserve"> may relate to all securities, specified securities or a specified class of securities and or any other matter generally or as specified.</w:t>
      </w:r>
      <w:r w:rsidR="00D726F8">
        <w:rPr>
          <w:color w:val="000000"/>
          <w:spacing w:val="-1"/>
        </w:rPr>
        <w:t xml:space="preserve"> </w:t>
      </w:r>
    </w:p>
    <w:p w14:paraId="46A3392B" w14:textId="77777777" w:rsidR="005B0E3A" w:rsidRDefault="005B0E3A" w:rsidP="00765D90">
      <w:pPr>
        <w:spacing w:after="0"/>
      </w:pPr>
    </w:p>
    <w:p w14:paraId="46A3392C" w14:textId="77777777" w:rsidR="005B0E3A" w:rsidRDefault="005B0E3A" w:rsidP="00765D90">
      <w:pPr>
        <w:widowControl w:val="0"/>
        <w:numPr>
          <w:ilvl w:val="0"/>
          <w:numId w:val="7"/>
        </w:numPr>
        <w:tabs>
          <w:tab w:val="left" w:pos="567"/>
        </w:tabs>
        <w:spacing w:after="0"/>
        <w:ind w:left="0" w:firstLine="0"/>
        <w:rPr>
          <w:rFonts w:ascii="Arial" w:eastAsia="Arial" w:hAnsi="Arial" w:cs="Arial"/>
          <w:sz w:val="24"/>
          <w:szCs w:val="24"/>
        </w:rPr>
      </w:pPr>
      <w:bookmarkStart w:id="1" w:name="1._Background"/>
      <w:bookmarkEnd w:id="1"/>
      <w:r>
        <w:rPr>
          <w:rFonts w:ascii="Arial"/>
          <w:b/>
          <w:spacing w:val="-1"/>
          <w:sz w:val="24"/>
        </w:rPr>
        <w:t>Background</w:t>
      </w:r>
    </w:p>
    <w:p w14:paraId="46A3392D" w14:textId="77777777" w:rsidR="005B0E3A" w:rsidRDefault="005B0E3A" w:rsidP="00765D90">
      <w:pPr>
        <w:spacing w:after="0"/>
      </w:pPr>
    </w:p>
    <w:p w14:paraId="46A3392F" w14:textId="73A4B41F" w:rsidR="00FD4C5E" w:rsidRDefault="00FD4C5E" w:rsidP="00765D90">
      <w:pPr>
        <w:pStyle w:val="BodyText"/>
        <w:spacing w:before="0" w:line="240" w:lineRule="auto"/>
      </w:pPr>
      <w:r w:rsidRPr="00FD4C5E">
        <w:t>Chapter 6D of the Act establishes the statutory regime applying to fundraising through the offer of securities for issue or sale in Australia. It addresses the circumstances in which a person offering securities for issue or sale must lodge a disclosure document with ASIC and the relevant form, content and procedural requirements applying to th</w:t>
      </w:r>
      <w:r w:rsidR="009A60BB">
        <w:t>at</w:t>
      </w:r>
      <w:r w:rsidRPr="00FD4C5E">
        <w:t xml:space="preserve"> disclosure document. Chapter 6D also sets out certain prohibited conduct in relation to fundraising activity and outlines the circumstances in and extent to which persons may be liable for defective disclosure documents. Chapter 6D also provides certain statutory remedies for investors.</w:t>
      </w:r>
    </w:p>
    <w:p w14:paraId="2BA24377" w14:textId="77777777" w:rsidR="00765D90" w:rsidRDefault="00765D90" w:rsidP="00765D90">
      <w:pPr>
        <w:pStyle w:val="BodyText"/>
        <w:spacing w:before="0" w:line="240" w:lineRule="auto"/>
      </w:pPr>
    </w:p>
    <w:p w14:paraId="46A33930" w14:textId="77777777" w:rsidR="002379B2" w:rsidRDefault="002379B2" w:rsidP="00765D90">
      <w:pPr>
        <w:pStyle w:val="BodyText"/>
        <w:spacing w:before="0" w:line="240" w:lineRule="auto"/>
      </w:pPr>
      <w:r>
        <w:t xml:space="preserve">The statutory regime applying to fundraising through the offer of securities for issue or sale was substantially rewritten in March 2000 by the </w:t>
      </w:r>
      <w:r w:rsidRPr="003C3285">
        <w:rPr>
          <w:i/>
        </w:rPr>
        <w:t>Corporate Law Economic Reform Program Act 199</w:t>
      </w:r>
      <w:r w:rsidRPr="009053AD">
        <w:rPr>
          <w:i/>
        </w:rPr>
        <w:t>9</w:t>
      </w:r>
      <w:r>
        <w:t xml:space="preserve"> (the </w:t>
      </w:r>
      <w:r w:rsidRPr="003C3285">
        <w:rPr>
          <w:b/>
          <w:i/>
        </w:rPr>
        <w:t>CLERP Act</w:t>
      </w:r>
      <w:r>
        <w:t xml:space="preserve">). The CLERP Act amended the </w:t>
      </w:r>
      <w:r w:rsidRPr="003F5FF5">
        <w:rPr>
          <w:i/>
        </w:rPr>
        <w:t>Corporations Law</w:t>
      </w:r>
      <w:r>
        <w:rPr>
          <w:i/>
        </w:rPr>
        <w:t xml:space="preserve"> (</w:t>
      </w:r>
      <w:r>
        <w:t xml:space="preserve">the </w:t>
      </w:r>
      <w:r w:rsidRPr="009053AD">
        <w:rPr>
          <w:b/>
          <w:i/>
        </w:rPr>
        <w:t>Law</w:t>
      </w:r>
      <w:r>
        <w:rPr>
          <w:i/>
        </w:rPr>
        <w:t>)</w:t>
      </w:r>
      <w:r>
        <w:t xml:space="preserve">  by repealing Part 7.12—which previously contained the fundraising provisions— and inserting  new Chapter 6D. Chapter 6D of the Law was retained in substantially the same form with the enactment of the Act in 2001.</w:t>
      </w:r>
    </w:p>
    <w:p w14:paraId="012BCD23" w14:textId="77777777" w:rsidR="00765D90" w:rsidRDefault="00765D90" w:rsidP="00765D90">
      <w:pPr>
        <w:pStyle w:val="BodyText"/>
        <w:spacing w:before="0" w:line="240" w:lineRule="auto"/>
      </w:pPr>
    </w:p>
    <w:p w14:paraId="46A33931" w14:textId="77777777" w:rsidR="00D726F8" w:rsidRDefault="00D726F8" w:rsidP="00765D90">
      <w:pPr>
        <w:pStyle w:val="BodyText"/>
        <w:spacing w:before="0" w:line="240" w:lineRule="auto"/>
      </w:pPr>
      <w:r>
        <w:t xml:space="preserve">The CLERP Act inserted into Chapter 6D the ability for a company to use an offer information statement when raising limited amounts of money in certain circumstances. These new provisions were aimed at facilitating fundraising in the small-medium enterprise space (CLERP </w:t>
      </w:r>
      <w:r w:rsidR="00172CDC">
        <w:t xml:space="preserve">Bill </w:t>
      </w:r>
      <w:r>
        <w:t>Explanatory Memorandum</w:t>
      </w:r>
      <w:r w:rsidR="00172CDC">
        <w:t>,</w:t>
      </w:r>
      <w:r>
        <w:t xml:space="preserve"> paragraphs 2.5 and 8.6).</w:t>
      </w:r>
    </w:p>
    <w:p w14:paraId="2F3FEC82" w14:textId="77777777" w:rsidR="00765D90" w:rsidRDefault="00765D90" w:rsidP="00765D90">
      <w:pPr>
        <w:pStyle w:val="BodyText"/>
        <w:spacing w:before="0" w:line="240" w:lineRule="auto"/>
      </w:pPr>
    </w:p>
    <w:p w14:paraId="46A33932" w14:textId="31927E54" w:rsidR="002379B2" w:rsidRDefault="005023C0" w:rsidP="00765D90">
      <w:pPr>
        <w:pStyle w:val="BodyText"/>
        <w:spacing w:before="0" w:line="240" w:lineRule="auto"/>
      </w:pPr>
      <w:r w:rsidRPr="005023C0">
        <w:t>Since the implementation of the CLERP Act, ASIC has made a number of exemptions from, and modifications to, the fundraising provisions in Chapter 6D with a view to addressing certain technical issues and anomalies in relation to their operation</w:t>
      </w:r>
      <w:r>
        <w:t>.</w:t>
      </w:r>
      <w:r w:rsidR="002379B2" w:rsidRPr="005B2DF0">
        <w:t xml:space="preserve"> </w:t>
      </w:r>
      <w:r w:rsidR="00AF6E09">
        <w:t>One of</w:t>
      </w:r>
      <w:r w:rsidR="002379B2" w:rsidRPr="005B2DF0">
        <w:t xml:space="preserve"> these class orders </w:t>
      </w:r>
      <w:r w:rsidR="00AF6E09">
        <w:t xml:space="preserve">is </w:t>
      </w:r>
      <w:r w:rsidR="002379B2" w:rsidRPr="005B2DF0">
        <w:t xml:space="preserve">ASIC Class Order </w:t>
      </w:r>
      <w:r w:rsidR="005B2DF0" w:rsidRPr="005B2DF0">
        <w:t>[CO 00/17</w:t>
      </w:r>
      <w:r w:rsidR="00947AA8">
        <w:t>2</w:t>
      </w:r>
      <w:r w:rsidR="005B2DF0" w:rsidRPr="005B2DF0">
        <w:t xml:space="preserve">] </w:t>
      </w:r>
      <w:r w:rsidR="00947AA8">
        <w:rPr>
          <w:i/>
        </w:rPr>
        <w:t>Offer Information Statements: relie</w:t>
      </w:r>
      <w:r>
        <w:rPr>
          <w:i/>
        </w:rPr>
        <w:t>f</w:t>
      </w:r>
      <w:r w:rsidR="00947AA8">
        <w:rPr>
          <w:i/>
        </w:rPr>
        <w:t xml:space="preserve"> in relation to financial statements</w:t>
      </w:r>
      <w:r w:rsidR="002379B2" w:rsidRPr="005B2DF0">
        <w:rPr>
          <w:i/>
        </w:rPr>
        <w:t>.</w:t>
      </w:r>
      <w:r w:rsidR="002379B2">
        <w:t xml:space="preserve"> </w:t>
      </w:r>
    </w:p>
    <w:p w14:paraId="368AA203" w14:textId="77777777" w:rsidR="00765D90" w:rsidRDefault="00765D90" w:rsidP="00765D90">
      <w:pPr>
        <w:pStyle w:val="BodyText"/>
        <w:spacing w:before="0" w:line="240" w:lineRule="auto"/>
      </w:pPr>
    </w:p>
    <w:p w14:paraId="46A33933" w14:textId="6C8C6C2D" w:rsidR="002379B2" w:rsidRPr="00765D90" w:rsidRDefault="002379B2" w:rsidP="00765D90">
      <w:pPr>
        <w:pStyle w:val="BodyText"/>
        <w:spacing w:before="0" w:line="240" w:lineRule="auto"/>
      </w:pPr>
      <w:r>
        <w:t>ASIC has recently reviewed the policy underlying Class Order [CO 00/</w:t>
      </w:r>
      <w:r w:rsidR="00DD34F2">
        <w:t>17</w:t>
      </w:r>
      <w:r w:rsidR="00947AA8">
        <w:t>2</w:t>
      </w:r>
      <w:r>
        <w:t>]</w:t>
      </w:r>
      <w:r w:rsidR="00DD34F2">
        <w:t xml:space="preserve"> </w:t>
      </w:r>
      <w:r>
        <w:t>as part of</w:t>
      </w:r>
      <w:r w:rsidR="00D100CB">
        <w:t xml:space="preserve"> a</w:t>
      </w:r>
      <w:r>
        <w:t xml:space="preserve"> wider review of class orders relating to the fundraising provisions in Chapter 6D and considers that the relief in </w:t>
      </w:r>
      <w:r w:rsidR="00947AA8">
        <w:t xml:space="preserve">this </w:t>
      </w:r>
      <w:r>
        <w:t>class order is still both necessary and appropriate. Accordingly, ASIC has decided to reissue the relief underlying Class Order [CO 00/</w:t>
      </w:r>
      <w:r w:rsidR="00DD34F2">
        <w:t>17</w:t>
      </w:r>
      <w:r w:rsidR="00947AA8">
        <w:t>2</w:t>
      </w:r>
      <w:r>
        <w:t>]</w:t>
      </w:r>
      <w:r w:rsidR="00DD34F2">
        <w:t xml:space="preserve"> </w:t>
      </w:r>
      <w:r>
        <w:t xml:space="preserve">in </w:t>
      </w:r>
      <w:r w:rsidRPr="00765D90">
        <w:t xml:space="preserve">ASIC Corporations </w:t>
      </w:r>
      <w:r w:rsidR="00AF6E09" w:rsidRPr="00765D90">
        <w:t>(Offer Information Statement</w:t>
      </w:r>
      <w:r w:rsidR="009A60BB" w:rsidRPr="00765D90">
        <w:t>s</w:t>
      </w:r>
      <w:r w:rsidR="00AF6E09" w:rsidRPr="00765D90">
        <w:t>)</w:t>
      </w:r>
      <w:r w:rsidR="00AE216F" w:rsidRPr="00765D90">
        <w:t xml:space="preserve"> Instrument 2016</w:t>
      </w:r>
      <w:r w:rsidR="00765D90" w:rsidRPr="00765D90">
        <w:t>/76</w:t>
      </w:r>
      <w:r w:rsidRPr="00765D90">
        <w:t>.</w:t>
      </w:r>
    </w:p>
    <w:p w14:paraId="5401EFAD" w14:textId="77777777" w:rsidR="00765D90" w:rsidRDefault="00765D90" w:rsidP="00765D90">
      <w:pPr>
        <w:pStyle w:val="BodyText"/>
        <w:spacing w:before="0" w:line="240" w:lineRule="auto"/>
      </w:pPr>
    </w:p>
    <w:p w14:paraId="66BFDCFD" w14:textId="77777777" w:rsidR="00765D90" w:rsidRDefault="00765D90" w:rsidP="00765D90">
      <w:pPr>
        <w:pStyle w:val="BodyText"/>
        <w:spacing w:before="0" w:line="240" w:lineRule="auto"/>
      </w:pPr>
      <w:r w:rsidRPr="00765D90">
        <w:t xml:space="preserve">The </w:t>
      </w:r>
      <w:r w:rsidRPr="00765D90">
        <w:rPr>
          <w:i/>
        </w:rPr>
        <w:t>Legislation Act 2003</w:t>
      </w:r>
      <w:r w:rsidRPr="00765D90">
        <w:t xml:space="preserve"> (the </w:t>
      </w:r>
      <w:r w:rsidRPr="00765D90">
        <w:rPr>
          <w:b/>
          <w:i/>
        </w:rPr>
        <w:t>LA</w:t>
      </w:r>
      <w:r w:rsidRPr="00765D90">
        <w:t>) provides for the periodic expiry of legislative instruments (‘</w:t>
      </w:r>
      <w:proofErr w:type="spellStart"/>
      <w:r w:rsidRPr="00765D90">
        <w:t>sunsetting</w:t>
      </w:r>
      <w:proofErr w:type="spellEnd"/>
      <w:r w:rsidRPr="00765D90">
        <w:t xml:space="preserve">’) to ensure that they are kept up to date and only remain in force for as long as they are needed. </w:t>
      </w:r>
      <w:r w:rsidR="002379B2">
        <w:t>Class Order [CO 00/</w:t>
      </w:r>
      <w:r w:rsidR="00DD34F2">
        <w:t>17</w:t>
      </w:r>
      <w:r w:rsidR="00947AA8">
        <w:t>2</w:t>
      </w:r>
      <w:r w:rsidR="002379B2">
        <w:t xml:space="preserve">], being a legislative instrument, </w:t>
      </w:r>
      <w:r>
        <w:t>was</w:t>
      </w:r>
      <w:r w:rsidRPr="00765D90">
        <w:t xml:space="preserve"> scheduled to eventually expire under the </w:t>
      </w:r>
      <w:proofErr w:type="spellStart"/>
      <w:r w:rsidRPr="00765D90">
        <w:t>s</w:t>
      </w:r>
      <w:r>
        <w:t>unsetting</w:t>
      </w:r>
      <w:proofErr w:type="spellEnd"/>
      <w:r>
        <w:t xml:space="preserve"> provisions of the LA.</w:t>
      </w:r>
      <w:r w:rsidR="002379B2">
        <w:t xml:space="preserve"> </w:t>
      </w:r>
    </w:p>
    <w:p w14:paraId="7D7954F3" w14:textId="77777777" w:rsidR="00765D90" w:rsidRDefault="00765D90" w:rsidP="00765D90">
      <w:pPr>
        <w:pStyle w:val="BodyText"/>
        <w:spacing w:before="0" w:line="240" w:lineRule="auto"/>
      </w:pPr>
    </w:p>
    <w:p w14:paraId="46A33934" w14:textId="6745BC16" w:rsidR="002379B2" w:rsidRDefault="00765D90" w:rsidP="00765D90">
      <w:pPr>
        <w:pStyle w:val="BodyText"/>
        <w:spacing w:before="0" w:line="240" w:lineRule="auto"/>
      </w:pPr>
      <w:r w:rsidRPr="00765D90">
        <w:t xml:space="preserve">ASIC’s review of the policy underlying </w:t>
      </w:r>
      <w:r w:rsidR="002379B2">
        <w:t>Class Order [CO 00/</w:t>
      </w:r>
      <w:r w:rsidR="00DD34F2">
        <w:t>17</w:t>
      </w:r>
      <w:r w:rsidR="00947AA8">
        <w:t>2</w:t>
      </w:r>
      <w:r w:rsidR="002379B2">
        <w:t>]</w:t>
      </w:r>
      <w:r w:rsidR="00947AA8">
        <w:t xml:space="preserve"> </w:t>
      </w:r>
      <w:r w:rsidR="002379B2">
        <w:t>—</w:t>
      </w:r>
      <w:r w:rsidR="00947AA8">
        <w:t xml:space="preserve"> </w:t>
      </w:r>
      <w:r w:rsidR="002379B2">
        <w:t>and subsequent decision to reissue the relief</w:t>
      </w:r>
      <w:r w:rsidR="00947AA8">
        <w:t xml:space="preserve"> </w:t>
      </w:r>
      <w:r w:rsidR="002379B2">
        <w:t>—</w:t>
      </w:r>
      <w:r w:rsidR="00947AA8">
        <w:t xml:space="preserve"> </w:t>
      </w:r>
      <w:r w:rsidR="002379B2">
        <w:t xml:space="preserve">has provided an opportunity to deal with this imminent expiry and ensure that the relevant relief will continue to be available. </w:t>
      </w:r>
    </w:p>
    <w:p w14:paraId="0AFEAD29" w14:textId="77777777" w:rsidR="00765D90" w:rsidRDefault="00765D90" w:rsidP="00765D90">
      <w:pPr>
        <w:pStyle w:val="BodyText"/>
        <w:spacing w:before="0" w:line="240" w:lineRule="auto"/>
      </w:pPr>
    </w:p>
    <w:p w14:paraId="46A33935" w14:textId="580E2476" w:rsidR="002379B2" w:rsidRDefault="00765D90" w:rsidP="00765D90">
      <w:pPr>
        <w:pStyle w:val="BodyText"/>
        <w:spacing w:before="0" w:line="240" w:lineRule="auto"/>
      </w:pPr>
      <w:r w:rsidRPr="00765D90">
        <w:t xml:space="preserve">Under ASIC Corporations (Repeal) Instrument 2016/171, </w:t>
      </w:r>
      <w:r w:rsidR="002379B2">
        <w:t xml:space="preserve">ASIC has revoked Class Order </w:t>
      </w:r>
      <w:r>
        <w:t>[CO </w:t>
      </w:r>
      <w:r w:rsidR="00DD34F2">
        <w:t>00/17</w:t>
      </w:r>
      <w:r w:rsidR="00947AA8">
        <w:t>2</w:t>
      </w:r>
      <w:r w:rsidR="00DD34F2">
        <w:t xml:space="preserve">] </w:t>
      </w:r>
      <w:r w:rsidR="002379B2">
        <w:t xml:space="preserve">effective from the date that </w:t>
      </w:r>
      <w:r w:rsidR="002379B2" w:rsidRPr="00765D90">
        <w:t xml:space="preserve">ASIC Corporations </w:t>
      </w:r>
      <w:r w:rsidR="00AF6E09" w:rsidRPr="00765D90">
        <w:t>(Offer Information Statement</w:t>
      </w:r>
      <w:r w:rsidR="00453D88" w:rsidRPr="00765D90">
        <w:t>s</w:t>
      </w:r>
      <w:r w:rsidR="00AF6E09" w:rsidRPr="00765D90">
        <w:t>)</w:t>
      </w:r>
      <w:r w:rsidR="00AE216F" w:rsidRPr="00765D90">
        <w:t xml:space="preserve"> Instrument 2016</w:t>
      </w:r>
      <w:r w:rsidRPr="00765D90">
        <w:t>/76</w:t>
      </w:r>
      <w:r w:rsidR="002379B2" w:rsidRPr="00765D90">
        <w:t xml:space="preserve"> </w:t>
      </w:r>
      <w:r w:rsidR="002379B2">
        <w:t>commences.</w:t>
      </w:r>
    </w:p>
    <w:p w14:paraId="46A33936" w14:textId="77777777" w:rsidR="005B0E3A" w:rsidRDefault="005B0E3A" w:rsidP="00765D90">
      <w:pPr>
        <w:spacing w:after="0"/>
        <w:rPr>
          <w:sz w:val="24"/>
          <w:szCs w:val="24"/>
        </w:rPr>
      </w:pPr>
    </w:p>
    <w:p w14:paraId="46A33937" w14:textId="77777777" w:rsidR="005B0E3A" w:rsidRDefault="005B0E3A" w:rsidP="00765D90">
      <w:pPr>
        <w:widowControl w:val="0"/>
        <w:numPr>
          <w:ilvl w:val="0"/>
          <w:numId w:val="7"/>
        </w:numPr>
        <w:tabs>
          <w:tab w:val="left" w:pos="567"/>
        </w:tabs>
        <w:spacing w:after="0"/>
        <w:ind w:left="0" w:firstLine="0"/>
        <w:rPr>
          <w:rFonts w:ascii="Arial"/>
          <w:b/>
          <w:spacing w:val="-1"/>
          <w:sz w:val="24"/>
        </w:rPr>
      </w:pPr>
      <w:bookmarkStart w:id="2" w:name="2._Purpose_of_the_class_order_"/>
      <w:bookmarkEnd w:id="2"/>
      <w:r w:rsidRPr="000F53C8">
        <w:rPr>
          <w:rFonts w:ascii="Arial"/>
          <w:b/>
          <w:spacing w:val="-1"/>
          <w:sz w:val="24"/>
        </w:rPr>
        <w:t>Purpose of the instrument</w:t>
      </w:r>
    </w:p>
    <w:p w14:paraId="46A3393D" w14:textId="6656FD5E" w:rsidR="005B0E3A" w:rsidRDefault="005B0E3A" w:rsidP="00765D90">
      <w:pPr>
        <w:widowControl w:val="0"/>
        <w:tabs>
          <w:tab w:val="left" w:pos="1413"/>
        </w:tabs>
        <w:spacing w:after="0"/>
        <w:ind w:left="851"/>
        <w:rPr>
          <w:rFonts w:ascii="Arial"/>
          <w:b/>
        </w:rPr>
      </w:pPr>
    </w:p>
    <w:p w14:paraId="46A3393E" w14:textId="44B25171" w:rsidR="000E6C01" w:rsidRDefault="000E6C01" w:rsidP="00765D90">
      <w:pPr>
        <w:pStyle w:val="BodyText"/>
        <w:spacing w:before="0" w:line="240" w:lineRule="auto"/>
      </w:pPr>
      <w:bookmarkStart w:id="3" w:name="Insert_a_level_3_heading_"/>
      <w:bookmarkEnd w:id="3"/>
      <w:r>
        <w:t>Th</w:t>
      </w:r>
      <w:r w:rsidR="00517D42">
        <w:t>e</w:t>
      </w:r>
      <w:r>
        <w:t xml:space="preserve"> </w:t>
      </w:r>
      <w:r w:rsidR="00173BA5">
        <w:t xml:space="preserve">purpose of this </w:t>
      </w:r>
      <w:r>
        <w:t xml:space="preserve">legislative instrument </w:t>
      </w:r>
      <w:r w:rsidR="00173BA5">
        <w:t xml:space="preserve">is to provide minor and technical relief </w:t>
      </w:r>
      <w:r w:rsidR="00AF488B" w:rsidRPr="00AF488B">
        <w:rPr>
          <w:rFonts w:ascii="Tms Rmn" w:hAnsi="Tms Rmn" w:cs="Tms Rmn"/>
          <w:iCs/>
          <w:color w:val="000000"/>
          <w:szCs w:val="24"/>
        </w:rPr>
        <w:t xml:space="preserve">to enable the period for the financial report included in an offer information statement to be longer or shorter than 12 months by up to </w:t>
      </w:r>
      <w:r w:rsidR="00765D90">
        <w:rPr>
          <w:rFonts w:ascii="Tms Rmn" w:hAnsi="Tms Rmn" w:cs="Tms Rmn"/>
          <w:iCs/>
          <w:color w:val="000000"/>
          <w:szCs w:val="24"/>
        </w:rPr>
        <w:t>seven</w:t>
      </w:r>
      <w:r w:rsidR="00AF488B" w:rsidRPr="00AF488B">
        <w:rPr>
          <w:rFonts w:ascii="Tms Rmn" w:hAnsi="Tms Rmn" w:cs="Tms Rmn"/>
          <w:iCs/>
          <w:color w:val="000000"/>
          <w:szCs w:val="24"/>
        </w:rPr>
        <w:t xml:space="preserve"> days</w:t>
      </w:r>
      <w:r w:rsidR="00173BA5">
        <w:t>.</w:t>
      </w:r>
    </w:p>
    <w:p w14:paraId="3199B4AF" w14:textId="77777777" w:rsidR="00765D90" w:rsidRDefault="00765D90" w:rsidP="00765D90">
      <w:pPr>
        <w:pStyle w:val="BodyText"/>
        <w:spacing w:before="0" w:line="240" w:lineRule="auto"/>
      </w:pPr>
    </w:p>
    <w:p w14:paraId="46A3393F" w14:textId="24B4C2A8" w:rsidR="002008A9" w:rsidRDefault="002008A9" w:rsidP="00765D90">
      <w:pPr>
        <w:pStyle w:val="BodyText"/>
        <w:spacing w:before="0" w:line="240" w:lineRule="auto"/>
      </w:pPr>
      <w:r>
        <w:t xml:space="preserve">An offer of securities for issue or sale needs - unless a relevant statutory exception applies – disclosure under Chapter 6D of the Act. </w:t>
      </w:r>
      <w:r w:rsidR="00DF4AAB">
        <w:t xml:space="preserve">Under </w:t>
      </w:r>
      <w:r w:rsidR="000E6C01">
        <w:t>Chapter 6D</w:t>
      </w:r>
      <w:r w:rsidR="00DF4AAB">
        <w:t xml:space="preserve">, a body can make an offer in relation to an issue </w:t>
      </w:r>
      <w:r w:rsidR="000E6C01">
        <w:t xml:space="preserve">of </w:t>
      </w:r>
      <w:r w:rsidR="00DF4AAB">
        <w:t>securities by preparing an offer information statement.</w:t>
      </w:r>
      <w:r w:rsidR="00B17A32">
        <w:t xml:space="preserve"> A</w:t>
      </w:r>
      <w:r w:rsidR="0093014C">
        <w:t>s a</w:t>
      </w:r>
      <w:r w:rsidR="00B17A32">
        <w:t xml:space="preserve">n </w:t>
      </w:r>
      <w:r w:rsidR="00517D42">
        <w:t xml:space="preserve">offer information statement </w:t>
      </w:r>
      <w:r w:rsidR="0093014C">
        <w:t xml:space="preserve">is a specific measure aimed at facilitating fundraising by small-to- medium size enterprises, it </w:t>
      </w:r>
      <w:r w:rsidR="00B17A32">
        <w:t>require</w:t>
      </w:r>
      <w:r w:rsidR="000E6C01">
        <w:t>s</w:t>
      </w:r>
      <w:r w:rsidR="00B17A32">
        <w:t xml:space="preserve"> a lower level of disclosure than </w:t>
      </w:r>
      <w:r w:rsidR="000E6C01">
        <w:t xml:space="preserve">a </w:t>
      </w:r>
      <w:r w:rsidR="009A60BB">
        <w:t xml:space="preserve">full-length </w:t>
      </w:r>
      <w:r w:rsidR="00B17A32">
        <w:t xml:space="preserve">prospectus </w:t>
      </w:r>
      <w:r w:rsidR="00765D90">
        <w:t xml:space="preserve">under s710 </w:t>
      </w:r>
      <w:r w:rsidR="00B17A32">
        <w:t xml:space="preserve">and therefore </w:t>
      </w:r>
      <w:r w:rsidR="000E6C01">
        <w:t xml:space="preserve">is </w:t>
      </w:r>
      <w:r w:rsidR="00314613">
        <w:t xml:space="preserve">less </w:t>
      </w:r>
      <w:r w:rsidR="00B17A32">
        <w:t xml:space="preserve">onerous to prepare. </w:t>
      </w:r>
      <w:r w:rsidR="0093014C">
        <w:t xml:space="preserve">To balance that concession with an adequate level of investor protection, </w:t>
      </w:r>
      <w:r w:rsidR="00B17A32">
        <w:t xml:space="preserve">the amount of money that can be raised under an OIS </w:t>
      </w:r>
      <w:r w:rsidR="0093014C">
        <w:t xml:space="preserve">is </w:t>
      </w:r>
      <w:r w:rsidR="00B17A32">
        <w:t xml:space="preserve">currently </w:t>
      </w:r>
      <w:r w:rsidR="0093014C">
        <w:t xml:space="preserve">limited to </w:t>
      </w:r>
      <w:r w:rsidR="00B17A32">
        <w:t>$10 million</w:t>
      </w:r>
      <w:r w:rsidR="0093014C">
        <w:t>, and an OIS is required to have</w:t>
      </w:r>
      <w:r w:rsidR="00B17A32">
        <w:t xml:space="preserve"> accompanying warnings that independent advice should be sought.</w:t>
      </w:r>
      <w:r w:rsidR="00172CDC">
        <w:t xml:space="preserve"> An offer information statement must also contain specified financial information to ensure that investors have current, audited financial information to assist in making their investment decision.</w:t>
      </w:r>
    </w:p>
    <w:p w14:paraId="2548F285" w14:textId="77777777" w:rsidR="00765D90" w:rsidRDefault="00765D90" w:rsidP="00765D90">
      <w:pPr>
        <w:pStyle w:val="BodyText"/>
        <w:spacing w:before="0" w:line="240" w:lineRule="auto"/>
      </w:pPr>
    </w:p>
    <w:p w14:paraId="46A33940" w14:textId="406732CA" w:rsidR="00B17A32" w:rsidRDefault="000E6C01" w:rsidP="00765D90">
      <w:pPr>
        <w:pStyle w:val="BodyText"/>
        <w:spacing w:before="0" w:line="240" w:lineRule="auto"/>
      </w:pPr>
      <w:r>
        <w:t>Sect</w:t>
      </w:r>
      <w:r w:rsidR="00B17A32">
        <w:t>i</w:t>
      </w:r>
      <w:r>
        <w:t>on</w:t>
      </w:r>
      <w:r w:rsidR="00B17A32">
        <w:t xml:space="preserve"> 7</w:t>
      </w:r>
      <w:r>
        <w:t xml:space="preserve">15 of the Act sets out the information requirements for an </w:t>
      </w:r>
      <w:r w:rsidR="00517D42">
        <w:t>offer information statement</w:t>
      </w:r>
      <w:r w:rsidR="00314613">
        <w:t>. Subsection 715</w:t>
      </w:r>
      <w:r w:rsidR="005023C0">
        <w:t>(1)</w:t>
      </w:r>
      <w:r w:rsidR="00314613">
        <w:t>(</w:t>
      </w:r>
      <w:proofErr w:type="spellStart"/>
      <w:r w:rsidR="00314613">
        <w:t>i</w:t>
      </w:r>
      <w:proofErr w:type="spellEnd"/>
      <w:r w:rsidR="00314613">
        <w:t xml:space="preserve">) requires an </w:t>
      </w:r>
      <w:r w:rsidR="00517D42">
        <w:t xml:space="preserve">offer information statement </w:t>
      </w:r>
      <w:r w:rsidR="00314613">
        <w:t xml:space="preserve">to include a copy of a financial report for the body. Subsection 715(2) states that the financial </w:t>
      </w:r>
      <w:r w:rsidR="003F4929">
        <w:t>report</w:t>
      </w:r>
      <w:r w:rsidR="00314613">
        <w:t xml:space="preserve"> must:</w:t>
      </w:r>
    </w:p>
    <w:p w14:paraId="324F2533" w14:textId="77777777" w:rsidR="00765D90" w:rsidRDefault="00765D90" w:rsidP="00765D90">
      <w:pPr>
        <w:pStyle w:val="BodyText"/>
        <w:spacing w:before="0" w:line="240" w:lineRule="auto"/>
      </w:pPr>
    </w:p>
    <w:p w14:paraId="46A33941" w14:textId="353EEF20" w:rsidR="00314613" w:rsidRDefault="00314613" w:rsidP="00765D90">
      <w:pPr>
        <w:pStyle w:val="BodyText"/>
        <w:numPr>
          <w:ilvl w:val="0"/>
          <w:numId w:val="19"/>
        </w:numPr>
        <w:tabs>
          <w:tab w:val="clear" w:pos="680"/>
        </w:tabs>
        <w:spacing w:before="0" w:line="240" w:lineRule="auto"/>
        <w:ind w:left="567" w:hanging="567"/>
      </w:pPr>
      <w:r>
        <w:t>be a report for a 12 month period and have a balance date that occurs within th</w:t>
      </w:r>
      <w:r w:rsidR="00237022">
        <w:t>e last six</w:t>
      </w:r>
      <w:r>
        <w:t xml:space="preserve"> months before the securities are first offered under the statement;</w:t>
      </w:r>
    </w:p>
    <w:p w14:paraId="7EC4285F" w14:textId="77777777" w:rsidR="00765D90" w:rsidRDefault="00765D90" w:rsidP="00765D90">
      <w:pPr>
        <w:pStyle w:val="BodyText"/>
        <w:tabs>
          <w:tab w:val="clear" w:pos="680"/>
        </w:tabs>
        <w:spacing w:before="0" w:line="240" w:lineRule="auto"/>
        <w:ind w:left="567"/>
      </w:pPr>
    </w:p>
    <w:p w14:paraId="46A33942" w14:textId="77777777" w:rsidR="00314613" w:rsidRDefault="00314613" w:rsidP="00765D90">
      <w:pPr>
        <w:pStyle w:val="BodyText"/>
        <w:numPr>
          <w:ilvl w:val="0"/>
          <w:numId w:val="19"/>
        </w:numPr>
        <w:tabs>
          <w:tab w:val="clear" w:pos="680"/>
        </w:tabs>
        <w:spacing w:before="0" w:line="240" w:lineRule="auto"/>
        <w:ind w:left="567" w:hanging="567"/>
      </w:pPr>
      <w:r>
        <w:t>be prepared in accordance with the accounting standards; and</w:t>
      </w:r>
    </w:p>
    <w:p w14:paraId="5284C5E6" w14:textId="77777777" w:rsidR="00765D90" w:rsidRDefault="00765D90" w:rsidP="00765D90">
      <w:pPr>
        <w:pStyle w:val="BodyText"/>
        <w:tabs>
          <w:tab w:val="clear" w:pos="680"/>
        </w:tabs>
        <w:spacing w:before="0" w:line="240" w:lineRule="auto"/>
        <w:ind w:left="567"/>
      </w:pPr>
    </w:p>
    <w:p w14:paraId="46A33943" w14:textId="77777777" w:rsidR="00173BA5" w:rsidRDefault="00314613" w:rsidP="00765D90">
      <w:pPr>
        <w:pStyle w:val="BodyText"/>
        <w:numPr>
          <w:ilvl w:val="0"/>
          <w:numId w:val="19"/>
        </w:numPr>
        <w:tabs>
          <w:tab w:val="clear" w:pos="680"/>
        </w:tabs>
        <w:spacing w:before="0" w:line="240" w:lineRule="auto"/>
        <w:ind w:left="567" w:hanging="567"/>
      </w:pPr>
      <w:r>
        <w:t>be audited.</w:t>
      </w:r>
    </w:p>
    <w:p w14:paraId="15DA6B06" w14:textId="77777777" w:rsidR="005B091B" w:rsidRDefault="005B091B" w:rsidP="00765D90">
      <w:pPr>
        <w:pStyle w:val="BodyText"/>
        <w:spacing w:before="0" w:line="240" w:lineRule="auto"/>
      </w:pPr>
    </w:p>
    <w:p w14:paraId="46A33944" w14:textId="29FF3DF4" w:rsidR="00517D42" w:rsidRDefault="00517D42" w:rsidP="00765D90">
      <w:pPr>
        <w:pStyle w:val="BodyText"/>
        <w:spacing w:before="0" w:line="240" w:lineRule="auto"/>
      </w:pPr>
      <w:r>
        <w:lastRenderedPageBreak/>
        <w:t>The commentary that accompanies the release of the offer information statement provisions states that the financial report requirements in section 715 are</w:t>
      </w:r>
      <w:r w:rsidR="009A60BB">
        <w:t xml:space="preserve"> intended</w:t>
      </w:r>
      <w:r>
        <w:t xml:space="preserve"> to impose the same obligations as Chapter 2M of the Act</w:t>
      </w:r>
      <w:r w:rsidR="00366AF8">
        <w:t xml:space="preserve"> (</w:t>
      </w:r>
      <w:r w:rsidR="00D726F8">
        <w:t>CLERP Bill Explanatory Statement, paragraph 8.8</w:t>
      </w:r>
      <w:r w:rsidR="00366AF8">
        <w:t>).</w:t>
      </w:r>
    </w:p>
    <w:p w14:paraId="376BF67C" w14:textId="77777777" w:rsidR="00765D90" w:rsidRDefault="00765D90" w:rsidP="00765D90">
      <w:pPr>
        <w:pStyle w:val="BodyText"/>
        <w:spacing w:before="0" w:line="240" w:lineRule="auto"/>
      </w:pPr>
    </w:p>
    <w:p w14:paraId="46A33945" w14:textId="6242F50F" w:rsidR="00517D42" w:rsidRDefault="00517D42" w:rsidP="00765D90">
      <w:pPr>
        <w:pStyle w:val="BodyText"/>
        <w:spacing w:before="0" w:line="240" w:lineRule="auto"/>
      </w:pPr>
      <w:r>
        <w:t>Under Part 2M.3 of the Act, disclosing entities, public companies, large proprietary companies and registered schemes are required to prepare an audited financial report each financial year. In accordance with subsection 323D(2) of the Act, a financial year can be 12 months long, or can be shorter or longer than 1</w:t>
      </w:r>
      <w:r w:rsidR="00765D90">
        <w:t xml:space="preserve">2 months but not by more than seven </w:t>
      </w:r>
      <w:r>
        <w:t>days.</w:t>
      </w:r>
    </w:p>
    <w:p w14:paraId="6FB1219B" w14:textId="77777777" w:rsidR="00765D90" w:rsidRDefault="00765D90" w:rsidP="00765D90">
      <w:pPr>
        <w:pStyle w:val="BodyText"/>
        <w:spacing w:before="0" w:line="240" w:lineRule="auto"/>
      </w:pPr>
    </w:p>
    <w:p w14:paraId="46A33946" w14:textId="37B3FB1B" w:rsidR="00314613" w:rsidRDefault="00314613" w:rsidP="00765D90">
      <w:pPr>
        <w:pStyle w:val="BodyText"/>
        <w:spacing w:before="0" w:line="240" w:lineRule="auto"/>
      </w:pPr>
      <w:r w:rsidRPr="00173BA5">
        <w:t>The effect of</w:t>
      </w:r>
      <w:r w:rsidR="00765D90">
        <w:t xml:space="preserve"> paragraph</w:t>
      </w:r>
      <w:r w:rsidRPr="00173BA5">
        <w:t xml:space="preserve"> 715(2)(a) is that </w:t>
      </w:r>
      <w:r w:rsidR="006D3059">
        <w:t>a financial report included in an offer information statement in accordance with subsection 715</w:t>
      </w:r>
      <w:r w:rsidR="005023C0">
        <w:t>(1)</w:t>
      </w:r>
      <w:r w:rsidR="006D3059">
        <w:t>(</w:t>
      </w:r>
      <w:proofErr w:type="spellStart"/>
      <w:r w:rsidR="006D3059">
        <w:t>i</w:t>
      </w:r>
      <w:proofErr w:type="spellEnd"/>
      <w:r w:rsidR="006D3059">
        <w:t>) must be for a 12 month period</w:t>
      </w:r>
      <w:r w:rsidR="00366AF8">
        <w:t>,</w:t>
      </w:r>
      <w:r w:rsidR="006D3059">
        <w:t xml:space="preserve"> and there is no ability </w:t>
      </w:r>
      <w:r w:rsidR="00366AF8">
        <w:t xml:space="preserve">under </w:t>
      </w:r>
      <w:r w:rsidR="00765D90">
        <w:t>paragraph</w:t>
      </w:r>
      <w:r w:rsidR="00366AF8">
        <w:t xml:space="preserve"> 715(2)(a) </w:t>
      </w:r>
      <w:r w:rsidR="006D3059">
        <w:t>for the period of the financial period to be shorter or longer t</w:t>
      </w:r>
      <w:r w:rsidR="00765D90">
        <w:t>han 12 months by not more than seven</w:t>
      </w:r>
      <w:r w:rsidR="006D3059">
        <w:t xml:space="preserve"> days. Accordingly, if a body wanted to issue </w:t>
      </w:r>
      <w:r w:rsidR="00354CA9">
        <w:t>securities</w:t>
      </w:r>
      <w:r w:rsidR="006D3059">
        <w:t xml:space="preserve"> under an offer information statement and had prepared an annual financial report under Chapter 2M that was for a period shorter o</w:t>
      </w:r>
      <w:r w:rsidR="00765D90">
        <w:t xml:space="preserve">r longer </w:t>
      </w:r>
      <w:r w:rsidR="005023C0">
        <w:t xml:space="preserve">than 12 months by not more </w:t>
      </w:r>
      <w:r w:rsidR="00765D90">
        <w:t>than seven</w:t>
      </w:r>
      <w:r w:rsidR="006D3059">
        <w:t xml:space="preserve"> days, that financial report would technically not meet the requirement</w:t>
      </w:r>
      <w:r w:rsidR="00366AF8">
        <w:t>s</w:t>
      </w:r>
      <w:r w:rsidR="006D3059">
        <w:t xml:space="preserve"> in subsection 715(2)</w:t>
      </w:r>
      <w:r w:rsidR="00366AF8">
        <w:t>(a)</w:t>
      </w:r>
      <w:r w:rsidR="00792416">
        <w:t>.</w:t>
      </w:r>
      <w:r w:rsidR="006D3059">
        <w:t xml:space="preserve"> </w:t>
      </w:r>
      <w:r w:rsidR="00366AF8">
        <w:t>As a result, the body would be required to prepare another audited financial report that met the 12 month period requirement in subsection 715(2)(a)</w:t>
      </w:r>
      <w:r w:rsidR="00172CDC">
        <w:t>.</w:t>
      </w:r>
    </w:p>
    <w:p w14:paraId="060BDAAA" w14:textId="77777777" w:rsidR="00765D90" w:rsidRPr="00173BA5" w:rsidRDefault="00765D90" w:rsidP="00765D90">
      <w:pPr>
        <w:pStyle w:val="BodyText"/>
        <w:spacing w:before="0" w:line="240" w:lineRule="auto"/>
      </w:pPr>
    </w:p>
    <w:p w14:paraId="46A33947" w14:textId="37E9987C" w:rsidR="001306A4" w:rsidRDefault="0069471E" w:rsidP="00765D90">
      <w:pPr>
        <w:pStyle w:val="BodyText"/>
        <w:spacing w:before="0" w:line="240" w:lineRule="auto"/>
      </w:pPr>
      <w:r>
        <w:t>To</w:t>
      </w:r>
      <w:r w:rsidR="006D3059">
        <w:t xml:space="preserve"> remove any unintended inconsistencies with the annual financial reporting requirements of Chapter 2M of the A</w:t>
      </w:r>
      <w:r w:rsidR="00877C8F">
        <w:t>ct, specifically s</w:t>
      </w:r>
      <w:r w:rsidR="00354CA9">
        <w:t>ubs</w:t>
      </w:r>
      <w:r w:rsidR="00877C8F">
        <w:t xml:space="preserve">ection 323D(2), </w:t>
      </w:r>
      <w:r w:rsidR="00B356AF">
        <w:t xml:space="preserve">this instrument </w:t>
      </w:r>
      <w:r w:rsidR="006D3059">
        <w:t xml:space="preserve">enables the </w:t>
      </w:r>
      <w:r w:rsidR="006D3059" w:rsidRPr="00AF488B">
        <w:rPr>
          <w:rFonts w:ascii="Tms Rmn" w:hAnsi="Tms Rmn" w:cs="Tms Rmn"/>
          <w:iCs/>
          <w:color w:val="000000"/>
          <w:szCs w:val="24"/>
        </w:rPr>
        <w:t xml:space="preserve">period for </w:t>
      </w:r>
      <w:r w:rsidR="006D3059">
        <w:rPr>
          <w:rFonts w:ascii="Tms Rmn" w:hAnsi="Tms Rmn" w:cs="Tms Rmn"/>
          <w:iCs/>
          <w:color w:val="000000"/>
          <w:szCs w:val="24"/>
        </w:rPr>
        <w:t>a</w:t>
      </w:r>
      <w:r w:rsidR="006D3059" w:rsidRPr="00AF488B">
        <w:rPr>
          <w:rFonts w:ascii="Tms Rmn" w:hAnsi="Tms Rmn" w:cs="Tms Rmn"/>
          <w:iCs/>
          <w:color w:val="000000"/>
          <w:szCs w:val="24"/>
        </w:rPr>
        <w:t xml:space="preserve"> financial report included in an offer information statement to be longer or s</w:t>
      </w:r>
      <w:r w:rsidR="00765D90">
        <w:rPr>
          <w:rFonts w:ascii="Tms Rmn" w:hAnsi="Tms Rmn" w:cs="Tms Rmn"/>
          <w:iCs/>
          <w:color w:val="000000"/>
          <w:szCs w:val="24"/>
        </w:rPr>
        <w:t>horter than 12</w:t>
      </w:r>
      <w:r w:rsidR="00792416">
        <w:rPr>
          <w:rFonts w:ascii="Tms Rmn" w:hAnsi="Tms Rmn" w:cs="Tms Rmn"/>
          <w:iCs/>
          <w:color w:val="000000"/>
          <w:szCs w:val="24"/>
        </w:rPr>
        <w:t> </w:t>
      </w:r>
      <w:r w:rsidR="00765D90">
        <w:rPr>
          <w:rFonts w:ascii="Tms Rmn" w:hAnsi="Tms Rmn" w:cs="Tms Rmn"/>
          <w:iCs/>
          <w:color w:val="000000"/>
          <w:szCs w:val="24"/>
        </w:rPr>
        <w:t>months by up to seven</w:t>
      </w:r>
      <w:r w:rsidR="006D3059" w:rsidRPr="00AF488B">
        <w:rPr>
          <w:rFonts w:ascii="Tms Rmn" w:hAnsi="Tms Rmn" w:cs="Tms Rmn"/>
          <w:iCs/>
          <w:color w:val="000000"/>
          <w:szCs w:val="24"/>
        </w:rPr>
        <w:t xml:space="preserve"> days</w:t>
      </w:r>
      <w:r w:rsidR="00172CDC">
        <w:t>.</w:t>
      </w:r>
    </w:p>
    <w:p w14:paraId="46A33948" w14:textId="77777777" w:rsidR="0069471E" w:rsidRDefault="0069471E" w:rsidP="00765D90">
      <w:pPr>
        <w:pStyle w:val="BodyText"/>
        <w:spacing w:before="0" w:line="240" w:lineRule="auto"/>
      </w:pPr>
    </w:p>
    <w:p w14:paraId="46A33949" w14:textId="77777777" w:rsidR="005B0E3A" w:rsidRPr="00552150" w:rsidRDefault="005B0E3A" w:rsidP="0045638C">
      <w:pPr>
        <w:widowControl w:val="0"/>
        <w:numPr>
          <w:ilvl w:val="0"/>
          <w:numId w:val="7"/>
        </w:numPr>
        <w:tabs>
          <w:tab w:val="left" w:pos="567"/>
        </w:tabs>
        <w:spacing w:after="0"/>
        <w:ind w:left="0" w:firstLine="0"/>
        <w:rPr>
          <w:rFonts w:ascii="Arial"/>
          <w:b/>
          <w:spacing w:val="-1"/>
          <w:sz w:val="24"/>
        </w:rPr>
      </w:pPr>
      <w:bookmarkStart w:id="4" w:name="3._Operation_of_the_class_order_"/>
      <w:bookmarkEnd w:id="4"/>
      <w:r w:rsidRPr="000F53C8">
        <w:rPr>
          <w:rFonts w:ascii="Arial"/>
          <w:b/>
          <w:spacing w:val="-1"/>
          <w:sz w:val="24"/>
        </w:rPr>
        <w:t>Operation</w:t>
      </w:r>
      <w:r w:rsidRPr="00552150">
        <w:rPr>
          <w:rFonts w:ascii="Arial"/>
          <w:b/>
          <w:spacing w:val="-1"/>
          <w:sz w:val="24"/>
        </w:rPr>
        <w:t xml:space="preserve"> of the instrument</w:t>
      </w:r>
    </w:p>
    <w:p w14:paraId="46A3394A" w14:textId="77777777" w:rsidR="005B0E3A" w:rsidRDefault="005B0E3A" w:rsidP="00765D90">
      <w:pPr>
        <w:spacing w:after="0"/>
      </w:pPr>
    </w:p>
    <w:p w14:paraId="46A3394C" w14:textId="266FA9D1" w:rsidR="00622780" w:rsidRDefault="00401884" w:rsidP="00765D90">
      <w:pPr>
        <w:pStyle w:val="BodyText"/>
        <w:spacing w:before="0" w:line="240" w:lineRule="auto"/>
      </w:pPr>
      <w:r>
        <w:t xml:space="preserve">This instrument </w:t>
      </w:r>
      <w:r w:rsidR="00622780">
        <w:t xml:space="preserve">replaces </w:t>
      </w:r>
      <w:r w:rsidR="0045638C">
        <w:t>paragraph 7</w:t>
      </w:r>
      <w:r w:rsidR="00622780">
        <w:t>1</w:t>
      </w:r>
      <w:r w:rsidR="0045638C">
        <w:t>5</w:t>
      </w:r>
      <w:r w:rsidR="00622780">
        <w:t xml:space="preserve">(2)(a) of the Act with a provision which requires </w:t>
      </w:r>
      <w:r w:rsidR="00622780" w:rsidRPr="00173BA5">
        <w:t>a financial report that is included in an offer information statement prepared under Chapter 6D of the Act</w:t>
      </w:r>
      <w:r w:rsidR="00622780">
        <w:t xml:space="preserve">: </w:t>
      </w:r>
    </w:p>
    <w:p w14:paraId="4CC4A0B5" w14:textId="77777777" w:rsidR="0045638C" w:rsidRDefault="0045638C" w:rsidP="00765D90">
      <w:pPr>
        <w:pStyle w:val="BodyText"/>
        <w:spacing w:before="0" w:line="240" w:lineRule="auto"/>
      </w:pPr>
    </w:p>
    <w:p w14:paraId="46A3394D" w14:textId="30601B0F" w:rsidR="005B0E3A" w:rsidRDefault="00173BA5" w:rsidP="0045638C">
      <w:pPr>
        <w:pStyle w:val="BodyText"/>
        <w:numPr>
          <w:ilvl w:val="0"/>
          <w:numId w:val="21"/>
        </w:numPr>
        <w:tabs>
          <w:tab w:val="clear" w:pos="680"/>
        </w:tabs>
        <w:spacing w:before="0" w:line="240" w:lineRule="auto"/>
        <w:ind w:left="567" w:hanging="567"/>
      </w:pPr>
      <w:r w:rsidRPr="00173BA5">
        <w:t>to be a report for a 12 month period, or a period shorter or longer than 12 months but not by</w:t>
      </w:r>
      <w:r w:rsidR="00765D90">
        <w:t xml:space="preserve"> more than seven</w:t>
      </w:r>
      <w:r w:rsidRPr="00173BA5">
        <w:t xml:space="preserve"> days,</w:t>
      </w:r>
      <w:r w:rsidR="005B1687">
        <w:t xml:space="preserve"> and have a balance da</w:t>
      </w:r>
      <w:r w:rsidR="0045638C">
        <w:t>te that occurs within the last six</w:t>
      </w:r>
      <w:r w:rsidR="005B1687">
        <w:t xml:space="preserve"> months before the securities are first offered under the statement</w:t>
      </w:r>
      <w:r w:rsidR="00622780">
        <w:t>;</w:t>
      </w:r>
    </w:p>
    <w:p w14:paraId="79AC93D6" w14:textId="77777777" w:rsidR="0045638C" w:rsidRDefault="0045638C" w:rsidP="0045638C">
      <w:pPr>
        <w:pStyle w:val="BodyText"/>
        <w:tabs>
          <w:tab w:val="clear" w:pos="680"/>
        </w:tabs>
        <w:spacing w:before="0" w:line="240" w:lineRule="auto"/>
        <w:ind w:left="567"/>
      </w:pPr>
    </w:p>
    <w:p w14:paraId="46A3394E" w14:textId="77777777" w:rsidR="00622780" w:rsidRDefault="00622780" w:rsidP="0045638C">
      <w:pPr>
        <w:pStyle w:val="BodyText"/>
        <w:numPr>
          <w:ilvl w:val="0"/>
          <w:numId w:val="21"/>
        </w:numPr>
        <w:tabs>
          <w:tab w:val="clear" w:pos="680"/>
        </w:tabs>
        <w:spacing w:before="0" w:line="240" w:lineRule="auto"/>
        <w:ind w:left="567" w:hanging="567"/>
      </w:pPr>
      <w:r>
        <w:t>be prepared in accordance with the accounting standards; and</w:t>
      </w:r>
    </w:p>
    <w:p w14:paraId="13574A90" w14:textId="77777777" w:rsidR="0045638C" w:rsidRDefault="0045638C" w:rsidP="0045638C">
      <w:pPr>
        <w:pStyle w:val="BodyText"/>
        <w:tabs>
          <w:tab w:val="clear" w:pos="680"/>
        </w:tabs>
        <w:spacing w:before="0" w:line="240" w:lineRule="auto"/>
        <w:ind w:left="567"/>
      </w:pPr>
    </w:p>
    <w:p w14:paraId="46A3394F" w14:textId="77777777" w:rsidR="00622780" w:rsidRPr="00173BA5" w:rsidRDefault="00622780" w:rsidP="0045638C">
      <w:pPr>
        <w:pStyle w:val="BodyText"/>
        <w:numPr>
          <w:ilvl w:val="0"/>
          <w:numId w:val="21"/>
        </w:numPr>
        <w:tabs>
          <w:tab w:val="clear" w:pos="680"/>
        </w:tabs>
        <w:spacing w:before="0" w:line="240" w:lineRule="auto"/>
        <w:ind w:left="567" w:hanging="567"/>
      </w:pPr>
      <w:r>
        <w:t>be audited by a registered company auditor.</w:t>
      </w:r>
    </w:p>
    <w:p w14:paraId="46A33950" w14:textId="77777777" w:rsidR="005B0E3A" w:rsidRDefault="005B0E3A" w:rsidP="00765D90">
      <w:pPr>
        <w:spacing w:after="0"/>
        <w:rPr>
          <w:sz w:val="24"/>
          <w:szCs w:val="24"/>
        </w:rPr>
      </w:pPr>
    </w:p>
    <w:p w14:paraId="46A33951" w14:textId="77777777" w:rsidR="00622780" w:rsidRDefault="00622780" w:rsidP="00765D90">
      <w:pPr>
        <w:spacing w:after="0"/>
        <w:rPr>
          <w:sz w:val="24"/>
          <w:szCs w:val="24"/>
        </w:rPr>
      </w:pPr>
    </w:p>
    <w:p w14:paraId="46A33952" w14:textId="77777777" w:rsidR="005B0E3A" w:rsidRPr="00552150" w:rsidRDefault="005B0E3A" w:rsidP="0045638C">
      <w:pPr>
        <w:widowControl w:val="0"/>
        <w:numPr>
          <w:ilvl w:val="0"/>
          <w:numId w:val="7"/>
        </w:numPr>
        <w:tabs>
          <w:tab w:val="left" w:pos="567"/>
        </w:tabs>
        <w:spacing w:after="0"/>
        <w:ind w:left="0" w:firstLine="0"/>
        <w:rPr>
          <w:rFonts w:ascii="Arial"/>
          <w:b/>
          <w:spacing w:val="-1"/>
          <w:sz w:val="24"/>
        </w:rPr>
      </w:pPr>
      <w:bookmarkStart w:id="5" w:name="4._Documents_incorporated_by_reference"/>
      <w:bookmarkStart w:id="6" w:name="5._Consultation"/>
      <w:bookmarkEnd w:id="5"/>
      <w:bookmarkEnd w:id="6"/>
      <w:r w:rsidRPr="00552150">
        <w:rPr>
          <w:rFonts w:ascii="Arial"/>
          <w:b/>
          <w:spacing w:val="-1"/>
          <w:sz w:val="24"/>
        </w:rPr>
        <w:t>Consultation</w:t>
      </w:r>
    </w:p>
    <w:p w14:paraId="46A33953" w14:textId="77777777" w:rsidR="005B0E3A" w:rsidRDefault="005B0E3A" w:rsidP="00765D90">
      <w:pPr>
        <w:spacing w:after="0"/>
      </w:pPr>
    </w:p>
    <w:p w14:paraId="4F602DA1" w14:textId="300C1D2C" w:rsidR="0045638C" w:rsidRPr="00320AA0" w:rsidRDefault="0045638C" w:rsidP="0045638C">
      <w:pPr>
        <w:pStyle w:val="BodyText"/>
        <w:tabs>
          <w:tab w:val="left" w:pos="0"/>
        </w:tabs>
        <w:spacing w:before="0" w:line="240" w:lineRule="auto"/>
        <w:rPr>
          <w:szCs w:val="24"/>
        </w:rPr>
      </w:pPr>
      <w:r w:rsidRPr="00320AA0">
        <w:rPr>
          <w:szCs w:val="24"/>
        </w:rPr>
        <w:t xml:space="preserve">On 17 September 2015 ASIC released CP 239 </w:t>
      </w:r>
      <w:r w:rsidRPr="00320AA0">
        <w:rPr>
          <w:i/>
          <w:szCs w:val="24"/>
        </w:rPr>
        <w:t>Disclosure documents: Update to ASIC instruments and guidance</w:t>
      </w:r>
      <w:r w:rsidRPr="00320AA0">
        <w:rPr>
          <w:szCs w:val="24"/>
        </w:rPr>
        <w:t xml:space="preserve"> (</w:t>
      </w:r>
      <w:r w:rsidRPr="00320AA0">
        <w:rPr>
          <w:b/>
          <w:i/>
          <w:szCs w:val="24"/>
        </w:rPr>
        <w:t>CP 239</w:t>
      </w:r>
      <w:r w:rsidRPr="00320AA0">
        <w:rPr>
          <w:szCs w:val="24"/>
        </w:rPr>
        <w:t xml:space="preserve">) seeking feedback on proposals to update and consolidate a number of regulatory guides relating to </w:t>
      </w:r>
      <w:proofErr w:type="spellStart"/>
      <w:r w:rsidRPr="00320AA0">
        <w:rPr>
          <w:szCs w:val="24"/>
        </w:rPr>
        <w:t>Ch</w:t>
      </w:r>
      <w:proofErr w:type="spellEnd"/>
      <w:r w:rsidRPr="00320AA0">
        <w:rPr>
          <w:szCs w:val="24"/>
        </w:rPr>
        <w:t xml:space="preserve"> 6D of the Act. CP 239 also sought feedback on proposals to reissue the legislative instruments associated with ASIC’s updated guidance (i</w:t>
      </w:r>
      <w:r>
        <w:rPr>
          <w:szCs w:val="24"/>
        </w:rPr>
        <w:t xml:space="preserve">ncluding </w:t>
      </w:r>
      <w:r>
        <w:t>Class Order [CO 00/172</w:t>
      </w:r>
      <w:r w:rsidRPr="00320AA0">
        <w:rPr>
          <w:szCs w:val="24"/>
        </w:rPr>
        <w:t>]) and to make legislative instruments addressing some discrete policy issues. The consultation period closed on 27 November 2015.</w:t>
      </w:r>
    </w:p>
    <w:p w14:paraId="37C36A1B" w14:textId="77777777" w:rsidR="0045638C" w:rsidRPr="00320AA0" w:rsidRDefault="0045638C" w:rsidP="0045638C">
      <w:pPr>
        <w:pStyle w:val="BodyText"/>
        <w:tabs>
          <w:tab w:val="left" w:pos="0"/>
        </w:tabs>
        <w:spacing w:before="0" w:line="240" w:lineRule="auto"/>
        <w:rPr>
          <w:szCs w:val="24"/>
        </w:rPr>
      </w:pPr>
    </w:p>
    <w:p w14:paraId="5ECA67DF" w14:textId="77777777" w:rsidR="0045638C" w:rsidRPr="00320AA0" w:rsidRDefault="0045638C" w:rsidP="0045638C">
      <w:pPr>
        <w:pStyle w:val="BodyText"/>
        <w:tabs>
          <w:tab w:val="left" w:pos="0"/>
        </w:tabs>
        <w:spacing w:before="0" w:line="240" w:lineRule="auto"/>
        <w:rPr>
          <w:szCs w:val="24"/>
        </w:rPr>
      </w:pPr>
      <w:r w:rsidRPr="00320AA0">
        <w:rPr>
          <w:szCs w:val="24"/>
        </w:rPr>
        <w:lastRenderedPageBreak/>
        <w:t xml:space="preserve">ASIC received four submissions in response to CP 239. Details of the submissions are contained in REP 473 </w:t>
      </w:r>
      <w:r w:rsidRPr="00320AA0">
        <w:rPr>
          <w:i/>
          <w:szCs w:val="24"/>
        </w:rPr>
        <w:t>Response to submissions on CP 239 Disclosure documents: updates to ASIC instruments and guidance</w:t>
      </w:r>
      <w:r w:rsidRPr="00320AA0">
        <w:rPr>
          <w:szCs w:val="24"/>
        </w:rPr>
        <w:t xml:space="preserve"> which is available on ASIC’s website at www.asic.gov.au.</w:t>
      </w:r>
    </w:p>
    <w:p w14:paraId="15FFBC97" w14:textId="77777777" w:rsidR="0045638C" w:rsidRPr="00320AA0" w:rsidRDefault="0045638C" w:rsidP="0045638C">
      <w:pPr>
        <w:pStyle w:val="BodyText"/>
        <w:tabs>
          <w:tab w:val="left" w:pos="0"/>
        </w:tabs>
        <w:spacing w:before="0" w:line="240" w:lineRule="auto"/>
        <w:rPr>
          <w:szCs w:val="24"/>
        </w:rPr>
      </w:pPr>
    </w:p>
    <w:p w14:paraId="46A33957" w14:textId="37D5D666" w:rsidR="005B0E3A" w:rsidRPr="0045638C" w:rsidRDefault="0045638C" w:rsidP="0045638C">
      <w:pPr>
        <w:pStyle w:val="BodyText"/>
        <w:tabs>
          <w:tab w:val="left" w:pos="0"/>
        </w:tabs>
        <w:spacing w:before="0" w:line="240" w:lineRule="auto"/>
        <w:rPr>
          <w:szCs w:val="24"/>
        </w:rPr>
      </w:pPr>
      <w:r w:rsidRPr="00320AA0">
        <w:rPr>
          <w:szCs w:val="24"/>
        </w:rPr>
        <w:t>Notwithstanding ASIC’s consultation, ASIC considers that ASIC Corporations (</w:t>
      </w:r>
      <w:r>
        <w:rPr>
          <w:szCs w:val="24"/>
        </w:rPr>
        <w:t>Offer Information Statements</w:t>
      </w:r>
      <w:r w:rsidRPr="00320AA0">
        <w:rPr>
          <w:szCs w:val="24"/>
        </w:rPr>
        <w:t>) Instrument 2016/7</w:t>
      </w:r>
      <w:r>
        <w:rPr>
          <w:szCs w:val="24"/>
        </w:rPr>
        <w:t>6</w:t>
      </w:r>
      <w:r w:rsidRPr="00320AA0">
        <w:rPr>
          <w:szCs w:val="24"/>
        </w:rPr>
        <w:t xml:space="preserve"> is of a minor or machinery nature and does not substantially alter existing arrangements</w:t>
      </w:r>
      <w:r w:rsidRPr="0045638C">
        <w:rPr>
          <w:szCs w:val="24"/>
        </w:rPr>
        <w:t>.</w:t>
      </w:r>
    </w:p>
    <w:p w14:paraId="46A33958" w14:textId="77777777" w:rsidR="005B0E3A" w:rsidRDefault="005B0E3A" w:rsidP="00765D90">
      <w:pPr>
        <w:pStyle w:val="Bodytextplain"/>
        <w:spacing w:before="0" w:line="240" w:lineRule="auto"/>
        <w:sectPr w:rsidR="005B0E3A" w:rsidSect="00261840">
          <w:headerReference w:type="even" r:id="rId13"/>
          <w:headerReference w:type="default" r:id="rId14"/>
          <w:footerReference w:type="even" r:id="rId15"/>
          <w:footerReference w:type="default" r:id="rId16"/>
          <w:headerReference w:type="first" r:id="rId17"/>
          <w:pgSz w:w="11906" w:h="16838" w:code="9"/>
          <w:pgMar w:top="1644" w:right="1418" w:bottom="1418" w:left="1418" w:header="567" w:footer="567" w:gutter="0"/>
          <w:cols w:space="720"/>
          <w:titlePg/>
          <w:docGrid w:linePitch="299"/>
        </w:sectPr>
      </w:pPr>
    </w:p>
    <w:bookmarkStart w:id="7" w:name="_Toc402519910"/>
    <w:bookmarkEnd w:id="7"/>
    <w:p w14:paraId="46A3395A" w14:textId="2E3ED1E0" w:rsidR="000076D6" w:rsidRDefault="000076D6" w:rsidP="00765D90">
      <w:pPr>
        <w:spacing w:after="0"/>
      </w:pPr>
      <w:r>
        <w:rPr>
          <w:noProof/>
        </w:rPr>
        <w:lastRenderedPageBreak/>
        <mc:AlternateContent>
          <mc:Choice Requires="wps">
            <w:drawing>
              <wp:anchor distT="0" distB="0" distL="114300" distR="114300" simplePos="0" relativeHeight="251659264" behindDoc="0" locked="0" layoutInCell="1" allowOverlap="1" wp14:anchorId="46A3395B" wp14:editId="46A3395C">
                <wp:simplePos x="0" y="0"/>
                <wp:positionH relativeFrom="column">
                  <wp:posOffset>19050</wp:posOffset>
                </wp:positionH>
                <wp:positionV relativeFrom="paragraph">
                  <wp:posOffset>209550</wp:posOffset>
                </wp:positionV>
                <wp:extent cx="5311140" cy="730567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7305675"/>
                        </a:xfrm>
                        <a:prstGeom prst="rect">
                          <a:avLst/>
                        </a:prstGeom>
                        <a:solidFill>
                          <a:srgbClr val="FFFFFF"/>
                        </a:solidFill>
                        <a:ln w="76200" cmpd="tri">
                          <a:solidFill>
                            <a:srgbClr val="000000"/>
                          </a:solidFill>
                          <a:miter lim="800000"/>
                          <a:headEnd/>
                          <a:tailEnd/>
                        </a:ln>
                      </wps:spPr>
                      <wps:txbx>
                        <w:txbxContent>
                          <w:p w14:paraId="46A33971" w14:textId="77777777" w:rsidR="000076D6" w:rsidRPr="00834797" w:rsidRDefault="000076D6" w:rsidP="000076D6">
                            <w:pPr>
                              <w:spacing w:before="360" w:after="120"/>
                              <w:jc w:val="center"/>
                              <w:rPr>
                                <w:b/>
                              </w:rPr>
                            </w:pPr>
                            <w:r w:rsidRPr="00834797">
                              <w:rPr>
                                <w:b/>
                              </w:rPr>
                              <w:t>Statement of Compatibility with Human Rights</w:t>
                            </w:r>
                          </w:p>
                          <w:p w14:paraId="67059E13" w14:textId="77777777" w:rsidR="0000317B" w:rsidRDefault="000076D6" w:rsidP="0000317B">
                            <w:pPr>
                              <w:spacing w:after="0"/>
                              <w:jc w:val="center"/>
                              <w:rPr>
                                <w:i/>
                              </w:rPr>
                            </w:pPr>
                            <w:r w:rsidRPr="00247F54">
                              <w:rPr>
                                <w:i/>
                              </w:rPr>
                              <w:t>Prepared in accordance with Part 3 of the Human Rights (Parliamentary</w:t>
                            </w:r>
                          </w:p>
                          <w:p w14:paraId="46A33972" w14:textId="33B91042" w:rsidR="000076D6" w:rsidRPr="00247F54" w:rsidRDefault="000076D6" w:rsidP="0000317B">
                            <w:pPr>
                              <w:spacing w:after="0"/>
                              <w:jc w:val="center"/>
                            </w:pPr>
                            <w:r w:rsidRPr="00247F54">
                              <w:rPr>
                                <w:i/>
                              </w:rPr>
                              <w:t>Scrutiny) Act 2011</w:t>
                            </w:r>
                          </w:p>
                          <w:p w14:paraId="46A33973" w14:textId="77777777" w:rsidR="000076D6" w:rsidRPr="00247F54" w:rsidRDefault="000076D6" w:rsidP="000076D6">
                            <w:pPr>
                              <w:spacing w:before="120" w:after="120"/>
                              <w:jc w:val="center"/>
                            </w:pPr>
                          </w:p>
                          <w:p w14:paraId="46A33974" w14:textId="6DF83B3E" w:rsidR="000076D6" w:rsidRPr="00A15644" w:rsidRDefault="00A15644" w:rsidP="000076D6">
                            <w:pPr>
                              <w:spacing w:before="120" w:after="120"/>
                              <w:jc w:val="center"/>
                              <w:rPr>
                                <w:b/>
                              </w:rPr>
                            </w:pPr>
                            <w:r w:rsidRPr="00A15644">
                              <w:rPr>
                                <w:b/>
                              </w:rPr>
                              <w:t>ASIC Corporations (</w:t>
                            </w:r>
                            <w:r w:rsidR="009A60BB">
                              <w:rPr>
                                <w:b/>
                              </w:rPr>
                              <w:t>Offer Information Statements</w:t>
                            </w:r>
                            <w:r w:rsidR="00AE216F">
                              <w:rPr>
                                <w:b/>
                              </w:rPr>
                              <w:t>) Instrument 2016</w:t>
                            </w:r>
                            <w:r w:rsidR="0000317B">
                              <w:rPr>
                                <w:b/>
                              </w:rPr>
                              <w:t>/76</w:t>
                            </w:r>
                          </w:p>
                          <w:p w14:paraId="46A33975" w14:textId="77777777" w:rsidR="00A15644" w:rsidRPr="0000317B" w:rsidRDefault="00A15644" w:rsidP="000076D6">
                            <w:pPr>
                              <w:spacing w:before="120" w:after="120"/>
                              <w:jc w:val="center"/>
                            </w:pPr>
                          </w:p>
                          <w:p w14:paraId="46A33976" w14:textId="09E3B2D4" w:rsidR="000076D6" w:rsidRDefault="00A15644" w:rsidP="000076D6">
                            <w:pPr>
                              <w:spacing w:before="120" w:after="120"/>
                              <w:jc w:val="center"/>
                            </w:pPr>
                            <w:r w:rsidRPr="0000317B">
                              <w:t xml:space="preserve">ASIC Corporations </w:t>
                            </w:r>
                            <w:r w:rsidR="00AF6E09" w:rsidRPr="0000317B">
                              <w:t>(Offer Informatio</w:t>
                            </w:r>
                            <w:r w:rsidR="009A60BB" w:rsidRPr="0000317B">
                              <w:t>n Statements</w:t>
                            </w:r>
                            <w:r w:rsidR="00AF6E09" w:rsidRPr="0000317B">
                              <w:t xml:space="preserve">) </w:t>
                            </w:r>
                            <w:r w:rsidR="00AE216F" w:rsidRPr="0000317B">
                              <w:t>Instrument 2016</w:t>
                            </w:r>
                            <w:r w:rsidR="0000317B">
                              <w:t>/76</w:t>
                            </w:r>
                            <w:r w:rsidR="000076D6">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14:paraId="18FBE512" w14:textId="77777777" w:rsidR="0000317B" w:rsidRPr="00247F54" w:rsidRDefault="0000317B" w:rsidP="000076D6">
                            <w:pPr>
                              <w:spacing w:before="120" w:after="120"/>
                              <w:jc w:val="center"/>
                            </w:pPr>
                          </w:p>
                          <w:p w14:paraId="4D57882C" w14:textId="458F764B" w:rsidR="0000317B" w:rsidRPr="00247F54" w:rsidRDefault="000076D6" w:rsidP="000076D6">
                            <w:pPr>
                              <w:spacing w:before="120" w:after="120"/>
                              <w:jc w:val="both"/>
                              <w:rPr>
                                <w:b/>
                              </w:rPr>
                            </w:pPr>
                            <w:r w:rsidRPr="00247F54">
                              <w:rPr>
                                <w:b/>
                              </w:rPr>
                              <w:t>Overview</w:t>
                            </w:r>
                          </w:p>
                          <w:p w14:paraId="46A3397A" w14:textId="3BC388B4" w:rsidR="00354CA9" w:rsidRDefault="00237022" w:rsidP="00354CA9">
                            <w:pPr>
                              <w:spacing w:before="120" w:after="120"/>
                            </w:pPr>
                            <w:r>
                              <w:t>The</w:t>
                            </w:r>
                            <w:r w:rsidR="00354CA9">
                              <w:t xml:space="preserve"> legislative instrument addresses discrete minor and technical issues</w:t>
                            </w:r>
                            <w:r w:rsidR="00F6502E">
                              <w:t xml:space="preserve"> arising in relation to the content requirements for an offer information statement under subsection 715(2)</w:t>
                            </w:r>
                            <w:r w:rsidR="0000317B">
                              <w:t xml:space="preserve"> of the </w:t>
                            </w:r>
                            <w:r w:rsidR="0000317B">
                              <w:rPr>
                                <w:i/>
                              </w:rPr>
                              <w:t>Corporations Act 2001</w:t>
                            </w:r>
                            <w:r w:rsidR="00F6502E">
                              <w:t>,</w:t>
                            </w:r>
                            <w:r w:rsidR="00354CA9">
                              <w:t xml:space="preserve"> </w:t>
                            </w:r>
                            <w:r w:rsidR="00354CA9" w:rsidRPr="00354CA9">
                              <w:t>to enable the period for the financial report included in an offer information statement to be longer or s</w:t>
                            </w:r>
                            <w:r w:rsidR="00765D90">
                              <w:t>horter than 12 months by up to seven</w:t>
                            </w:r>
                            <w:r w:rsidR="00354CA9" w:rsidRPr="00354CA9">
                              <w:t xml:space="preserve"> days</w:t>
                            </w:r>
                            <w:r w:rsidR="00F6502E">
                              <w:t>.</w:t>
                            </w:r>
                          </w:p>
                          <w:p w14:paraId="46A3397B" w14:textId="77777777" w:rsidR="000076D6" w:rsidRPr="00883DB6" w:rsidRDefault="000076D6" w:rsidP="000076D6">
                            <w:pPr>
                              <w:spacing w:before="120" w:after="120"/>
                            </w:pPr>
                          </w:p>
                          <w:p w14:paraId="46A3397C" w14:textId="77777777" w:rsidR="000076D6" w:rsidRPr="00247F54" w:rsidRDefault="000076D6" w:rsidP="000076D6">
                            <w:pPr>
                              <w:spacing w:before="120" w:after="120"/>
                              <w:rPr>
                                <w:b/>
                              </w:rPr>
                            </w:pPr>
                            <w:r w:rsidRPr="00247F54">
                              <w:rPr>
                                <w:b/>
                              </w:rPr>
                              <w:t>Human rights implications</w:t>
                            </w:r>
                          </w:p>
                          <w:p w14:paraId="46A3397D"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46A3397E" w14:textId="77777777" w:rsidR="000076D6" w:rsidRPr="00247F54" w:rsidRDefault="000076D6" w:rsidP="000076D6">
                            <w:pPr>
                              <w:spacing w:before="120" w:after="120"/>
                            </w:pPr>
                          </w:p>
                          <w:p w14:paraId="46A3397F" w14:textId="77777777" w:rsidR="000076D6" w:rsidRPr="00247F54" w:rsidRDefault="000076D6" w:rsidP="000076D6">
                            <w:pPr>
                              <w:spacing w:before="120" w:after="120"/>
                              <w:rPr>
                                <w:b/>
                              </w:rPr>
                            </w:pPr>
                            <w:r w:rsidRPr="00247F54">
                              <w:rPr>
                                <w:b/>
                              </w:rPr>
                              <w:t>Conclusion</w:t>
                            </w:r>
                          </w:p>
                          <w:p w14:paraId="46A33980"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46A33981" w14:textId="77777777" w:rsidR="000076D6" w:rsidRDefault="000076D6" w:rsidP="000076D6">
                            <w:pPr>
                              <w:spacing w:before="120" w:after="120"/>
                              <w:jc w:val="center"/>
                            </w:pPr>
                          </w:p>
                          <w:p w14:paraId="46A33982" w14:textId="77777777" w:rsidR="00776EE7" w:rsidRPr="00E4135E" w:rsidRDefault="00776EE7" w:rsidP="000076D6">
                            <w:pPr>
                              <w:spacing w:before="120" w:after="120"/>
                              <w:jc w:val="center"/>
                            </w:pPr>
                          </w:p>
                          <w:p w14:paraId="46A33983" w14:textId="77777777" w:rsidR="000076D6" w:rsidRPr="00E4135E" w:rsidRDefault="00A15644" w:rsidP="000076D6">
                            <w:pPr>
                              <w:spacing w:before="120" w:after="120"/>
                              <w:jc w:val="center"/>
                            </w:pPr>
                            <w:r>
                              <w:rPr>
                                <w:b/>
                              </w:rPr>
                              <w:t>Australian Securities and 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16.5pt;width:418.2pt;height:57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" strokeweight="6pt">
                <v:stroke linestyle="thickBetweenThin"/>
                <v:textbox inset="5mm,,5mm">
                  <w:txbxContent>
                    <w:p w14:paraId="46A33971" w14:textId="77777777" w:rsidR="000076D6" w:rsidRPr="00834797" w:rsidRDefault="000076D6" w:rsidP="000076D6">
                      <w:pPr>
                        <w:spacing w:before="360" w:after="120"/>
                        <w:jc w:val="center"/>
                        <w:rPr>
                          <w:b/>
                        </w:rPr>
                      </w:pPr>
                      <w:r w:rsidRPr="00834797">
                        <w:rPr>
                          <w:b/>
                        </w:rPr>
                        <w:t>Statement of Compatibility with Human Rights</w:t>
                      </w:r>
                    </w:p>
                    <w:p w14:paraId="67059E13" w14:textId="77777777" w:rsidR="0000317B" w:rsidRDefault="000076D6" w:rsidP="0000317B">
                      <w:pPr>
                        <w:spacing w:after="0"/>
                        <w:jc w:val="center"/>
                        <w:rPr>
                          <w:i/>
                        </w:rPr>
                      </w:pPr>
                      <w:r w:rsidRPr="00247F54">
                        <w:rPr>
                          <w:i/>
                        </w:rPr>
                        <w:t>Prepared in accordance with Part 3 of the Human Rights (Parliamentary</w:t>
                      </w:r>
                    </w:p>
                    <w:p w14:paraId="46A33972" w14:textId="33B91042" w:rsidR="000076D6" w:rsidRPr="00247F54" w:rsidRDefault="000076D6" w:rsidP="0000317B">
                      <w:pPr>
                        <w:spacing w:after="0"/>
                        <w:jc w:val="center"/>
                      </w:pPr>
                      <w:r w:rsidRPr="00247F54">
                        <w:rPr>
                          <w:i/>
                        </w:rPr>
                        <w:t>Scrutiny) Act 2011</w:t>
                      </w:r>
                    </w:p>
                    <w:p w14:paraId="46A33973" w14:textId="77777777" w:rsidR="000076D6" w:rsidRPr="00247F54" w:rsidRDefault="000076D6" w:rsidP="000076D6">
                      <w:pPr>
                        <w:spacing w:before="120" w:after="120"/>
                        <w:jc w:val="center"/>
                      </w:pPr>
                    </w:p>
                    <w:p w14:paraId="46A33974" w14:textId="6DF83B3E" w:rsidR="000076D6" w:rsidRPr="00A15644" w:rsidRDefault="00A15644" w:rsidP="000076D6">
                      <w:pPr>
                        <w:spacing w:before="120" w:after="120"/>
                        <w:jc w:val="center"/>
                        <w:rPr>
                          <w:b/>
                        </w:rPr>
                      </w:pPr>
                      <w:r w:rsidRPr="00A15644">
                        <w:rPr>
                          <w:b/>
                        </w:rPr>
                        <w:t>ASIC Corporations (</w:t>
                      </w:r>
                      <w:r w:rsidR="009A60BB">
                        <w:rPr>
                          <w:b/>
                        </w:rPr>
                        <w:t>Offer Information Statements</w:t>
                      </w:r>
                      <w:r w:rsidR="00AE216F">
                        <w:rPr>
                          <w:b/>
                        </w:rPr>
                        <w:t>) Instrument 2016</w:t>
                      </w:r>
                      <w:r w:rsidR="0000317B">
                        <w:rPr>
                          <w:b/>
                        </w:rPr>
                        <w:t>/76</w:t>
                      </w:r>
                    </w:p>
                    <w:p w14:paraId="46A33975" w14:textId="77777777" w:rsidR="00A15644" w:rsidRPr="0000317B" w:rsidRDefault="00A15644" w:rsidP="000076D6">
                      <w:pPr>
                        <w:spacing w:before="120" w:after="120"/>
                        <w:jc w:val="center"/>
                      </w:pPr>
                    </w:p>
                    <w:p w14:paraId="46A33976" w14:textId="09E3B2D4" w:rsidR="000076D6" w:rsidRDefault="00A15644" w:rsidP="000076D6">
                      <w:pPr>
                        <w:spacing w:before="120" w:after="120"/>
                        <w:jc w:val="center"/>
                      </w:pPr>
                      <w:r w:rsidRPr="0000317B">
                        <w:t xml:space="preserve">ASIC Corporations </w:t>
                      </w:r>
                      <w:r w:rsidR="00AF6E09" w:rsidRPr="0000317B">
                        <w:t>(Offer Informatio</w:t>
                      </w:r>
                      <w:r w:rsidR="009A60BB" w:rsidRPr="0000317B">
                        <w:t>n Statements</w:t>
                      </w:r>
                      <w:r w:rsidR="00AF6E09" w:rsidRPr="0000317B">
                        <w:t xml:space="preserve">) </w:t>
                      </w:r>
                      <w:r w:rsidR="00AE216F" w:rsidRPr="0000317B">
                        <w:t>Instrument 2016</w:t>
                      </w:r>
                      <w:r w:rsidR="0000317B">
                        <w:t>/76</w:t>
                      </w:r>
                      <w:r w:rsidR="000076D6">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14:paraId="18FBE512" w14:textId="77777777" w:rsidR="0000317B" w:rsidRPr="00247F54" w:rsidRDefault="0000317B" w:rsidP="000076D6">
                      <w:pPr>
                        <w:spacing w:before="120" w:after="120"/>
                        <w:jc w:val="center"/>
                      </w:pPr>
                    </w:p>
                    <w:p w14:paraId="4D57882C" w14:textId="458F764B" w:rsidR="0000317B" w:rsidRPr="00247F54" w:rsidRDefault="000076D6" w:rsidP="000076D6">
                      <w:pPr>
                        <w:spacing w:before="120" w:after="120"/>
                        <w:jc w:val="both"/>
                        <w:rPr>
                          <w:b/>
                        </w:rPr>
                      </w:pPr>
                      <w:r w:rsidRPr="00247F54">
                        <w:rPr>
                          <w:b/>
                        </w:rPr>
                        <w:t>Overview</w:t>
                      </w:r>
                    </w:p>
                    <w:p w14:paraId="46A3397A" w14:textId="3BC388B4" w:rsidR="00354CA9" w:rsidRDefault="00237022" w:rsidP="00354CA9">
                      <w:pPr>
                        <w:spacing w:before="120" w:after="120"/>
                      </w:pPr>
                      <w:r>
                        <w:t>The</w:t>
                      </w:r>
                      <w:r w:rsidR="00354CA9">
                        <w:t xml:space="preserve"> legislative instrument addresses discrete minor and technical issues</w:t>
                      </w:r>
                      <w:r w:rsidR="00F6502E">
                        <w:t xml:space="preserve"> arising in relation to the content requirements for an offer information statement under subsection 715(2)</w:t>
                      </w:r>
                      <w:r w:rsidR="0000317B">
                        <w:t xml:space="preserve"> of the </w:t>
                      </w:r>
                      <w:r w:rsidR="0000317B">
                        <w:rPr>
                          <w:i/>
                        </w:rPr>
                        <w:t>Corporations Act 2001</w:t>
                      </w:r>
                      <w:r w:rsidR="00F6502E">
                        <w:t>,</w:t>
                      </w:r>
                      <w:r w:rsidR="00354CA9">
                        <w:t xml:space="preserve"> </w:t>
                      </w:r>
                      <w:r w:rsidR="00354CA9" w:rsidRPr="00354CA9">
                        <w:t>to enable the period for the financial report included in an offer information statement to be longer or s</w:t>
                      </w:r>
                      <w:r w:rsidR="00765D90">
                        <w:t>horter than 12 months by up to seven</w:t>
                      </w:r>
                      <w:r w:rsidR="00354CA9" w:rsidRPr="00354CA9">
                        <w:t xml:space="preserve"> days</w:t>
                      </w:r>
                      <w:r w:rsidR="00F6502E">
                        <w:t>.</w:t>
                      </w:r>
                    </w:p>
                    <w:p w14:paraId="46A3397B" w14:textId="77777777" w:rsidR="000076D6" w:rsidRPr="00883DB6" w:rsidRDefault="000076D6" w:rsidP="000076D6">
                      <w:pPr>
                        <w:spacing w:before="120" w:after="120"/>
                      </w:pPr>
                    </w:p>
                    <w:p w14:paraId="46A3397C" w14:textId="77777777" w:rsidR="000076D6" w:rsidRPr="00247F54" w:rsidRDefault="000076D6" w:rsidP="000076D6">
                      <w:pPr>
                        <w:spacing w:before="120" w:after="120"/>
                        <w:rPr>
                          <w:b/>
                        </w:rPr>
                      </w:pPr>
                      <w:r w:rsidRPr="00247F54">
                        <w:rPr>
                          <w:b/>
                        </w:rPr>
                        <w:t>Human rights implications</w:t>
                      </w:r>
                    </w:p>
                    <w:p w14:paraId="46A3397D"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46A3397E" w14:textId="77777777" w:rsidR="000076D6" w:rsidRPr="00247F54" w:rsidRDefault="000076D6" w:rsidP="000076D6">
                      <w:pPr>
                        <w:spacing w:before="120" w:after="120"/>
                      </w:pPr>
                    </w:p>
                    <w:p w14:paraId="46A3397F" w14:textId="77777777" w:rsidR="000076D6" w:rsidRPr="00247F54" w:rsidRDefault="000076D6" w:rsidP="000076D6">
                      <w:pPr>
                        <w:spacing w:before="120" w:after="120"/>
                        <w:rPr>
                          <w:b/>
                        </w:rPr>
                      </w:pPr>
                      <w:r w:rsidRPr="00247F54">
                        <w:rPr>
                          <w:b/>
                        </w:rPr>
                        <w:t>Conclusion</w:t>
                      </w:r>
                    </w:p>
                    <w:p w14:paraId="46A33980"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46A33981" w14:textId="77777777" w:rsidR="000076D6" w:rsidRDefault="000076D6" w:rsidP="000076D6">
                      <w:pPr>
                        <w:spacing w:before="120" w:after="120"/>
                        <w:jc w:val="center"/>
                      </w:pPr>
                    </w:p>
                    <w:p w14:paraId="46A33982" w14:textId="77777777" w:rsidR="00776EE7" w:rsidRPr="00E4135E" w:rsidRDefault="00776EE7" w:rsidP="000076D6">
                      <w:pPr>
                        <w:spacing w:before="120" w:after="120"/>
                        <w:jc w:val="center"/>
                      </w:pPr>
                    </w:p>
                    <w:p w14:paraId="46A33983" w14:textId="77777777" w:rsidR="000076D6" w:rsidRPr="00E4135E" w:rsidRDefault="00A15644" w:rsidP="000076D6">
                      <w:pPr>
                        <w:spacing w:before="120" w:after="120"/>
                        <w:jc w:val="center"/>
                      </w:pPr>
                      <w:r>
                        <w:rPr>
                          <w:b/>
                        </w:rPr>
                        <w:t>Australian Securities and Investments Commission</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A3395F" w14:textId="77777777" w:rsidR="00935355" w:rsidRDefault="00935355">
      <w:pPr>
        <w:spacing w:after="0"/>
      </w:pPr>
      <w:r>
        <w:separator/>
      </w:r>
    </w:p>
  </w:endnote>
  <w:endnote w:type="continuationSeparator" w:id="0">
    <w:p w14:paraId="46A33960" w14:textId="77777777" w:rsidR="00935355" w:rsidRDefault="009353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33965" w14:textId="77777777"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46A33966" w14:textId="77777777" w:rsidR="00C27A4B" w:rsidRDefault="00D21902">
    <w:pPr>
      <w:pStyle w:val="Footer"/>
      <w:ind w:right="360"/>
    </w:pPr>
  </w:p>
  <w:p w14:paraId="46A33967" w14:textId="77777777" w:rsidR="00C27A4B" w:rsidRDefault="00D21902"/>
  <w:p w14:paraId="46A33968" w14:textId="77777777" w:rsidR="00C27A4B" w:rsidRDefault="00D21902"/>
  <w:p w14:paraId="46A33969" w14:textId="77777777" w:rsidR="00C27A4B" w:rsidRDefault="00D21902"/>
  <w:p w14:paraId="46A3396A" w14:textId="77777777" w:rsidR="00C27A4B" w:rsidRDefault="00D21902"/>
  <w:p w14:paraId="46A3396B" w14:textId="77777777" w:rsidR="00C27A4B" w:rsidRDefault="00D2190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3396C" w14:textId="6432A8EF" w:rsidR="00C27A4B" w:rsidRDefault="005B0E3A" w:rsidP="0000317B">
    <w:pPr>
      <w:pStyle w:val="ListParagraph"/>
    </w:pPr>
    <w:r>
      <w:rPr>
        <w:noProof/>
      </w:rPr>
      <mc:AlternateContent>
        <mc:Choice Requires="wps">
          <w:drawing>
            <wp:anchor distT="0" distB="0" distL="114300" distR="114300" simplePos="0" relativeHeight="251657216" behindDoc="0" locked="1" layoutInCell="1" allowOverlap="1" wp14:anchorId="46A3396E" wp14:editId="46A3396F">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A33984" w14:textId="3B451490" w:rsidR="00C27A4B" w:rsidRPr="008F541E" w:rsidRDefault="00D21902" w:rsidP="009E142C">
                          <w:pPr>
                            <w:jc w:val="right"/>
                            <w:rPr>
                              <w:rFonts w:ascii="Arial" w:hAnsi="Arial" w:cs="Arial"/>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left:0;text-align:left;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46A33984" w14:textId="3B451490" w:rsidR="00C27A4B" w:rsidRPr="008F541E" w:rsidRDefault="00B60452" w:rsidP="009E142C">
                    <w:pPr>
                      <w:jc w:val="right"/>
                      <w:rPr>
                        <w:rFonts w:ascii="Arial" w:hAnsi="Arial" w:cs="Arial"/>
                        <w:sz w:val="16"/>
                        <w:szCs w:val="16"/>
                      </w:rPr>
                    </w:pPr>
                  </w:p>
                </w:txbxContent>
              </v:textbox>
              <w10:wrap anchorx="margin"/>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A3395D" w14:textId="77777777" w:rsidR="00935355" w:rsidRDefault="00935355">
      <w:pPr>
        <w:spacing w:after="0"/>
      </w:pPr>
      <w:r>
        <w:separator/>
      </w:r>
    </w:p>
  </w:footnote>
  <w:footnote w:type="continuationSeparator" w:id="0">
    <w:p w14:paraId="46A3395E" w14:textId="77777777" w:rsidR="00935355" w:rsidRDefault="0093535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33961" w14:textId="77777777" w:rsidR="00C27A4B" w:rsidRDefault="00D21902"/>
  <w:p w14:paraId="46A33962" w14:textId="77777777" w:rsidR="00C27A4B" w:rsidRDefault="00D2190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33964" w14:textId="31BB6E29" w:rsidR="00C27A4B" w:rsidRPr="00261840" w:rsidRDefault="00261840" w:rsidP="00261840">
    <w:pPr>
      <w:jc w:val="center"/>
      <w:rPr>
        <w:sz w:val="24"/>
        <w:szCs w:val="24"/>
      </w:rPr>
    </w:pPr>
    <w:r w:rsidRPr="00261840">
      <w:rPr>
        <w:sz w:val="24"/>
        <w:szCs w:val="24"/>
      </w:rPr>
      <w:fldChar w:fldCharType="begin"/>
    </w:r>
    <w:r w:rsidRPr="00261840">
      <w:rPr>
        <w:sz w:val="24"/>
        <w:szCs w:val="24"/>
      </w:rPr>
      <w:instrText xml:space="preserve"> PAGE   \* MERGEFORMAT </w:instrText>
    </w:r>
    <w:r w:rsidRPr="00261840">
      <w:rPr>
        <w:sz w:val="24"/>
        <w:szCs w:val="24"/>
      </w:rPr>
      <w:fldChar w:fldCharType="separate"/>
    </w:r>
    <w:r w:rsidR="00D21902">
      <w:rPr>
        <w:noProof/>
        <w:sz w:val="24"/>
        <w:szCs w:val="24"/>
      </w:rPr>
      <w:t>2</w:t>
    </w:r>
    <w:r w:rsidRPr="00261840">
      <w:rPr>
        <w:noProof/>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3396D" w14:textId="2D5FED8B" w:rsidR="00C27A4B" w:rsidRDefault="00D21902">
    <w:pPr>
      <w:pStyle w:val="Header"/>
      <w:pBdr>
        <w:bottom w:val="none" w:sz="0" w:space="0" w:color="auto"/>
      </w:pBdr>
      <w:jc w:val="center"/>
      <w:rPr>
        <w:b/>
        <w:bCs/>
        <w:color w:val="C0C0C0"/>
        <w:sz w:val="4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E0231F"/>
    <w:multiLevelType w:val="hybridMultilevel"/>
    <w:tmpl w:val="2DE4D39C"/>
    <w:lvl w:ilvl="0" w:tplc="0C090001">
      <w:start w:val="1"/>
      <w:numFmt w:val="bullet"/>
      <w:lvlText w:val=""/>
      <w:lvlJc w:val="left"/>
      <w:pPr>
        <w:ind w:left="-207" w:hanging="360"/>
      </w:pPr>
      <w:rPr>
        <w:rFonts w:ascii="Symbol" w:hAnsi="Symbol" w:hint="default"/>
      </w:rPr>
    </w:lvl>
    <w:lvl w:ilvl="1" w:tplc="0C090003">
      <w:start w:val="1"/>
      <w:numFmt w:val="bullet"/>
      <w:lvlText w:val="o"/>
      <w:lvlJc w:val="left"/>
      <w:pPr>
        <w:ind w:left="513" w:hanging="360"/>
      </w:pPr>
      <w:rPr>
        <w:rFonts w:ascii="Courier New" w:hAnsi="Courier New" w:cs="Courier New" w:hint="default"/>
      </w:rPr>
    </w:lvl>
    <w:lvl w:ilvl="2" w:tplc="0C090005">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2">
    <w:nsid w:val="0AED538B"/>
    <w:multiLevelType w:val="hybridMultilevel"/>
    <w:tmpl w:val="93BAD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9">
    <w:nsid w:val="270F1C67"/>
    <w:multiLevelType w:val="hybridMultilevel"/>
    <w:tmpl w:val="A038F9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7EE5D77"/>
    <w:multiLevelType w:val="hybridMultilevel"/>
    <w:tmpl w:val="B7BE75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3">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BEE1C2F"/>
    <w:multiLevelType w:val="hybridMultilevel"/>
    <w:tmpl w:val="E6640AB8"/>
    <w:lvl w:ilvl="0" w:tplc="0B8A0DE6">
      <w:start w:val="1"/>
      <w:numFmt w:val="lowerLetter"/>
      <w:lvlText w:val="(%1)"/>
      <w:lvlJc w:val="left"/>
      <w:pPr>
        <w:ind w:left="72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8EA60A8"/>
    <w:multiLevelType w:val="hybridMultilevel"/>
    <w:tmpl w:val="A656A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06F4454"/>
    <w:multiLevelType w:val="hybridMultilevel"/>
    <w:tmpl w:val="1BCCA572"/>
    <w:lvl w:ilvl="0" w:tplc="0B8A0DE6">
      <w:start w:val="1"/>
      <w:numFmt w:val="lowerLetter"/>
      <w:lvlText w:val="(%1)"/>
      <w:lvlJc w:val="left"/>
      <w:pPr>
        <w:ind w:left="72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0">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0"/>
  </w:num>
  <w:num w:numId="3">
    <w:abstractNumId w:val="13"/>
  </w:num>
  <w:num w:numId="4">
    <w:abstractNumId w:val="19"/>
  </w:num>
  <w:num w:numId="5">
    <w:abstractNumId w:val="7"/>
  </w:num>
  <w:num w:numId="6">
    <w:abstractNumId w:val="6"/>
  </w:num>
  <w:num w:numId="7">
    <w:abstractNumId w:val="12"/>
  </w:num>
  <w:num w:numId="8">
    <w:abstractNumId w:val="4"/>
  </w:num>
  <w:num w:numId="9">
    <w:abstractNumId w:val="3"/>
  </w:num>
  <w:num w:numId="10">
    <w:abstractNumId w:val="0"/>
  </w:num>
  <w:num w:numId="11">
    <w:abstractNumId w:val="10"/>
  </w:num>
  <w:num w:numId="12">
    <w:abstractNumId w:val="18"/>
  </w:num>
  <w:num w:numId="13">
    <w:abstractNumId w:val="15"/>
  </w:num>
  <w:num w:numId="14">
    <w:abstractNumId w:val="8"/>
  </w:num>
  <w:num w:numId="15">
    <w:abstractNumId w:val="9"/>
  </w:num>
  <w:num w:numId="16">
    <w:abstractNumId w:val="1"/>
  </w:num>
  <w:num w:numId="17">
    <w:abstractNumId w:val="16"/>
  </w:num>
  <w:num w:numId="18">
    <w:abstractNumId w:val="11"/>
  </w:num>
  <w:num w:numId="19">
    <w:abstractNumId w:val="14"/>
  </w:num>
  <w:num w:numId="20">
    <w:abstractNumId w:val="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950"/>
    <w:rsid w:val="0000317B"/>
    <w:rsid w:val="000076D6"/>
    <w:rsid w:val="00086E06"/>
    <w:rsid w:val="000E6C01"/>
    <w:rsid w:val="000F53C8"/>
    <w:rsid w:val="001306A4"/>
    <w:rsid w:val="001328E8"/>
    <w:rsid w:val="00160603"/>
    <w:rsid w:val="0016298F"/>
    <w:rsid w:val="00163ACF"/>
    <w:rsid w:val="00172CDC"/>
    <w:rsid w:val="00173BA5"/>
    <w:rsid w:val="00177E49"/>
    <w:rsid w:val="001B79AE"/>
    <w:rsid w:val="001C2F0D"/>
    <w:rsid w:val="001D2C81"/>
    <w:rsid w:val="001D59BB"/>
    <w:rsid w:val="002008A9"/>
    <w:rsid w:val="0020567D"/>
    <w:rsid w:val="00237022"/>
    <w:rsid w:val="002379B2"/>
    <w:rsid w:val="00241066"/>
    <w:rsid w:val="002411C5"/>
    <w:rsid w:val="00250215"/>
    <w:rsid w:val="00260C8D"/>
    <w:rsid w:val="00261840"/>
    <w:rsid w:val="0027163C"/>
    <w:rsid w:val="00314613"/>
    <w:rsid w:val="00320D83"/>
    <w:rsid w:val="00354CA9"/>
    <w:rsid w:val="00366AF8"/>
    <w:rsid w:val="003A7F27"/>
    <w:rsid w:val="003D12E9"/>
    <w:rsid w:val="003F4929"/>
    <w:rsid w:val="00401884"/>
    <w:rsid w:val="0041545B"/>
    <w:rsid w:val="00453D88"/>
    <w:rsid w:val="0045638C"/>
    <w:rsid w:val="00492DED"/>
    <w:rsid w:val="004A2FE4"/>
    <w:rsid w:val="005023C0"/>
    <w:rsid w:val="00510253"/>
    <w:rsid w:val="00517D42"/>
    <w:rsid w:val="00517D88"/>
    <w:rsid w:val="00552150"/>
    <w:rsid w:val="005625C2"/>
    <w:rsid w:val="005B091B"/>
    <w:rsid w:val="005B0E3A"/>
    <w:rsid w:val="005B1687"/>
    <w:rsid w:val="005B2DF0"/>
    <w:rsid w:val="005F25F9"/>
    <w:rsid w:val="00602255"/>
    <w:rsid w:val="00622780"/>
    <w:rsid w:val="00627429"/>
    <w:rsid w:val="00681EA9"/>
    <w:rsid w:val="0069471E"/>
    <w:rsid w:val="006964A5"/>
    <w:rsid w:val="006D3059"/>
    <w:rsid w:val="006E0B65"/>
    <w:rsid w:val="006E3246"/>
    <w:rsid w:val="006E5B42"/>
    <w:rsid w:val="00703DC7"/>
    <w:rsid w:val="00726163"/>
    <w:rsid w:val="00765D90"/>
    <w:rsid w:val="00774A02"/>
    <w:rsid w:val="00776EE7"/>
    <w:rsid w:val="00792416"/>
    <w:rsid w:val="00843FDB"/>
    <w:rsid w:val="00877C8F"/>
    <w:rsid w:val="008B46A0"/>
    <w:rsid w:val="008B5FC4"/>
    <w:rsid w:val="0093014C"/>
    <w:rsid w:val="00935355"/>
    <w:rsid w:val="00947AA8"/>
    <w:rsid w:val="00962BDF"/>
    <w:rsid w:val="009A60BB"/>
    <w:rsid w:val="009B43CF"/>
    <w:rsid w:val="009D5E94"/>
    <w:rsid w:val="00A15644"/>
    <w:rsid w:val="00A64E32"/>
    <w:rsid w:val="00AC02C2"/>
    <w:rsid w:val="00AE216F"/>
    <w:rsid w:val="00AF488B"/>
    <w:rsid w:val="00AF6E09"/>
    <w:rsid w:val="00B16067"/>
    <w:rsid w:val="00B17A32"/>
    <w:rsid w:val="00B356AF"/>
    <w:rsid w:val="00BA142C"/>
    <w:rsid w:val="00BC670E"/>
    <w:rsid w:val="00CC1BA8"/>
    <w:rsid w:val="00CD28FA"/>
    <w:rsid w:val="00D01950"/>
    <w:rsid w:val="00D100CB"/>
    <w:rsid w:val="00D21902"/>
    <w:rsid w:val="00D22143"/>
    <w:rsid w:val="00D44C59"/>
    <w:rsid w:val="00D726F8"/>
    <w:rsid w:val="00D97CFD"/>
    <w:rsid w:val="00DA2AB5"/>
    <w:rsid w:val="00DD3265"/>
    <w:rsid w:val="00DD34F2"/>
    <w:rsid w:val="00DF4AAB"/>
    <w:rsid w:val="00E07A94"/>
    <w:rsid w:val="00E1026C"/>
    <w:rsid w:val="00E56A9A"/>
    <w:rsid w:val="00E73746"/>
    <w:rsid w:val="00EE01FE"/>
    <w:rsid w:val="00F6502E"/>
    <w:rsid w:val="00F8685C"/>
    <w:rsid w:val="00FB7451"/>
    <w:rsid w:val="00FD4C5E"/>
    <w:rsid w:val="00FE41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6A33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alloonText">
    <w:name w:val="Balloon Text"/>
    <w:basedOn w:val="Normal"/>
    <w:link w:val="BalloonTextChar"/>
    <w:uiPriority w:val="99"/>
    <w:semiHidden/>
    <w:unhideWhenUsed/>
    <w:rsid w:val="00D726F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F8"/>
    <w:rPr>
      <w:rFonts w:ascii="Tahoma" w:hAnsi="Tahoma" w:cs="Tahoma"/>
      <w:sz w:val="16"/>
      <w:szCs w:val="16"/>
    </w:rPr>
  </w:style>
  <w:style w:type="character" w:customStyle="1" w:styleId="BodyTextChar">
    <w:name w:val="Body Text Char"/>
    <w:basedOn w:val="DefaultParagraphFont"/>
    <w:link w:val="BodyText"/>
    <w:rsid w:val="0045638C"/>
    <w:rPr>
      <w:sz w:val="24"/>
      <w:lang w:eastAsia="en-US"/>
    </w:rPr>
  </w:style>
  <w:style w:type="character" w:styleId="CommentReference">
    <w:name w:val="annotation reference"/>
    <w:basedOn w:val="DefaultParagraphFont"/>
    <w:uiPriority w:val="99"/>
    <w:semiHidden/>
    <w:unhideWhenUsed/>
    <w:rsid w:val="00DA2AB5"/>
    <w:rPr>
      <w:sz w:val="16"/>
      <w:szCs w:val="16"/>
    </w:rPr>
  </w:style>
  <w:style w:type="paragraph" w:styleId="CommentSubject">
    <w:name w:val="annotation subject"/>
    <w:basedOn w:val="CommentText"/>
    <w:next w:val="CommentText"/>
    <w:link w:val="CommentSubjectChar"/>
    <w:uiPriority w:val="99"/>
    <w:semiHidden/>
    <w:unhideWhenUsed/>
    <w:rsid w:val="00DA2AB5"/>
    <w:rPr>
      <w:b/>
      <w:bCs/>
    </w:rPr>
  </w:style>
  <w:style w:type="character" w:customStyle="1" w:styleId="CommentTextChar">
    <w:name w:val="Comment Text Char"/>
    <w:basedOn w:val="DefaultParagraphFont"/>
    <w:link w:val="CommentText"/>
    <w:semiHidden/>
    <w:rsid w:val="00DA2AB5"/>
  </w:style>
  <w:style w:type="character" w:customStyle="1" w:styleId="CommentSubjectChar">
    <w:name w:val="Comment Subject Char"/>
    <w:basedOn w:val="CommentTextChar"/>
    <w:link w:val="CommentSubject"/>
    <w:uiPriority w:val="99"/>
    <w:semiHidden/>
    <w:rsid w:val="00DA2A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alloonText">
    <w:name w:val="Balloon Text"/>
    <w:basedOn w:val="Normal"/>
    <w:link w:val="BalloonTextChar"/>
    <w:uiPriority w:val="99"/>
    <w:semiHidden/>
    <w:unhideWhenUsed/>
    <w:rsid w:val="00D726F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F8"/>
    <w:rPr>
      <w:rFonts w:ascii="Tahoma" w:hAnsi="Tahoma" w:cs="Tahoma"/>
      <w:sz w:val="16"/>
      <w:szCs w:val="16"/>
    </w:rPr>
  </w:style>
  <w:style w:type="character" w:customStyle="1" w:styleId="BodyTextChar">
    <w:name w:val="Body Text Char"/>
    <w:basedOn w:val="DefaultParagraphFont"/>
    <w:link w:val="BodyText"/>
    <w:rsid w:val="0045638C"/>
    <w:rPr>
      <w:sz w:val="24"/>
      <w:lang w:eastAsia="en-US"/>
    </w:rPr>
  </w:style>
  <w:style w:type="character" w:styleId="CommentReference">
    <w:name w:val="annotation reference"/>
    <w:basedOn w:val="DefaultParagraphFont"/>
    <w:uiPriority w:val="99"/>
    <w:semiHidden/>
    <w:unhideWhenUsed/>
    <w:rsid w:val="00DA2AB5"/>
    <w:rPr>
      <w:sz w:val="16"/>
      <w:szCs w:val="16"/>
    </w:rPr>
  </w:style>
  <w:style w:type="paragraph" w:styleId="CommentSubject">
    <w:name w:val="annotation subject"/>
    <w:basedOn w:val="CommentText"/>
    <w:next w:val="CommentText"/>
    <w:link w:val="CommentSubjectChar"/>
    <w:uiPriority w:val="99"/>
    <w:semiHidden/>
    <w:unhideWhenUsed/>
    <w:rsid w:val="00DA2AB5"/>
    <w:rPr>
      <w:b/>
      <w:bCs/>
    </w:rPr>
  </w:style>
  <w:style w:type="character" w:customStyle="1" w:styleId="CommentTextChar">
    <w:name w:val="Comment Text Char"/>
    <w:basedOn w:val="DefaultParagraphFont"/>
    <w:link w:val="CommentText"/>
    <w:semiHidden/>
    <w:rsid w:val="00DA2AB5"/>
  </w:style>
  <w:style w:type="character" w:customStyle="1" w:styleId="CommentSubjectChar">
    <w:name w:val="Comment Subject Char"/>
    <w:basedOn w:val="CommentTextChar"/>
    <w:link w:val="CommentSubject"/>
    <w:uiPriority w:val="99"/>
    <w:semiHidden/>
    <w:rsid w:val="00DA2A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1.SPI\AppData\Local\Temp\notes04AAD2\ASIC%20CLASS%20ORDER%20EXPLANATORY%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Corporations and EMR Project Document" ma:contentTypeID="0x010100B5F685A1365F544391EF8C813B164F3A4500EE62F54289E0A64A971A02886F5F2428" ma:contentTypeVersion="24" ma:contentTypeDescription="" ma:contentTypeScope="" ma:versionID="888ca9f2f488c2346a75b4d695531a98">
  <xsd:schema xmlns:xsd="http://www.w3.org/2001/XMLSchema" xmlns:xs="http://www.w3.org/2001/XMLSchema" xmlns:p="http://schemas.microsoft.com/office/2006/metadata/properties" xmlns:ns2="da7a9ac0-bc47-4684-84e6-3a8e9ac80c12" xmlns:ns3="e9348453-31dc-4ff8-a944-f262a0a992aa" xmlns:ns4="17f478ab-373e-4295-9ff0-9b833ad01319" targetNamespace="http://schemas.microsoft.com/office/2006/metadata/properties" ma:root="true" ma:fieldsID="200fbdfdd37cc7d3a053745e836f1cf5" ns2:_="" ns3:_="" ns4:_="">
    <xsd:import namespace="da7a9ac0-bc47-4684-84e6-3a8e9ac80c12"/>
    <xsd:import namespace="e9348453-31dc-4ff8-a944-f262a0a992aa"/>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f81d19442bcb4ccea91b7b9f4cc7063b" minOccurs="0"/>
                <xsd:element ref="ns2:lfd994af4f174f368903e05bb6d3ffd0" minOccurs="0"/>
                <xsd:element ref="ns2:j13b61425a27404b97e911f7cc058c3a" minOccurs="0"/>
                <xsd:element ref="ns3:be88c94b67ae4f5686cb52243c3cb97f" minOccurs="0"/>
                <xsd:element ref="ns3:p8fbc6b719804e59bcdb664964f27765" minOccurs="0"/>
                <xsd:element ref="ns3:k48e9257605e4fa884546a6d62c7455f" minOccurs="0"/>
                <xsd:element ref="ns3:o6f7b05c02124a86ab66ebac6d22533a" minOccurs="0"/>
                <xsd:element ref="ns2:NotesLinks"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f81d19442bcb4ccea91b7b9f4cc7063b" ma:index="17" nillable="true" ma:displayName="Corps and EMR Project Category_0" ma:hidden="true" ma:internalName="f81d19442bcb4ccea91b7b9f4cc7063b" ma:readOnly="false">
      <xsd:simpleType>
        <xsd:restriction base="dms:Note"/>
      </xsd:simpleType>
    </xsd:element>
    <xsd:element name="lfd994af4f174f368903e05bb6d3ffd0" ma:index="19" nillable="true" ma:displayName="Project Subject Matter_0" ma:hidden="true" ma:internalName="lfd994af4f174f368903e05bb6d3ffd0" ma:readOnly="false">
      <xsd:simpleType>
        <xsd:restriction base="dms:Note"/>
      </xsd:simpleType>
    </xsd:element>
    <xsd:element name="j13b61425a27404b97e911f7cc058c3a" ma:index="21" nillable="true" ma:displayName="Coprs and EMR Project Document Type_0" ma:hidden="true" ma:internalName="j13b61425a27404b97e911f7cc058c3a" ma:readOnly="false">
      <xsd:simpleType>
        <xsd:restriction base="dms:Note"/>
      </xsd:simpleType>
    </xsd:element>
    <xsd:element name="NotesLinks" ma:index="27"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348453-31dc-4ff8-a944-f262a0a992aa"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57882281-a766-4cec-b1e7-8f11ca1709f1}" ma:internalName="TaxCatchAll" ma:showField="CatchAllData" ma:web="e9348453-31dc-4ff8-a944-f262a0a992aa">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57882281-a766-4cec-b1e7-8f11ca1709f1}" ma:internalName="TaxCatchAllLabel" ma:readOnly="true" ma:showField="CatchAllDataLabel" ma:web="e9348453-31dc-4ff8-a944-f262a0a992aa">
      <xsd:complexType>
        <xsd:complexContent>
          <xsd:extension base="dms:MultiChoiceLookup">
            <xsd:sequence>
              <xsd:element name="Value" type="dms:Lookup" maxOccurs="unbounded" minOccurs="0" nillable="true"/>
            </xsd:sequence>
          </xsd:extension>
        </xsd:complexContent>
      </xsd:complexType>
    </xsd:element>
    <xsd:element name="be88c94b67ae4f5686cb52243c3cb97f" ma:index="23" ma:taxonomy="true" ma:internalName="be88c94b67ae4f5686cb52243c3cb97f" ma:taxonomyFieldName="Coprs_x0020_and_x0020_EMR_x0020_Project_x0020_Document_x0020_Type" ma:displayName="Corps and EMR Project Document Type" ma:readOnly="false" ma:fieldId="{be88c94b-67ae-4f56-86cb-52243c3cb97f}" ma:sspId="b38671ba-7d76-46f8-b8a5-5fc3a7d6229d" ma:termSetId="0b01b704-a041-4ae4-a682-668b6997fade" ma:anchorId="b20bd28f-2c99-4a8d-b2dc-be27d16da788" ma:open="false" ma:isKeyword="false">
      <xsd:complexType>
        <xsd:sequence>
          <xsd:element ref="pc:Terms" minOccurs="0" maxOccurs="1"/>
        </xsd:sequence>
      </xsd:complexType>
    </xsd:element>
    <xsd:element name="p8fbc6b719804e59bcdb664964f27765" ma:index="24" ma:taxonomy="true" ma:internalName="p8fbc6b719804e59bcdb664964f27765" ma:taxonomyFieldName="SecurityClassification" ma:displayName="Security Classification" ma:readOnly="false" ma:default="6;#Sensitive|19fd2cb8-3e97-4464-ae71-8c2c2095d028" ma:fieldId="{98fbc6b7-1980-4e59-bcdb-664964f27765}"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k48e9257605e4fa884546a6d62c7455f" ma:index="25" nillable="true" ma:taxonomy="true" ma:internalName="k48e9257605e4fa884546a6d62c7455f" ma:taxonomyFieldName="Corps_x0020_and_x0020_EMR_x0020_Project_x0020_Category" ma:displayName="Corps and EMR Project Category" ma:readOnly="false" ma:fieldId="{448e9257-605e-4fa8-8454-6a6d62c7455f}" ma:sspId="b38671ba-7d76-46f8-b8a5-5fc3a7d6229d" ma:termSetId="0b01b704-a041-4ae4-a682-668b6997fade" ma:anchorId="ad7daaac-5606-4b12-9c8f-f950ddfe7646" ma:open="false" ma:isKeyword="false">
      <xsd:complexType>
        <xsd:sequence>
          <xsd:element ref="pc:Terms" minOccurs="0" maxOccurs="1"/>
        </xsd:sequence>
      </xsd:complexType>
    </xsd:element>
    <xsd:element name="o6f7b05c02124a86ab66ebac6d22533a" ma:index="26" ma:taxonomy="true" ma:internalName="o6f7b05c02124a86ab66ebac6d22533a" ma:taxonomyFieldName="Project_x0020_Subject_x0020_Matter" ma:displayName="Corps and EMR Project Subject Matter" ma:readOnly="false" ma:fieldId="{86f7b05c-0212-4a86-ab66-ebac6d22533a}" ma:sspId="b38671ba-7d76-46f8-b8a5-5fc3a7d6229d" ma:termSetId="0b01b704-a041-4ae4-a682-668b6997fade" ma:anchorId="c7bd51d9-2117-439c-8f58-7844e90a3f0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8"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9"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nateOrder12 xmlns="da7a9ac0-bc47-4684-84e6-3a8e9ac80c12">false</SenateOrder12>
    <p8fbc6b719804e59bcdb664964f27765 xmlns="e9348453-31dc-4ff8-a944-f262a0a992aa">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8fbc6b719804e59bcdb664964f27765>
    <Reviewers xmlns="17f478ab-373e-4295-9ff0-9b833ad01319">
      <UserInfo>
        <DisplayName/>
        <AccountId xsi:nil="true"/>
        <AccountType/>
      </UserInfo>
    </Reviewers>
    <Approvers xmlns="17f478ab-373e-4295-9ff0-9b833ad01319">
      <UserInfo>
        <DisplayName/>
        <AccountId xsi:nil="true"/>
        <AccountType/>
      </UserInfo>
    </Approvers>
    <TaxCatchAll xmlns="e9348453-31dc-4ff8-a944-f262a0a992aa">
      <Value>6</Value>
      <Value>45</Value>
      <Value>35</Value>
    </TaxCatchAll>
    <SignificantFlag xmlns="da7a9ac0-bc47-4684-84e6-3a8e9ac80c12">false</SignificantFlag>
    <RecordNumber xmlns="da7a9ac0-bc47-4684-84e6-3a8e9ac80c12">R20160000140392</RecordNumber>
    <ObjectiveID xmlns="da7a9ac0-bc47-4684-84e6-3a8e9ac80c12" xsi:nil="true"/>
    <lfd994af4f174f368903e05bb6d3ffd0 xmlns="da7a9ac0-bc47-4684-84e6-3a8e9ac80c12" xsi:nil="true"/>
    <o6f7b05c02124a86ab66ebac6d22533a xmlns="e9348453-31dc-4ff8-a944-f262a0a992aa">
      <Terms xmlns="http://schemas.microsoft.com/office/infopath/2007/PartnerControls">
        <TermInfo xmlns="http://schemas.microsoft.com/office/infopath/2007/PartnerControls">
          <TermName xmlns="http://schemas.microsoft.com/office/infopath/2007/PartnerControls">Fundraising</TermName>
          <TermId xmlns="http://schemas.microsoft.com/office/infopath/2007/PartnerControls">57247f8c-7a2c-4c30-b3fe-5e4b2518355f</TermId>
        </TermInfo>
      </Terms>
    </o6f7b05c02124a86ab66ebac6d22533a>
    <f81d19442bcb4ccea91b7b9f4cc7063b xmlns="da7a9ac0-bc47-4684-84e6-3a8e9ac80c12" xsi:nil="true"/>
    <ded95d7ab059406991d558011d18c177 xmlns="da7a9ac0-bc47-4684-84e6-3a8e9ac80c12" xsi:nil="true"/>
    <j13b61425a27404b97e911f7cc058c3a xmlns="da7a9ac0-bc47-4684-84e6-3a8e9ac80c12" xsi:nil="true"/>
    <k48e9257605e4fa884546a6d62c7455f xmlns="e9348453-31dc-4ff8-a944-f262a0a992aa">
      <Terms xmlns="http://schemas.microsoft.com/office/infopath/2007/PartnerControls"/>
    </k48e9257605e4fa884546a6d62c7455f>
    <SignificantReason xmlns="da7a9ac0-bc47-4684-84e6-3a8e9ac80c12" xsi:nil="true"/>
    <be88c94b67ae4f5686cb52243c3cb97f xmlns="e9348453-31dc-4ff8-a944-f262a0a992aa">
      <Terms xmlns="http://schemas.microsoft.com/office/infopath/2007/PartnerControls">
        <TermInfo xmlns="http://schemas.microsoft.com/office/infopath/2007/PartnerControls">
          <TermName xmlns="http://schemas.microsoft.com/office/infopath/2007/PartnerControls">Draft information sheet / guidance</TermName>
          <TermId xmlns="http://schemas.microsoft.com/office/infopath/2007/PartnerControls">4033bbf5-a63e-4c78-b5db-d9e223685187</TermId>
        </TermInfo>
      </Terms>
    </be88c94b67ae4f5686cb52243c3cb97f>
    <NotesLinks xmlns="da7a9ac0-bc47-4684-84e6-3a8e9ac80c12"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F337C-48A4-4FC0-9ACB-7F9FA70B4E82}"/>
</file>

<file path=customXml/itemProps2.xml><?xml version="1.0" encoding="utf-8"?>
<ds:datastoreItem xmlns:ds="http://schemas.openxmlformats.org/officeDocument/2006/customXml" ds:itemID="{2D012FDF-8452-423E-8F2F-0637DD491A15}"/>
</file>

<file path=customXml/itemProps3.xml><?xml version="1.0" encoding="utf-8"?>
<ds:datastoreItem xmlns:ds="http://schemas.openxmlformats.org/officeDocument/2006/customXml" ds:itemID="{D7746FA1-6E3A-4A2A-9BCA-FD45D82B5EDD}"/>
</file>

<file path=customXml/itemProps4.xml><?xml version="1.0" encoding="utf-8"?>
<ds:datastoreItem xmlns:ds="http://schemas.openxmlformats.org/officeDocument/2006/customXml" ds:itemID="{8F63C448-09DA-4543-9725-1A3E2A48D59C}"/>
</file>

<file path=customXml/itemProps5.xml><?xml version="1.0" encoding="utf-8"?>
<ds:datastoreItem xmlns:ds="http://schemas.openxmlformats.org/officeDocument/2006/customXml" ds:itemID="{F7AAFF69-3680-434C-8080-18F02F96FA7B}"/>
</file>

<file path=docProps/app.xml><?xml version="1.0" encoding="utf-8"?>
<Properties xmlns="http://schemas.openxmlformats.org/officeDocument/2006/extended-properties" xmlns:vt="http://schemas.openxmlformats.org/officeDocument/2006/docPropsVTypes">
  <Template>ASIC CLASS ORDER EXPLANATORY STATEMENT TEMPLATE.dotx</Template>
  <TotalTime>11</TotalTime>
  <Pages>5</Pages>
  <Words>1419</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
  <cp:lastModifiedBy>michael.jukes</cp:lastModifiedBy>
  <cp:revision>8</cp:revision>
  <cp:lastPrinted>2015-03-04T00:31:00Z</cp:lastPrinted>
  <dcterms:created xsi:type="dcterms:W3CDTF">2016-03-07T03:52:00Z</dcterms:created>
  <dcterms:modified xsi:type="dcterms:W3CDTF">2016-03-10T01:52:00Z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C328137</vt:lpwstr>
  </property>
  <property fmtid="{D5CDD505-2E9C-101B-9397-08002B2CF9AE}" pid="4" name="Objective-Title">
    <vt:lpwstr>Explanatory Statement ASIC Corporations (Offer Information Statement - Financial Report Relief) Instrument 2015</vt:lpwstr>
  </property>
  <property fmtid="{D5CDD505-2E9C-101B-9397-08002B2CF9AE}" pid="5" name="Objective-Comment">
    <vt:lpwstr>
    </vt:lpwstr>
  </property>
  <property fmtid="{D5CDD505-2E9C-101B-9397-08002B2CF9AE}" pid="6" name="Objective-CreationStamp">
    <vt:filetime>2015-03-04T01:23:11Z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2016-01-22T11:58:14Z</vt:filetime>
  </property>
  <property fmtid="{D5CDD505-2E9C-101B-9397-08002B2CF9AE}" pid="10" name="Objective-ModificationStamp">
    <vt:filetime>2016-01-22T11:40:53Z</vt:filetime>
  </property>
  <property fmtid="{D5CDD505-2E9C-101B-9397-08002B2CF9AE}" pid="11" name="Objective-Owner">
    <vt:lpwstr>Caitlin.Siostrom</vt:lpwstr>
  </property>
  <property fmtid="{D5CDD505-2E9C-101B-9397-08002B2CF9AE}" pid="12" name="Objective-Path">
    <vt:lpwstr>BCS:ASIC:REGULATION &amp; COMPLIANCE:Business Activity Projects:Corporations Projects:Market Disclosure:Fundraising Sunsetting Project:Explanatory Statements:</vt:lpwstr>
  </property>
  <property fmtid="{D5CDD505-2E9C-101B-9397-08002B2CF9AE}" pid="13" name="Objective-Parent">
    <vt:lpwstr>Explanatory Statements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3</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Order">
    <vt:r8>13900</vt:r8>
  </property>
  <property fmtid="{D5CDD505-2E9C-101B-9397-08002B2CF9AE}" pid="23" name="MailAttachments">
    <vt:bool>false</vt:bool>
  </property>
  <property fmtid="{D5CDD505-2E9C-101B-9397-08002B2CF9AE}" pid="24" name="ContentTypeId">
    <vt:lpwstr>0x010100B5F685A1365F544391EF8C813B164F3A4500EE62F54289E0A64A971A02886F5F2428</vt:lpwstr>
  </property>
  <property fmtid="{D5CDD505-2E9C-101B-9397-08002B2CF9AE}" pid="25" name="SecurityClassification">
    <vt:lpwstr>6;#Sensitive|19fd2cb8-3e97-4464-ae71-8c2c2095d028</vt:lpwstr>
  </property>
  <property fmtid="{D5CDD505-2E9C-101B-9397-08002B2CF9AE}" pid="26" name="Project Subject Matter">
    <vt:lpwstr>35;#Fundraising|57247f8c-7a2c-4c30-b3fe-5e4b2518355f</vt:lpwstr>
  </property>
  <property fmtid="{D5CDD505-2E9C-101B-9397-08002B2CF9AE}" pid="27" name="Corps_x0020_and_x0020_EMR_x0020_Project_x0020_Category">
    <vt:lpwstr/>
  </property>
  <property fmtid="{D5CDD505-2E9C-101B-9397-08002B2CF9AE}" pid="28" name="Coprs and EMR Project Document Type">
    <vt:lpwstr>45;#Draft information sheet / guidance|4033bbf5-a63e-4c78-b5db-d9e223685187</vt:lpwstr>
  </property>
  <property fmtid="{D5CDD505-2E9C-101B-9397-08002B2CF9AE}" pid="29" name="Corps and EMR Project Category">
    <vt:lpwstr/>
  </property>
  <property fmtid="{D5CDD505-2E9C-101B-9397-08002B2CF9AE}" pid="30" name="RecordPoint_WorkflowType">
    <vt:lpwstr>ActiveSubmitStub</vt:lpwstr>
  </property>
  <property fmtid="{D5CDD505-2E9C-101B-9397-08002B2CF9AE}" pid="31" name="RecordPoint_ActiveItemWebId">
    <vt:lpwstr>{e9348453-31dc-4ff8-a944-f262a0a992aa}</vt:lpwstr>
  </property>
  <property fmtid="{D5CDD505-2E9C-101B-9397-08002B2CF9AE}" pid="32" name="RecordPoint_ActiveItemSiteId">
    <vt:lpwstr>{391948b1-0a6e-44a7-97de-e041c6b33d8e}</vt:lpwstr>
  </property>
  <property fmtid="{D5CDD505-2E9C-101B-9397-08002B2CF9AE}" pid="33" name="RecordPoint_ActiveItemListId">
    <vt:lpwstr>{cc56f702-e3e0-43ff-9052-466a84efb4bf}</vt:lpwstr>
  </property>
  <property fmtid="{D5CDD505-2E9C-101B-9397-08002B2CF9AE}" pid="34" name="RecordPoint_ActiveItemUniqueId">
    <vt:lpwstr>{0b81c4bc-5c5b-4745-bc24-6c0e6f351d99}</vt:lpwstr>
  </property>
  <property fmtid="{D5CDD505-2E9C-101B-9397-08002B2CF9AE}" pid="35" name="RecordPoint_RecordNumberSubmitted">
    <vt:lpwstr>R20160000140392</vt:lpwstr>
  </property>
  <property fmtid="{D5CDD505-2E9C-101B-9397-08002B2CF9AE}" pid="36" name="IconOverlay">
    <vt:lpwstr/>
  </property>
  <property fmtid="{D5CDD505-2E9C-101B-9397-08002B2CF9AE}" pid="37" name="RecordPoint_SubmissionCompleted">
    <vt:lpwstr>2016-03-10T04:16:45.8915566+11:00</vt:lpwstr>
  </property>
  <property fmtid="{D5CDD505-2E9C-101B-9397-08002B2CF9AE}" pid="38" name="RecordPoint_SubmissionDate">
    <vt:lpwstr/>
  </property>
  <property fmtid="{D5CDD505-2E9C-101B-9397-08002B2CF9AE}" pid="39" name="RecordPoint_ActiveItemMoved">
    <vt:lpwstr/>
  </property>
  <property fmtid="{D5CDD505-2E9C-101B-9397-08002B2CF9AE}" pid="40" name="RecordPoint_RecordFormat">
    <vt:lpwstr/>
  </property>
</Properties>
</file>