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C2562" w:rsidRDefault="00DA186E" w:rsidP="00B05CF4">
      <w:pPr>
        <w:rPr>
          <w:sz w:val="28"/>
        </w:rPr>
      </w:pPr>
      <w:r w:rsidRPr="009C2562">
        <w:rPr>
          <w:noProof/>
          <w:lang w:eastAsia="en-AU"/>
        </w:rPr>
        <w:drawing>
          <wp:inline distT="0" distB="0" distL="0" distR="0" wp14:anchorId="23EC8E3C" wp14:editId="4519555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C2562" w:rsidRDefault="00715914" w:rsidP="00715914">
      <w:pPr>
        <w:rPr>
          <w:sz w:val="19"/>
        </w:rPr>
      </w:pPr>
    </w:p>
    <w:p w:rsidR="00715914" w:rsidRPr="009C2562" w:rsidRDefault="006667F0" w:rsidP="00715914">
      <w:pPr>
        <w:pStyle w:val="ShortT"/>
      </w:pPr>
      <w:r w:rsidRPr="009C2562">
        <w:t>Aged Care (Conditions of Allocation) Determination</w:t>
      </w:r>
      <w:r w:rsidR="009C2562" w:rsidRPr="009C2562">
        <w:t> </w:t>
      </w:r>
      <w:r w:rsidR="003E46A5" w:rsidRPr="009C2562">
        <w:t>2016</w:t>
      </w:r>
    </w:p>
    <w:p w:rsidR="006667F0" w:rsidRPr="009C2562" w:rsidRDefault="006667F0" w:rsidP="00261558">
      <w:pPr>
        <w:pStyle w:val="SignCoverPageStart"/>
        <w:rPr>
          <w:szCs w:val="22"/>
        </w:rPr>
      </w:pPr>
      <w:r w:rsidRPr="009C2562">
        <w:rPr>
          <w:szCs w:val="22"/>
        </w:rPr>
        <w:t xml:space="preserve">I, </w:t>
      </w:r>
      <w:r w:rsidR="003E46A5" w:rsidRPr="009C2562">
        <w:rPr>
          <w:szCs w:val="22"/>
        </w:rPr>
        <w:t>Kerrie Westcott</w:t>
      </w:r>
      <w:r w:rsidRPr="009C2562">
        <w:rPr>
          <w:szCs w:val="22"/>
        </w:rPr>
        <w:t xml:space="preserve">, delegate of the Secretary of the Department of </w:t>
      </w:r>
      <w:r w:rsidR="003E46A5" w:rsidRPr="009C2562">
        <w:rPr>
          <w:szCs w:val="22"/>
        </w:rPr>
        <w:t>Health</w:t>
      </w:r>
      <w:r w:rsidRPr="009C2562">
        <w:rPr>
          <w:szCs w:val="22"/>
        </w:rPr>
        <w:t>, make the following determination.</w:t>
      </w:r>
    </w:p>
    <w:p w:rsidR="00997AE8" w:rsidRPr="009C2562" w:rsidRDefault="00997AE8" w:rsidP="00997AE8">
      <w:pPr>
        <w:keepNext/>
        <w:spacing w:before="300" w:line="240" w:lineRule="atLeast"/>
        <w:ind w:right="397"/>
        <w:jc w:val="both"/>
        <w:rPr>
          <w:szCs w:val="22"/>
        </w:rPr>
      </w:pPr>
      <w:r w:rsidRPr="009C2562">
        <w:rPr>
          <w:szCs w:val="22"/>
        </w:rPr>
        <w:t>Dated</w:t>
      </w:r>
      <w:r w:rsidR="00EF3C2D">
        <w:rPr>
          <w:szCs w:val="22"/>
        </w:rPr>
        <w:t xml:space="preserve"> </w:t>
      </w:r>
      <w:r w:rsidR="00EF3C2D">
        <w:t>16 March 2016</w:t>
      </w:r>
      <w:bookmarkStart w:id="0" w:name="_GoBack"/>
      <w:bookmarkEnd w:id="0"/>
    </w:p>
    <w:p w:rsidR="00997AE8" w:rsidRPr="009C2562" w:rsidRDefault="00997AE8" w:rsidP="00997AE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C2562">
        <w:rPr>
          <w:szCs w:val="22"/>
        </w:rPr>
        <w:t>Kerrie Westcott</w:t>
      </w:r>
      <w:r w:rsidRPr="009C2562">
        <w:rPr>
          <w:b/>
          <w:szCs w:val="22"/>
        </w:rPr>
        <w:br/>
      </w:r>
      <w:r w:rsidRPr="009C2562">
        <w:rPr>
          <w:szCs w:val="22"/>
        </w:rPr>
        <w:t>Assistant Secretary</w:t>
      </w:r>
      <w:r w:rsidRPr="009C2562">
        <w:rPr>
          <w:szCs w:val="22"/>
        </w:rPr>
        <w:br/>
        <w:t>Residential and Flexible Care Branch</w:t>
      </w:r>
    </w:p>
    <w:p w:rsidR="00997AE8" w:rsidRPr="009C2562" w:rsidRDefault="00997AE8" w:rsidP="00997AE8">
      <w:pPr>
        <w:pStyle w:val="SignCoverPageEnd"/>
      </w:pPr>
      <w:r w:rsidRPr="009C2562">
        <w:rPr>
          <w:szCs w:val="22"/>
        </w:rPr>
        <w:t>Department of Health</w:t>
      </w:r>
    </w:p>
    <w:p w:rsidR="00997AE8" w:rsidRPr="009C2562" w:rsidRDefault="00997AE8" w:rsidP="00997AE8"/>
    <w:p w:rsidR="00997AE8" w:rsidRPr="009C2562" w:rsidRDefault="00997AE8" w:rsidP="00997AE8">
      <w:pPr>
        <w:pStyle w:val="Header"/>
        <w:tabs>
          <w:tab w:val="clear" w:pos="4150"/>
          <w:tab w:val="clear" w:pos="8307"/>
        </w:tabs>
      </w:pPr>
      <w:r w:rsidRPr="009C2562">
        <w:rPr>
          <w:rStyle w:val="CharChapNo"/>
        </w:rPr>
        <w:t xml:space="preserve"> </w:t>
      </w:r>
      <w:r w:rsidRPr="009C2562">
        <w:rPr>
          <w:rStyle w:val="CharChapText"/>
        </w:rPr>
        <w:t xml:space="preserve"> </w:t>
      </w:r>
    </w:p>
    <w:p w:rsidR="00997AE8" w:rsidRPr="009C2562" w:rsidRDefault="00997AE8" w:rsidP="00997AE8">
      <w:pPr>
        <w:pStyle w:val="Header"/>
        <w:tabs>
          <w:tab w:val="clear" w:pos="4150"/>
          <w:tab w:val="clear" w:pos="8307"/>
        </w:tabs>
      </w:pPr>
      <w:r w:rsidRPr="009C2562">
        <w:rPr>
          <w:rStyle w:val="CharPartNo"/>
        </w:rPr>
        <w:t xml:space="preserve"> </w:t>
      </w:r>
      <w:r w:rsidRPr="009C2562">
        <w:rPr>
          <w:rStyle w:val="CharPartText"/>
        </w:rPr>
        <w:t xml:space="preserve"> </w:t>
      </w:r>
    </w:p>
    <w:p w:rsidR="00715914" w:rsidRPr="009C2562" w:rsidRDefault="00715914" w:rsidP="00715914">
      <w:pPr>
        <w:sectPr w:rsidR="00715914" w:rsidRPr="009C2562" w:rsidSect="00886B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C2562" w:rsidRDefault="00715914" w:rsidP="00FC415E">
      <w:pPr>
        <w:rPr>
          <w:sz w:val="36"/>
        </w:rPr>
      </w:pPr>
      <w:r w:rsidRPr="009C2562">
        <w:rPr>
          <w:sz w:val="36"/>
        </w:rPr>
        <w:lastRenderedPageBreak/>
        <w:t>Contents</w:t>
      </w:r>
    </w:p>
    <w:bookmarkStart w:id="1" w:name="BKCheck15B_2"/>
    <w:bookmarkEnd w:id="1"/>
    <w:p w:rsidR="00687BF0" w:rsidRPr="009C2562" w:rsidRDefault="00687B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2562">
        <w:fldChar w:fldCharType="begin"/>
      </w:r>
      <w:r w:rsidRPr="009C2562">
        <w:instrText xml:space="preserve"> TOC \o "1-9" </w:instrText>
      </w:r>
      <w:r w:rsidRPr="009C2562">
        <w:fldChar w:fldCharType="separate"/>
      </w:r>
      <w:r w:rsidRPr="009C2562">
        <w:rPr>
          <w:noProof/>
        </w:rPr>
        <w:t>Part</w:t>
      </w:r>
      <w:r w:rsidR="009C2562" w:rsidRPr="009C2562">
        <w:rPr>
          <w:noProof/>
        </w:rPr>
        <w:t> </w:t>
      </w:r>
      <w:r w:rsidRPr="009C2562">
        <w:rPr>
          <w:noProof/>
        </w:rPr>
        <w:t>1—Preliminary</w:t>
      </w:r>
      <w:r w:rsidRPr="009C2562">
        <w:rPr>
          <w:b w:val="0"/>
          <w:noProof/>
          <w:sz w:val="18"/>
        </w:rPr>
        <w:tab/>
      </w:r>
      <w:r w:rsidRPr="009C2562">
        <w:rPr>
          <w:b w:val="0"/>
          <w:noProof/>
          <w:sz w:val="18"/>
        </w:rPr>
        <w:fldChar w:fldCharType="begin"/>
      </w:r>
      <w:r w:rsidRPr="009C2562">
        <w:rPr>
          <w:b w:val="0"/>
          <w:noProof/>
          <w:sz w:val="18"/>
        </w:rPr>
        <w:instrText xml:space="preserve"> PAGEREF _Toc445794278 \h </w:instrText>
      </w:r>
      <w:r w:rsidRPr="009C2562">
        <w:rPr>
          <w:b w:val="0"/>
          <w:noProof/>
          <w:sz w:val="18"/>
        </w:rPr>
      </w:r>
      <w:r w:rsidRPr="009C2562">
        <w:rPr>
          <w:b w:val="0"/>
          <w:noProof/>
          <w:sz w:val="18"/>
        </w:rPr>
        <w:fldChar w:fldCharType="separate"/>
      </w:r>
      <w:r w:rsidR="00EF3C2D">
        <w:rPr>
          <w:b w:val="0"/>
          <w:noProof/>
          <w:sz w:val="18"/>
        </w:rPr>
        <w:t>1</w:t>
      </w:r>
      <w:r w:rsidRPr="009C2562">
        <w:rPr>
          <w:b w:val="0"/>
          <w:noProof/>
          <w:sz w:val="18"/>
        </w:rPr>
        <w:fldChar w:fldCharType="end"/>
      </w:r>
    </w:p>
    <w:p w:rsidR="00687BF0" w:rsidRPr="009C2562" w:rsidRDefault="00687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2562">
        <w:rPr>
          <w:noProof/>
        </w:rPr>
        <w:t>1</w:t>
      </w:r>
      <w:r w:rsidRPr="009C2562">
        <w:rPr>
          <w:noProof/>
        </w:rPr>
        <w:tab/>
        <w:t>Name</w:t>
      </w:r>
      <w:r w:rsidRPr="009C2562">
        <w:rPr>
          <w:noProof/>
        </w:rPr>
        <w:tab/>
      </w:r>
      <w:r w:rsidRPr="009C2562">
        <w:rPr>
          <w:noProof/>
        </w:rPr>
        <w:fldChar w:fldCharType="begin"/>
      </w:r>
      <w:r w:rsidRPr="009C2562">
        <w:rPr>
          <w:noProof/>
        </w:rPr>
        <w:instrText xml:space="preserve"> PAGEREF _Toc445794279 \h </w:instrText>
      </w:r>
      <w:r w:rsidRPr="009C2562">
        <w:rPr>
          <w:noProof/>
        </w:rPr>
      </w:r>
      <w:r w:rsidRPr="009C2562">
        <w:rPr>
          <w:noProof/>
        </w:rPr>
        <w:fldChar w:fldCharType="separate"/>
      </w:r>
      <w:r w:rsidR="00EF3C2D">
        <w:rPr>
          <w:noProof/>
        </w:rPr>
        <w:t>1</w:t>
      </w:r>
      <w:r w:rsidRPr="009C2562">
        <w:rPr>
          <w:noProof/>
        </w:rPr>
        <w:fldChar w:fldCharType="end"/>
      </w:r>
    </w:p>
    <w:p w:rsidR="00687BF0" w:rsidRPr="009C2562" w:rsidRDefault="00687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2562">
        <w:rPr>
          <w:noProof/>
        </w:rPr>
        <w:t>2</w:t>
      </w:r>
      <w:r w:rsidRPr="009C2562">
        <w:rPr>
          <w:noProof/>
        </w:rPr>
        <w:tab/>
        <w:t>Commencement</w:t>
      </w:r>
      <w:r w:rsidRPr="009C2562">
        <w:rPr>
          <w:noProof/>
        </w:rPr>
        <w:tab/>
      </w:r>
      <w:r w:rsidRPr="009C2562">
        <w:rPr>
          <w:noProof/>
        </w:rPr>
        <w:fldChar w:fldCharType="begin"/>
      </w:r>
      <w:r w:rsidRPr="009C2562">
        <w:rPr>
          <w:noProof/>
        </w:rPr>
        <w:instrText xml:space="preserve"> PAGEREF _Toc445794280 \h </w:instrText>
      </w:r>
      <w:r w:rsidRPr="009C2562">
        <w:rPr>
          <w:noProof/>
        </w:rPr>
      </w:r>
      <w:r w:rsidRPr="009C2562">
        <w:rPr>
          <w:noProof/>
        </w:rPr>
        <w:fldChar w:fldCharType="separate"/>
      </w:r>
      <w:r w:rsidR="00EF3C2D">
        <w:rPr>
          <w:noProof/>
        </w:rPr>
        <w:t>1</w:t>
      </w:r>
      <w:r w:rsidRPr="009C2562">
        <w:rPr>
          <w:noProof/>
        </w:rPr>
        <w:fldChar w:fldCharType="end"/>
      </w:r>
    </w:p>
    <w:p w:rsidR="00687BF0" w:rsidRPr="009C2562" w:rsidRDefault="00687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2562">
        <w:rPr>
          <w:noProof/>
        </w:rPr>
        <w:t>3</w:t>
      </w:r>
      <w:r w:rsidRPr="009C2562">
        <w:rPr>
          <w:noProof/>
        </w:rPr>
        <w:tab/>
        <w:t>Authority</w:t>
      </w:r>
      <w:r w:rsidRPr="009C2562">
        <w:rPr>
          <w:noProof/>
        </w:rPr>
        <w:tab/>
      </w:r>
      <w:r w:rsidRPr="009C2562">
        <w:rPr>
          <w:noProof/>
        </w:rPr>
        <w:fldChar w:fldCharType="begin"/>
      </w:r>
      <w:r w:rsidRPr="009C2562">
        <w:rPr>
          <w:noProof/>
        </w:rPr>
        <w:instrText xml:space="preserve"> PAGEREF _Toc445794281 \h </w:instrText>
      </w:r>
      <w:r w:rsidRPr="009C2562">
        <w:rPr>
          <w:noProof/>
        </w:rPr>
      </w:r>
      <w:r w:rsidRPr="009C2562">
        <w:rPr>
          <w:noProof/>
        </w:rPr>
        <w:fldChar w:fldCharType="separate"/>
      </w:r>
      <w:r w:rsidR="00EF3C2D">
        <w:rPr>
          <w:noProof/>
        </w:rPr>
        <w:t>1</w:t>
      </w:r>
      <w:r w:rsidRPr="009C2562">
        <w:rPr>
          <w:noProof/>
        </w:rPr>
        <w:fldChar w:fldCharType="end"/>
      </w:r>
    </w:p>
    <w:p w:rsidR="00687BF0" w:rsidRPr="009C2562" w:rsidRDefault="00687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2562">
        <w:rPr>
          <w:noProof/>
        </w:rPr>
        <w:t>4</w:t>
      </w:r>
      <w:r w:rsidRPr="009C2562">
        <w:rPr>
          <w:noProof/>
        </w:rPr>
        <w:tab/>
        <w:t>Definitions</w:t>
      </w:r>
      <w:r w:rsidRPr="009C2562">
        <w:rPr>
          <w:noProof/>
        </w:rPr>
        <w:tab/>
      </w:r>
      <w:r w:rsidRPr="009C2562">
        <w:rPr>
          <w:noProof/>
        </w:rPr>
        <w:fldChar w:fldCharType="begin"/>
      </w:r>
      <w:r w:rsidRPr="009C2562">
        <w:rPr>
          <w:noProof/>
        </w:rPr>
        <w:instrText xml:space="preserve"> PAGEREF _Toc445794282 \h </w:instrText>
      </w:r>
      <w:r w:rsidRPr="009C2562">
        <w:rPr>
          <w:noProof/>
        </w:rPr>
      </w:r>
      <w:r w:rsidRPr="009C2562">
        <w:rPr>
          <w:noProof/>
        </w:rPr>
        <w:fldChar w:fldCharType="separate"/>
      </w:r>
      <w:r w:rsidR="00EF3C2D">
        <w:rPr>
          <w:noProof/>
        </w:rPr>
        <w:t>1</w:t>
      </w:r>
      <w:r w:rsidRPr="009C2562">
        <w:rPr>
          <w:noProof/>
        </w:rPr>
        <w:fldChar w:fldCharType="end"/>
      </w:r>
    </w:p>
    <w:p w:rsidR="00687BF0" w:rsidRPr="009C2562" w:rsidRDefault="00687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2562">
        <w:rPr>
          <w:noProof/>
        </w:rPr>
        <w:t>5</w:t>
      </w:r>
      <w:r w:rsidRPr="009C2562">
        <w:rPr>
          <w:noProof/>
        </w:rPr>
        <w:tab/>
        <w:t>Purpose of this instrument</w:t>
      </w:r>
      <w:r w:rsidRPr="009C2562">
        <w:rPr>
          <w:noProof/>
        </w:rPr>
        <w:tab/>
      </w:r>
      <w:r w:rsidRPr="009C2562">
        <w:rPr>
          <w:noProof/>
        </w:rPr>
        <w:fldChar w:fldCharType="begin"/>
      </w:r>
      <w:r w:rsidRPr="009C2562">
        <w:rPr>
          <w:noProof/>
        </w:rPr>
        <w:instrText xml:space="preserve"> PAGEREF _Toc445794283 \h </w:instrText>
      </w:r>
      <w:r w:rsidRPr="009C2562">
        <w:rPr>
          <w:noProof/>
        </w:rPr>
      </w:r>
      <w:r w:rsidRPr="009C2562">
        <w:rPr>
          <w:noProof/>
        </w:rPr>
        <w:fldChar w:fldCharType="separate"/>
      </w:r>
      <w:r w:rsidR="00EF3C2D">
        <w:rPr>
          <w:noProof/>
        </w:rPr>
        <w:t>2</w:t>
      </w:r>
      <w:r w:rsidRPr="009C2562">
        <w:rPr>
          <w:noProof/>
        </w:rPr>
        <w:fldChar w:fldCharType="end"/>
      </w:r>
    </w:p>
    <w:p w:rsidR="00687BF0" w:rsidRPr="009C2562" w:rsidRDefault="00687B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2562">
        <w:rPr>
          <w:noProof/>
        </w:rPr>
        <w:t>Part</w:t>
      </w:r>
      <w:r w:rsidR="009C2562" w:rsidRPr="009C2562">
        <w:rPr>
          <w:noProof/>
        </w:rPr>
        <w:t> </w:t>
      </w:r>
      <w:r w:rsidRPr="009C2562">
        <w:rPr>
          <w:noProof/>
        </w:rPr>
        <w:t>2—Conditions</w:t>
      </w:r>
      <w:r w:rsidRPr="009C2562">
        <w:rPr>
          <w:b w:val="0"/>
          <w:noProof/>
          <w:sz w:val="18"/>
        </w:rPr>
        <w:tab/>
      </w:r>
      <w:r w:rsidRPr="009C2562">
        <w:rPr>
          <w:b w:val="0"/>
          <w:noProof/>
          <w:sz w:val="18"/>
        </w:rPr>
        <w:fldChar w:fldCharType="begin"/>
      </w:r>
      <w:r w:rsidRPr="009C2562">
        <w:rPr>
          <w:b w:val="0"/>
          <w:noProof/>
          <w:sz w:val="18"/>
        </w:rPr>
        <w:instrText xml:space="preserve"> PAGEREF _Toc445794284 \h </w:instrText>
      </w:r>
      <w:r w:rsidRPr="009C2562">
        <w:rPr>
          <w:b w:val="0"/>
          <w:noProof/>
          <w:sz w:val="18"/>
        </w:rPr>
      </w:r>
      <w:r w:rsidRPr="009C2562">
        <w:rPr>
          <w:b w:val="0"/>
          <w:noProof/>
          <w:sz w:val="18"/>
        </w:rPr>
        <w:fldChar w:fldCharType="separate"/>
      </w:r>
      <w:r w:rsidR="00EF3C2D">
        <w:rPr>
          <w:b w:val="0"/>
          <w:noProof/>
          <w:sz w:val="18"/>
        </w:rPr>
        <w:t>3</w:t>
      </w:r>
      <w:r w:rsidRPr="009C2562">
        <w:rPr>
          <w:b w:val="0"/>
          <w:noProof/>
          <w:sz w:val="18"/>
        </w:rPr>
        <w:fldChar w:fldCharType="end"/>
      </w:r>
    </w:p>
    <w:p w:rsidR="00687BF0" w:rsidRPr="009C2562" w:rsidRDefault="00687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2562">
        <w:rPr>
          <w:noProof/>
        </w:rPr>
        <w:t>6</w:t>
      </w:r>
      <w:r w:rsidRPr="009C2562">
        <w:rPr>
          <w:noProof/>
        </w:rPr>
        <w:tab/>
        <w:t>General conditions</w:t>
      </w:r>
      <w:r w:rsidRPr="009C2562">
        <w:rPr>
          <w:noProof/>
        </w:rPr>
        <w:tab/>
      </w:r>
      <w:r w:rsidRPr="009C2562">
        <w:rPr>
          <w:noProof/>
        </w:rPr>
        <w:fldChar w:fldCharType="begin"/>
      </w:r>
      <w:r w:rsidRPr="009C2562">
        <w:rPr>
          <w:noProof/>
        </w:rPr>
        <w:instrText xml:space="preserve"> PAGEREF _Toc445794285 \h </w:instrText>
      </w:r>
      <w:r w:rsidRPr="009C2562">
        <w:rPr>
          <w:noProof/>
        </w:rPr>
      </w:r>
      <w:r w:rsidRPr="009C2562">
        <w:rPr>
          <w:noProof/>
        </w:rPr>
        <w:fldChar w:fldCharType="separate"/>
      </w:r>
      <w:r w:rsidR="00EF3C2D">
        <w:rPr>
          <w:noProof/>
        </w:rPr>
        <w:t>3</w:t>
      </w:r>
      <w:r w:rsidRPr="009C2562">
        <w:rPr>
          <w:noProof/>
        </w:rPr>
        <w:fldChar w:fldCharType="end"/>
      </w:r>
    </w:p>
    <w:p w:rsidR="00687BF0" w:rsidRPr="009C2562" w:rsidRDefault="00687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2562">
        <w:rPr>
          <w:noProof/>
        </w:rPr>
        <w:t>7</w:t>
      </w:r>
      <w:r w:rsidRPr="009C2562">
        <w:rPr>
          <w:noProof/>
        </w:rPr>
        <w:tab/>
        <w:t>Conditions relating to provisional allocations of residential care places</w:t>
      </w:r>
      <w:r w:rsidRPr="009C2562">
        <w:rPr>
          <w:noProof/>
        </w:rPr>
        <w:tab/>
      </w:r>
      <w:r w:rsidRPr="009C2562">
        <w:rPr>
          <w:noProof/>
        </w:rPr>
        <w:fldChar w:fldCharType="begin"/>
      </w:r>
      <w:r w:rsidRPr="009C2562">
        <w:rPr>
          <w:noProof/>
        </w:rPr>
        <w:instrText xml:space="preserve"> PAGEREF _Toc445794286 \h </w:instrText>
      </w:r>
      <w:r w:rsidRPr="009C2562">
        <w:rPr>
          <w:noProof/>
        </w:rPr>
      </w:r>
      <w:r w:rsidRPr="009C2562">
        <w:rPr>
          <w:noProof/>
        </w:rPr>
        <w:fldChar w:fldCharType="separate"/>
      </w:r>
      <w:r w:rsidR="00EF3C2D">
        <w:rPr>
          <w:noProof/>
        </w:rPr>
        <w:t>3</w:t>
      </w:r>
      <w:r w:rsidRPr="009C2562">
        <w:rPr>
          <w:noProof/>
        </w:rPr>
        <w:fldChar w:fldCharType="end"/>
      </w:r>
    </w:p>
    <w:p w:rsidR="00687BF0" w:rsidRPr="009C2562" w:rsidRDefault="00687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2562">
        <w:rPr>
          <w:noProof/>
        </w:rPr>
        <w:t>8</w:t>
      </w:r>
      <w:r w:rsidRPr="009C2562">
        <w:rPr>
          <w:noProof/>
        </w:rPr>
        <w:tab/>
        <w:t>Conditions relating to allocations of certain flexible care places</w:t>
      </w:r>
      <w:r w:rsidRPr="009C2562">
        <w:rPr>
          <w:noProof/>
        </w:rPr>
        <w:tab/>
      </w:r>
      <w:r w:rsidRPr="009C2562">
        <w:rPr>
          <w:noProof/>
        </w:rPr>
        <w:fldChar w:fldCharType="begin"/>
      </w:r>
      <w:r w:rsidRPr="009C2562">
        <w:rPr>
          <w:noProof/>
        </w:rPr>
        <w:instrText xml:space="preserve"> PAGEREF _Toc445794287 \h </w:instrText>
      </w:r>
      <w:r w:rsidRPr="009C2562">
        <w:rPr>
          <w:noProof/>
        </w:rPr>
      </w:r>
      <w:r w:rsidRPr="009C2562">
        <w:rPr>
          <w:noProof/>
        </w:rPr>
        <w:fldChar w:fldCharType="separate"/>
      </w:r>
      <w:r w:rsidR="00EF3C2D">
        <w:rPr>
          <w:noProof/>
        </w:rPr>
        <w:t>4</w:t>
      </w:r>
      <w:r w:rsidRPr="009C2562">
        <w:rPr>
          <w:noProof/>
        </w:rPr>
        <w:fldChar w:fldCharType="end"/>
      </w:r>
    </w:p>
    <w:p w:rsidR="00670EA1" w:rsidRPr="009C2562" w:rsidRDefault="00687BF0" w:rsidP="00715914">
      <w:r w:rsidRPr="009C2562">
        <w:fldChar w:fldCharType="end"/>
      </w:r>
    </w:p>
    <w:p w:rsidR="00670EA1" w:rsidRPr="009C2562" w:rsidRDefault="00670EA1" w:rsidP="00715914">
      <w:pPr>
        <w:sectPr w:rsidR="00670EA1" w:rsidRPr="009C2562" w:rsidSect="00886B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C2562" w:rsidRDefault="00715914" w:rsidP="00715914">
      <w:pPr>
        <w:pStyle w:val="ActHead2"/>
      </w:pPr>
      <w:bookmarkStart w:id="2" w:name="_Toc445794278"/>
      <w:r w:rsidRPr="009C2562">
        <w:rPr>
          <w:rStyle w:val="CharPartNo"/>
        </w:rPr>
        <w:lastRenderedPageBreak/>
        <w:t>Part</w:t>
      </w:r>
      <w:r w:rsidR="009C2562" w:rsidRPr="009C2562">
        <w:rPr>
          <w:rStyle w:val="CharPartNo"/>
        </w:rPr>
        <w:t> </w:t>
      </w:r>
      <w:r w:rsidRPr="009C2562">
        <w:rPr>
          <w:rStyle w:val="CharPartNo"/>
        </w:rPr>
        <w:t>1</w:t>
      </w:r>
      <w:r w:rsidRPr="009C2562">
        <w:t>—</w:t>
      </w:r>
      <w:r w:rsidRPr="009C2562">
        <w:rPr>
          <w:rStyle w:val="CharPartText"/>
        </w:rPr>
        <w:t>Preliminary</w:t>
      </w:r>
      <w:bookmarkEnd w:id="2"/>
    </w:p>
    <w:p w:rsidR="00715914" w:rsidRPr="009C2562" w:rsidRDefault="00715914" w:rsidP="00715914">
      <w:pPr>
        <w:pStyle w:val="Header"/>
      </w:pPr>
      <w:r w:rsidRPr="009C2562">
        <w:rPr>
          <w:rStyle w:val="CharDivNo"/>
        </w:rPr>
        <w:t xml:space="preserve"> </w:t>
      </w:r>
      <w:r w:rsidRPr="009C2562">
        <w:rPr>
          <w:rStyle w:val="CharDivText"/>
        </w:rPr>
        <w:t xml:space="preserve"> </w:t>
      </w:r>
    </w:p>
    <w:p w:rsidR="00715914" w:rsidRPr="009C2562" w:rsidRDefault="00FF30CD" w:rsidP="00715914">
      <w:pPr>
        <w:pStyle w:val="ActHead5"/>
      </w:pPr>
      <w:bookmarkStart w:id="3" w:name="_Toc445794279"/>
      <w:r w:rsidRPr="009C2562">
        <w:rPr>
          <w:rStyle w:val="CharSectno"/>
        </w:rPr>
        <w:t>1</w:t>
      </w:r>
      <w:r w:rsidR="00715914" w:rsidRPr="009C2562">
        <w:t xml:space="preserve">  </w:t>
      </w:r>
      <w:r w:rsidR="00CE493D" w:rsidRPr="009C2562">
        <w:t>Name</w:t>
      </w:r>
      <w:bookmarkEnd w:id="3"/>
    </w:p>
    <w:p w:rsidR="00715914" w:rsidRPr="009C2562" w:rsidRDefault="00715914" w:rsidP="00715914">
      <w:pPr>
        <w:pStyle w:val="subsection"/>
      </w:pPr>
      <w:r w:rsidRPr="009C2562">
        <w:tab/>
      </w:r>
      <w:r w:rsidRPr="009C2562">
        <w:tab/>
        <w:t xml:space="preserve">This </w:t>
      </w:r>
      <w:r w:rsidR="00CE493D" w:rsidRPr="009C2562">
        <w:t xml:space="preserve">is the </w:t>
      </w:r>
      <w:bookmarkStart w:id="4" w:name="BKCheck15B_3"/>
      <w:bookmarkEnd w:id="4"/>
      <w:r w:rsidR="00BC76AC" w:rsidRPr="009C2562">
        <w:rPr>
          <w:i/>
        </w:rPr>
        <w:fldChar w:fldCharType="begin"/>
      </w:r>
      <w:r w:rsidR="00BC76AC" w:rsidRPr="009C2562">
        <w:rPr>
          <w:i/>
        </w:rPr>
        <w:instrText xml:space="preserve"> STYLEREF  ShortT </w:instrText>
      </w:r>
      <w:r w:rsidR="00BC76AC" w:rsidRPr="009C2562">
        <w:rPr>
          <w:i/>
        </w:rPr>
        <w:fldChar w:fldCharType="separate"/>
      </w:r>
      <w:r w:rsidR="00EF3C2D">
        <w:rPr>
          <w:i/>
          <w:noProof/>
        </w:rPr>
        <w:t>Aged Care (Conditions of Allocation) Determination 2016</w:t>
      </w:r>
      <w:r w:rsidR="00BC76AC" w:rsidRPr="009C2562">
        <w:rPr>
          <w:i/>
        </w:rPr>
        <w:fldChar w:fldCharType="end"/>
      </w:r>
      <w:r w:rsidRPr="009C2562">
        <w:t>.</w:t>
      </w:r>
    </w:p>
    <w:p w:rsidR="00715914" w:rsidRPr="009C2562" w:rsidRDefault="00FF30CD" w:rsidP="00715914">
      <w:pPr>
        <w:pStyle w:val="ActHead5"/>
      </w:pPr>
      <w:bookmarkStart w:id="5" w:name="_Toc445794280"/>
      <w:r w:rsidRPr="009C2562">
        <w:rPr>
          <w:rStyle w:val="CharSectno"/>
        </w:rPr>
        <w:t>2</w:t>
      </w:r>
      <w:r w:rsidR="00715914" w:rsidRPr="009C2562">
        <w:t xml:space="preserve">  Commencement</w:t>
      </w:r>
      <w:bookmarkEnd w:id="5"/>
    </w:p>
    <w:p w:rsidR="00CD7510" w:rsidRPr="009C2562" w:rsidRDefault="00CD7510" w:rsidP="00F36988">
      <w:pPr>
        <w:pStyle w:val="subsection"/>
      </w:pPr>
      <w:r w:rsidRPr="009C2562">
        <w:tab/>
        <w:t>(1)</w:t>
      </w:r>
      <w:r w:rsidRPr="009C256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D7510" w:rsidRPr="009C2562" w:rsidRDefault="00CD7510" w:rsidP="00F3698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7510" w:rsidRPr="009C2562" w:rsidTr="00F3698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D7510" w:rsidRPr="009C2562" w:rsidRDefault="00CD7510" w:rsidP="00F36988">
            <w:pPr>
              <w:pStyle w:val="TableHeading"/>
            </w:pPr>
            <w:r w:rsidRPr="009C2562">
              <w:t>Commencement information</w:t>
            </w:r>
          </w:p>
        </w:tc>
      </w:tr>
      <w:tr w:rsidR="00CD7510" w:rsidRPr="009C2562" w:rsidTr="00F3698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7510" w:rsidRPr="009C2562" w:rsidRDefault="00CD7510" w:rsidP="00F36988">
            <w:pPr>
              <w:pStyle w:val="TableHeading"/>
            </w:pPr>
            <w:r w:rsidRPr="009C256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7510" w:rsidRPr="009C2562" w:rsidRDefault="00CD7510" w:rsidP="00F36988">
            <w:pPr>
              <w:pStyle w:val="TableHeading"/>
            </w:pPr>
            <w:r w:rsidRPr="009C256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D7510" w:rsidRPr="009C2562" w:rsidRDefault="00CD7510" w:rsidP="00F36988">
            <w:pPr>
              <w:pStyle w:val="TableHeading"/>
            </w:pPr>
            <w:r w:rsidRPr="009C2562">
              <w:t>Column 3</w:t>
            </w:r>
          </w:p>
        </w:tc>
      </w:tr>
      <w:tr w:rsidR="00CD7510" w:rsidRPr="009C2562" w:rsidTr="00F3698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7510" w:rsidRPr="009C2562" w:rsidRDefault="00CD7510" w:rsidP="00F36988">
            <w:pPr>
              <w:pStyle w:val="TableHeading"/>
            </w:pPr>
            <w:r w:rsidRPr="009C256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7510" w:rsidRPr="009C2562" w:rsidRDefault="00CD7510" w:rsidP="00F36988">
            <w:pPr>
              <w:pStyle w:val="TableHeading"/>
            </w:pPr>
            <w:r w:rsidRPr="009C256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D7510" w:rsidRPr="009C2562" w:rsidRDefault="00CD7510" w:rsidP="00F36988">
            <w:pPr>
              <w:pStyle w:val="TableHeading"/>
            </w:pPr>
            <w:r w:rsidRPr="009C2562">
              <w:t>Date/Details</w:t>
            </w:r>
          </w:p>
        </w:tc>
      </w:tr>
      <w:tr w:rsidR="00CD7510" w:rsidRPr="009C2562" w:rsidTr="00F3698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D7510" w:rsidRPr="009C2562" w:rsidRDefault="00CD7510" w:rsidP="00F36988">
            <w:pPr>
              <w:pStyle w:val="Tabletext"/>
            </w:pPr>
            <w:r w:rsidRPr="009C256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D7510" w:rsidRPr="009C2562" w:rsidRDefault="003E46A5" w:rsidP="00037E3F">
            <w:pPr>
              <w:pStyle w:val="Tabletext"/>
            </w:pPr>
            <w:r w:rsidRPr="009C2562">
              <w:t>The day this instrument is registered</w:t>
            </w:r>
            <w:r w:rsidR="00CD7510" w:rsidRPr="009C256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D7510" w:rsidRPr="009C2562" w:rsidRDefault="00CD7510" w:rsidP="00F36988">
            <w:pPr>
              <w:pStyle w:val="Tabletext"/>
            </w:pPr>
          </w:p>
        </w:tc>
      </w:tr>
    </w:tbl>
    <w:p w:rsidR="00CD7510" w:rsidRPr="009C2562" w:rsidRDefault="009C2562" w:rsidP="00F36988">
      <w:pPr>
        <w:pStyle w:val="notetext"/>
      </w:pPr>
      <w:r w:rsidRPr="009C2562">
        <w:rPr>
          <w:snapToGrid w:val="0"/>
          <w:lang w:eastAsia="en-US"/>
        </w:rPr>
        <w:t>Note:</w:t>
      </w:r>
      <w:r w:rsidR="00CD7510" w:rsidRPr="009C2562">
        <w:rPr>
          <w:snapToGrid w:val="0"/>
          <w:lang w:eastAsia="en-US"/>
        </w:rPr>
        <w:tab/>
        <w:t xml:space="preserve">This table relates only to the provisions of this </w:t>
      </w:r>
      <w:r w:rsidR="00CD7510" w:rsidRPr="009C2562">
        <w:t xml:space="preserve">instrument </w:t>
      </w:r>
      <w:r w:rsidR="00CD7510" w:rsidRPr="009C2562">
        <w:rPr>
          <w:snapToGrid w:val="0"/>
          <w:lang w:eastAsia="en-US"/>
        </w:rPr>
        <w:t xml:space="preserve">as originally made. It will not be amended to deal with any later amendments of this </w:t>
      </w:r>
      <w:r w:rsidR="00CD7510" w:rsidRPr="009C2562">
        <w:t>instrument</w:t>
      </w:r>
      <w:r w:rsidR="00CD7510" w:rsidRPr="009C2562">
        <w:rPr>
          <w:snapToGrid w:val="0"/>
          <w:lang w:eastAsia="en-US"/>
        </w:rPr>
        <w:t>.</w:t>
      </w:r>
    </w:p>
    <w:p w:rsidR="00CD7510" w:rsidRPr="009C2562" w:rsidRDefault="00CD7510" w:rsidP="00F36988">
      <w:pPr>
        <w:pStyle w:val="subsection"/>
      </w:pPr>
      <w:r w:rsidRPr="009C2562">
        <w:tab/>
        <w:t>(2)</w:t>
      </w:r>
      <w:r w:rsidRPr="009C256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9C2562" w:rsidRDefault="00FF30CD" w:rsidP="007500C8">
      <w:pPr>
        <w:pStyle w:val="ActHead5"/>
      </w:pPr>
      <w:bookmarkStart w:id="6" w:name="_Toc445794281"/>
      <w:r w:rsidRPr="009C2562">
        <w:rPr>
          <w:rStyle w:val="CharSectno"/>
        </w:rPr>
        <w:t>3</w:t>
      </w:r>
      <w:r w:rsidR="007500C8" w:rsidRPr="009C2562">
        <w:t xml:space="preserve">  Authority</w:t>
      </w:r>
      <w:bookmarkEnd w:id="6"/>
    </w:p>
    <w:p w:rsidR="00157B8B" w:rsidRPr="009C2562" w:rsidRDefault="007500C8" w:rsidP="007E667A">
      <w:pPr>
        <w:pStyle w:val="subsection"/>
      </w:pPr>
      <w:r w:rsidRPr="009C2562">
        <w:tab/>
      </w:r>
      <w:r w:rsidRPr="009C2562">
        <w:tab/>
        <w:t xml:space="preserve">This </w:t>
      </w:r>
      <w:r w:rsidR="00E3270E" w:rsidRPr="009C2562">
        <w:t>instrument</w:t>
      </w:r>
      <w:r w:rsidRPr="009C2562">
        <w:t xml:space="preserve"> is made under </w:t>
      </w:r>
      <w:r w:rsidR="007C0A12" w:rsidRPr="009C2562">
        <w:t>subsection</w:t>
      </w:r>
      <w:r w:rsidR="009C2562" w:rsidRPr="009C2562">
        <w:t> </w:t>
      </w:r>
      <w:r w:rsidR="007C0A12" w:rsidRPr="009C2562">
        <w:t>14</w:t>
      </w:r>
      <w:r w:rsidR="009C2562">
        <w:noBreakHyphen/>
      </w:r>
      <w:r w:rsidR="007C0A12" w:rsidRPr="009C2562">
        <w:t xml:space="preserve">6(1) of </w:t>
      </w:r>
      <w:r w:rsidRPr="009C2562">
        <w:t xml:space="preserve">the </w:t>
      </w:r>
      <w:r w:rsidR="006667F0" w:rsidRPr="009C2562">
        <w:rPr>
          <w:i/>
        </w:rPr>
        <w:t>Aged Care Act 1997</w:t>
      </w:r>
      <w:r w:rsidR="00F4350D" w:rsidRPr="009C2562">
        <w:t>.</w:t>
      </w:r>
    </w:p>
    <w:p w:rsidR="007C0A12" w:rsidRPr="009C2562" w:rsidRDefault="00FF30CD" w:rsidP="007C0A12">
      <w:pPr>
        <w:pStyle w:val="ActHead5"/>
      </w:pPr>
      <w:bookmarkStart w:id="7" w:name="_Toc445794282"/>
      <w:r w:rsidRPr="009C2562">
        <w:rPr>
          <w:rStyle w:val="CharSectno"/>
        </w:rPr>
        <w:t>4</w:t>
      </w:r>
      <w:r w:rsidR="007C0A12" w:rsidRPr="009C2562">
        <w:t xml:space="preserve">  Definitions</w:t>
      </w:r>
      <w:bookmarkEnd w:id="7"/>
    </w:p>
    <w:p w:rsidR="007C0A12" w:rsidRPr="009C2562" w:rsidRDefault="007C0A12" w:rsidP="007C0A12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7877DD" w:rsidRPr="009C2562">
        <w:t>Schedule</w:t>
      </w:r>
      <w:r w:rsidR="009C2562" w:rsidRPr="009C2562">
        <w:t> </w:t>
      </w:r>
      <w:r w:rsidR="007877DD" w:rsidRPr="009C2562">
        <w:t xml:space="preserve">1 to </w:t>
      </w:r>
      <w:r w:rsidRPr="009C2562">
        <w:t>the Act, including the following:</w:t>
      </w:r>
    </w:p>
    <w:p w:rsidR="007877DD" w:rsidRPr="009C2562" w:rsidRDefault="007877DD" w:rsidP="007877DD">
      <w:pPr>
        <w:pStyle w:val="notepara"/>
      </w:pPr>
      <w:r w:rsidRPr="009C2562">
        <w:t>(a)</w:t>
      </w:r>
      <w:r w:rsidRPr="009C2562">
        <w:tab/>
        <w:t>flexible care subsidy;</w:t>
      </w:r>
    </w:p>
    <w:p w:rsidR="007C0A12" w:rsidRPr="009C2562" w:rsidRDefault="007C0A12" w:rsidP="007C0A12">
      <w:pPr>
        <w:pStyle w:val="notepara"/>
      </w:pPr>
      <w:r w:rsidRPr="009C2562">
        <w:t>(</w:t>
      </w:r>
      <w:r w:rsidR="007877DD" w:rsidRPr="009C2562">
        <w:t>b</w:t>
      </w:r>
      <w:r w:rsidRPr="009C2562">
        <w:t>)</w:t>
      </w:r>
      <w:r w:rsidRPr="009C2562">
        <w:tab/>
      </w:r>
      <w:r w:rsidR="005931C2" w:rsidRPr="009C2562">
        <w:t>place;</w:t>
      </w:r>
    </w:p>
    <w:p w:rsidR="00DD34D0" w:rsidRPr="009C2562" w:rsidRDefault="007877DD" w:rsidP="007C0A12">
      <w:pPr>
        <w:pStyle w:val="notepara"/>
      </w:pPr>
      <w:r w:rsidRPr="009C2562">
        <w:t>(c</w:t>
      </w:r>
      <w:r w:rsidR="00DD34D0" w:rsidRPr="009C2562">
        <w:t>)</w:t>
      </w:r>
      <w:r w:rsidR="00DD34D0" w:rsidRPr="009C2562">
        <w:tab/>
        <w:t>provisionally allocated</w:t>
      </w:r>
      <w:r w:rsidRPr="009C2562">
        <w:t>;</w:t>
      </w:r>
    </w:p>
    <w:p w:rsidR="007877DD" w:rsidRPr="009C2562" w:rsidRDefault="007877DD" w:rsidP="007C0A12">
      <w:pPr>
        <w:pStyle w:val="notepara"/>
      </w:pPr>
      <w:r w:rsidRPr="009C2562">
        <w:t>(d)</w:t>
      </w:r>
      <w:r w:rsidRPr="009C2562">
        <w:tab/>
        <w:t>residential care subsidy.</w:t>
      </w:r>
    </w:p>
    <w:p w:rsidR="007C0A12" w:rsidRPr="009C2562" w:rsidRDefault="007C0A12" w:rsidP="007C0A12">
      <w:pPr>
        <w:pStyle w:val="subsection"/>
      </w:pPr>
      <w:r w:rsidRPr="009C2562">
        <w:tab/>
      </w:r>
      <w:r w:rsidRPr="009C2562">
        <w:tab/>
        <w:t>In this instrument:</w:t>
      </w:r>
    </w:p>
    <w:p w:rsidR="007C0A12" w:rsidRPr="009C2562" w:rsidRDefault="007C0A12" w:rsidP="007C0A12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Pr="009C2562">
        <w:rPr>
          <w:i/>
        </w:rPr>
        <w:t>Aged Care Act 1997</w:t>
      </w:r>
      <w:r w:rsidRPr="009C2562">
        <w:t>.</w:t>
      </w:r>
    </w:p>
    <w:p w:rsidR="00306EB2" w:rsidRPr="009C2562" w:rsidRDefault="00306EB2" w:rsidP="007C0A12">
      <w:pPr>
        <w:pStyle w:val="Definition"/>
      </w:pPr>
      <w:r w:rsidRPr="009C2562">
        <w:rPr>
          <w:b/>
          <w:i/>
        </w:rPr>
        <w:t>authorised person</w:t>
      </w:r>
      <w:r w:rsidRPr="009C2562">
        <w:t xml:space="preserve"> means:</w:t>
      </w:r>
    </w:p>
    <w:p w:rsidR="00306EB2" w:rsidRPr="009C2562" w:rsidRDefault="00306EB2" w:rsidP="00306EB2">
      <w:pPr>
        <w:pStyle w:val="paragraph"/>
      </w:pPr>
      <w:r w:rsidRPr="009C2562">
        <w:tab/>
        <w:t>(a)</w:t>
      </w:r>
      <w:r w:rsidRPr="009C2562">
        <w:tab/>
        <w:t>the Secretary; or</w:t>
      </w:r>
    </w:p>
    <w:p w:rsidR="00306EB2" w:rsidRPr="009C2562" w:rsidRDefault="00306EB2" w:rsidP="00306EB2">
      <w:pPr>
        <w:pStyle w:val="paragraph"/>
      </w:pPr>
      <w:r w:rsidRPr="009C2562">
        <w:tab/>
        <w:t>(b)</w:t>
      </w:r>
      <w:r w:rsidRPr="009C2562">
        <w:tab/>
        <w:t>a</w:t>
      </w:r>
      <w:r w:rsidR="002F3455" w:rsidRPr="009C2562">
        <w:t xml:space="preserve">n </w:t>
      </w:r>
      <w:r w:rsidR="0064312B" w:rsidRPr="009C2562">
        <w:t xml:space="preserve">officer </w:t>
      </w:r>
      <w:r w:rsidR="002F3455" w:rsidRPr="009C2562">
        <w:t xml:space="preserve">in the Department </w:t>
      </w:r>
      <w:r w:rsidRPr="009C2562">
        <w:t>authorised by the Secretary, in writing, for the purposes of this instrument.</w:t>
      </w:r>
    </w:p>
    <w:p w:rsidR="0046672F" w:rsidRPr="009C2562" w:rsidRDefault="0046672F" w:rsidP="0046672F">
      <w:pPr>
        <w:pStyle w:val="Definition"/>
      </w:pPr>
      <w:r w:rsidRPr="009C2562">
        <w:rPr>
          <w:b/>
          <w:i/>
        </w:rPr>
        <w:t>flexible care place</w:t>
      </w:r>
      <w:r w:rsidRPr="009C2562">
        <w:t xml:space="preserve"> means a place that is allocated under Part</w:t>
      </w:r>
      <w:r w:rsidR="009C2562" w:rsidRPr="009C2562">
        <w:t> </w:t>
      </w:r>
      <w:r w:rsidRPr="009C2562">
        <w:t>2.2 of the Act in respect of flexible care subsidy.</w:t>
      </w:r>
    </w:p>
    <w:p w:rsidR="005931C2" w:rsidRPr="009C2562" w:rsidRDefault="005931C2" w:rsidP="007C0A12">
      <w:pPr>
        <w:pStyle w:val="Definition"/>
      </w:pPr>
      <w:r w:rsidRPr="009C2562">
        <w:rPr>
          <w:b/>
          <w:i/>
        </w:rPr>
        <w:lastRenderedPageBreak/>
        <w:t>residential care place</w:t>
      </w:r>
      <w:r w:rsidRPr="009C2562">
        <w:t xml:space="preserve"> means a place that is allocated </w:t>
      </w:r>
      <w:r w:rsidR="0046672F" w:rsidRPr="009C2562">
        <w:t>under Part</w:t>
      </w:r>
      <w:r w:rsidR="009C2562" w:rsidRPr="009C2562">
        <w:t> </w:t>
      </w:r>
      <w:r w:rsidR="0046672F" w:rsidRPr="009C2562">
        <w:t xml:space="preserve">2.2 of the Act </w:t>
      </w:r>
      <w:r w:rsidRPr="009C2562">
        <w:t>in respect of residential care subsidy.</w:t>
      </w:r>
    </w:p>
    <w:p w:rsidR="00D3208F" w:rsidRPr="009C2562" w:rsidRDefault="00FF30CD" w:rsidP="00881D9E">
      <w:pPr>
        <w:pStyle w:val="ActHead5"/>
      </w:pPr>
      <w:bookmarkStart w:id="8" w:name="_Toc445794283"/>
      <w:r w:rsidRPr="009C2562">
        <w:rPr>
          <w:rStyle w:val="CharSectno"/>
        </w:rPr>
        <w:t>5</w:t>
      </w:r>
      <w:r w:rsidR="00881D9E" w:rsidRPr="009C2562">
        <w:t xml:space="preserve">  Purpose of this instrument</w:t>
      </w:r>
      <w:bookmarkEnd w:id="8"/>
    </w:p>
    <w:p w:rsidR="00881D9E" w:rsidRPr="009C2562" w:rsidRDefault="00881D9E" w:rsidP="00881D9E">
      <w:pPr>
        <w:pStyle w:val="subsection"/>
      </w:pPr>
      <w:r w:rsidRPr="009C2562">
        <w:tab/>
        <w:t>(1)</w:t>
      </w:r>
      <w:r w:rsidRPr="009C2562">
        <w:tab/>
        <w:t>This instrument specifies conditions that apply to allocations of places to a person under Part</w:t>
      </w:r>
      <w:r w:rsidR="009C2562" w:rsidRPr="009C2562">
        <w:t> </w:t>
      </w:r>
      <w:r w:rsidRPr="009C2562">
        <w:t>2.2 of the Act.</w:t>
      </w:r>
    </w:p>
    <w:p w:rsidR="00CD7510" w:rsidRPr="009C2562" w:rsidRDefault="00CD7510" w:rsidP="00261558">
      <w:pPr>
        <w:pStyle w:val="notetext"/>
      </w:pPr>
      <w:r w:rsidRPr="009C2562">
        <w:t>Note 1:</w:t>
      </w:r>
      <w:r w:rsidRPr="009C2562">
        <w:tab/>
        <w:t>The conditions specified in this instrument are in addition to the conditions specified in, or under, section</w:t>
      </w:r>
      <w:r w:rsidR="009C2562" w:rsidRPr="009C2562">
        <w:t> </w:t>
      </w:r>
      <w:r w:rsidRPr="009C2562">
        <w:t>14</w:t>
      </w:r>
      <w:r w:rsidR="009C2562">
        <w:noBreakHyphen/>
      </w:r>
      <w:r w:rsidRPr="009C2562">
        <w:t>5 of the Act.</w:t>
      </w:r>
    </w:p>
    <w:p w:rsidR="00CD7510" w:rsidRPr="009C2562" w:rsidRDefault="00CD7510" w:rsidP="00CD7510">
      <w:pPr>
        <w:pStyle w:val="notetext"/>
      </w:pPr>
      <w:r w:rsidRPr="009C2562">
        <w:t>Note 2:</w:t>
      </w:r>
      <w:r w:rsidRPr="009C2562">
        <w:tab/>
        <w:t>Approved providers have a responsibility under Part</w:t>
      </w:r>
      <w:r w:rsidR="009C2562" w:rsidRPr="009C2562">
        <w:t> </w:t>
      </w:r>
      <w:r w:rsidRPr="009C2562">
        <w:t xml:space="preserve">4.3 of the Act to comply with any conditions to which </w:t>
      </w:r>
      <w:r w:rsidR="007E6B9F" w:rsidRPr="009C2562">
        <w:t xml:space="preserve">an </w:t>
      </w:r>
      <w:r w:rsidRPr="009C2562">
        <w:t>allocation of places is subject (see paragraph</w:t>
      </w:r>
      <w:r w:rsidR="009C2562" w:rsidRPr="009C2562">
        <w:t> </w:t>
      </w:r>
      <w:r w:rsidRPr="009C2562">
        <w:t>63</w:t>
      </w:r>
      <w:r w:rsidR="009C2562">
        <w:noBreakHyphen/>
      </w:r>
      <w:r w:rsidRPr="009C2562">
        <w:t>1(1)(d) of the Act). Failure to comply with a responsibility can result in a sanction being imposed under Part</w:t>
      </w:r>
      <w:r w:rsidR="009C2562" w:rsidRPr="009C2562">
        <w:t> </w:t>
      </w:r>
      <w:r w:rsidRPr="009C2562">
        <w:t>4.4 of the Act.</w:t>
      </w:r>
    </w:p>
    <w:p w:rsidR="00881D9E" w:rsidRPr="009C2562" w:rsidRDefault="00881D9E" w:rsidP="00881D9E">
      <w:pPr>
        <w:pStyle w:val="subsection"/>
      </w:pPr>
      <w:r w:rsidRPr="009C2562">
        <w:tab/>
        <w:t>(2)</w:t>
      </w:r>
      <w:r w:rsidRPr="009C2562">
        <w:tab/>
      </w:r>
      <w:r w:rsidR="00002538" w:rsidRPr="009C2562">
        <w:t>T</w:t>
      </w:r>
      <w:r w:rsidRPr="009C2562">
        <w:t xml:space="preserve">he conditions </w:t>
      </w:r>
      <w:r w:rsidR="00B16A0D" w:rsidRPr="009C2562">
        <w:t xml:space="preserve">specified </w:t>
      </w:r>
      <w:r w:rsidRPr="009C2562">
        <w:t xml:space="preserve">in this instrument apply to all allocations of places, whether they occurred before </w:t>
      </w:r>
      <w:r w:rsidR="001C5392" w:rsidRPr="009C2562">
        <w:t xml:space="preserve">or after the </w:t>
      </w:r>
      <w:r w:rsidR="007E6B9F" w:rsidRPr="009C2562">
        <w:t>commencement</w:t>
      </w:r>
      <w:r w:rsidR="007E6B9F" w:rsidRPr="009C2562">
        <w:rPr>
          <w:i/>
        </w:rPr>
        <w:t xml:space="preserve"> </w:t>
      </w:r>
      <w:r w:rsidR="007E6B9F" w:rsidRPr="009C2562">
        <w:t>of this instrument</w:t>
      </w:r>
      <w:r w:rsidRPr="009C2562">
        <w:t>.</w:t>
      </w:r>
    </w:p>
    <w:p w:rsidR="00881D9E" w:rsidRPr="009C2562" w:rsidRDefault="00881D9E" w:rsidP="00881D9E">
      <w:pPr>
        <w:pStyle w:val="notetext"/>
      </w:pPr>
      <w:r w:rsidRPr="009C2562">
        <w:t>Note:</w:t>
      </w:r>
      <w:r w:rsidRPr="009C2562">
        <w:tab/>
      </w:r>
      <w:r w:rsidR="009C2562" w:rsidRPr="009C2562">
        <w:t>Subsection (</w:t>
      </w:r>
      <w:r w:rsidR="001C5392" w:rsidRPr="009C2562">
        <w:t xml:space="preserve">2) </w:t>
      </w:r>
      <w:r w:rsidRPr="009C2562">
        <w:t>is consistent with subsection</w:t>
      </w:r>
      <w:r w:rsidR="009C2562" w:rsidRPr="009C2562">
        <w:t> </w:t>
      </w:r>
      <w:r w:rsidRPr="009C2562">
        <w:t>14</w:t>
      </w:r>
      <w:r w:rsidR="009C2562">
        <w:noBreakHyphen/>
      </w:r>
      <w:r w:rsidRPr="009C2562">
        <w:t>6(3) of the Act.</w:t>
      </w:r>
    </w:p>
    <w:p w:rsidR="0046672F" w:rsidRPr="009C2562" w:rsidRDefault="0046672F" w:rsidP="0046672F">
      <w:pPr>
        <w:pStyle w:val="ActHead2"/>
        <w:pageBreakBefore/>
      </w:pPr>
      <w:bookmarkStart w:id="9" w:name="_Toc445794284"/>
      <w:r w:rsidRPr="009C2562">
        <w:rPr>
          <w:rStyle w:val="CharPartNo"/>
        </w:rPr>
        <w:lastRenderedPageBreak/>
        <w:t>Part</w:t>
      </w:r>
      <w:r w:rsidR="009C2562" w:rsidRPr="009C2562">
        <w:rPr>
          <w:rStyle w:val="CharPartNo"/>
        </w:rPr>
        <w:t> </w:t>
      </w:r>
      <w:r w:rsidRPr="009C2562">
        <w:rPr>
          <w:rStyle w:val="CharPartNo"/>
        </w:rPr>
        <w:t>2</w:t>
      </w:r>
      <w:r w:rsidRPr="009C2562">
        <w:t>—</w:t>
      </w:r>
      <w:r w:rsidR="00157AAD" w:rsidRPr="009C2562">
        <w:rPr>
          <w:rStyle w:val="CharPartText"/>
        </w:rPr>
        <w:t>Conditions</w:t>
      </w:r>
      <w:bookmarkEnd w:id="9"/>
    </w:p>
    <w:p w:rsidR="0046672F" w:rsidRPr="009C2562" w:rsidRDefault="0046672F" w:rsidP="0046672F">
      <w:pPr>
        <w:pStyle w:val="Header"/>
      </w:pPr>
      <w:r w:rsidRPr="009C2562">
        <w:rPr>
          <w:rStyle w:val="CharDivNo"/>
        </w:rPr>
        <w:t xml:space="preserve"> </w:t>
      </w:r>
      <w:r w:rsidRPr="009C2562">
        <w:rPr>
          <w:rStyle w:val="CharDivText"/>
        </w:rPr>
        <w:t xml:space="preserve"> </w:t>
      </w:r>
    </w:p>
    <w:p w:rsidR="00157AAD" w:rsidRPr="009C2562" w:rsidRDefault="00157AAD" w:rsidP="00157AAD">
      <w:pPr>
        <w:pStyle w:val="ActHead5"/>
      </w:pPr>
      <w:bookmarkStart w:id="10" w:name="_Toc445794285"/>
      <w:r w:rsidRPr="009C2562">
        <w:rPr>
          <w:rStyle w:val="CharSectno"/>
        </w:rPr>
        <w:t>6</w:t>
      </w:r>
      <w:r w:rsidRPr="009C2562">
        <w:t xml:space="preserve">  General conditions</w:t>
      </w:r>
      <w:bookmarkEnd w:id="10"/>
    </w:p>
    <w:p w:rsidR="00157AAD" w:rsidRPr="009C2562" w:rsidRDefault="00157AAD" w:rsidP="00157AAD">
      <w:pPr>
        <w:pStyle w:val="subsection"/>
      </w:pPr>
      <w:r w:rsidRPr="009C2562">
        <w:tab/>
        <w:t>(1)</w:t>
      </w:r>
      <w:r w:rsidRPr="009C2562">
        <w:tab/>
        <w:t>The conditions specified in this section apply to allocations of places generally.</w:t>
      </w:r>
    </w:p>
    <w:p w:rsidR="00157AAD" w:rsidRPr="009C2562" w:rsidRDefault="00157AAD" w:rsidP="00157AAD">
      <w:pPr>
        <w:pStyle w:val="subsection"/>
      </w:pPr>
      <w:r w:rsidRPr="009C2562">
        <w:tab/>
        <w:t>(2)</w:t>
      </w:r>
      <w:r w:rsidRPr="009C2562">
        <w:tab/>
        <w:t>A care recipient must not be discharged from an aged care service and readmitted to an aged care service:</w:t>
      </w:r>
    </w:p>
    <w:p w:rsidR="00157AAD" w:rsidRPr="009C2562" w:rsidRDefault="00157AAD" w:rsidP="00157AAD">
      <w:pPr>
        <w:pStyle w:val="paragraph"/>
      </w:pPr>
      <w:r w:rsidRPr="009C2562">
        <w:tab/>
        <w:t>(a)</w:t>
      </w:r>
      <w:r w:rsidRPr="009C2562">
        <w:tab/>
        <w:t>to attract the accommodation supplement under the Act; or</w:t>
      </w:r>
    </w:p>
    <w:p w:rsidR="00157AAD" w:rsidRPr="009C2562" w:rsidRDefault="00157AAD" w:rsidP="00157AAD">
      <w:pPr>
        <w:pStyle w:val="paragraph"/>
      </w:pPr>
      <w:r w:rsidRPr="009C2562">
        <w:tab/>
        <w:t>(b)</w:t>
      </w:r>
      <w:r w:rsidRPr="009C2562">
        <w:tab/>
        <w:t xml:space="preserve">to attract the accommodation supplement or the concessional resident supplement under the </w:t>
      </w:r>
      <w:r w:rsidRPr="009C2562">
        <w:rPr>
          <w:i/>
        </w:rPr>
        <w:t>Aged Care (Transitional Provisions) Act 1997</w:t>
      </w:r>
      <w:r w:rsidRPr="009C2562">
        <w:t>; or</w:t>
      </w:r>
    </w:p>
    <w:p w:rsidR="00157AAD" w:rsidRPr="009C2562" w:rsidRDefault="00157AAD" w:rsidP="00157AAD">
      <w:pPr>
        <w:pStyle w:val="paragraph"/>
      </w:pPr>
      <w:r w:rsidRPr="009C2562">
        <w:tab/>
        <w:t>(c)</w:t>
      </w:r>
      <w:r w:rsidRPr="009C2562">
        <w:tab/>
        <w:t>to enable an aged care service to charge the care recipient an accommodation bond or a refundable accommodation deposit.</w:t>
      </w:r>
    </w:p>
    <w:p w:rsidR="00157AAD" w:rsidRPr="009C2562" w:rsidRDefault="0064312B" w:rsidP="00157AAD">
      <w:pPr>
        <w:pStyle w:val="subsection"/>
      </w:pPr>
      <w:r w:rsidRPr="009C2562">
        <w:tab/>
        <w:t>(3</w:t>
      </w:r>
      <w:r w:rsidR="00157AAD" w:rsidRPr="009C2562">
        <w:t>)</w:t>
      </w:r>
      <w:r w:rsidR="00157AAD" w:rsidRPr="009C2562">
        <w:tab/>
        <w:t>An aged care service will be recognised as a new service only if the service relocates to:</w:t>
      </w:r>
    </w:p>
    <w:p w:rsidR="00157AAD" w:rsidRPr="009C2562" w:rsidRDefault="00157AAD" w:rsidP="00157AAD">
      <w:pPr>
        <w:pStyle w:val="paragraph"/>
      </w:pPr>
      <w:r w:rsidRPr="009C2562">
        <w:tab/>
        <w:t>(a)</w:t>
      </w:r>
      <w:r w:rsidRPr="009C2562">
        <w:tab/>
        <w:t>a facility built for the service’s relocation; or</w:t>
      </w:r>
    </w:p>
    <w:p w:rsidR="00157AAD" w:rsidRPr="009C2562" w:rsidRDefault="00157AAD" w:rsidP="00157AAD">
      <w:pPr>
        <w:pStyle w:val="paragraph"/>
      </w:pPr>
      <w:r w:rsidRPr="009C2562">
        <w:tab/>
        <w:t>(b)</w:t>
      </w:r>
      <w:r w:rsidRPr="009C2562">
        <w:tab/>
        <w:t>a location that has no part of its catchment area in common with the catchment area of the location from which it moves.</w:t>
      </w:r>
    </w:p>
    <w:p w:rsidR="00157AAD" w:rsidRPr="009C2562" w:rsidRDefault="00157AAD" w:rsidP="00157AAD">
      <w:pPr>
        <w:pStyle w:val="notetext"/>
      </w:pPr>
      <w:r w:rsidRPr="009C2562">
        <w:t>Example:</w:t>
      </w:r>
      <w:r w:rsidRPr="009C2562">
        <w:tab/>
        <w:t>An aged care service will not be recognised as a new service only because of any of the following:</w:t>
      </w:r>
    </w:p>
    <w:p w:rsidR="00157AAD" w:rsidRPr="009C2562" w:rsidRDefault="00157AAD" w:rsidP="00157AAD">
      <w:pPr>
        <w:pStyle w:val="notepara"/>
      </w:pPr>
      <w:r w:rsidRPr="009C2562">
        <w:t>(a)</w:t>
      </w:r>
      <w:r w:rsidRPr="009C2562">
        <w:tab/>
        <w:t>a change of approved provider for the service;</w:t>
      </w:r>
    </w:p>
    <w:p w:rsidR="00157AAD" w:rsidRPr="009C2562" w:rsidRDefault="00157AAD" w:rsidP="00157AAD">
      <w:pPr>
        <w:pStyle w:val="notepara"/>
      </w:pPr>
      <w:r w:rsidRPr="009C2562">
        <w:t>(b)</w:t>
      </w:r>
      <w:r w:rsidRPr="009C2562">
        <w:tab/>
        <w:t>a change in the number of places allocated to the service;</w:t>
      </w:r>
    </w:p>
    <w:p w:rsidR="00157AAD" w:rsidRPr="009C2562" w:rsidRDefault="00157AAD" w:rsidP="00157AAD">
      <w:pPr>
        <w:pStyle w:val="notepara"/>
      </w:pPr>
      <w:r w:rsidRPr="009C2562">
        <w:t>(c)</w:t>
      </w:r>
      <w:r w:rsidRPr="009C2562">
        <w:tab/>
        <w:t>a temporary relocation of the service;</w:t>
      </w:r>
    </w:p>
    <w:p w:rsidR="00157AAD" w:rsidRPr="009C2562" w:rsidRDefault="00157AAD" w:rsidP="00157AAD">
      <w:pPr>
        <w:pStyle w:val="notepara"/>
      </w:pPr>
      <w:r w:rsidRPr="009C2562">
        <w:t>(d)</w:t>
      </w:r>
      <w:r w:rsidRPr="009C2562">
        <w:tab/>
        <w:t>an amalgamation of co</w:t>
      </w:r>
      <w:r w:rsidR="009C2562">
        <w:noBreakHyphen/>
      </w:r>
      <w:r w:rsidRPr="009C2562">
        <w:t>located services.</w:t>
      </w:r>
    </w:p>
    <w:p w:rsidR="00157AAD" w:rsidRPr="009C2562" w:rsidRDefault="0064312B" w:rsidP="00157AAD">
      <w:pPr>
        <w:pStyle w:val="subsection"/>
      </w:pPr>
      <w:r w:rsidRPr="009C2562">
        <w:tab/>
        <w:t>(4</w:t>
      </w:r>
      <w:r w:rsidR="00157AAD" w:rsidRPr="009C2562">
        <w:t>)</w:t>
      </w:r>
      <w:r w:rsidR="00157AAD" w:rsidRPr="009C2562">
        <w:tab/>
        <w:t>Part</w:t>
      </w:r>
      <w:r w:rsidR="009C2562" w:rsidRPr="009C2562">
        <w:t> </w:t>
      </w:r>
      <w:r w:rsidR="00157AAD" w:rsidRPr="009C2562">
        <w:t xml:space="preserve">III of Determination No. </w:t>
      </w:r>
      <w:proofErr w:type="spellStart"/>
      <w:r w:rsidR="00157AAD" w:rsidRPr="009C2562">
        <w:t>ADPCA</w:t>
      </w:r>
      <w:proofErr w:type="spellEnd"/>
      <w:r w:rsidR="00157AAD" w:rsidRPr="009C2562">
        <w:t xml:space="preserve"> 10F 3/1995 made under the </w:t>
      </w:r>
      <w:r w:rsidR="00157AAD" w:rsidRPr="009C2562">
        <w:rPr>
          <w:i/>
        </w:rPr>
        <w:t>Aged or Disabled Persons Care Act 1954</w:t>
      </w:r>
      <w:r w:rsidR="00157AAD" w:rsidRPr="009C2562">
        <w:t>, as in force on 30</w:t>
      </w:r>
      <w:r w:rsidR="009C2562" w:rsidRPr="009C2562">
        <w:t> </w:t>
      </w:r>
      <w:r w:rsidR="00157AAD" w:rsidRPr="009C2562">
        <w:t>September 1997, applies to a care recipient who was a resident of an approved hostel under that Act on that date.</w:t>
      </w:r>
    </w:p>
    <w:p w:rsidR="00D3208F" w:rsidRPr="009C2562" w:rsidRDefault="00FF30CD" w:rsidP="00D3208F">
      <w:pPr>
        <w:pStyle w:val="ActHead5"/>
      </w:pPr>
      <w:bookmarkStart w:id="11" w:name="_Toc445794286"/>
      <w:r w:rsidRPr="009C2562">
        <w:rPr>
          <w:rStyle w:val="CharSectno"/>
        </w:rPr>
        <w:t>7</w:t>
      </w:r>
      <w:r w:rsidR="00D3208F" w:rsidRPr="009C2562">
        <w:t xml:space="preserve">  </w:t>
      </w:r>
      <w:r w:rsidR="00B258EA" w:rsidRPr="009C2562">
        <w:t xml:space="preserve">Conditions relating to </w:t>
      </w:r>
      <w:r w:rsidR="008B7130" w:rsidRPr="009C2562">
        <w:t>provisional allocations of r</w:t>
      </w:r>
      <w:r w:rsidR="00D3208F" w:rsidRPr="009C2562">
        <w:t>esidential care places</w:t>
      </w:r>
      <w:bookmarkEnd w:id="11"/>
    </w:p>
    <w:p w:rsidR="005931C2" w:rsidRPr="009C2562" w:rsidRDefault="00D3208F" w:rsidP="005931C2">
      <w:pPr>
        <w:pStyle w:val="subsection"/>
      </w:pPr>
      <w:r w:rsidRPr="009C2562">
        <w:tab/>
        <w:t>(1)</w:t>
      </w:r>
      <w:r w:rsidRPr="009C2562">
        <w:tab/>
      </w:r>
      <w:r w:rsidR="00B16A0D" w:rsidRPr="009C2562">
        <w:t>The conditions specified in this section apply</w:t>
      </w:r>
      <w:r w:rsidR="005931C2" w:rsidRPr="009C2562">
        <w:t xml:space="preserve"> to an approved provider </w:t>
      </w:r>
      <w:r w:rsidR="00DD34D0" w:rsidRPr="009C2562">
        <w:t xml:space="preserve">who holds </w:t>
      </w:r>
      <w:r w:rsidR="00E24553" w:rsidRPr="009C2562">
        <w:t xml:space="preserve">a </w:t>
      </w:r>
      <w:r w:rsidR="00DD34D0" w:rsidRPr="009C2562">
        <w:t>provisional allocation of residential care places</w:t>
      </w:r>
      <w:r w:rsidR="00326961" w:rsidRPr="009C2562">
        <w:t xml:space="preserve"> (the </w:t>
      </w:r>
      <w:r w:rsidR="00326961" w:rsidRPr="009C2562">
        <w:rPr>
          <w:b/>
          <w:i/>
        </w:rPr>
        <w:t>places</w:t>
      </w:r>
      <w:r w:rsidR="00326961" w:rsidRPr="009C2562">
        <w:t>)</w:t>
      </w:r>
      <w:r w:rsidR="00E24553" w:rsidRPr="009C2562">
        <w:t>.</w:t>
      </w:r>
    </w:p>
    <w:p w:rsidR="00A17F24" w:rsidRPr="009C2562" w:rsidRDefault="00A17F24" w:rsidP="00A17F24">
      <w:pPr>
        <w:pStyle w:val="notetext"/>
      </w:pPr>
      <w:r w:rsidRPr="009C2562">
        <w:t>Note:</w:t>
      </w:r>
      <w:r w:rsidRPr="009C2562">
        <w:tab/>
        <w:t>An allocation of places to a person takes effect when the Secretary determines that the person is in a position to provide care, in respect of those places, for which subsidy may be paid.</w:t>
      </w:r>
      <w:r w:rsidR="00E32991" w:rsidRPr="009C2562">
        <w:t xml:space="preserve"> Before an allocation takes effect, it is a provisional allocation. (See section</w:t>
      </w:r>
      <w:r w:rsidR="009C2562" w:rsidRPr="009C2562">
        <w:t> </w:t>
      </w:r>
      <w:r w:rsidR="00E32991" w:rsidRPr="009C2562">
        <w:t>15</w:t>
      </w:r>
      <w:r w:rsidR="009C2562">
        <w:noBreakHyphen/>
      </w:r>
      <w:r w:rsidR="00E32991" w:rsidRPr="009C2562">
        <w:t>1 of the Act.)</w:t>
      </w:r>
    </w:p>
    <w:p w:rsidR="007877DD" w:rsidRPr="009C2562" w:rsidRDefault="007877DD" w:rsidP="007877DD">
      <w:pPr>
        <w:pStyle w:val="subsection"/>
      </w:pPr>
      <w:r w:rsidRPr="009C2562">
        <w:tab/>
        <w:t>(2)</w:t>
      </w:r>
      <w:r w:rsidRPr="009C2562">
        <w:tab/>
        <w:t>During the first 3 years of the provisional allocation period, the approved provider must give annual reports about the approved provider’s progress towards satisfying the Secretary that the approved provider is in a position to provide care</w:t>
      </w:r>
      <w:r w:rsidR="00326961" w:rsidRPr="009C2562">
        <w:t>,</w:t>
      </w:r>
      <w:r w:rsidRPr="009C2562">
        <w:t xml:space="preserve"> in respect of the places</w:t>
      </w:r>
      <w:r w:rsidR="00326961" w:rsidRPr="009C2562">
        <w:t>,</w:t>
      </w:r>
      <w:r w:rsidRPr="009C2562">
        <w:t xml:space="preserve"> for which residential care subsidy may be paid.</w:t>
      </w:r>
    </w:p>
    <w:p w:rsidR="00A17F24" w:rsidRPr="009C2562" w:rsidRDefault="00A17F24" w:rsidP="00A17F24">
      <w:pPr>
        <w:pStyle w:val="notetext"/>
      </w:pPr>
      <w:r w:rsidRPr="009C2562">
        <w:t>Note:</w:t>
      </w:r>
      <w:r w:rsidRPr="009C2562">
        <w:tab/>
        <w:t>The pr</w:t>
      </w:r>
      <w:r w:rsidR="00A913C4" w:rsidRPr="009C2562">
        <w:t>ovisional allocation period is 4</w:t>
      </w:r>
      <w:r w:rsidRPr="009C2562">
        <w:t xml:space="preserve"> years or, if that period is extended, the extended period (see section</w:t>
      </w:r>
      <w:r w:rsidR="009C2562" w:rsidRPr="009C2562">
        <w:t> </w:t>
      </w:r>
      <w:r w:rsidRPr="009C2562">
        <w:t>15</w:t>
      </w:r>
      <w:r w:rsidR="009C2562">
        <w:noBreakHyphen/>
      </w:r>
      <w:r w:rsidRPr="009C2562">
        <w:t>7 of the Act).</w:t>
      </w:r>
    </w:p>
    <w:p w:rsidR="00224B88" w:rsidRPr="009C2562" w:rsidRDefault="00224B88" w:rsidP="00D3208F">
      <w:pPr>
        <w:pStyle w:val="subsection"/>
      </w:pPr>
      <w:r w:rsidRPr="009C2562">
        <w:tab/>
        <w:t>(3)</w:t>
      </w:r>
      <w:r w:rsidRPr="009C2562">
        <w:tab/>
        <w:t>If an authorised person requests, in writing, the approved provider to give a</w:t>
      </w:r>
      <w:r w:rsidR="00A213DB" w:rsidRPr="009C2562">
        <w:t>n additional</w:t>
      </w:r>
      <w:r w:rsidRPr="009C2562">
        <w:t xml:space="preserve"> report about the approved provider’s progress towards being in a </w:t>
      </w:r>
      <w:r w:rsidRPr="009C2562">
        <w:lastRenderedPageBreak/>
        <w:t>position to provide care</w:t>
      </w:r>
      <w:r w:rsidR="00326961" w:rsidRPr="009C2562">
        <w:t>,</w:t>
      </w:r>
      <w:r w:rsidRPr="009C2562">
        <w:t xml:space="preserve"> in respect of the </w:t>
      </w:r>
      <w:r w:rsidR="00A213DB" w:rsidRPr="009C2562">
        <w:t>places</w:t>
      </w:r>
      <w:r w:rsidR="00326961" w:rsidRPr="009C2562">
        <w:t>,</w:t>
      </w:r>
      <w:r w:rsidR="00A213DB" w:rsidRPr="009C2562">
        <w:t xml:space="preserve"> for which residential care subsidy may be paid</w:t>
      </w:r>
      <w:r w:rsidRPr="009C2562">
        <w:t>, the approved provider must comply with the request</w:t>
      </w:r>
      <w:r w:rsidR="0064312B" w:rsidRPr="009C2562">
        <w:t xml:space="preserve"> within 14 days of receiving it, or such longer period as is specified in the request</w:t>
      </w:r>
      <w:r w:rsidRPr="009C2562">
        <w:t>.</w:t>
      </w:r>
    </w:p>
    <w:p w:rsidR="00326961" w:rsidRPr="009C2562" w:rsidRDefault="00326961" w:rsidP="00326961">
      <w:pPr>
        <w:pStyle w:val="notetext"/>
      </w:pPr>
      <w:r w:rsidRPr="009C2562">
        <w:t>Note:</w:t>
      </w:r>
      <w:r w:rsidRPr="009C2562">
        <w:tab/>
        <w:t>More than one request may be made under this subsection.</w:t>
      </w:r>
    </w:p>
    <w:p w:rsidR="00E24553" w:rsidRPr="009C2562" w:rsidRDefault="00E24553" w:rsidP="00D3208F">
      <w:pPr>
        <w:pStyle w:val="subsection"/>
      </w:pPr>
      <w:r w:rsidRPr="009C2562">
        <w:tab/>
      </w:r>
      <w:r w:rsidR="00224B88" w:rsidRPr="009C2562">
        <w:t>(4</w:t>
      </w:r>
      <w:r w:rsidRPr="009C2562">
        <w:t>)</w:t>
      </w:r>
      <w:r w:rsidRPr="009C2562">
        <w:tab/>
      </w:r>
      <w:r w:rsidR="00DD34D0" w:rsidRPr="009C2562">
        <w:t xml:space="preserve">A report under </w:t>
      </w:r>
      <w:r w:rsidR="009C2562" w:rsidRPr="009C2562">
        <w:t>subsection (</w:t>
      </w:r>
      <w:r w:rsidR="00DD34D0" w:rsidRPr="009C2562">
        <w:t xml:space="preserve">2) </w:t>
      </w:r>
      <w:r w:rsidR="00224B88" w:rsidRPr="009C2562">
        <w:t xml:space="preserve">or (3) </w:t>
      </w:r>
      <w:r w:rsidR="00DD34D0" w:rsidRPr="009C2562">
        <w:t>must:</w:t>
      </w:r>
    </w:p>
    <w:p w:rsidR="00DD34D0" w:rsidRPr="009C2562" w:rsidRDefault="00DD34D0" w:rsidP="00DD34D0">
      <w:pPr>
        <w:pStyle w:val="paragraph"/>
      </w:pPr>
      <w:r w:rsidRPr="009C2562">
        <w:tab/>
        <w:t>(a)</w:t>
      </w:r>
      <w:r w:rsidRPr="009C2562">
        <w:tab/>
        <w:t>be in writing; and</w:t>
      </w:r>
    </w:p>
    <w:p w:rsidR="00DD34D0" w:rsidRPr="009C2562" w:rsidRDefault="00DD34D0" w:rsidP="00DD34D0">
      <w:pPr>
        <w:pStyle w:val="paragraph"/>
      </w:pPr>
      <w:r w:rsidRPr="009C2562">
        <w:tab/>
        <w:t>(b)</w:t>
      </w:r>
      <w:r w:rsidRPr="009C2562">
        <w:tab/>
        <w:t xml:space="preserve">be in a form approved by </w:t>
      </w:r>
      <w:r w:rsidR="00306EB2" w:rsidRPr="009C2562">
        <w:t>an authorised person</w:t>
      </w:r>
      <w:r w:rsidR="007877DD" w:rsidRPr="009C2562">
        <w:t>; and</w:t>
      </w:r>
    </w:p>
    <w:p w:rsidR="007877DD" w:rsidRPr="009C2562" w:rsidRDefault="007877DD" w:rsidP="00DD34D0">
      <w:pPr>
        <w:pStyle w:val="paragraph"/>
      </w:pPr>
      <w:r w:rsidRPr="009C2562">
        <w:tab/>
        <w:t>(c)</w:t>
      </w:r>
      <w:r w:rsidRPr="009C2562">
        <w:tab/>
        <w:t>be given to the Department.</w:t>
      </w:r>
    </w:p>
    <w:p w:rsidR="00E32991" w:rsidRPr="009C2562" w:rsidRDefault="00224B88" w:rsidP="00E32991">
      <w:pPr>
        <w:pStyle w:val="subsection"/>
      </w:pPr>
      <w:r w:rsidRPr="009C2562">
        <w:tab/>
        <w:t>(5</w:t>
      </w:r>
      <w:r w:rsidR="00E32991" w:rsidRPr="009C2562">
        <w:t>)</w:t>
      </w:r>
      <w:r w:rsidR="00E32991" w:rsidRPr="009C2562">
        <w:tab/>
        <w:t xml:space="preserve">The approved provider must </w:t>
      </w:r>
      <w:r w:rsidR="00326961" w:rsidRPr="009C2562">
        <w:t>make</w:t>
      </w:r>
      <w:r w:rsidR="00037E3F" w:rsidRPr="009C2562">
        <w:t xml:space="preserve"> </w:t>
      </w:r>
      <w:r w:rsidR="00E32991" w:rsidRPr="009C2562">
        <w:t>timely progress towards being in a position to provid</w:t>
      </w:r>
      <w:r w:rsidR="007877DD" w:rsidRPr="009C2562">
        <w:t>e care</w:t>
      </w:r>
      <w:r w:rsidR="00326961" w:rsidRPr="009C2562">
        <w:t>,</w:t>
      </w:r>
      <w:r w:rsidR="007877DD" w:rsidRPr="009C2562">
        <w:t xml:space="preserve"> in respect of the </w:t>
      </w:r>
      <w:r w:rsidR="00A213DB" w:rsidRPr="009C2562">
        <w:t>places</w:t>
      </w:r>
      <w:r w:rsidR="00326961" w:rsidRPr="009C2562">
        <w:t>,</w:t>
      </w:r>
      <w:r w:rsidR="00A213DB" w:rsidRPr="009C2562">
        <w:t xml:space="preserve"> for which residential care subsidy may be paid</w:t>
      </w:r>
      <w:r w:rsidR="007877DD" w:rsidRPr="009C2562">
        <w:t>.</w:t>
      </w:r>
    </w:p>
    <w:p w:rsidR="00E45938" w:rsidRPr="009C2562" w:rsidRDefault="00F803A7" w:rsidP="0046672F">
      <w:pPr>
        <w:pStyle w:val="ActHead5"/>
      </w:pPr>
      <w:bookmarkStart w:id="12" w:name="_Toc445794287"/>
      <w:r w:rsidRPr="009C2562">
        <w:rPr>
          <w:rStyle w:val="CharSectno"/>
        </w:rPr>
        <w:t>8</w:t>
      </w:r>
      <w:r w:rsidR="003E7A92" w:rsidRPr="009C2562">
        <w:t xml:space="preserve">  </w:t>
      </w:r>
      <w:r w:rsidR="004B18A7" w:rsidRPr="009C2562">
        <w:t xml:space="preserve">Conditions relating to </w:t>
      </w:r>
      <w:r w:rsidR="00B258EA" w:rsidRPr="009C2562">
        <w:t>allocations of certain flexible care places</w:t>
      </w:r>
      <w:bookmarkEnd w:id="12"/>
    </w:p>
    <w:p w:rsidR="00F803A7" w:rsidRPr="009C2562" w:rsidRDefault="00F803A7" w:rsidP="00F803A7">
      <w:pPr>
        <w:pStyle w:val="subsection"/>
      </w:pPr>
      <w:r w:rsidRPr="009C2562">
        <w:tab/>
        <w:t>(1)</w:t>
      </w:r>
      <w:r w:rsidRPr="009C2562">
        <w:tab/>
      </w:r>
      <w:r w:rsidR="00B16A0D" w:rsidRPr="009C2562">
        <w:t xml:space="preserve">The conditions specified in this </w:t>
      </w:r>
      <w:r w:rsidRPr="009C2562">
        <w:t>section apply to an allocation of flexible care places for care recipients with disabilities who:</w:t>
      </w:r>
    </w:p>
    <w:p w:rsidR="00F803A7" w:rsidRPr="009C2562" w:rsidRDefault="00F803A7" w:rsidP="00F803A7">
      <w:pPr>
        <w:pStyle w:val="paragraph"/>
      </w:pPr>
      <w:r w:rsidRPr="009C2562">
        <w:tab/>
        <w:t>(a)</w:t>
      </w:r>
      <w:r w:rsidRPr="009C2562">
        <w:tab/>
        <w:t>are being provided with flexible care in disability supported accommodation that is funded by a State or Territory; and</w:t>
      </w:r>
    </w:p>
    <w:p w:rsidR="00F803A7" w:rsidRPr="009C2562" w:rsidRDefault="00F803A7" w:rsidP="00F803A7">
      <w:pPr>
        <w:pStyle w:val="paragraph"/>
      </w:pPr>
      <w:r w:rsidRPr="009C2562">
        <w:tab/>
        <w:t>(b)</w:t>
      </w:r>
      <w:r w:rsidRPr="009C2562">
        <w:tab/>
        <w:t>were receiving aged care services under the Aged Care Innovative Pool Disability Aged Care Programme on 25</w:t>
      </w:r>
      <w:r w:rsidR="009C2562" w:rsidRPr="009C2562">
        <w:t> </w:t>
      </w:r>
      <w:r w:rsidRPr="009C2562">
        <w:t>May 2006.</w:t>
      </w:r>
    </w:p>
    <w:p w:rsidR="00B258EA" w:rsidRPr="009C2562" w:rsidRDefault="00B258EA" w:rsidP="00B258EA">
      <w:pPr>
        <w:pStyle w:val="SubsectionHead"/>
      </w:pPr>
      <w:r w:rsidRPr="009C2562">
        <w:t>Conditions relating to care and services</w:t>
      </w:r>
    </w:p>
    <w:p w:rsidR="004B18A7" w:rsidRPr="009C2562" w:rsidRDefault="004B18A7" w:rsidP="0072018D">
      <w:pPr>
        <w:pStyle w:val="subsection"/>
      </w:pPr>
      <w:r w:rsidRPr="009C2562">
        <w:tab/>
      </w:r>
      <w:r w:rsidR="00F803A7" w:rsidRPr="009C2562">
        <w:t>(2)</w:t>
      </w:r>
      <w:r w:rsidRPr="009C2562">
        <w:tab/>
      </w:r>
      <w:r w:rsidR="0072018D" w:rsidRPr="009C2562">
        <w:t xml:space="preserve">The care and services provided </w:t>
      </w:r>
      <w:r w:rsidR="002B1F9D" w:rsidRPr="009C2562">
        <w:t xml:space="preserve">to care recipients </w:t>
      </w:r>
      <w:r w:rsidRPr="009C2562">
        <w:t>in respect of the places must:</w:t>
      </w:r>
    </w:p>
    <w:p w:rsidR="004B18A7" w:rsidRPr="009C2562" w:rsidRDefault="004B18A7" w:rsidP="004B18A7">
      <w:pPr>
        <w:pStyle w:val="paragraph"/>
      </w:pPr>
      <w:r w:rsidRPr="009C2562">
        <w:tab/>
        <w:t>(a)</w:t>
      </w:r>
      <w:r w:rsidRPr="009C2562">
        <w:tab/>
      </w:r>
      <w:r w:rsidR="0072018D" w:rsidRPr="009C2562">
        <w:t>be responsive to the needs of individual care recipients</w:t>
      </w:r>
      <w:r w:rsidRPr="009C2562">
        <w:t>; and</w:t>
      </w:r>
    </w:p>
    <w:p w:rsidR="004B18A7" w:rsidRPr="009C2562" w:rsidRDefault="004B18A7" w:rsidP="004B18A7">
      <w:pPr>
        <w:pStyle w:val="paragraph"/>
      </w:pPr>
      <w:r w:rsidRPr="009C2562">
        <w:tab/>
        <w:t>(b)</w:t>
      </w:r>
      <w:r w:rsidRPr="009C2562">
        <w:tab/>
      </w:r>
      <w:r w:rsidR="0072018D" w:rsidRPr="009C2562">
        <w:t>include case management and coordination</w:t>
      </w:r>
      <w:r w:rsidR="008A0ECB" w:rsidRPr="009C2562">
        <w:t>,</w:t>
      </w:r>
      <w:r w:rsidR="0072018D" w:rsidRPr="009C2562">
        <w:t xml:space="preserve"> and the development of ap</w:t>
      </w:r>
      <w:r w:rsidR="008A0ECB" w:rsidRPr="009C2562">
        <w:t>propriate individual care plans; and</w:t>
      </w:r>
    </w:p>
    <w:p w:rsidR="0072018D" w:rsidRPr="009C2562" w:rsidRDefault="004B18A7" w:rsidP="008A0ECB">
      <w:pPr>
        <w:pStyle w:val="paragraph"/>
      </w:pPr>
      <w:r w:rsidRPr="009C2562">
        <w:tab/>
      </w:r>
      <w:r w:rsidR="008A0ECB" w:rsidRPr="009C2562">
        <w:t>(c</w:t>
      </w:r>
      <w:r w:rsidRPr="009C2562">
        <w:t>)</w:t>
      </w:r>
      <w:r w:rsidRPr="009C2562">
        <w:tab/>
      </w:r>
      <w:r w:rsidR="0072018D" w:rsidRPr="009C2562">
        <w:t xml:space="preserve">include all necessary personal care and nursing services, over and above those that are provided in respect of the </w:t>
      </w:r>
      <w:r w:rsidR="002B1F9D" w:rsidRPr="009C2562">
        <w:t xml:space="preserve">care recipient’s </w:t>
      </w:r>
      <w:r w:rsidR="0072018D" w:rsidRPr="009C2562">
        <w:t>disability.</w:t>
      </w:r>
    </w:p>
    <w:p w:rsidR="0072018D" w:rsidRPr="009C2562" w:rsidRDefault="008A0ECB" w:rsidP="00B258EA">
      <w:pPr>
        <w:pStyle w:val="SubsectionHead"/>
      </w:pPr>
      <w:r w:rsidRPr="009C2562">
        <w:t>Conditions relating to approved provider</w:t>
      </w:r>
    </w:p>
    <w:p w:rsidR="008A0ECB" w:rsidRPr="009C2562" w:rsidRDefault="00B258EA" w:rsidP="0072018D">
      <w:pPr>
        <w:pStyle w:val="subsection"/>
      </w:pPr>
      <w:r w:rsidRPr="009C2562">
        <w:tab/>
        <w:t>(3</w:t>
      </w:r>
      <w:r w:rsidR="008A0ECB" w:rsidRPr="009C2562">
        <w:t>)</w:t>
      </w:r>
      <w:r w:rsidR="008A0ECB" w:rsidRPr="009C2562">
        <w:tab/>
      </w:r>
      <w:r w:rsidR="0072018D" w:rsidRPr="009C2562">
        <w:t>The approved provider to wh</w:t>
      </w:r>
      <w:r w:rsidR="008A0ECB" w:rsidRPr="009C2562">
        <w:t>om the places are allocated must:</w:t>
      </w:r>
    </w:p>
    <w:p w:rsidR="008A0ECB" w:rsidRPr="009C2562" w:rsidRDefault="008A0ECB" w:rsidP="008A0ECB">
      <w:pPr>
        <w:pStyle w:val="paragraph"/>
      </w:pPr>
      <w:r w:rsidRPr="009C2562">
        <w:tab/>
        <w:t>(a)</w:t>
      </w:r>
      <w:r w:rsidRPr="009C2562">
        <w:tab/>
      </w:r>
      <w:r w:rsidR="0072018D" w:rsidRPr="009C2562">
        <w:t>demonstrate a commitment to continuous improvement through participation in an externally recog</w:t>
      </w:r>
      <w:r w:rsidRPr="009C2562">
        <w:t>nised quality improvement cycle; and</w:t>
      </w:r>
    </w:p>
    <w:p w:rsidR="0072018D" w:rsidRPr="009C2562" w:rsidRDefault="008A0ECB" w:rsidP="008A0ECB">
      <w:pPr>
        <w:pStyle w:val="paragraph"/>
      </w:pPr>
      <w:r w:rsidRPr="009C2562">
        <w:tab/>
        <w:t>(b)</w:t>
      </w:r>
      <w:r w:rsidRPr="009C2562">
        <w:tab/>
      </w:r>
      <w:r w:rsidR="00F36988" w:rsidRPr="009C2562">
        <w:t xml:space="preserve">ensure that the care and services provided are of a high quality </w:t>
      </w:r>
      <w:r w:rsidR="0072018D" w:rsidRPr="009C2562">
        <w:t xml:space="preserve">and adequately address safety and security issues in relation to the </w:t>
      </w:r>
      <w:r w:rsidRPr="009C2562">
        <w:t xml:space="preserve">provision </w:t>
      </w:r>
      <w:r w:rsidR="0072018D" w:rsidRPr="009C2562">
        <w:t xml:space="preserve">of care </w:t>
      </w:r>
      <w:r w:rsidR="00D169A5" w:rsidRPr="009C2562">
        <w:t>and services to care recipients; and</w:t>
      </w:r>
    </w:p>
    <w:p w:rsidR="008A0ECB" w:rsidRPr="009C2562" w:rsidRDefault="00D169A5" w:rsidP="008A0ECB">
      <w:pPr>
        <w:pStyle w:val="paragraph"/>
      </w:pPr>
      <w:r w:rsidRPr="009C2562">
        <w:tab/>
        <w:t>(c</w:t>
      </w:r>
      <w:r w:rsidR="008A0ECB" w:rsidRPr="009C2562">
        <w:t>)</w:t>
      </w:r>
      <w:r w:rsidR="008A0ECB" w:rsidRPr="009C2562">
        <w:tab/>
        <w:t xml:space="preserve">inform care recipients, their families, advocates or guardians of the details of the care and services provided </w:t>
      </w:r>
      <w:r w:rsidR="00C26C10" w:rsidRPr="009C2562">
        <w:t xml:space="preserve">in respect of </w:t>
      </w:r>
      <w:r w:rsidR="008A0ECB" w:rsidRPr="009C2562">
        <w:t>the places; and</w:t>
      </w:r>
    </w:p>
    <w:p w:rsidR="008A0ECB" w:rsidRPr="009C2562" w:rsidRDefault="00D169A5" w:rsidP="008A0ECB">
      <w:pPr>
        <w:pStyle w:val="paragraph"/>
      </w:pPr>
      <w:r w:rsidRPr="009C2562">
        <w:tab/>
        <w:t>(d</w:t>
      </w:r>
      <w:r w:rsidR="008A0ECB" w:rsidRPr="009C2562">
        <w:t>)</w:t>
      </w:r>
      <w:r w:rsidR="008A0ECB" w:rsidRPr="009C2562">
        <w:tab/>
        <w:t xml:space="preserve">ensure that </w:t>
      </w:r>
      <w:r w:rsidR="00F36988" w:rsidRPr="009C2562">
        <w:t xml:space="preserve">the care recipients, their families, advocates or guardians </w:t>
      </w:r>
      <w:r w:rsidR="008A0ECB" w:rsidRPr="009C2562">
        <w:t>are made aware of the implications of leaving the State or Territory funded dis</w:t>
      </w:r>
      <w:r w:rsidRPr="009C2562">
        <w:t>ability supported accommodation; and</w:t>
      </w:r>
    </w:p>
    <w:p w:rsidR="002B4CCD" w:rsidRPr="009C2562" w:rsidRDefault="00D169A5" w:rsidP="002B4CCD">
      <w:pPr>
        <w:pStyle w:val="paragraph"/>
      </w:pPr>
      <w:r w:rsidRPr="009C2562">
        <w:tab/>
        <w:t>(e</w:t>
      </w:r>
      <w:r w:rsidR="002B4CCD" w:rsidRPr="009C2562">
        <w:t>)</w:t>
      </w:r>
      <w:r w:rsidR="002B4CCD" w:rsidRPr="009C2562">
        <w:tab/>
        <w:t>participate in research concerning people with</w:t>
      </w:r>
      <w:r w:rsidR="00F36988" w:rsidRPr="009C2562">
        <w:t xml:space="preserve"> disabilities who are ageing, if requested</w:t>
      </w:r>
      <w:r w:rsidR="002B4CCD" w:rsidRPr="009C2562">
        <w:t xml:space="preserve"> </w:t>
      </w:r>
      <w:r w:rsidR="00F36988" w:rsidRPr="009C2562">
        <w:t xml:space="preserve">to do so </w:t>
      </w:r>
      <w:r w:rsidR="002B4CCD" w:rsidRPr="009C2562">
        <w:t xml:space="preserve">by </w:t>
      </w:r>
      <w:r w:rsidR="00F36988" w:rsidRPr="009C2562">
        <w:t>an authorised person</w:t>
      </w:r>
      <w:r w:rsidR="002B4CCD" w:rsidRPr="009C2562">
        <w:t>; and</w:t>
      </w:r>
    </w:p>
    <w:p w:rsidR="002B4CCD" w:rsidRPr="009C2562" w:rsidRDefault="00D169A5" w:rsidP="002B4CCD">
      <w:pPr>
        <w:pStyle w:val="paragraph"/>
      </w:pPr>
      <w:r w:rsidRPr="009C2562">
        <w:tab/>
        <w:t>(f</w:t>
      </w:r>
      <w:r w:rsidR="002B4CCD" w:rsidRPr="009C2562">
        <w:t>)</w:t>
      </w:r>
      <w:r w:rsidR="002B4CCD" w:rsidRPr="009C2562">
        <w:tab/>
        <w:t xml:space="preserve">give </w:t>
      </w:r>
      <w:r w:rsidR="00F36988" w:rsidRPr="009C2562">
        <w:t xml:space="preserve">an authorised person </w:t>
      </w:r>
      <w:r w:rsidR="002B4CCD" w:rsidRPr="009C2562">
        <w:t xml:space="preserve">relevant associated data and information as requested by </w:t>
      </w:r>
      <w:r w:rsidR="00F36988" w:rsidRPr="009C2562">
        <w:t>an authorised person</w:t>
      </w:r>
      <w:r w:rsidR="002B4CCD" w:rsidRPr="009C2562">
        <w:t>.</w:t>
      </w:r>
    </w:p>
    <w:sectPr w:rsidR="002B4CCD" w:rsidRPr="009C2562" w:rsidSect="00886B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A7" w:rsidRDefault="00F803A7" w:rsidP="00715914">
      <w:pPr>
        <w:spacing w:line="240" w:lineRule="auto"/>
      </w:pPr>
      <w:r>
        <w:separator/>
      </w:r>
    </w:p>
  </w:endnote>
  <w:endnote w:type="continuationSeparator" w:id="0">
    <w:p w:rsidR="00F803A7" w:rsidRDefault="00F803A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F9" w:rsidRPr="00886BF9" w:rsidRDefault="00886BF9" w:rsidP="00886BF9">
    <w:pPr>
      <w:pStyle w:val="Footer"/>
      <w:rPr>
        <w:i/>
        <w:sz w:val="18"/>
      </w:rPr>
    </w:pPr>
    <w:r w:rsidRPr="00886BF9">
      <w:rPr>
        <w:i/>
        <w:sz w:val="18"/>
      </w:rPr>
      <w:t>OPC61160 -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Default="00F803A7" w:rsidP="007500C8">
    <w:pPr>
      <w:pStyle w:val="Footer"/>
    </w:pPr>
  </w:p>
  <w:p w:rsidR="00F803A7" w:rsidRPr="007500C8" w:rsidRDefault="00886BF9" w:rsidP="00886BF9">
    <w:pPr>
      <w:pStyle w:val="Footer"/>
    </w:pPr>
    <w:r w:rsidRPr="00886BF9">
      <w:rPr>
        <w:i/>
        <w:sz w:val="18"/>
      </w:rPr>
      <w:t>OPC61160 -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ED79B6" w:rsidRDefault="00F803A7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886BF9" w:rsidRDefault="00F803A7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03A7" w:rsidRPr="00886BF9" w:rsidTr="009C25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03A7" w:rsidRPr="00886BF9" w:rsidRDefault="00F803A7" w:rsidP="00261558">
          <w:pPr>
            <w:spacing w:line="0" w:lineRule="atLeast"/>
            <w:rPr>
              <w:rFonts w:cs="Times New Roman"/>
              <w:i/>
              <w:sz w:val="18"/>
            </w:rPr>
          </w:pPr>
          <w:r w:rsidRPr="00886BF9">
            <w:rPr>
              <w:rFonts w:cs="Times New Roman"/>
              <w:i/>
              <w:sz w:val="18"/>
            </w:rPr>
            <w:fldChar w:fldCharType="begin"/>
          </w:r>
          <w:r w:rsidRPr="00886BF9">
            <w:rPr>
              <w:rFonts w:cs="Times New Roman"/>
              <w:i/>
              <w:sz w:val="18"/>
            </w:rPr>
            <w:instrText xml:space="preserve"> PAGE </w:instrText>
          </w:r>
          <w:r w:rsidRPr="00886BF9">
            <w:rPr>
              <w:rFonts w:cs="Times New Roman"/>
              <w:i/>
              <w:sz w:val="18"/>
            </w:rPr>
            <w:fldChar w:fldCharType="separate"/>
          </w:r>
          <w:r w:rsidR="00EF3C2D">
            <w:rPr>
              <w:rFonts w:cs="Times New Roman"/>
              <w:i/>
              <w:noProof/>
              <w:sz w:val="18"/>
            </w:rPr>
            <w:t>iv</w:t>
          </w:r>
          <w:r w:rsidRPr="00886BF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03A7" w:rsidRPr="00886BF9" w:rsidRDefault="00F803A7" w:rsidP="0026155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86BF9">
            <w:rPr>
              <w:rFonts w:cs="Times New Roman"/>
              <w:i/>
              <w:sz w:val="18"/>
            </w:rPr>
            <w:fldChar w:fldCharType="begin"/>
          </w:r>
          <w:r w:rsidRPr="00886BF9">
            <w:rPr>
              <w:rFonts w:cs="Times New Roman"/>
              <w:i/>
              <w:sz w:val="18"/>
            </w:rPr>
            <w:instrText xml:space="preserve"> DOCPROPERTY ShortT </w:instrText>
          </w:r>
          <w:r w:rsidRPr="00886BF9">
            <w:rPr>
              <w:rFonts w:cs="Times New Roman"/>
              <w:i/>
              <w:sz w:val="18"/>
            </w:rPr>
            <w:fldChar w:fldCharType="separate"/>
          </w:r>
          <w:r w:rsidR="00EF3C2D">
            <w:rPr>
              <w:rFonts w:cs="Times New Roman"/>
              <w:i/>
              <w:sz w:val="18"/>
            </w:rPr>
            <w:t>Aged Care (Conditions of Allocation) Determination 2016</w:t>
          </w:r>
          <w:r w:rsidRPr="00886BF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03A7" w:rsidRPr="00886BF9" w:rsidRDefault="00F803A7" w:rsidP="0026155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803A7" w:rsidRPr="00886BF9" w:rsidRDefault="00886BF9" w:rsidP="00886BF9">
    <w:pPr>
      <w:rPr>
        <w:rFonts w:cs="Times New Roman"/>
        <w:i/>
        <w:sz w:val="18"/>
      </w:rPr>
    </w:pPr>
    <w:r w:rsidRPr="00886BF9">
      <w:rPr>
        <w:rFonts w:cs="Times New Roman"/>
        <w:i/>
        <w:sz w:val="18"/>
      </w:rPr>
      <w:t>OPC61160 -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E33C1C" w:rsidRDefault="00F803A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803A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803A7" w:rsidRDefault="00F803A7" w:rsidP="0026155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803A7" w:rsidRDefault="00F803A7" w:rsidP="002615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3C2D">
            <w:rPr>
              <w:i/>
              <w:sz w:val="18"/>
            </w:rPr>
            <w:t>Aged Care (Conditions of Allocation)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03A7" w:rsidRDefault="00F803A7" w:rsidP="002615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3C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03A7" w:rsidRPr="00ED79B6" w:rsidRDefault="00886BF9" w:rsidP="00886BF9">
    <w:pPr>
      <w:rPr>
        <w:i/>
        <w:sz w:val="18"/>
      </w:rPr>
    </w:pPr>
    <w:r w:rsidRPr="00886BF9">
      <w:rPr>
        <w:rFonts w:cs="Times New Roman"/>
        <w:i/>
        <w:sz w:val="18"/>
      </w:rPr>
      <w:t>OPC61160 -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886BF9" w:rsidRDefault="00F803A7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03A7" w:rsidRPr="00886BF9" w:rsidTr="009C25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03A7" w:rsidRPr="00886BF9" w:rsidRDefault="00F803A7" w:rsidP="00261558">
          <w:pPr>
            <w:spacing w:line="0" w:lineRule="atLeast"/>
            <w:rPr>
              <w:rFonts w:cs="Times New Roman"/>
              <w:i/>
              <w:sz w:val="18"/>
            </w:rPr>
          </w:pPr>
          <w:r w:rsidRPr="00886BF9">
            <w:rPr>
              <w:rFonts w:cs="Times New Roman"/>
              <w:i/>
              <w:sz w:val="18"/>
            </w:rPr>
            <w:fldChar w:fldCharType="begin"/>
          </w:r>
          <w:r w:rsidRPr="00886BF9">
            <w:rPr>
              <w:rFonts w:cs="Times New Roman"/>
              <w:i/>
              <w:sz w:val="18"/>
            </w:rPr>
            <w:instrText xml:space="preserve"> PAGE </w:instrText>
          </w:r>
          <w:r w:rsidRPr="00886BF9">
            <w:rPr>
              <w:rFonts w:cs="Times New Roman"/>
              <w:i/>
              <w:sz w:val="18"/>
            </w:rPr>
            <w:fldChar w:fldCharType="separate"/>
          </w:r>
          <w:r w:rsidR="00EF3C2D">
            <w:rPr>
              <w:rFonts w:cs="Times New Roman"/>
              <w:i/>
              <w:noProof/>
              <w:sz w:val="18"/>
            </w:rPr>
            <w:t>4</w:t>
          </w:r>
          <w:r w:rsidRPr="00886BF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03A7" w:rsidRPr="00886BF9" w:rsidRDefault="00F803A7" w:rsidP="0026155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86BF9">
            <w:rPr>
              <w:rFonts w:cs="Times New Roman"/>
              <w:i/>
              <w:sz w:val="18"/>
            </w:rPr>
            <w:fldChar w:fldCharType="begin"/>
          </w:r>
          <w:r w:rsidRPr="00886BF9">
            <w:rPr>
              <w:rFonts w:cs="Times New Roman"/>
              <w:i/>
              <w:sz w:val="18"/>
            </w:rPr>
            <w:instrText xml:space="preserve"> DOCPROPERTY ShortT </w:instrText>
          </w:r>
          <w:r w:rsidRPr="00886BF9">
            <w:rPr>
              <w:rFonts w:cs="Times New Roman"/>
              <w:i/>
              <w:sz w:val="18"/>
            </w:rPr>
            <w:fldChar w:fldCharType="separate"/>
          </w:r>
          <w:r w:rsidR="00EF3C2D">
            <w:rPr>
              <w:rFonts w:cs="Times New Roman"/>
              <w:i/>
              <w:sz w:val="18"/>
            </w:rPr>
            <w:t>Aged Care (Conditions of Allocation) Determination 2016</w:t>
          </w:r>
          <w:r w:rsidRPr="00886BF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03A7" w:rsidRPr="00886BF9" w:rsidRDefault="00F803A7" w:rsidP="0026155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803A7" w:rsidRPr="00886BF9" w:rsidRDefault="00886BF9" w:rsidP="00886BF9">
    <w:pPr>
      <w:rPr>
        <w:rFonts w:cs="Times New Roman"/>
        <w:i/>
        <w:sz w:val="18"/>
      </w:rPr>
    </w:pPr>
    <w:r w:rsidRPr="00886BF9">
      <w:rPr>
        <w:rFonts w:cs="Times New Roman"/>
        <w:i/>
        <w:sz w:val="18"/>
      </w:rPr>
      <w:t>OPC61160 -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E33C1C" w:rsidRDefault="00F803A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03A7" w:rsidTr="0026155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03A7" w:rsidRDefault="00F803A7" w:rsidP="0026155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03A7" w:rsidRDefault="00F803A7" w:rsidP="002615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3C2D">
            <w:rPr>
              <w:i/>
              <w:sz w:val="18"/>
            </w:rPr>
            <w:t>Aged Care (Conditions of Allocation)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03A7" w:rsidRDefault="00F803A7" w:rsidP="002615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3C2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03A7" w:rsidRPr="00ED79B6" w:rsidRDefault="00886BF9" w:rsidP="00886BF9">
    <w:pPr>
      <w:rPr>
        <w:i/>
        <w:sz w:val="18"/>
      </w:rPr>
    </w:pPr>
    <w:r w:rsidRPr="00886BF9">
      <w:rPr>
        <w:rFonts w:cs="Times New Roman"/>
        <w:i/>
        <w:sz w:val="18"/>
      </w:rPr>
      <w:t>OPC61160 -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E33C1C" w:rsidRDefault="00F803A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03A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803A7" w:rsidRDefault="00F803A7" w:rsidP="0026155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803A7" w:rsidRDefault="00F803A7" w:rsidP="002615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F3C2D">
            <w:rPr>
              <w:i/>
              <w:sz w:val="18"/>
            </w:rPr>
            <w:t>Aged Care (Conditions of Allocation)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803A7" w:rsidRDefault="00F803A7" w:rsidP="002615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3C2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03A7" w:rsidRPr="00ED79B6" w:rsidRDefault="00F803A7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A7" w:rsidRDefault="00F803A7" w:rsidP="00715914">
      <w:pPr>
        <w:spacing w:line="240" w:lineRule="auto"/>
      </w:pPr>
      <w:r>
        <w:separator/>
      </w:r>
    </w:p>
  </w:footnote>
  <w:footnote w:type="continuationSeparator" w:id="0">
    <w:p w:rsidR="00F803A7" w:rsidRDefault="00F803A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5F1388" w:rsidRDefault="00F803A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5F1388" w:rsidRDefault="00F803A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5F1388" w:rsidRDefault="00F803A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ED79B6" w:rsidRDefault="00F803A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ED79B6" w:rsidRDefault="00F803A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ED79B6" w:rsidRDefault="00F803A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Default="00F803A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803A7" w:rsidRDefault="00F803A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EF3C2D">
      <w:rPr>
        <w:b/>
        <w:sz w:val="20"/>
      </w:rPr>
      <w:fldChar w:fldCharType="separate"/>
    </w:r>
    <w:r w:rsidR="00EF3C2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EF3C2D">
      <w:rPr>
        <w:sz w:val="20"/>
      </w:rPr>
      <w:fldChar w:fldCharType="separate"/>
    </w:r>
    <w:r w:rsidR="00EF3C2D">
      <w:rPr>
        <w:noProof/>
        <w:sz w:val="20"/>
      </w:rPr>
      <w:t>Conditions</w:t>
    </w:r>
    <w:r>
      <w:rPr>
        <w:sz w:val="20"/>
      </w:rPr>
      <w:fldChar w:fldCharType="end"/>
    </w:r>
  </w:p>
  <w:p w:rsidR="00F803A7" w:rsidRPr="007A1328" w:rsidRDefault="00F803A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803A7" w:rsidRPr="007A1328" w:rsidRDefault="00F803A7" w:rsidP="00715914">
    <w:pPr>
      <w:rPr>
        <w:b/>
        <w:sz w:val="24"/>
      </w:rPr>
    </w:pPr>
  </w:p>
  <w:p w:rsidR="00F803A7" w:rsidRPr="007A1328" w:rsidRDefault="00F803A7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F3C2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F3C2D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7A1328" w:rsidRDefault="00F803A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803A7" w:rsidRPr="007A1328" w:rsidRDefault="00F803A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F3C2D">
      <w:rPr>
        <w:sz w:val="20"/>
      </w:rPr>
      <w:fldChar w:fldCharType="separate"/>
    </w:r>
    <w:r w:rsidR="00EF3C2D">
      <w:rPr>
        <w:noProof/>
        <w:sz w:val="20"/>
      </w:rPr>
      <w:t>Conditions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F3C2D">
      <w:rPr>
        <w:b/>
        <w:sz w:val="20"/>
      </w:rPr>
      <w:fldChar w:fldCharType="separate"/>
    </w:r>
    <w:r w:rsidR="00EF3C2D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F803A7" w:rsidRPr="007A1328" w:rsidRDefault="00F803A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803A7" w:rsidRPr="007A1328" w:rsidRDefault="00F803A7" w:rsidP="00715914">
    <w:pPr>
      <w:jc w:val="right"/>
      <w:rPr>
        <w:b/>
        <w:sz w:val="24"/>
      </w:rPr>
    </w:pPr>
  </w:p>
  <w:p w:rsidR="00F803A7" w:rsidRPr="007A1328" w:rsidRDefault="00F803A7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F3C2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F3C2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3A7" w:rsidRPr="007A1328" w:rsidRDefault="00F803A7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4D270A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797F60E9"/>
    <w:multiLevelType w:val="hybridMultilevel"/>
    <w:tmpl w:val="51FEE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F0"/>
    <w:rsid w:val="00002538"/>
    <w:rsid w:val="00004470"/>
    <w:rsid w:val="000136AF"/>
    <w:rsid w:val="00024149"/>
    <w:rsid w:val="000268A9"/>
    <w:rsid w:val="00036688"/>
    <w:rsid w:val="00037E3F"/>
    <w:rsid w:val="000437C1"/>
    <w:rsid w:val="0005365D"/>
    <w:rsid w:val="000614BF"/>
    <w:rsid w:val="000A2E7B"/>
    <w:rsid w:val="000A6292"/>
    <w:rsid w:val="000B58FA"/>
    <w:rsid w:val="000B6201"/>
    <w:rsid w:val="000D05EF"/>
    <w:rsid w:val="000E2261"/>
    <w:rsid w:val="000F036E"/>
    <w:rsid w:val="000F21C1"/>
    <w:rsid w:val="0010745C"/>
    <w:rsid w:val="001240B5"/>
    <w:rsid w:val="001251A0"/>
    <w:rsid w:val="00132CEB"/>
    <w:rsid w:val="00142B62"/>
    <w:rsid w:val="001464CD"/>
    <w:rsid w:val="00157AAD"/>
    <w:rsid w:val="00157B8B"/>
    <w:rsid w:val="00166C2F"/>
    <w:rsid w:val="001809D7"/>
    <w:rsid w:val="001939E1"/>
    <w:rsid w:val="00194C3E"/>
    <w:rsid w:val="00195382"/>
    <w:rsid w:val="001C539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4B88"/>
    <w:rsid w:val="002321E8"/>
    <w:rsid w:val="00236EEC"/>
    <w:rsid w:val="0024010F"/>
    <w:rsid w:val="00240749"/>
    <w:rsid w:val="00243018"/>
    <w:rsid w:val="00255BF7"/>
    <w:rsid w:val="002564A4"/>
    <w:rsid w:val="00261558"/>
    <w:rsid w:val="0026736C"/>
    <w:rsid w:val="00281308"/>
    <w:rsid w:val="00284719"/>
    <w:rsid w:val="00297ECB"/>
    <w:rsid w:val="002A3513"/>
    <w:rsid w:val="002A7BCF"/>
    <w:rsid w:val="002B1F9D"/>
    <w:rsid w:val="002B4CCD"/>
    <w:rsid w:val="002D043A"/>
    <w:rsid w:val="002D6224"/>
    <w:rsid w:val="002E3F4B"/>
    <w:rsid w:val="002E5D74"/>
    <w:rsid w:val="002F3455"/>
    <w:rsid w:val="00304F8B"/>
    <w:rsid w:val="00306EB2"/>
    <w:rsid w:val="00326961"/>
    <w:rsid w:val="00331FEF"/>
    <w:rsid w:val="003354D2"/>
    <w:rsid w:val="00335BC6"/>
    <w:rsid w:val="00337C85"/>
    <w:rsid w:val="003415D3"/>
    <w:rsid w:val="00344701"/>
    <w:rsid w:val="00352B0F"/>
    <w:rsid w:val="00356690"/>
    <w:rsid w:val="00360459"/>
    <w:rsid w:val="00385DA1"/>
    <w:rsid w:val="003C6231"/>
    <w:rsid w:val="003D0BFE"/>
    <w:rsid w:val="003D5700"/>
    <w:rsid w:val="003E341B"/>
    <w:rsid w:val="003E46A5"/>
    <w:rsid w:val="003E7A92"/>
    <w:rsid w:val="003F5103"/>
    <w:rsid w:val="004116CD"/>
    <w:rsid w:val="004144EC"/>
    <w:rsid w:val="004175EF"/>
    <w:rsid w:val="00417EB9"/>
    <w:rsid w:val="00421516"/>
    <w:rsid w:val="00424CA9"/>
    <w:rsid w:val="00424FE2"/>
    <w:rsid w:val="00431E9B"/>
    <w:rsid w:val="004379E3"/>
    <w:rsid w:val="0044015E"/>
    <w:rsid w:val="0044291A"/>
    <w:rsid w:val="00444ABD"/>
    <w:rsid w:val="0046672F"/>
    <w:rsid w:val="00467661"/>
    <w:rsid w:val="004705B7"/>
    <w:rsid w:val="00472DBE"/>
    <w:rsid w:val="00474A19"/>
    <w:rsid w:val="00496F97"/>
    <w:rsid w:val="004B18A7"/>
    <w:rsid w:val="004C6AE8"/>
    <w:rsid w:val="004E063A"/>
    <w:rsid w:val="004E7BEC"/>
    <w:rsid w:val="00505D3D"/>
    <w:rsid w:val="00506AF6"/>
    <w:rsid w:val="00516B8D"/>
    <w:rsid w:val="00537FBC"/>
    <w:rsid w:val="00541ECC"/>
    <w:rsid w:val="0055559E"/>
    <w:rsid w:val="005574D1"/>
    <w:rsid w:val="00584811"/>
    <w:rsid w:val="00585784"/>
    <w:rsid w:val="005931C2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2314"/>
    <w:rsid w:val="0064312B"/>
    <w:rsid w:val="006667F0"/>
    <w:rsid w:val="00670EA1"/>
    <w:rsid w:val="00677CC2"/>
    <w:rsid w:val="00687BF0"/>
    <w:rsid w:val="006905DE"/>
    <w:rsid w:val="0069207B"/>
    <w:rsid w:val="00695DF9"/>
    <w:rsid w:val="006B5789"/>
    <w:rsid w:val="006B78A3"/>
    <w:rsid w:val="006C30C5"/>
    <w:rsid w:val="006C7F8C"/>
    <w:rsid w:val="006E6246"/>
    <w:rsid w:val="006F318F"/>
    <w:rsid w:val="006F4226"/>
    <w:rsid w:val="0070017E"/>
    <w:rsid w:val="00700B2C"/>
    <w:rsid w:val="007050A2"/>
    <w:rsid w:val="00706B58"/>
    <w:rsid w:val="00713084"/>
    <w:rsid w:val="00714F20"/>
    <w:rsid w:val="0071590F"/>
    <w:rsid w:val="00715914"/>
    <w:rsid w:val="0072018D"/>
    <w:rsid w:val="00731E00"/>
    <w:rsid w:val="007440B7"/>
    <w:rsid w:val="007474B1"/>
    <w:rsid w:val="007500C8"/>
    <w:rsid w:val="00756272"/>
    <w:rsid w:val="00757233"/>
    <w:rsid w:val="0076681A"/>
    <w:rsid w:val="007715C9"/>
    <w:rsid w:val="00771613"/>
    <w:rsid w:val="00774EDD"/>
    <w:rsid w:val="007757EC"/>
    <w:rsid w:val="0078126B"/>
    <w:rsid w:val="00783E89"/>
    <w:rsid w:val="007877DD"/>
    <w:rsid w:val="00793915"/>
    <w:rsid w:val="007C0A12"/>
    <w:rsid w:val="007C2253"/>
    <w:rsid w:val="007E163D"/>
    <w:rsid w:val="007E667A"/>
    <w:rsid w:val="007E6B9F"/>
    <w:rsid w:val="007F28C9"/>
    <w:rsid w:val="00803587"/>
    <w:rsid w:val="008117E9"/>
    <w:rsid w:val="00815E89"/>
    <w:rsid w:val="0082346D"/>
    <w:rsid w:val="00824498"/>
    <w:rsid w:val="0082687B"/>
    <w:rsid w:val="00856A31"/>
    <w:rsid w:val="00864B24"/>
    <w:rsid w:val="00867B37"/>
    <w:rsid w:val="00870DE9"/>
    <w:rsid w:val="008754D0"/>
    <w:rsid w:val="00881D9E"/>
    <w:rsid w:val="008855C9"/>
    <w:rsid w:val="00886456"/>
    <w:rsid w:val="00886BF9"/>
    <w:rsid w:val="008A0ECB"/>
    <w:rsid w:val="008A46E1"/>
    <w:rsid w:val="008A4F43"/>
    <w:rsid w:val="008B2706"/>
    <w:rsid w:val="008B7130"/>
    <w:rsid w:val="008D0EE0"/>
    <w:rsid w:val="008E6067"/>
    <w:rsid w:val="008F53F4"/>
    <w:rsid w:val="008F54E7"/>
    <w:rsid w:val="00903422"/>
    <w:rsid w:val="00903D25"/>
    <w:rsid w:val="0090536F"/>
    <w:rsid w:val="00915DF9"/>
    <w:rsid w:val="009254C3"/>
    <w:rsid w:val="00932377"/>
    <w:rsid w:val="00935798"/>
    <w:rsid w:val="00947D5A"/>
    <w:rsid w:val="00951204"/>
    <w:rsid w:val="009532A5"/>
    <w:rsid w:val="00960DAA"/>
    <w:rsid w:val="00982242"/>
    <w:rsid w:val="009868E9"/>
    <w:rsid w:val="00997AE8"/>
    <w:rsid w:val="009C2562"/>
    <w:rsid w:val="009E5CFC"/>
    <w:rsid w:val="00A079CB"/>
    <w:rsid w:val="00A12128"/>
    <w:rsid w:val="00A17F24"/>
    <w:rsid w:val="00A213DB"/>
    <w:rsid w:val="00A22C98"/>
    <w:rsid w:val="00A231E2"/>
    <w:rsid w:val="00A501A7"/>
    <w:rsid w:val="00A61C2A"/>
    <w:rsid w:val="00A64912"/>
    <w:rsid w:val="00A70A74"/>
    <w:rsid w:val="00A913C4"/>
    <w:rsid w:val="00AD1D16"/>
    <w:rsid w:val="00AD5641"/>
    <w:rsid w:val="00AD7889"/>
    <w:rsid w:val="00AF021B"/>
    <w:rsid w:val="00AF06CF"/>
    <w:rsid w:val="00B05CF4"/>
    <w:rsid w:val="00B07CDB"/>
    <w:rsid w:val="00B16A0D"/>
    <w:rsid w:val="00B16A31"/>
    <w:rsid w:val="00B17DFD"/>
    <w:rsid w:val="00B23820"/>
    <w:rsid w:val="00B258EA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10E2"/>
    <w:rsid w:val="00C25E7F"/>
    <w:rsid w:val="00C26C10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7510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69A5"/>
    <w:rsid w:val="00D25F63"/>
    <w:rsid w:val="00D3208F"/>
    <w:rsid w:val="00D32F65"/>
    <w:rsid w:val="00D52DC2"/>
    <w:rsid w:val="00D53BCC"/>
    <w:rsid w:val="00D66D34"/>
    <w:rsid w:val="00D70DFB"/>
    <w:rsid w:val="00D766DF"/>
    <w:rsid w:val="00DA186E"/>
    <w:rsid w:val="00DA4116"/>
    <w:rsid w:val="00DB251C"/>
    <w:rsid w:val="00DB4630"/>
    <w:rsid w:val="00DC4F88"/>
    <w:rsid w:val="00DD34D0"/>
    <w:rsid w:val="00E05704"/>
    <w:rsid w:val="00E11E44"/>
    <w:rsid w:val="00E24553"/>
    <w:rsid w:val="00E31A85"/>
    <w:rsid w:val="00E3270E"/>
    <w:rsid w:val="00E32991"/>
    <w:rsid w:val="00E338EF"/>
    <w:rsid w:val="00E42457"/>
    <w:rsid w:val="00E45938"/>
    <w:rsid w:val="00E544BB"/>
    <w:rsid w:val="00E662CB"/>
    <w:rsid w:val="00E74DC7"/>
    <w:rsid w:val="00E8075A"/>
    <w:rsid w:val="00E94D5E"/>
    <w:rsid w:val="00EA7100"/>
    <w:rsid w:val="00EA7F9F"/>
    <w:rsid w:val="00EB1274"/>
    <w:rsid w:val="00EB784F"/>
    <w:rsid w:val="00EC3546"/>
    <w:rsid w:val="00ED2BB6"/>
    <w:rsid w:val="00ED34E1"/>
    <w:rsid w:val="00ED3B8D"/>
    <w:rsid w:val="00EE4B73"/>
    <w:rsid w:val="00EF2E3A"/>
    <w:rsid w:val="00EF3C2D"/>
    <w:rsid w:val="00F072A7"/>
    <w:rsid w:val="00F078DC"/>
    <w:rsid w:val="00F32BA8"/>
    <w:rsid w:val="00F349F1"/>
    <w:rsid w:val="00F36988"/>
    <w:rsid w:val="00F3774D"/>
    <w:rsid w:val="00F4350D"/>
    <w:rsid w:val="00F51A40"/>
    <w:rsid w:val="00F525AA"/>
    <w:rsid w:val="00F567F7"/>
    <w:rsid w:val="00F62036"/>
    <w:rsid w:val="00F65B52"/>
    <w:rsid w:val="00F67BCA"/>
    <w:rsid w:val="00F73BD6"/>
    <w:rsid w:val="00F803A7"/>
    <w:rsid w:val="00F83989"/>
    <w:rsid w:val="00F85099"/>
    <w:rsid w:val="00F9379C"/>
    <w:rsid w:val="00F9632C"/>
    <w:rsid w:val="00FA1E52"/>
    <w:rsid w:val="00FA30AF"/>
    <w:rsid w:val="00FC415E"/>
    <w:rsid w:val="00FE035F"/>
    <w:rsid w:val="00FE4688"/>
    <w:rsid w:val="00FE55F6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5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5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5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5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5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2562"/>
  </w:style>
  <w:style w:type="paragraph" w:customStyle="1" w:styleId="OPCParaBase">
    <w:name w:val="OPCParaBase"/>
    <w:qFormat/>
    <w:rsid w:val="009C25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25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25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25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25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25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25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25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25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25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25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2562"/>
  </w:style>
  <w:style w:type="paragraph" w:customStyle="1" w:styleId="Blocks">
    <w:name w:val="Blocks"/>
    <w:aliases w:val="bb"/>
    <w:basedOn w:val="OPCParaBase"/>
    <w:qFormat/>
    <w:rsid w:val="009C25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2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25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2562"/>
    <w:rPr>
      <w:i/>
    </w:rPr>
  </w:style>
  <w:style w:type="paragraph" w:customStyle="1" w:styleId="BoxList">
    <w:name w:val="BoxList"/>
    <w:aliases w:val="bl"/>
    <w:basedOn w:val="BoxText"/>
    <w:qFormat/>
    <w:rsid w:val="009C25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25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25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256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C2562"/>
  </w:style>
  <w:style w:type="character" w:customStyle="1" w:styleId="CharAmPartText">
    <w:name w:val="CharAmPartText"/>
    <w:basedOn w:val="OPCCharBase"/>
    <w:uiPriority w:val="1"/>
    <w:qFormat/>
    <w:rsid w:val="009C2562"/>
  </w:style>
  <w:style w:type="character" w:customStyle="1" w:styleId="CharAmSchNo">
    <w:name w:val="CharAmSchNo"/>
    <w:basedOn w:val="OPCCharBase"/>
    <w:uiPriority w:val="1"/>
    <w:qFormat/>
    <w:rsid w:val="009C2562"/>
  </w:style>
  <w:style w:type="character" w:customStyle="1" w:styleId="CharAmSchText">
    <w:name w:val="CharAmSchText"/>
    <w:basedOn w:val="OPCCharBase"/>
    <w:uiPriority w:val="1"/>
    <w:qFormat/>
    <w:rsid w:val="009C2562"/>
  </w:style>
  <w:style w:type="character" w:customStyle="1" w:styleId="CharBoldItalic">
    <w:name w:val="CharBoldItalic"/>
    <w:basedOn w:val="OPCCharBase"/>
    <w:uiPriority w:val="1"/>
    <w:qFormat/>
    <w:rsid w:val="009C2562"/>
    <w:rPr>
      <w:b/>
      <w:i/>
    </w:rPr>
  </w:style>
  <w:style w:type="character" w:customStyle="1" w:styleId="CharChapNo">
    <w:name w:val="CharChapNo"/>
    <w:basedOn w:val="OPCCharBase"/>
    <w:qFormat/>
    <w:rsid w:val="009C2562"/>
  </w:style>
  <w:style w:type="character" w:customStyle="1" w:styleId="CharChapText">
    <w:name w:val="CharChapText"/>
    <w:basedOn w:val="OPCCharBase"/>
    <w:qFormat/>
    <w:rsid w:val="009C2562"/>
  </w:style>
  <w:style w:type="character" w:customStyle="1" w:styleId="CharDivNo">
    <w:name w:val="CharDivNo"/>
    <w:basedOn w:val="OPCCharBase"/>
    <w:qFormat/>
    <w:rsid w:val="009C2562"/>
  </w:style>
  <w:style w:type="character" w:customStyle="1" w:styleId="CharDivText">
    <w:name w:val="CharDivText"/>
    <w:basedOn w:val="OPCCharBase"/>
    <w:qFormat/>
    <w:rsid w:val="009C2562"/>
  </w:style>
  <w:style w:type="character" w:customStyle="1" w:styleId="CharItalic">
    <w:name w:val="CharItalic"/>
    <w:basedOn w:val="OPCCharBase"/>
    <w:uiPriority w:val="1"/>
    <w:qFormat/>
    <w:rsid w:val="009C2562"/>
    <w:rPr>
      <w:i/>
    </w:rPr>
  </w:style>
  <w:style w:type="character" w:customStyle="1" w:styleId="CharPartNo">
    <w:name w:val="CharPartNo"/>
    <w:basedOn w:val="OPCCharBase"/>
    <w:qFormat/>
    <w:rsid w:val="009C2562"/>
  </w:style>
  <w:style w:type="character" w:customStyle="1" w:styleId="CharPartText">
    <w:name w:val="CharPartText"/>
    <w:basedOn w:val="OPCCharBase"/>
    <w:qFormat/>
    <w:rsid w:val="009C2562"/>
  </w:style>
  <w:style w:type="character" w:customStyle="1" w:styleId="CharSectno">
    <w:name w:val="CharSectno"/>
    <w:basedOn w:val="OPCCharBase"/>
    <w:qFormat/>
    <w:rsid w:val="009C2562"/>
  </w:style>
  <w:style w:type="character" w:customStyle="1" w:styleId="CharSubdNo">
    <w:name w:val="CharSubdNo"/>
    <w:basedOn w:val="OPCCharBase"/>
    <w:uiPriority w:val="1"/>
    <w:qFormat/>
    <w:rsid w:val="009C2562"/>
  </w:style>
  <w:style w:type="character" w:customStyle="1" w:styleId="CharSubdText">
    <w:name w:val="CharSubdText"/>
    <w:basedOn w:val="OPCCharBase"/>
    <w:uiPriority w:val="1"/>
    <w:qFormat/>
    <w:rsid w:val="009C2562"/>
  </w:style>
  <w:style w:type="paragraph" w:customStyle="1" w:styleId="CTA--">
    <w:name w:val="CTA --"/>
    <w:basedOn w:val="OPCParaBase"/>
    <w:next w:val="Normal"/>
    <w:rsid w:val="009C25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25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25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25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25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25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25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25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25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25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25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25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25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25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25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256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25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25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25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25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25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25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25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25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25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25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25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25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25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25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25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25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25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25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25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25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25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25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25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25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25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25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25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25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25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25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25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25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25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25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25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2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25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25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25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25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C25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25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25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25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25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25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25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25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25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25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25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2562"/>
    <w:rPr>
      <w:sz w:val="16"/>
    </w:rPr>
  </w:style>
  <w:style w:type="table" w:customStyle="1" w:styleId="CFlag">
    <w:name w:val="CFlag"/>
    <w:basedOn w:val="TableNormal"/>
    <w:uiPriority w:val="99"/>
    <w:rsid w:val="009C25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C2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25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25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256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25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256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256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256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256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25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25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25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25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25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25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25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25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25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25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C25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25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2562"/>
  </w:style>
  <w:style w:type="character" w:customStyle="1" w:styleId="CharSubPartNoCASA">
    <w:name w:val="CharSubPartNo(CASA)"/>
    <w:basedOn w:val="OPCCharBase"/>
    <w:uiPriority w:val="1"/>
    <w:rsid w:val="009C2562"/>
  </w:style>
  <w:style w:type="paragraph" w:customStyle="1" w:styleId="ENoteTTIndentHeadingSub">
    <w:name w:val="ENoteTTIndentHeadingSub"/>
    <w:aliases w:val="enTTHis"/>
    <w:basedOn w:val="OPCParaBase"/>
    <w:rsid w:val="009C25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25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25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25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25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2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2562"/>
    <w:rPr>
      <w:sz w:val="22"/>
    </w:rPr>
  </w:style>
  <w:style w:type="paragraph" w:customStyle="1" w:styleId="SOTextNote">
    <w:name w:val="SO TextNote"/>
    <w:aliases w:val="sont"/>
    <w:basedOn w:val="SOText"/>
    <w:qFormat/>
    <w:rsid w:val="009C25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25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2562"/>
    <w:rPr>
      <w:sz w:val="22"/>
    </w:rPr>
  </w:style>
  <w:style w:type="paragraph" w:customStyle="1" w:styleId="FileName">
    <w:name w:val="FileName"/>
    <w:basedOn w:val="Normal"/>
    <w:rsid w:val="009C2562"/>
  </w:style>
  <w:style w:type="paragraph" w:customStyle="1" w:styleId="TableHeading">
    <w:name w:val="TableHeading"/>
    <w:aliases w:val="th"/>
    <w:basedOn w:val="OPCParaBase"/>
    <w:next w:val="Tabletext"/>
    <w:rsid w:val="009C25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25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25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25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25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25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25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25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25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2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25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25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75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75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7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5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5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5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5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5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5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5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25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5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5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5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5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5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5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2562"/>
  </w:style>
  <w:style w:type="paragraph" w:customStyle="1" w:styleId="OPCParaBase">
    <w:name w:val="OPCParaBase"/>
    <w:qFormat/>
    <w:rsid w:val="009C25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25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25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25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25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25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25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25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25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25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25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2562"/>
  </w:style>
  <w:style w:type="paragraph" w:customStyle="1" w:styleId="Blocks">
    <w:name w:val="Blocks"/>
    <w:aliases w:val="bb"/>
    <w:basedOn w:val="OPCParaBase"/>
    <w:qFormat/>
    <w:rsid w:val="009C25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2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25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2562"/>
    <w:rPr>
      <w:i/>
    </w:rPr>
  </w:style>
  <w:style w:type="paragraph" w:customStyle="1" w:styleId="BoxList">
    <w:name w:val="BoxList"/>
    <w:aliases w:val="bl"/>
    <w:basedOn w:val="BoxText"/>
    <w:qFormat/>
    <w:rsid w:val="009C25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25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25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256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C2562"/>
  </w:style>
  <w:style w:type="character" w:customStyle="1" w:styleId="CharAmPartText">
    <w:name w:val="CharAmPartText"/>
    <w:basedOn w:val="OPCCharBase"/>
    <w:uiPriority w:val="1"/>
    <w:qFormat/>
    <w:rsid w:val="009C2562"/>
  </w:style>
  <w:style w:type="character" w:customStyle="1" w:styleId="CharAmSchNo">
    <w:name w:val="CharAmSchNo"/>
    <w:basedOn w:val="OPCCharBase"/>
    <w:uiPriority w:val="1"/>
    <w:qFormat/>
    <w:rsid w:val="009C2562"/>
  </w:style>
  <w:style w:type="character" w:customStyle="1" w:styleId="CharAmSchText">
    <w:name w:val="CharAmSchText"/>
    <w:basedOn w:val="OPCCharBase"/>
    <w:uiPriority w:val="1"/>
    <w:qFormat/>
    <w:rsid w:val="009C2562"/>
  </w:style>
  <w:style w:type="character" w:customStyle="1" w:styleId="CharBoldItalic">
    <w:name w:val="CharBoldItalic"/>
    <w:basedOn w:val="OPCCharBase"/>
    <w:uiPriority w:val="1"/>
    <w:qFormat/>
    <w:rsid w:val="009C2562"/>
    <w:rPr>
      <w:b/>
      <w:i/>
    </w:rPr>
  </w:style>
  <w:style w:type="character" w:customStyle="1" w:styleId="CharChapNo">
    <w:name w:val="CharChapNo"/>
    <w:basedOn w:val="OPCCharBase"/>
    <w:qFormat/>
    <w:rsid w:val="009C2562"/>
  </w:style>
  <w:style w:type="character" w:customStyle="1" w:styleId="CharChapText">
    <w:name w:val="CharChapText"/>
    <w:basedOn w:val="OPCCharBase"/>
    <w:qFormat/>
    <w:rsid w:val="009C2562"/>
  </w:style>
  <w:style w:type="character" w:customStyle="1" w:styleId="CharDivNo">
    <w:name w:val="CharDivNo"/>
    <w:basedOn w:val="OPCCharBase"/>
    <w:qFormat/>
    <w:rsid w:val="009C2562"/>
  </w:style>
  <w:style w:type="character" w:customStyle="1" w:styleId="CharDivText">
    <w:name w:val="CharDivText"/>
    <w:basedOn w:val="OPCCharBase"/>
    <w:qFormat/>
    <w:rsid w:val="009C2562"/>
  </w:style>
  <w:style w:type="character" w:customStyle="1" w:styleId="CharItalic">
    <w:name w:val="CharItalic"/>
    <w:basedOn w:val="OPCCharBase"/>
    <w:uiPriority w:val="1"/>
    <w:qFormat/>
    <w:rsid w:val="009C2562"/>
    <w:rPr>
      <w:i/>
    </w:rPr>
  </w:style>
  <w:style w:type="character" w:customStyle="1" w:styleId="CharPartNo">
    <w:name w:val="CharPartNo"/>
    <w:basedOn w:val="OPCCharBase"/>
    <w:qFormat/>
    <w:rsid w:val="009C2562"/>
  </w:style>
  <w:style w:type="character" w:customStyle="1" w:styleId="CharPartText">
    <w:name w:val="CharPartText"/>
    <w:basedOn w:val="OPCCharBase"/>
    <w:qFormat/>
    <w:rsid w:val="009C2562"/>
  </w:style>
  <w:style w:type="character" w:customStyle="1" w:styleId="CharSectno">
    <w:name w:val="CharSectno"/>
    <w:basedOn w:val="OPCCharBase"/>
    <w:qFormat/>
    <w:rsid w:val="009C2562"/>
  </w:style>
  <w:style w:type="character" w:customStyle="1" w:styleId="CharSubdNo">
    <w:name w:val="CharSubdNo"/>
    <w:basedOn w:val="OPCCharBase"/>
    <w:uiPriority w:val="1"/>
    <w:qFormat/>
    <w:rsid w:val="009C2562"/>
  </w:style>
  <w:style w:type="character" w:customStyle="1" w:styleId="CharSubdText">
    <w:name w:val="CharSubdText"/>
    <w:basedOn w:val="OPCCharBase"/>
    <w:uiPriority w:val="1"/>
    <w:qFormat/>
    <w:rsid w:val="009C2562"/>
  </w:style>
  <w:style w:type="paragraph" w:customStyle="1" w:styleId="CTA--">
    <w:name w:val="CTA --"/>
    <w:basedOn w:val="OPCParaBase"/>
    <w:next w:val="Normal"/>
    <w:rsid w:val="009C25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25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25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25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25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25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25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25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25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25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25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25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25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25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25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256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25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25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25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25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25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25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25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25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25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25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25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25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25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25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25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25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25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25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25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25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25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25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25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25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25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25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25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25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25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25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25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25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25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25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25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2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25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25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25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25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C25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25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25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C256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25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25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25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25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25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25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25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25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2562"/>
    <w:rPr>
      <w:sz w:val="16"/>
    </w:rPr>
  </w:style>
  <w:style w:type="table" w:customStyle="1" w:styleId="CFlag">
    <w:name w:val="CFlag"/>
    <w:basedOn w:val="TableNormal"/>
    <w:uiPriority w:val="99"/>
    <w:rsid w:val="009C25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C2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25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25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256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25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256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256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256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256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25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25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25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25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25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25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25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25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25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25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C25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25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2562"/>
  </w:style>
  <w:style w:type="character" w:customStyle="1" w:styleId="CharSubPartNoCASA">
    <w:name w:val="CharSubPartNo(CASA)"/>
    <w:basedOn w:val="OPCCharBase"/>
    <w:uiPriority w:val="1"/>
    <w:rsid w:val="009C2562"/>
  </w:style>
  <w:style w:type="paragraph" w:customStyle="1" w:styleId="ENoteTTIndentHeadingSub">
    <w:name w:val="ENoteTTIndentHeadingSub"/>
    <w:aliases w:val="enTTHis"/>
    <w:basedOn w:val="OPCParaBase"/>
    <w:rsid w:val="009C25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25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25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25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25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2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2562"/>
    <w:rPr>
      <w:sz w:val="22"/>
    </w:rPr>
  </w:style>
  <w:style w:type="paragraph" w:customStyle="1" w:styleId="SOTextNote">
    <w:name w:val="SO TextNote"/>
    <w:aliases w:val="sont"/>
    <w:basedOn w:val="SOText"/>
    <w:qFormat/>
    <w:rsid w:val="009C25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25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2562"/>
    <w:rPr>
      <w:sz w:val="22"/>
    </w:rPr>
  </w:style>
  <w:style w:type="paragraph" w:customStyle="1" w:styleId="FileName">
    <w:name w:val="FileName"/>
    <w:basedOn w:val="Normal"/>
    <w:rsid w:val="009C2562"/>
  </w:style>
  <w:style w:type="paragraph" w:customStyle="1" w:styleId="TableHeading">
    <w:name w:val="TableHeading"/>
    <w:aliases w:val="th"/>
    <w:basedOn w:val="OPCParaBase"/>
    <w:next w:val="Tabletext"/>
    <w:rsid w:val="009C25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25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25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25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25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25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25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25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25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2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25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25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75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75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7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5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5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5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5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5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5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5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684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54BD-4658-4276-8278-FDCF8E37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1396</Words>
  <Characters>7093</Characters>
  <Application>Microsoft Office Word</Application>
  <DocSecurity>0</DocSecurity>
  <PresentationFormat/>
  <Lines>177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2016-02-17T03:35:00Z</cp:lastPrinted>
  <dcterms:created xsi:type="dcterms:W3CDTF">2016-03-18T01:11:00Z</dcterms:created>
  <dcterms:modified xsi:type="dcterms:W3CDTF">2016-03-18T01:12:00Z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(Conditions of Allocation)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OPC61160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16 March 2016</vt:lpwstr>
  </property>
</Properties>
</file>