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F560C" w14:textId="77777777" w:rsidR="00AC02C2" w:rsidRDefault="00AC02C2">
      <w:pPr>
        <w:pStyle w:val="Title"/>
      </w:pPr>
    </w:p>
    <w:p w14:paraId="3DB4C40E" w14:textId="473AE28C"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2615F4" w:rsidRPr="002615F4">
        <w:rPr>
          <w:b/>
          <w:color w:val="000000"/>
          <w:spacing w:val="-1"/>
          <w:sz w:val="28"/>
        </w:rPr>
        <w:t>ASIC Corporations (</w:t>
      </w:r>
      <w:r w:rsidR="00AA706A">
        <w:rPr>
          <w:b/>
          <w:color w:val="000000"/>
          <w:spacing w:val="-1"/>
          <w:sz w:val="28"/>
        </w:rPr>
        <w:t>Repeal</w:t>
      </w:r>
      <w:r w:rsidR="002615F4">
        <w:rPr>
          <w:b/>
          <w:color w:val="000000"/>
          <w:spacing w:val="-1"/>
          <w:sz w:val="28"/>
        </w:rPr>
        <w:t xml:space="preserve">) Instrument </w:t>
      </w:r>
      <w:r w:rsidR="002615F4" w:rsidRPr="002615F4">
        <w:rPr>
          <w:b/>
          <w:color w:val="000000"/>
          <w:spacing w:val="-1"/>
          <w:sz w:val="28"/>
        </w:rPr>
        <w:t>201</w:t>
      </w:r>
      <w:r w:rsidR="008A0DE2">
        <w:rPr>
          <w:b/>
          <w:color w:val="000000"/>
          <w:spacing w:val="-1"/>
          <w:sz w:val="28"/>
        </w:rPr>
        <w:t>6</w:t>
      </w:r>
      <w:r w:rsidR="006848A8">
        <w:rPr>
          <w:b/>
          <w:color w:val="000000"/>
          <w:spacing w:val="-1"/>
          <w:sz w:val="28"/>
        </w:rPr>
        <w:t>/</w:t>
      </w:r>
      <w:r w:rsidR="00F75413">
        <w:rPr>
          <w:b/>
          <w:color w:val="000000"/>
          <w:spacing w:val="-1"/>
          <w:sz w:val="28"/>
        </w:rPr>
        <w:t>212</w:t>
      </w:r>
    </w:p>
    <w:p w14:paraId="5AD221AE" w14:textId="77777777" w:rsidR="005B0E3A" w:rsidRDefault="005B0E3A" w:rsidP="005B0E3A">
      <w:pPr>
        <w:pStyle w:val="BodyText"/>
        <w:jc w:val="center"/>
      </w:pPr>
      <w:r>
        <w:t>Prepared by the Australian Securities and Investments Commission</w:t>
      </w:r>
    </w:p>
    <w:p w14:paraId="4A62ECD2" w14:textId="77777777" w:rsidR="005B0E3A" w:rsidRDefault="005B0E3A" w:rsidP="005B0E3A">
      <w:pPr>
        <w:spacing w:before="4" w:line="220" w:lineRule="exact"/>
        <w:jc w:val="center"/>
      </w:pPr>
    </w:p>
    <w:p w14:paraId="5024219C" w14:textId="77777777" w:rsidR="005B0E3A" w:rsidRDefault="005B0E3A" w:rsidP="005B0E3A">
      <w:pPr>
        <w:jc w:val="center"/>
        <w:rPr>
          <w:sz w:val="24"/>
          <w:szCs w:val="24"/>
        </w:rPr>
      </w:pPr>
      <w:r>
        <w:rPr>
          <w:i/>
          <w:sz w:val="24"/>
        </w:rPr>
        <w:t>Corporations Act 2001</w:t>
      </w:r>
    </w:p>
    <w:p w14:paraId="152A380A" w14:textId="77777777" w:rsidR="005B0E3A" w:rsidRDefault="005B0E3A" w:rsidP="005B0E3A">
      <w:pPr>
        <w:spacing w:before="3" w:line="220" w:lineRule="exact"/>
      </w:pPr>
    </w:p>
    <w:p w14:paraId="0FB48D5C" w14:textId="2218FAC2" w:rsidR="00701D16" w:rsidRPr="00D25C20" w:rsidRDefault="005B0E3A" w:rsidP="005B0E3A">
      <w:pPr>
        <w:pStyle w:val="BodyText"/>
        <w:spacing w:line="261" w:lineRule="auto"/>
        <w:rPr>
          <w:color w:val="000000" w:themeColor="text1"/>
        </w:rPr>
      </w:pPr>
      <w:r>
        <w:t xml:space="preserve">The Australian Securities and </w:t>
      </w:r>
      <w:r>
        <w:rPr>
          <w:spacing w:val="-1"/>
        </w:rPr>
        <w:t>Investments</w:t>
      </w:r>
      <w:r>
        <w:t xml:space="preserve"> </w:t>
      </w:r>
      <w:r>
        <w:rPr>
          <w:spacing w:val="-1"/>
        </w:rPr>
        <w:t>Commission</w:t>
      </w:r>
      <w:r>
        <w:t xml:space="preserve"> (ASIC) </w:t>
      </w:r>
      <w:r>
        <w:rPr>
          <w:spacing w:val="-1"/>
        </w:rPr>
        <w:t>ma</w:t>
      </w:r>
      <w:r w:rsidRPr="002615F4">
        <w:rPr>
          <w:color w:val="000000" w:themeColor="text1"/>
          <w:spacing w:val="-1"/>
        </w:rPr>
        <w:t>kes</w:t>
      </w:r>
      <w:r w:rsidR="002615F4" w:rsidRPr="002615F4">
        <w:rPr>
          <w:color w:val="000000" w:themeColor="text1"/>
          <w:spacing w:val="-1"/>
        </w:rPr>
        <w:t xml:space="preserve"> the</w:t>
      </w:r>
      <w:r w:rsidRPr="002615F4">
        <w:rPr>
          <w:color w:val="000000" w:themeColor="text1"/>
        </w:rPr>
        <w:t xml:space="preserve"> </w:t>
      </w:r>
      <w:r w:rsidR="002615F4" w:rsidRPr="002615F4">
        <w:rPr>
          <w:i/>
          <w:color w:val="000000" w:themeColor="text1"/>
        </w:rPr>
        <w:t>ASIC Corporations (</w:t>
      </w:r>
      <w:r w:rsidR="00AA706A">
        <w:rPr>
          <w:i/>
          <w:color w:val="000000" w:themeColor="text1"/>
        </w:rPr>
        <w:t>Repeal)</w:t>
      </w:r>
      <w:r w:rsidR="002615F4" w:rsidRPr="002615F4">
        <w:rPr>
          <w:i/>
          <w:color w:val="000000" w:themeColor="text1"/>
        </w:rPr>
        <w:t xml:space="preserve"> Instrument </w:t>
      </w:r>
      <w:r w:rsidR="00DE4B0B" w:rsidRPr="002615F4">
        <w:rPr>
          <w:i/>
          <w:color w:val="000000" w:themeColor="text1"/>
        </w:rPr>
        <w:t>201</w:t>
      </w:r>
      <w:r w:rsidR="008A0DE2">
        <w:rPr>
          <w:i/>
          <w:color w:val="000000" w:themeColor="text1"/>
        </w:rPr>
        <w:t>6</w:t>
      </w:r>
      <w:r w:rsidR="00DE4B0B">
        <w:rPr>
          <w:i/>
          <w:color w:val="000000" w:themeColor="text1"/>
        </w:rPr>
        <w:t>/</w:t>
      </w:r>
      <w:r w:rsidR="00F75413">
        <w:rPr>
          <w:i/>
          <w:color w:val="000000" w:themeColor="text1"/>
        </w:rPr>
        <w:t>212</w:t>
      </w:r>
      <w:r w:rsidR="00DE4B0B" w:rsidRPr="002615F4">
        <w:rPr>
          <w:color w:val="000000" w:themeColor="text1"/>
          <w:spacing w:val="-1"/>
        </w:rPr>
        <w:t xml:space="preserve"> </w:t>
      </w:r>
      <w:r w:rsidRPr="002615F4">
        <w:rPr>
          <w:color w:val="000000" w:themeColor="text1"/>
          <w:spacing w:val="-1"/>
        </w:rPr>
        <w:t>under</w:t>
      </w:r>
      <w:r w:rsidR="00D25C20">
        <w:rPr>
          <w:color w:val="000000" w:themeColor="text1"/>
          <w:spacing w:val="-1"/>
        </w:rPr>
        <w:t xml:space="preserve"> </w:t>
      </w:r>
      <w:r w:rsidR="00D25C20" w:rsidRPr="00D25C20">
        <w:rPr>
          <w:color w:val="000000" w:themeColor="text1"/>
          <w:spacing w:val="-1"/>
        </w:rPr>
        <w:t>subsection</w:t>
      </w:r>
      <w:r w:rsidR="00D25C20">
        <w:rPr>
          <w:color w:val="000000" w:themeColor="text1"/>
          <w:spacing w:val="-1"/>
        </w:rPr>
        <w:t>s</w:t>
      </w:r>
      <w:r w:rsidR="00D25C20" w:rsidRPr="00D25C20">
        <w:rPr>
          <w:color w:val="000000" w:themeColor="text1"/>
          <w:spacing w:val="-1"/>
        </w:rPr>
        <w:t xml:space="preserve"> 765A(2)</w:t>
      </w:r>
      <w:r w:rsidR="00D25C20">
        <w:rPr>
          <w:color w:val="000000" w:themeColor="text1"/>
          <w:spacing w:val="-1"/>
        </w:rPr>
        <w:t xml:space="preserve"> and 1020F(1) and</w:t>
      </w:r>
      <w:r w:rsidR="00D25C20" w:rsidRPr="00D25C20">
        <w:rPr>
          <w:color w:val="000000" w:themeColor="text1"/>
          <w:spacing w:val="-1"/>
        </w:rPr>
        <w:t xml:space="preserve"> paragraphs </w:t>
      </w:r>
      <w:r w:rsidR="00D25C20">
        <w:rPr>
          <w:szCs w:val="24"/>
        </w:rPr>
        <w:t xml:space="preserve">601QA(1)(a), </w:t>
      </w:r>
      <w:r w:rsidR="00D25C20" w:rsidRPr="00D25C20">
        <w:rPr>
          <w:color w:val="000000" w:themeColor="text1"/>
          <w:spacing w:val="-1"/>
        </w:rPr>
        <w:t>911A(2)(l), 926A(2)(a), 951B(1)(a)</w:t>
      </w:r>
      <w:r w:rsidR="00C17A08">
        <w:rPr>
          <w:color w:val="000000" w:themeColor="text1"/>
          <w:spacing w:val="-1"/>
        </w:rPr>
        <w:t xml:space="preserve"> and</w:t>
      </w:r>
      <w:r w:rsidR="00D25C20" w:rsidRPr="00D25C20">
        <w:rPr>
          <w:color w:val="000000" w:themeColor="text1"/>
          <w:spacing w:val="-1"/>
        </w:rPr>
        <w:t xml:space="preserve"> 992B(1)(a) </w:t>
      </w:r>
      <w:r w:rsidR="002615F4" w:rsidRPr="002615F4">
        <w:rPr>
          <w:color w:val="000000" w:themeColor="text1"/>
        </w:rPr>
        <w:t xml:space="preserve">of the </w:t>
      </w:r>
      <w:r w:rsidR="002615F4" w:rsidRPr="002615F4">
        <w:rPr>
          <w:i/>
          <w:color w:val="000000" w:themeColor="text1"/>
        </w:rPr>
        <w:t xml:space="preserve">Corporations Act 2001 </w:t>
      </w:r>
      <w:r w:rsidR="002615F4" w:rsidRPr="002615F4">
        <w:rPr>
          <w:color w:val="000000" w:themeColor="text1"/>
        </w:rPr>
        <w:t>(</w:t>
      </w:r>
      <w:r w:rsidR="002615F4">
        <w:rPr>
          <w:color w:val="000000" w:themeColor="text1"/>
        </w:rPr>
        <w:t>the</w:t>
      </w:r>
      <w:r w:rsidR="002615F4" w:rsidRPr="002615F4">
        <w:rPr>
          <w:color w:val="000000" w:themeColor="text1"/>
        </w:rPr>
        <w:t xml:space="preserve"> Act)</w:t>
      </w:r>
      <w:r w:rsidRPr="002615F4">
        <w:rPr>
          <w:color w:val="000000" w:themeColor="text1"/>
          <w:spacing w:val="-1"/>
        </w:rPr>
        <w:t>.</w:t>
      </w:r>
      <w:r w:rsidR="003E7331">
        <w:rPr>
          <w:color w:val="000000" w:themeColor="text1"/>
          <w:spacing w:val="-1"/>
        </w:rPr>
        <w:t xml:space="preserve"> </w:t>
      </w:r>
    </w:p>
    <w:p w14:paraId="1C9FBEF7" w14:textId="77777777" w:rsidR="00D25C20" w:rsidRDefault="00D25C20" w:rsidP="005B0E3A">
      <w:pPr>
        <w:pStyle w:val="BodyText"/>
        <w:spacing w:line="261" w:lineRule="auto"/>
        <w:rPr>
          <w:color w:val="000000" w:themeColor="text1"/>
        </w:rPr>
      </w:pPr>
      <w:r>
        <w:rPr>
          <w:color w:val="000000" w:themeColor="text1"/>
        </w:rPr>
        <w:t>Paragraph</w:t>
      </w:r>
      <w:r w:rsidRPr="00D25C20">
        <w:rPr>
          <w:color w:val="000000" w:themeColor="text1"/>
        </w:rPr>
        <w:t xml:space="preserve"> 601QA(1)</w:t>
      </w:r>
      <w:r>
        <w:rPr>
          <w:color w:val="000000" w:themeColor="text1"/>
        </w:rPr>
        <w:t>(a)</w:t>
      </w:r>
      <w:r w:rsidRPr="00D25C20">
        <w:rPr>
          <w:color w:val="000000" w:themeColor="text1"/>
        </w:rPr>
        <w:t xml:space="preserve"> of the Act provides that ASIC may exempt a person from a provision of Chapter 5C of the Act.</w:t>
      </w:r>
    </w:p>
    <w:p w14:paraId="376DDA94" w14:textId="77777777" w:rsidR="00D25C20" w:rsidRPr="00D25C20" w:rsidRDefault="00D25C20" w:rsidP="00D25C20">
      <w:pPr>
        <w:pStyle w:val="BodyText"/>
        <w:spacing w:line="261" w:lineRule="auto"/>
        <w:rPr>
          <w:color w:val="000000" w:themeColor="text1"/>
        </w:rPr>
      </w:pPr>
      <w:r w:rsidRPr="00D25C20">
        <w:rPr>
          <w:color w:val="000000" w:themeColor="text1"/>
        </w:rPr>
        <w:t>Subsection 765A(2) of the Act provides that ASIC may declare that a specified facility, interest or other thing is not a financial product for the pu</w:t>
      </w:r>
      <w:r>
        <w:rPr>
          <w:color w:val="000000" w:themeColor="text1"/>
        </w:rPr>
        <w:t>rposes of Chapter 7 of the Act.</w:t>
      </w:r>
    </w:p>
    <w:p w14:paraId="0C67393C" w14:textId="77777777" w:rsidR="00D25C20" w:rsidRDefault="00D25C20" w:rsidP="00D25C20">
      <w:pPr>
        <w:pStyle w:val="BodyText"/>
        <w:spacing w:line="261" w:lineRule="auto"/>
        <w:rPr>
          <w:color w:val="000000" w:themeColor="text1"/>
        </w:rPr>
      </w:pPr>
      <w:r w:rsidRPr="00D25C20">
        <w:rPr>
          <w:color w:val="000000" w:themeColor="text1"/>
        </w:rPr>
        <w:t>Paragraph 911A(2)(l) of the Act provides that ASIC may exempt a person from the requirement to hold an Australian financial services licence for a financial service they provide. This is done by granting an exemption in writing and publishing it in the Gazette.</w:t>
      </w:r>
    </w:p>
    <w:p w14:paraId="6F0B61A0" w14:textId="77777777" w:rsidR="00D25C20" w:rsidRPr="00D25C20" w:rsidRDefault="0036077F" w:rsidP="00D25C20">
      <w:pPr>
        <w:pStyle w:val="BodyText"/>
        <w:spacing w:line="261" w:lineRule="auto"/>
        <w:rPr>
          <w:color w:val="000000" w:themeColor="text1"/>
        </w:rPr>
      </w:pPr>
      <w:r w:rsidRPr="00D25C20">
        <w:rPr>
          <w:color w:val="000000" w:themeColor="text1"/>
        </w:rPr>
        <w:t xml:space="preserve">Paragraph </w:t>
      </w:r>
      <w:r w:rsidR="00D25C20" w:rsidRPr="00D25C20">
        <w:rPr>
          <w:color w:val="000000" w:themeColor="text1"/>
        </w:rPr>
        <w:t>926A(2)</w:t>
      </w:r>
      <w:r>
        <w:rPr>
          <w:color w:val="000000" w:themeColor="text1"/>
        </w:rPr>
        <w:t>(a)</w:t>
      </w:r>
      <w:r w:rsidR="00D25C20" w:rsidRPr="00D25C20">
        <w:rPr>
          <w:color w:val="000000" w:themeColor="text1"/>
        </w:rPr>
        <w:t xml:space="preserve"> of the Act provides that ASIC may exempt a person or a financial product or class of persons or financial products from all or specified provisions of Part 7.6 of the Act (other than Divisions 4 and 8</w:t>
      </w:r>
      <w:r>
        <w:rPr>
          <w:color w:val="000000" w:themeColor="text1"/>
        </w:rPr>
        <w:t>)</w:t>
      </w:r>
      <w:r w:rsidR="00D25C20">
        <w:rPr>
          <w:color w:val="000000" w:themeColor="text1"/>
        </w:rPr>
        <w:t xml:space="preserve">. </w:t>
      </w:r>
    </w:p>
    <w:p w14:paraId="22AD251F" w14:textId="77777777" w:rsidR="00D25C20" w:rsidRPr="00D25C20" w:rsidRDefault="0036077F" w:rsidP="00D25C20">
      <w:pPr>
        <w:pStyle w:val="BodyText"/>
        <w:spacing w:line="261" w:lineRule="auto"/>
        <w:rPr>
          <w:color w:val="000000" w:themeColor="text1"/>
        </w:rPr>
      </w:pPr>
      <w:r>
        <w:rPr>
          <w:color w:val="000000" w:themeColor="text1"/>
        </w:rPr>
        <w:t>Paragraph</w:t>
      </w:r>
      <w:r w:rsidR="00D25C20" w:rsidRPr="00D25C20">
        <w:rPr>
          <w:color w:val="000000" w:themeColor="text1"/>
        </w:rPr>
        <w:t xml:space="preserve"> 951B(1)</w:t>
      </w:r>
      <w:r>
        <w:rPr>
          <w:color w:val="000000" w:themeColor="text1"/>
        </w:rPr>
        <w:t>(a)</w:t>
      </w:r>
      <w:r w:rsidR="00D25C20" w:rsidRPr="00D25C20">
        <w:rPr>
          <w:color w:val="000000" w:themeColor="text1"/>
        </w:rPr>
        <w:t xml:space="preserve"> of the Act provides that ASIC may exempt a person or a financial product or class of persons or financial products from all or specified provisions of Part 7.7 of the Act</w:t>
      </w:r>
      <w:r w:rsidR="00D25C20">
        <w:rPr>
          <w:color w:val="000000" w:themeColor="text1"/>
        </w:rPr>
        <w:t>.</w:t>
      </w:r>
    </w:p>
    <w:p w14:paraId="6775E29D" w14:textId="77777777" w:rsidR="00D25C20" w:rsidRPr="00D25C20" w:rsidRDefault="00D25C20" w:rsidP="00D25C20">
      <w:pPr>
        <w:pStyle w:val="BodyText"/>
        <w:spacing w:line="261" w:lineRule="auto"/>
        <w:rPr>
          <w:color w:val="000000" w:themeColor="text1"/>
        </w:rPr>
      </w:pPr>
      <w:r w:rsidRPr="00D25C20">
        <w:rPr>
          <w:color w:val="000000" w:themeColor="text1"/>
        </w:rPr>
        <w:t>Subsection 992B(1)</w:t>
      </w:r>
      <w:r w:rsidR="0036077F">
        <w:rPr>
          <w:color w:val="000000" w:themeColor="text1"/>
        </w:rPr>
        <w:t>(a)</w:t>
      </w:r>
      <w:r w:rsidRPr="00D25C20">
        <w:rPr>
          <w:color w:val="000000" w:themeColor="text1"/>
        </w:rPr>
        <w:t xml:space="preserve"> of the Act provides that ASIC may exempt a person or a financial product or class of persons or financial products from all or specified provisions of Part 7.8 of the Act</w:t>
      </w:r>
      <w:r w:rsidR="0036077F">
        <w:rPr>
          <w:color w:val="000000" w:themeColor="text1"/>
        </w:rPr>
        <w:t xml:space="preserve">. </w:t>
      </w:r>
    </w:p>
    <w:p w14:paraId="30837E66" w14:textId="77777777" w:rsidR="00D25C20" w:rsidRDefault="00D25C20" w:rsidP="00D25C20">
      <w:pPr>
        <w:pStyle w:val="BodyText"/>
        <w:spacing w:line="261" w:lineRule="auto"/>
        <w:rPr>
          <w:color w:val="000000" w:themeColor="text1"/>
        </w:rPr>
      </w:pPr>
      <w:r w:rsidRPr="00D25C20">
        <w:rPr>
          <w:color w:val="000000" w:themeColor="text1"/>
        </w:rPr>
        <w:t>Subsection 1020F(1) of the Act provides that ASIC may exempt a person or a financial product or class of persons or financial products from all or specified provisions of Part 7.9 of the Act and may declare that Part 7.9 of the Act applies in relation to a person or a class of persons as if specified provisions were omitted, modified or varied.</w:t>
      </w:r>
    </w:p>
    <w:p w14:paraId="3F94CEF8" w14:textId="77777777" w:rsidR="005B0E3A" w:rsidRDefault="005B0E3A" w:rsidP="005B0E3A">
      <w:pPr>
        <w:spacing w:before="6" w:line="220" w:lineRule="exact"/>
      </w:pPr>
    </w:p>
    <w:p w14:paraId="4AD4D79C" w14:textId="77777777"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14:paraId="62605B81" w14:textId="77777777" w:rsidR="00701D16" w:rsidRDefault="00701D16" w:rsidP="00701D16">
      <w:pPr>
        <w:pStyle w:val="BodyText"/>
        <w:spacing w:before="199"/>
      </w:pPr>
      <w:r>
        <w:lastRenderedPageBreak/>
        <w:t xml:space="preserve">Under the </w:t>
      </w:r>
      <w:r w:rsidR="008A0DE2">
        <w:rPr>
          <w:i/>
        </w:rPr>
        <w:t>Legislation</w:t>
      </w:r>
      <w:r w:rsidRPr="00701D16">
        <w:rPr>
          <w:i/>
        </w:rPr>
        <w:t xml:space="preserve"> Act 2003</w:t>
      </w:r>
      <w:r>
        <w:t xml:space="preserve"> (</w:t>
      </w:r>
      <w:r w:rsidR="008A0DE2">
        <w:t>Legislation</w:t>
      </w:r>
      <w:r>
        <w:t xml:space="preserve"> Act), legislative instruments cease automatically, or ‘sunset’, after 10 years, unless action is taken to exempt or preserve them. To preserve its effect, a legislative instrument must be remade before </w:t>
      </w:r>
      <w:r w:rsidR="00B44F67">
        <w:t>its</w:t>
      </w:r>
      <w:r>
        <w:t xml:space="preserve"> sunset date. </w:t>
      </w:r>
    </w:p>
    <w:p w14:paraId="25A349EB" w14:textId="77777777" w:rsidR="0036077F" w:rsidRDefault="0036077F" w:rsidP="00701D16">
      <w:pPr>
        <w:pStyle w:val="BodyText"/>
        <w:spacing w:before="199"/>
      </w:pPr>
      <w:r>
        <w:t>ASIC had made seven</w:t>
      </w:r>
      <w:r w:rsidR="00320594">
        <w:t xml:space="preserve"> legislative</w:t>
      </w:r>
      <w:r>
        <w:t xml:space="preserve"> instruments </w:t>
      </w:r>
      <w:r w:rsidR="00320594">
        <w:t>that related to non-cash payment facilities (a type of financial product through which, or through the acquisition of which, a person makes a payment otherwise than by physical delivery of notes or coins). These legislative instruments were:</w:t>
      </w:r>
    </w:p>
    <w:p w14:paraId="04577EFC" w14:textId="15257A3D" w:rsidR="00320594" w:rsidRPr="00662D6C" w:rsidRDefault="00662D6C" w:rsidP="00662D6C">
      <w:pPr>
        <w:pStyle w:val="BodyText"/>
        <w:numPr>
          <w:ilvl w:val="0"/>
          <w:numId w:val="21"/>
        </w:numPr>
        <w:tabs>
          <w:tab w:val="clear" w:pos="567"/>
          <w:tab w:val="clear" w:pos="680"/>
          <w:tab w:val="left" w:pos="709"/>
        </w:tabs>
        <w:spacing w:before="199"/>
        <w:ind w:left="680" w:hanging="340"/>
      </w:pPr>
      <w:r>
        <w:t xml:space="preserve">Class Order [CO 02/1075] ([CO 02/1075]) </w:t>
      </w:r>
      <w:r w:rsidRPr="00662D6C">
        <w:rPr>
          <w:i/>
        </w:rPr>
        <w:t>Travellers’ cheques and confirmation of transactions</w:t>
      </w:r>
      <w:r>
        <w:t xml:space="preserve"> - which provides that travellers’ cheques are exempt from the requirements to confirm transactions under s1017</w:t>
      </w:r>
      <w:r w:rsidR="00C17A08">
        <w:t>F</w:t>
      </w:r>
      <w:r>
        <w:t xml:space="preserve"> of the Act;</w:t>
      </w:r>
    </w:p>
    <w:p w14:paraId="2BAF4F62" w14:textId="77777777" w:rsidR="00662D6C" w:rsidRDefault="00662D6C" w:rsidP="00662D6C">
      <w:pPr>
        <w:pStyle w:val="BodyText"/>
        <w:numPr>
          <w:ilvl w:val="0"/>
          <w:numId w:val="21"/>
        </w:numPr>
        <w:tabs>
          <w:tab w:val="clear" w:pos="567"/>
          <w:tab w:val="clear" w:pos="680"/>
          <w:tab w:val="left" w:pos="709"/>
        </w:tabs>
        <w:spacing w:before="199"/>
        <w:ind w:left="680" w:hanging="340"/>
      </w:pPr>
      <w:r>
        <w:t xml:space="preserve">Class Order [CO 03/705] ([CO 03/705]) </w:t>
      </w:r>
      <w:r w:rsidRPr="00662D6C">
        <w:rPr>
          <w:i/>
        </w:rPr>
        <w:t>Non-cash payment facilities – licensing exemption</w:t>
      </w:r>
      <w:r>
        <w:t xml:space="preserve"> – which provided that a financial services business could advise on, and help their clients deal in, certain payments products without needing a specific licence authorisation that relates to non-cash payments;</w:t>
      </w:r>
    </w:p>
    <w:p w14:paraId="7F85212A" w14:textId="77777777" w:rsidR="00662D6C" w:rsidRDefault="00662D6C" w:rsidP="00662D6C">
      <w:pPr>
        <w:pStyle w:val="BodyText"/>
        <w:numPr>
          <w:ilvl w:val="0"/>
          <w:numId w:val="21"/>
        </w:numPr>
        <w:tabs>
          <w:tab w:val="clear" w:pos="567"/>
          <w:tab w:val="clear" w:pos="680"/>
          <w:tab w:val="left" w:pos="709"/>
        </w:tabs>
        <w:spacing w:before="199"/>
        <w:ind w:left="680" w:hanging="340"/>
      </w:pPr>
      <w:r>
        <w:t xml:space="preserve">Class Order [CO 05/736] ([CO 05/736]) </w:t>
      </w:r>
      <w:r w:rsidRPr="00662D6C">
        <w:rPr>
          <w:i/>
        </w:rPr>
        <w:t>Low value non-cash payment facilities</w:t>
      </w:r>
      <w:r>
        <w:rPr>
          <w:i/>
        </w:rPr>
        <w:t xml:space="preserve"> </w:t>
      </w:r>
      <w:r>
        <w:t>– which contained a tailored regulatory regime for ‘low value’ products;</w:t>
      </w:r>
    </w:p>
    <w:p w14:paraId="31563BCC" w14:textId="77777777" w:rsidR="00662D6C" w:rsidRDefault="00662D6C" w:rsidP="00662D6C">
      <w:pPr>
        <w:pStyle w:val="BodyText"/>
        <w:numPr>
          <w:ilvl w:val="0"/>
          <w:numId w:val="21"/>
        </w:numPr>
        <w:tabs>
          <w:tab w:val="clear" w:pos="567"/>
          <w:tab w:val="clear" w:pos="680"/>
          <w:tab w:val="left" w:pos="709"/>
        </w:tabs>
        <w:spacing w:before="199"/>
        <w:ind w:left="680" w:hanging="340"/>
      </w:pPr>
      <w:r>
        <w:t xml:space="preserve">Class Order [CO 05/737] ([CO 05/737]) </w:t>
      </w:r>
      <w:r>
        <w:rPr>
          <w:i/>
        </w:rPr>
        <w:t>Loyalty schemes</w:t>
      </w:r>
      <w:r>
        <w:t xml:space="preserve"> – which declared that loyalty schemes are not financial products;</w:t>
      </w:r>
    </w:p>
    <w:p w14:paraId="5440DE8B" w14:textId="6576CFAE" w:rsidR="00662D6C" w:rsidRDefault="00662D6C" w:rsidP="00662D6C">
      <w:pPr>
        <w:pStyle w:val="BodyText"/>
        <w:numPr>
          <w:ilvl w:val="0"/>
          <w:numId w:val="21"/>
        </w:numPr>
        <w:tabs>
          <w:tab w:val="clear" w:pos="567"/>
          <w:tab w:val="clear" w:pos="680"/>
          <w:tab w:val="left" w:pos="709"/>
        </w:tabs>
        <w:spacing w:before="199"/>
        <w:ind w:left="680" w:hanging="340"/>
      </w:pPr>
      <w:r>
        <w:t xml:space="preserve">Class Order [CO 05/738] ([CO 05/738]) </w:t>
      </w:r>
      <w:r>
        <w:rPr>
          <w:i/>
        </w:rPr>
        <w:t xml:space="preserve">Gift facilities </w:t>
      </w:r>
      <w:r>
        <w:t>-</w:t>
      </w:r>
      <w:r w:rsidR="00C17A08">
        <w:t xml:space="preserve"> which</w:t>
      </w:r>
      <w:r>
        <w:t xml:space="preserve"> </w:t>
      </w:r>
      <w:r w:rsidR="00C17A08">
        <w:t>exempted</w:t>
      </w:r>
      <w:r>
        <w:t xml:space="preserve"> non-reloadable payment products marketed as gift facilities</w:t>
      </w:r>
      <w:r w:rsidR="00C17A08" w:rsidRPr="00C17A08">
        <w:t xml:space="preserve"> </w:t>
      </w:r>
      <w:r w:rsidR="00C17A08">
        <w:t>from the licensing, conduct and disclosure obligations in the Act</w:t>
      </w:r>
      <w:r>
        <w:t>;</w:t>
      </w:r>
    </w:p>
    <w:p w14:paraId="57A667BE" w14:textId="77777777" w:rsidR="00662D6C" w:rsidRDefault="00662D6C" w:rsidP="00662D6C">
      <w:pPr>
        <w:pStyle w:val="BodyText"/>
        <w:numPr>
          <w:ilvl w:val="0"/>
          <w:numId w:val="21"/>
        </w:numPr>
        <w:tabs>
          <w:tab w:val="clear" w:pos="567"/>
          <w:tab w:val="clear" w:pos="680"/>
          <w:tab w:val="left" w:pos="709"/>
        </w:tabs>
        <w:spacing w:before="199"/>
        <w:ind w:left="680" w:hanging="340"/>
      </w:pPr>
      <w:r>
        <w:t xml:space="preserve">Class Order [CO 05/739] ([CO 05/739]) </w:t>
      </w:r>
      <w:r>
        <w:rPr>
          <w:i/>
        </w:rPr>
        <w:t>Road toll facilities</w:t>
      </w:r>
      <w:r>
        <w:t>– which declared that facilities solely used for paying road tolls are not financial products; and</w:t>
      </w:r>
    </w:p>
    <w:p w14:paraId="25E6B76C" w14:textId="77777777" w:rsidR="00662D6C" w:rsidRDefault="00662D6C" w:rsidP="00662D6C">
      <w:pPr>
        <w:pStyle w:val="BodyText"/>
        <w:numPr>
          <w:ilvl w:val="0"/>
          <w:numId w:val="21"/>
        </w:numPr>
        <w:tabs>
          <w:tab w:val="clear" w:pos="567"/>
          <w:tab w:val="clear" w:pos="680"/>
          <w:tab w:val="left" w:pos="709"/>
        </w:tabs>
        <w:spacing w:before="199"/>
        <w:ind w:left="680" w:hanging="340"/>
      </w:pPr>
      <w:r>
        <w:t xml:space="preserve">Class Order [CO 05/740] ([CO 05/740]) </w:t>
      </w:r>
      <w:r>
        <w:rPr>
          <w:i/>
        </w:rPr>
        <w:t xml:space="preserve">Prepaid mobile facilities </w:t>
      </w:r>
      <w:r>
        <w:t>– which exempted prepaid mobile phone accounts from the licensing, conduct and disclosure obligations in the Act.</w:t>
      </w:r>
    </w:p>
    <w:p w14:paraId="1F176415" w14:textId="77777777" w:rsidR="00320594" w:rsidRDefault="00320594" w:rsidP="00701D16">
      <w:pPr>
        <w:pStyle w:val="BodyText"/>
        <w:spacing w:before="199"/>
      </w:pPr>
      <w:r>
        <w:t>The 2014 Financial System Inquiry recommended changes to the regulation of payments products, including the non-cash payment facilities covered by ASIC’s legislative instruments. The Government, Treasury and the relevant regulators are still considering how to give effect to the FSI’s recommendation that payments regulation be made clearer and more graduated.</w:t>
      </w:r>
    </w:p>
    <w:p w14:paraId="5F6735CB" w14:textId="77777777" w:rsidR="00320594" w:rsidRDefault="00320594" w:rsidP="00320594">
      <w:pPr>
        <w:pStyle w:val="BodyText"/>
        <w:spacing w:before="199"/>
      </w:pPr>
      <w:r>
        <w:t>Five of these ASIC’s legislative instruments ([CO 05/736], [CO 05/737], [CO 05/738], [CO 05/739] and [CO 05/740]) were due to sunset on 1 April 2016, before the consideration of the FSI recommendation would be completed.</w:t>
      </w:r>
      <w:r w:rsidR="00662D6C">
        <w:t xml:space="preserve"> </w:t>
      </w:r>
    </w:p>
    <w:p w14:paraId="1587A77B" w14:textId="70095DF2" w:rsidR="00410B2D" w:rsidRDefault="00320594" w:rsidP="00662D6C">
      <w:pPr>
        <w:pStyle w:val="BodyText"/>
        <w:spacing w:before="199"/>
      </w:pPr>
      <w:r>
        <w:t>In order to provide certainty while the final policy settings for payments regulation</w:t>
      </w:r>
      <w:r w:rsidR="00662D6C">
        <w:t xml:space="preserve"> as established</w:t>
      </w:r>
      <w:r>
        <w:t xml:space="preserve">, ASIC remade </w:t>
      </w:r>
      <w:r w:rsidR="00410B2D">
        <w:t xml:space="preserve">[CO 02/1075], [CO 03/705], [CO 05/736], [CO 05/737], [CO 05/738], [CO 05/739] and [CO 05/740] </w:t>
      </w:r>
      <w:r w:rsidR="00985FE3">
        <w:t xml:space="preserve">without substantive changes </w:t>
      </w:r>
      <w:r w:rsidR="00410B2D">
        <w:t xml:space="preserve">as the </w:t>
      </w:r>
      <w:r w:rsidR="00410B2D" w:rsidRPr="00382888">
        <w:rPr>
          <w:i/>
        </w:rPr>
        <w:t>ASIC Corporations (</w:t>
      </w:r>
      <w:r w:rsidR="00410B2D">
        <w:rPr>
          <w:i/>
        </w:rPr>
        <w:t>Non-cash Payment Facilities Relief</w:t>
      </w:r>
      <w:r w:rsidR="00410B2D" w:rsidRPr="00382888">
        <w:rPr>
          <w:i/>
        </w:rPr>
        <w:t xml:space="preserve">) Instrument </w:t>
      </w:r>
      <w:r w:rsidR="00410B2D">
        <w:rPr>
          <w:i/>
        </w:rPr>
        <w:t>2016/</w:t>
      </w:r>
      <w:r w:rsidR="00F75413">
        <w:rPr>
          <w:i/>
        </w:rPr>
        <w:t>211</w:t>
      </w:r>
      <w:r w:rsidR="00410B2D">
        <w:t xml:space="preserve"> </w:t>
      </w:r>
      <w:r>
        <w:t xml:space="preserve">for </w:t>
      </w:r>
      <w:r w:rsidR="00F75413">
        <w:t>three</w:t>
      </w:r>
      <w:r>
        <w:t xml:space="preserve"> years. </w:t>
      </w:r>
    </w:p>
    <w:p w14:paraId="1030E165" w14:textId="77777777" w:rsidR="00320594" w:rsidRDefault="00320594" w:rsidP="00662D6C">
      <w:pPr>
        <w:pStyle w:val="BodyText"/>
        <w:spacing w:before="199"/>
      </w:pPr>
      <w:r>
        <w:lastRenderedPageBreak/>
        <w:t>We anticipate that by the end of this period, the</w:t>
      </w:r>
      <w:r w:rsidR="00662D6C">
        <w:t xml:space="preserve"> Government will have decided upon the</w:t>
      </w:r>
      <w:r>
        <w:t xml:space="preserve"> policy settings non-cash payment facilities. At this time ASIC will consider whether </w:t>
      </w:r>
      <w:r w:rsidR="00662D6C">
        <w:t>changes made by the Government have removed the need for some or all of the existing relief.</w:t>
      </w:r>
    </w:p>
    <w:p w14:paraId="3E438CA6" w14:textId="77777777" w:rsidR="005B0E3A" w:rsidRDefault="005B0E3A" w:rsidP="005B0E3A">
      <w:pPr>
        <w:spacing w:line="240" w:lineRule="exact"/>
        <w:rPr>
          <w:sz w:val="24"/>
          <w:szCs w:val="24"/>
        </w:rPr>
      </w:pPr>
    </w:p>
    <w:p w14:paraId="4077958B" w14:textId="77777777" w:rsidR="005B0E3A" w:rsidRPr="002B7536" w:rsidRDefault="005B0E3A" w:rsidP="002B7536">
      <w:pPr>
        <w:widowControl w:val="0"/>
        <w:numPr>
          <w:ilvl w:val="0"/>
          <w:numId w:val="7"/>
        </w:numPr>
        <w:tabs>
          <w:tab w:val="left" w:pos="1592"/>
        </w:tabs>
        <w:spacing w:before="145" w:after="0"/>
        <w:ind w:left="0" w:firstLine="0"/>
        <w:rPr>
          <w:rFonts w:ascii="Arial"/>
          <w:b/>
          <w:spacing w:val="-1"/>
          <w:sz w:val="24"/>
        </w:rPr>
      </w:pPr>
      <w:bookmarkStart w:id="1" w:name="2._Purpose_of_the_class_order_"/>
      <w:bookmarkEnd w:id="1"/>
      <w:r w:rsidRPr="002B7536">
        <w:rPr>
          <w:rFonts w:ascii="Arial"/>
          <w:b/>
          <w:spacing w:val="-1"/>
          <w:sz w:val="24"/>
        </w:rPr>
        <w:t>Purpose of the instrument</w:t>
      </w:r>
    </w:p>
    <w:p w14:paraId="46B0DC26" w14:textId="21D1A377" w:rsidR="009A2DDF" w:rsidRDefault="002B7536" w:rsidP="008A0DE2">
      <w:pPr>
        <w:pStyle w:val="BodyText"/>
        <w:spacing w:before="199"/>
      </w:pPr>
      <w:bookmarkStart w:id="2" w:name="Insert_a_level_3_heading_"/>
      <w:bookmarkEnd w:id="2"/>
      <w:r w:rsidRPr="002B7536">
        <w:t>The purpose of</w:t>
      </w:r>
      <w:r>
        <w:t xml:space="preserve"> the</w:t>
      </w:r>
      <w:r w:rsidRPr="002B7536">
        <w:t xml:space="preserve"> </w:t>
      </w:r>
      <w:r w:rsidR="00961CC7" w:rsidRPr="002615F4">
        <w:rPr>
          <w:i/>
          <w:color w:val="000000" w:themeColor="text1"/>
        </w:rPr>
        <w:t>ASIC Corporations (</w:t>
      </w:r>
      <w:r w:rsidR="00295F7A">
        <w:rPr>
          <w:i/>
          <w:color w:val="000000" w:themeColor="text1"/>
        </w:rPr>
        <w:t>Repeal</w:t>
      </w:r>
      <w:r w:rsidR="00961CC7" w:rsidRPr="002615F4">
        <w:rPr>
          <w:i/>
          <w:color w:val="000000" w:themeColor="text1"/>
        </w:rPr>
        <w:t>) Instrument 201</w:t>
      </w:r>
      <w:r w:rsidR="008A0DE2">
        <w:rPr>
          <w:i/>
          <w:color w:val="000000" w:themeColor="text1"/>
        </w:rPr>
        <w:t>6</w:t>
      </w:r>
      <w:r w:rsidR="00DE4B0B">
        <w:rPr>
          <w:i/>
          <w:color w:val="000000" w:themeColor="text1"/>
        </w:rPr>
        <w:t>/</w:t>
      </w:r>
      <w:r w:rsidR="00F75413">
        <w:rPr>
          <w:i/>
          <w:color w:val="000000" w:themeColor="text1"/>
        </w:rPr>
        <w:t>212</w:t>
      </w:r>
      <w:r w:rsidR="00961CC7">
        <w:rPr>
          <w:i/>
          <w:color w:val="000000" w:themeColor="text1"/>
        </w:rPr>
        <w:t xml:space="preserve"> </w:t>
      </w:r>
      <w:r w:rsidRPr="002B7536">
        <w:t xml:space="preserve">is </w:t>
      </w:r>
      <w:r w:rsidR="008A0DE2">
        <w:t xml:space="preserve">to </w:t>
      </w:r>
      <w:r w:rsidR="00295F7A">
        <w:t>repeal [CO 0</w:t>
      </w:r>
      <w:r w:rsidR="008A0DE2">
        <w:t>2/1075</w:t>
      </w:r>
      <w:r w:rsidR="00295F7A">
        <w:t>], [</w:t>
      </w:r>
      <w:r w:rsidR="008A0DE2">
        <w:t>CO 03/705], [CO 05/736], [CO 05/737</w:t>
      </w:r>
      <w:r w:rsidR="00295F7A">
        <w:t>]</w:t>
      </w:r>
      <w:r w:rsidR="008A0DE2">
        <w:t>, [CO 05/738], [CO 05/739] and [CO 05/740]</w:t>
      </w:r>
      <w:r w:rsidR="00295F7A">
        <w:t xml:space="preserve"> now that </w:t>
      </w:r>
      <w:r w:rsidR="008A0DE2">
        <w:t xml:space="preserve">a </w:t>
      </w:r>
      <w:r w:rsidR="00295F7A">
        <w:t xml:space="preserve">new legislative instrument preserving their effect </w:t>
      </w:r>
      <w:r w:rsidR="00FC1186">
        <w:t>has</w:t>
      </w:r>
      <w:r w:rsidR="00295F7A">
        <w:t xml:space="preserve"> been made</w:t>
      </w:r>
      <w:r w:rsidR="008A0DE2">
        <w:t>.</w:t>
      </w:r>
    </w:p>
    <w:p w14:paraId="09FA71CE" w14:textId="77777777" w:rsidR="00493158" w:rsidRPr="00493158" w:rsidRDefault="00493158" w:rsidP="00493158">
      <w:pPr>
        <w:spacing w:line="240" w:lineRule="exact"/>
        <w:rPr>
          <w:sz w:val="24"/>
          <w:szCs w:val="24"/>
        </w:rPr>
      </w:pPr>
    </w:p>
    <w:p w14:paraId="67EC90B3" w14:textId="77777777" w:rsidR="005B0E3A" w:rsidRPr="00493158" w:rsidRDefault="005B0E3A" w:rsidP="00493158">
      <w:pPr>
        <w:widowControl w:val="0"/>
        <w:numPr>
          <w:ilvl w:val="0"/>
          <w:numId w:val="7"/>
        </w:numPr>
        <w:tabs>
          <w:tab w:val="left" w:pos="1592"/>
        </w:tabs>
        <w:spacing w:before="145" w:after="0"/>
        <w:ind w:left="0" w:firstLine="0"/>
        <w:rPr>
          <w:rFonts w:ascii="Arial"/>
          <w:b/>
          <w:spacing w:val="-1"/>
          <w:sz w:val="24"/>
        </w:rPr>
      </w:pPr>
      <w:bookmarkStart w:id="3" w:name="3._Operation_of_the_class_order_"/>
      <w:bookmarkEnd w:id="3"/>
      <w:r w:rsidRPr="00493158">
        <w:rPr>
          <w:rFonts w:ascii="Arial"/>
          <w:b/>
          <w:spacing w:val="-1"/>
          <w:sz w:val="24"/>
        </w:rPr>
        <w:t>Operation of the instrument</w:t>
      </w:r>
    </w:p>
    <w:p w14:paraId="79780AF3" w14:textId="6AEE77D3" w:rsidR="008A0DE2" w:rsidRDefault="00493158" w:rsidP="008A0DE2">
      <w:pPr>
        <w:pStyle w:val="BodyText"/>
        <w:spacing w:before="199"/>
      </w:pPr>
      <w:r>
        <w:t xml:space="preserve">Clause </w:t>
      </w:r>
      <w:r w:rsidR="00295F7A">
        <w:t>4</w:t>
      </w:r>
      <w:r w:rsidR="00FC1186">
        <w:t xml:space="preserve"> </w:t>
      </w:r>
      <w:r w:rsidR="00295F7A">
        <w:t xml:space="preserve">provides that each of the instruments set out in Schedule 1 are amended or repealed as set out in that Schedule. Schedule 1 provides that </w:t>
      </w:r>
      <w:r w:rsidR="008A0DE2">
        <w:t>[CO 02/1075], [CO 03/705], [CO 05/736], [CO 05/737], [CO 05/738], [CO 05/739] and [CO 05/740] are repealed in full.</w:t>
      </w:r>
    </w:p>
    <w:p w14:paraId="0D490A03" w14:textId="77777777" w:rsidR="005B0E3A" w:rsidRDefault="005B0E3A" w:rsidP="005B0E3A">
      <w:pPr>
        <w:spacing w:line="240" w:lineRule="exact"/>
        <w:rPr>
          <w:sz w:val="24"/>
          <w:szCs w:val="24"/>
        </w:rPr>
      </w:pPr>
    </w:p>
    <w:p w14:paraId="4611C0C6" w14:textId="77777777" w:rsidR="005B0E3A" w:rsidRPr="00D52DB4" w:rsidRDefault="005B0E3A" w:rsidP="005B0E3A">
      <w:pPr>
        <w:pStyle w:val="Heading3"/>
        <w:keepNext w:val="0"/>
        <w:widowControl w:val="0"/>
        <w:numPr>
          <w:ilvl w:val="0"/>
          <w:numId w:val="7"/>
        </w:numPr>
        <w:tabs>
          <w:tab w:val="left" w:pos="1593"/>
        </w:tabs>
        <w:spacing w:after="0" w:line="240" w:lineRule="auto"/>
        <w:ind w:left="0" w:firstLine="0"/>
        <w:jc w:val="left"/>
        <w:rPr>
          <w:rFonts w:ascii="Arial"/>
          <w:b/>
          <w:spacing w:val="-1"/>
          <w:sz w:val="24"/>
        </w:rPr>
      </w:pPr>
      <w:bookmarkStart w:id="4" w:name="5._Consultation"/>
      <w:bookmarkEnd w:id="4"/>
      <w:r w:rsidRPr="00D52DB4">
        <w:rPr>
          <w:rFonts w:ascii="Arial"/>
          <w:b/>
          <w:spacing w:val="-1"/>
          <w:sz w:val="24"/>
        </w:rPr>
        <w:t>Consultation</w:t>
      </w:r>
    </w:p>
    <w:p w14:paraId="136E3D09" w14:textId="77777777" w:rsidR="00F6713E" w:rsidRDefault="00F6713E" w:rsidP="00D52DB4">
      <w:pPr>
        <w:pStyle w:val="Bodytextplain"/>
        <w:ind w:left="0"/>
        <w:rPr>
          <w:rFonts w:ascii="Tms Rmn" w:hAnsi="Tms Rmn" w:cs="Tms Rmn"/>
          <w:color w:val="000000"/>
          <w:sz w:val="24"/>
          <w:szCs w:val="24"/>
        </w:rPr>
      </w:pPr>
      <w:r>
        <w:rPr>
          <w:color w:val="000000"/>
          <w:sz w:val="24"/>
          <w:szCs w:val="24"/>
        </w:rPr>
        <w:t>ASIC consulted with industry stakeholders on its proposal to remake [CO 02/1075], [CO 03/705], [CO 05/736], [CO 05/737], [CO 05/738], [CO 05/739] and [CO 05/740] for a period of 3 years while the final policy settings for payments regulation are determined and the FSI recommendation is implemented.</w:t>
      </w:r>
      <w:r>
        <w:rPr>
          <w:rFonts w:ascii="Tms Rmn" w:hAnsi="Tms Rmn" w:cs="Tms Rmn"/>
          <w:color w:val="000000"/>
          <w:sz w:val="24"/>
          <w:szCs w:val="24"/>
        </w:rPr>
        <w:t xml:space="preserve"> We received four responses, each of which broadly approved of the way in which we have remade our non-cash payments relief. One response included suggested changes to the policy settings for low value payments products; ASIC will consider these suggestions in the context of the implementation of the FSI recommendation.</w:t>
      </w:r>
    </w:p>
    <w:p w14:paraId="27720F18" w14:textId="4617E0AE" w:rsidR="00410B2D" w:rsidRPr="00FC1186" w:rsidRDefault="00410B2D" w:rsidP="00D52DB4">
      <w:pPr>
        <w:pStyle w:val="Bodytextplain"/>
        <w:ind w:left="0"/>
        <w:rPr>
          <w:sz w:val="24"/>
          <w:szCs w:val="24"/>
        </w:rPr>
      </w:pPr>
      <w:r w:rsidRPr="00FC1186">
        <w:rPr>
          <w:sz w:val="24"/>
          <w:szCs w:val="24"/>
        </w:rPr>
        <w:t xml:space="preserve">Once the </w:t>
      </w:r>
      <w:r w:rsidR="00FC1186" w:rsidRPr="00FC1186">
        <w:rPr>
          <w:sz w:val="24"/>
          <w:szCs w:val="24"/>
        </w:rPr>
        <w:t xml:space="preserve">policy uncertainty associated with payments regulation is resolved, ASIC will review the </w:t>
      </w:r>
      <w:r w:rsidR="00FC1186" w:rsidRPr="00FC1186">
        <w:rPr>
          <w:i/>
          <w:sz w:val="24"/>
          <w:szCs w:val="24"/>
        </w:rPr>
        <w:t>ASIC Corporations (Non-cash Payment Facilities Relief) Instrument 2016</w:t>
      </w:r>
      <w:r w:rsidR="00F75413">
        <w:rPr>
          <w:i/>
          <w:sz w:val="24"/>
          <w:szCs w:val="24"/>
        </w:rPr>
        <w:t>/211</w:t>
      </w:r>
      <w:r w:rsidR="00FC1186" w:rsidRPr="00FC1186">
        <w:rPr>
          <w:sz w:val="24"/>
          <w:szCs w:val="24"/>
        </w:rPr>
        <w:t>. At this time we will consult publically on any changes that we propose to make.</w:t>
      </w:r>
    </w:p>
    <w:p w14:paraId="641FE4A4" w14:textId="77777777" w:rsidR="008A0DE2" w:rsidRDefault="008A0DE2" w:rsidP="008A0DE2">
      <w:pPr>
        <w:tabs>
          <w:tab w:val="left" w:pos="5425"/>
        </w:tabs>
      </w:pPr>
      <w:r>
        <w:tab/>
      </w:r>
    </w:p>
    <w:p w14:paraId="36934A09" w14:textId="77777777" w:rsidR="008A0DE2" w:rsidRDefault="008A0DE2" w:rsidP="008A0DE2"/>
    <w:p w14:paraId="4B8C08AC" w14:textId="77777777" w:rsidR="005B0E3A" w:rsidRPr="008A0DE2" w:rsidRDefault="005B0E3A" w:rsidP="008A0DE2">
      <w:pPr>
        <w:sectPr w:rsidR="005B0E3A" w:rsidRPr="008A0DE2" w:rsidSect="00A33EB8">
          <w:headerReference w:type="even" r:id="rId12"/>
          <w:headerReference w:type="default" r:id="rId13"/>
          <w:footerReference w:type="even" r:id="rId14"/>
          <w:footerReference w:type="default" r:id="rId15"/>
          <w:headerReference w:type="first" r:id="rId16"/>
          <w:pgSz w:w="11906" w:h="16838" w:code="9"/>
          <w:pgMar w:top="1644" w:right="1418" w:bottom="1418" w:left="1418" w:header="567" w:footer="567" w:gutter="0"/>
          <w:cols w:space="720"/>
          <w:docGrid w:linePitch="299"/>
        </w:sectPr>
      </w:pPr>
    </w:p>
    <w:p w14:paraId="56357A50" w14:textId="77777777" w:rsidR="000076D6" w:rsidRDefault="000076D6">
      <w:r>
        <w:rPr>
          <w:noProof/>
        </w:rPr>
        <w:lastRenderedPageBreak/>
        <mc:AlternateContent>
          <mc:Choice Requires="wps">
            <w:drawing>
              <wp:anchor distT="0" distB="0" distL="114300" distR="114300" simplePos="0" relativeHeight="251659264" behindDoc="0" locked="0" layoutInCell="1" allowOverlap="1" wp14:anchorId="5CA22202" wp14:editId="52FF837D">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14:paraId="49BE0308" w14:textId="77777777" w:rsidR="000076D6" w:rsidRPr="00834797" w:rsidRDefault="000076D6" w:rsidP="000076D6">
                            <w:pPr>
                              <w:spacing w:before="360" w:after="120"/>
                              <w:jc w:val="center"/>
                              <w:rPr>
                                <w:b/>
                              </w:rPr>
                            </w:pPr>
                            <w:r w:rsidRPr="00834797">
                              <w:rPr>
                                <w:b/>
                              </w:rPr>
                              <w:t>Statement of Compatibility with Human Rights</w:t>
                            </w:r>
                          </w:p>
                          <w:p w14:paraId="198721CD"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70286B6B" w14:textId="77777777" w:rsidR="000076D6" w:rsidRPr="00247F54" w:rsidRDefault="000076D6" w:rsidP="000076D6">
                            <w:pPr>
                              <w:spacing w:before="120" w:after="120"/>
                              <w:jc w:val="center"/>
                            </w:pPr>
                          </w:p>
                          <w:p w14:paraId="59ADDFAE" w14:textId="6E933FE0" w:rsidR="000076D6" w:rsidRPr="00247F54" w:rsidRDefault="002B7536" w:rsidP="000076D6">
                            <w:pPr>
                              <w:spacing w:before="120" w:after="120"/>
                              <w:jc w:val="center"/>
                            </w:pPr>
                            <w:r w:rsidRPr="002B7536">
                              <w:rPr>
                                <w:b/>
                              </w:rPr>
                              <w:t>ASIC Corporations (</w:t>
                            </w:r>
                            <w:r w:rsidR="00295F7A">
                              <w:rPr>
                                <w:b/>
                              </w:rPr>
                              <w:t>Repeal</w:t>
                            </w:r>
                            <w:r w:rsidR="00961CC7">
                              <w:rPr>
                                <w:b/>
                              </w:rPr>
                              <w:t xml:space="preserve">) Instrument </w:t>
                            </w:r>
                            <w:r w:rsidR="008A0DE2">
                              <w:rPr>
                                <w:b/>
                              </w:rPr>
                              <w:t>2016/</w:t>
                            </w:r>
                            <w:r w:rsidR="00F75413">
                              <w:rPr>
                                <w:b/>
                              </w:rPr>
                              <w:t>212</w:t>
                            </w:r>
                          </w:p>
                          <w:p w14:paraId="7E6B0121" w14:textId="39BC557F" w:rsidR="000076D6" w:rsidRPr="00247F54" w:rsidRDefault="002B7536" w:rsidP="000076D6">
                            <w:pPr>
                              <w:spacing w:before="120" w:after="120"/>
                              <w:jc w:val="center"/>
                            </w:pPr>
                            <w:r w:rsidRPr="002B7536">
                              <w:rPr>
                                <w:i/>
                              </w:rPr>
                              <w:t>ASIC Corporations (</w:t>
                            </w:r>
                            <w:r w:rsidR="00295F7A">
                              <w:rPr>
                                <w:i/>
                              </w:rPr>
                              <w:t>Repeal</w:t>
                            </w:r>
                            <w:r w:rsidR="00961CC7">
                              <w:rPr>
                                <w:i/>
                              </w:rPr>
                              <w:t xml:space="preserve">) Instrument </w:t>
                            </w:r>
                            <w:r w:rsidR="008A0DE2">
                              <w:rPr>
                                <w:i/>
                              </w:rPr>
                              <w:t>2016/</w:t>
                            </w:r>
                            <w:r w:rsidR="00F75413">
                              <w:rPr>
                                <w:i/>
                              </w:rPr>
                              <w:t>212</w:t>
                            </w:r>
                            <w: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6A1756E8" w14:textId="77777777" w:rsidR="000076D6" w:rsidRPr="00247F54" w:rsidRDefault="000076D6" w:rsidP="000076D6">
                            <w:pPr>
                              <w:spacing w:before="120" w:after="120"/>
                              <w:jc w:val="center"/>
                            </w:pPr>
                          </w:p>
                          <w:p w14:paraId="1C6DEF4E" w14:textId="77777777" w:rsidR="000076D6" w:rsidRPr="00247F54" w:rsidRDefault="000076D6" w:rsidP="000076D6">
                            <w:pPr>
                              <w:spacing w:before="120" w:after="120"/>
                              <w:jc w:val="center"/>
                            </w:pPr>
                          </w:p>
                          <w:p w14:paraId="408241D4" w14:textId="77777777" w:rsidR="000076D6" w:rsidRPr="00247F54" w:rsidRDefault="000076D6" w:rsidP="000076D6">
                            <w:pPr>
                              <w:spacing w:before="120" w:after="120"/>
                              <w:jc w:val="both"/>
                              <w:rPr>
                                <w:b/>
                              </w:rPr>
                            </w:pPr>
                            <w:r w:rsidRPr="00247F54">
                              <w:rPr>
                                <w:b/>
                              </w:rPr>
                              <w:t>Overview</w:t>
                            </w:r>
                          </w:p>
                          <w:p w14:paraId="60242839" w14:textId="1E06987E" w:rsidR="000076D6" w:rsidRPr="00247F54" w:rsidRDefault="00961CC7" w:rsidP="000076D6">
                            <w:pPr>
                              <w:spacing w:before="120" w:after="120"/>
                              <w:rPr>
                                <w:b/>
                              </w:rPr>
                            </w:pPr>
                            <w:r w:rsidRPr="002B7536">
                              <w:rPr>
                                <w:i/>
                              </w:rPr>
                              <w:t>ASIC Corporations (</w:t>
                            </w:r>
                            <w:r w:rsidR="00295F7A">
                              <w:rPr>
                                <w:i/>
                              </w:rPr>
                              <w:t>Repeal</w:t>
                            </w:r>
                            <w:r>
                              <w:rPr>
                                <w:i/>
                              </w:rPr>
                              <w:t xml:space="preserve">) Instrument </w:t>
                            </w:r>
                            <w:r w:rsidR="008A0DE2">
                              <w:rPr>
                                <w:i/>
                              </w:rPr>
                              <w:t>2016/</w:t>
                            </w:r>
                            <w:r w:rsidR="00F75413">
                              <w:rPr>
                                <w:i/>
                              </w:rPr>
                              <w:t>212</w:t>
                            </w:r>
                            <w:bookmarkStart w:id="5" w:name="_GoBack"/>
                            <w:bookmarkEnd w:id="5"/>
                            <w:r w:rsidR="008A0DE2">
                              <w:rPr>
                                <w:i/>
                              </w:rPr>
                              <w:t xml:space="preserve"> </w:t>
                            </w:r>
                            <w:r w:rsidR="00295F7A">
                              <w:t xml:space="preserve">repeals </w:t>
                            </w:r>
                            <w:r w:rsidR="008A0DE2">
                              <w:t>seven</w:t>
                            </w:r>
                            <w:r w:rsidR="00295F7A">
                              <w:t xml:space="preserve"> legislative instruments that have been remade to preserve their effect beyond their sunsetting dates. </w:t>
                            </w:r>
                            <w:r w:rsidR="00DF7DD7">
                              <w:br/>
                            </w:r>
                            <w:r w:rsidR="00DF7DD7">
                              <w:br/>
                            </w:r>
                            <w:r w:rsidR="000076D6" w:rsidRPr="00247F54">
                              <w:rPr>
                                <w:b/>
                              </w:rPr>
                              <w:t>Human rights implications</w:t>
                            </w:r>
                          </w:p>
                          <w:p w14:paraId="6627F41D"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5CCDB79" w14:textId="77777777" w:rsidR="002B7536" w:rsidRDefault="002B7536" w:rsidP="000076D6">
                            <w:pPr>
                              <w:spacing w:before="120" w:after="120"/>
                              <w:rPr>
                                <w:b/>
                              </w:rPr>
                            </w:pPr>
                          </w:p>
                          <w:p w14:paraId="3F0C69C1" w14:textId="77777777" w:rsidR="000076D6" w:rsidRPr="00247F54" w:rsidRDefault="000076D6" w:rsidP="000076D6">
                            <w:pPr>
                              <w:spacing w:before="120" w:after="120"/>
                              <w:rPr>
                                <w:b/>
                              </w:rPr>
                            </w:pPr>
                            <w:r w:rsidRPr="00247F54">
                              <w:rPr>
                                <w:b/>
                              </w:rPr>
                              <w:t>Conclusion</w:t>
                            </w:r>
                          </w:p>
                          <w:p w14:paraId="5A41DED0" w14:textId="77777777" w:rsidR="000076D6"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020921DE" w14:textId="77777777" w:rsidR="00FC1186" w:rsidRDefault="00FC1186" w:rsidP="000076D6">
                            <w:pPr>
                              <w:spacing w:before="120" w:after="120"/>
                            </w:pPr>
                          </w:p>
                          <w:p w14:paraId="30249B8D" w14:textId="6FA91A89" w:rsidR="00FC1186" w:rsidRPr="00FC1186" w:rsidRDefault="00FC1186" w:rsidP="00FC1186">
                            <w:pPr>
                              <w:spacing w:before="120" w:after="120"/>
                              <w:jc w:val="center"/>
                              <w:rPr>
                                <w:b/>
                              </w:rPr>
                            </w:pPr>
                            <w:r w:rsidRPr="00FC1186">
                              <w:rPr>
                                <w:b/>
                              </w:rPr>
                              <w:t>Australian Securities and Investments Commission</w:t>
                            </w:r>
                          </w:p>
                          <w:p w14:paraId="2C0DB944" w14:textId="77777777" w:rsidR="000076D6" w:rsidRPr="00E4135E" w:rsidRDefault="000076D6" w:rsidP="000076D6">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14:paraId="49BE0308" w14:textId="77777777" w:rsidR="000076D6" w:rsidRPr="00834797" w:rsidRDefault="000076D6" w:rsidP="000076D6">
                      <w:pPr>
                        <w:spacing w:before="360" w:after="120"/>
                        <w:jc w:val="center"/>
                        <w:rPr>
                          <w:b/>
                        </w:rPr>
                      </w:pPr>
                      <w:r w:rsidRPr="00834797">
                        <w:rPr>
                          <w:b/>
                        </w:rPr>
                        <w:t>Statement of Compatibility with Human Rights</w:t>
                      </w:r>
                    </w:p>
                    <w:p w14:paraId="198721CD"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70286B6B" w14:textId="77777777" w:rsidR="000076D6" w:rsidRPr="00247F54" w:rsidRDefault="000076D6" w:rsidP="000076D6">
                      <w:pPr>
                        <w:spacing w:before="120" w:after="120"/>
                        <w:jc w:val="center"/>
                      </w:pPr>
                    </w:p>
                    <w:p w14:paraId="59ADDFAE" w14:textId="6E933FE0" w:rsidR="000076D6" w:rsidRPr="00247F54" w:rsidRDefault="002B7536" w:rsidP="000076D6">
                      <w:pPr>
                        <w:spacing w:before="120" w:after="120"/>
                        <w:jc w:val="center"/>
                      </w:pPr>
                      <w:r w:rsidRPr="002B7536">
                        <w:rPr>
                          <w:b/>
                        </w:rPr>
                        <w:t>ASIC Corporations (</w:t>
                      </w:r>
                      <w:r w:rsidR="00295F7A">
                        <w:rPr>
                          <w:b/>
                        </w:rPr>
                        <w:t>Repeal</w:t>
                      </w:r>
                      <w:r w:rsidR="00961CC7">
                        <w:rPr>
                          <w:b/>
                        </w:rPr>
                        <w:t xml:space="preserve">) Instrument </w:t>
                      </w:r>
                      <w:r w:rsidR="008A0DE2">
                        <w:rPr>
                          <w:b/>
                        </w:rPr>
                        <w:t>2016/</w:t>
                      </w:r>
                      <w:r w:rsidR="00F75413">
                        <w:rPr>
                          <w:b/>
                        </w:rPr>
                        <w:t>212</w:t>
                      </w:r>
                    </w:p>
                    <w:p w14:paraId="7E6B0121" w14:textId="39BC557F" w:rsidR="000076D6" w:rsidRPr="00247F54" w:rsidRDefault="002B7536" w:rsidP="000076D6">
                      <w:pPr>
                        <w:spacing w:before="120" w:after="120"/>
                        <w:jc w:val="center"/>
                      </w:pPr>
                      <w:r w:rsidRPr="002B7536">
                        <w:rPr>
                          <w:i/>
                        </w:rPr>
                        <w:t>ASIC Corporations (</w:t>
                      </w:r>
                      <w:r w:rsidR="00295F7A">
                        <w:rPr>
                          <w:i/>
                        </w:rPr>
                        <w:t>Repeal</w:t>
                      </w:r>
                      <w:r w:rsidR="00961CC7">
                        <w:rPr>
                          <w:i/>
                        </w:rPr>
                        <w:t xml:space="preserve">) Instrument </w:t>
                      </w:r>
                      <w:r w:rsidR="008A0DE2">
                        <w:rPr>
                          <w:i/>
                        </w:rPr>
                        <w:t>2016/</w:t>
                      </w:r>
                      <w:r w:rsidR="00F75413">
                        <w:rPr>
                          <w:i/>
                        </w:rPr>
                        <w:t>212</w:t>
                      </w:r>
                      <w: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6A1756E8" w14:textId="77777777" w:rsidR="000076D6" w:rsidRPr="00247F54" w:rsidRDefault="000076D6" w:rsidP="000076D6">
                      <w:pPr>
                        <w:spacing w:before="120" w:after="120"/>
                        <w:jc w:val="center"/>
                      </w:pPr>
                    </w:p>
                    <w:p w14:paraId="1C6DEF4E" w14:textId="77777777" w:rsidR="000076D6" w:rsidRPr="00247F54" w:rsidRDefault="000076D6" w:rsidP="000076D6">
                      <w:pPr>
                        <w:spacing w:before="120" w:after="120"/>
                        <w:jc w:val="center"/>
                      </w:pPr>
                    </w:p>
                    <w:p w14:paraId="408241D4" w14:textId="77777777" w:rsidR="000076D6" w:rsidRPr="00247F54" w:rsidRDefault="000076D6" w:rsidP="000076D6">
                      <w:pPr>
                        <w:spacing w:before="120" w:after="120"/>
                        <w:jc w:val="both"/>
                        <w:rPr>
                          <w:b/>
                        </w:rPr>
                      </w:pPr>
                      <w:r w:rsidRPr="00247F54">
                        <w:rPr>
                          <w:b/>
                        </w:rPr>
                        <w:t>Overview</w:t>
                      </w:r>
                    </w:p>
                    <w:p w14:paraId="60242839" w14:textId="1E06987E" w:rsidR="000076D6" w:rsidRPr="00247F54" w:rsidRDefault="00961CC7" w:rsidP="000076D6">
                      <w:pPr>
                        <w:spacing w:before="120" w:after="120"/>
                        <w:rPr>
                          <w:b/>
                        </w:rPr>
                      </w:pPr>
                      <w:r w:rsidRPr="002B7536">
                        <w:rPr>
                          <w:i/>
                        </w:rPr>
                        <w:t>ASIC Corporations (</w:t>
                      </w:r>
                      <w:r w:rsidR="00295F7A">
                        <w:rPr>
                          <w:i/>
                        </w:rPr>
                        <w:t>Repeal</w:t>
                      </w:r>
                      <w:r>
                        <w:rPr>
                          <w:i/>
                        </w:rPr>
                        <w:t xml:space="preserve">) Instrument </w:t>
                      </w:r>
                      <w:r w:rsidR="008A0DE2">
                        <w:rPr>
                          <w:i/>
                        </w:rPr>
                        <w:t>2016/</w:t>
                      </w:r>
                      <w:r w:rsidR="00F75413">
                        <w:rPr>
                          <w:i/>
                        </w:rPr>
                        <w:t>212</w:t>
                      </w:r>
                      <w:bookmarkStart w:id="6" w:name="_GoBack"/>
                      <w:bookmarkEnd w:id="6"/>
                      <w:r w:rsidR="008A0DE2">
                        <w:rPr>
                          <w:i/>
                        </w:rPr>
                        <w:t xml:space="preserve"> </w:t>
                      </w:r>
                      <w:r w:rsidR="00295F7A">
                        <w:t xml:space="preserve">repeals </w:t>
                      </w:r>
                      <w:r w:rsidR="008A0DE2">
                        <w:t>seven</w:t>
                      </w:r>
                      <w:r w:rsidR="00295F7A">
                        <w:t xml:space="preserve"> legislative instruments that have been remade to preserve their effect beyond their sunsetting dates. </w:t>
                      </w:r>
                      <w:r w:rsidR="00DF7DD7">
                        <w:br/>
                      </w:r>
                      <w:r w:rsidR="00DF7DD7">
                        <w:br/>
                      </w:r>
                      <w:r w:rsidR="000076D6" w:rsidRPr="00247F54">
                        <w:rPr>
                          <w:b/>
                        </w:rPr>
                        <w:t>Human rights implications</w:t>
                      </w:r>
                    </w:p>
                    <w:p w14:paraId="6627F41D"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5CCDB79" w14:textId="77777777" w:rsidR="002B7536" w:rsidRDefault="002B7536" w:rsidP="000076D6">
                      <w:pPr>
                        <w:spacing w:before="120" w:after="120"/>
                        <w:rPr>
                          <w:b/>
                        </w:rPr>
                      </w:pPr>
                    </w:p>
                    <w:p w14:paraId="3F0C69C1" w14:textId="77777777" w:rsidR="000076D6" w:rsidRPr="00247F54" w:rsidRDefault="000076D6" w:rsidP="000076D6">
                      <w:pPr>
                        <w:spacing w:before="120" w:after="120"/>
                        <w:rPr>
                          <w:b/>
                        </w:rPr>
                      </w:pPr>
                      <w:r w:rsidRPr="00247F54">
                        <w:rPr>
                          <w:b/>
                        </w:rPr>
                        <w:t>Conclusion</w:t>
                      </w:r>
                    </w:p>
                    <w:p w14:paraId="5A41DED0" w14:textId="77777777" w:rsidR="000076D6"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020921DE" w14:textId="77777777" w:rsidR="00FC1186" w:rsidRDefault="00FC1186" w:rsidP="000076D6">
                      <w:pPr>
                        <w:spacing w:before="120" w:after="120"/>
                      </w:pPr>
                    </w:p>
                    <w:p w14:paraId="30249B8D" w14:textId="6FA91A89" w:rsidR="00FC1186" w:rsidRPr="00FC1186" w:rsidRDefault="00FC1186" w:rsidP="00FC1186">
                      <w:pPr>
                        <w:spacing w:before="120" w:after="120"/>
                        <w:jc w:val="center"/>
                        <w:rPr>
                          <w:b/>
                        </w:rPr>
                      </w:pPr>
                      <w:r w:rsidRPr="00FC1186">
                        <w:rPr>
                          <w:b/>
                        </w:rPr>
                        <w:t>Australian Securities and Investments Commission</w:t>
                      </w:r>
                    </w:p>
                    <w:p w14:paraId="2C0DB944" w14:textId="77777777" w:rsidR="000076D6" w:rsidRPr="00E4135E" w:rsidRDefault="000076D6" w:rsidP="000076D6">
                      <w:pPr>
                        <w:spacing w:before="120" w:after="120"/>
                        <w:jc w:val="center"/>
                      </w:pP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2A899" w14:textId="77777777" w:rsidR="00222002" w:rsidRDefault="00222002">
      <w:pPr>
        <w:spacing w:after="0"/>
      </w:pPr>
      <w:r>
        <w:separator/>
      </w:r>
    </w:p>
  </w:endnote>
  <w:endnote w:type="continuationSeparator" w:id="0">
    <w:p w14:paraId="7275D04C" w14:textId="77777777" w:rsidR="00222002" w:rsidRDefault="002220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2778"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F0716FD" w14:textId="77777777" w:rsidR="00C27A4B" w:rsidRDefault="00F75413">
    <w:pPr>
      <w:pStyle w:val="Footer"/>
      <w:ind w:right="360"/>
    </w:pPr>
  </w:p>
  <w:p w14:paraId="6E09AD11" w14:textId="77777777" w:rsidR="00C27A4B" w:rsidRDefault="00F75413"/>
  <w:p w14:paraId="0441581F" w14:textId="77777777" w:rsidR="00C27A4B" w:rsidRDefault="00F75413"/>
  <w:p w14:paraId="59DE42F3" w14:textId="77777777" w:rsidR="00C27A4B" w:rsidRDefault="00F75413"/>
  <w:p w14:paraId="3EBB4C21" w14:textId="77777777" w:rsidR="00C27A4B" w:rsidRDefault="00F75413"/>
  <w:p w14:paraId="32645E63" w14:textId="77777777" w:rsidR="00C27A4B" w:rsidRDefault="00F754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5781A" w14:textId="77777777"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480017C" wp14:editId="1DC5D661">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5021F" w14:textId="77777777"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F75413">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5C65021F" w14:textId="77777777"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F75413">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4274E" w14:textId="77777777" w:rsidR="00222002" w:rsidRDefault="00222002">
      <w:pPr>
        <w:spacing w:after="0"/>
      </w:pPr>
      <w:r>
        <w:separator/>
      </w:r>
    </w:p>
  </w:footnote>
  <w:footnote w:type="continuationSeparator" w:id="0">
    <w:p w14:paraId="55BF3E57" w14:textId="77777777" w:rsidR="00222002" w:rsidRDefault="002220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39F7" w14:textId="77777777" w:rsidR="00C27A4B" w:rsidRDefault="00F75413"/>
  <w:p w14:paraId="52AC824F" w14:textId="77777777" w:rsidR="00C27A4B" w:rsidRDefault="00F754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7A93B" w14:textId="77777777" w:rsidR="00C27A4B" w:rsidRDefault="005B0E3A">
    <w:pPr>
      <w:pStyle w:val="Footer"/>
      <w:pBdr>
        <w:bottom w:val="single" w:sz="4" w:space="1" w:color="117DC7"/>
      </w:pBdr>
      <w:jc w:val="right"/>
      <w:rPr>
        <w:color w:val="117DC7"/>
      </w:rPr>
    </w:pPr>
    <w:r>
      <w:tab/>
    </w:r>
  </w:p>
  <w:p w14:paraId="20B42C74" w14:textId="77777777" w:rsidR="00C27A4B" w:rsidRDefault="00F754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95E49" w14:textId="77777777"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945"/>
    <w:multiLevelType w:val="hybridMultilevel"/>
    <w:tmpl w:val="F34C2ABC"/>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902680"/>
    <w:multiLevelType w:val="hybridMultilevel"/>
    <w:tmpl w:val="4724A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3FF2777"/>
    <w:multiLevelType w:val="hybridMultilevel"/>
    <w:tmpl w:val="6290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6A7010B"/>
    <w:multiLevelType w:val="hybridMultilevel"/>
    <w:tmpl w:val="5C06C9E4"/>
    <w:lvl w:ilvl="0" w:tplc="0C090001">
      <w:start w:val="1"/>
      <w:numFmt w:val="bullet"/>
      <w:lvlText w:val=""/>
      <w:lvlJc w:val="left"/>
      <w:pPr>
        <w:ind w:left="1287" w:hanging="360"/>
      </w:pPr>
      <w:rPr>
        <w:rFonts w:ascii="Symbol" w:hAnsi="Symbol" w:hint="default"/>
      </w:rPr>
    </w:lvl>
    <w:lvl w:ilvl="1" w:tplc="0C090001">
      <w:start w:val="1"/>
      <w:numFmt w:val="bullet"/>
      <w:lvlText w:val=""/>
      <w:lvlJc w:val="left"/>
      <w:pPr>
        <w:ind w:left="2007" w:hanging="360"/>
      </w:pPr>
      <w:rPr>
        <w:rFonts w:ascii="Symbol" w:hAnsi="Symbol"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3F721E"/>
    <w:multiLevelType w:val="hybridMultilevel"/>
    <w:tmpl w:val="7402D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nsid w:val="3FCC420A"/>
    <w:multiLevelType w:val="hybridMultilevel"/>
    <w:tmpl w:val="7576BF7A"/>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521A53"/>
    <w:multiLevelType w:val="hybridMultilevel"/>
    <w:tmpl w:val="27C6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15"/>
  </w:num>
  <w:num w:numId="4">
    <w:abstractNumId w:val="19"/>
  </w:num>
  <w:num w:numId="5">
    <w:abstractNumId w:val="8"/>
  </w:num>
  <w:num w:numId="6">
    <w:abstractNumId w:val="6"/>
  </w:num>
  <w:num w:numId="7">
    <w:abstractNumId w:val="13"/>
  </w:num>
  <w:num w:numId="8">
    <w:abstractNumId w:val="4"/>
  </w:num>
  <w:num w:numId="9">
    <w:abstractNumId w:val="2"/>
  </w:num>
  <w:num w:numId="10">
    <w:abstractNumId w:val="1"/>
  </w:num>
  <w:num w:numId="11">
    <w:abstractNumId w:val="11"/>
  </w:num>
  <w:num w:numId="12">
    <w:abstractNumId w:val="18"/>
  </w:num>
  <w:num w:numId="13">
    <w:abstractNumId w:val="16"/>
  </w:num>
  <w:num w:numId="14">
    <w:abstractNumId w:val="10"/>
  </w:num>
  <w:num w:numId="15">
    <w:abstractNumId w:val="14"/>
  </w:num>
  <w:num w:numId="16">
    <w:abstractNumId w:val="9"/>
  </w:num>
  <w:num w:numId="17">
    <w:abstractNumId w:val="0"/>
  </w:num>
  <w:num w:numId="18">
    <w:abstractNumId w:val="17"/>
  </w:num>
  <w:num w:numId="19">
    <w:abstractNumId w:val="12"/>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82C7D"/>
    <w:rsid w:val="000F0FAD"/>
    <w:rsid w:val="00105009"/>
    <w:rsid w:val="001152B5"/>
    <w:rsid w:val="00131AD3"/>
    <w:rsid w:val="001735E8"/>
    <w:rsid w:val="001C2F0D"/>
    <w:rsid w:val="001D2C57"/>
    <w:rsid w:val="00222002"/>
    <w:rsid w:val="002615F4"/>
    <w:rsid w:val="0027383B"/>
    <w:rsid w:val="00295F7A"/>
    <w:rsid w:val="002A6836"/>
    <w:rsid w:val="002B7536"/>
    <w:rsid w:val="002F6FB5"/>
    <w:rsid w:val="00320594"/>
    <w:rsid w:val="00350DD7"/>
    <w:rsid w:val="003518E2"/>
    <w:rsid w:val="0036077F"/>
    <w:rsid w:val="00382888"/>
    <w:rsid w:val="003E7331"/>
    <w:rsid w:val="00410B2D"/>
    <w:rsid w:val="00493158"/>
    <w:rsid w:val="004F3EFC"/>
    <w:rsid w:val="00541FA3"/>
    <w:rsid w:val="005B0E3A"/>
    <w:rsid w:val="005C1B81"/>
    <w:rsid w:val="00613429"/>
    <w:rsid w:val="00662D6C"/>
    <w:rsid w:val="006848A8"/>
    <w:rsid w:val="00690755"/>
    <w:rsid w:val="006C73A0"/>
    <w:rsid w:val="00701D16"/>
    <w:rsid w:val="007379F2"/>
    <w:rsid w:val="00751358"/>
    <w:rsid w:val="00751948"/>
    <w:rsid w:val="007A11A7"/>
    <w:rsid w:val="007B4803"/>
    <w:rsid w:val="007D2F6A"/>
    <w:rsid w:val="00821907"/>
    <w:rsid w:val="008671C8"/>
    <w:rsid w:val="00872F08"/>
    <w:rsid w:val="00875B87"/>
    <w:rsid w:val="008A0DE2"/>
    <w:rsid w:val="009158D7"/>
    <w:rsid w:val="00961CC7"/>
    <w:rsid w:val="00985FE3"/>
    <w:rsid w:val="009A2DDF"/>
    <w:rsid w:val="00A36BCD"/>
    <w:rsid w:val="00A44017"/>
    <w:rsid w:val="00A637DB"/>
    <w:rsid w:val="00A66100"/>
    <w:rsid w:val="00AA706A"/>
    <w:rsid w:val="00AC02C2"/>
    <w:rsid w:val="00B16C9D"/>
    <w:rsid w:val="00B44F67"/>
    <w:rsid w:val="00B71F6C"/>
    <w:rsid w:val="00C17A08"/>
    <w:rsid w:val="00CB39C5"/>
    <w:rsid w:val="00D12EA4"/>
    <w:rsid w:val="00D21B60"/>
    <w:rsid w:val="00D25C20"/>
    <w:rsid w:val="00D52DB4"/>
    <w:rsid w:val="00DE4B0B"/>
    <w:rsid w:val="00DF7DD7"/>
    <w:rsid w:val="00E34DDF"/>
    <w:rsid w:val="00E6022A"/>
    <w:rsid w:val="00EA6A03"/>
    <w:rsid w:val="00EE750A"/>
    <w:rsid w:val="00F44630"/>
    <w:rsid w:val="00F6713E"/>
    <w:rsid w:val="00F75413"/>
    <w:rsid w:val="00F8685C"/>
    <w:rsid w:val="00FB3AF6"/>
    <w:rsid w:val="00FC1186"/>
    <w:rsid w:val="00FF7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C7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CB39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C5"/>
    <w:rPr>
      <w:rFonts w:ascii="Tahoma" w:hAnsi="Tahoma" w:cs="Tahoma"/>
      <w:sz w:val="16"/>
      <w:szCs w:val="16"/>
    </w:rPr>
  </w:style>
  <w:style w:type="character" w:styleId="CommentReference">
    <w:name w:val="annotation reference"/>
    <w:basedOn w:val="DefaultParagraphFont"/>
    <w:uiPriority w:val="99"/>
    <w:semiHidden/>
    <w:unhideWhenUsed/>
    <w:rsid w:val="00A36BCD"/>
    <w:rPr>
      <w:sz w:val="16"/>
      <w:szCs w:val="16"/>
    </w:rPr>
  </w:style>
  <w:style w:type="paragraph" w:styleId="CommentSubject">
    <w:name w:val="annotation subject"/>
    <w:basedOn w:val="CommentText"/>
    <w:next w:val="CommentText"/>
    <w:link w:val="CommentSubjectChar"/>
    <w:uiPriority w:val="99"/>
    <w:semiHidden/>
    <w:unhideWhenUsed/>
    <w:rsid w:val="00A36BCD"/>
    <w:rPr>
      <w:b/>
      <w:bCs/>
    </w:rPr>
  </w:style>
  <w:style w:type="character" w:customStyle="1" w:styleId="CommentTextChar">
    <w:name w:val="Comment Text Char"/>
    <w:basedOn w:val="DefaultParagraphFont"/>
    <w:link w:val="CommentText"/>
    <w:semiHidden/>
    <w:rsid w:val="00A36BCD"/>
  </w:style>
  <w:style w:type="character" w:customStyle="1" w:styleId="CommentSubjectChar">
    <w:name w:val="Comment Subject Char"/>
    <w:basedOn w:val="CommentTextChar"/>
    <w:link w:val="CommentSubject"/>
    <w:uiPriority w:val="99"/>
    <w:semiHidden/>
    <w:rsid w:val="00A36B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CB39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C5"/>
    <w:rPr>
      <w:rFonts w:ascii="Tahoma" w:hAnsi="Tahoma" w:cs="Tahoma"/>
      <w:sz w:val="16"/>
      <w:szCs w:val="16"/>
    </w:rPr>
  </w:style>
  <w:style w:type="character" w:styleId="CommentReference">
    <w:name w:val="annotation reference"/>
    <w:basedOn w:val="DefaultParagraphFont"/>
    <w:uiPriority w:val="99"/>
    <w:semiHidden/>
    <w:unhideWhenUsed/>
    <w:rsid w:val="00A36BCD"/>
    <w:rPr>
      <w:sz w:val="16"/>
      <w:szCs w:val="16"/>
    </w:rPr>
  </w:style>
  <w:style w:type="paragraph" w:styleId="CommentSubject">
    <w:name w:val="annotation subject"/>
    <w:basedOn w:val="CommentText"/>
    <w:next w:val="CommentText"/>
    <w:link w:val="CommentSubjectChar"/>
    <w:uiPriority w:val="99"/>
    <w:semiHidden/>
    <w:unhideWhenUsed/>
    <w:rsid w:val="00A36BCD"/>
    <w:rPr>
      <w:b/>
      <w:bCs/>
    </w:rPr>
  </w:style>
  <w:style w:type="character" w:customStyle="1" w:styleId="CommentTextChar">
    <w:name w:val="Comment Text Char"/>
    <w:basedOn w:val="DefaultParagraphFont"/>
    <w:link w:val="CommentText"/>
    <w:semiHidden/>
    <w:rsid w:val="00A36BCD"/>
  </w:style>
  <w:style w:type="character" w:customStyle="1" w:styleId="CommentSubjectChar">
    <w:name w:val="Comment Subject Char"/>
    <w:basedOn w:val="CommentTextChar"/>
    <w:link w:val="CommentSubject"/>
    <w:uiPriority w:val="99"/>
    <w:semiHidden/>
    <w:rsid w:val="00A36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R20160000060597</RecordNumber>
    <ObjectiveID xmlns="da7a9ac0-bc47-4684-84e6-3a8e9ac80c12" xsi:nil="true"/>
    <o6c472fb96af40019494a22da83eaa42 xmlns="dcdb0191-ebbe-44a0-a909-39249128ad69">
      <Terms xmlns="http://schemas.microsoft.com/office/infopath/2007/PartnerControls"/>
    </o6c472fb96af40019494a22da83eaa42>
    <IconOverlay xmlns="http://schemas.microsoft.com/sharepoint/v4" xsi:nil="true"/>
    <db642941e64e41ccb6eff3ea0f6b03cd xmlns="da7a9ac0-bc47-4684-84e6-3a8e9ac80c12" xsi:nil="true"/>
    <TaxCatchAll xmlns="dcdb0191-ebbe-44a0-a909-39249128ad69">
      <Value>6</Value>
    </TaxCatchAll>
    <SignificantFlag xmlns="da7a9ac0-bc47-4684-84e6-3a8e9ac80c12">false</SignificantFlag>
    <a60570851ad04f0eb2fbdabf0a7347d1 xmlns="dcdb0191-ebbe-44a0-a909-39249128ad69">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a60570851ad04f0eb2fbdabf0a7347d1>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Development Document" ma:contentTypeID="0x010100B5F685A1365F544391EF8C813B164F3A2C00570C11209F52444DBED51CD81C735B9C" ma:contentTypeVersion="30" ma:contentTypeDescription="" ma:contentTypeScope="" ma:versionID="c1a541d893dcd4efb7bddc9f87ab05af">
  <xsd:schema xmlns:xsd="http://www.w3.org/2001/XMLSchema" xmlns:xs="http://www.w3.org/2001/XMLSchema" xmlns:p="http://schemas.microsoft.com/office/2006/metadata/properties" xmlns:ns2="da7a9ac0-bc47-4684-84e6-3a8e9ac80c12" xmlns:ns3="dcdb0191-ebbe-44a0-a909-39249128ad69" xmlns:ns5="http://schemas.microsoft.com/sharepoint/v4" xmlns:ns6="17f478ab-373e-4295-9ff0-9b833ad01319" targetNamespace="http://schemas.microsoft.com/office/2006/metadata/properties" ma:root="true" ma:fieldsID="abe753c95652bb0c6977ed3735941895" ns2:_="" ns3:_="" ns5:_="" ns6:_="">
    <xsd:import namespace="da7a9ac0-bc47-4684-84e6-3a8e9ac80c12"/>
    <xsd:import namespace="dcdb0191-ebbe-44a0-a909-39249128ad69"/>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db642941e64e41ccb6eff3ea0f6b03cd" minOccurs="0"/>
                <xsd:element ref="ns3:o6c472fb96af40019494a22da83eaa42" minOccurs="0"/>
                <xsd:element ref="ns3:a60570851ad04f0eb2fbdabf0a7347d1"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db642941e64e41ccb6eff3ea0f6b03cd" ma:index="18" nillable="true" ma:displayName="DCIPolicyDevelopmentType_0" ma:hidden="true" ma:internalName="db642941e64e41ccb6eff3ea0f6b03cd" ma:readOnly="false">
      <xsd:simpleType>
        <xsd:restriction base="dms:Note"/>
      </xsd:simpleType>
    </xsd:element>
    <xsd:element name="NotesLinks" ma:index="23"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b0191-ebbe-44a0-a909-39249128ad6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20c768e-cc51-4d13-9a48-89cdea7db4d1}" ma:internalName="TaxCatchAll" ma:showField="CatchAllData"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420c768e-cc51-4d13-9a48-89cdea7db4d1}" ma:internalName="TaxCatchAllLabel" ma:readOnly="true" ma:showField="CatchAllDataLabel"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o6c472fb96af40019494a22da83eaa42" ma:index="19" nillable="true" ma:taxonomy="true" ma:internalName="o6c472fb96af40019494a22da83eaa42" ma:taxonomyFieldName="DCIPolicyDevelopmentType" ma:displayName="Policy Development Type" ma:fieldId="{86c472fb-96af-4001-9494-a22da83eaa42}" ma:sspId="b38671ba-7d76-46f8-b8a5-5fc3a7d6229d" ma:termSetId="af7c7971-6e65-4399-ab23-9d672681811f" ma:anchorId="00000000-0000-0000-0000-000000000000" ma:open="false" ma:isKeyword="false">
      <xsd:complexType>
        <xsd:sequence>
          <xsd:element ref="pc:Terms" minOccurs="0" maxOccurs="1"/>
        </xsd:sequence>
      </xsd:complexType>
    </xsd:element>
    <xsd:element name="a60570851ad04f0eb2fbdabf0a7347d1" ma:index="20" ma:taxonomy="true" ma:internalName="a60570851ad04f0eb2fbdabf0a7347d1" ma:taxonomyFieldName="SecurityClassification" ma:displayName="Security Classification" ma:default="6;#Protected|0fdd1a11-afcd-482b-8e90-e57051455132" ma:fieldId="{a6057085-1ad0-4f0e-b2fb-dabf0a7347d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4"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5"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A96E-EA6C-4047-87D8-8E5A529F2219}"/>
</file>

<file path=customXml/itemProps2.xml><?xml version="1.0" encoding="utf-8"?>
<ds:datastoreItem xmlns:ds="http://schemas.openxmlformats.org/officeDocument/2006/customXml" ds:itemID="{3202F330-C187-4BCB-92FB-8F9D5FE66D90}"/>
</file>

<file path=customXml/itemProps3.xml><?xml version="1.0" encoding="utf-8"?>
<ds:datastoreItem xmlns:ds="http://schemas.openxmlformats.org/officeDocument/2006/customXml" ds:itemID="{A5071198-D682-4EE3-91D3-38B7C2082A8C}"/>
</file>

<file path=customXml/itemProps4.xml><?xml version="1.0" encoding="utf-8"?>
<ds:datastoreItem xmlns:ds="http://schemas.openxmlformats.org/officeDocument/2006/customXml" ds:itemID="{533A50C7-1C43-49F1-BF0D-C4345CD20DBD}"/>
</file>

<file path=docProps/app.xml><?xml version="1.0" encoding="utf-8"?>
<Properties xmlns="http://schemas.openxmlformats.org/officeDocument/2006/extended-properties" xmlns:vt="http://schemas.openxmlformats.org/officeDocument/2006/docPropsVTypes">
  <Template>Normal.dotm</Template>
  <TotalTime>39</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richard.mcmahon</cp:lastModifiedBy>
  <cp:revision>6</cp:revision>
  <dcterms:created xsi:type="dcterms:W3CDTF">2016-02-03T23:34:00Z</dcterms:created>
  <dcterms:modified xsi:type="dcterms:W3CDTF">2016-03-15T00:52:00Z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A4543272</vt:lpwstr>
  </property>
  <property fmtid="{D5CDD505-2E9C-101B-9397-08002B2CF9AE}" pid="4" name="Objective-Title">
    <vt:lpwstr>20150722 - Explanatory Statement - ASIC Corporations (Repeal) Instrument 2015/684</vt:lpwstr>
  </property>
  <property fmtid="{D5CDD505-2E9C-101B-9397-08002B2CF9AE}" pid="5" name="Objective-Comment">
    <vt:lpwstr>
    </vt:lpwstr>
  </property>
  <property fmtid="{D5CDD505-2E9C-101B-9397-08002B2CF9AE}" pid="6" name="Objective-CreationStamp">
    <vt:filetime>2015-07-20T04:25:01Z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2016-01-22T17:05:07Z</vt:filetime>
  </property>
  <property fmtid="{D5CDD505-2E9C-101B-9397-08002B2CF9AE}" pid="10" name="Objective-ModificationStamp">
    <vt:filetime>2016-01-22T15:40:39Z</vt:filetime>
  </property>
  <property fmtid="{D5CDD505-2E9C-101B-9397-08002B2CF9AE}" pid="11" name="Objective-Owner">
    <vt:lpwstr>Richard.McMahon</vt:lpwstr>
  </property>
  <property fmtid="{D5CDD505-2E9C-101B-9397-08002B2CF9AE}" pid="12" name="Objective-Path">
    <vt:lpwstr>BCS:ASIC:POLICY &amp; REGULATORY FRAMEWORK:Policy Development:Technical Updates &amp; Other:Sunsetting Class Orders Project:DTCI:Working Documents:Banking and Insurance class orders [CO 04/909]. [CO 05/681], [CO 05/1070] and [CO 06/623] - [7993/15]:</vt:lpwstr>
  </property>
  <property fmtid="{D5CDD505-2E9C-101B-9397-08002B2CF9AE}" pid="13" name="Objective-Parent">
    <vt:lpwstr>Banking and Insurance class orders [CO 04/909]. [CO 05/681], [CO 05/1070] and [CO 06/623] - [7993/15]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0x010100B5F685A1365F544391EF8C813B164F3A2C00570C11209F52444DBED51CD81C735B9C</vt:lpwstr>
  </property>
  <property fmtid="{D5CDD505-2E9C-101B-9397-08002B2CF9AE}" pid="23" name="SecurityClassification">
    <vt:lpwstr>6;#Protected|0fdd1a11-afcd-482b-8e90-e57051455132</vt:lpwstr>
  </property>
  <property fmtid="{D5CDD505-2E9C-101B-9397-08002B2CF9AE}" pid="24" name="RecordPoint_WorkflowType">
    <vt:lpwstr>ActiveSubmitStub</vt:lpwstr>
  </property>
  <property fmtid="{D5CDD505-2E9C-101B-9397-08002B2CF9AE}" pid="25" name="DCIPolicyDevelopmentType">
    <vt:lpwstr/>
  </property>
  <property fmtid="{D5CDD505-2E9C-101B-9397-08002B2CF9AE}" pid="26" name="RecordPoint_SubmissionCompleted">
    <vt:lpwstr>2016-02-04T17:16:51.8148662+11:00</vt:lpwstr>
  </property>
  <property fmtid="{D5CDD505-2E9C-101B-9397-08002B2CF9AE}" pid="27" name="RecordPoint_ActiveItemUniqueId">
    <vt:lpwstr>{ae1eff9c-eda5-4716-bc3c-16fa814da1db}</vt:lpwstr>
  </property>
  <property fmtid="{D5CDD505-2E9C-101B-9397-08002B2CF9AE}" pid="28" name="RecordPoint_ActiveItemWebId">
    <vt:lpwstr>{dcdb0191-ebbe-44a0-a909-39249128ad69}</vt:lpwstr>
  </property>
  <property fmtid="{D5CDD505-2E9C-101B-9397-08002B2CF9AE}" pid="29" name="RecordPoint_ActiveItemSiteId">
    <vt:lpwstr>{82e14f4f-d8d2-447f-8d6d-ed81dfc09535}</vt:lpwstr>
  </property>
  <property fmtid="{D5CDD505-2E9C-101B-9397-08002B2CF9AE}" pid="30" name="RecordPoint_ActiveItemListId">
    <vt:lpwstr>{85f5a8d7-32a8-46db-b240-7f5f8500a298}</vt:lpwstr>
  </property>
  <property fmtid="{D5CDD505-2E9C-101B-9397-08002B2CF9AE}" pid="31" name="RecordPoint_RecordNumberSubmitted">
    <vt:lpwstr>R20160000060597</vt:lpwstr>
  </property>
</Properties>
</file>