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512AAE" w:rsidRDefault="00DA186E" w:rsidP="00715914">
      <w:pPr>
        <w:rPr>
          <w:sz w:val="28"/>
        </w:rPr>
      </w:pPr>
      <w:bookmarkStart w:id="0" w:name="OPCCaretStart"/>
      <w:bookmarkEnd w:id="0"/>
      <w:r w:rsidRPr="00512AAE">
        <w:rPr>
          <w:noProof/>
          <w:lang w:eastAsia="en-AU"/>
        </w:rPr>
        <w:drawing>
          <wp:inline distT="0" distB="0" distL="0" distR="0" wp14:anchorId="30258298" wp14:editId="2A0FBF7C">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512AAE" w:rsidRDefault="00715914" w:rsidP="00715914">
      <w:pPr>
        <w:rPr>
          <w:sz w:val="19"/>
        </w:rPr>
      </w:pPr>
    </w:p>
    <w:p w:rsidR="00715914" w:rsidRPr="00512AAE" w:rsidRDefault="00873A3A" w:rsidP="00715914">
      <w:pPr>
        <w:pStyle w:val="ShortT"/>
      </w:pPr>
      <w:r w:rsidRPr="00512AAE">
        <w:t xml:space="preserve">Federal Court </w:t>
      </w:r>
      <w:r w:rsidR="005A0580" w:rsidRPr="00512AAE">
        <w:t xml:space="preserve">(Bankruptcy) </w:t>
      </w:r>
      <w:r w:rsidRPr="00512AAE">
        <w:t>Rules</w:t>
      </w:r>
      <w:r w:rsidR="00512AAE" w:rsidRPr="00512AAE">
        <w:t> </w:t>
      </w:r>
      <w:r w:rsidR="000F535A" w:rsidRPr="00512AAE">
        <w:t>2016</w:t>
      </w:r>
    </w:p>
    <w:p w:rsidR="00B6041F" w:rsidRPr="00512AAE" w:rsidRDefault="00B6041F" w:rsidP="00271275">
      <w:pPr>
        <w:pStyle w:val="SignCoverPageStart"/>
        <w:rPr>
          <w:i/>
          <w:szCs w:val="22"/>
        </w:rPr>
      </w:pPr>
      <w:r w:rsidRPr="00512AAE">
        <w:rPr>
          <w:szCs w:val="22"/>
        </w:rPr>
        <w:t>We, Judges of the Federal Court of Australia, make the following Rules.</w:t>
      </w:r>
    </w:p>
    <w:p w:rsidR="00B6041F" w:rsidRPr="00512AAE" w:rsidRDefault="00B6041F" w:rsidP="00271275">
      <w:pPr>
        <w:rPr>
          <w:szCs w:val="22"/>
        </w:rPr>
      </w:pPr>
    </w:p>
    <w:p w:rsidR="00B6041F" w:rsidRDefault="00B6041F" w:rsidP="00271275">
      <w:pPr>
        <w:keepNext/>
        <w:spacing w:before="300" w:line="240" w:lineRule="atLeast"/>
        <w:ind w:right="397"/>
        <w:jc w:val="both"/>
        <w:rPr>
          <w:szCs w:val="22"/>
        </w:rPr>
      </w:pPr>
      <w:r w:rsidRPr="00512AAE">
        <w:rPr>
          <w:szCs w:val="22"/>
        </w:rPr>
        <w:t>Dated</w:t>
      </w:r>
      <w:r w:rsidRPr="00512AAE">
        <w:rPr>
          <w:szCs w:val="22"/>
        </w:rPr>
        <w:tab/>
      </w:r>
      <w:bookmarkStart w:id="1" w:name="BKCheck15B_1"/>
      <w:bookmarkEnd w:id="1"/>
      <w:r w:rsidRPr="00512AAE">
        <w:rPr>
          <w:szCs w:val="22"/>
        </w:rPr>
        <w:fldChar w:fldCharType="begin"/>
      </w:r>
      <w:r w:rsidRPr="00512AAE">
        <w:rPr>
          <w:szCs w:val="22"/>
        </w:rPr>
        <w:instrText xml:space="preserve"> DOCPROPERTY  DateMade </w:instrText>
      </w:r>
      <w:r w:rsidRPr="00512AAE">
        <w:rPr>
          <w:szCs w:val="22"/>
        </w:rPr>
        <w:fldChar w:fldCharType="separate"/>
      </w:r>
      <w:r w:rsidR="00CA2BB0">
        <w:rPr>
          <w:szCs w:val="22"/>
        </w:rPr>
        <w:t>21 March 2016</w:t>
      </w:r>
      <w:r w:rsidRPr="00512AAE">
        <w:rPr>
          <w:szCs w:val="22"/>
        </w:rPr>
        <w:fldChar w:fldCharType="end"/>
      </w:r>
    </w:p>
    <w:p w:rsidR="00CA2BB0" w:rsidRPr="00512AAE" w:rsidRDefault="00CA2BB0" w:rsidP="00271275">
      <w:pPr>
        <w:keepNext/>
        <w:spacing w:before="300" w:line="240" w:lineRule="atLeast"/>
        <w:ind w:right="397"/>
        <w:jc w:val="both"/>
        <w:rPr>
          <w:szCs w:val="22"/>
        </w:rPr>
      </w:pPr>
    </w:p>
    <w:p w:rsidR="00CA2BB0" w:rsidRPr="00EC7ED3" w:rsidRDefault="00CA2BB0" w:rsidP="00CA2BB0">
      <w:pPr>
        <w:tabs>
          <w:tab w:val="left" w:pos="4320"/>
        </w:tabs>
        <w:ind w:left="5040"/>
      </w:pPr>
      <w:proofErr w:type="spellStart"/>
      <w:r>
        <w:t>J.L.B</w:t>
      </w:r>
      <w:proofErr w:type="spellEnd"/>
      <w:r>
        <w:t xml:space="preserve">. </w:t>
      </w:r>
      <w:proofErr w:type="spellStart"/>
      <w:r>
        <w:t>ALLSOP</w:t>
      </w:r>
      <w:proofErr w:type="spellEnd"/>
      <w:r w:rsidRPr="00EC7ED3">
        <w:t xml:space="preserve"> CJ</w:t>
      </w:r>
    </w:p>
    <w:p w:rsidR="00CA2BB0" w:rsidRPr="00EC7ED3" w:rsidRDefault="00CA2BB0" w:rsidP="00CA2BB0">
      <w:pPr>
        <w:tabs>
          <w:tab w:val="left" w:pos="4320"/>
        </w:tabs>
        <w:ind w:left="5040"/>
      </w:pPr>
      <w:proofErr w:type="spellStart"/>
      <w:r w:rsidRPr="00EC7ED3">
        <w:t>J.A</w:t>
      </w:r>
      <w:proofErr w:type="spellEnd"/>
      <w:r w:rsidRPr="00EC7ED3">
        <w:t xml:space="preserve">. </w:t>
      </w:r>
      <w:proofErr w:type="spellStart"/>
      <w:r w:rsidRPr="00EC7ED3">
        <w:t>DOWSETT</w:t>
      </w:r>
      <w:proofErr w:type="spellEnd"/>
      <w:r w:rsidRPr="00EC7ED3">
        <w:t xml:space="preserve"> J</w:t>
      </w:r>
    </w:p>
    <w:p w:rsidR="00CA2BB0" w:rsidRPr="00EC7ED3" w:rsidRDefault="00CA2BB0" w:rsidP="00CA2BB0">
      <w:pPr>
        <w:tabs>
          <w:tab w:val="left" w:pos="4320"/>
        </w:tabs>
        <w:ind w:left="5040"/>
      </w:pPr>
      <w:proofErr w:type="spellStart"/>
      <w:r>
        <w:t>A.C</w:t>
      </w:r>
      <w:proofErr w:type="spellEnd"/>
      <w:r>
        <w:t>. BENNETT J</w:t>
      </w:r>
    </w:p>
    <w:p w:rsidR="00CA2BB0" w:rsidRPr="00EC7ED3" w:rsidRDefault="00CA2BB0" w:rsidP="00CA2BB0">
      <w:pPr>
        <w:tabs>
          <w:tab w:val="left" w:pos="4320"/>
        </w:tabs>
        <w:ind w:left="5040"/>
      </w:pPr>
      <w:proofErr w:type="spellStart"/>
      <w:r w:rsidRPr="00EC7ED3">
        <w:t>A.P</w:t>
      </w:r>
      <w:proofErr w:type="spellEnd"/>
      <w:r w:rsidRPr="00EC7ED3">
        <w:t>. GREENWOOD J</w:t>
      </w:r>
    </w:p>
    <w:p w:rsidR="00CA2BB0" w:rsidRPr="00EC7ED3" w:rsidRDefault="00CA2BB0" w:rsidP="00CA2BB0">
      <w:pPr>
        <w:tabs>
          <w:tab w:val="left" w:pos="4320"/>
        </w:tabs>
        <w:ind w:left="5040"/>
      </w:pPr>
      <w:r w:rsidRPr="00EC7ED3">
        <w:t xml:space="preserve">S.D. </w:t>
      </w:r>
      <w:proofErr w:type="spellStart"/>
      <w:r w:rsidRPr="00EC7ED3">
        <w:t>RARES</w:t>
      </w:r>
      <w:proofErr w:type="spellEnd"/>
      <w:r w:rsidRPr="00EC7ED3">
        <w:t xml:space="preserve"> J</w:t>
      </w:r>
    </w:p>
    <w:p w:rsidR="00CA2BB0" w:rsidRPr="00EC7ED3" w:rsidRDefault="00CA2BB0" w:rsidP="00CA2BB0">
      <w:pPr>
        <w:tabs>
          <w:tab w:val="left" w:pos="4320"/>
        </w:tabs>
        <w:ind w:left="5040"/>
      </w:pPr>
      <w:r w:rsidRPr="00EC7ED3">
        <w:t>B. COLLIER J</w:t>
      </w:r>
    </w:p>
    <w:p w:rsidR="00CA2BB0" w:rsidRPr="00EC7ED3" w:rsidRDefault="00CA2BB0" w:rsidP="00CA2BB0">
      <w:pPr>
        <w:tabs>
          <w:tab w:val="left" w:pos="4320"/>
        </w:tabs>
        <w:ind w:left="5040"/>
      </w:pPr>
      <w:proofErr w:type="spellStart"/>
      <w:r w:rsidRPr="00EC7ED3">
        <w:t>A.J</w:t>
      </w:r>
      <w:proofErr w:type="spellEnd"/>
      <w:r w:rsidRPr="00EC7ED3">
        <w:t xml:space="preserve">. </w:t>
      </w:r>
      <w:proofErr w:type="spellStart"/>
      <w:r w:rsidRPr="00EC7ED3">
        <w:t>BESANKO</w:t>
      </w:r>
      <w:proofErr w:type="spellEnd"/>
      <w:r w:rsidRPr="00EC7ED3">
        <w:t xml:space="preserve"> J</w:t>
      </w:r>
    </w:p>
    <w:p w:rsidR="00CA2BB0" w:rsidRPr="00EC7ED3" w:rsidRDefault="00CA2BB0" w:rsidP="00CA2BB0">
      <w:pPr>
        <w:tabs>
          <w:tab w:val="left" w:pos="4320"/>
        </w:tabs>
        <w:ind w:left="5040"/>
      </w:pPr>
      <w:proofErr w:type="spellStart"/>
      <w:r w:rsidRPr="00EC7ED3">
        <w:t>C.N</w:t>
      </w:r>
      <w:proofErr w:type="spellEnd"/>
      <w:r w:rsidRPr="00EC7ED3">
        <w:t>. JESSUP J</w:t>
      </w:r>
    </w:p>
    <w:p w:rsidR="00CA2BB0" w:rsidRPr="00EC7ED3" w:rsidRDefault="00CA2BB0" w:rsidP="00CA2BB0">
      <w:pPr>
        <w:tabs>
          <w:tab w:val="left" w:pos="4320"/>
        </w:tabs>
        <w:ind w:left="5040"/>
      </w:pPr>
      <w:proofErr w:type="spellStart"/>
      <w:r w:rsidRPr="00EC7ED3">
        <w:t>R.R.S</w:t>
      </w:r>
      <w:proofErr w:type="spellEnd"/>
      <w:r w:rsidRPr="00EC7ED3">
        <w:t>. TRACEY J</w:t>
      </w:r>
    </w:p>
    <w:p w:rsidR="00CA2BB0" w:rsidRDefault="00CA2BB0" w:rsidP="00CA2BB0">
      <w:pPr>
        <w:tabs>
          <w:tab w:val="left" w:pos="4320"/>
        </w:tabs>
        <w:ind w:left="5040"/>
      </w:pPr>
      <w:proofErr w:type="spellStart"/>
      <w:r w:rsidRPr="00EC7ED3">
        <w:t>J.E</w:t>
      </w:r>
      <w:proofErr w:type="spellEnd"/>
      <w:r w:rsidRPr="00EC7ED3">
        <w:t>. MIDDLETON J</w:t>
      </w:r>
    </w:p>
    <w:p w:rsidR="00CA2BB0" w:rsidRPr="00EC7ED3" w:rsidRDefault="00CA2BB0" w:rsidP="00CA2BB0">
      <w:pPr>
        <w:tabs>
          <w:tab w:val="left" w:pos="4320"/>
        </w:tabs>
        <w:ind w:left="5040"/>
      </w:pPr>
      <w:r>
        <w:t>R.J. BUCHANAN J</w:t>
      </w:r>
    </w:p>
    <w:p w:rsidR="00CA2BB0" w:rsidRPr="00EC7ED3" w:rsidRDefault="00CA2BB0" w:rsidP="00CA2BB0">
      <w:pPr>
        <w:tabs>
          <w:tab w:val="left" w:pos="4320"/>
        </w:tabs>
        <w:ind w:left="5040"/>
      </w:pPr>
      <w:proofErr w:type="spellStart"/>
      <w:r w:rsidRPr="00EC7ED3">
        <w:t>J.A</w:t>
      </w:r>
      <w:proofErr w:type="spellEnd"/>
      <w:r w:rsidRPr="00EC7ED3">
        <w:t>. LOGAN J</w:t>
      </w:r>
    </w:p>
    <w:p w:rsidR="00CA2BB0" w:rsidRPr="00EC7ED3" w:rsidRDefault="00CA2BB0" w:rsidP="00CA2BB0">
      <w:pPr>
        <w:tabs>
          <w:tab w:val="left" w:pos="4320"/>
        </w:tabs>
        <w:ind w:left="5040"/>
      </w:pPr>
      <w:proofErr w:type="spellStart"/>
      <w:r w:rsidRPr="00EC7ED3">
        <w:t>G.A</w:t>
      </w:r>
      <w:proofErr w:type="spellEnd"/>
      <w:r w:rsidRPr="00EC7ED3">
        <w:t>. FLICK J</w:t>
      </w:r>
    </w:p>
    <w:p w:rsidR="00CA2BB0" w:rsidRPr="00EC7ED3" w:rsidRDefault="00CA2BB0" w:rsidP="00CA2BB0">
      <w:pPr>
        <w:tabs>
          <w:tab w:val="left" w:pos="4320"/>
        </w:tabs>
        <w:ind w:left="5040"/>
      </w:pPr>
      <w:r w:rsidRPr="00EC7ED3">
        <w:t xml:space="preserve">N.W. </w:t>
      </w:r>
      <w:proofErr w:type="spellStart"/>
      <w:r w:rsidRPr="00EC7ED3">
        <w:t>McKERRACHER</w:t>
      </w:r>
      <w:proofErr w:type="spellEnd"/>
      <w:r w:rsidRPr="00EC7ED3">
        <w:t xml:space="preserve"> J</w:t>
      </w:r>
    </w:p>
    <w:p w:rsidR="00CA2BB0" w:rsidRPr="00EC7ED3" w:rsidRDefault="00CA2BB0" w:rsidP="00CA2BB0">
      <w:pPr>
        <w:tabs>
          <w:tab w:val="left" w:pos="4320"/>
        </w:tabs>
        <w:ind w:left="5040"/>
      </w:pPr>
      <w:proofErr w:type="spellStart"/>
      <w:r w:rsidRPr="00EC7ED3">
        <w:t>J.E</w:t>
      </w:r>
      <w:proofErr w:type="spellEnd"/>
      <w:r w:rsidRPr="00EC7ED3">
        <w:t>. REEVES J</w:t>
      </w:r>
    </w:p>
    <w:p w:rsidR="00CA2BB0" w:rsidRDefault="00CA2BB0" w:rsidP="00CA2BB0">
      <w:pPr>
        <w:tabs>
          <w:tab w:val="left" w:pos="4320"/>
        </w:tabs>
        <w:ind w:left="5040"/>
      </w:pPr>
      <w:r w:rsidRPr="00EC7ED3">
        <w:t xml:space="preserve">N. </w:t>
      </w:r>
      <w:proofErr w:type="spellStart"/>
      <w:r w:rsidRPr="00EC7ED3">
        <w:t>PERRAM</w:t>
      </w:r>
      <w:proofErr w:type="spellEnd"/>
      <w:r w:rsidRPr="00EC7ED3">
        <w:t xml:space="preserve"> J</w:t>
      </w:r>
    </w:p>
    <w:p w:rsidR="00CA2BB0" w:rsidRPr="00EC7ED3" w:rsidRDefault="00CA2BB0" w:rsidP="00CA2BB0">
      <w:pPr>
        <w:tabs>
          <w:tab w:val="left" w:pos="4320"/>
        </w:tabs>
        <w:ind w:left="5040"/>
      </w:pPr>
      <w:proofErr w:type="spellStart"/>
      <w:r>
        <w:t>J.M</w:t>
      </w:r>
      <w:proofErr w:type="spellEnd"/>
      <w:r>
        <w:t xml:space="preserve">. </w:t>
      </w:r>
      <w:proofErr w:type="spellStart"/>
      <w:r>
        <w:t>JAGOT</w:t>
      </w:r>
      <w:proofErr w:type="spellEnd"/>
      <w:r>
        <w:t xml:space="preserve"> J</w:t>
      </w:r>
    </w:p>
    <w:p w:rsidR="00CA2BB0" w:rsidRPr="00EC7ED3" w:rsidRDefault="00CA2BB0" w:rsidP="00CA2BB0">
      <w:pPr>
        <w:tabs>
          <w:tab w:val="left" w:pos="4320"/>
        </w:tabs>
        <w:ind w:left="5040"/>
      </w:pPr>
      <w:proofErr w:type="spellStart"/>
      <w:r w:rsidRPr="00EC7ED3">
        <w:t>L.G</w:t>
      </w:r>
      <w:proofErr w:type="spellEnd"/>
      <w:r w:rsidRPr="00EC7ED3">
        <w:t>. FOSTER J</w:t>
      </w:r>
    </w:p>
    <w:p w:rsidR="00CA2BB0" w:rsidRPr="00EC7ED3" w:rsidRDefault="00CA2BB0" w:rsidP="00CA2BB0">
      <w:pPr>
        <w:tabs>
          <w:tab w:val="left" w:pos="4320"/>
        </w:tabs>
        <w:ind w:left="5040"/>
      </w:pPr>
      <w:proofErr w:type="spellStart"/>
      <w:r w:rsidRPr="00EC7ED3">
        <w:t>J.V</w:t>
      </w:r>
      <w:proofErr w:type="spellEnd"/>
      <w:r w:rsidRPr="00EC7ED3">
        <w:t>. NICHOLAS J</w:t>
      </w:r>
    </w:p>
    <w:p w:rsidR="00CA2BB0" w:rsidRDefault="00CA2BB0" w:rsidP="00CA2BB0">
      <w:pPr>
        <w:tabs>
          <w:tab w:val="left" w:pos="4320"/>
        </w:tabs>
        <w:ind w:left="5040"/>
      </w:pPr>
      <w:proofErr w:type="spellStart"/>
      <w:r>
        <w:t>D.M</w:t>
      </w:r>
      <w:proofErr w:type="spellEnd"/>
      <w:r>
        <w:t>. YATES J</w:t>
      </w:r>
    </w:p>
    <w:p w:rsidR="00CA2BB0" w:rsidRPr="00EC7ED3" w:rsidRDefault="00CA2BB0" w:rsidP="00CA2BB0">
      <w:pPr>
        <w:tabs>
          <w:tab w:val="left" w:pos="4320"/>
        </w:tabs>
        <w:ind w:left="5040"/>
      </w:pPr>
      <w:r w:rsidRPr="00EC7ED3">
        <w:t>M. BROMBERG J</w:t>
      </w:r>
    </w:p>
    <w:p w:rsidR="00CA2BB0" w:rsidRDefault="00CA2BB0" w:rsidP="00CA2BB0">
      <w:pPr>
        <w:tabs>
          <w:tab w:val="left" w:pos="4320"/>
        </w:tabs>
        <w:ind w:left="5040"/>
      </w:pPr>
      <w:proofErr w:type="spellStart"/>
      <w:r w:rsidRPr="00EC7ED3">
        <w:t>A.</w:t>
      </w:r>
      <w:r>
        <w:t>J</w:t>
      </w:r>
      <w:proofErr w:type="spellEnd"/>
      <w:r>
        <w:t>.</w:t>
      </w:r>
      <w:r w:rsidRPr="00EC7ED3">
        <w:t xml:space="preserve"> </w:t>
      </w:r>
      <w:proofErr w:type="spellStart"/>
      <w:r w:rsidRPr="00EC7ED3">
        <w:t>KATZMANN</w:t>
      </w:r>
      <w:proofErr w:type="spellEnd"/>
      <w:r w:rsidRPr="00EC7ED3">
        <w:t xml:space="preserve"> J</w:t>
      </w:r>
    </w:p>
    <w:p w:rsidR="00CA2BB0" w:rsidRDefault="00CA2BB0" w:rsidP="00CA2BB0">
      <w:pPr>
        <w:tabs>
          <w:tab w:val="left" w:pos="4320"/>
        </w:tabs>
        <w:ind w:left="5040"/>
      </w:pPr>
      <w:proofErr w:type="spellStart"/>
      <w:r>
        <w:t>B.M</w:t>
      </w:r>
      <w:proofErr w:type="spellEnd"/>
      <w:r>
        <w:t>. MURPHY J</w:t>
      </w:r>
    </w:p>
    <w:p w:rsidR="00CA2BB0" w:rsidRDefault="00CA2BB0" w:rsidP="00CA2BB0">
      <w:pPr>
        <w:tabs>
          <w:tab w:val="left" w:pos="4320"/>
        </w:tabs>
        <w:ind w:left="5040"/>
      </w:pPr>
      <w:proofErr w:type="spellStart"/>
      <w:r w:rsidRPr="00F74108">
        <w:t>I.J.K</w:t>
      </w:r>
      <w:proofErr w:type="spellEnd"/>
      <w:r w:rsidRPr="00F74108">
        <w:t>. ROSS J</w:t>
      </w:r>
    </w:p>
    <w:p w:rsidR="00CA2BB0" w:rsidRDefault="00CA2BB0" w:rsidP="00CA2BB0">
      <w:pPr>
        <w:tabs>
          <w:tab w:val="left" w:pos="4320"/>
        </w:tabs>
        <w:ind w:left="5040"/>
      </w:pPr>
      <w:proofErr w:type="spellStart"/>
      <w:r>
        <w:t>J.E</w:t>
      </w:r>
      <w:proofErr w:type="spellEnd"/>
      <w:r>
        <w:t>. GRIFFITHS J</w:t>
      </w:r>
    </w:p>
    <w:p w:rsidR="00CA2BB0" w:rsidRDefault="00CA2BB0" w:rsidP="00CA2BB0">
      <w:pPr>
        <w:tabs>
          <w:tab w:val="left" w:pos="4320"/>
        </w:tabs>
        <w:ind w:left="5040"/>
      </w:pPr>
      <w:proofErr w:type="spellStart"/>
      <w:r>
        <w:t>D.J.C</w:t>
      </w:r>
      <w:proofErr w:type="spellEnd"/>
      <w:r>
        <w:t>. KERR J</w:t>
      </w:r>
    </w:p>
    <w:p w:rsidR="00CA2BB0" w:rsidRDefault="00CA2BB0" w:rsidP="00CA2BB0">
      <w:pPr>
        <w:tabs>
          <w:tab w:val="left" w:pos="4320"/>
        </w:tabs>
        <w:ind w:left="5040"/>
      </w:pPr>
      <w:proofErr w:type="spellStart"/>
      <w:r>
        <w:t>L.K</w:t>
      </w:r>
      <w:proofErr w:type="spellEnd"/>
      <w:r>
        <w:t>. FARRELL J</w:t>
      </w:r>
    </w:p>
    <w:p w:rsidR="00CA2BB0" w:rsidRDefault="00CA2BB0" w:rsidP="00CA2BB0">
      <w:pPr>
        <w:tabs>
          <w:tab w:val="left" w:pos="4320"/>
        </w:tabs>
        <w:ind w:left="5040"/>
      </w:pPr>
      <w:r>
        <w:t xml:space="preserve">G. </w:t>
      </w:r>
      <w:proofErr w:type="spellStart"/>
      <w:r>
        <w:t>PAGONE</w:t>
      </w:r>
      <w:proofErr w:type="spellEnd"/>
      <w:r>
        <w:t xml:space="preserve"> J</w:t>
      </w:r>
    </w:p>
    <w:p w:rsidR="00CA2BB0" w:rsidRDefault="00CA2BB0" w:rsidP="00CA2BB0">
      <w:pPr>
        <w:tabs>
          <w:tab w:val="left" w:pos="4320"/>
        </w:tabs>
        <w:ind w:left="5040"/>
      </w:pPr>
      <w:r>
        <w:t>J. DAVIES J</w:t>
      </w:r>
    </w:p>
    <w:p w:rsidR="00CA2BB0" w:rsidRDefault="00CA2BB0" w:rsidP="00CA2BB0">
      <w:pPr>
        <w:tabs>
          <w:tab w:val="left" w:pos="4320"/>
        </w:tabs>
        <w:ind w:left="5040"/>
      </w:pPr>
      <w:r>
        <w:t xml:space="preserve">D.C. </w:t>
      </w:r>
      <w:proofErr w:type="spellStart"/>
      <w:r>
        <w:t>RANGIAH</w:t>
      </w:r>
      <w:proofErr w:type="spellEnd"/>
      <w:r>
        <w:t xml:space="preserve"> J</w:t>
      </w:r>
    </w:p>
    <w:p w:rsidR="00CA2BB0" w:rsidRDefault="00CA2BB0" w:rsidP="00CA2BB0">
      <w:pPr>
        <w:tabs>
          <w:tab w:val="left" w:pos="4320"/>
        </w:tabs>
        <w:ind w:left="5040"/>
      </w:pPr>
      <w:proofErr w:type="spellStart"/>
      <w:r>
        <w:t>R.C</w:t>
      </w:r>
      <w:proofErr w:type="spellEnd"/>
      <w:r>
        <w:t>. WHITE J</w:t>
      </w:r>
    </w:p>
    <w:p w:rsidR="00CA2BB0" w:rsidRDefault="00CA2BB0" w:rsidP="00CA2BB0">
      <w:pPr>
        <w:tabs>
          <w:tab w:val="left" w:pos="4320"/>
        </w:tabs>
        <w:ind w:left="5040"/>
      </w:pPr>
      <w:r>
        <w:t xml:space="preserve">M.A. </w:t>
      </w:r>
      <w:proofErr w:type="spellStart"/>
      <w:r>
        <w:t>WIGNEY</w:t>
      </w:r>
      <w:proofErr w:type="spellEnd"/>
      <w:r>
        <w:t xml:space="preserve"> J</w:t>
      </w:r>
    </w:p>
    <w:p w:rsidR="00CA2BB0" w:rsidRDefault="00CA2BB0" w:rsidP="00CA2BB0">
      <w:pPr>
        <w:tabs>
          <w:tab w:val="left" w:pos="4320"/>
        </w:tabs>
        <w:ind w:left="5040"/>
      </w:pPr>
      <w:r>
        <w:t>M.A. PERRY J</w:t>
      </w:r>
    </w:p>
    <w:p w:rsidR="00CA2BB0" w:rsidRDefault="00CA2BB0" w:rsidP="00CA2BB0">
      <w:pPr>
        <w:tabs>
          <w:tab w:val="left" w:pos="4320"/>
        </w:tabs>
        <w:ind w:left="5040"/>
      </w:pPr>
      <w:proofErr w:type="spellStart"/>
      <w:r>
        <w:t>J.S</w:t>
      </w:r>
      <w:proofErr w:type="spellEnd"/>
      <w:r>
        <w:t>. GLEESON J</w:t>
      </w:r>
    </w:p>
    <w:p w:rsidR="00CA2BB0" w:rsidRDefault="00CA2BB0" w:rsidP="00CA2BB0">
      <w:pPr>
        <w:tabs>
          <w:tab w:val="left" w:pos="4320"/>
        </w:tabs>
        <w:ind w:left="5040"/>
      </w:pPr>
      <w:proofErr w:type="spellStart"/>
      <w:r>
        <w:t>J.B.R</w:t>
      </w:r>
      <w:proofErr w:type="spellEnd"/>
      <w:r>
        <w:t>. BEACH J</w:t>
      </w:r>
    </w:p>
    <w:p w:rsidR="00CA2BB0" w:rsidRDefault="00CA2BB0" w:rsidP="00CA2BB0">
      <w:pPr>
        <w:tabs>
          <w:tab w:val="left" w:pos="4320"/>
        </w:tabs>
        <w:ind w:left="5040"/>
      </w:pPr>
      <w:r>
        <w:t xml:space="preserve">B.S. </w:t>
      </w:r>
      <w:proofErr w:type="spellStart"/>
      <w:r>
        <w:t>MARKOVIC</w:t>
      </w:r>
      <w:proofErr w:type="spellEnd"/>
      <w:r>
        <w:t xml:space="preserve"> J</w:t>
      </w:r>
    </w:p>
    <w:p w:rsidR="00CA2BB0" w:rsidRDefault="00CA2BB0" w:rsidP="00CA2BB0">
      <w:pPr>
        <w:tabs>
          <w:tab w:val="left" w:pos="4320"/>
        </w:tabs>
        <w:ind w:left="5040"/>
      </w:pPr>
      <w:proofErr w:type="spellStart"/>
      <w:r>
        <w:lastRenderedPageBreak/>
        <w:t>M.K</w:t>
      </w:r>
      <w:proofErr w:type="spellEnd"/>
      <w:r>
        <w:t xml:space="preserve">. </w:t>
      </w:r>
      <w:proofErr w:type="spellStart"/>
      <w:r>
        <w:t>MOSHINSKY</w:t>
      </w:r>
      <w:proofErr w:type="spellEnd"/>
      <w:r>
        <w:t xml:space="preserve"> J</w:t>
      </w:r>
    </w:p>
    <w:p w:rsidR="00CA2BB0" w:rsidRDefault="00CA2BB0" w:rsidP="00CA2BB0">
      <w:pPr>
        <w:tabs>
          <w:tab w:val="left" w:pos="4320"/>
        </w:tabs>
        <w:ind w:left="5040"/>
      </w:pPr>
      <w:r>
        <w:t>R.J. BROMWICH J</w:t>
      </w:r>
    </w:p>
    <w:p w:rsidR="00CA2BB0" w:rsidRDefault="00CA2BB0" w:rsidP="00CA2BB0">
      <w:pPr>
        <w:tabs>
          <w:tab w:val="left" w:pos="4320"/>
        </w:tabs>
        <w:ind w:left="5040"/>
      </w:pPr>
      <w:r>
        <w:t xml:space="preserve">N. </w:t>
      </w:r>
      <w:proofErr w:type="spellStart"/>
      <w:r>
        <w:t>CHARLESWORTH</w:t>
      </w:r>
      <w:proofErr w:type="spellEnd"/>
      <w:r>
        <w:t xml:space="preserve"> J</w:t>
      </w:r>
    </w:p>
    <w:p w:rsidR="00CA2BB0" w:rsidRPr="00EC7ED3" w:rsidRDefault="00CA2BB0" w:rsidP="00CA2BB0">
      <w:pPr>
        <w:tabs>
          <w:tab w:val="left" w:pos="4320"/>
        </w:tabs>
      </w:pPr>
    </w:p>
    <w:p w:rsidR="00CA2BB0" w:rsidRDefault="00CA2BB0" w:rsidP="00CA2BB0">
      <w:pPr>
        <w:tabs>
          <w:tab w:val="left" w:pos="-720"/>
          <w:tab w:val="left" w:pos="3969"/>
          <w:tab w:val="right" w:leader="dot" w:pos="8364"/>
          <w:tab w:val="left" w:pos="8748"/>
          <w:tab w:val="left" w:pos="10080"/>
        </w:tabs>
        <w:suppressAutoHyphens/>
        <w:ind w:left="5103" w:right="84"/>
        <w:rPr>
          <w:rFonts w:ascii="CG Times" w:hAnsi="CG Times"/>
          <w:spacing w:val="-3"/>
        </w:rPr>
      </w:pPr>
      <w:bookmarkStart w:id="2" w:name="_GoBack"/>
      <w:bookmarkEnd w:id="2"/>
    </w:p>
    <w:p w:rsidR="00CA2BB0" w:rsidRDefault="00CA2BB0" w:rsidP="00CA2BB0">
      <w:pPr>
        <w:tabs>
          <w:tab w:val="left" w:pos="-720"/>
          <w:tab w:val="left" w:pos="3432"/>
          <w:tab w:val="right" w:leader="dot" w:pos="8364"/>
          <w:tab w:val="left" w:pos="8748"/>
          <w:tab w:val="left" w:pos="10080"/>
        </w:tabs>
        <w:suppressAutoHyphens/>
        <w:ind w:left="709"/>
        <w:jc w:val="both"/>
        <w:rPr>
          <w:rFonts w:ascii="CG Times" w:hAnsi="CG Times"/>
          <w:spacing w:val="-3"/>
        </w:rPr>
      </w:pPr>
    </w:p>
    <w:p w:rsidR="00CA2BB0" w:rsidRPr="00CA2BB0" w:rsidRDefault="00CA2BB0" w:rsidP="00CA2BB0">
      <w:pPr>
        <w:pStyle w:val="BodyTextIndent"/>
        <w:tabs>
          <w:tab w:val="left" w:pos="4111"/>
        </w:tabs>
        <w:spacing w:after="0"/>
        <w:ind w:left="284"/>
        <w:rPr>
          <w:b/>
        </w:rPr>
      </w:pPr>
      <w:r>
        <w:tab/>
      </w:r>
      <w:r w:rsidRPr="00CA2BB0">
        <w:rPr>
          <w:b/>
        </w:rPr>
        <w:t>Judges of the</w:t>
      </w:r>
    </w:p>
    <w:p w:rsidR="00CA2BB0" w:rsidRPr="00CA2BB0" w:rsidRDefault="00CA2BB0" w:rsidP="00CA2BB0">
      <w:pPr>
        <w:pStyle w:val="BodyTextIndent"/>
        <w:tabs>
          <w:tab w:val="left" w:pos="4111"/>
        </w:tabs>
        <w:rPr>
          <w:b/>
        </w:rPr>
      </w:pPr>
      <w:r w:rsidRPr="00CA2BB0">
        <w:rPr>
          <w:b/>
        </w:rPr>
        <w:tab/>
        <w:t>Federal Court of Australia</w:t>
      </w:r>
    </w:p>
    <w:p w:rsidR="00CA2BB0" w:rsidRDefault="00CA2BB0" w:rsidP="00CA2BB0">
      <w:pPr>
        <w:tabs>
          <w:tab w:val="left" w:pos="3432"/>
          <w:tab w:val="right" w:leader="dot" w:pos="8364"/>
          <w:tab w:val="left" w:pos="8748"/>
          <w:tab w:val="left" w:pos="10080"/>
        </w:tabs>
        <w:suppressAutoHyphens/>
        <w:ind w:left="709"/>
        <w:jc w:val="both"/>
        <w:rPr>
          <w:rFonts w:ascii="CG Times" w:hAnsi="CG Times"/>
          <w:b/>
          <w:spacing w:val="-3"/>
        </w:rPr>
      </w:pPr>
    </w:p>
    <w:p w:rsidR="00CA2BB0" w:rsidRDefault="00CA2BB0" w:rsidP="00CA2BB0">
      <w:pPr>
        <w:tabs>
          <w:tab w:val="left" w:pos="-720"/>
          <w:tab w:val="left" w:pos="3432"/>
          <w:tab w:val="right" w:leader="dot" w:pos="8364"/>
          <w:tab w:val="left" w:pos="8748"/>
          <w:tab w:val="left" w:pos="10080"/>
        </w:tabs>
        <w:suppressAutoHyphens/>
        <w:ind w:left="709"/>
        <w:jc w:val="both"/>
        <w:rPr>
          <w:rFonts w:ascii="CG Times" w:hAnsi="CG Times"/>
          <w:b/>
          <w:spacing w:val="-3"/>
        </w:rPr>
      </w:pPr>
    </w:p>
    <w:p w:rsidR="00CA2BB0" w:rsidRDefault="00CA2BB0" w:rsidP="00CA2BB0">
      <w:pPr>
        <w:tabs>
          <w:tab w:val="left" w:pos="-720"/>
          <w:tab w:val="left" w:pos="3432"/>
          <w:tab w:val="right" w:leader="dot" w:pos="8364"/>
          <w:tab w:val="left" w:pos="8748"/>
          <w:tab w:val="left" w:pos="10080"/>
        </w:tabs>
        <w:suppressAutoHyphens/>
        <w:ind w:left="709"/>
        <w:jc w:val="both"/>
        <w:rPr>
          <w:rFonts w:ascii="CG Times" w:hAnsi="CG Times"/>
          <w:b/>
          <w:spacing w:val="-3"/>
        </w:rPr>
      </w:pPr>
    </w:p>
    <w:p w:rsidR="00CA2BB0" w:rsidRDefault="00CA2BB0" w:rsidP="00CA2BB0">
      <w:pPr>
        <w:tabs>
          <w:tab w:val="left" w:pos="-720"/>
          <w:tab w:val="left" w:pos="3432"/>
          <w:tab w:val="right" w:leader="dot" w:pos="8364"/>
          <w:tab w:val="left" w:pos="8748"/>
          <w:tab w:val="left" w:pos="10080"/>
        </w:tabs>
        <w:suppressAutoHyphens/>
        <w:ind w:left="709"/>
        <w:jc w:val="both"/>
        <w:rPr>
          <w:rFonts w:ascii="CG Times" w:hAnsi="CG Times"/>
          <w:spacing w:val="-3"/>
        </w:rPr>
      </w:pPr>
      <w:proofErr w:type="spellStart"/>
      <w:r>
        <w:rPr>
          <w:rFonts w:ascii="CG Times" w:hAnsi="CG Times"/>
          <w:b/>
          <w:spacing w:val="-3"/>
        </w:rPr>
        <w:t>W.G</w:t>
      </w:r>
      <w:proofErr w:type="spellEnd"/>
      <w:r>
        <w:rPr>
          <w:rFonts w:ascii="CG Times" w:hAnsi="CG Times"/>
          <w:b/>
          <w:spacing w:val="-3"/>
        </w:rPr>
        <w:t xml:space="preserve">. </w:t>
      </w:r>
      <w:proofErr w:type="spellStart"/>
      <w:r>
        <w:rPr>
          <w:rFonts w:ascii="CG Times" w:hAnsi="CG Times"/>
          <w:b/>
          <w:spacing w:val="-3"/>
        </w:rPr>
        <w:t>Soden</w:t>
      </w:r>
      <w:proofErr w:type="spellEnd"/>
    </w:p>
    <w:p w:rsidR="00CA2BB0" w:rsidRPr="00CA2BB0" w:rsidRDefault="00CA2BB0" w:rsidP="00CA2BB0">
      <w:pPr>
        <w:tabs>
          <w:tab w:val="left" w:pos="-720"/>
          <w:tab w:val="left" w:pos="3432"/>
          <w:tab w:val="right" w:leader="dot" w:pos="8364"/>
          <w:tab w:val="left" w:pos="8748"/>
          <w:tab w:val="left" w:pos="10080"/>
        </w:tabs>
        <w:suppressAutoHyphens/>
        <w:ind w:left="709"/>
        <w:jc w:val="both"/>
        <w:rPr>
          <w:rFonts w:ascii="CG Times" w:hAnsi="CG Times"/>
          <w:b/>
          <w:spacing w:val="-3"/>
        </w:rPr>
      </w:pPr>
      <w:r w:rsidRPr="00CA2BB0">
        <w:rPr>
          <w:rFonts w:ascii="CG Times" w:hAnsi="CG Times"/>
          <w:b/>
          <w:spacing w:val="-3"/>
        </w:rPr>
        <w:t>Registrar</w:t>
      </w:r>
    </w:p>
    <w:p w:rsidR="00B6041F" w:rsidRPr="00512AAE" w:rsidRDefault="00B6041F" w:rsidP="00B6041F"/>
    <w:p w:rsidR="00715914" w:rsidRPr="00512AAE" w:rsidRDefault="00715914" w:rsidP="00715914">
      <w:pPr>
        <w:pStyle w:val="Header"/>
        <w:tabs>
          <w:tab w:val="clear" w:pos="4150"/>
          <w:tab w:val="clear" w:pos="8307"/>
        </w:tabs>
      </w:pPr>
      <w:r w:rsidRPr="00512AAE">
        <w:rPr>
          <w:rStyle w:val="CharChapNo"/>
        </w:rPr>
        <w:t xml:space="preserve"> </w:t>
      </w:r>
      <w:r w:rsidRPr="00512AAE">
        <w:rPr>
          <w:rStyle w:val="CharChapText"/>
        </w:rPr>
        <w:t xml:space="preserve"> </w:t>
      </w:r>
    </w:p>
    <w:p w:rsidR="00715914" w:rsidRPr="00512AAE" w:rsidRDefault="00715914" w:rsidP="00715914">
      <w:pPr>
        <w:pStyle w:val="Header"/>
        <w:tabs>
          <w:tab w:val="clear" w:pos="4150"/>
          <w:tab w:val="clear" w:pos="8307"/>
        </w:tabs>
      </w:pPr>
      <w:r w:rsidRPr="00512AAE">
        <w:rPr>
          <w:rStyle w:val="CharPartNo"/>
        </w:rPr>
        <w:t xml:space="preserve"> </w:t>
      </w:r>
      <w:r w:rsidRPr="00512AAE">
        <w:rPr>
          <w:rStyle w:val="CharPartText"/>
        </w:rPr>
        <w:t xml:space="preserve"> </w:t>
      </w:r>
    </w:p>
    <w:p w:rsidR="00715914" w:rsidRPr="00512AAE" w:rsidRDefault="00715914" w:rsidP="00715914">
      <w:pPr>
        <w:pStyle w:val="Header"/>
        <w:tabs>
          <w:tab w:val="clear" w:pos="4150"/>
          <w:tab w:val="clear" w:pos="8307"/>
        </w:tabs>
      </w:pPr>
      <w:r w:rsidRPr="00512AAE">
        <w:rPr>
          <w:rStyle w:val="CharDivNo"/>
        </w:rPr>
        <w:t xml:space="preserve"> </w:t>
      </w:r>
      <w:r w:rsidRPr="00512AAE">
        <w:rPr>
          <w:rStyle w:val="CharDivText"/>
        </w:rPr>
        <w:t xml:space="preserve"> </w:t>
      </w:r>
    </w:p>
    <w:p w:rsidR="00715914" w:rsidRPr="00512AAE" w:rsidRDefault="00715914" w:rsidP="00715914">
      <w:pPr>
        <w:sectPr w:rsidR="00715914" w:rsidRPr="00512AAE" w:rsidSect="00D33DBD">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715914" w:rsidRPr="00512AAE" w:rsidRDefault="00715914" w:rsidP="00D43E60">
      <w:pPr>
        <w:rPr>
          <w:sz w:val="36"/>
        </w:rPr>
      </w:pPr>
      <w:r w:rsidRPr="00512AAE">
        <w:rPr>
          <w:sz w:val="36"/>
        </w:rPr>
        <w:lastRenderedPageBreak/>
        <w:t>Contents</w:t>
      </w:r>
    </w:p>
    <w:bookmarkStart w:id="3" w:name="BKCheck15B_2"/>
    <w:bookmarkEnd w:id="3"/>
    <w:p w:rsidR="00A0295E" w:rsidRPr="00512AAE" w:rsidRDefault="00A0295E">
      <w:pPr>
        <w:pStyle w:val="TOC2"/>
        <w:rPr>
          <w:rFonts w:asciiTheme="minorHAnsi" w:eastAsiaTheme="minorEastAsia" w:hAnsiTheme="minorHAnsi" w:cstheme="minorBidi"/>
          <w:b w:val="0"/>
          <w:noProof/>
          <w:kern w:val="0"/>
          <w:sz w:val="22"/>
          <w:szCs w:val="22"/>
        </w:rPr>
      </w:pPr>
      <w:r w:rsidRPr="00512AAE">
        <w:rPr>
          <w:sz w:val="20"/>
        </w:rPr>
        <w:fldChar w:fldCharType="begin"/>
      </w:r>
      <w:r w:rsidRPr="00512AAE">
        <w:rPr>
          <w:sz w:val="20"/>
        </w:rPr>
        <w:instrText xml:space="preserve"> TOC \o "1-9" </w:instrText>
      </w:r>
      <w:r w:rsidRPr="00512AAE">
        <w:rPr>
          <w:sz w:val="20"/>
        </w:rPr>
        <w:fldChar w:fldCharType="separate"/>
      </w:r>
      <w:r w:rsidRPr="00512AAE">
        <w:rPr>
          <w:noProof/>
        </w:rPr>
        <w:t>Part</w:t>
      </w:r>
      <w:r w:rsidR="00512AAE" w:rsidRPr="00512AAE">
        <w:rPr>
          <w:noProof/>
        </w:rPr>
        <w:t> </w:t>
      </w:r>
      <w:r w:rsidRPr="00512AAE">
        <w:rPr>
          <w:noProof/>
        </w:rPr>
        <w:t>1—Preliminary</w:t>
      </w:r>
      <w:r w:rsidRPr="00512AAE">
        <w:rPr>
          <w:b w:val="0"/>
          <w:noProof/>
          <w:sz w:val="18"/>
        </w:rPr>
        <w:tab/>
      </w:r>
      <w:r w:rsidRPr="00512AAE">
        <w:rPr>
          <w:b w:val="0"/>
          <w:noProof/>
          <w:sz w:val="18"/>
        </w:rPr>
        <w:fldChar w:fldCharType="begin"/>
      </w:r>
      <w:r w:rsidRPr="00512AAE">
        <w:rPr>
          <w:b w:val="0"/>
          <w:noProof/>
          <w:sz w:val="18"/>
        </w:rPr>
        <w:instrText xml:space="preserve"> PAGEREF _Toc444867109 \h </w:instrText>
      </w:r>
      <w:r w:rsidRPr="00512AAE">
        <w:rPr>
          <w:b w:val="0"/>
          <w:noProof/>
          <w:sz w:val="18"/>
        </w:rPr>
      </w:r>
      <w:r w:rsidRPr="00512AAE">
        <w:rPr>
          <w:b w:val="0"/>
          <w:noProof/>
          <w:sz w:val="18"/>
        </w:rPr>
        <w:fldChar w:fldCharType="separate"/>
      </w:r>
      <w:r w:rsidR="00CA2BB0">
        <w:rPr>
          <w:b w:val="0"/>
          <w:noProof/>
          <w:sz w:val="18"/>
        </w:rPr>
        <w:t>1</w:t>
      </w:r>
      <w:r w:rsidRPr="00512AAE">
        <w:rPr>
          <w:b w:val="0"/>
          <w:noProof/>
          <w:sz w:val="18"/>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1.01</w:t>
      </w:r>
      <w:r w:rsidRPr="00512AAE">
        <w:rPr>
          <w:noProof/>
        </w:rPr>
        <w:tab/>
        <w:t>Name</w:t>
      </w:r>
      <w:r w:rsidRPr="00512AAE">
        <w:rPr>
          <w:noProof/>
        </w:rPr>
        <w:tab/>
      </w:r>
      <w:r w:rsidRPr="00512AAE">
        <w:rPr>
          <w:noProof/>
        </w:rPr>
        <w:fldChar w:fldCharType="begin"/>
      </w:r>
      <w:r w:rsidRPr="00512AAE">
        <w:rPr>
          <w:noProof/>
        </w:rPr>
        <w:instrText xml:space="preserve"> PAGEREF _Toc444867110 \h </w:instrText>
      </w:r>
      <w:r w:rsidRPr="00512AAE">
        <w:rPr>
          <w:noProof/>
        </w:rPr>
      </w:r>
      <w:r w:rsidRPr="00512AAE">
        <w:rPr>
          <w:noProof/>
        </w:rPr>
        <w:fldChar w:fldCharType="separate"/>
      </w:r>
      <w:r w:rsidR="00CA2BB0">
        <w:rPr>
          <w:noProof/>
        </w:rPr>
        <w:t>1</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1.02</w:t>
      </w:r>
      <w:r w:rsidRPr="00512AAE">
        <w:rPr>
          <w:noProof/>
        </w:rPr>
        <w:tab/>
        <w:t>Commencement</w:t>
      </w:r>
      <w:r w:rsidRPr="00512AAE">
        <w:rPr>
          <w:noProof/>
        </w:rPr>
        <w:tab/>
      </w:r>
      <w:r w:rsidRPr="00512AAE">
        <w:rPr>
          <w:noProof/>
        </w:rPr>
        <w:fldChar w:fldCharType="begin"/>
      </w:r>
      <w:r w:rsidRPr="00512AAE">
        <w:rPr>
          <w:noProof/>
        </w:rPr>
        <w:instrText xml:space="preserve"> PAGEREF _Toc444867111 \h </w:instrText>
      </w:r>
      <w:r w:rsidRPr="00512AAE">
        <w:rPr>
          <w:noProof/>
        </w:rPr>
      </w:r>
      <w:r w:rsidRPr="00512AAE">
        <w:rPr>
          <w:noProof/>
        </w:rPr>
        <w:fldChar w:fldCharType="separate"/>
      </w:r>
      <w:r w:rsidR="00CA2BB0">
        <w:rPr>
          <w:noProof/>
        </w:rPr>
        <w:t>1</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1.03</w:t>
      </w:r>
      <w:r w:rsidRPr="00512AAE">
        <w:rPr>
          <w:noProof/>
        </w:rPr>
        <w:tab/>
        <w:t>Authority</w:t>
      </w:r>
      <w:r w:rsidRPr="00512AAE">
        <w:rPr>
          <w:noProof/>
        </w:rPr>
        <w:tab/>
      </w:r>
      <w:r w:rsidRPr="00512AAE">
        <w:rPr>
          <w:noProof/>
        </w:rPr>
        <w:fldChar w:fldCharType="begin"/>
      </w:r>
      <w:r w:rsidRPr="00512AAE">
        <w:rPr>
          <w:noProof/>
        </w:rPr>
        <w:instrText xml:space="preserve"> PAGEREF _Toc444867112 \h </w:instrText>
      </w:r>
      <w:r w:rsidRPr="00512AAE">
        <w:rPr>
          <w:noProof/>
        </w:rPr>
      </w:r>
      <w:r w:rsidRPr="00512AAE">
        <w:rPr>
          <w:noProof/>
        </w:rPr>
        <w:fldChar w:fldCharType="separate"/>
      </w:r>
      <w:r w:rsidR="00CA2BB0">
        <w:rPr>
          <w:noProof/>
        </w:rPr>
        <w:t>1</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1.04</w:t>
      </w:r>
      <w:r w:rsidRPr="00512AAE">
        <w:rPr>
          <w:noProof/>
        </w:rPr>
        <w:tab/>
        <w:t>Application of these Rules and other Rules of the Court</w:t>
      </w:r>
      <w:r w:rsidRPr="00512AAE">
        <w:rPr>
          <w:noProof/>
        </w:rPr>
        <w:tab/>
      </w:r>
      <w:r w:rsidRPr="00512AAE">
        <w:rPr>
          <w:noProof/>
        </w:rPr>
        <w:fldChar w:fldCharType="begin"/>
      </w:r>
      <w:r w:rsidRPr="00512AAE">
        <w:rPr>
          <w:noProof/>
        </w:rPr>
        <w:instrText xml:space="preserve"> PAGEREF _Toc444867113 \h </w:instrText>
      </w:r>
      <w:r w:rsidRPr="00512AAE">
        <w:rPr>
          <w:noProof/>
        </w:rPr>
      </w:r>
      <w:r w:rsidRPr="00512AAE">
        <w:rPr>
          <w:noProof/>
        </w:rPr>
        <w:fldChar w:fldCharType="separate"/>
      </w:r>
      <w:r w:rsidR="00CA2BB0">
        <w:rPr>
          <w:noProof/>
        </w:rPr>
        <w:t>1</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1.05</w:t>
      </w:r>
      <w:r w:rsidRPr="00512AAE">
        <w:rPr>
          <w:noProof/>
        </w:rPr>
        <w:tab/>
        <w:t>Interpretation</w:t>
      </w:r>
      <w:r w:rsidRPr="00512AAE">
        <w:rPr>
          <w:noProof/>
        </w:rPr>
        <w:tab/>
      </w:r>
      <w:r w:rsidRPr="00512AAE">
        <w:rPr>
          <w:noProof/>
        </w:rPr>
        <w:fldChar w:fldCharType="begin"/>
      </w:r>
      <w:r w:rsidRPr="00512AAE">
        <w:rPr>
          <w:noProof/>
        </w:rPr>
        <w:instrText xml:space="preserve"> PAGEREF _Toc444867114 \h </w:instrText>
      </w:r>
      <w:r w:rsidRPr="00512AAE">
        <w:rPr>
          <w:noProof/>
        </w:rPr>
      </w:r>
      <w:r w:rsidRPr="00512AAE">
        <w:rPr>
          <w:noProof/>
        </w:rPr>
        <w:fldChar w:fldCharType="separate"/>
      </w:r>
      <w:r w:rsidR="00CA2BB0">
        <w:rPr>
          <w:noProof/>
        </w:rPr>
        <w:t>1</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1.06</w:t>
      </w:r>
      <w:r w:rsidRPr="00512AAE">
        <w:rPr>
          <w:noProof/>
        </w:rPr>
        <w:tab/>
        <w:t>Expressions used in the Bankruptcy Act</w:t>
      </w:r>
      <w:r w:rsidRPr="00512AAE">
        <w:rPr>
          <w:noProof/>
        </w:rPr>
        <w:tab/>
      </w:r>
      <w:r w:rsidRPr="00512AAE">
        <w:rPr>
          <w:noProof/>
        </w:rPr>
        <w:fldChar w:fldCharType="begin"/>
      </w:r>
      <w:r w:rsidRPr="00512AAE">
        <w:rPr>
          <w:noProof/>
        </w:rPr>
        <w:instrText xml:space="preserve"> PAGEREF _Toc444867115 \h </w:instrText>
      </w:r>
      <w:r w:rsidRPr="00512AAE">
        <w:rPr>
          <w:noProof/>
        </w:rPr>
      </w:r>
      <w:r w:rsidRPr="00512AAE">
        <w:rPr>
          <w:noProof/>
        </w:rPr>
        <w:fldChar w:fldCharType="separate"/>
      </w:r>
      <w:r w:rsidR="00CA2BB0">
        <w:rPr>
          <w:noProof/>
        </w:rPr>
        <w:t>2</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1.07</w:t>
      </w:r>
      <w:r w:rsidRPr="00512AAE">
        <w:rPr>
          <w:noProof/>
        </w:rPr>
        <w:tab/>
        <w:t>Forms</w:t>
      </w:r>
      <w:r w:rsidRPr="00512AAE">
        <w:rPr>
          <w:noProof/>
        </w:rPr>
        <w:tab/>
      </w:r>
      <w:r w:rsidRPr="00512AAE">
        <w:rPr>
          <w:noProof/>
        </w:rPr>
        <w:fldChar w:fldCharType="begin"/>
      </w:r>
      <w:r w:rsidRPr="00512AAE">
        <w:rPr>
          <w:noProof/>
        </w:rPr>
        <w:instrText xml:space="preserve"> PAGEREF _Toc444867116 \h </w:instrText>
      </w:r>
      <w:r w:rsidRPr="00512AAE">
        <w:rPr>
          <w:noProof/>
        </w:rPr>
      </w:r>
      <w:r w:rsidRPr="00512AAE">
        <w:rPr>
          <w:noProof/>
        </w:rPr>
        <w:fldChar w:fldCharType="separate"/>
      </w:r>
      <w:r w:rsidR="00CA2BB0">
        <w:rPr>
          <w:noProof/>
        </w:rPr>
        <w:t>2</w:t>
      </w:r>
      <w:r w:rsidRPr="00512AAE">
        <w:rPr>
          <w:noProof/>
        </w:rPr>
        <w:fldChar w:fldCharType="end"/>
      </w:r>
    </w:p>
    <w:p w:rsidR="00A0295E" w:rsidRPr="00512AAE" w:rsidRDefault="00A0295E">
      <w:pPr>
        <w:pStyle w:val="TOC2"/>
        <w:rPr>
          <w:rFonts w:asciiTheme="minorHAnsi" w:eastAsiaTheme="minorEastAsia" w:hAnsiTheme="minorHAnsi" w:cstheme="minorBidi"/>
          <w:b w:val="0"/>
          <w:noProof/>
          <w:kern w:val="0"/>
          <w:sz w:val="22"/>
          <w:szCs w:val="22"/>
        </w:rPr>
      </w:pPr>
      <w:r w:rsidRPr="00512AAE">
        <w:rPr>
          <w:noProof/>
        </w:rPr>
        <w:t>Part</w:t>
      </w:r>
      <w:r w:rsidR="00512AAE" w:rsidRPr="00512AAE">
        <w:rPr>
          <w:noProof/>
        </w:rPr>
        <w:t> </w:t>
      </w:r>
      <w:r w:rsidRPr="00512AAE">
        <w:rPr>
          <w:noProof/>
        </w:rPr>
        <w:t>2—General</w:t>
      </w:r>
      <w:r w:rsidRPr="00512AAE">
        <w:rPr>
          <w:b w:val="0"/>
          <w:noProof/>
          <w:sz w:val="18"/>
        </w:rPr>
        <w:tab/>
      </w:r>
      <w:r w:rsidRPr="00512AAE">
        <w:rPr>
          <w:b w:val="0"/>
          <w:noProof/>
          <w:sz w:val="18"/>
        </w:rPr>
        <w:fldChar w:fldCharType="begin"/>
      </w:r>
      <w:r w:rsidRPr="00512AAE">
        <w:rPr>
          <w:b w:val="0"/>
          <w:noProof/>
          <w:sz w:val="18"/>
        </w:rPr>
        <w:instrText xml:space="preserve"> PAGEREF _Toc444867117 \h </w:instrText>
      </w:r>
      <w:r w:rsidRPr="00512AAE">
        <w:rPr>
          <w:b w:val="0"/>
          <w:noProof/>
          <w:sz w:val="18"/>
        </w:rPr>
      </w:r>
      <w:r w:rsidRPr="00512AAE">
        <w:rPr>
          <w:b w:val="0"/>
          <w:noProof/>
          <w:sz w:val="18"/>
        </w:rPr>
        <w:fldChar w:fldCharType="separate"/>
      </w:r>
      <w:r w:rsidR="00CA2BB0">
        <w:rPr>
          <w:b w:val="0"/>
          <w:noProof/>
          <w:sz w:val="18"/>
        </w:rPr>
        <w:t>4</w:t>
      </w:r>
      <w:r w:rsidRPr="00512AAE">
        <w:rPr>
          <w:b w:val="0"/>
          <w:noProof/>
          <w:sz w:val="18"/>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2.01</w:t>
      </w:r>
      <w:r w:rsidRPr="00512AAE">
        <w:rPr>
          <w:noProof/>
        </w:rPr>
        <w:tab/>
        <w:t>Originating application and interim application</w:t>
      </w:r>
      <w:r w:rsidRPr="00512AAE">
        <w:rPr>
          <w:noProof/>
        </w:rPr>
        <w:tab/>
      </w:r>
      <w:r w:rsidRPr="00512AAE">
        <w:rPr>
          <w:noProof/>
        </w:rPr>
        <w:fldChar w:fldCharType="begin"/>
      </w:r>
      <w:r w:rsidRPr="00512AAE">
        <w:rPr>
          <w:noProof/>
        </w:rPr>
        <w:instrText xml:space="preserve"> PAGEREF _Toc444867118 \h </w:instrText>
      </w:r>
      <w:r w:rsidRPr="00512AAE">
        <w:rPr>
          <w:noProof/>
        </w:rPr>
      </w:r>
      <w:r w:rsidRPr="00512AAE">
        <w:rPr>
          <w:noProof/>
        </w:rPr>
        <w:fldChar w:fldCharType="separate"/>
      </w:r>
      <w:r w:rsidR="00CA2BB0">
        <w:rPr>
          <w:noProof/>
        </w:rPr>
        <w:t>4</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2.02</w:t>
      </w:r>
      <w:r w:rsidRPr="00512AAE">
        <w:rPr>
          <w:noProof/>
        </w:rPr>
        <w:tab/>
        <w:t>Exercise of powers by Registrars</w:t>
      </w:r>
      <w:r w:rsidRPr="00512AAE">
        <w:rPr>
          <w:noProof/>
        </w:rPr>
        <w:tab/>
      </w:r>
      <w:r w:rsidRPr="00512AAE">
        <w:rPr>
          <w:noProof/>
        </w:rPr>
        <w:fldChar w:fldCharType="begin"/>
      </w:r>
      <w:r w:rsidRPr="00512AAE">
        <w:rPr>
          <w:noProof/>
        </w:rPr>
        <w:instrText xml:space="preserve"> PAGEREF _Toc444867119 \h </w:instrText>
      </w:r>
      <w:r w:rsidRPr="00512AAE">
        <w:rPr>
          <w:noProof/>
        </w:rPr>
      </w:r>
      <w:r w:rsidRPr="00512AAE">
        <w:rPr>
          <w:noProof/>
        </w:rPr>
        <w:fldChar w:fldCharType="separate"/>
      </w:r>
      <w:r w:rsidR="00CA2BB0">
        <w:rPr>
          <w:noProof/>
        </w:rPr>
        <w:t>5</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2.03</w:t>
      </w:r>
      <w:r w:rsidRPr="00512AAE">
        <w:rPr>
          <w:noProof/>
        </w:rPr>
        <w:tab/>
        <w:t>Leave to be heard</w:t>
      </w:r>
      <w:r w:rsidRPr="00512AAE">
        <w:rPr>
          <w:noProof/>
        </w:rPr>
        <w:tab/>
      </w:r>
      <w:r w:rsidRPr="00512AAE">
        <w:rPr>
          <w:noProof/>
        </w:rPr>
        <w:fldChar w:fldCharType="begin"/>
      </w:r>
      <w:r w:rsidRPr="00512AAE">
        <w:rPr>
          <w:noProof/>
        </w:rPr>
        <w:instrText xml:space="preserve"> PAGEREF _Toc444867120 \h </w:instrText>
      </w:r>
      <w:r w:rsidRPr="00512AAE">
        <w:rPr>
          <w:noProof/>
        </w:rPr>
      </w:r>
      <w:r w:rsidRPr="00512AAE">
        <w:rPr>
          <w:noProof/>
        </w:rPr>
        <w:fldChar w:fldCharType="separate"/>
      </w:r>
      <w:r w:rsidR="00CA2BB0">
        <w:rPr>
          <w:noProof/>
        </w:rPr>
        <w:t>5</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2.04</w:t>
      </w:r>
      <w:r w:rsidRPr="00512AAE">
        <w:rPr>
          <w:noProof/>
        </w:rPr>
        <w:tab/>
        <w:t>Appearance at hearing or examination</w:t>
      </w:r>
      <w:r w:rsidRPr="00512AAE">
        <w:rPr>
          <w:noProof/>
        </w:rPr>
        <w:tab/>
      </w:r>
      <w:r w:rsidRPr="00512AAE">
        <w:rPr>
          <w:noProof/>
        </w:rPr>
        <w:fldChar w:fldCharType="begin"/>
      </w:r>
      <w:r w:rsidRPr="00512AAE">
        <w:rPr>
          <w:noProof/>
        </w:rPr>
        <w:instrText xml:space="preserve"> PAGEREF _Toc444867121 \h </w:instrText>
      </w:r>
      <w:r w:rsidRPr="00512AAE">
        <w:rPr>
          <w:noProof/>
        </w:rPr>
      </w:r>
      <w:r w:rsidRPr="00512AAE">
        <w:rPr>
          <w:noProof/>
        </w:rPr>
        <w:fldChar w:fldCharType="separate"/>
      </w:r>
      <w:r w:rsidR="00CA2BB0">
        <w:rPr>
          <w:noProof/>
        </w:rPr>
        <w:t>6</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2.05</w:t>
      </w:r>
      <w:r w:rsidRPr="00512AAE">
        <w:rPr>
          <w:noProof/>
        </w:rPr>
        <w:tab/>
        <w:t>Change of return date of creditor’s petition</w:t>
      </w:r>
      <w:r w:rsidRPr="00512AAE">
        <w:rPr>
          <w:noProof/>
        </w:rPr>
        <w:tab/>
      </w:r>
      <w:r w:rsidRPr="00512AAE">
        <w:rPr>
          <w:noProof/>
        </w:rPr>
        <w:fldChar w:fldCharType="begin"/>
      </w:r>
      <w:r w:rsidRPr="00512AAE">
        <w:rPr>
          <w:noProof/>
        </w:rPr>
        <w:instrText xml:space="preserve"> PAGEREF _Toc444867122 \h </w:instrText>
      </w:r>
      <w:r w:rsidRPr="00512AAE">
        <w:rPr>
          <w:noProof/>
        </w:rPr>
      </w:r>
      <w:r w:rsidRPr="00512AAE">
        <w:rPr>
          <w:noProof/>
        </w:rPr>
        <w:fldChar w:fldCharType="separate"/>
      </w:r>
      <w:r w:rsidR="00CA2BB0">
        <w:rPr>
          <w:noProof/>
        </w:rPr>
        <w:t>6</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2.06</w:t>
      </w:r>
      <w:r w:rsidRPr="00512AAE">
        <w:rPr>
          <w:noProof/>
        </w:rPr>
        <w:tab/>
        <w:t>Opposition to application, interim application or petition</w:t>
      </w:r>
      <w:r w:rsidRPr="00512AAE">
        <w:rPr>
          <w:noProof/>
        </w:rPr>
        <w:tab/>
      </w:r>
      <w:r w:rsidRPr="00512AAE">
        <w:rPr>
          <w:noProof/>
        </w:rPr>
        <w:fldChar w:fldCharType="begin"/>
      </w:r>
      <w:r w:rsidRPr="00512AAE">
        <w:rPr>
          <w:noProof/>
        </w:rPr>
        <w:instrText xml:space="preserve"> PAGEREF _Toc444867123 \h </w:instrText>
      </w:r>
      <w:r w:rsidRPr="00512AAE">
        <w:rPr>
          <w:noProof/>
        </w:rPr>
      </w:r>
      <w:r w:rsidRPr="00512AAE">
        <w:rPr>
          <w:noProof/>
        </w:rPr>
        <w:fldChar w:fldCharType="separate"/>
      </w:r>
      <w:r w:rsidR="00CA2BB0">
        <w:rPr>
          <w:noProof/>
        </w:rPr>
        <w:t>6</w:t>
      </w:r>
      <w:r w:rsidRPr="00512AAE">
        <w:rPr>
          <w:noProof/>
        </w:rPr>
        <w:fldChar w:fldCharType="end"/>
      </w:r>
    </w:p>
    <w:p w:rsidR="00A0295E" w:rsidRPr="00512AAE" w:rsidRDefault="00A0295E">
      <w:pPr>
        <w:pStyle w:val="TOC2"/>
        <w:rPr>
          <w:rFonts w:asciiTheme="minorHAnsi" w:eastAsiaTheme="minorEastAsia" w:hAnsiTheme="minorHAnsi" w:cstheme="minorBidi"/>
          <w:b w:val="0"/>
          <w:noProof/>
          <w:kern w:val="0"/>
          <w:sz w:val="22"/>
          <w:szCs w:val="22"/>
        </w:rPr>
      </w:pPr>
      <w:r w:rsidRPr="00512AAE">
        <w:rPr>
          <w:noProof/>
        </w:rPr>
        <w:t>Part</w:t>
      </w:r>
      <w:r w:rsidR="00512AAE" w:rsidRPr="00512AAE">
        <w:rPr>
          <w:noProof/>
        </w:rPr>
        <w:t> </w:t>
      </w:r>
      <w:r w:rsidRPr="00512AAE">
        <w:rPr>
          <w:noProof/>
        </w:rPr>
        <w:t>3—Bankruptcy notices</w:t>
      </w:r>
      <w:r w:rsidRPr="00512AAE">
        <w:rPr>
          <w:b w:val="0"/>
          <w:noProof/>
          <w:sz w:val="18"/>
        </w:rPr>
        <w:tab/>
      </w:r>
      <w:r w:rsidRPr="00512AAE">
        <w:rPr>
          <w:b w:val="0"/>
          <w:noProof/>
          <w:sz w:val="18"/>
        </w:rPr>
        <w:fldChar w:fldCharType="begin"/>
      </w:r>
      <w:r w:rsidRPr="00512AAE">
        <w:rPr>
          <w:b w:val="0"/>
          <w:noProof/>
          <w:sz w:val="18"/>
        </w:rPr>
        <w:instrText xml:space="preserve"> PAGEREF _Toc444867124 \h </w:instrText>
      </w:r>
      <w:r w:rsidRPr="00512AAE">
        <w:rPr>
          <w:b w:val="0"/>
          <w:noProof/>
          <w:sz w:val="18"/>
        </w:rPr>
      </w:r>
      <w:r w:rsidRPr="00512AAE">
        <w:rPr>
          <w:b w:val="0"/>
          <w:noProof/>
          <w:sz w:val="18"/>
        </w:rPr>
        <w:fldChar w:fldCharType="separate"/>
      </w:r>
      <w:r w:rsidR="00CA2BB0">
        <w:rPr>
          <w:b w:val="0"/>
          <w:noProof/>
          <w:sz w:val="18"/>
        </w:rPr>
        <w:t>7</w:t>
      </w:r>
      <w:r w:rsidRPr="00512AAE">
        <w:rPr>
          <w:b w:val="0"/>
          <w:noProof/>
          <w:sz w:val="18"/>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3.01</w:t>
      </w:r>
      <w:r w:rsidRPr="00512AAE">
        <w:rPr>
          <w:noProof/>
        </w:rPr>
        <w:tab/>
        <w:t>Substituted service</w:t>
      </w:r>
      <w:r w:rsidRPr="00512AAE">
        <w:rPr>
          <w:noProof/>
        </w:rPr>
        <w:tab/>
      </w:r>
      <w:r w:rsidRPr="00512AAE">
        <w:rPr>
          <w:noProof/>
        </w:rPr>
        <w:fldChar w:fldCharType="begin"/>
      </w:r>
      <w:r w:rsidRPr="00512AAE">
        <w:rPr>
          <w:noProof/>
        </w:rPr>
        <w:instrText xml:space="preserve"> PAGEREF _Toc444867125 \h </w:instrText>
      </w:r>
      <w:r w:rsidRPr="00512AAE">
        <w:rPr>
          <w:noProof/>
        </w:rPr>
      </w:r>
      <w:r w:rsidRPr="00512AAE">
        <w:rPr>
          <w:noProof/>
        </w:rPr>
        <w:fldChar w:fldCharType="separate"/>
      </w:r>
      <w:r w:rsidR="00CA2BB0">
        <w:rPr>
          <w:noProof/>
        </w:rPr>
        <w:t>7</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3.02</w:t>
      </w:r>
      <w:r w:rsidRPr="00512AAE">
        <w:rPr>
          <w:noProof/>
        </w:rPr>
        <w:tab/>
        <w:t>Setting aside bankruptcy notice</w:t>
      </w:r>
      <w:r w:rsidRPr="00512AAE">
        <w:rPr>
          <w:noProof/>
        </w:rPr>
        <w:tab/>
      </w:r>
      <w:r w:rsidRPr="00512AAE">
        <w:rPr>
          <w:noProof/>
        </w:rPr>
        <w:fldChar w:fldCharType="begin"/>
      </w:r>
      <w:r w:rsidRPr="00512AAE">
        <w:rPr>
          <w:noProof/>
        </w:rPr>
        <w:instrText xml:space="preserve"> PAGEREF _Toc444867126 \h </w:instrText>
      </w:r>
      <w:r w:rsidRPr="00512AAE">
        <w:rPr>
          <w:noProof/>
        </w:rPr>
      </w:r>
      <w:r w:rsidRPr="00512AAE">
        <w:rPr>
          <w:noProof/>
        </w:rPr>
        <w:fldChar w:fldCharType="separate"/>
      </w:r>
      <w:r w:rsidR="00CA2BB0">
        <w:rPr>
          <w:noProof/>
        </w:rPr>
        <w:t>7</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3.03</w:t>
      </w:r>
      <w:r w:rsidRPr="00512AAE">
        <w:rPr>
          <w:noProof/>
        </w:rPr>
        <w:tab/>
        <w:t>Extension of time for compliance with bankruptcy notice</w:t>
      </w:r>
      <w:r w:rsidRPr="00512AAE">
        <w:rPr>
          <w:noProof/>
        </w:rPr>
        <w:tab/>
      </w:r>
      <w:r w:rsidRPr="00512AAE">
        <w:rPr>
          <w:noProof/>
        </w:rPr>
        <w:fldChar w:fldCharType="begin"/>
      </w:r>
      <w:r w:rsidRPr="00512AAE">
        <w:rPr>
          <w:noProof/>
        </w:rPr>
        <w:instrText xml:space="preserve"> PAGEREF _Toc444867127 \h </w:instrText>
      </w:r>
      <w:r w:rsidRPr="00512AAE">
        <w:rPr>
          <w:noProof/>
        </w:rPr>
      </w:r>
      <w:r w:rsidRPr="00512AAE">
        <w:rPr>
          <w:noProof/>
        </w:rPr>
        <w:fldChar w:fldCharType="separate"/>
      </w:r>
      <w:r w:rsidR="00CA2BB0">
        <w:rPr>
          <w:noProof/>
        </w:rPr>
        <w:t>8</w:t>
      </w:r>
      <w:r w:rsidRPr="00512AAE">
        <w:rPr>
          <w:noProof/>
        </w:rPr>
        <w:fldChar w:fldCharType="end"/>
      </w:r>
    </w:p>
    <w:p w:rsidR="00A0295E" w:rsidRPr="00512AAE" w:rsidRDefault="00A0295E">
      <w:pPr>
        <w:pStyle w:val="TOC2"/>
        <w:rPr>
          <w:rFonts w:asciiTheme="minorHAnsi" w:eastAsiaTheme="minorEastAsia" w:hAnsiTheme="minorHAnsi" w:cstheme="minorBidi"/>
          <w:b w:val="0"/>
          <w:noProof/>
          <w:kern w:val="0"/>
          <w:sz w:val="22"/>
          <w:szCs w:val="22"/>
        </w:rPr>
      </w:pPr>
      <w:r w:rsidRPr="00512AAE">
        <w:rPr>
          <w:noProof/>
        </w:rPr>
        <w:t>Part</w:t>
      </w:r>
      <w:r w:rsidR="00512AAE" w:rsidRPr="00512AAE">
        <w:rPr>
          <w:noProof/>
        </w:rPr>
        <w:t> </w:t>
      </w:r>
      <w:r w:rsidRPr="00512AAE">
        <w:rPr>
          <w:noProof/>
        </w:rPr>
        <w:t>4—Creditors’ petitions</w:t>
      </w:r>
      <w:r w:rsidRPr="00512AAE">
        <w:rPr>
          <w:b w:val="0"/>
          <w:noProof/>
          <w:sz w:val="18"/>
        </w:rPr>
        <w:tab/>
      </w:r>
      <w:r w:rsidRPr="00512AAE">
        <w:rPr>
          <w:b w:val="0"/>
          <w:noProof/>
          <w:sz w:val="18"/>
        </w:rPr>
        <w:fldChar w:fldCharType="begin"/>
      </w:r>
      <w:r w:rsidRPr="00512AAE">
        <w:rPr>
          <w:b w:val="0"/>
          <w:noProof/>
          <w:sz w:val="18"/>
        </w:rPr>
        <w:instrText xml:space="preserve"> PAGEREF _Toc444867128 \h </w:instrText>
      </w:r>
      <w:r w:rsidRPr="00512AAE">
        <w:rPr>
          <w:b w:val="0"/>
          <w:noProof/>
          <w:sz w:val="18"/>
        </w:rPr>
      </w:r>
      <w:r w:rsidRPr="00512AAE">
        <w:rPr>
          <w:b w:val="0"/>
          <w:noProof/>
          <w:sz w:val="18"/>
        </w:rPr>
        <w:fldChar w:fldCharType="separate"/>
      </w:r>
      <w:r w:rsidR="00CA2BB0">
        <w:rPr>
          <w:b w:val="0"/>
          <w:noProof/>
          <w:sz w:val="18"/>
        </w:rPr>
        <w:t>9</w:t>
      </w:r>
      <w:r w:rsidRPr="00512AAE">
        <w:rPr>
          <w:b w:val="0"/>
          <w:noProof/>
          <w:sz w:val="18"/>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4.01</w:t>
      </w:r>
      <w:r w:rsidRPr="00512AAE">
        <w:rPr>
          <w:noProof/>
        </w:rPr>
        <w:tab/>
        <w:t>Application of Part</w:t>
      </w:r>
      <w:r w:rsidR="00512AAE" w:rsidRPr="00512AAE">
        <w:rPr>
          <w:noProof/>
        </w:rPr>
        <w:t> </w:t>
      </w:r>
      <w:r w:rsidRPr="00512AAE">
        <w:rPr>
          <w:noProof/>
        </w:rPr>
        <w:t>4</w:t>
      </w:r>
      <w:r w:rsidRPr="00512AAE">
        <w:rPr>
          <w:noProof/>
        </w:rPr>
        <w:tab/>
      </w:r>
      <w:r w:rsidRPr="00512AAE">
        <w:rPr>
          <w:noProof/>
        </w:rPr>
        <w:fldChar w:fldCharType="begin"/>
      </w:r>
      <w:r w:rsidRPr="00512AAE">
        <w:rPr>
          <w:noProof/>
        </w:rPr>
        <w:instrText xml:space="preserve"> PAGEREF _Toc444867129 \h </w:instrText>
      </w:r>
      <w:r w:rsidRPr="00512AAE">
        <w:rPr>
          <w:noProof/>
        </w:rPr>
      </w:r>
      <w:r w:rsidRPr="00512AAE">
        <w:rPr>
          <w:noProof/>
        </w:rPr>
        <w:fldChar w:fldCharType="separate"/>
      </w:r>
      <w:r w:rsidR="00CA2BB0">
        <w:rPr>
          <w:noProof/>
        </w:rPr>
        <w:t>9</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4.02</w:t>
      </w:r>
      <w:r w:rsidRPr="00512AAE">
        <w:rPr>
          <w:noProof/>
        </w:rPr>
        <w:tab/>
        <w:t>Requirements for creditor’s petition and supporting affidavit</w:t>
      </w:r>
      <w:r w:rsidRPr="00512AAE">
        <w:rPr>
          <w:noProof/>
        </w:rPr>
        <w:tab/>
      </w:r>
      <w:r w:rsidRPr="00512AAE">
        <w:rPr>
          <w:noProof/>
        </w:rPr>
        <w:fldChar w:fldCharType="begin"/>
      </w:r>
      <w:r w:rsidRPr="00512AAE">
        <w:rPr>
          <w:noProof/>
        </w:rPr>
        <w:instrText xml:space="preserve"> PAGEREF _Toc444867130 \h </w:instrText>
      </w:r>
      <w:r w:rsidRPr="00512AAE">
        <w:rPr>
          <w:noProof/>
        </w:rPr>
      </w:r>
      <w:r w:rsidRPr="00512AAE">
        <w:rPr>
          <w:noProof/>
        </w:rPr>
        <w:fldChar w:fldCharType="separate"/>
      </w:r>
      <w:r w:rsidR="00CA2BB0">
        <w:rPr>
          <w:noProof/>
        </w:rPr>
        <w:t>9</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4.03</w:t>
      </w:r>
      <w:r w:rsidRPr="00512AAE">
        <w:rPr>
          <w:noProof/>
        </w:rPr>
        <w:tab/>
        <w:t>Creditor’s petition founded on issue of execution against debtor</w:t>
      </w:r>
      <w:r w:rsidRPr="00512AAE">
        <w:rPr>
          <w:noProof/>
        </w:rPr>
        <w:tab/>
      </w:r>
      <w:r w:rsidRPr="00512AAE">
        <w:rPr>
          <w:noProof/>
        </w:rPr>
        <w:fldChar w:fldCharType="begin"/>
      </w:r>
      <w:r w:rsidRPr="00512AAE">
        <w:rPr>
          <w:noProof/>
        </w:rPr>
        <w:instrText xml:space="preserve"> PAGEREF _Toc444867131 \h </w:instrText>
      </w:r>
      <w:r w:rsidRPr="00512AAE">
        <w:rPr>
          <w:noProof/>
        </w:rPr>
      </w:r>
      <w:r w:rsidRPr="00512AAE">
        <w:rPr>
          <w:noProof/>
        </w:rPr>
        <w:fldChar w:fldCharType="separate"/>
      </w:r>
      <w:r w:rsidR="00CA2BB0">
        <w:rPr>
          <w:noProof/>
        </w:rPr>
        <w:t>9</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4.04</w:t>
      </w:r>
      <w:r w:rsidRPr="00512AAE">
        <w:rPr>
          <w:noProof/>
        </w:rPr>
        <w:tab/>
        <w:t>Creditor’s petition founded on failure to comply with bankruptcy notice etc.</w:t>
      </w:r>
      <w:r w:rsidRPr="00512AAE">
        <w:rPr>
          <w:noProof/>
        </w:rPr>
        <w:tab/>
      </w:r>
      <w:r w:rsidRPr="00512AAE">
        <w:rPr>
          <w:noProof/>
        </w:rPr>
        <w:fldChar w:fldCharType="begin"/>
      </w:r>
      <w:r w:rsidRPr="00512AAE">
        <w:rPr>
          <w:noProof/>
        </w:rPr>
        <w:instrText xml:space="preserve"> PAGEREF _Toc444867132 \h </w:instrText>
      </w:r>
      <w:r w:rsidRPr="00512AAE">
        <w:rPr>
          <w:noProof/>
        </w:rPr>
      </w:r>
      <w:r w:rsidRPr="00512AAE">
        <w:rPr>
          <w:noProof/>
        </w:rPr>
        <w:fldChar w:fldCharType="separate"/>
      </w:r>
      <w:r w:rsidR="00CA2BB0">
        <w:rPr>
          <w:noProof/>
        </w:rPr>
        <w:t>9</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4.05</w:t>
      </w:r>
      <w:r w:rsidRPr="00512AAE">
        <w:rPr>
          <w:noProof/>
        </w:rPr>
        <w:tab/>
        <w:t>Documents to be served</w:t>
      </w:r>
      <w:r w:rsidRPr="00512AAE">
        <w:rPr>
          <w:noProof/>
        </w:rPr>
        <w:tab/>
      </w:r>
      <w:r w:rsidRPr="00512AAE">
        <w:rPr>
          <w:noProof/>
        </w:rPr>
        <w:fldChar w:fldCharType="begin"/>
      </w:r>
      <w:r w:rsidRPr="00512AAE">
        <w:rPr>
          <w:noProof/>
        </w:rPr>
        <w:instrText xml:space="preserve"> PAGEREF _Toc444867133 \h </w:instrText>
      </w:r>
      <w:r w:rsidRPr="00512AAE">
        <w:rPr>
          <w:noProof/>
        </w:rPr>
      </w:r>
      <w:r w:rsidRPr="00512AAE">
        <w:rPr>
          <w:noProof/>
        </w:rPr>
        <w:fldChar w:fldCharType="separate"/>
      </w:r>
      <w:r w:rsidR="00CA2BB0">
        <w:rPr>
          <w:noProof/>
        </w:rPr>
        <w:t>10</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4.06</w:t>
      </w:r>
      <w:r w:rsidRPr="00512AAE">
        <w:rPr>
          <w:noProof/>
        </w:rPr>
        <w:tab/>
        <w:t>Additional affidavits to be filed before hearing</w:t>
      </w:r>
      <w:r w:rsidRPr="00512AAE">
        <w:rPr>
          <w:noProof/>
        </w:rPr>
        <w:tab/>
      </w:r>
      <w:r w:rsidRPr="00512AAE">
        <w:rPr>
          <w:noProof/>
        </w:rPr>
        <w:fldChar w:fldCharType="begin"/>
      </w:r>
      <w:r w:rsidRPr="00512AAE">
        <w:rPr>
          <w:noProof/>
        </w:rPr>
        <w:instrText xml:space="preserve"> PAGEREF _Toc444867134 \h </w:instrText>
      </w:r>
      <w:r w:rsidRPr="00512AAE">
        <w:rPr>
          <w:noProof/>
        </w:rPr>
      </w:r>
      <w:r w:rsidRPr="00512AAE">
        <w:rPr>
          <w:noProof/>
        </w:rPr>
        <w:fldChar w:fldCharType="separate"/>
      </w:r>
      <w:r w:rsidR="00CA2BB0">
        <w:rPr>
          <w:noProof/>
        </w:rPr>
        <w:t>10</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4.07</w:t>
      </w:r>
      <w:r w:rsidRPr="00512AAE">
        <w:rPr>
          <w:noProof/>
        </w:rPr>
        <w:tab/>
        <w:t>Notification and entry of sequestration order</w:t>
      </w:r>
      <w:r w:rsidRPr="00512AAE">
        <w:rPr>
          <w:noProof/>
        </w:rPr>
        <w:tab/>
      </w:r>
      <w:r w:rsidRPr="00512AAE">
        <w:rPr>
          <w:noProof/>
        </w:rPr>
        <w:fldChar w:fldCharType="begin"/>
      </w:r>
      <w:r w:rsidRPr="00512AAE">
        <w:rPr>
          <w:noProof/>
        </w:rPr>
        <w:instrText xml:space="preserve"> PAGEREF _Toc444867135 \h </w:instrText>
      </w:r>
      <w:r w:rsidRPr="00512AAE">
        <w:rPr>
          <w:noProof/>
        </w:rPr>
      </w:r>
      <w:r w:rsidRPr="00512AAE">
        <w:rPr>
          <w:noProof/>
        </w:rPr>
        <w:fldChar w:fldCharType="separate"/>
      </w:r>
      <w:r w:rsidR="00CA2BB0">
        <w:rPr>
          <w:noProof/>
        </w:rPr>
        <w:t>11</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4.08</w:t>
      </w:r>
      <w:r w:rsidRPr="00512AAE">
        <w:rPr>
          <w:noProof/>
        </w:rPr>
        <w:tab/>
        <w:t>Entry of order for dismissal etc. of creditor’s petition</w:t>
      </w:r>
      <w:r w:rsidRPr="00512AAE">
        <w:rPr>
          <w:noProof/>
        </w:rPr>
        <w:tab/>
      </w:r>
      <w:r w:rsidRPr="00512AAE">
        <w:rPr>
          <w:noProof/>
        </w:rPr>
        <w:fldChar w:fldCharType="begin"/>
      </w:r>
      <w:r w:rsidRPr="00512AAE">
        <w:rPr>
          <w:noProof/>
        </w:rPr>
        <w:instrText xml:space="preserve"> PAGEREF _Toc444867136 \h </w:instrText>
      </w:r>
      <w:r w:rsidRPr="00512AAE">
        <w:rPr>
          <w:noProof/>
        </w:rPr>
      </w:r>
      <w:r w:rsidRPr="00512AAE">
        <w:rPr>
          <w:noProof/>
        </w:rPr>
        <w:fldChar w:fldCharType="separate"/>
      </w:r>
      <w:r w:rsidR="00CA2BB0">
        <w:rPr>
          <w:noProof/>
        </w:rPr>
        <w:t>11</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4.09</w:t>
      </w:r>
      <w:r w:rsidRPr="00512AAE">
        <w:rPr>
          <w:noProof/>
        </w:rPr>
        <w:tab/>
        <w:t>Service of order</w:t>
      </w:r>
      <w:r w:rsidRPr="00512AAE">
        <w:rPr>
          <w:noProof/>
        </w:rPr>
        <w:tab/>
      </w:r>
      <w:r w:rsidRPr="00512AAE">
        <w:rPr>
          <w:noProof/>
        </w:rPr>
        <w:fldChar w:fldCharType="begin"/>
      </w:r>
      <w:r w:rsidRPr="00512AAE">
        <w:rPr>
          <w:noProof/>
        </w:rPr>
        <w:instrText xml:space="preserve"> PAGEREF _Toc444867137 \h </w:instrText>
      </w:r>
      <w:r w:rsidRPr="00512AAE">
        <w:rPr>
          <w:noProof/>
        </w:rPr>
      </w:r>
      <w:r w:rsidRPr="00512AAE">
        <w:rPr>
          <w:noProof/>
        </w:rPr>
        <w:fldChar w:fldCharType="separate"/>
      </w:r>
      <w:r w:rsidR="00CA2BB0">
        <w:rPr>
          <w:noProof/>
        </w:rPr>
        <w:t>12</w:t>
      </w:r>
      <w:r w:rsidRPr="00512AAE">
        <w:rPr>
          <w:noProof/>
        </w:rPr>
        <w:fldChar w:fldCharType="end"/>
      </w:r>
    </w:p>
    <w:p w:rsidR="00A0295E" w:rsidRPr="00512AAE" w:rsidRDefault="00A0295E">
      <w:pPr>
        <w:pStyle w:val="TOC2"/>
        <w:rPr>
          <w:rFonts w:asciiTheme="minorHAnsi" w:eastAsiaTheme="minorEastAsia" w:hAnsiTheme="minorHAnsi" w:cstheme="minorBidi"/>
          <w:b w:val="0"/>
          <w:noProof/>
          <w:kern w:val="0"/>
          <w:sz w:val="22"/>
          <w:szCs w:val="22"/>
        </w:rPr>
      </w:pPr>
      <w:r w:rsidRPr="00512AAE">
        <w:rPr>
          <w:noProof/>
        </w:rPr>
        <w:t>Part</w:t>
      </w:r>
      <w:r w:rsidR="00512AAE" w:rsidRPr="00512AAE">
        <w:rPr>
          <w:noProof/>
        </w:rPr>
        <w:t> </w:t>
      </w:r>
      <w:r w:rsidRPr="00512AAE">
        <w:rPr>
          <w:noProof/>
        </w:rPr>
        <w:t>5—Debtors’ petitions</w:t>
      </w:r>
      <w:r w:rsidRPr="00512AAE">
        <w:rPr>
          <w:b w:val="0"/>
          <w:noProof/>
          <w:sz w:val="18"/>
        </w:rPr>
        <w:tab/>
      </w:r>
      <w:r w:rsidRPr="00512AAE">
        <w:rPr>
          <w:b w:val="0"/>
          <w:noProof/>
          <w:sz w:val="18"/>
        </w:rPr>
        <w:fldChar w:fldCharType="begin"/>
      </w:r>
      <w:r w:rsidRPr="00512AAE">
        <w:rPr>
          <w:b w:val="0"/>
          <w:noProof/>
          <w:sz w:val="18"/>
        </w:rPr>
        <w:instrText xml:space="preserve"> PAGEREF _Toc444867138 \h </w:instrText>
      </w:r>
      <w:r w:rsidRPr="00512AAE">
        <w:rPr>
          <w:b w:val="0"/>
          <w:noProof/>
          <w:sz w:val="18"/>
        </w:rPr>
      </w:r>
      <w:r w:rsidRPr="00512AAE">
        <w:rPr>
          <w:b w:val="0"/>
          <w:noProof/>
          <w:sz w:val="18"/>
        </w:rPr>
        <w:fldChar w:fldCharType="separate"/>
      </w:r>
      <w:r w:rsidR="00CA2BB0">
        <w:rPr>
          <w:b w:val="0"/>
          <w:noProof/>
          <w:sz w:val="18"/>
        </w:rPr>
        <w:t>13</w:t>
      </w:r>
      <w:r w:rsidRPr="00512AAE">
        <w:rPr>
          <w:b w:val="0"/>
          <w:noProof/>
          <w:sz w:val="18"/>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5.01</w:t>
      </w:r>
      <w:r w:rsidRPr="00512AAE">
        <w:rPr>
          <w:noProof/>
        </w:rPr>
        <w:tab/>
        <w:t>Referral of debtor’s petition</w:t>
      </w:r>
      <w:r w:rsidRPr="00512AAE">
        <w:rPr>
          <w:noProof/>
        </w:rPr>
        <w:tab/>
      </w:r>
      <w:r w:rsidRPr="00512AAE">
        <w:rPr>
          <w:noProof/>
        </w:rPr>
        <w:fldChar w:fldCharType="begin"/>
      </w:r>
      <w:r w:rsidRPr="00512AAE">
        <w:rPr>
          <w:noProof/>
        </w:rPr>
        <w:instrText xml:space="preserve"> PAGEREF _Toc444867139 \h </w:instrText>
      </w:r>
      <w:r w:rsidRPr="00512AAE">
        <w:rPr>
          <w:noProof/>
        </w:rPr>
      </w:r>
      <w:r w:rsidRPr="00512AAE">
        <w:rPr>
          <w:noProof/>
        </w:rPr>
        <w:fldChar w:fldCharType="separate"/>
      </w:r>
      <w:r w:rsidR="00CA2BB0">
        <w:rPr>
          <w:noProof/>
        </w:rPr>
        <w:t>13</w:t>
      </w:r>
      <w:r w:rsidRPr="00512AAE">
        <w:rPr>
          <w:noProof/>
        </w:rPr>
        <w:fldChar w:fldCharType="end"/>
      </w:r>
    </w:p>
    <w:p w:rsidR="00A0295E" w:rsidRPr="00512AAE" w:rsidRDefault="00A0295E">
      <w:pPr>
        <w:pStyle w:val="TOC2"/>
        <w:rPr>
          <w:rFonts w:asciiTheme="minorHAnsi" w:eastAsiaTheme="minorEastAsia" w:hAnsiTheme="minorHAnsi" w:cstheme="minorBidi"/>
          <w:b w:val="0"/>
          <w:noProof/>
          <w:kern w:val="0"/>
          <w:sz w:val="22"/>
          <w:szCs w:val="22"/>
        </w:rPr>
      </w:pPr>
      <w:r w:rsidRPr="00512AAE">
        <w:rPr>
          <w:noProof/>
        </w:rPr>
        <w:t>Part</w:t>
      </w:r>
      <w:r w:rsidR="00512AAE" w:rsidRPr="00512AAE">
        <w:rPr>
          <w:noProof/>
        </w:rPr>
        <w:t> </w:t>
      </w:r>
      <w:r w:rsidRPr="00512AAE">
        <w:rPr>
          <w:noProof/>
        </w:rPr>
        <w:t>6—Examinations</w:t>
      </w:r>
      <w:r w:rsidRPr="00512AAE">
        <w:rPr>
          <w:b w:val="0"/>
          <w:noProof/>
          <w:sz w:val="18"/>
        </w:rPr>
        <w:tab/>
      </w:r>
      <w:r w:rsidRPr="00512AAE">
        <w:rPr>
          <w:b w:val="0"/>
          <w:noProof/>
          <w:sz w:val="18"/>
        </w:rPr>
        <w:fldChar w:fldCharType="begin"/>
      </w:r>
      <w:r w:rsidRPr="00512AAE">
        <w:rPr>
          <w:b w:val="0"/>
          <w:noProof/>
          <w:sz w:val="18"/>
        </w:rPr>
        <w:instrText xml:space="preserve"> PAGEREF _Toc444867140 \h </w:instrText>
      </w:r>
      <w:r w:rsidRPr="00512AAE">
        <w:rPr>
          <w:b w:val="0"/>
          <w:noProof/>
          <w:sz w:val="18"/>
        </w:rPr>
      </w:r>
      <w:r w:rsidRPr="00512AAE">
        <w:rPr>
          <w:b w:val="0"/>
          <w:noProof/>
          <w:sz w:val="18"/>
        </w:rPr>
        <w:fldChar w:fldCharType="separate"/>
      </w:r>
      <w:r w:rsidR="00CA2BB0">
        <w:rPr>
          <w:b w:val="0"/>
          <w:noProof/>
          <w:sz w:val="18"/>
        </w:rPr>
        <w:t>14</w:t>
      </w:r>
      <w:r w:rsidRPr="00512AAE">
        <w:rPr>
          <w:b w:val="0"/>
          <w:noProof/>
          <w:sz w:val="18"/>
        </w:rPr>
        <w:fldChar w:fldCharType="end"/>
      </w:r>
    </w:p>
    <w:p w:rsidR="00A0295E" w:rsidRPr="00512AAE" w:rsidRDefault="00A0295E">
      <w:pPr>
        <w:pStyle w:val="TOC3"/>
        <w:rPr>
          <w:rFonts w:asciiTheme="minorHAnsi" w:eastAsiaTheme="minorEastAsia" w:hAnsiTheme="minorHAnsi" w:cstheme="minorBidi"/>
          <w:b w:val="0"/>
          <w:noProof/>
          <w:kern w:val="0"/>
          <w:szCs w:val="22"/>
        </w:rPr>
      </w:pPr>
      <w:r w:rsidRPr="00512AAE">
        <w:rPr>
          <w:noProof/>
        </w:rPr>
        <w:t>Division</w:t>
      </w:r>
      <w:r w:rsidR="00512AAE" w:rsidRPr="00512AAE">
        <w:rPr>
          <w:noProof/>
        </w:rPr>
        <w:t> </w:t>
      </w:r>
      <w:r w:rsidRPr="00512AAE">
        <w:rPr>
          <w:noProof/>
        </w:rPr>
        <w:t>6.1—Examination of debtor or examinable person under section</w:t>
      </w:r>
      <w:r w:rsidR="00512AAE" w:rsidRPr="00512AAE">
        <w:rPr>
          <w:noProof/>
        </w:rPr>
        <w:t> </w:t>
      </w:r>
      <w:r w:rsidRPr="00512AAE">
        <w:rPr>
          <w:noProof/>
        </w:rPr>
        <w:t>50 of the Bankruptcy Act</w:t>
      </w:r>
      <w:r w:rsidRPr="00512AAE">
        <w:rPr>
          <w:b w:val="0"/>
          <w:noProof/>
          <w:sz w:val="18"/>
        </w:rPr>
        <w:tab/>
      </w:r>
      <w:r w:rsidRPr="00512AAE">
        <w:rPr>
          <w:b w:val="0"/>
          <w:noProof/>
          <w:sz w:val="18"/>
        </w:rPr>
        <w:fldChar w:fldCharType="begin"/>
      </w:r>
      <w:r w:rsidRPr="00512AAE">
        <w:rPr>
          <w:b w:val="0"/>
          <w:noProof/>
          <w:sz w:val="18"/>
        </w:rPr>
        <w:instrText xml:space="preserve"> PAGEREF _Toc444867141 \h </w:instrText>
      </w:r>
      <w:r w:rsidRPr="00512AAE">
        <w:rPr>
          <w:b w:val="0"/>
          <w:noProof/>
          <w:sz w:val="18"/>
        </w:rPr>
      </w:r>
      <w:r w:rsidRPr="00512AAE">
        <w:rPr>
          <w:b w:val="0"/>
          <w:noProof/>
          <w:sz w:val="18"/>
        </w:rPr>
        <w:fldChar w:fldCharType="separate"/>
      </w:r>
      <w:r w:rsidR="00CA2BB0">
        <w:rPr>
          <w:b w:val="0"/>
          <w:noProof/>
          <w:sz w:val="18"/>
        </w:rPr>
        <w:t>14</w:t>
      </w:r>
      <w:r w:rsidRPr="00512AAE">
        <w:rPr>
          <w:b w:val="0"/>
          <w:noProof/>
          <w:sz w:val="18"/>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6.01</w:t>
      </w:r>
      <w:r w:rsidRPr="00512AAE">
        <w:rPr>
          <w:noProof/>
        </w:rPr>
        <w:tab/>
        <w:t>Application for summons</w:t>
      </w:r>
      <w:r w:rsidRPr="00512AAE">
        <w:rPr>
          <w:noProof/>
        </w:rPr>
        <w:tab/>
      </w:r>
      <w:r w:rsidRPr="00512AAE">
        <w:rPr>
          <w:noProof/>
        </w:rPr>
        <w:fldChar w:fldCharType="begin"/>
      </w:r>
      <w:r w:rsidRPr="00512AAE">
        <w:rPr>
          <w:noProof/>
        </w:rPr>
        <w:instrText xml:space="preserve"> PAGEREF _Toc444867142 \h </w:instrText>
      </w:r>
      <w:r w:rsidRPr="00512AAE">
        <w:rPr>
          <w:noProof/>
        </w:rPr>
      </w:r>
      <w:r w:rsidRPr="00512AAE">
        <w:rPr>
          <w:noProof/>
        </w:rPr>
        <w:fldChar w:fldCharType="separate"/>
      </w:r>
      <w:r w:rsidR="00CA2BB0">
        <w:rPr>
          <w:noProof/>
        </w:rPr>
        <w:t>14</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6.02</w:t>
      </w:r>
      <w:r w:rsidRPr="00512AAE">
        <w:rPr>
          <w:noProof/>
        </w:rPr>
        <w:tab/>
        <w:t>Hearing of application</w:t>
      </w:r>
      <w:r w:rsidRPr="00512AAE">
        <w:rPr>
          <w:noProof/>
        </w:rPr>
        <w:tab/>
      </w:r>
      <w:r w:rsidRPr="00512AAE">
        <w:rPr>
          <w:noProof/>
        </w:rPr>
        <w:fldChar w:fldCharType="begin"/>
      </w:r>
      <w:r w:rsidRPr="00512AAE">
        <w:rPr>
          <w:noProof/>
        </w:rPr>
        <w:instrText xml:space="preserve"> PAGEREF _Toc444867143 \h </w:instrText>
      </w:r>
      <w:r w:rsidRPr="00512AAE">
        <w:rPr>
          <w:noProof/>
        </w:rPr>
      </w:r>
      <w:r w:rsidRPr="00512AAE">
        <w:rPr>
          <w:noProof/>
        </w:rPr>
        <w:fldChar w:fldCharType="separate"/>
      </w:r>
      <w:r w:rsidR="00CA2BB0">
        <w:rPr>
          <w:noProof/>
        </w:rPr>
        <w:t>14</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6.03</w:t>
      </w:r>
      <w:r w:rsidRPr="00512AAE">
        <w:rPr>
          <w:noProof/>
        </w:rPr>
        <w:tab/>
        <w:t>Requirements for summons</w:t>
      </w:r>
      <w:r w:rsidRPr="00512AAE">
        <w:rPr>
          <w:noProof/>
        </w:rPr>
        <w:tab/>
      </w:r>
      <w:r w:rsidRPr="00512AAE">
        <w:rPr>
          <w:noProof/>
        </w:rPr>
        <w:fldChar w:fldCharType="begin"/>
      </w:r>
      <w:r w:rsidRPr="00512AAE">
        <w:rPr>
          <w:noProof/>
        </w:rPr>
        <w:instrText xml:space="preserve"> PAGEREF _Toc444867144 \h </w:instrText>
      </w:r>
      <w:r w:rsidRPr="00512AAE">
        <w:rPr>
          <w:noProof/>
        </w:rPr>
      </w:r>
      <w:r w:rsidRPr="00512AAE">
        <w:rPr>
          <w:noProof/>
        </w:rPr>
        <w:fldChar w:fldCharType="separate"/>
      </w:r>
      <w:r w:rsidR="00CA2BB0">
        <w:rPr>
          <w:noProof/>
        </w:rPr>
        <w:t>14</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6.04</w:t>
      </w:r>
      <w:r w:rsidRPr="00512AAE">
        <w:rPr>
          <w:noProof/>
        </w:rPr>
        <w:tab/>
        <w:t>Service of summons</w:t>
      </w:r>
      <w:r w:rsidRPr="00512AAE">
        <w:rPr>
          <w:noProof/>
        </w:rPr>
        <w:tab/>
      </w:r>
      <w:r w:rsidRPr="00512AAE">
        <w:rPr>
          <w:noProof/>
        </w:rPr>
        <w:fldChar w:fldCharType="begin"/>
      </w:r>
      <w:r w:rsidRPr="00512AAE">
        <w:rPr>
          <w:noProof/>
        </w:rPr>
        <w:instrText xml:space="preserve"> PAGEREF _Toc444867145 \h </w:instrText>
      </w:r>
      <w:r w:rsidRPr="00512AAE">
        <w:rPr>
          <w:noProof/>
        </w:rPr>
      </w:r>
      <w:r w:rsidRPr="00512AAE">
        <w:rPr>
          <w:noProof/>
        </w:rPr>
        <w:fldChar w:fldCharType="separate"/>
      </w:r>
      <w:r w:rsidR="00CA2BB0">
        <w:rPr>
          <w:noProof/>
        </w:rPr>
        <w:t>15</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6.05</w:t>
      </w:r>
      <w:r w:rsidRPr="00512AAE">
        <w:rPr>
          <w:noProof/>
        </w:rPr>
        <w:tab/>
        <w:t>Application for discharge of summons</w:t>
      </w:r>
      <w:r w:rsidRPr="00512AAE">
        <w:rPr>
          <w:noProof/>
        </w:rPr>
        <w:tab/>
      </w:r>
      <w:r w:rsidRPr="00512AAE">
        <w:rPr>
          <w:noProof/>
        </w:rPr>
        <w:fldChar w:fldCharType="begin"/>
      </w:r>
      <w:r w:rsidRPr="00512AAE">
        <w:rPr>
          <w:noProof/>
        </w:rPr>
        <w:instrText xml:space="preserve"> PAGEREF _Toc444867146 \h </w:instrText>
      </w:r>
      <w:r w:rsidRPr="00512AAE">
        <w:rPr>
          <w:noProof/>
        </w:rPr>
      </w:r>
      <w:r w:rsidRPr="00512AAE">
        <w:rPr>
          <w:noProof/>
        </w:rPr>
        <w:fldChar w:fldCharType="separate"/>
      </w:r>
      <w:r w:rsidR="00CA2BB0">
        <w:rPr>
          <w:noProof/>
        </w:rPr>
        <w:t>15</w:t>
      </w:r>
      <w:r w:rsidRPr="00512AAE">
        <w:rPr>
          <w:noProof/>
        </w:rPr>
        <w:fldChar w:fldCharType="end"/>
      </w:r>
    </w:p>
    <w:p w:rsidR="00A0295E" w:rsidRPr="00512AAE" w:rsidRDefault="00A0295E">
      <w:pPr>
        <w:pStyle w:val="TOC3"/>
        <w:rPr>
          <w:rFonts w:asciiTheme="minorHAnsi" w:eastAsiaTheme="minorEastAsia" w:hAnsiTheme="minorHAnsi" w:cstheme="minorBidi"/>
          <w:b w:val="0"/>
          <w:noProof/>
          <w:kern w:val="0"/>
          <w:szCs w:val="22"/>
        </w:rPr>
      </w:pPr>
      <w:r w:rsidRPr="00512AAE">
        <w:rPr>
          <w:noProof/>
        </w:rPr>
        <w:t>Division</w:t>
      </w:r>
      <w:r w:rsidR="00512AAE" w:rsidRPr="00512AAE">
        <w:rPr>
          <w:noProof/>
        </w:rPr>
        <w:t> </w:t>
      </w:r>
      <w:r w:rsidRPr="00512AAE">
        <w:rPr>
          <w:noProof/>
        </w:rPr>
        <w:t>6.2—Examination of relevant person under section</w:t>
      </w:r>
      <w:r w:rsidR="00512AAE" w:rsidRPr="00512AAE">
        <w:rPr>
          <w:noProof/>
        </w:rPr>
        <w:t> </w:t>
      </w:r>
      <w:r w:rsidRPr="00512AAE">
        <w:rPr>
          <w:noProof/>
        </w:rPr>
        <w:t>81 of the Bankruptcy Act</w:t>
      </w:r>
      <w:r w:rsidRPr="00512AAE">
        <w:rPr>
          <w:b w:val="0"/>
          <w:noProof/>
          <w:sz w:val="18"/>
        </w:rPr>
        <w:tab/>
      </w:r>
      <w:r w:rsidRPr="00512AAE">
        <w:rPr>
          <w:b w:val="0"/>
          <w:noProof/>
          <w:sz w:val="18"/>
        </w:rPr>
        <w:fldChar w:fldCharType="begin"/>
      </w:r>
      <w:r w:rsidRPr="00512AAE">
        <w:rPr>
          <w:b w:val="0"/>
          <w:noProof/>
          <w:sz w:val="18"/>
        </w:rPr>
        <w:instrText xml:space="preserve"> PAGEREF _Toc444867147 \h </w:instrText>
      </w:r>
      <w:r w:rsidRPr="00512AAE">
        <w:rPr>
          <w:b w:val="0"/>
          <w:noProof/>
          <w:sz w:val="18"/>
        </w:rPr>
      </w:r>
      <w:r w:rsidRPr="00512AAE">
        <w:rPr>
          <w:b w:val="0"/>
          <w:noProof/>
          <w:sz w:val="18"/>
        </w:rPr>
        <w:fldChar w:fldCharType="separate"/>
      </w:r>
      <w:r w:rsidR="00CA2BB0">
        <w:rPr>
          <w:b w:val="0"/>
          <w:noProof/>
          <w:sz w:val="18"/>
        </w:rPr>
        <w:t>16</w:t>
      </w:r>
      <w:r w:rsidRPr="00512AAE">
        <w:rPr>
          <w:b w:val="0"/>
          <w:noProof/>
          <w:sz w:val="18"/>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6.06</w:t>
      </w:r>
      <w:r w:rsidRPr="00512AAE">
        <w:rPr>
          <w:noProof/>
        </w:rPr>
        <w:tab/>
        <w:t>Application for summons</w:t>
      </w:r>
      <w:r w:rsidRPr="00512AAE">
        <w:rPr>
          <w:noProof/>
        </w:rPr>
        <w:tab/>
      </w:r>
      <w:r w:rsidRPr="00512AAE">
        <w:rPr>
          <w:noProof/>
        </w:rPr>
        <w:fldChar w:fldCharType="begin"/>
      </w:r>
      <w:r w:rsidRPr="00512AAE">
        <w:rPr>
          <w:noProof/>
        </w:rPr>
        <w:instrText xml:space="preserve"> PAGEREF _Toc444867148 \h </w:instrText>
      </w:r>
      <w:r w:rsidRPr="00512AAE">
        <w:rPr>
          <w:noProof/>
        </w:rPr>
      </w:r>
      <w:r w:rsidRPr="00512AAE">
        <w:rPr>
          <w:noProof/>
        </w:rPr>
        <w:fldChar w:fldCharType="separate"/>
      </w:r>
      <w:r w:rsidR="00CA2BB0">
        <w:rPr>
          <w:noProof/>
        </w:rPr>
        <w:t>16</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6.07</w:t>
      </w:r>
      <w:r w:rsidRPr="00512AAE">
        <w:rPr>
          <w:noProof/>
        </w:rPr>
        <w:tab/>
        <w:t>Hearing of application</w:t>
      </w:r>
      <w:r w:rsidRPr="00512AAE">
        <w:rPr>
          <w:noProof/>
        </w:rPr>
        <w:tab/>
      </w:r>
      <w:r w:rsidRPr="00512AAE">
        <w:rPr>
          <w:noProof/>
        </w:rPr>
        <w:fldChar w:fldCharType="begin"/>
      </w:r>
      <w:r w:rsidRPr="00512AAE">
        <w:rPr>
          <w:noProof/>
        </w:rPr>
        <w:instrText xml:space="preserve"> PAGEREF _Toc444867149 \h </w:instrText>
      </w:r>
      <w:r w:rsidRPr="00512AAE">
        <w:rPr>
          <w:noProof/>
        </w:rPr>
      </w:r>
      <w:r w:rsidRPr="00512AAE">
        <w:rPr>
          <w:noProof/>
        </w:rPr>
        <w:fldChar w:fldCharType="separate"/>
      </w:r>
      <w:r w:rsidR="00CA2BB0">
        <w:rPr>
          <w:noProof/>
        </w:rPr>
        <w:t>16</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6.08</w:t>
      </w:r>
      <w:r w:rsidRPr="00512AAE">
        <w:rPr>
          <w:noProof/>
        </w:rPr>
        <w:tab/>
        <w:t>Requirements for summons</w:t>
      </w:r>
      <w:r w:rsidRPr="00512AAE">
        <w:rPr>
          <w:noProof/>
        </w:rPr>
        <w:tab/>
      </w:r>
      <w:r w:rsidRPr="00512AAE">
        <w:rPr>
          <w:noProof/>
        </w:rPr>
        <w:fldChar w:fldCharType="begin"/>
      </w:r>
      <w:r w:rsidRPr="00512AAE">
        <w:rPr>
          <w:noProof/>
        </w:rPr>
        <w:instrText xml:space="preserve"> PAGEREF _Toc444867150 \h </w:instrText>
      </w:r>
      <w:r w:rsidRPr="00512AAE">
        <w:rPr>
          <w:noProof/>
        </w:rPr>
      </w:r>
      <w:r w:rsidRPr="00512AAE">
        <w:rPr>
          <w:noProof/>
        </w:rPr>
        <w:fldChar w:fldCharType="separate"/>
      </w:r>
      <w:r w:rsidR="00CA2BB0">
        <w:rPr>
          <w:noProof/>
        </w:rPr>
        <w:t>16</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6.09</w:t>
      </w:r>
      <w:r w:rsidRPr="00512AAE">
        <w:rPr>
          <w:noProof/>
        </w:rPr>
        <w:tab/>
        <w:t>Service of summons</w:t>
      </w:r>
      <w:r w:rsidRPr="00512AAE">
        <w:rPr>
          <w:noProof/>
        </w:rPr>
        <w:tab/>
      </w:r>
      <w:r w:rsidRPr="00512AAE">
        <w:rPr>
          <w:noProof/>
        </w:rPr>
        <w:fldChar w:fldCharType="begin"/>
      </w:r>
      <w:r w:rsidRPr="00512AAE">
        <w:rPr>
          <w:noProof/>
        </w:rPr>
        <w:instrText xml:space="preserve"> PAGEREF _Toc444867151 \h </w:instrText>
      </w:r>
      <w:r w:rsidRPr="00512AAE">
        <w:rPr>
          <w:noProof/>
        </w:rPr>
      </w:r>
      <w:r w:rsidRPr="00512AAE">
        <w:rPr>
          <w:noProof/>
        </w:rPr>
        <w:fldChar w:fldCharType="separate"/>
      </w:r>
      <w:r w:rsidR="00CA2BB0">
        <w:rPr>
          <w:noProof/>
        </w:rPr>
        <w:t>17</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6.10</w:t>
      </w:r>
      <w:r w:rsidRPr="00512AAE">
        <w:rPr>
          <w:noProof/>
        </w:rPr>
        <w:tab/>
        <w:t>Failure to attend examination</w:t>
      </w:r>
      <w:r w:rsidRPr="00512AAE">
        <w:rPr>
          <w:noProof/>
        </w:rPr>
        <w:tab/>
      </w:r>
      <w:r w:rsidRPr="00512AAE">
        <w:rPr>
          <w:noProof/>
        </w:rPr>
        <w:fldChar w:fldCharType="begin"/>
      </w:r>
      <w:r w:rsidRPr="00512AAE">
        <w:rPr>
          <w:noProof/>
        </w:rPr>
        <w:instrText xml:space="preserve"> PAGEREF _Toc444867152 \h </w:instrText>
      </w:r>
      <w:r w:rsidRPr="00512AAE">
        <w:rPr>
          <w:noProof/>
        </w:rPr>
      </w:r>
      <w:r w:rsidRPr="00512AAE">
        <w:rPr>
          <w:noProof/>
        </w:rPr>
        <w:fldChar w:fldCharType="separate"/>
      </w:r>
      <w:r w:rsidR="00CA2BB0">
        <w:rPr>
          <w:noProof/>
        </w:rPr>
        <w:t>17</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6.11</w:t>
      </w:r>
      <w:r w:rsidRPr="00512AAE">
        <w:rPr>
          <w:noProof/>
        </w:rPr>
        <w:tab/>
        <w:t>Application for discharge of summons</w:t>
      </w:r>
      <w:r w:rsidRPr="00512AAE">
        <w:rPr>
          <w:noProof/>
        </w:rPr>
        <w:tab/>
      </w:r>
      <w:r w:rsidRPr="00512AAE">
        <w:rPr>
          <w:noProof/>
        </w:rPr>
        <w:fldChar w:fldCharType="begin"/>
      </w:r>
      <w:r w:rsidRPr="00512AAE">
        <w:rPr>
          <w:noProof/>
        </w:rPr>
        <w:instrText xml:space="preserve"> PAGEREF _Toc444867153 \h </w:instrText>
      </w:r>
      <w:r w:rsidRPr="00512AAE">
        <w:rPr>
          <w:noProof/>
        </w:rPr>
      </w:r>
      <w:r w:rsidRPr="00512AAE">
        <w:rPr>
          <w:noProof/>
        </w:rPr>
        <w:fldChar w:fldCharType="separate"/>
      </w:r>
      <w:r w:rsidR="00CA2BB0">
        <w:rPr>
          <w:noProof/>
        </w:rPr>
        <w:t>17</w:t>
      </w:r>
      <w:r w:rsidRPr="00512AAE">
        <w:rPr>
          <w:noProof/>
        </w:rPr>
        <w:fldChar w:fldCharType="end"/>
      </w:r>
    </w:p>
    <w:p w:rsidR="00A0295E" w:rsidRPr="00512AAE" w:rsidRDefault="00A0295E">
      <w:pPr>
        <w:pStyle w:val="TOC3"/>
        <w:rPr>
          <w:rFonts w:asciiTheme="minorHAnsi" w:eastAsiaTheme="minorEastAsia" w:hAnsiTheme="minorHAnsi" w:cstheme="minorBidi"/>
          <w:b w:val="0"/>
          <w:noProof/>
          <w:kern w:val="0"/>
          <w:szCs w:val="22"/>
        </w:rPr>
      </w:pPr>
      <w:r w:rsidRPr="00512AAE">
        <w:rPr>
          <w:noProof/>
        </w:rPr>
        <w:lastRenderedPageBreak/>
        <w:t>Division</w:t>
      </w:r>
      <w:r w:rsidR="00512AAE" w:rsidRPr="00512AAE">
        <w:rPr>
          <w:noProof/>
        </w:rPr>
        <w:t> </w:t>
      </w:r>
      <w:r w:rsidRPr="00512AAE">
        <w:rPr>
          <w:noProof/>
        </w:rPr>
        <w:t>6.3—Examination of examinable person under section</w:t>
      </w:r>
      <w:r w:rsidR="00512AAE" w:rsidRPr="00512AAE">
        <w:rPr>
          <w:noProof/>
        </w:rPr>
        <w:t> </w:t>
      </w:r>
      <w:r w:rsidRPr="00512AAE">
        <w:rPr>
          <w:noProof/>
        </w:rPr>
        <w:t>81 of the Bankruptcy Act</w:t>
      </w:r>
      <w:r w:rsidRPr="00512AAE">
        <w:rPr>
          <w:b w:val="0"/>
          <w:noProof/>
          <w:sz w:val="18"/>
        </w:rPr>
        <w:tab/>
      </w:r>
      <w:r w:rsidRPr="00512AAE">
        <w:rPr>
          <w:b w:val="0"/>
          <w:noProof/>
          <w:sz w:val="18"/>
        </w:rPr>
        <w:fldChar w:fldCharType="begin"/>
      </w:r>
      <w:r w:rsidRPr="00512AAE">
        <w:rPr>
          <w:b w:val="0"/>
          <w:noProof/>
          <w:sz w:val="18"/>
        </w:rPr>
        <w:instrText xml:space="preserve"> PAGEREF _Toc444867154 \h </w:instrText>
      </w:r>
      <w:r w:rsidRPr="00512AAE">
        <w:rPr>
          <w:b w:val="0"/>
          <w:noProof/>
          <w:sz w:val="18"/>
        </w:rPr>
      </w:r>
      <w:r w:rsidRPr="00512AAE">
        <w:rPr>
          <w:b w:val="0"/>
          <w:noProof/>
          <w:sz w:val="18"/>
        </w:rPr>
        <w:fldChar w:fldCharType="separate"/>
      </w:r>
      <w:r w:rsidR="00CA2BB0">
        <w:rPr>
          <w:b w:val="0"/>
          <w:noProof/>
          <w:sz w:val="18"/>
        </w:rPr>
        <w:t>18</w:t>
      </w:r>
      <w:r w:rsidRPr="00512AAE">
        <w:rPr>
          <w:b w:val="0"/>
          <w:noProof/>
          <w:sz w:val="18"/>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6.12</w:t>
      </w:r>
      <w:r w:rsidRPr="00512AAE">
        <w:rPr>
          <w:noProof/>
        </w:rPr>
        <w:tab/>
        <w:t>Application for summons</w:t>
      </w:r>
      <w:r w:rsidRPr="00512AAE">
        <w:rPr>
          <w:noProof/>
        </w:rPr>
        <w:tab/>
      </w:r>
      <w:r w:rsidRPr="00512AAE">
        <w:rPr>
          <w:noProof/>
        </w:rPr>
        <w:fldChar w:fldCharType="begin"/>
      </w:r>
      <w:r w:rsidRPr="00512AAE">
        <w:rPr>
          <w:noProof/>
        </w:rPr>
        <w:instrText xml:space="preserve"> PAGEREF _Toc444867155 \h </w:instrText>
      </w:r>
      <w:r w:rsidRPr="00512AAE">
        <w:rPr>
          <w:noProof/>
        </w:rPr>
      </w:r>
      <w:r w:rsidRPr="00512AAE">
        <w:rPr>
          <w:noProof/>
        </w:rPr>
        <w:fldChar w:fldCharType="separate"/>
      </w:r>
      <w:r w:rsidR="00CA2BB0">
        <w:rPr>
          <w:noProof/>
        </w:rPr>
        <w:t>18</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6.13</w:t>
      </w:r>
      <w:r w:rsidRPr="00512AAE">
        <w:rPr>
          <w:noProof/>
        </w:rPr>
        <w:tab/>
        <w:t>Hearing of application</w:t>
      </w:r>
      <w:r w:rsidRPr="00512AAE">
        <w:rPr>
          <w:noProof/>
        </w:rPr>
        <w:tab/>
      </w:r>
      <w:r w:rsidRPr="00512AAE">
        <w:rPr>
          <w:noProof/>
        </w:rPr>
        <w:fldChar w:fldCharType="begin"/>
      </w:r>
      <w:r w:rsidRPr="00512AAE">
        <w:rPr>
          <w:noProof/>
        </w:rPr>
        <w:instrText xml:space="preserve"> PAGEREF _Toc444867156 \h </w:instrText>
      </w:r>
      <w:r w:rsidRPr="00512AAE">
        <w:rPr>
          <w:noProof/>
        </w:rPr>
      </w:r>
      <w:r w:rsidRPr="00512AAE">
        <w:rPr>
          <w:noProof/>
        </w:rPr>
        <w:fldChar w:fldCharType="separate"/>
      </w:r>
      <w:r w:rsidR="00CA2BB0">
        <w:rPr>
          <w:noProof/>
        </w:rPr>
        <w:t>19</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6.14</w:t>
      </w:r>
      <w:r w:rsidRPr="00512AAE">
        <w:rPr>
          <w:noProof/>
        </w:rPr>
        <w:tab/>
        <w:t>Requirements for summons</w:t>
      </w:r>
      <w:r w:rsidRPr="00512AAE">
        <w:rPr>
          <w:noProof/>
        </w:rPr>
        <w:tab/>
      </w:r>
      <w:r w:rsidRPr="00512AAE">
        <w:rPr>
          <w:noProof/>
        </w:rPr>
        <w:fldChar w:fldCharType="begin"/>
      </w:r>
      <w:r w:rsidRPr="00512AAE">
        <w:rPr>
          <w:noProof/>
        </w:rPr>
        <w:instrText xml:space="preserve"> PAGEREF _Toc444867157 \h </w:instrText>
      </w:r>
      <w:r w:rsidRPr="00512AAE">
        <w:rPr>
          <w:noProof/>
        </w:rPr>
      </w:r>
      <w:r w:rsidRPr="00512AAE">
        <w:rPr>
          <w:noProof/>
        </w:rPr>
        <w:fldChar w:fldCharType="separate"/>
      </w:r>
      <w:r w:rsidR="00CA2BB0">
        <w:rPr>
          <w:noProof/>
        </w:rPr>
        <w:t>19</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6.15</w:t>
      </w:r>
      <w:r w:rsidRPr="00512AAE">
        <w:rPr>
          <w:noProof/>
        </w:rPr>
        <w:tab/>
        <w:t>Service of summons</w:t>
      </w:r>
      <w:r w:rsidRPr="00512AAE">
        <w:rPr>
          <w:noProof/>
        </w:rPr>
        <w:tab/>
      </w:r>
      <w:r w:rsidRPr="00512AAE">
        <w:rPr>
          <w:noProof/>
        </w:rPr>
        <w:fldChar w:fldCharType="begin"/>
      </w:r>
      <w:r w:rsidRPr="00512AAE">
        <w:rPr>
          <w:noProof/>
        </w:rPr>
        <w:instrText xml:space="preserve"> PAGEREF _Toc444867158 \h </w:instrText>
      </w:r>
      <w:r w:rsidRPr="00512AAE">
        <w:rPr>
          <w:noProof/>
        </w:rPr>
      </w:r>
      <w:r w:rsidRPr="00512AAE">
        <w:rPr>
          <w:noProof/>
        </w:rPr>
        <w:fldChar w:fldCharType="separate"/>
      </w:r>
      <w:r w:rsidR="00CA2BB0">
        <w:rPr>
          <w:noProof/>
        </w:rPr>
        <w:t>19</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6.16</w:t>
      </w:r>
      <w:r w:rsidRPr="00512AAE">
        <w:rPr>
          <w:noProof/>
        </w:rPr>
        <w:tab/>
        <w:t>Application for discharge of summons</w:t>
      </w:r>
      <w:r w:rsidRPr="00512AAE">
        <w:rPr>
          <w:noProof/>
        </w:rPr>
        <w:tab/>
      </w:r>
      <w:r w:rsidRPr="00512AAE">
        <w:rPr>
          <w:noProof/>
        </w:rPr>
        <w:fldChar w:fldCharType="begin"/>
      </w:r>
      <w:r w:rsidRPr="00512AAE">
        <w:rPr>
          <w:noProof/>
        </w:rPr>
        <w:instrText xml:space="preserve"> PAGEREF _Toc444867159 \h </w:instrText>
      </w:r>
      <w:r w:rsidRPr="00512AAE">
        <w:rPr>
          <w:noProof/>
        </w:rPr>
      </w:r>
      <w:r w:rsidRPr="00512AAE">
        <w:rPr>
          <w:noProof/>
        </w:rPr>
        <w:fldChar w:fldCharType="separate"/>
      </w:r>
      <w:r w:rsidR="00CA2BB0">
        <w:rPr>
          <w:noProof/>
        </w:rPr>
        <w:t>19</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6.17</w:t>
      </w:r>
      <w:r w:rsidRPr="00512AAE">
        <w:rPr>
          <w:noProof/>
        </w:rPr>
        <w:tab/>
        <w:t>Conduct money and witnesses expenses</w:t>
      </w:r>
      <w:r w:rsidRPr="00512AAE">
        <w:rPr>
          <w:noProof/>
        </w:rPr>
        <w:tab/>
      </w:r>
      <w:r w:rsidRPr="00512AAE">
        <w:rPr>
          <w:noProof/>
        </w:rPr>
        <w:fldChar w:fldCharType="begin"/>
      </w:r>
      <w:r w:rsidRPr="00512AAE">
        <w:rPr>
          <w:noProof/>
        </w:rPr>
        <w:instrText xml:space="preserve"> PAGEREF _Toc444867160 \h </w:instrText>
      </w:r>
      <w:r w:rsidRPr="00512AAE">
        <w:rPr>
          <w:noProof/>
        </w:rPr>
      </w:r>
      <w:r w:rsidRPr="00512AAE">
        <w:rPr>
          <w:noProof/>
        </w:rPr>
        <w:fldChar w:fldCharType="separate"/>
      </w:r>
      <w:r w:rsidR="00CA2BB0">
        <w:rPr>
          <w:noProof/>
        </w:rPr>
        <w:t>20</w:t>
      </w:r>
      <w:r w:rsidRPr="00512AAE">
        <w:rPr>
          <w:noProof/>
        </w:rPr>
        <w:fldChar w:fldCharType="end"/>
      </w:r>
    </w:p>
    <w:p w:rsidR="00A0295E" w:rsidRPr="00512AAE" w:rsidRDefault="00A0295E">
      <w:pPr>
        <w:pStyle w:val="TOC2"/>
        <w:rPr>
          <w:rFonts w:asciiTheme="minorHAnsi" w:eastAsiaTheme="minorEastAsia" w:hAnsiTheme="minorHAnsi" w:cstheme="minorBidi"/>
          <w:b w:val="0"/>
          <w:noProof/>
          <w:kern w:val="0"/>
          <w:sz w:val="22"/>
          <w:szCs w:val="22"/>
        </w:rPr>
      </w:pPr>
      <w:r w:rsidRPr="00512AAE">
        <w:rPr>
          <w:noProof/>
        </w:rPr>
        <w:t>Part</w:t>
      </w:r>
      <w:r w:rsidR="00512AAE" w:rsidRPr="00512AAE">
        <w:rPr>
          <w:noProof/>
        </w:rPr>
        <w:t> </w:t>
      </w:r>
      <w:r w:rsidRPr="00512AAE">
        <w:rPr>
          <w:noProof/>
        </w:rPr>
        <w:t>7—Annulment or review of bankruptcy</w:t>
      </w:r>
      <w:r w:rsidRPr="00512AAE">
        <w:rPr>
          <w:b w:val="0"/>
          <w:noProof/>
          <w:sz w:val="18"/>
        </w:rPr>
        <w:tab/>
      </w:r>
      <w:r w:rsidRPr="00512AAE">
        <w:rPr>
          <w:b w:val="0"/>
          <w:noProof/>
          <w:sz w:val="18"/>
        </w:rPr>
        <w:fldChar w:fldCharType="begin"/>
      </w:r>
      <w:r w:rsidRPr="00512AAE">
        <w:rPr>
          <w:b w:val="0"/>
          <w:noProof/>
          <w:sz w:val="18"/>
        </w:rPr>
        <w:instrText xml:space="preserve"> PAGEREF _Toc444867161 \h </w:instrText>
      </w:r>
      <w:r w:rsidRPr="00512AAE">
        <w:rPr>
          <w:b w:val="0"/>
          <w:noProof/>
          <w:sz w:val="18"/>
        </w:rPr>
      </w:r>
      <w:r w:rsidRPr="00512AAE">
        <w:rPr>
          <w:b w:val="0"/>
          <w:noProof/>
          <w:sz w:val="18"/>
        </w:rPr>
        <w:fldChar w:fldCharType="separate"/>
      </w:r>
      <w:r w:rsidR="00CA2BB0">
        <w:rPr>
          <w:b w:val="0"/>
          <w:noProof/>
          <w:sz w:val="18"/>
        </w:rPr>
        <w:t>21</w:t>
      </w:r>
      <w:r w:rsidRPr="00512AAE">
        <w:rPr>
          <w:b w:val="0"/>
          <w:noProof/>
          <w:sz w:val="18"/>
        </w:rPr>
        <w:fldChar w:fldCharType="end"/>
      </w:r>
    </w:p>
    <w:p w:rsidR="00A0295E" w:rsidRPr="00512AAE" w:rsidRDefault="00A0295E">
      <w:pPr>
        <w:pStyle w:val="TOC3"/>
        <w:rPr>
          <w:rFonts w:asciiTheme="minorHAnsi" w:eastAsiaTheme="minorEastAsia" w:hAnsiTheme="minorHAnsi" w:cstheme="minorBidi"/>
          <w:b w:val="0"/>
          <w:noProof/>
          <w:kern w:val="0"/>
          <w:szCs w:val="22"/>
        </w:rPr>
      </w:pPr>
      <w:r w:rsidRPr="00512AAE">
        <w:rPr>
          <w:noProof/>
        </w:rPr>
        <w:t>Division</w:t>
      </w:r>
      <w:r w:rsidR="00512AAE" w:rsidRPr="00512AAE">
        <w:rPr>
          <w:noProof/>
        </w:rPr>
        <w:t> </w:t>
      </w:r>
      <w:r w:rsidRPr="00512AAE">
        <w:rPr>
          <w:noProof/>
        </w:rPr>
        <w:t>7.1—Annulment of bankruptcy</w:t>
      </w:r>
      <w:r w:rsidRPr="00512AAE">
        <w:rPr>
          <w:b w:val="0"/>
          <w:noProof/>
          <w:sz w:val="18"/>
        </w:rPr>
        <w:tab/>
      </w:r>
      <w:r w:rsidRPr="00512AAE">
        <w:rPr>
          <w:b w:val="0"/>
          <w:noProof/>
          <w:sz w:val="18"/>
        </w:rPr>
        <w:fldChar w:fldCharType="begin"/>
      </w:r>
      <w:r w:rsidRPr="00512AAE">
        <w:rPr>
          <w:b w:val="0"/>
          <w:noProof/>
          <w:sz w:val="18"/>
        </w:rPr>
        <w:instrText xml:space="preserve"> PAGEREF _Toc444867162 \h </w:instrText>
      </w:r>
      <w:r w:rsidRPr="00512AAE">
        <w:rPr>
          <w:b w:val="0"/>
          <w:noProof/>
          <w:sz w:val="18"/>
        </w:rPr>
      </w:r>
      <w:r w:rsidRPr="00512AAE">
        <w:rPr>
          <w:b w:val="0"/>
          <w:noProof/>
          <w:sz w:val="18"/>
        </w:rPr>
        <w:fldChar w:fldCharType="separate"/>
      </w:r>
      <w:r w:rsidR="00CA2BB0">
        <w:rPr>
          <w:b w:val="0"/>
          <w:noProof/>
          <w:sz w:val="18"/>
        </w:rPr>
        <w:t>21</w:t>
      </w:r>
      <w:r w:rsidRPr="00512AAE">
        <w:rPr>
          <w:b w:val="0"/>
          <w:noProof/>
          <w:sz w:val="18"/>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7.01</w:t>
      </w:r>
      <w:r w:rsidRPr="00512AAE">
        <w:rPr>
          <w:noProof/>
        </w:rPr>
        <w:tab/>
        <w:t>Application of Division</w:t>
      </w:r>
      <w:r w:rsidR="00512AAE" w:rsidRPr="00512AAE">
        <w:rPr>
          <w:noProof/>
        </w:rPr>
        <w:t> </w:t>
      </w:r>
      <w:r w:rsidRPr="00512AAE">
        <w:rPr>
          <w:noProof/>
        </w:rPr>
        <w:t>7.1</w:t>
      </w:r>
      <w:r w:rsidRPr="00512AAE">
        <w:rPr>
          <w:noProof/>
        </w:rPr>
        <w:tab/>
      </w:r>
      <w:r w:rsidRPr="00512AAE">
        <w:rPr>
          <w:noProof/>
        </w:rPr>
        <w:fldChar w:fldCharType="begin"/>
      </w:r>
      <w:r w:rsidRPr="00512AAE">
        <w:rPr>
          <w:noProof/>
        </w:rPr>
        <w:instrText xml:space="preserve"> PAGEREF _Toc444867163 \h </w:instrText>
      </w:r>
      <w:r w:rsidRPr="00512AAE">
        <w:rPr>
          <w:noProof/>
        </w:rPr>
      </w:r>
      <w:r w:rsidRPr="00512AAE">
        <w:rPr>
          <w:noProof/>
        </w:rPr>
        <w:fldChar w:fldCharType="separate"/>
      </w:r>
      <w:r w:rsidR="00CA2BB0">
        <w:rPr>
          <w:noProof/>
        </w:rPr>
        <w:t>21</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7.02</w:t>
      </w:r>
      <w:r w:rsidRPr="00512AAE">
        <w:rPr>
          <w:noProof/>
        </w:rPr>
        <w:tab/>
        <w:t>Requirements for application</w:t>
      </w:r>
      <w:r w:rsidRPr="00512AAE">
        <w:rPr>
          <w:noProof/>
        </w:rPr>
        <w:tab/>
      </w:r>
      <w:r w:rsidRPr="00512AAE">
        <w:rPr>
          <w:noProof/>
        </w:rPr>
        <w:fldChar w:fldCharType="begin"/>
      </w:r>
      <w:r w:rsidRPr="00512AAE">
        <w:rPr>
          <w:noProof/>
        </w:rPr>
        <w:instrText xml:space="preserve"> PAGEREF _Toc444867164 \h </w:instrText>
      </w:r>
      <w:r w:rsidRPr="00512AAE">
        <w:rPr>
          <w:noProof/>
        </w:rPr>
      </w:r>
      <w:r w:rsidRPr="00512AAE">
        <w:rPr>
          <w:noProof/>
        </w:rPr>
        <w:fldChar w:fldCharType="separate"/>
      </w:r>
      <w:r w:rsidR="00CA2BB0">
        <w:rPr>
          <w:noProof/>
        </w:rPr>
        <w:t>21</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7.03</w:t>
      </w:r>
      <w:r w:rsidRPr="00512AAE">
        <w:rPr>
          <w:noProof/>
        </w:rPr>
        <w:tab/>
        <w:t>Notice to creditors</w:t>
      </w:r>
      <w:r w:rsidRPr="00512AAE">
        <w:rPr>
          <w:noProof/>
        </w:rPr>
        <w:tab/>
      </w:r>
      <w:r w:rsidRPr="00512AAE">
        <w:rPr>
          <w:noProof/>
        </w:rPr>
        <w:fldChar w:fldCharType="begin"/>
      </w:r>
      <w:r w:rsidRPr="00512AAE">
        <w:rPr>
          <w:noProof/>
        </w:rPr>
        <w:instrText xml:space="preserve"> PAGEREF _Toc444867165 \h </w:instrText>
      </w:r>
      <w:r w:rsidRPr="00512AAE">
        <w:rPr>
          <w:noProof/>
        </w:rPr>
      </w:r>
      <w:r w:rsidRPr="00512AAE">
        <w:rPr>
          <w:noProof/>
        </w:rPr>
        <w:fldChar w:fldCharType="separate"/>
      </w:r>
      <w:r w:rsidR="00CA2BB0">
        <w:rPr>
          <w:noProof/>
        </w:rPr>
        <w:t>21</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7.04</w:t>
      </w:r>
      <w:r w:rsidRPr="00512AAE">
        <w:rPr>
          <w:noProof/>
        </w:rPr>
        <w:tab/>
        <w:t>Entry and service of annulment order</w:t>
      </w:r>
      <w:r w:rsidRPr="00512AAE">
        <w:rPr>
          <w:noProof/>
        </w:rPr>
        <w:tab/>
      </w:r>
      <w:r w:rsidRPr="00512AAE">
        <w:rPr>
          <w:noProof/>
        </w:rPr>
        <w:fldChar w:fldCharType="begin"/>
      </w:r>
      <w:r w:rsidRPr="00512AAE">
        <w:rPr>
          <w:noProof/>
        </w:rPr>
        <w:instrText xml:space="preserve"> PAGEREF _Toc444867166 \h </w:instrText>
      </w:r>
      <w:r w:rsidRPr="00512AAE">
        <w:rPr>
          <w:noProof/>
        </w:rPr>
      </w:r>
      <w:r w:rsidRPr="00512AAE">
        <w:rPr>
          <w:noProof/>
        </w:rPr>
        <w:fldChar w:fldCharType="separate"/>
      </w:r>
      <w:r w:rsidR="00CA2BB0">
        <w:rPr>
          <w:noProof/>
        </w:rPr>
        <w:t>21</w:t>
      </w:r>
      <w:r w:rsidRPr="00512AAE">
        <w:rPr>
          <w:noProof/>
        </w:rPr>
        <w:fldChar w:fldCharType="end"/>
      </w:r>
    </w:p>
    <w:p w:rsidR="00A0295E" w:rsidRPr="00512AAE" w:rsidRDefault="00A0295E">
      <w:pPr>
        <w:pStyle w:val="TOC3"/>
        <w:rPr>
          <w:rFonts w:asciiTheme="minorHAnsi" w:eastAsiaTheme="minorEastAsia" w:hAnsiTheme="minorHAnsi" w:cstheme="minorBidi"/>
          <w:b w:val="0"/>
          <w:noProof/>
          <w:kern w:val="0"/>
          <w:szCs w:val="22"/>
        </w:rPr>
      </w:pPr>
      <w:r w:rsidRPr="00512AAE">
        <w:rPr>
          <w:noProof/>
        </w:rPr>
        <w:t>Division</w:t>
      </w:r>
      <w:r w:rsidR="00512AAE" w:rsidRPr="00512AAE">
        <w:rPr>
          <w:noProof/>
        </w:rPr>
        <w:t> </w:t>
      </w:r>
      <w:r w:rsidRPr="00512AAE">
        <w:rPr>
          <w:noProof/>
        </w:rPr>
        <w:t>7.2—Review of sequestration order</w:t>
      </w:r>
      <w:r w:rsidRPr="00512AAE">
        <w:rPr>
          <w:b w:val="0"/>
          <w:noProof/>
          <w:sz w:val="18"/>
        </w:rPr>
        <w:tab/>
      </w:r>
      <w:r w:rsidRPr="00512AAE">
        <w:rPr>
          <w:b w:val="0"/>
          <w:noProof/>
          <w:sz w:val="18"/>
        </w:rPr>
        <w:fldChar w:fldCharType="begin"/>
      </w:r>
      <w:r w:rsidRPr="00512AAE">
        <w:rPr>
          <w:b w:val="0"/>
          <w:noProof/>
          <w:sz w:val="18"/>
        </w:rPr>
        <w:instrText xml:space="preserve"> PAGEREF _Toc444867167 \h </w:instrText>
      </w:r>
      <w:r w:rsidRPr="00512AAE">
        <w:rPr>
          <w:b w:val="0"/>
          <w:noProof/>
          <w:sz w:val="18"/>
        </w:rPr>
      </w:r>
      <w:r w:rsidRPr="00512AAE">
        <w:rPr>
          <w:b w:val="0"/>
          <w:noProof/>
          <w:sz w:val="18"/>
        </w:rPr>
        <w:fldChar w:fldCharType="separate"/>
      </w:r>
      <w:r w:rsidR="00CA2BB0">
        <w:rPr>
          <w:b w:val="0"/>
          <w:noProof/>
          <w:sz w:val="18"/>
        </w:rPr>
        <w:t>22</w:t>
      </w:r>
      <w:r w:rsidRPr="00512AAE">
        <w:rPr>
          <w:b w:val="0"/>
          <w:noProof/>
          <w:sz w:val="18"/>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7.05</w:t>
      </w:r>
      <w:r w:rsidRPr="00512AAE">
        <w:rPr>
          <w:noProof/>
        </w:rPr>
        <w:tab/>
        <w:t>Review of Registrar’s decision</w:t>
      </w:r>
      <w:r w:rsidRPr="00512AAE">
        <w:rPr>
          <w:noProof/>
        </w:rPr>
        <w:tab/>
      </w:r>
      <w:r w:rsidRPr="00512AAE">
        <w:rPr>
          <w:noProof/>
        </w:rPr>
        <w:fldChar w:fldCharType="begin"/>
      </w:r>
      <w:r w:rsidRPr="00512AAE">
        <w:rPr>
          <w:noProof/>
        </w:rPr>
        <w:instrText xml:space="preserve"> PAGEREF _Toc444867168 \h </w:instrText>
      </w:r>
      <w:r w:rsidRPr="00512AAE">
        <w:rPr>
          <w:noProof/>
        </w:rPr>
      </w:r>
      <w:r w:rsidRPr="00512AAE">
        <w:rPr>
          <w:noProof/>
        </w:rPr>
        <w:fldChar w:fldCharType="separate"/>
      </w:r>
      <w:r w:rsidR="00CA2BB0">
        <w:rPr>
          <w:noProof/>
        </w:rPr>
        <w:t>22</w:t>
      </w:r>
      <w:r w:rsidRPr="00512AAE">
        <w:rPr>
          <w:noProof/>
        </w:rPr>
        <w:fldChar w:fldCharType="end"/>
      </w:r>
    </w:p>
    <w:p w:rsidR="00A0295E" w:rsidRPr="00512AAE" w:rsidRDefault="00A0295E">
      <w:pPr>
        <w:pStyle w:val="TOC3"/>
        <w:rPr>
          <w:rFonts w:asciiTheme="minorHAnsi" w:eastAsiaTheme="minorEastAsia" w:hAnsiTheme="minorHAnsi" w:cstheme="minorBidi"/>
          <w:b w:val="0"/>
          <w:noProof/>
          <w:kern w:val="0"/>
          <w:szCs w:val="22"/>
        </w:rPr>
      </w:pPr>
      <w:r w:rsidRPr="00512AAE">
        <w:rPr>
          <w:noProof/>
        </w:rPr>
        <w:t>Division</w:t>
      </w:r>
      <w:r w:rsidR="00512AAE" w:rsidRPr="00512AAE">
        <w:rPr>
          <w:noProof/>
        </w:rPr>
        <w:t> </w:t>
      </w:r>
      <w:r w:rsidRPr="00512AAE">
        <w:rPr>
          <w:noProof/>
        </w:rPr>
        <w:t>7.3—Report by trustee</w:t>
      </w:r>
      <w:r w:rsidRPr="00512AAE">
        <w:rPr>
          <w:b w:val="0"/>
          <w:noProof/>
          <w:sz w:val="18"/>
        </w:rPr>
        <w:tab/>
      </w:r>
      <w:r w:rsidRPr="00512AAE">
        <w:rPr>
          <w:b w:val="0"/>
          <w:noProof/>
          <w:sz w:val="18"/>
        </w:rPr>
        <w:fldChar w:fldCharType="begin"/>
      </w:r>
      <w:r w:rsidRPr="00512AAE">
        <w:rPr>
          <w:b w:val="0"/>
          <w:noProof/>
          <w:sz w:val="18"/>
        </w:rPr>
        <w:instrText xml:space="preserve"> PAGEREF _Toc444867169 \h </w:instrText>
      </w:r>
      <w:r w:rsidRPr="00512AAE">
        <w:rPr>
          <w:b w:val="0"/>
          <w:noProof/>
          <w:sz w:val="18"/>
        </w:rPr>
      </w:r>
      <w:r w:rsidRPr="00512AAE">
        <w:rPr>
          <w:b w:val="0"/>
          <w:noProof/>
          <w:sz w:val="18"/>
        </w:rPr>
        <w:fldChar w:fldCharType="separate"/>
      </w:r>
      <w:r w:rsidR="00CA2BB0">
        <w:rPr>
          <w:b w:val="0"/>
          <w:noProof/>
          <w:sz w:val="18"/>
        </w:rPr>
        <w:t>23</w:t>
      </w:r>
      <w:r w:rsidRPr="00512AAE">
        <w:rPr>
          <w:b w:val="0"/>
          <w:noProof/>
          <w:sz w:val="18"/>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7.06</w:t>
      </w:r>
      <w:r w:rsidRPr="00512AAE">
        <w:rPr>
          <w:noProof/>
        </w:rPr>
        <w:tab/>
        <w:t>Report by trustee</w:t>
      </w:r>
      <w:r w:rsidRPr="00512AAE">
        <w:rPr>
          <w:noProof/>
        </w:rPr>
        <w:tab/>
      </w:r>
      <w:r w:rsidRPr="00512AAE">
        <w:rPr>
          <w:noProof/>
        </w:rPr>
        <w:fldChar w:fldCharType="begin"/>
      </w:r>
      <w:r w:rsidRPr="00512AAE">
        <w:rPr>
          <w:noProof/>
        </w:rPr>
        <w:instrText xml:space="preserve"> PAGEREF _Toc444867170 \h </w:instrText>
      </w:r>
      <w:r w:rsidRPr="00512AAE">
        <w:rPr>
          <w:noProof/>
        </w:rPr>
      </w:r>
      <w:r w:rsidRPr="00512AAE">
        <w:rPr>
          <w:noProof/>
        </w:rPr>
        <w:fldChar w:fldCharType="separate"/>
      </w:r>
      <w:r w:rsidR="00CA2BB0">
        <w:rPr>
          <w:noProof/>
        </w:rPr>
        <w:t>23</w:t>
      </w:r>
      <w:r w:rsidRPr="00512AAE">
        <w:rPr>
          <w:noProof/>
        </w:rPr>
        <w:fldChar w:fldCharType="end"/>
      </w:r>
    </w:p>
    <w:p w:rsidR="00A0295E" w:rsidRPr="00512AAE" w:rsidRDefault="00A0295E">
      <w:pPr>
        <w:pStyle w:val="TOC2"/>
        <w:rPr>
          <w:rFonts w:asciiTheme="minorHAnsi" w:eastAsiaTheme="minorEastAsia" w:hAnsiTheme="minorHAnsi" w:cstheme="minorBidi"/>
          <w:b w:val="0"/>
          <w:noProof/>
          <w:kern w:val="0"/>
          <w:sz w:val="22"/>
          <w:szCs w:val="22"/>
        </w:rPr>
      </w:pPr>
      <w:r w:rsidRPr="00512AAE">
        <w:rPr>
          <w:noProof/>
        </w:rPr>
        <w:t>Part</w:t>
      </w:r>
      <w:r w:rsidR="00512AAE" w:rsidRPr="00512AAE">
        <w:rPr>
          <w:noProof/>
        </w:rPr>
        <w:t> </w:t>
      </w:r>
      <w:r w:rsidRPr="00512AAE">
        <w:rPr>
          <w:noProof/>
        </w:rPr>
        <w:t>8—Trustees</w:t>
      </w:r>
      <w:r w:rsidRPr="00512AAE">
        <w:rPr>
          <w:b w:val="0"/>
          <w:noProof/>
          <w:sz w:val="18"/>
        </w:rPr>
        <w:tab/>
      </w:r>
      <w:r w:rsidRPr="00512AAE">
        <w:rPr>
          <w:b w:val="0"/>
          <w:noProof/>
          <w:sz w:val="18"/>
        </w:rPr>
        <w:fldChar w:fldCharType="begin"/>
      </w:r>
      <w:r w:rsidRPr="00512AAE">
        <w:rPr>
          <w:b w:val="0"/>
          <w:noProof/>
          <w:sz w:val="18"/>
        </w:rPr>
        <w:instrText xml:space="preserve"> PAGEREF _Toc444867171 \h </w:instrText>
      </w:r>
      <w:r w:rsidRPr="00512AAE">
        <w:rPr>
          <w:b w:val="0"/>
          <w:noProof/>
          <w:sz w:val="18"/>
        </w:rPr>
      </w:r>
      <w:r w:rsidRPr="00512AAE">
        <w:rPr>
          <w:b w:val="0"/>
          <w:noProof/>
          <w:sz w:val="18"/>
        </w:rPr>
        <w:fldChar w:fldCharType="separate"/>
      </w:r>
      <w:r w:rsidR="00CA2BB0">
        <w:rPr>
          <w:b w:val="0"/>
          <w:noProof/>
          <w:sz w:val="18"/>
        </w:rPr>
        <w:t>24</w:t>
      </w:r>
      <w:r w:rsidRPr="00512AAE">
        <w:rPr>
          <w:b w:val="0"/>
          <w:noProof/>
          <w:sz w:val="18"/>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8.01</w:t>
      </w:r>
      <w:r w:rsidRPr="00512AAE">
        <w:rPr>
          <w:noProof/>
        </w:rPr>
        <w:tab/>
        <w:t>Objection to appointment of trustee</w:t>
      </w:r>
      <w:r w:rsidRPr="00512AAE">
        <w:rPr>
          <w:noProof/>
        </w:rPr>
        <w:tab/>
      </w:r>
      <w:r w:rsidRPr="00512AAE">
        <w:rPr>
          <w:noProof/>
        </w:rPr>
        <w:fldChar w:fldCharType="begin"/>
      </w:r>
      <w:r w:rsidRPr="00512AAE">
        <w:rPr>
          <w:noProof/>
        </w:rPr>
        <w:instrText xml:space="preserve"> PAGEREF _Toc444867172 \h </w:instrText>
      </w:r>
      <w:r w:rsidRPr="00512AAE">
        <w:rPr>
          <w:noProof/>
        </w:rPr>
      </w:r>
      <w:r w:rsidRPr="00512AAE">
        <w:rPr>
          <w:noProof/>
        </w:rPr>
        <w:fldChar w:fldCharType="separate"/>
      </w:r>
      <w:r w:rsidR="00CA2BB0">
        <w:rPr>
          <w:noProof/>
        </w:rPr>
        <w:t>24</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8.02</w:t>
      </w:r>
      <w:r w:rsidRPr="00512AAE">
        <w:rPr>
          <w:noProof/>
        </w:rPr>
        <w:tab/>
        <w:t>Resignation or release of trustee</w:t>
      </w:r>
      <w:r w:rsidRPr="00512AAE">
        <w:rPr>
          <w:noProof/>
        </w:rPr>
        <w:tab/>
      </w:r>
      <w:r w:rsidRPr="00512AAE">
        <w:rPr>
          <w:noProof/>
        </w:rPr>
        <w:fldChar w:fldCharType="begin"/>
      </w:r>
      <w:r w:rsidRPr="00512AAE">
        <w:rPr>
          <w:noProof/>
        </w:rPr>
        <w:instrText xml:space="preserve"> PAGEREF _Toc444867173 \h </w:instrText>
      </w:r>
      <w:r w:rsidRPr="00512AAE">
        <w:rPr>
          <w:noProof/>
        </w:rPr>
      </w:r>
      <w:r w:rsidRPr="00512AAE">
        <w:rPr>
          <w:noProof/>
        </w:rPr>
        <w:fldChar w:fldCharType="separate"/>
      </w:r>
      <w:r w:rsidR="00CA2BB0">
        <w:rPr>
          <w:noProof/>
        </w:rPr>
        <w:t>24</w:t>
      </w:r>
      <w:r w:rsidRPr="00512AAE">
        <w:rPr>
          <w:noProof/>
        </w:rPr>
        <w:fldChar w:fldCharType="end"/>
      </w:r>
    </w:p>
    <w:p w:rsidR="00A0295E" w:rsidRPr="00512AAE" w:rsidRDefault="00A0295E">
      <w:pPr>
        <w:pStyle w:val="TOC2"/>
        <w:rPr>
          <w:rFonts w:asciiTheme="minorHAnsi" w:eastAsiaTheme="minorEastAsia" w:hAnsiTheme="minorHAnsi" w:cstheme="minorBidi"/>
          <w:b w:val="0"/>
          <w:noProof/>
          <w:kern w:val="0"/>
          <w:sz w:val="22"/>
          <w:szCs w:val="22"/>
        </w:rPr>
      </w:pPr>
      <w:r w:rsidRPr="00512AAE">
        <w:rPr>
          <w:noProof/>
        </w:rPr>
        <w:t>Part</w:t>
      </w:r>
      <w:r w:rsidR="00512AAE" w:rsidRPr="00512AAE">
        <w:rPr>
          <w:noProof/>
        </w:rPr>
        <w:t> </w:t>
      </w:r>
      <w:r w:rsidRPr="00512AAE">
        <w:rPr>
          <w:noProof/>
        </w:rPr>
        <w:t>9—Debt agreements</w:t>
      </w:r>
      <w:r w:rsidRPr="00512AAE">
        <w:rPr>
          <w:b w:val="0"/>
          <w:noProof/>
          <w:sz w:val="18"/>
        </w:rPr>
        <w:tab/>
      </w:r>
      <w:r w:rsidRPr="00512AAE">
        <w:rPr>
          <w:b w:val="0"/>
          <w:noProof/>
          <w:sz w:val="18"/>
        </w:rPr>
        <w:fldChar w:fldCharType="begin"/>
      </w:r>
      <w:r w:rsidRPr="00512AAE">
        <w:rPr>
          <w:b w:val="0"/>
          <w:noProof/>
          <w:sz w:val="18"/>
        </w:rPr>
        <w:instrText xml:space="preserve"> PAGEREF _Toc444867174 \h </w:instrText>
      </w:r>
      <w:r w:rsidRPr="00512AAE">
        <w:rPr>
          <w:b w:val="0"/>
          <w:noProof/>
          <w:sz w:val="18"/>
        </w:rPr>
      </w:r>
      <w:r w:rsidRPr="00512AAE">
        <w:rPr>
          <w:b w:val="0"/>
          <w:noProof/>
          <w:sz w:val="18"/>
        </w:rPr>
        <w:fldChar w:fldCharType="separate"/>
      </w:r>
      <w:r w:rsidR="00CA2BB0">
        <w:rPr>
          <w:b w:val="0"/>
          <w:noProof/>
          <w:sz w:val="18"/>
        </w:rPr>
        <w:t>26</w:t>
      </w:r>
      <w:r w:rsidRPr="00512AAE">
        <w:rPr>
          <w:b w:val="0"/>
          <w:noProof/>
          <w:sz w:val="18"/>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9.01</w:t>
      </w:r>
      <w:r w:rsidRPr="00512AAE">
        <w:rPr>
          <w:noProof/>
        </w:rPr>
        <w:tab/>
        <w:t>Application of Part</w:t>
      </w:r>
      <w:r w:rsidR="00512AAE" w:rsidRPr="00512AAE">
        <w:rPr>
          <w:noProof/>
        </w:rPr>
        <w:t> </w:t>
      </w:r>
      <w:r w:rsidRPr="00512AAE">
        <w:rPr>
          <w:noProof/>
        </w:rPr>
        <w:t>9</w:t>
      </w:r>
      <w:r w:rsidRPr="00512AAE">
        <w:rPr>
          <w:noProof/>
        </w:rPr>
        <w:tab/>
      </w:r>
      <w:r w:rsidRPr="00512AAE">
        <w:rPr>
          <w:noProof/>
        </w:rPr>
        <w:fldChar w:fldCharType="begin"/>
      </w:r>
      <w:r w:rsidRPr="00512AAE">
        <w:rPr>
          <w:noProof/>
        </w:rPr>
        <w:instrText xml:space="preserve"> PAGEREF _Toc444867175 \h </w:instrText>
      </w:r>
      <w:r w:rsidRPr="00512AAE">
        <w:rPr>
          <w:noProof/>
        </w:rPr>
      </w:r>
      <w:r w:rsidRPr="00512AAE">
        <w:rPr>
          <w:noProof/>
        </w:rPr>
        <w:fldChar w:fldCharType="separate"/>
      </w:r>
      <w:r w:rsidR="00CA2BB0">
        <w:rPr>
          <w:noProof/>
        </w:rPr>
        <w:t>26</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9.02</w:t>
      </w:r>
      <w:r w:rsidRPr="00512AAE">
        <w:rPr>
          <w:noProof/>
        </w:rPr>
        <w:tab/>
        <w:t>Requirements for application</w:t>
      </w:r>
      <w:r w:rsidRPr="00512AAE">
        <w:rPr>
          <w:noProof/>
        </w:rPr>
        <w:tab/>
      </w:r>
      <w:r w:rsidRPr="00512AAE">
        <w:rPr>
          <w:noProof/>
        </w:rPr>
        <w:fldChar w:fldCharType="begin"/>
      </w:r>
      <w:r w:rsidRPr="00512AAE">
        <w:rPr>
          <w:noProof/>
        </w:rPr>
        <w:instrText xml:space="preserve"> PAGEREF _Toc444867176 \h </w:instrText>
      </w:r>
      <w:r w:rsidRPr="00512AAE">
        <w:rPr>
          <w:noProof/>
        </w:rPr>
      </w:r>
      <w:r w:rsidRPr="00512AAE">
        <w:rPr>
          <w:noProof/>
        </w:rPr>
        <w:fldChar w:fldCharType="separate"/>
      </w:r>
      <w:r w:rsidR="00CA2BB0">
        <w:rPr>
          <w:noProof/>
        </w:rPr>
        <w:t>26</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9.03</w:t>
      </w:r>
      <w:r w:rsidRPr="00512AAE">
        <w:rPr>
          <w:noProof/>
        </w:rPr>
        <w:tab/>
        <w:t>Service</w:t>
      </w:r>
      <w:r w:rsidRPr="00512AAE">
        <w:rPr>
          <w:noProof/>
        </w:rPr>
        <w:tab/>
      </w:r>
      <w:r w:rsidRPr="00512AAE">
        <w:rPr>
          <w:noProof/>
        </w:rPr>
        <w:fldChar w:fldCharType="begin"/>
      </w:r>
      <w:r w:rsidRPr="00512AAE">
        <w:rPr>
          <w:noProof/>
        </w:rPr>
        <w:instrText xml:space="preserve"> PAGEREF _Toc444867177 \h </w:instrText>
      </w:r>
      <w:r w:rsidRPr="00512AAE">
        <w:rPr>
          <w:noProof/>
        </w:rPr>
      </w:r>
      <w:r w:rsidRPr="00512AAE">
        <w:rPr>
          <w:noProof/>
        </w:rPr>
        <w:fldChar w:fldCharType="separate"/>
      </w:r>
      <w:r w:rsidR="00CA2BB0">
        <w:rPr>
          <w:noProof/>
        </w:rPr>
        <w:t>26</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9.04</w:t>
      </w:r>
      <w:r w:rsidRPr="00512AAE">
        <w:rPr>
          <w:noProof/>
        </w:rPr>
        <w:tab/>
        <w:t>Notice to creditors</w:t>
      </w:r>
      <w:r w:rsidRPr="00512AAE">
        <w:rPr>
          <w:noProof/>
        </w:rPr>
        <w:tab/>
      </w:r>
      <w:r w:rsidRPr="00512AAE">
        <w:rPr>
          <w:noProof/>
        </w:rPr>
        <w:fldChar w:fldCharType="begin"/>
      </w:r>
      <w:r w:rsidRPr="00512AAE">
        <w:rPr>
          <w:noProof/>
        </w:rPr>
        <w:instrText xml:space="preserve"> PAGEREF _Toc444867178 \h </w:instrText>
      </w:r>
      <w:r w:rsidRPr="00512AAE">
        <w:rPr>
          <w:noProof/>
        </w:rPr>
      </w:r>
      <w:r w:rsidRPr="00512AAE">
        <w:rPr>
          <w:noProof/>
        </w:rPr>
        <w:fldChar w:fldCharType="separate"/>
      </w:r>
      <w:r w:rsidR="00CA2BB0">
        <w:rPr>
          <w:noProof/>
        </w:rPr>
        <w:t>26</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9.05</w:t>
      </w:r>
      <w:r w:rsidRPr="00512AAE">
        <w:rPr>
          <w:noProof/>
        </w:rPr>
        <w:tab/>
        <w:t>Entry and service of order</w:t>
      </w:r>
      <w:r w:rsidRPr="00512AAE">
        <w:rPr>
          <w:noProof/>
        </w:rPr>
        <w:tab/>
      </w:r>
      <w:r w:rsidRPr="00512AAE">
        <w:rPr>
          <w:noProof/>
        </w:rPr>
        <w:fldChar w:fldCharType="begin"/>
      </w:r>
      <w:r w:rsidRPr="00512AAE">
        <w:rPr>
          <w:noProof/>
        </w:rPr>
        <w:instrText xml:space="preserve"> PAGEREF _Toc444867179 \h </w:instrText>
      </w:r>
      <w:r w:rsidRPr="00512AAE">
        <w:rPr>
          <w:noProof/>
        </w:rPr>
      </w:r>
      <w:r w:rsidRPr="00512AAE">
        <w:rPr>
          <w:noProof/>
        </w:rPr>
        <w:fldChar w:fldCharType="separate"/>
      </w:r>
      <w:r w:rsidR="00CA2BB0">
        <w:rPr>
          <w:noProof/>
        </w:rPr>
        <w:t>26</w:t>
      </w:r>
      <w:r w:rsidRPr="00512AAE">
        <w:rPr>
          <w:noProof/>
        </w:rPr>
        <w:fldChar w:fldCharType="end"/>
      </w:r>
    </w:p>
    <w:p w:rsidR="00A0295E" w:rsidRPr="00512AAE" w:rsidRDefault="00A0295E">
      <w:pPr>
        <w:pStyle w:val="TOC2"/>
        <w:rPr>
          <w:rFonts w:asciiTheme="minorHAnsi" w:eastAsiaTheme="minorEastAsia" w:hAnsiTheme="minorHAnsi" w:cstheme="minorBidi"/>
          <w:b w:val="0"/>
          <w:noProof/>
          <w:kern w:val="0"/>
          <w:sz w:val="22"/>
          <w:szCs w:val="22"/>
        </w:rPr>
      </w:pPr>
      <w:r w:rsidRPr="00512AAE">
        <w:rPr>
          <w:noProof/>
        </w:rPr>
        <w:t>Part</w:t>
      </w:r>
      <w:r w:rsidR="00512AAE" w:rsidRPr="00512AAE">
        <w:rPr>
          <w:noProof/>
        </w:rPr>
        <w:t> </w:t>
      </w:r>
      <w:r w:rsidRPr="00512AAE">
        <w:rPr>
          <w:noProof/>
        </w:rPr>
        <w:t>10—Personal insolvency agreements</w:t>
      </w:r>
      <w:r w:rsidRPr="00512AAE">
        <w:rPr>
          <w:b w:val="0"/>
          <w:noProof/>
          <w:sz w:val="18"/>
        </w:rPr>
        <w:tab/>
      </w:r>
      <w:r w:rsidRPr="00512AAE">
        <w:rPr>
          <w:b w:val="0"/>
          <w:noProof/>
          <w:sz w:val="18"/>
        </w:rPr>
        <w:fldChar w:fldCharType="begin"/>
      </w:r>
      <w:r w:rsidRPr="00512AAE">
        <w:rPr>
          <w:b w:val="0"/>
          <w:noProof/>
          <w:sz w:val="18"/>
        </w:rPr>
        <w:instrText xml:space="preserve"> PAGEREF _Toc444867180 \h </w:instrText>
      </w:r>
      <w:r w:rsidRPr="00512AAE">
        <w:rPr>
          <w:b w:val="0"/>
          <w:noProof/>
          <w:sz w:val="18"/>
        </w:rPr>
      </w:r>
      <w:r w:rsidRPr="00512AAE">
        <w:rPr>
          <w:b w:val="0"/>
          <w:noProof/>
          <w:sz w:val="18"/>
        </w:rPr>
        <w:fldChar w:fldCharType="separate"/>
      </w:r>
      <w:r w:rsidR="00CA2BB0">
        <w:rPr>
          <w:b w:val="0"/>
          <w:noProof/>
          <w:sz w:val="18"/>
        </w:rPr>
        <w:t>28</w:t>
      </w:r>
      <w:r w:rsidRPr="00512AAE">
        <w:rPr>
          <w:b w:val="0"/>
          <w:noProof/>
          <w:sz w:val="18"/>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10.01</w:t>
      </w:r>
      <w:r w:rsidRPr="00512AAE">
        <w:rPr>
          <w:noProof/>
        </w:rPr>
        <w:tab/>
        <w:t>Application of Part</w:t>
      </w:r>
      <w:r w:rsidR="00512AAE" w:rsidRPr="00512AAE">
        <w:rPr>
          <w:noProof/>
        </w:rPr>
        <w:t> </w:t>
      </w:r>
      <w:r w:rsidRPr="00512AAE">
        <w:rPr>
          <w:noProof/>
        </w:rPr>
        <w:t>10</w:t>
      </w:r>
      <w:r w:rsidRPr="00512AAE">
        <w:rPr>
          <w:noProof/>
        </w:rPr>
        <w:tab/>
      </w:r>
      <w:r w:rsidRPr="00512AAE">
        <w:rPr>
          <w:noProof/>
        </w:rPr>
        <w:fldChar w:fldCharType="begin"/>
      </w:r>
      <w:r w:rsidRPr="00512AAE">
        <w:rPr>
          <w:noProof/>
        </w:rPr>
        <w:instrText xml:space="preserve"> PAGEREF _Toc444867181 \h </w:instrText>
      </w:r>
      <w:r w:rsidRPr="00512AAE">
        <w:rPr>
          <w:noProof/>
        </w:rPr>
      </w:r>
      <w:r w:rsidRPr="00512AAE">
        <w:rPr>
          <w:noProof/>
        </w:rPr>
        <w:fldChar w:fldCharType="separate"/>
      </w:r>
      <w:r w:rsidR="00CA2BB0">
        <w:rPr>
          <w:noProof/>
        </w:rPr>
        <w:t>28</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10.02</w:t>
      </w:r>
      <w:r w:rsidRPr="00512AAE">
        <w:rPr>
          <w:noProof/>
        </w:rPr>
        <w:tab/>
        <w:t>Requirements for application</w:t>
      </w:r>
      <w:r w:rsidRPr="00512AAE">
        <w:rPr>
          <w:noProof/>
        </w:rPr>
        <w:tab/>
      </w:r>
      <w:r w:rsidRPr="00512AAE">
        <w:rPr>
          <w:noProof/>
        </w:rPr>
        <w:fldChar w:fldCharType="begin"/>
      </w:r>
      <w:r w:rsidRPr="00512AAE">
        <w:rPr>
          <w:noProof/>
        </w:rPr>
        <w:instrText xml:space="preserve"> PAGEREF _Toc444867182 \h </w:instrText>
      </w:r>
      <w:r w:rsidRPr="00512AAE">
        <w:rPr>
          <w:noProof/>
        </w:rPr>
      </w:r>
      <w:r w:rsidRPr="00512AAE">
        <w:rPr>
          <w:noProof/>
        </w:rPr>
        <w:fldChar w:fldCharType="separate"/>
      </w:r>
      <w:r w:rsidR="00CA2BB0">
        <w:rPr>
          <w:noProof/>
        </w:rPr>
        <w:t>28</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10.03</w:t>
      </w:r>
      <w:r w:rsidRPr="00512AAE">
        <w:rPr>
          <w:noProof/>
        </w:rPr>
        <w:tab/>
        <w:t>Service</w:t>
      </w:r>
      <w:r w:rsidRPr="00512AAE">
        <w:rPr>
          <w:noProof/>
        </w:rPr>
        <w:tab/>
      </w:r>
      <w:r w:rsidRPr="00512AAE">
        <w:rPr>
          <w:noProof/>
        </w:rPr>
        <w:fldChar w:fldCharType="begin"/>
      </w:r>
      <w:r w:rsidRPr="00512AAE">
        <w:rPr>
          <w:noProof/>
        </w:rPr>
        <w:instrText xml:space="preserve"> PAGEREF _Toc444867183 \h </w:instrText>
      </w:r>
      <w:r w:rsidRPr="00512AAE">
        <w:rPr>
          <w:noProof/>
        </w:rPr>
      </w:r>
      <w:r w:rsidRPr="00512AAE">
        <w:rPr>
          <w:noProof/>
        </w:rPr>
        <w:fldChar w:fldCharType="separate"/>
      </w:r>
      <w:r w:rsidR="00CA2BB0">
        <w:rPr>
          <w:noProof/>
        </w:rPr>
        <w:t>28</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10.04</w:t>
      </w:r>
      <w:r w:rsidRPr="00512AAE">
        <w:rPr>
          <w:noProof/>
        </w:rPr>
        <w:tab/>
        <w:t>Notice to creditors</w:t>
      </w:r>
      <w:r w:rsidRPr="00512AAE">
        <w:rPr>
          <w:noProof/>
        </w:rPr>
        <w:tab/>
      </w:r>
      <w:r w:rsidRPr="00512AAE">
        <w:rPr>
          <w:noProof/>
        </w:rPr>
        <w:fldChar w:fldCharType="begin"/>
      </w:r>
      <w:r w:rsidRPr="00512AAE">
        <w:rPr>
          <w:noProof/>
        </w:rPr>
        <w:instrText xml:space="preserve"> PAGEREF _Toc444867184 \h </w:instrText>
      </w:r>
      <w:r w:rsidRPr="00512AAE">
        <w:rPr>
          <w:noProof/>
        </w:rPr>
      </w:r>
      <w:r w:rsidRPr="00512AAE">
        <w:rPr>
          <w:noProof/>
        </w:rPr>
        <w:fldChar w:fldCharType="separate"/>
      </w:r>
      <w:r w:rsidR="00CA2BB0">
        <w:rPr>
          <w:noProof/>
        </w:rPr>
        <w:t>29</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10.05</w:t>
      </w:r>
      <w:r w:rsidRPr="00512AAE">
        <w:rPr>
          <w:noProof/>
        </w:rPr>
        <w:tab/>
        <w:t>Entry of order</w:t>
      </w:r>
      <w:r w:rsidRPr="00512AAE">
        <w:rPr>
          <w:noProof/>
        </w:rPr>
        <w:tab/>
      </w:r>
      <w:r w:rsidRPr="00512AAE">
        <w:rPr>
          <w:noProof/>
        </w:rPr>
        <w:fldChar w:fldCharType="begin"/>
      </w:r>
      <w:r w:rsidRPr="00512AAE">
        <w:rPr>
          <w:noProof/>
        </w:rPr>
        <w:instrText xml:space="preserve"> PAGEREF _Toc444867185 \h </w:instrText>
      </w:r>
      <w:r w:rsidRPr="00512AAE">
        <w:rPr>
          <w:noProof/>
        </w:rPr>
      </w:r>
      <w:r w:rsidRPr="00512AAE">
        <w:rPr>
          <w:noProof/>
        </w:rPr>
        <w:fldChar w:fldCharType="separate"/>
      </w:r>
      <w:r w:rsidR="00CA2BB0">
        <w:rPr>
          <w:noProof/>
        </w:rPr>
        <w:t>29</w:t>
      </w:r>
      <w:r w:rsidRPr="00512AAE">
        <w:rPr>
          <w:noProof/>
        </w:rPr>
        <w:fldChar w:fldCharType="end"/>
      </w:r>
    </w:p>
    <w:p w:rsidR="00A0295E" w:rsidRPr="00512AAE" w:rsidRDefault="00A0295E">
      <w:pPr>
        <w:pStyle w:val="TOC2"/>
        <w:rPr>
          <w:rFonts w:asciiTheme="minorHAnsi" w:eastAsiaTheme="minorEastAsia" w:hAnsiTheme="minorHAnsi" w:cstheme="minorBidi"/>
          <w:b w:val="0"/>
          <w:noProof/>
          <w:kern w:val="0"/>
          <w:sz w:val="22"/>
          <w:szCs w:val="22"/>
        </w:rPr>
      </w:pPr>
      <w:r w:rsidRPr="00512AAE">
        <w:rPr>
          <w:noProof/>
        </w:rPr>
        <w:t>Part</w:t>
      </w:r>
      <w:r w:rsidR="00512AAE" w:rsidRPr="00512AAE">
        <w:rPr>
          <w:noProof/>
        </w:rPr>
        <w:t> </w:t>
      </w:r>
      <w:r w:rsidRPr="00512AAE">
        <w:rPr>
          <w:noProof/>
        </w:rPr>
        <w:t>11—Administration of estates of deceased persons</w:t>
      </w:r>
      <w:r w:rsidRPr="00512AAE">
        <w:rPr>
          <w:b w:val="0"/>
          <w:noProof/>
          <w:sz w:val="18"/>
        </w:rPr>
        <w:tab/>
      </w:r>
      <w:r w:rsidRPr="00512AAE">
        <w:rPr>
          <w:b w:val="0"/>
          <w:noProof/>
          <w:sz w:val="18"/>
        </w:rPr>
        <w:fldChar w:fldCharType="begin"/>
      </w:r>
      <w:r w:rsidRPr="00512AAE">
        <w:rPr>
          <w:b w:val="0"/>
          <w:noProof/>
          <w:sz w:val="18"/>
        </w:rPr>
        <w:instrText xml:space="preserve"> PAGEREF _Toc444867186 \h </w:instrText>
      </w:r>
      <w:r w:rsidRPr="00512AAE">
        <w:rPr>
          <w:b w:val="0"/>
          <w:noProof/>
          <w:sz w:val="18"/>
        </w:rPr>
      </w:r>
      <w:r w:rsidRPr="00512AAE">
        <w:rPr>
          <w:b w:val="0"/>
          <w:noProof/>
          <w:sz w:val="18"/>
        </w:rPr>
        <w:fldChar w:fldCharType="separate"/>
      </w:r>
      <w:r w:rsidR="00CA2BB0">
        <w:rPr>
          <w:b w:val="0"/>
          <w:noProof/>
          <w:sz w:val="18"/>
        </w:rPr>
        <w:t>30</w:t>
      </w:r>
      <w:r w:rsidRPr="00512AAE">
        <w:rPr>
          <w:b w:val="0"/>
          <w:noProof/>
          <w:sz w:val="18"/>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11.01</w:t>
      </w:r>
      <w:r w:rsidRPr="00512AAE">
        <w:rPr>
          <w:noProof/>
        </w:rPr>
        <w:tab/>
        <w:t>Creditor’s petition</w:t>
      </w:r>
      <w:r w:rsidRPr="00512AAE">
        <w:rPr>
          <w:noProof/>
        </w:rPr>
        <w:tab/>
      </w:r>
      <w:r w:rsidRPr="00512AAE">
        <w:rPr>
          <w:noProof/>
        </w:rPr>
        <w:fldChar w:fldCharType="begin"/>
      </w:r>
      <w:r w:rsidRPr="00512AAE">
        <w:rPr>
          <w:noProof/>
        </w:rPr>
        <w:instrText xml:space="preserve"> PAGEREF _Toc444867187 \h </w:instrText>
      </w:r>
      <w:r w:rsidRPr="00512AAE">
        <w:rPr>
          <w:noProof/>
        </w:rPr>
      </w:r>
      <w:r w:rsidRPr="00512AAE">
        <w:rPr>
          <w:noProof/>
        </w:rPr>
        <w:fldChar w:fldCharType="separate"/>
      </w:r>
      <w:r w:rsidR="00CA2BB0">
        <w:rPr>
          <w:noProof/>
        </w:rPr>
        <w:t>30</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11.02</w:t>
      </w:r>
      <w:r w:rsidRPr="00512AAE">
        <w:rPr>
          <w:noProof/>
        </w:rPr>
        <w:tab/>
        <w:t>Documents to be served</w:t>
      </w:r>
      <w:r w:rsidRPr="00512AAE">
        <w:rPr>
          <w:noProof/>
        </w:rPr>
        <w:tab/>
      </w:r>
      <w:r w:rsidRPr="00512AAE">
        <w:rPr>
          <w:noProof/>
        </w:rPr>
        <w:fldChar w:fldCharType="begin"/>
      </w:r>
      <w:r w:rsidRPr="00512AAE">
        <w:rPr>
          <w:noProof/>
        </w:rPr>
        <w:instrText xml:space="preserve"> PAGEREF _Toc444867188 \h </w:instrText>
      </w:r>
      <w:r w:rsidRPr="00512AAE">
        <w:rPr>
          <w:noProof/>
        </w:rPr>
      </w:r>
      <w:r w:rsidRPr="00512AAE">
        <w:rPr>
          <w:noProof/>
        </w:rPr>
        <w:fldChar w:fldCharType="separate"/>
      </w:r>
      <w:r w:rsidR="00CA2BB0">
        <w:rPr>
          <w:noProof/>
        </w:rPr>
        <w:t>30</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11.03</w:t>
      </w:r>
      <w:r w:rsidRPr="00512AAE">
        <w:rPr>
          <w:noProof/>
        </w:rPr>
        <w:tab/>
        <w:t>Additional affidavits to be filed before hearing of creditor’s petition</w:t>
      </w:r>
      <w:r w:rsidRPr="00512AAE">
        <w:rPr>
          <w:noProof/>
        </w:rPr>
        <w:tab/>
      </w:r>
      <w:r w:rsidRPr="00512AAE">
        <w:rPr>
          <w:noProof/>
        </w:rPr>
        <w:fldChar w:fldCharType="begin"/>
      </w:r>
      <w:r w:rsidRPr="00512AAE">
        <w:rPr>
          <w:noProof/>
        </w:rPr>
        <w:instrText xml:space="preserve"> PAGEREF _Toc444867189 \h </w:instrText>
      </w:r>
      <w:r w:rsidRPr="00512AAE">
        <w:rPr>
          <w:noProof/>
        </w:rPr>
      </w:r>
      <w:r w:rsidRPr="00512AAE">
        <w:rPr>
          <w:noProof/>
        </w:rPr>
        <w:fldChar w:fldCharType="separate"/>
      </w:r>
      <w:r w:rsidR="00CA2BB0">
        <w:rPr>
          <w:noProof/>
        </w:rPr>
        <w:t>30</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11.04</w:t>
      </w:r>
      <w:r w:rsidRPr="00512AAE">
        <w:rPr>
          <w:noProof/>
        </w:rPr>
        <w:tab/>
        <w:t>Administrator’s petition</w:t>
      </w:r>
      <w:r w:rsidRPr="00512AAE">
        <w:rPr>
          <w:noProof/>
        </w:rPr>
        <w:tab/>
      </w:r>
      <w:r w:rsidRPr="00512AAE">
        <w:rPr>
          <w:noProof/>
        </w:rPr>
        <w:fldChar w:fldCharType="begin"/>
      </w:r>
      <w:r w:rsidRPr="00512AAE">
        <w:rPr>
          <w:noProof/>
        </w:rPr>
        <w:instrText xml:space="preserve"> PAGEREF _Toc444867190 \h </w:instrText>
      </w:r>
      <w:r w:rsidRPr="00512AAE">
        <w:rPr>
          <w:noProof/>
        </w:rPr>
      </w:r>
      <w:r w:rsidRPr="00512AAE">
        <w:rPr>
          <w:noProof/>
        </w:rPr>
        <w:fldChar w:fldCharType="separate"/>
      </w:r>
      <w:r w:rsidR="00CA2BB0">
        <w:rPr>
          <w:noProof/>
        </w:rPr>
        <w:t>31</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11.05</w:t>
      </w:r>
      <w:r w:rsidRPr="00512AAE">
        <w:rPr>
          <w:noProof/>
        </w:rPr>
        <w:tab/>
        <w:t>Documents to be served</w:t>
      </w:r>
      <w:r w:rsidRPr="00512AAE">
        <w:rPr>
          <w:noProof/>
        </w:rPr>
        <w:tab/>
      </w:r>
      <w:r w:rsidRPr="00512AAE">
        <w:rPr>
          <w:noProof/>
        </w:rPr>
        <w:fldChar w:fldCharType="begin"/>
      </w:r>
      <w:r w:rsidRPr="00512AAE">
        <w:rPr>
          <w:noProof/>
        </w:rPr>
        <w:instrText xml:space="preserve"> PAGEREF _Toc444867191 \h </w:instrText>
      </w:r>
      <w:r w:rsidRPr="00512AAE">
        <w:rPr>
          <w:noProof/>
        </w:rPr>
      </w:r>
      <w:r w:rsidRPr="00512AAE">
        <w:rPr>
          <w:noProof/>
        </w:rPr>
        <w:fldChar w:fldCharType="separate"/>
      </w:r>
      <w:r w:rsidR="00CA2BB0">
        <w:rPr>
          <w:noProof/>
        </w:rPr>
        <w:t>31</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11.06</w:t>
      </w:r>
      <w:r w:rsidRPr="00512AAE">
        <w:rPr>
          <w:noProof/>
        </w:rPr>
        <w:tab/>
        <w:t>Entry of order</w:t>
      </w:r>
      <w:r w:rsidRPr="00512AAE">
        <w:rPr>
          <w:noProof/>
        </w:rPr>
        <w:tab/>
      </w:r>
      <w:r w:rsidRPr="00512AAE">
        <w:rPr>
          <w:noProof/>
        </w:rPr>
        <w:fldChar w:fldCharType="begin"/>
      </w:r>
      <w:r w:rsidRPr="00512AAE">
        <w:rPr>
          <w:noProof/>
        </w:rPr>
        <w:instrText xml:space="preserve"> PAGEREF _Toc444867192 \h </w:instrText>
      </w:r>
      <w:r w:rsidRPr="00512AAE">
        <w:rPr>
          <w:noProof/>
        </w:rPr>
      </w:r>
      <w:r w:rsidRPr="00512AAE">
        <w:rPr>
          <w:noProof/>
        </w:rPr>
        <w:fldChar w:fldCharType="separate"/>
      </w:r>
      <w:r w:rsidR="00CA2BB0">
        <w:rPr>
          <w:noProof/>
        </w:rPr>
        <w:t>31</w:t>
      </w:r>
      <w:r w:rsidRPr="00512AAE">
        <w:rPr>
          <w:noProof/>
        </w:rPr>
        <w:fldChar w:fldCharType="end"/>
      </w:r>
    </w:p>
    <w:p w:rsidR="00A0295E" w:rsidRPr="00512AAE" w:rsidRDefault="00A0295E">
      <w:pPr>
        <w:pStyle w:val="TOC2"/>
        <w:rPr>
          <w:rFonts w:asciiTheme="minorHAnsi" w:eastAsiaTheme="minorEastAsia" w:hAnsiTheme="minorHAnsi" w:cstheme="minorBidi"/>
          <w:b w:val="0"/>
          <w:noProof/>
          <w:kern w:val="0"/>
          <w:sz w:val="22"/>
          <w:szCs w:val="22"/>
        </w:rPr>
      </w:pPr>
      <w:r w:rsidRPr="00512AAE">
        <w:rPr>
          <w:noProof/>
        </w:rPr>
        <w:t>Part</w:t>
      </w:r>
      <w:r w:rsidR="00512AAE" w:rsidRPr="00512AAE">
        <w:rPr>
          <w:noProof/>
        </w:rPr>
        <w:t> </w:t>
      </w:r>
      <w:r w:rsidRPr="00512AAE">
        <w:rPr>
          <w:noProof/>
        </w:rPr>
        <w:t>12—Warrants</w:t>
      </w:r>
      <w:r w:rsidRPr="00512AAE">
        <w:rPr>
          <w:b w:val="0"/>
          <w:noProof/>
          <w:sz w:val="18"/>
        </w:rPr>
        <w:tab/>
      </w:r>
      <w:r w:rsidRPr="00512AAE">
        <w:rPr>
          <w:b w:val="0"/>
          <w:noProof/>
          <w:sz w:val="18"/>
        </w:rPr>
        <w:fldChar w:fldCharType="begin"/>
      </w:r>
      <w:r w:rsidRPr="00512AAE">
        <w:rPr>
          <w:b w:val="0"/>
          <w:noProof/>
          <w:sz w:val="18"/>
        </w:rPr>
        <w:instrText xml:space="preserve"> PAGEREF _Toc444867193 \h </w:instrText>
      </w:r>
      <w:r w:rsidRPr="00512AAE">
        <w:rPr>
          <w:b w:val="0"/>
          <w:noProof/>
          <w:sz w:val="18"/>
        </w:rPr>
      </w:r>
      <w:r w:rsidRPr="00512AAE">
        <w:rPr>
          <w:b w:val="0"/>
          <w:noProof/>
          <w:sz w:val="18"/>
        </w:rPr>
        <w:fldChar w:fldCharType="separate"/>
      </w:r>
      <w:r w:rsidR="00CA2BB0">
        <w:rPr>
          <w:b w:val="0"/>
          <w:noProof/>
          <w:sz w:val="18"/>
        </w:rPr>
        <w:t>32</w:t>
      </w:r>
      <w:r w:rsidRPr="00512AAE">
        <w:rPr>
          <w:b w:val="0"/>
          <w:noProof/>
          <w:sz w:val="18"/>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12.01</w:t>
      </w:r>
      <w:r w:rsidRPr="00512AAE">
        <w:rPr>
          <w:noProof/>
        </w:rPr>
        <w:tab/>
        <w:t>Arrest of debtor or bankrupt</w:t>
      </w:r>
      <w:r w:rsidRPr="00512AAE">
        <w:rPr>
          <w:noProof/>
        </w:rPr>
        <w:tab/>
      </w:r>
      <w:r w:rsidRPr="00512AAE">
        <w:rPr>
          <w:noProof/>
        </w:rPr>
        <w:fldChar w:fldCharType="begin"/>
      </w:r>
      <w:r w:rsidRPr="00512AAE">
        <w:rPr>
          <w:noProof/>
        </w:rPr>
        <w:instrText xml:space="preserve"> PAGEREF _Toc444867194 \h </w:instrText>
      </w:r>
      <w:r w:rsidRPr="00512AAE">
        <w:rPr>
          <w:noProof/>
        </w:rPr>
      </w:r>
      <w:r w:rsidRPr="00512AAE">
        <w:rPr>
          <w:noProof/>
        </w:rPr>
        <w:fldChar w:fldCharType="separate"/>
      </w:r>
      <w:r w:rsidR="00CA2BB0">
        <w:rPr>
          <w:noProof/>
        </w:rPr>
        <w:t>32</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12.02</w:t>
      </w:r>
      <w:r w:rsidRPr="00512AAE">
        <w:rPr>
          <w:noProof/>
        </w:rPr>
        <w:tab/>
        <w:t>Apprehension of person failing to attend Court</w:t>
      </w:r>
      <w:r w:rsidRPr="00512AAE">
        <w:rPr>
          <w:noProof/>
        </w:rPr>
        <w:tab/>
      </w:r>
      <w:r w:rsidRPr="00512AAE">
        <w:rPr>
          <w:noProof/>
        </w:rPr>
        <w:fldChar w:fldCharType="begin"/>
      </w:r>
      <w:r w:rsidRPr="00512AAE">
        <w:rPr>
          <w:noProof/>
        </w:rPr>
        <w:instrText xml:space="preserve"> PAGEREF _Toc444867195 \h </w:instrText>
      </w:r>
      <w:r w:rsidRPr="00512AAE">
        <w:rPr>
          <w:noProof/>
        </w:rPr>
      </w:r>
      <w:r w:rsidRPr="00512AAE">
        <w:rPr>
          <w:noProof/>
        </w:rPr>
        <w:fldChar w:fldCharType="separate"/>
      </w:r>
      <w:r w:rsidR="00CA2BB0">
        <w:rPr>
          <w:noProof/>
        </w:rPr>
        <w:t>32</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12.03</w:t>
      </w:r>
      <w:r w:rsidRPr="00512AAE">
        <w:rPr>
          <w:noProof/>
        </w:rPr>
        <w:tab/>
        <w:t>Warrant for seizure of property connected with the bankrupt</w:t>
      </w:r>
      <w:r w:rsidRPr="00512AAE">
        <w:rPr>
          <w:noProof/>
        </w:rPr>
        <w:tab/>
      </w:r>
      <w:r w:rsidRPr="00512AAE">
        <w:rPr>
          <w:noProof/>
        </w:rPr>
        <w:fldChar w:fldCharType="begin"/>
      </w:r>
      <w:r w:rsidRPr="00512AAE">
        <w:rPr>
          <w:noProof/>
        </w:rPr>
        <w:instrText xml:space="preserve"> PAGEREF _Toc444867196 \h </w:instrText>
      </w:r>
      <w:r w:rsidRPr="00512AAE">
        <w:rPr>
          <w:noProof/>
        </w:rPr>
      </w:r>
      <w:r w:rsidRPr="00512AAE">
        <w:rPr>
          <w:noProof/>
        </w:rPr>
        <w:fldChar w:fldCharType="separate"/>
      </w:r>
      <w:r w:rsidR="00CA2BB0">
        <w:rPr>
          <w:noProof/>
        </w:rPr>
        <w:t>32</w:t>
      </w:r>
      <w:r w:rsidRPr="00512AAE">
        <w:rPr>
          <w:noProof/>
        </w:rPr>
        <w:fldChar w:fldCharType="end"/>
      </w:r>
    </w:p>
    <w:p w:rsidR="00A0295E" w:rsidRPr="00512AAE" w:rsidRDefault="00A0295E">
      <w:pPr>
        <w:pStyle w:val="TOC2"/>
        <w:rPr>
          <w:rFonts w:asciiTheme="minorHAnsi" w:eastAsiaTheme="minorEastAsia" w:hAnsiTheme="minorHAnsi" w:cstheme="minorBidi"/>
          <w:b w:val="0"/>
          <w:noProof/>
          <w:kern w:val="0"/>
          <w:sz w:val="22"/>
          <w:szCs w:val="22"/>
        </w:rPr>
      </w:pPr>
      <w:r w:rsidRPr="00512AAE">
        <w:rPr>
          <w:noProof/>
        </w:rPr>
        <w:t>Part</w:t>
      </w:r>
      <w:r w:rsidR="00512AAE" w:rsidRPr="00512AAE">
        <w:rPr>
          <w:noProof/>
        </w:rPr>
        <w:t> </w:t>
      </w:r>
      <w:r w:rsidRPr="00512AAE">
        <w:rPr>
          <w:noProof/>
        </w:rPr>
        <w:t>13—Costs</w:t>
      </w:r>
      <w:r w:rsidRPr="00512AAE">
        <w:rPr>
          <w:b w:val="0"/>
          <w:noProof/>
          <w:sz w:val="18"/>
        </w:rPr>
        <w:tab/>
      </w:r>
      <w:r w:rsidRPr="00512AAE">
        <w:rPr>
          <w:b w:val="0"/>
          <w:noProof/>
          <w:sz w:val="18"/>
        </w:rPr>
        <w:fldChar w:fldCharType="begin"/>
      </w:r>
      <w:r w:rsidRPr="00512AAE">
        <w:rPr>
          <w:b w:val="0"/>
          <w:noProof/>
          <w:sz w:val="18"/>
        </w:rPr>
        <w:instrText xml:space="preserve"> PAGEREF _Toc444867197 \h </w:instrText>
      </w:r>
      <w:r w:rsidRPr="00512AAE">
        <w:rPr>
          <w:b w:val="0"/>
          <w:noProof/>
          <w:sz w:val="18"/>
        </w:rPr>
      </w:r>
      <w:r w:rsidRPr="00512AAE">
        <w:rPr>
          <w:b w:val="0"/>
          <w:noProof/>
          <w:sz w:val="18"/>
        </w:rPr>
        <w:fldChar w:fldCharType="separate"/>
      </w:r>
      <w:r w:rsidR="00CA2BB0">
        <w:rPr>
          <w:b w:val="0"/>
          <w:noProof/>
          <w:sz w:val="18"/>
        </w:rPr>
        <w:t>33</w:t>
      </w:r>
      <w:r w:rsidRPr="00512AAE">
        <w:rPr>
          <w:b w:val="0"/>
          <w:noProof/>
          <w:sz w:val="18"/>
        </w:rPr>
        <w:fldChar w:fldCharType="end"/>
      </w:r>
    </w:p>
    <w:p w:rsidR="00A0295E" w:rsidRPr="00512AAE" w:rsidRDefault="00A0295E">
      <w:pPr>
        <w:pStyle w:val="TOC3"/>
        <w:rPr>
          <w:rFonts w:asciiTheme="minorHAnsi" w:eastAsiaTheme="minorEastAsia" w:hAnsiTheme="minorHAnsi" w:cstheme="minorBidi"/>
          <w:b w:val="0"/>
          <w:noProof/>
          <w:kern w:val="0"/>
          <w:szCs w:val="22"/>
        </w:rPr>
      </w:pPr>
      <w:r w:rsidRPr="00512AAE">
        <w:rPr>
          <w:noProof/>
        </w:rPr>
        <w:t>Division</w:t>
      </w:r>
      <w:r w:rsidR="00512AAE" w:rsidRPr="00512AAE">
        <w:rPr>
          <w:noProof/>
        </w:rPr>
        <w:t> </w:t>
      </w:r>
      <w:r w:rsidRPr="00512AAE">
        <w:rPr>
          <w:noProof/>
        </w:rPr>
        <w:t>13.1—Orders for costs</w:t>
      </w:r>
      <w:r w:rsidRPr="00512AAE">
        <w:rPr>
          <w:b w:val="0"/>
          <w:noProof/>
          <w:sz w:val="18"/>
        </w:rPr>
        <w:tab/>
      </w:r>
      <w:r w:rsidRPr="00512AAE">
        <w:rPr>
          <w:b w:val="0"/>
          <w:noProof/>
          <w:sz w:val="18"/>
        </w:rPr>
        <w:fldChar w:fldCharType="begin"/>
      </w:r>
      <w:r w:rsidRPr="00512AAE">
        <w:rPr>
          <w:b w:val="0"/>
          <w:noProof/>
          <w:sz w:val="18"/>
        </w:rPr>
        <w:instrText xml:space="preserve"> PAGEREF _Toc444867198 \h </w:instrText>
      </w:r>
      <w:r w:rsidRPr="00512AAE">
        <w:rPr>
          <w:b w:val="0"/>
          <w:noProof/>
          <w:sz w:val="18"/>
        </w:rPr>
      </w:r>
      <w:r w:rsidRPr="00512AAE">
        <w:rPr>
          <w:b w:val="0"/>
          <w:noProof/>
          <w:sz w:val="18"/>
        </w:rPr>
        <w:fldChar w:fldCharType="separate"/>
      </w:r>
      <w:r w:rsidR="00CA2BB0">
        <w:rPr>
          <w:b w:val="0"/>
          <w:noProof/>
          <w:sz w:val="18"/>
        </w:rPr>
        <w:t>33</w:t>
      </w:r>
      <w:r w:rsidRPr="00512AAE">
        <w:rPr>
          <w:b w:val="0"/>
          <w:noProof/>
          <w:sz w:val="18"/>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13.01</w:t>
      </w:r>
      <w:r w:rsidRPr="00512AAE">
        <w:rPr>
          <w:noProof/>
        </w:rPr>
        <w:tab/>
        <w:t>Basis for costs</w:t>
      </w:r>
      <w:r w:rsidRPr="00512AAE">
        <w:rPr>
          <w:noProof/>
        </w:rPr>
        <w:tab/>
      </w:r>
      <w:r w:rsidRPr="00512AAE">
        <w:rPr>
          <w:noProof/>
        </w:rPr>
        <w:fldChar w:fldCharType="begin"/>
      </w:r>
      <w:r w:rsidRPr="00512AAE">
        <w:rPr>
          <w:noProof/>
        </w:rPr>
        <w:instrText xml:space="preserve"> PAGEREF _Toc444867199 \h </w:instrText>
      </w:r>
      <w:r w:rsidRPr="00512AAE">
        <w:rPr>
          <w:noProof/>
        </w:rPr>
      </w:r>
      <w:r w:rsidRPr="00512AAE">
        <w:rPr>
          <w:noProof/>
        </w:rPr>
        <w:fldChar w:fldCharType="separate"/>
      </w:r>
      <w:r w:rsidR="00CA2BB0">
        <w:rPr>
          <w:noProof/>
        </w:rPr>
        <w:t>33</w:t>
      </w:r>
      <w:r w:rsidRPr="00512AAE">
        <w:rPr>
          <w:noProof/>
        </w:rPr>
        <w:fldChar w:fldCharType="end"/>
      </w:r>
    </w:p>
    <w:p w:rsidR="00A0295E" w:rsidRPr="00512AAE" w:rsidRDefault="00A0295E">
      <w:pPr>
        <w:pStyle w:val="TOC3"/>
        <w:rPr>
          <w:rFonts w:asciiTheme="minorHAnsi" w:eastAsiaTheme="minorEastAsia" w:hAnsiTheme="minorHAnsi" w:cstheme="minorBidi"/>
          <w:b w:val="0"/>
          <w:noProof/>
          <w:kern w:val="0"/>
          <w:szCs w:val="22"/>
        </w:rPr>
      </w:pPr>
      <w:r w:rsidRPr="00512AAE">
        <w:rPr>
          <w:noProof/>
        </w:rPr>
        <w:lastRenderedPageBreak/>
        <w:t>Division</w:t>
      </w:r>
      <w:r w:rsidR="00512AAE" w:rsidRPr="00512AAE">
        <w:rPr>
          <w:noProof/>
        </w:rPr>
        <w:t> </w:t>
      </w:r>
      <w:r w:rsidRPr="00512AAE">
        <w:rPr>
          <w:noProof/>
        </w:rPr>
        <w:t>13.2—Short form bills of costs</w:t>
      </w:r>
      <w:r w:rsidRPr="00512AAE">
        <w:rPr>
          <w:b w:val="0"/>
          <w:noProof/>
          <w:sz w:val="18"/>
        </w:rPr>
        <w:tab/>
      </w:r>
      <w:r w:rsidRPr="00512AAE">
        <w:rPr>
          <w:b w:val="0"/>
          <w:noProof/>
          <w:sz w:val="18"/>
        </w:rPr>
        <w:fldChar w:fldCharType="begin"/>
      </w:r>
      <w:r w:rsidRPr="00512AAE">
        <w:rPr>
          <w:b w:val="0"/>
          <w:noProof/>
          <w:sz w:val="18"/>
        </w:rPr>
        <w:instrText xml:space="preserve"> PAGEREF _Toc444867200 \h </w:instrText>
      </w:r>
      <w:r w:rsidRPr="00512AAE">
        <w:rPr>
          <w:b w:val="0"/>
          <w:noProof/>
          <w:sz w:val="18"/>
        </w:rPr>
      </w:r>
      <w:r w:rsidRPr="00512AAE">
        <w:rPr>
          <w:b w:val="0"/>
          <w:noProof/>
          <w:sz w:val="18"/>
        </w:rPr>
        <w:fldChar w:fldCharType="separate"/>
      </w:r>
      <w:r w:rsidR="00CA2BB0">
        <w:rPr>
          <w:b w:val="0"/>
          <w:noProof/>
          <w:sz w:val="18"/>
        </w:rPr>
        <w:t>34</w:t>
      </w:r>
      <w:r w:rsidRPr="00512AAE">
        <w:rPr>
          <w:b w:val="0"/>
          <w:noProof/>
          <w:sz w:val="18"/>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13.02</w:t>
      </w:r>
      <w:r w:rsidRPr="00512AAE">
        <w:rPr>
          <w:noProof/>
        </w:rPr>
        <w:tab/>
        <w:t>Application of Division</w:t>
      </w:r>
      <w:r w:rsidR="00512AAE" w:rsidRPr="00512AAE">
        <w:rPr>
          <w:noProof/>
        </w:rPr>
        <w:t> </w:t>
      </w:r>
      <w:r w:rsidRPr="00512AAE">
        <w:rPr>
          <w:noProof/>
        </w:rPr>
        <w:t>13.2</w:t>
      </w:r>
      <w:r w:rsidRPr="00512AAE">
        <w:rPr>
          <w:noProof/>
        </w:rPr>
        <w:tab/>
      </w:r>
      <w:r w:rsidRPr="00512AAE">
        <w:rPr>
          <w:noProof/>
        </w:rPr>
        <w:fldChar w:fldCharType="begin"/>
      </w:r>
      <w:r w:rsidRPr="00512AAE">
        <w:rPr>
          <w:noProof/>
        </w:rPr>
        <w:instrText xml:space="preserve"> PAGEREF _Toc444867201 \h </w:instrText>
      </w:r>
      <w:r w:rsidRPr="00512AAE">
        <w:rPr>
          <w:noProof/>
        </w:rPr>
      </w:r>
      <w:r w:rsidRPr="00512AAE">
        <w:rPr>
          <w:noProof/>
        </w:rPr>
        <w:fldChar w:fldCharType="separate"/>
      </w:r>
      <w:r w:rsidR="00CA2BB0">
        <w:rPr>
          <w:noProof/>
        </w:rPr>
        <w:t>34</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13.03</w:t>
      </w:r>
      <w:r w:rsidRPr="00512AAE">
        <w:rPr>
          <w:noProof/>
        </w:rPr>
        <w:tab/>
        <w:t>Short form bill of costs</w:t>
      </w:r>
      <w:r w:rsidRPr="00512AAE">
        <w:rPr>
          <w:noProof/>
        </w:rPr>
        <w:tab/>
      </w:r>
      <w:r w:rsidRPr="00512AAE">
        <w:rPr>
          <w:noProof/>
        </w:rPr>
        <w:fldChar w:fldCharType="begin"/>
      </w:r>
      <w:r w:rsidRPr="00512AAE">
        <w:rPr>
          <w:noProof/>
        </w:rPr>
        <w:instrText xml:space="preserve"> PAGEREF _Toc444867202 \h </w:instrText>
      </w:r>
      <w:r w:rsidRPr="00512AAE">
        <w:rPr>
          <w:noProof/>
        </w:rPr>
      </w:r>
      <w:r w:rsidRPr="00512AAE">
        <w:rPr>
          <w:noProof/>
        </w:rPr>
        <w:fldChar w:fldCharType="separate"/>
      </w:r>
      <w:r w:rsidR="00CA2BB0">
        <w:rPr>
          <w:noProof/>
        </w:rPr>
        <w:t>34</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13.04</w:t>
      </w:r>
      <w:r w:rsidRPr="00512AAE">
        <w:rPr>
          <w:noProof/>
        </w:rPr>
        <w:tab/>
        <w:t>Claim for costs</w:t>
      </w:r>
      <w:r w:rsidRPr="00512AAE">
        <w:rPr>
          <w:noProof/>
        </w:rPr>
        <w:tab/>
      </w:r>
      <w:r w:rsidRPr="00512AAE">
        <w:rPr>
          <w:noProof/>
        </w:rPr>
        <w:fldChar w:fldCharType="begin"/>
      </w:r>
      <w:r w:rsidRPr="00512AAE">
        <w:rPr>
          <w:noProof/>
        </w:rPr>
        <w:instrText xml:space="preserve"> PAGEREF _Toc444867203 \h </w:instrText>
      </w:r>
      <w:r w:rsidRPr="00512AAE">
        <w:rPr>
          <w:noProof/>
        </w:rPr>
      </w:r>
      <w:r w:rsidRPr="00512AAE">
        <w:rPr>
          <w:noProof/>
        </w:rPr>
        <w:fldChar w:fldCharType="separate"/>
      </w:r>
      <w:r w:rsidR="00CA2BB0">
        <w:rPr>
          <w:noProof/>
        </w:rPr>
        <w:t>34</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13.05</w:t>
      </w:r>
      <w:r w:rsidRPr="00512AAE">
        <w:rPr>
          <w:noProof/>
        </w:rPr>
        <w:tab/>
        <w:t>Attendance at taxation hearing</w:t>
      </w:r>
      <w:r w:rsidRPr="00512AAE">
        <w:rPr>
          <w:noProof/>
        </w:rPr>
        <w:tab/>
      </w:r>
      <w:r w:rsidRPr="00512AAE">
        <w:rPr>
          <w:noProof/>
        </w:rPr>
        <w:fldChar w:fldCharType="begin"/>
      </w:r>
      <w:r w:rsidRPr="00512AAE">
        <w:rPr>
          <w:noProof/>
        </w:rPr>
        <w:instrText xml:space="preserve"> PAGEREF _Toc444867204 \h </w:instrText>
      </w:r>
      <w:r w:rsidRPr="00512AAE">
        <w:rPr>
          <w:noProof/>
        </w:rPr>
      </w:r>
      <w:r w:rsidRPr="00512AAE">
        <w:rPr>
          <w:noProof/>
        </w:rPr>
        <w:fldChar w:fldCharType="separate"/>
      </w:r>
      <w:r w:rsidR="00CA2BB0">
        <w:rPr>
          <w:noProof/>
        </w:rPr>
        <w:t>35</w:t>
      </w:r>
      <w:r w:rsidRPr="00512AAE">
        <w:rPr>
          <w:noProof/>
        </w:rPr>
        <w:fldChar w:fldCharType="end"/>
      </w:r>
    </w:p>
    <w:p w:rsidR="00A0295E" w:rsidRPr="00512AAE" w:rsidRDefault="00A0295E">
      <w:pPr>
        <w:pStyle w:val="TOC2"/>
        <w:rPr>
          <w:rFonts w:asciiTheme="minorHAnsi" w:eastAsiaTheme="minorEastAsia" w:hAnsiTheme="minorHAnsi" w:cstheme="minorBidi"/>
          <w:b w:val="0"/>
          <w:noProof/>
          <w:kern w:val="0"/>
          <w:sz w:val="22"/>
          <w:szCs w:val="22"/>
        </w:rPr>
      </w:pPr>
      <w:r w:rsidRPr="00512AAE">
        <w:rPr>
          <w:noProof/>
        </w:rPr>
        <w:t>Part</w:t>
      </w:r>
      <w:r w:rsidR="00512AAE" w:rsidRPr="00512AAE">
        <w:rPr>
          <w:noProof/>
        </w:rPr>
        <w:t> </w:t>
      </w:r>
      <w:r w:rsidRPr="00512AAE">
        <w:rPr>
          <w:noProof/>
        </w:rPr>
        <w:t>14—Proceedings under Cross</w:t>
      </w:r>
      <w:r w:rsidR="00512AAE">
        <w:rPr>
          <w:noProof/>
        </w:rPr>
        <w:noBreakHyphen/>
      </w:r>
      <w:r w:rsidRPr="00512AAE">
        <w:rPr>
          <w:noProof/>
        </w:rPr>
        <w:t>Border Insolvency Act</w:t>
      </w:r>
      <w:r w:rsidRPr="00512AAE">
        <w:rPr>
          <w:b w:val="0"/>
          <w:noProof/>
          <w:sz w:val="18"/>
        </w:rPr>
        <w:tab/>
      </w:r>
      <w:r w:rsidRPr="00512AAE">
        <w:rPr>
          <w:b w:val="0"/>
          <w:noProof/>
          <w:sz w:val="18"/>
        </w:rPr>
        <w:fldChar w:fldCharType="begin"/>
      </w:r>
      <w:r w:rsidRPr="00512AAE">
        <w:rPr>
          <w:b w:val="0"/>
          <w:noProof/>
          <w:sz w:val="18"/>
        </w:rPr>
        <w:instrText xml:space="preserve"> PAGEREF _Toc444867205 \h </w:instrText>
      </w:r>
      <w:r w:rsidRPr="00512AAE">
        <w:rPr>
          <w:b w:val="0"/>
          <w:noProof/>
          <w:sz w:val="18"/>
        </w:rPr>
      </w:r>
      <w:r w:rsidRPr="00512AAE">
        <w:rPr>
          <w:b w:val="0"/>
          <w:noProof/>
          <w:sz w:val="18"/>
        </w:rPr>
        <w:fldChar w:fldCharType="separate"/>
      </w:r>
      <w:r w:rsidR="00CA2BB0">
        <w:rPr>
          <w:b w:val="0"/>
          <w:noProof/>
          <w:sz w:val="18"/>
        </w:rPr>
        <w:t>36</w:t>
      </w:r>
      <w:r w:rsidRPr="00512AAE">
        <w:rPr>
          <w:b w:val="0"/>
          <w:noProof/>
          <w:sz w:val="18"/>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14.01</w:t>
      </w:r>
      <w:r w:rsidRPr="00512AAE">
        <w:rPr>
          <w:noProof/>
        </w:rPr>
        <w:tab/>
        <w:t>Application of this Part and other rules of the Court</w:t>
      </w:r>
      <w:r w:rsidRPr="00512AAE">
        <w:rPr>
          <w:noProof/>
        </w:rPr>
        <w:tab/>
      </w:r>
      <w:r w:rsidRPr="00512AAE">
        <w:rPr>
          <w:noProof/>
        </w:rPr>
        <w:fldChar w:fldCharType="begin"/>
      </w:r>
      <w:r w:rsidRPr="00512AAE">
        <w:rPr>
          <w:noProof/>
        </w:rPr>
        <w:instrText xml:space="preserve"> PAGEREF _Toc444867206 \h </w:instrText>
      </w:r>
      <w:r w:rsidRPr="00512AAE">
        <w:rPr>
          <w:noProof/>
        </w:rPr>
      </w:r>
      <w:r w:rsidRPr="00512AAE">
        <w:rPr>
          <w:noProof/>
        </w:rPr>
        <w:fldChar w:fldCharType="separate"/>
      </w:r>
      <w:r w:rsidR="00CA2BB0">
        <w:rPr>
          <w:noProof/>
        </w:rPr>
        <w:t>36</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14.02</w:t>
      </w:r>
      <w:r w:rsidRPr="00512AAE">
        <w:rPr>
          <w:noProof/>
        </w:rPr>
        <w:tab/>
        <w:t>Expressions used in the Cross</w:t>
      </w:r>
      <w:r w:rsidR="00512AAE">
        <w:rPr>
          <w:noProof/>
        </w:rPr>
        <w:noBreakHyphen/>
      </w:r>
      <w:r w:rsidRPr="00512AAE">
        <w:rPr>
          <w:noProof/>
        </w:rPr>
        <w:t>Border Insolvency Act</w:t>
      </w:r>
      <w:r w:rsidRPr="00512AAE">
        <w:rPr>
          <w:noProof/>
        </w:rPr>
        <w:tab/>
      </w:r>
      <w:r w:rsidRPr="00512AAE">
        <w:rPr>
          <w:noProof/>
        </w:rPr>
        <w:fldChar w:fldCharType="begin"/>
      </w:r>
      <w:r w:rsidRPr="00512AAE">
        <w:rPr>
          <w:noProof/>
        </w:rPr>
        <w:instrText xml:space="preserve"> PAGEREF _Toc444867207 \h </w:instrText>
      </w:r>
      <w:r w:rsidRPr="00512AAE">
        <w:rPr>
          <w:noProof/>
        </w:rPr>
      </w:r>
      <w:r w:rsidRPr="00512AAE">
        <w:rPr>
          <w:noProof/>
        </w:rPr>
        <w:fldChar w:fldCharType="separate"/>
      </w:r>
      <w:r w:rsidR="00CA2BB0">
        <w:rPr>
          <w:noProof/>
        </w:rPr>
        <w:t>36</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14.03</w:t>
      </w:r>
      <w:r w:rsidRPr="00512AAE">
        <w:rPr>
          <w:noProof/>
        </w:rPr>
        <w:tab/>
        <w:t>Application for recognition</w:t>
      </w:r>
      <w:r w:rsidRPr="00512AAE">
        <w:rPr>
          <w:noProof/>
        </w:rPr>
        <w:tab/>
      </w:r>
      <w:r w:rsidRPr="00512AAE">
        <w:rPr>
          <w:noProof/>
        </w:rPr>
        <w:fldChar w:fldCharType="begin"/>
      </w:r>
      <w:r w:rsidRPr="00512AAE">
        <w:rPr>
          <w:noProof/>
        </w:rPr>
        <w:instrText xml:space="preserve"> PAGEREF _Toc444867208 \h </w:instrText>
      </w:r>
      <w:r w:rsidRPr="00512AAE">
        <w:rPr>
          <w:noProof/>
        </w:rPr>
      </w:r>
      <w:r w:rsidRPr="00512AAE">
        <w:rPr>
          <w:noProof/>
        </w:rPr>
        <w:fldChar w:fldCharType="separate"/>
      </w:r>
      <w:r w:rsidR="00CA2BB0">
        <w:rPr>
          <w:noProof/>
        </w:rPr>
        <w:t>36</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14.04</w:t>
      </w:r>
      <w:r w:rsidRPr="00512AAE">
        <w:rPr>
          <w:noProof/>
        </w:rPr>
        <w:tab/>
        <w:t>Application for provisional relief under article 19 of the Model Law</w:t>
      </w:r>
      <w:r w:rsidRPr="00512AAE">
        <w:rPr>
          <w:noProof/>
        </w:rPr>
        <w:tab/>
      </w:r>
      <w:r w:rsidRPr="00512AAE">
        <w:rPr>
          <w:noProof/>
        </w:rPr>
        <w:fldChar w:fldCharType="begin"/>
      </w:r>
      <w:r w:rsidRPr="00512AAE">
        <w:rPr>
          <w:noProof/>
        </w:rPr>
        <w:instrText xml:space="preserve"> PAGEREF _Toc444867209 \h </w:instrText>
      </w:r>
      <w:r w:rsidRPr="00512AAE">
        <w:rPr>
          <w:noProof/>
        </w:rPr>
      </w:r>
      <w:r w:rsidRPr="00512AAE">
        <w:rPr>
          <w:noProof/>
        </w:rPr>
        <w:fldChar w:fldCharType="separate"/>
      </w:r>
      <w:r w:rsidR="00CA2BB0">
        <w:rPr>
          <w:noProof/>
        </w:rPr>
        <w:t>37</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14.05</w:t>
      </w:r>
      <w:r w:rsidRPr="00512AAE">
        <w:rPr>
          <w:noProof/>
        </w:rPr>
        <w:tab/>
        <w:t>Registered trustee’s consent to act</w:t>
      </w:r>
      <w:r w:rsidRPr="00512AAE">
        <w:rPr>
          <w:noProof/>
        </w:rPr>
        <w:tab/>
      </w:r>
      <w:r w:rsidRPr="00512AAE">
        <w:rPr>
          <w:noProof/>
        </w:rPr>
        <w:fldChar w:fldCharType="begin"/>
      </w:r>
      <w:r w:rsidRPr="00512AAE">
        <w:rPr>
          <w:noProof/>
        </w:rPr>
        <w:instrText xml:space="preserve"> PAGEREF _Toc444867210 \h </w:instrText>
      </w:r>
      <w:r w:rsidRPr="00512AAE">
        <w:rPr>
          <w:noProof/>
        </w:rPr>
      </w:r>
      <w:r w:rsidRPr="00512AAE">
        <w:rPr>
          <w:noProof/>
        </w:rPr>
        <w:fldChar w:fldCharType="separate"/>
      </w:r>
      <w:r w:rsidR="00CA2BB0">
        <w:rPr>
          <w:noProof/>
        </w:rPr>
        <w:t>37</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14.06</w:t>
      </w:r>
      <w:r w:rsidRPr="00512AAE">
        <w:rPr>
          <w:noProof/>
        </w:rPr>
        <w:tab/>
        <w:t>Notice of filing of application for recognition</w:t>
      </w:r>
      <w:r w:rsidRPr="00512AAE">
        <w:rPr>
          <w:noProof/>
        </w:rPr>
        <w:tab/>
      </w:r>
      <w:r w:rsidRPr="00512AAE">
        <w:rPr>
          <w:noProof/>
        </w:rPr>
        <w:fldChar w:fldCharType="begin"/>
      </w:r>
      <w:r w:rsidRPr="00512AAE">
        <w:rPr>
          <w:noProof/>
        </w:rPr>
        <w:instrText xml:space="preserve"> PAGEREF _Toc444867211 \h </w:instrText>
      </w:r>
      <w:r w:rsidRPr="00512AAE">
        <w:rPr>
          <w:noProof/>
        </w:rPr>
      </w:r>
      <w:r w:rsidRPr="00512AAE">
        <w:rPr>
          <w:noProof/>
        </w:rPr>
        <w:fldChar w:fldCharType="separate"/>
      </w:r>
      <w:r w:rsidR="00CA2BB0">
        <w:rPr>
          <w:noProof/>
        </w:rPr>
        <w:t>38</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14.07</w:t>
      </w:r>
      <w:r w:rsidRPr="00512AAE">
        <w:rPr>
          <w:noProof/>
        </w:rPr>
        <w:tab/>
        <w:t>Notice of order for recognition, withdrawal etc.</w:t>
      </w:r>
      <w:r w:rsidRPr="00512AAE">
        <w:rPr>
          <w:noProof/>
        </w:rPr>
        <w:tab/>
      </w:r>
      <w:r w:rsidRPr="00512AAE">
        <w:rPr>
          <w:noProof/>
        </w:rPr>
        <w:fldChar w:fldCharType="begin"/>
      </w:r>
      <w:r w:rsidRPr="00512AAE">
        <w:rPr>
          <w:noProof/>
        </w:rPr>
        <w:instrText xml:space="preserve"> PAGEREF _Toc444867212 \h </w:instrText>
      </w:r>
      <w:r w:rsidRPr="00512AAE">
        <w:rPr>
          <w:noProof/>
        </w:rPr>
      </w:r>
      <w:r w:rsidRPr="00512AAE">
        <w:rPr>
          <w:noProof/>
        </w:rPr>
        <w:fldChar w:fldCharType="separate"/>
      </w:r>
      <w:r w:rsidR="00CA2BB0">
        <w:rPr>
          <w:noProof/>
        </w:rPr>
        <w:t>38</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14.08</w:t>
      </w:r>
      <w:r w:rsidRPr="00512AAE">
        <w:rPr>
          <w:noProof/>
        </w:rPr>
        <w:tab/>
        <w:t>Relief after recognition</w:t>
      </w:r>
      <w:r w:rsidRPr="00512AAE">
        <w:rPr>
          <w:noProof/>
        </w:rPr>
        <w:tab/>
      </w:r>
      <w:r w:rsidRPr="00512AAE">
        <w:rPr>
          <w:noProof/>
        </w:rPr>
        <w:fldChar w:fldCharType="begin"/>
      </w:r>
      <w:r w:rsidRPr="00512AAE">
        <w:rPr>
          <w:noProof/>
        </w:rPr>
        <w:instrText xml:space="preserve"> PAGEREF _Toc444867213 \h </w:instrText>
      </w:r>
      <w:r w:rsidRPr="00512AAE">
        <w:rPr>
          <w:noProof/>
        </w:rPr>
      </w:r>
      <w:r w:rsidRPr="00512AAE">
        <w:rPr>
          <w:noProof/>
        </w:rPr>
        <w:fldChar w:fldCharType="separate"/>
      </w:r>
      <w:r w:rsidR="00CA2BB0">
        <w:rPr>
          <w:noProof/>
        </w:rPr>
        <w:t>39</w:t>
      </w:r>
      <w:r w:rsidRPr="00512AAE">
        <w:rPr>
          <w:noProof/>
        </w:rPr>
        <w:fldChar w:fldCharType="end"/>
      </w:r>
    </w:p>
    <w:p w:rsidR="00A0295E" w:rsidRPr="00512AAE" w:rsidRDefault="00A0295E">
      <w:pPr>
        <w:pStyle w:val="TOC5"/>
        <w:rPr>
          <w:rFonts w:asciiTheme="minorHAnsi" w:eastAsiaTheme="minorEastAsia" w:hAnsiTheme="minorHAnsi" w:cstheme="minorBidi"/>
          <w:noProof/>
          <w:kern w:val="0"/>
          <w:sz w:val="22"/>
          <w:szCs w:val="22"/>
        </w:rPr>
      </w:pPr>
      <w:r w:rsidRPr="00512AAE">
        <w:rPr>
          <w:noProof/>
        </w:rPr>
        <w:t>14.09</w:t>
      </w:r>
      <w:r w:rsidRPr="00512AAE">
        <w:rPr>
          <w:noProof/>
        </w:rPr>
        <w:tab/>
        <w:t>Application to modify or terminate an order for recognition or other relief</w:t>
      </w:r>
      <w:r w:rsidRPr="00512AAE">
        <w:rPr>
          <w:noProof/>
        </w:rPr>
        <w:tab/>
      </w:r>
      <w:r w:rsidRPr="00512AAE">
        <w:rPr>
          <w:noProof/>
        </w:rPr>
        <w:fldChar w:fldCharType="begin"/>
      </w:r>
      <w:r w:rsidRPr="00512AAE">
        <w:rPr>
          <w:noProof/>
        </w:rPr>
        <w:instrText xml:space="preserve"> PAGEREF _Toc444867214 \h </w:instrText>
      </w:r>
      <w:r w:rsidRPr="00512AAE">
        <w:rPr>
          <w:noProof/>
        </w:rPr>
      </w:r>
      <w:r w:rsidRPr="00512AAE">
        <w:rPr>
          <w:noProof/>
        </w:rPr>
        <w:fldChar w:fldCharType="separate"/>
      </w:r>
      <w:r w:rsidR="00CA2BB0">
        <w:rPr>
          <w:noProof/>
        </w:rPr>
        <w:t>39</w:t>
      </w:r>
      <w:r w:rsidRPr="00512AAE">
        <w:rPr>
          <w:noProof/>
        </w:rPr>
        <w:fldChar w:fldCharType="end"/>
      </w:r>
    </w:p>
    <w:p w:rsidR="00A0295E" w:rsidRPr="00512AAE" w:rsidRDefault="00A0295E">
      <w:pPr>
        <w:pStyle w:val="TOC1"/>
        <w:rPr>
          <w:rFonts w:asciiTheme="minorHAnsi" w:eastAsiaTheme="minorEastAsia" w:hAnsiTheme="minorHAnsi" w:cstheme="minorBidi"/>
          <w:b w:val="0"/>
          <w:noProof/>
          <w:kern w:val="0"/>
          <w:sz w:val="22"/>
          <w:szCs w:val="22"/>
        </w:rPr>
      </w:pPr>
      <w:r w:rsidRPr="00512AAE">
        <w:rPr>
          <w:noProof/>
        </w:rPr>
        <w:t>Schedule</w:t>
      </w:r>
      <w:r w:rsidR="00512AAE" w:rsidRPr="00512AAE">
        <w:rPr>
          <w:noProof/>
        </w:rPr>
        <w:t> </w:t>
      </w:r>
      <w:r w:rsidRPr="00512AAE">
        <w:rPr>
          <w:noProof/>
        </w:rPr>
        <w:t>1—Powers of the Court that may be exercised by a Registrar</w:t>
      </w:r>
      <w:r w:rsidRPr="00512AAE">
        <w:rPr>
          <w:b w:val="0"/>
          <w:noProof/>
          <w:sz w:val="18"/>
        </w:rPr>
        <w:tab/>
      </w:r>
      <w:r w:rsidRPr="00512AAE">
        <w:rPr>
          <w:b w:val="0"/>
          <w:noProof/>
          <w:sz w:val="18"/>
        </w:rPr>
        <w:fldChar w:fldCharType="begin"/>
      </w:r>
      <w:r w:rsidRPr="00512AAE">
        <w:rPr>
          <w:b w:val="0"/>
          <w:noProof/>
          <w:sz w:val="18"/>
        </w:rPr>
        <w:instrText xml:space="preserve"> PAGEREF _Toc444867215 \h </w:instrText>
      </w:r>
      <w:r w:rsidRPr="00512AAE">
        <w:rPr>
          <w:b w:val="0"/>
          <w:noProof/>
          <w:sz w:val="18"/>
        </w:rPr>
      </w:r>
      <w:r w:rsidRPr="00512AAE">
        <w:rPr>
          <w:b w:val="0"/>
          <w:noProof/>
          <w:sz w:val="18"/>
        </w:rPr>
        <w:fldChar w:fldCharType="separate"/>
      </w:r>
      <w:r w:rsidR="00CA2BB0">
        <w:rPr>
          <w:b w:val="0"/>
          <w:noProof/>
          <w:sz w:val="18"/>
        </w:rPr>
        <w:t>40</w:t>
      </w:r>
      <w:r w:rsidRPr="00512AAE">
        <w:rPr>
          <w:b w:val="0"/>
          <w:noProof/>
          <w:sz w:val="18"/>
        </w:rPr>
        <w:fldChar w:fldCharType="end"/>
      </w:r>
    </w:p>
    <w:p w:rsidR="00A802BC" w:rsidRPr="00512AAE" w:rsidRDefault="00A0295E" w:rsidP="00D43E60">
      <w:pPr>
        <w:rPr>
          <w:sz w:val="20"/>
        </w:rPr>
      </w:pPr>
      <w:r w:rsidRPr="00512AAE">
        <w:rPr>
          <w:sz w:val="20"/>
        </w:rPr>
        <w:fldChar w:fldCharType="end"/>
      </w:r>
    </w:p>
    <w:p w:rsidR="00715914" w:rsidRPr="00512AAE" w:rsidRDefault="00715914" w:rsidP="00715914">
      <w:pPr>
        <w:sectPr w:rsidR="00715914" w:rsidRPr="00512AAE" w:rsidSect="00D33DBD">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512AAE" w:rsidRDefault="00715914" w:rsidP="00715914">
      <w:pPr>
        <w:pStyle w:val="ActHead2"/>
      </w:pPr>
      <w:bookmarkStart w:id="4" w:name="_Toc444867109"/>
      <w:r w:rsidRPr="00512AAE">
        <w:rPr>
          <w:rStyle w:val="CharPartNo"/>
        </w:rPr>
        <w:lastRenderedPageBreak/>
        <w:t>Part</w:t>
      </w:r>
      <w:r w:rsidR="00512AAE" w:rsidRPr="00512AAE">
        <w:rPr>
          <w:rStyle w:val="CharPartNo"/>
        </w:rPr>
        <w:t> </w:t>
      </w:r>
      <w:r w:rsidRPr="00512AAE">
        <w:rPr>
          <w:rStyle w:val="CharPartNo"/>
        </w:rPr>
        <w:t>1</w:t>
      </w:r>
      <w:r w:rsidRPr="00512AAE">
        <w:t>—</w:t>
      </w:r>
      <w:r w:rsidRPr="00512AAE">
        <w:rPr>
          <w:rStyle w:val="CharPartText"/>
        </w:rPr>
        <w:t>Preliminary</w:t>
      </w:r>
      <w:bookmarkEnd w:id="4"/>
    </w:p>
    <w:p w:rsidR="00715914" w:rsidRPr="00512AAE" w:rsidRDefault="00715914" w:rsidP="00715914">
      <w:pPr>
        <w:pStyle w:val="Header"/>
      </w:pPr>
      <w:r w:rsidRPr="00512AAE">
        <w:rPr>
          <w:rStyle w:val="CharDivNo"/>
        </w:rPr>
        <w:t xml:space="preserve"> </w:t>
      </w:r>
      <w:r w:rsidRPr="00512AAE">
        <w:rPr>
          <w:rStyle w:val="CharDivText"/>
        </w:rPr>
        <w:t xml:space="preserve"> </w:t>
      </w:r>
    </w:p>
    <w:p w:rsidR="00715914" w:rsidRPr="00512AAE" w:rsidRDefault="00715914" w:rsidP="00715914">
      <w:pPr>
        <w:pStyle w:val="ActHead5"/>
      </w:pPr>
      <w:bookmarkStart w:id="5" w:name="_Toc444867110"/>
      <w:r w:rsidRPr="00512AAE">
        <w:rPr>
          <w:rStyle w:val="CharSectno"/>
        </w:rPr>
        <w:t>1</w:t>
      </w:r>
      <w:r w:rsidR="00D63C01" w:rsidRPr="00512AAE">
        <w:rPr>
          <w:rStyle w:val="CharSectno"/>
        </w:rPr>
        <w:t>.01</w:t>
      </w:r>
      <w:r w:rsidRPr="00512AAE">
        <w:t xml:space="preserve">  </w:t>
      </w:r>
      <w:r w:rsidR="00CE493D" w:rsidRPr="00512AAE">
        <w:t>Name</w:t>
      </w:r>
      <w:bookmarkEnd w:id="5"/>
    </w:p>
    <w:p w:rsidR="00A906E0" w:rsidRPr="00512AAE" w:rsidRDefault="00715914" w:rsidP="00A906E0">
      <w:pPr>
        <w:pStyle w:val="subsection"/>
      </w:pPr>
      <w:r w:rsidRPr="00512AAE">
        <w:tab/>
      </w:r>
      <w:r w:rsidRPr="00512AAE">
        <w:tab/>
      </w:r>
      <w:r w:rsidR="00873A3A" w:rsidRPr="00512AAE">
        <w:t>These are the</w:t>
      </w:r>
      <w:r w:rsidR="00CE493D" w:rsidRPr="00512AAE">
        <w:t xml:space="preserve"> </w:t>
      </w:r>
      <w:bookmarkStart w:id="6" w:name="BKCheck15B_4"/>
      <w:bookmarkStart w:id="7" w:name="BKCheck15B_3"/>
      <w:bookmarkEnd w:id="6"/>
      <w:bookmarkEnd w:id="7"/>
      <w:r w:rsidR="00CE038B" w:rsidRPr="00512AAE">
        <w:rPr>
          <w:i/>
        </w:rPr>
        <w:fldChar w:fldCharType="begin"/>
      </w:r>
      <w:r w:rsidR="00CE038B" w:rsidRPr="00512AAE">
        <w:rPr>
          <w:i/>
        </w:rPr>
        <w:instrText xml:space="preserve"> STYLEREF  ShortT </w:instrText>
      </w:r>
      <w:r w:rsidR="00CE038B" w:rsidRPr="00512AAE">
        <w:rPr>
          <w:i/>
        </w:rPr>
        <w:fldChar w:fldCharType="separate"/>
      </w:r>
      <w:r w:rsidR="00CA2BB0">
        <w:rPr>
          <w:i/>
          <w:noProof/>
        </w:rPr>
        <w:t>Federal Court (Bankruptcy) Rules 2016</w:t>
      </w:r>
      <w:r w:rsidR="00CE038B" w:rsidRPr="00512AAE">
        <w:rPr>
          <w:i/>
        </w:rPr>
        <w:fldChar w:fldCharType="end"/>
      </w:r>
      <w:r w:rsidRPr="00512AAE">
        <w:t>.</w:t>
      </w:r>
    </w:p>
    <w:p w:rsidR="00715914" w:rsidRPr="00512AAE" w:rsidRDefault="00D63C01" w:rsidP="00715914">
      <w:pPr>
        <w:pStyle w:val="ActHead5"/>
      </w:pPr>
      <w:bookmarkStart w:id="8" w:name="_Toc444867111"/>
      <w:r w:rsidRPr="00512AAE">
        <w:rPr>
          <w:rStyle w:val="CharSectno"/>
        </w:rPr>
        <w:t>1.02</w:t>
      </w:r>
      <w:r w:rsidR="00715914" w:rsidRPr="00512AAE">
        <w:t xml:space="preserve">  Commencement</w:t>
      </w:r>
      <w:bookmarkEnd w:id="8"/>
    </w:p>
    <w:p w:rsidR="00873A3A" w:rsidRPr="00512AAE" w:rsidRDefault="00873A3A" w:rsidP="00271275">
      <w:pPr>
        <w:pStyle w:val="subsection"/>
      </w:pPr>
      <w:r w:rsidRPr="00512AAE">
        <w:tab/>
        <w:t>(1)</w:t>
      </w:r>
      <w:r w:rsidRPr="00512AAE">
        <w:tab/>
        <w:t>Each provision of these Rules specified in column 1 of the table commences, or is taken to have commenced, in accordance with column 2 of the table. Any other statement in column 2 has effect according to its terms.</w:t>
      </w:r>
    </w:p>
    <w:p w:rsidR="00873A3A" w:rsidRPr="00512AAE" w:rsidRDefault="00873A3A" w:rsidP="00271275">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873A3A" w:rsidRPr="00512AAE" w:rsidTr="007B0E4F">
        <w:trPr>
          <w:tblHeader/>
        </w:trPr>
        <w:tc>
          <w:tcPr>
            <w:tcW w:w="5000" w:type="pct"/>
            <w:gridSpan w:val="3"/>
            <w:tcBorders>
              <w:top w:val="single" w:sz="12" w:space="0" w:color="auto"/>
              <w:bottom w:val="single" w:sz="2" w:space="0" w:color="auto"/>
            </w:tcBorders>
            <w:shd w:val="clear" w:color="auto" w:fill="auto"/>
            <w:hideMark/>
          </w:tcPr>
          <w:p w:rsidR="00873A3A" w:rsidRPr="00512AAE" w:rsidRDefault="00873A3A" w:rsidP="00271275">
            <w:pPr>
              <w:pStyle w:val="TableHeading"/>
            </w:pPr>
            <w:r w:rsidRPr="00512AAE">
              <w:t>Commencement information</w:t>
            </w:r>
          </w:p>
        </w:tc>
      </w:tr>
      <w:tr w:rsidR="00873A3A" w:rsidRPr="00512AAE" w:rsidTr="007B0E4F">
        <w:trPr>
          <w:tblHeader/>
        </w:trPr>
        <w:tc>
          <w:tcPr>
            <w:tcW w:w="1196" w:type="pct"/>
            <w:tcBorders>
              <w:top w:val="single" w:sz="2" w:space="0" w:color="auto"/>
              <w:bottom w:val="single" w:sz="2" w:space="0" w:color="auto"/>
            </w:tcBorders>
            <w:shd w:val="clear" w:color="auto" w:fill="auto"/>
            <w:hideMark/>
          </w:tcPr>
          <w:p w:rsidR="00873A3A" w:rsidRPr="00512AAE" w:rsidRDefault="00873A3A" w:rsidP="00271275">
            <w:pPr>
              <w:pStyle w:val="TableHeading"/>
            </w:pPr>
            <w:r w:rsidRPr="00512AAE">
              <w:t>Column 1</w:t>
            </w:r>
          </w:p>
        </w:tc>
        <w:tc>
          <w:tcPr>
            <w:tcW w:w="2692" w:type="pct"/>
            <w:tcBorders>
              <w:top w:val="single" w:sz="2" w:space="0" w:color="auto"/>
              <w:bottom w:val="single" w:sz="2" w:space="0" w:color="auto"/>
            </w:tcBorders>
            <w:shd w:val="clear" w:color="auto" w:fill="auto"/>
            <w:hideMark/>
          </w:tcPr>
          <w:p w:rsidR="00873A3A" w:rsidRPr="00512AAE" w:rsidRDefault="00873A3A" w:rsidP="00271275">
            <w:pPr>
              <w:pStyle w:val="TableHeading"/>
            </w:pPr>
            <w:r w:rsidRPr="00512AAE">
              <w:t>Column 2</w:t>
            </w:r>
          </w:p>
        </w:tc>
        <w:tc>
          <w:tcPr>
            <w:tcW w:w="1112" w:type="pct"/>
            <w:tcBorders>
              <w:top w:val="single" w:sz="2" w:space="0" w:color="auto"/>
              <w:bottom w:val="single" w:sz="2" w:space="0" w:color="auto"/>
            </w:tcBorders>
            <w:shd w:val="clear" w:color="auto" w:fill="auto"/>
            <w:hideMark/>
          </w:tcPr>
          <w:p w:rsidR="00873A3A" w:rsidRPr="00512AAE" w:rsidRDefault="00873A3A" w:rsidP="00271275">
            <w:pPr>
              <w:pStyle w:val="TableHeading"/>
            </w:pPr>
            <w:r w:rsidRPr="00512AAE">
              <w:t>Column 3</w:t>
            </w:r>
          </w:p>
        </w:tc>
      </w:tr>
      <w:tr w:rsidR="00873A3A" w:rsidRPr="00512AAE" w:rsidTr="007B0E4F">
        <w:trPr>
          <w:tblHeader/>
        </w:trPr>
        <w:tc>
          <w:tcPr>
            <w:tcW w:w="1196" w:type="pct"/>
            <w:tcBorders>
              <w:top w:val="single" w:sz="2" w:space="0" w:color="auto"/>
              <w:bottom w:val="single" w:sz="12" w:space="0" w:color="auto"/>
            </w:tcBorders>
            <w:shd w:val="clear" w:color="auto" w:fill="auto"/>
            <w:hideMark/>
          </w:tcPr>
          <w:p w:rsidR="00873A3A" w:rsidRPr="00512AAE" w:rsidRDefault="00873A3A" w:rsidP="00271275">
            <w:pPr>
              <w:pStyle w:val="TableHeading"/>
            </w:pPr>
            <w:r w:rsidRPr="00512AAE">
              <w:t>Provisions</w:t>
            </w:r>
          </w:p>
        </w:tc>
        <w:tc>
          <w:tcPr>
            <w:tcW w:w="2692" w:type="pct"/>
            <w:tcBorders>
              <w:top w:val="single" w:sz="2" w:space="0" w:color="auto"/>
              <w:bottom w:val="single" w:sz="12" w:space="0" w:color="auto"/>
            </w:tcBorders>
            <w:shd w:val="clear" w:color="auto" w:fill="auto"/>
            <w:hideMark/>
          </w:tcPr>
          <w:p w:rsidR="00873A3A" w:rsidRPr="00512AAE" w:rsidRDefault="00873A3A" w:rsidP="00271275">
            <w:pPr>
              <w:pStyle w:val="TableHeading"/>
            </w:pPr>
            <w:r w:rsidRPr="00512AAE">
              <w:t>Commencement</w:t>
            </w:r>
          </w:p>
        </w:tc>
        <w:tc>
          <w:tcPr>
            <w:tcW w:w="1112" w:type="pct"/>
            <w:tcBorders>
              <w:top w:val="single" w:sz="2" w:space="0" w:color="auto"/>
              <w:bottom w:val="single" w:sz="12" w:space="0" w:color="auto"/>
            </w:tcBorders>
            <w:shd w:val="clear" w:color="auto" w:fill="auto"/>
            <w:hideMark/>
          </w:tcPr>
          <w:p w:rsidR="00873A3A" w:rsidRPr="00512AAE" w:rsidRDefault="00873A3A" w:rsidP="00271275">
            <w:pPr>
              <w:pStyle w:val="TableHeading"/>
            </w:pPr>
            <w:r w:rsidRPr="00512AAE">
              <w:t>Date/Details</w:t>
            </w:r>
          </w:p>
        </w:tc>
      </w:tr>
      <w:tr w:rsidR="00873A3A" w:rsidRPr="00512AAE" w:rsidTr="007B0E4F">
        <w:tc>
          <w:tcPr>
            <w:tcW w:w="1196" w:type="pct"/>
            <w:tcBorders>
              <w:top w:val="single" w:sz="12" w:space="0" w:color="auto"/>
              <w:bottom w:val="single" w:sz="12" w:space="0" w:color="auto"/>
            </w:tcBorders>
            <w:shd w:val="clear" w:color="auto" w:fill="auto"/>
            <w:hideMark/>
          </w:tcPr>
          <w:p w:rsidR="00873A3A" w:rsidRPr="00512AAE" w:rsidRDefault="00873A3A" w:rsidP="00271275">
            <w:pPr>
              <w:pStyle w:val="Tabletext"/>
            </w:pPr>
            <w:r w:rsidRPr="00512AAE">
              <w:t>1.  The whole of these Rules</w:t>
            </w:r>
          </w:p>
        </w:tc>
        <w:tc>
          <w:tcPr>
            <w:tcW w:w="2692" w:type="pct"/>
            <w:tcBorders>
              <w:top w:val="single" w:sz="12" w:space="0" w:color="auto"/>
              <w:bottom w:val="single" w:sz="12" w:space="0" w:color="auto"/>
            </w:tcBorders>
            <w:shd w:val="clear" w:color="auto" w:fill="auto"/>
          </w:tcPr>
          <w:p w:rsidR="00873A3A" w:rsidRPr="00512AAE" w:rsidRDefault="002309F6" w:rsidP="00271275">
            <w:pPr>
              <w:pStyle w:val="Tabletext"/>
            </w:pPr>
            <w:r w:rsidRPr="00512AAE">
              <w:t>1</w:t>
            </w:r>
            <w:r w:rsidR="00512AAE" w:rsidRPr="00512AAE">
              <w:t> </w:t>
            </w:r>
            <w:r w:rsidRPr="00512AAE">
              <w:t>April 2016.</w:t>
            </w:r>
          </w:p>
        </w:tc>
        <w:tc>
          <w:tcPr>
            <w:tcW w:w="1112" w:type="pct"/>
            <w:tcBorders>
              <w:top w:val="single" w:sz="12" w:space="0" w:color="auto"/>
              <w:bottom w:val="single" w:sz="12" w:space="0" w:color="auto"/>
            </w:tcBorders>
            <w:shd w:val="clear" w:color="auto" w:fill="auto"/>
          </w:tcPr>
          <w:p w:rsidR="00873A3A" w:rsidRPr="00512AAE" w:rsidRDefault="002309F6" w:rsidP="00271275">
            <w:pPr>
              <w:pStyle w:val="Tabletext"/>
            </w:pPr>
            <w:r w:rsidRPr="00512AAE">
              <w:t>1</w:t>
            </w:r>
            <w:r w:rsidR="00512AAE" w:rsidRPr="00512AAE">
              <w:t> </w:t>
            </w:r>
            <w:r w:rsidRPr="00512AAE">
              <w:t>April 2016</w:t>
            </w:r>
          </w:p>
        </w:tc>
      </w:tr>
    </w:tbl>
    <w:p w:rsidR="00873A3A" w:rsidRPr="00512AAE" w:rsidRDefault="00873A3A" w:rsidP="00223262">
      <w:pPr>
        <w:pStyle w:val="notetext"/>
      </w:pPr>
      <w:r w:rsidRPr="00512AAE">
        <w:rPr>
          <w:snapToGrid w:val="0"/>
        </w:rPr>
        <w:t>Note:</w:t>
      </w:r>
      <w:r w:rsidRPr="00512AAE">
        <w:rPr>
          <w:snapToGrid w:val="0"/>
        </w:rPr>
        <w:tab/>
        <w:t>This table relates only to the provisions of these Rules</w:t>
      </w:r>
      <w:r w:rsidRPr="00512AAE">
        <w:t xml:space="preserve"> </w:t>
      </w:r>
      <w:r w:rsidRPr="00512AAE">
        <w:rPr>
          <w:snapToGrid w:val="0"/>
        </w:rPr>
        <w:t>as originally made. It will not be amended to deal with any later amendments of these Rules.</w:t>
      </w:r>
    </w:p>
    <w:p w:rsidR="00873A3A" w:rsidRPr="00512AAE" w:rsidRDefault="00873A3A" w:rsidP="00271275">
      <w:pPr>
        <w:pStyle w:val="subsection"/>
      </w:pPr>
      <w:r w:rsidRPr="00512AAE">
        <w:tab/>
        <w:t>(2)</w:t>
      </w:r>
      <w:r w:rsidRPr="00512AAE">
        <w:tab/>
        <w:t>Any information in column 3 of the table is not part of these Rules. Information may be inserted in this column, or information in it may be edited, in any published version of these Rules.</w:t>
      </w:r>
    </w:p>
    <w:p w:rsidR="00CE493D" w:rsidRPr="00512AAE" w:rsidRDefault="00D63C01" w:rsidP="00E85C54">
      <w:pPr>
        <w:pStyle w:val="ActHead5"/>
      </w:pPr>
      <w:bookmarkStart w:id="9" w:name="_Toc444867112"/>
      <w:r w:rsidRPr="00512AAE">
        <w:rPr>
          <w:rStyle w:val="CharSectno"/>
        </w:rPr>
        <w:t>1.0</w:t>
      </w:r>
      <w:r w:rsidR="00177CD8" w:rsidRPr="00512AAE">
        <w:rPr>
          <w:rStyle w:val="CharSectno"/>
        </w:rPr>
        <w:t>3</w:t>
      </w:r>
      <w:r w:rsidR="00177CD8" w:rsidRPr="00512AAE">
        <w:t xml:space="preserve">  </w:t>
      </w:r>
      <w:r w:rsidR="00E85C54" w:rsidRPr="00512AAE">
        <w:t>Authority</w:t>
      </w:r>
      <w:bookmarkEnd w:id="9"/>
    </w:p>
    <w:p w:rsidR="00E708D8" w:rsidRPr="00512AAE" w:rsidRDefault="00E85C54" w:rsidP="00E85C54">
      <w:pPr>
        <w:pStyle w:val="subsection"/>
      </w:pPr>
      <w:r w:rsidRPr="00512AAE">
        <w:tab/>
      </w:r>
      <w:r w:rsidRPr="00512AAE">
        <w:tab/>
      </w:r>
      <w:r w:rsidR="00873A3A" w:rsidRPr="00512AAE">
        <w:t xml:space="preserve">These Rules are </w:t>
      </w:r>
      <w:r w:rsidRPr="00512AAE">
        <w:t xml:space="preserve">made under </w:t>
      </w:r>
      <w:r w:rsidR="001B39BC" w:rsidRPr="00512AAE">
        <w:t xml:space="preserve">the </w:t>
      </w:r>
      <w:r w:rsidR="00873A3A" w:rsidRPr="00512AAE">
        <w:rPr>
          <w:i/>
        </w:rPr>
        <w:t>Federal Court of Australia Act 1976</w:t>
      </w:r>
      <w:r w:rsidR="00EC01C1" w:rsidRPr="00512AAE">
        <w:t>.</w:t>
      </w:r>
    </w:p>
    <w:p w:rsidR="007C2EF6" w:rsidRPr="00512AAE" w:rsidRDefault="007C2EF6" w:rsidP="007C2EF6">
      <w:pPr>
        <w:pStyle w:val="ActHead5"/>
      </w:pPr>
      <w:bookmarkStart w:id="10" w:name="_Toc444867113"/>
      <w:r w:rsidRPr="00512AAE">
        <w:rPr>
          <w:rStyle w:val="CharSectno"/>
        </w:rPr>
        <w:t>1.0</w:t>
      </w:r>
      <w:r w:rsidR="00177CD8" w:rsidRPr="00512AAE">
        <w:rPr>
          <w:rStyle w:val="CharSectno"/>
        </w:rPr>
        <w:t>4</w:t>
      </w:r>
      <w:r w:rsidRPr="00512AAE">
        <w:t xml:space="preserve">  Application of these Rules and other </w:t>
      </w:r>
      <w:r w:rsidR="00B96CC5" w:rsidRPr="00512AAE">
        <w:t>Rules</w:t>
      </w:r>
      <w:r w:rsidRPr="00512AAE">
        <w:t xml:space="preserve"> of </w:t>
      </w:r>
      <w:r w:rsidR="00F770B7" w:rsidRPr="00512AAE">
        <w:t xml:space="preserve">the </w:t>
      </w:r>
      <w:r w:rsidRPr="00512AAE">
        <w:t>Court</w:t>
      </w:r>
      <w:bookmarkEnd w:id="10"/>
    </w:p>
    <w:p w:rsidR="007C2EF6" w:rsidRPr="00512AAE" w:rsidRDefault="007C2EF6" w:rsidP="007C2EF6">
      <w:pPr>
        <w:pStyle w:val="subsection"/>
      </w:pPr>
      <w:r w:rsidRPr="00512AAE">
        <w:tab/>
        <w:t>(1)</w:t>
      </w:r>
      <w:r w:rsidRPr="00512AAE">
        <w:tab/>
        <w:t>Unless the Court otherwise orders:</w:t>
      </w:r>
    </w:p>
    <w:p w:rsidR="007C2EF6" w:rsidRPr="00512AAE" w:rsidRDefault="007C2EF6" w:rsidP="007C2EF6">
      <w:pPr>
        <w:pStyle w:val="paragraph"/>
      </w:pPr>
      <w:r w:rsidRPr="00512AAE">
        <w:tab/>
        <w:t>(a)</w:t>
      </w:r>
      <w:r w:rsidRPr="00512AAE">
        <w:tab/>
        <w:t xml:space="preserve">these Rules apply to a proceeding </w:t>
      </w:r>
      <w:r w:rsidR="00D11445" w:rsidRPr="00512AAE">
        <w:t xml:space="preserve">in the Court </w:t>
      </w:r>
      <w:r w:rsidRPr="00512AAE">
        <w:t>to which the Bankruptcy Act applies; and</w:t>
      </w:r>
    </w:p>
    <w:p w:rsidR="007C2EF6" w:rsidRPr="00512AAE" w:rsidRDefault="007C2EF6" w:rsidP="007C2EF6">
      <w:pPr>
        <w:pStyle w:val="paragraph"/>
      </w:pPr>
      <w:r w:rsidRPr="00512AAE">
        <w:tab/>
        <w:t>(b)</w:t>
      </w:r>
      <w:r w:rsidRPr="00512AAE">
        <w:tab/>
        <w:t>Part</w:t>
      </w:r>
      <w:r w:rsidR="00512AAE" w:rsidRPr="00512AAE">
        <w:t> </w:t>
      </w:r>
      <w:r w:rsidR="00C87557" w:rsidRPr="00512AAE">
        <w:t>14 applies to a proceeding i</w:t>
      </w:r>
      <w:r w:rsidRPr="00512AAE">
        <w:t>n the Court under the Cross</w:t>
      </w:r>
      <w:r w:rsidR="00512AAE">
        <w:noBreakHyphen/>
      </w:r>
      <w:r w:rsidRPr="00512AAE">
        <w:t>Border Insolvency Act.</w:t>
      </w:r>
    </w:p>
    <w:p w:rsidR="007C2EF6" w:rsidRPr="00512AAE" w:rsidRDefault="00F770B7" w:rsidP="007C2EF6">
      <w:pPr>
        <w:pStyle w:val="notetext"/>
      </w:pPr>
      <w:r w:rsidRPr="00512AAE">
        <w:t>Note</w:t>
      </w:r>
      <w:r w:rsidR="007C2EF6" w:rsidRPr="00512AAE">
        <w:t>:</w:t>
      </w:r>
      <w:r w:rsidR="007C2EF6" w:rsidRPr="00512AAE">
        <w:tab/>
        <w:t>The Federal Circuit Court does not have jurisdiction under the Cross</w:t>
      </w:r>
      <w:r w:rsidR="00512AAE">
        <w:noBreakHyphen/>
      </w:r>
      <w:r w:rsidR="007C2EF6" w:rsidRPr="00512AAE">
        <w:t>Border Insolvency Act.</w:t>
      </w:r>
    </w:p>
    <w:p w:rsidR="007C2EF6" w:rsidRPr="00512AAE" w:rsidRDefault="007C2EF6" w:rsidP="007C2EF6">
      <w:pPr>
        <w:pStyle w:val="subsection"/>
      </w:pPr>
      <w:r w:rsidRPr="00512AAE">
        <w:tab/>
        <w:t>(2)</w:t>
      </w:r>
      <w:r w:rsidRPr="00512AAE">
        <w:tab/>
        <w:t xml:space="preserve">The other </w:t>
      </w:r>
      <w:r w:rsidR="00B96CC5" w:rsidRPr="00512AAE">
        <w:t>Rules</w:t>
      </w:r>
      <w:r w:rsidRPr="00512AAE">
        <w:t xml:space="preserve"> of </w:t>
      </w:r>
      <w:r w:rsidR="00F770B7" w:rsidRPr="00512AAE">
        <w:t xml:space="preserve">the </w:t>
      </w:r>
      <w:r w:rsidRPr="00512AAE">
        <w:t>Court apply, to the extent that they are relevant and not inconsistent with these Rules:</w:t>
      </w:r>
    </w:p>
    <w:p w:rsidR="007C2EF6" w:rsidRPr="00512AAE" w:rsidRDefault="007C2EF6" w:rsidP="007C2EF6">
      <w:pPr>
        <w:pStyle w:val="paragraph"/>
      </w:pPr>
      <w:r w:rsidRPr="00512AAE">
        <w:tab/>
        <w:t>(a)</w:t>
      </w:r>
      <w:r w:rsidRPr="00512AAE">
        <w:tab/>
        <w:t>to a proceeding in the Court</w:t>
      </w:r>
      <w:r w:rsidR="00C87557" w:rsidRPr="00512AAE">
        <w:t xml:space="preserve"> </w:t>
      </w:r>
      <w:r w:rsidRPr="00512AAE">
        <w:t>to which the Bankruptcy Act applies; and</w:t>
      </w:r>
    </w:p>
    <w:p w:rsidR="007C2EF6" w:rsidRPr="00512AAE" w:rsidRDefault="007C2EF6" w:rsidP="007C2EF6">
      <w:pPr>
        <w:pStyle w:val="paragraph"/>
      </w:pPr>
      <w:r w:rsidRPr="00512AAE">
        <w:tab/>
        <w:t>(b)</w:t>
      </w:r>
      <w:r w:rsidRPr="00512AAE">
        <w:tab/>
        <w:t>to a proceeding in the Court</w:t>
      </w:r>
      <w:r w:rsidR="00C87557" w:rsidRPr="00512AAE">
        <w:t xml:space="preserve"> </w:t>
      </w:r>
      <w:r w:rsidRPr="00512AAE">
        <w:t>under the Cross</w:t>
      </w:r>
      <w:r w:rsidR="00512AAE">
        <w:noBreakHyphen/>
      </w:r>
      <w:r w:rsidR="00333B13" w:rsidRPr="00512AAE">
        <w:t>Border Insolvency Act</w:t>
      </w:r>
      <w:r w:rsidRPr="00512AAE">
        <w:t>.</w:t>
      </w:r>
    </w:p>
    <w:p w:rsidR="007C2EF6" w:rsidRPr="00512AAE" w:rsidRDefault="00177CD8" w:rsidP="007C2EF6">
      <w:pPr>
        <w:pStyle w:val="ActHead5"/>
      </w:pPr>
      <w:bookmarkStart w:id="11" w:name="_Toc444867114"/>
      <w:r w:rsidRPr="00512AAE">
        <w:rPr>
          <w:rStyle w:val="CharSectno"/>
        </w:rPr>
        <w:t>1.05</w:t>
      </w:r>
      <w:r w:rsidR="007C2EF6" w:rsidRPr="00512AAE">
        <w:t xml:space="preserve">  Interpretation</w:t>
      </w:r>
      <w:bookmarkEnd w:id="11"/>
    </w:p>
    <w:p w:rsidR="007C2EF6" w:rsidRPr="00512AAE" w:rsidRDefault="007C2EF6" w:rsidP="007C2EF6">
      <w:pPr>
        <w:pStyle w:val="subsection"/>
      </w:pPr>
      <w:r w:rsidRPr="00512AAE">
        <w:tab/>
        <w:t>(1)</w:t>
      </w:r>
      <w:r w:rsidRPr="00512AAE">
        <w:tab/>
        <w:t>In these Rules:</w:t>
      </w:r>
    </w:p>
    <w:p w:rsidR="007C2EF6" w:rsidRPr="00512AAE" w:rsidRDefault="007C2EF6" w:rsidP="007C2EF6">
      <w:pPr>
        <w:pStyle w:val="Definition"/>
      </w:pPr>
      <w:r w:rsidRPr="00512AAE">
        <w:rPr>
          <w:b/>
          <w:i/>
        </w:rPr>
        <w:t xml:space="preserve">Act </w:t>
      </w:r>
      <w:r w:rsidRPr="00512AAE">
        <w:t xml:space="preserve">means the </w:t>
      </w:r>
      <w:r w:rsidRPr="00512AAE">
        <w:rPr>
          <w:i/>
        </w:rPr>
        <w:t>Federal Court of Australia Act 1976</w:t>
      </w:r>
      <w:r w:rsidRPr="00512AAE">
        <w:t>.</w:t>
      </w:r>
    </w:p>
    <w:p w:rsidR="007C2EF6" w:rsidRPr="00512AAE" w:rsidRDefault="007C2EF6" w:rsidP="007C2EF6">
      <w:pPr>
        <w:pStyle w:val="Definition"/>
      </w:pPr>
      <w:r w:rsidRPr="00512AAE">
        <w:rPr>
          <w:b/>
          <w:i/>
        </w:rPr>
        <w:lastRenderedPageBreak/>
        <w:t xml:space="preserve">Bankruptcy Act </w:t>
      </w:r>
      <w:r w:rsidRPr="00512AAE">
        <w:t xml:space="preserve">means the </w:t>
      </w:r>
      <w:r w:rsidRPr="00512AAE">
        <w:rPr>
          <w:i/>
        </w:rPr>
        <w:t>Bankruptcy Act 1966</w:t>
      </w:r>
      <w:r w:rsidRPr="00512AAE">
        <w:t>.</w:t>
      </w:r>
    </w:p>
    <w:p w:rsidR="007C2EF6" w:rsidRPr="00512AAE" w:rsidRDefault="007C2EF6" w:rsidP="007C2EF6">
      <w:pPr>
        <w:pStyle w:val="Definition"/>
      </w:pPr>
      <w:r w:rsidRPr="00512AAE">
        <w:rPr>
          <w:b/>
          <w:i/>
        </w:rPr>
        <w:t xml:space="preserve">bankruptcy notice </w:t>
      </w:r>
      <w:r w:rsidRPr="00512AAE">
        <w:t>means a bankruptcy notice issued by the Official Receiver under section</w:t>
      </w:r>
      <w:r w:rsidR="00512AAE" w:rsidRPr="00512AAE">
        <w:t> </w:t>
      </w:r>
      <w:r w:rsidRPr="00512AAE">
        <w:t>41 of the Bankruptcy Act.</w:t>
      </w:r>
    </w:p>
    <w:p w:rsidR="007C2EF6" w:rsidRPr="00512AAE" w:rsidRDefault="007C2EF6" w:rsidP="007C2EF6">
      <w:pPr>
        <w:pStyle w:val="Definition"/>
      </w:pPr>
      <w:r w:rsidRPr="00512AAE">
        <w:rPr>
          <w:b/>
          <w:i/>
        </w:rPr>
        <w:t xml:space="preserve">Bankruptcy Regulations </w:t>
      </w:r>
      <w:r w:rsidRPr="00512AAE">
        <w:t xml:space="preserve">means the </w:t>
      </w:r>
      <w:r w:rsidRPr="00512AAE">
        <w:rPr>
          <w:i/>
        </w:rPr>
        <w:t>Bankruptcy Regulations</w:t>
      </w:r>
      <w:r w:rsidR="00512AAE" w:rsidRPr="00512AAE">
        <w:rPr>
          <w:i/>
        </w:rPr>
        <w:t> </w:t>
      </w:r>
      <w:r w:rsidRPr="00512AAE">
        <w:rPr>
          <w:i/>
        </w:rPr>
        <w:t>1996</w:t>
      </w:r>
      <w:r w:rsidRPr="00512AAE">
        <w:t>.</w:t>
      </w:r>
    </w:p>
    <w:p w:rsidR="007C2EF6" w:rsidRPr="00512AAE" w:rsidRDefault="007C2EF6" w:rsidP="007C2EF6">
      <w:pPr>
        <w:pStyle w:val="Definition"/>
      </w:pPr>
      <w:r w:rsidRPr="00512AAE">
        <w:rPr>
          <w:b/>
          <w:i/>
        </w:rPr>
        <w:t>Cross</w:t>
      </w:r>
      <w:r w:rsidR="00512AAE">
        <w:rPr>
          <w:b/>
          <w:i/>
        </w:rPr>
        <w:noBreakHyphen/>
      </w:r>
      <w:r w:rsidRPr="00512AAE">
        <w:rPr>
          <w:b/>
          <w:i/>
        </w:rPr>
        <w:t xml:space="preserve">Border Insolvency Act </w:t>
      </w:r>
      <w:r w:rsidRPr="00512AAE">
        <w:t xml:space="preserve">means the </w:t>
      </w:r>
      <w:r w:rsidRPr="00512AAE">
        <w:rPr>
          <w:i/>
        </w:rPr>
        <w:t>Cross</w:t>
      </w:r>
      <w:r w:rsidR="00512AAE">
        <w:rPr>
          <w:i/>
        </w:rPr>
        <w:noBreakHyphen/>
      </w:r>
      <w:r w:rsidRPr="00512AAE">
        <w:rPr>
          <w:i/>
        </w:rPr>
        <w:t xml:space="preserve">Border Insolvency Act 2008 </w:t>
      </w:r>
      <w:r w:rsidR="00D11445" w:rsidRPr="00512AAE">
        <w:t xml:space="preserve">including, unless the contrary intention appears, </w:t>
      </w:r>
      <w:r w:rsidRPr="00512AAE">
        <w:t>the Model Law.</w:t>
      </w:r>
    </w:p>
    <w:p w:rsidR="007C2EF6" w:rsidRPr="00512AAE" w:rsidRDefault="007C2EF6" w:rsidP="007C2EF6">
      <w:pPr>
        <w:pStyle w:val="Definition"/>
      </w:pPr>
      <w:r w:rsidRPr="00512AAE">
        <w:rPr>
          <w:b/>
          <w:i/>
        </w:rPr>
        <w:t xml:space="preserve">Model Law </w:t>
      </w:r>
      <w:r w:rsidRPr="00512AAE">
        <w:t>means the Model Law on Cross</w:t>
      </w:r>
      <w:r w:rsidR="00512AAE">
        <w:noBreakHyphen/>
      </w:r>
      <w:r w:rsidRPr="00512AAE">
        <w:t>Border Insolvency of the United Nations Commission on International Trade Law, the English text of which is set out in Schedule</w:t>
      </w:r>
      <w:r w:rsidR="00512AAE" w:rsidRPr="00512AAE">
        <w:t> </w:t>
      </w:r>
      <w:r w:rsidRPr="00512AAE">
        <w:t>1 to the Cross</w:t>
      </w:r>
      <w:r w:rsidR="00512AAE">
        <w:noBreakHyphen/>
      </w:r>
      <w:r w:rsidRPr="00512AAE">
        <w:t>Border Insolvency Act, with the modifications set out in Part</w:t>
      </w:r>
      <w:r w:rsidR="00512AAE" w:rsidRPr="00512AAE">
        <w:t> </w:t>
      </w:r>
      <w:r w:rsidRPr="00512AAE">
        <w:t>2 of that Act.</w:t>
      </w:r>
    </w:p>
    <w:p w:rsidR="007C2EF6" w:rsidRPr="00512AAE" w:rsidRDefault="007C2EF6" w:rsidP="007C2EF6">
      <w:pPr>
        <w:pStyle w:val="subsection"/>
      </w:pPr>
      <w:r w:rsidRPr="00512AAE">
        <w:tab/>
        <w:t>(2)</w:t>
      </w:r>
      <w:r w:rsidRPr="00512AAE">
        <w:tab/>
      </w:r>
      <w:r w:rsidR="00D11445" w:rsidRPr="00512AAE">
        <w:t>A</w:t>
      </w:r>
      <w:r w:rsidR="00B26B6D" w:rsidRPr="00512AAE">
        <w:t>n</w:t>
      </w:r>
      <w:r w:rsidRPr="00512AAE">
        <w:t xml:space="preserve"> expression used in these Rules and in Schedule</w:t>
      </w:r>
      <w:r w:rsidR="00512AAE" w:rsidRPr="00512AAE">
        <w:t> </w:t>
      </w:r>
      <w:r w:rsidRPr="00512AAE">
        <w:t xml:space="preserve">1 to the </w:t>
      </w:r>
      <w:r w:rsidRPr="00512AAE">
        <w:rPr>
          <w:i/>
        </w:rPr>
        <w:t>Federal Court Rules</w:t>
      </w:r>
      <w:r w:rsidR="00512AAE" w:rsidRPr="00512AAE">
        <w:rPr>
          <w:i/>
        </w:rPr>
        <w:t> </w:t>
      </w:r>
      <w:r w:rsidRPr="00512AAE">
        <w:rPr>
          <w:i/>
        </w:rPr>
        <w:t>2011</w:t>
      </w:r>
      <w:r w:rsidRPr="00512AAE">
        <w:t xml:space="preserve"> has the same meaning in these Rules as it has in </w:t>
      </w:r>
      <w:r w:rsidR="00A906E0" w:rsidRPr="00512AAE">
        <w:t xml:space="preserve">the </w:t>
      </w:r>
      <w:r w:rsidR="00A906E0" w:rsidRPr="00512AAE">
        <w:rPr>
          <w:i/>
        </w:rPr>
        <w:t>Federal Court Rules</w:t>
      </w:r>
      <w:r w:rsidR="00512AAE" w:rsidRPr="00512AAE">
        <w:rPr>
          <w:i/>
        </w:rPr>
        <w:t> </w:t>
      </w:r>
      <w:r w:rsidR="00A906E0" w:rsidRPr="00512AAE">
        <w:rPr>
          <w:i/>
        </w:rPr>
        <w:t>2011</w:t>
      </w:r>
      <w:r w:rsidRPr="00512AAE">
        <w:t>.</w:t>
      </w:r>
    </w:p>
    <w:p w:rsidR="007C2EF6" w:rsidRPr="00512AAE" w:rsidRDefault="007C2EF6" w:rsidP="007C2EF6">
      <w:pPr>
        <w:pStyle w:val="subsection"/>
      </w:pPr>
      <w:r w:rsidRPr="00512AAE">
        <w:tab/>
        <w:t>(3)</w:t>
      </w:r>
      <w:r w:rsidRPr="00512AAE">
        <w:tab/>
      </w:r>
      <w:proofErr w:type="spellStart"/>
      <w:r w:rsidRPr="00512AAE">
        <w:t>Subrule</w:t>
      </w:r>
      <w:proofErr w:type="spellEnd"/>
      <w:r w:rsidRPr="00512AAE">
        <w:t xml:space="preserve"> (2) has effect subject to rule</w:t>
      </w:r>
      <w:r w:rsidR="00512AAE" w:rsidRPr="00512AAE">
        <w:t> </w:t>
      </w:r>
      <w:r w:rsidR="00177CD8" w:rsidRPr="00512AAE">
        <w:t>1.06</w:t>
      </w:r>
      <w:r w:rsidRPr="00512AAE">
        <w:t>.</w:t>
      </w:r>
    </w:p>
    <w:p w:rsidR="007C2EF6" w:rsidRPr="00512AAE" w:rsidRDefault="007C2EF6" w:rsidP="007C2EF6">
      <w:pPr>
        <w:pStyle w:val="ActHead5"/>
      </w:pPr>
      <w:bookmarkStart w:id="12" w:name="_Toc444867115"/>
      <w:r w:rsidRPr="00512AAE">
        <w:rPr>
          <w:rStyle w:val="CharSectno"/>
        </w:rPr>
        <w:t>1.0</w:t>
      </w:r>
      <w:r w:rsidR="00177CD8" w:rsidRPr="00512AAE">
        <w:rPr>
          <w:rStyle w:val="CharSectno"/>
        </w:rPr>
        <w:t>6</w:t>
      </w:r>
      <w:r w:rsidRPr="00512AAE">
        <w:t xml:space="preserve">  Expressions used in the Bankruptcy Act</w:t>
      </w:r>
      <w:bookmarkEnd w:id="12"/>
    </w:p>
    <w:p w:rsidR="007C2EF6" w:rsidRPr="00512AAE" w:rsidRDefault="007C2EF6" w:rsidP="007C2EF6">
      <w:pPr>
        <w:pStyle w:val="subsection"/>
      </w:pPr>
      <w:r w:rsidRPr="00512AAE">
        <w:tab/>
      </w:r>
      <w:r w:rsidRPr="00512AAE">
        <w:tab/>
      </w:r>
      <w:r w:rsidR="00D11445" w:rsidRPr="00512AAE">
        <w:t>A</w:t>
      </w:r>
      <w:r w:rsidRPr="00512AAE">
        <w:t>n expression used in these Rules and in the Bankruptcy Act has the same meaning in these Rules as it has in the Bankruptcy Act.</w:t>
      </w:r>
    </w:p>
    <w:p w:rsidR="00B43801" w:rsidRPr="00512AAE" w:rsidRDefault="007C2EF6" w:rsidP="00B43801">
      <w:pPr>
        <w:pStyle w:val="notetext"/>
      </w:pPr>
      <w:r w:rsidRPr="00512AAE">
        <w:t>Note:</w:t>
      </w:r>
      <w:r w:rsidRPr="00512AAE">
        <w:tab/>
      </w:r>
      <w:r w:rsidR="00A27258" w:rsidRPr="00512AAE">
        <w:t>A number of expressions used in these Rules</w:t>
      </w:r>
      <w:r w:rsidRPr="00512AAE">
        <w:t xml:space="preserve"> are defined in </w:t>
      </w:r>
      <w:r w:rsidR="00A27258" w:rsidRPr="00512AAE">
        <w:t>the Bankruptcy Act, including the following:</w:t>
      </w:r>
    </w:p>
    <w:p w:rsidR="007C2EF6" w:rsidRPr="00512AAE" w:rsidRDefault="00B43801" w:rsidP="00B43801">
      <w:pPr>
        <w:pStyle w:val="notepara"/>
      </w:pPr>
      <w:r w:rsidRPr="00512AAE">
        <w:t>(a)</w:t>
      </w:r>
      <w:r w:rsidRPr="00512AAE">
        <w:tab/>
      </w:r>
      <w:r w:rsidR="007C2EF6" w:rsidRPr="00512AAE">
        <w:t>bankrupt</w:t>
      </w:r>
      <w:r w:rsidRPr="00512AAE">
        <w:t>;</w:t>
      </w:r>
    </w:p>
    <w:p w:rsidR="007C2EF6" w:rsidRPr="00512AAE" w:rsidRDefault="00B43801" w:rsidP="004F01BD">
      <w:pPr>
        <w:pStyle w:val="notepara"/>
      </w:pPr>
      <w:r w:rsidRPr="00512AAE">
        <w:t>(b)</w:t>
      </w:r>
      <w:r w:rsidRPr="00512AAE">
        <w:tab/>
      </w:r>
      <w:r w:rsidR="007C2EF6" w:rsidRPr="00512AAE">
        <w:t>books</w:t>
      </w:r>
      <w:r w:rsidRPr="00512AAE">
        <w:t>;</w:t>
      </w:r>
    </w:p>
    <w:p w:rsidR="007C2EF6" w:rsidRPr="00512AAE" w:rsidRDefault="00B43801" w:rsidP="004F01BD">
      <w:pPr>
        <w:pStyle w:val="notepara"/>
      </w:pPr>
      <w:r w:rsidRPr="00512AAE">
        <w:t>(c)</w:t>
      </w:r>
      <w:r w:rsidRPr="00512AAE">
        <w:tab/>
      </w:r>
      <w:r w:rsidR="007C2EF6" w:rsidRPr="00512AAE">
        <w:t>creditor</w:t>
      </w:r>
      <w:r w:rsidRPr="00512AAE">
        <w:t>;</w:t>
      </w:r>
    </w:p>
    <w:p w:rsidR="007C2EF6" w:rsidRPr="00512AAE" w:rsidRDefault="00B43801" w:rsidP="004F01BD">
      <w:pPr>
        <w:pStyle w:val="notepara"/>
      </w:pPr>
      <w:r w:rsidRPr="00512AAE">
        <w:t>(d)</w:t>
      </w:r>
      <w:r w:rsidRPr="00512AAE">
        <w:tab/>
      </w:r>
      <w:r w:rsidR="007C2EF6" w:rsidRPr="00512AAE">
        <w:t>creditor’s petition</w:t>
      </w:r>
      <w:r w:rsidRPr="00512AAE">
        <w:t>;</w:t>
      </w:r>
    </w:p>
    <w:p w:rsidR="007C2EF6" w:rsidRPr="00512AAE" w:rsidRDefault="00B43801" w:rsidP="004F01BD">
      <w:pPr>
        <w:pStyle w:val="notepara"/>
      </w:pPr>
      <w:r w:rsidRPr="00512AAE">
        <w:t>(e)</w:t>
      </w:r>
      <w:r w:rsidRPr="00512AAE">
        <w:tab/>
      </w:r>
      <w:r w:rsidR="007C2EF6" w:rsidRPr="00512AAE">
        <w:t>debt agreement</w:t>
      </w:r>
      <w:r w:rsidRPr="00512AAE">
        <w:t>;</w:t>
      </w:r>
    </w:p>
    <w:p w:rsidR="007C2EF6" w:rsidRPr="00512AAE" w:rsidRDefault="00B43801" w:rsidP="004F01BD">
      <w:pPr>
        <w:pStyle w:val="notepara"/>
      </w:pPr>
      <w:r w:rsidRPr="00512AAE">
        <w:t>(f)</w:t>
      </w:r>
      <w:r w:rsidRPr="00512AAE">
        <w:tab/>
      </w:r>
      <w:r w:rsidR="007C2EF6" w:rsidRPr="00512AAE">
        <w:t>debtor’s petition</w:t>
      </w:r>
      <w:r w:rsidRPr="00512AAE">
        <w:t>;</w:t>
      </w:r>
    </w:p>
    <w:p w:rsidR="007C2EF6" w:rsidRPr="00512AAE" w:rsidRDefault="00B43801" w:rsidP="004F01BD">
      <w:pPr>
        <w:pStyle w:val="notepara"/>
      </w:pPr>
      <w:r w:rsidRPr="00512AAE">
        <w:t>(g)</w:t>
      </w:r>
      <w:r w:rsidRPr="00512AAE">
        <w:tab/>
      </w:r>
      <w:r w:rsidR="007C2EF6" w:rsidRPr="00512AAE">
        <w:t>examinable affairs</w:t>
      </w:r>
      <w:r w:rsidRPr="00512AAE">
        <w:t>;</w:t>
      </w:r>
    </w:p>
    <w:p w:rsidR="007C2EF6" w:rsidRPr="00512AAE" w:rsidRDefault="00B43801" w:rsidP="004F01BD">
      <w:pPr>
        <w:pStyle w:val="notepara"/>
      </w:pPr>
      <w:r w:rsidRPr="00512AAE">
        <w:t>(h)</w:t>
      </w:r>
      <w:r w:rsidRPr="00512AAE">
        <w:tab/>
      </w:r>
      <w:r w:rsidR="007C2EF6" w:rsidRPr="00512AAE">
        <w:t>examinable person</w:t>
      </w:r>
      <w:r w:rsidRPr="00512AAE">
        <w:t>;</w:t>
      </w:r>
    </w:p>
    <w:p w:rsidR="007C2EF6" w:rsidRPr="00512AAE" w:rsidRDefault="00B43801" w:rsidP="004F01BD">
      <w:pPr>
        <w:pStyle w:val="notepara"/>
      </w:pPr>
      <w:r w:rsidRPr="00512AAE">
        <w:t>(</w:t>
      </w:r>
      <w:proofErr w:type="spellStart"/>
      <w:r w:rsidRPr="00512AAE">
        <w:t>i</w:t>
      </w:r>
      <w:proofErr w:type="spellEnd"/>
      <w:r w:rsidRPr="00512AAE">
        <w:t>)</w:t>
      </w:r>
      <w:r w:rsidRPr="00512AAE">
        <w:tab/>
      </w:r>
      <w:r w:rsidR="007C2EF6" w:rsidRPr="00512AAE">
        <w:t>National Personal Insolvency Index</w:t>
      </w:r>
      <w:r w:rsidRPr="00512AAE">
        <w:t>;</w:t>
      </w:r>
    </w:p>
    <w:p w:rsidR="007C2EF6" w:rsidRPr="00512AAE" w:rsidRDefault="00B43801" w:rsidP="004F01BD">
      <w:pPr>
        <w:pStyle w:val="notepara"/>
      </w:pPr>
      <w:r w:rsidRPr="00512AAE">
        <w:t>(</w:t>
      </w:r>
      <w:r w:rsidR="000A4BE8" w:rsidRPr="00512AAE">
        <w:t>j</w:t>
      </w:r>
      <w:r w:rsidRPr="00512AAE">
        <w:t>)</w:t>
      </w:r>
      <w:r w:rsidRPr="00512AAE">
        <w:tab/>
      </w:r>
      <w:r w:rsidR="007C2EF6" w:rsidRPr="00512AAE">
        <w:t>Official Trustee</w:t>
      </w:r>
      <w:r w:rsidRPr="00512AAE">
        <w:t>;</w:t>
      </w:r>
    </w:p>
    <w:p w:rsidR="007C2EF6" w:rsidRPr="00512AAE" w:rsidRDefault="00B43801" w:rsidP="004F01BD">
      <w:pPr>
        <w:pStyle w:val="notepara"/>
      </w:pPr>
      <w:r w:rsidRPr="00512AAE">
        <w:t>(</w:t>
      </w:r>
      <w:r w:rsidR="000A4BE8" w:rsidRPr="00512AAE">
        <w:t>k</w:t>
      </w:r>
      <w:r w:rsidRPr="00512AAE">
        <w:t>)</w:t>
      </w:r>
      <w:r w:rsidRPr="00512AAE">
        <w:tab/>
      </w:r>
      <w:r w:rsidR="007C2EF6" w:rsidRPr="00512AAE">
        <w:t>personal insolvency agreement</w:t>
      </w:r>
      <w:r w:rsidRPr="00512AAE">
        <w:t>;</w:t>
      </w:r>
    </w:p>
    <w:p w:rsidR="007C2EF6" w:rsidRPr="00512AAE" w:rsidRDefault="00B43801" w:rsidP="004F01BD">
      <w:pPr>
        <w:pStyle w:val="notepara"/>
      </w:pPr>
      <w:r w:rsidRPr="00512AAE">
        <w:t>(</w:t>
      </w:r>
      <w:r w:rsidR="000A4BE8" w:rsidRPr="00512AAE">
        <w:t>l</w:t>
      </w:r>
      <w:r w:rsidRPr="00512AAE">
        <w:t>)</w:t>
      </w:r>
      <w:r w:rsidRPr="00512AAE">
        <w:tab/>
      </w:r>
      <w:r w:rsidR="007C2EF6" w:rsidRPr="00512AAE">
        <w:t>petition</w:t>
      </w:r>
      <w:r w:rsidRPr="00512AAE">
        <w:t>;</w:t>
      </w:r>
    </w:p>
    <w:p w:rsidR="007C2EF6" w:rsidRPr="00512AAE" w:rsidRDefault="00B43801" w:rsidP="004F01BD">
      <w:pPr>
        <w:pStyle w:val="notepara"/>
      </w:pPr>
      <w:r w:rsidRPr="00512AAE">
        <w:t>(</w:t>
      </w:r>
      <w:r w:rsidR="000A4BE8" w:rsidRPr="00512AAE">
        <w:t>m</w:t>
      </w:r>
      <w:r w:rsidRPr="00512AAE">
        <w:t>)</w:t>
      </w:r>
      <w:r w:rsidRPr="00512AAE">
        <w:tab/>
      </w:r>
      <w:r w:rsidR="007C2EF6" w:rsidRPr="00512AAE">
        <w:t>proclaimed law</w:t>
      </w:r>
      <w:r w:rsidRPr="00512AAE">
        <w:t>;</w:t>
      </w:r>
    </w:p>
    <w:p w:rsidR="007C2EF6" w:rsidRPr="00512AAE" w:rsidRDefault="00B43801" w:rsidP="004F01BD">
      <w:pPr>
        <w:pStyle w:val="notepara"/>
      </w:pPr>
      <w:r w:rsidRPr="00512AAE">
        <w:t>(</w:t>
      </w:r>
      <w:r w:rsidR="000A4BE8" w:rsidRPr="00512AAE">
        <w:t>n</w:t>
      </w:r>
      <w:r w:rsidRPr="00512AAE">
        <w:t>)</w:t>
      </w:r>
      <w:r w:rsidRPr="00512AAE">
        <w:tab/>
      </w:r>
      <w:r w:rsidR="007C2EF6" w:rsidRPr="00512AAE">
        <w:t>property</w:t>
      </w:r>
      <w:r w:rsidRPr="00512AAE">
        <w:t>;</w:t>
      </w:r>
    </w:p>
    <w:p w:rsidR="000A4BE8" w:rsidRPr="00512AAE" w:rsidRDefault="00B43801" w:rsidP="004F01BD">
      <w:pPr>
        <w:pStyle w:val="notepara"/>
      </w:pPr>
      <w:r w:rsidRPr="00512AAE">
        <w:t>(</w:t>
      </w:r>
      <w:r w:rsidR="000A4BE8" w:rsidRPr="00512AAE">
        <w:t>o</w:t>
      </w:r>
      <w:r w:rsidRPr="00512AAE">
        <w:t>)</w:t>
      </w:r>
      <w:r w:rsidRPr="00512AAE">
        <w:tab/>
      </w:r>
      <w:r w:rsidR="000A4BE8" w:rsidRPr="00512AAE">
        <w:t>the Official Receiver;</w:t>
      </w:r>
    </w:p>
    <w:p w:rsidR="007C2EF6" w:rsidRPr="00512AAE" w:rsidRDefault="000A4BE8" w:rsidP="004F01BD">
      <w:pPr>
        <w:pStyle w:val="notepara"/>
      </w:pPr>
      <w:r w:rsidRPr="00512AAE">
        <w:t>(p)</w:t>
      </w:r>
      <w:r w:rsidRPr="00512AAE">
        <w:tab/>
      </w:r>
      <w:r w:rsidR="00B43801" w:rsidRPr="00512AAE">
        <w:t>t</w:t>
      </w:r>
      <w:r w:rsidR="007C2EF6" w:rsidRPr="00512AAE">
        <w:t>he trustee.</w:t>
      </w:r>
    </w:p>
    <w:p w:rsidR="007C2EF6" w:rsidRPr="00512AAE" w:rsidRDefault="00177CD8" w:rsidP="007C2EF6">
      <w:pPr>
        <w:pStyle w:val="ActHead5"/>
      </w:pPr>
      <w:bookmarkStart w:id="13" w:name="_Toc444867116"/>
      <w:r w:rsidRPr="00512AAE">
        <w:rPr>
          <w:rStyle w:val="CharSectno"/>
        </w:rPr>
        <w:t>1.07</w:t>
      </w:r>
      <w:r w:rsidR="007C2EF6" w:rsidRPr="00512AAE">
        <w:t xml:space="preserve">  Forms</w:t>
      </w:r>
      <w:bookmarkEnd w:id="13"/>
    </w:p>
    <w:p w:rsidR="007C2EF6" w:rsidRPr="00512AAE" w:rsidRDefault="007C2EF6" w:rsidP="007C2EF6">
      <w:pPr>
        <w:pStyle w:val="subsection"/>
      </w:pPr>
      <w:r w:rsidRPr="00512AAE">
        <w:tab/>
        <w:t>(1)</w:t>
      </w:r>
      <w:r w:rsidRPr="00512AAE">
        <w:tab/>
        <w:t>In these Rules, a reference</w:t>
      </w:r>
      <w:r w:rsidR="00601962" w:rsidRPr="00512AAE">
        <w:t xml:space="preserve"> consisting of the word “Form” followed by the letter “B” and a number is a reference</w:t>
      </w:r>
      <w:r w:rsidRPr="00512AAE">
        <w:t xml:space="preserve"> </w:t>
      </w:r>
      <w:r w:rsidR="00601962" w:rsidRPr="00512AAE">
        <w:t xml:space="preserve">to </w:t>
      </w:r>
      <w:r w:rsidRPr="00512AAE">
        <w:t xml:space="preserve">the form </w:t>
      </w:r>
      <w:r w:rsidR="003A5085" w:rsidRPr="00512AAE">
        <w:t xml:space="preserve">so numbered approved under </w:t>
      </w:r>
      <w:proofErr w:type="spellStart"/>
      <w:r w:rsidR="003A5085" w:rsidRPr="00512AAE">
        <w:t>subrule</w:t>
      </w:r>
      <w:proofErr w:type="spellEnd"/>
      <w:r w:rsidR="003A5085" w:rsidRPr="00512AAE">
        <w:t xml:space="preserve"> (2).</w:t>
      </w:r>
    </w:p>
    <w:p w:rsidR="003A5085" w:rsidRPr="00512AAE" w:rsidRDefault="003A5085" w:rsidP="003A5085">
      <w:pPr>
        <w:pStyle w:val="subsection"/>
      </w:pPr>
      <w:r w:rsidRPr="00512AAE">
        <w:tab/>
        <w:t>(2)</w:t>
      </w:r>
      <w:r w:rsidRPr="00512AAE">
        <w:tab/>
        <w:t>The Chief Justice may approve a form for the purpose of a provision of these Rules.</w:t>
      </w:r>
    </w:p>
    <w:p w:rsidR="006E6373" w:rsidRPr="00512AAE" w:rsidRDefault="006E6373" w:rsidP="006E6373">
      <w:pPr>
        <w:pStyle w:val="subsection"/>
      </w:pPr>
      <w:r w:rsidRPr="00512AAE">
        <w:tab/>
        <w:t>(3)</w:t>
      </w:r>
      <w:r w:rsidRPr="00512AAE">
        <w:tab/>
        <w:t xml:space="preserve">A form approved under </w:t>
      </w:r>
      <w:proofErr w:type="spellStart"/>
      <w:r w:rsidRPr="00512AAE">
        <w:t>subrule</w:t>
      </w:r>
      <w:proofErr w:type="spellEnd"/>
      <w:r w:rsidRPr="00512AAE">
        <w:t xml:space="preserve"> (2) must be published on the Court’s website.</w:t>
      </w:r>
    </w:p>
    <w:p w:rsidR="006E6373" w:rsidRPr="00512AAE" w:rsidRDefault="006E6373" w:rsidP="006E6373">
      <w:pPr>
        <w:pStyle w:val="notetext"/>
      </w:pPr>
      <w:r w:rsidRPr="00512AAE">
        <w:lastRenderedPageBreak/>
        <w:t>Note:</w:t>
      </w:r>
      <w:r w:rsidRPr="00512AAE">
        <w:tab/>
        <w:t>The Court’s website is http://www.fedcourt.gov.au.</w:t>
      </w:r>
    </w:p>
    <w:p w:rsidR="002309F6" w:rsidRPr="00512AAE" w:rsidRDefault="007C2EF6" w:rsidP="007C2EF6">
      <w:pPr>
        <w:pStyle w:val="subsection"/>
      </w:pPr>
      <w:r w:rsidRPr="00512AAE">
        <w:tab/>
        <w:t>(</w:t>
      </w:r>
      <w:r w:rsidR="006E6373" w:rsidRPr="00512AAE">
        <w:t>4</w:t>
      </w:r>
      <w:r w:rsidRPr="00512AAE">
        <w:t>)</w:t>
      </w:r>
      <w:r w:rsidRPr="00512AAE">
        <w:tab/>
        <w:t>It is sufficient compliance with these Rules in relation to a document that is requ</w:t>
      </w:r>
      <w:r w:rsidR="003A5085" w:rsidRPr="00512AAE">
        <w:t xml:space="preserve">ired to be in accordance with an approved </w:t>
      </w:r>
      <w:r w:rsidR="002309F6" w:rsidRPr="00512AAE">
        <w:t>form if the document:</w:t>
      </w:r>
    </w:p>
    <w:p w:rsidR="002309F6" w:rsidRPr="00512AAE" w:rsidRDefault="002309F6" w:rsidP="002309F6">
      <w:pPr>
        <w:pStyle w:val="paragraph"/>
      </w:pPr>
      <w:r w:rsidRPr="00512AAE">
        <w:tab/>
        <w:t>(a)</w:t>
      </w:r>
      <w:r w:rsidRPr="00512AAE">
        <w:tab/>
      </w:r>
      <w:r w:rsidR="007C2EF6" w:rsidRPr="00512AAE">
        <w:t xml:space="preserve">is substantially in accordance with the </w:t>
      </w:r>
      <w:r w:rsidR="003A5085" w:rsidRPr="00512AAE">
        <w:t xml:space="preserve">approved </w:t>
      </w:r>
      <w:r w:rsidR="007C2EF6" w:rsidRPr="00512AAE">
        <w:t xml:space="preserve">form </w:t>
      </w:r>
      <w:r w:rsidRPr="00512AAE">
        <w:t>and the Court’s requirements; or</w:t>
      </w:r>
    </w:p>
    <w:p w:rsidR="007C2EF6" w:rsidRPr="00512AAE" w:rsidRDefault="002309F6" w:rsidP="002309F6">
      <w:pPr>
        <w:pStyle w:val="paragraph"/>
      </w:pPr>
      <w:r w:rsidRPr="00512AAE">
        <w:tab/>
        <w:t>(b)</w:t>
      </w:r>
      <w:r w:rsidRPr="00512AAE">
        <w:tab/>
      </w:r>
      <w:r w:rsidR="007C2EF6" w:rsidRPr="00512AAE">
        <w:t>has only such variations as the nature of the case requires.</w:t>
      </w:r>
    </w:p>
    <w:p w:rsidR="001B1863" w:rsidRPr="00512AAE" w:rsidRDefault="001B1863" w:rsidP="001B1863">
      <w:pPr>
        <w:pStyle w:val="notetext"/>
      </w:pPr>
      <w:r w:rsidRPr="00512AAE">
        <w:t>Note:</w:t>
      </w:r>
      <w:r w:rsidRPr="00512AAE">
        <w:tab/>
        <w:t>The Court’s requirements in relation to preparing and lodging documents are set out in practice notes issued by the Chief Justice.</w:t>
      </w:r>
    </w:p>
    <w:p w:rsidR="007C2EF6" w:rsidRPr="00512AAE" w:rsidRDefault="007C2EF6" w:rsidP="007C2EF6">
      <w:pPr>
        <w:pStyle w:val="subsection"/>
      </w:pPr>
      <w:r w:rsidRPr="00512AAE">
        <w:tab/>
        <w:t>(</w:t>
      </w:r>
      <w:r w:rsidR="006E6373" w:rsidRPr="00512AAE">
        <w:t>5</w:t>
      </w:r>
      <w:r w:rsidRPr="00512AAE">
        <w:t>)</w:t>
      </w:r>
      <w:r w:rsidRPr="00512AAE">
        <w:tab/>
        <w:t>If these Rules do not prescribe a form for a particular purpose, a form prescribed in other rules of the Court for that purpose may be used, but the document must have a title in accordance with Form</w:t>
      </w:r>
      <w:r w:rsidR="00D43E60" w:rsidRPr="00512AAE">
        <w:t xml:space="preserve"> </w:t>
      </w:r>
      <w:r w:rsidR="00447155" w:rsidRPr="00512AAE">
        <w:t>B</w:t>
      </w:r>
      <w:r w:rsidRPr="00512AAE">
        <w:t>1.</w:t>
      </w:r>
    </w:p>
    <w:p w:rsidR="007C2EF6" w:rsidRPr="00512AAE" w:rsidRDefault="007C2EF6" w:rsidP="00BA640C">
      <w:pPr>
        <w:pStyle w:val="ActHead2"/>
        <w:pageBreakBefore/>
      </w:pPr>
      <w:bookmarkStart w:id="14" w:name="_Toc444867117"/>
      <w:r w:rsidRPr="00512AAE">
        <w:rPr>
          <w:rStyle w:val="CharPartNo"/>
        </w:rPr>
        <w:lastRenderedPageBreak/>
        <w:t>Part</w:t>
      </w:r>
      <w:r w:rsidR="00512AAE" w:rsidRPr="00512AAE">
        <w:rPr>
          <w:rStyle w:val="CharPartNo"/>
        </w:rPr>
        <w:t> </w:t>
      </w:r>
      <w:r w:rsidRPr="00512AAE">
        <w:rPr>
          <w:rStyle w:val="CharPartNo"/>
        </w:rPr>
        <w:t>2</w:t>
      </w:r>
      <w:r w:rsidRPr="00512AAE">
        <w:t>—</w:t>
      </w:r>
      <w:r w:rsidRPr="00512AAE">
        <w:rPr>
          <w:rStyle w:val="CharPartText"/>
        </w:rPr>
        <w:t>General</w:t>
      </w:r>
      <w:bookmarkEnd w:id="14"/>
    </w:p>
    <w:p w:rsidR="007C2EF6" w:rsidRPr="00512AAE" w:rsidRDefault="007C2EF6" w:rsidP="007C2EF6">
      <w:pPr>
        <w:pStyle w:val="Header"/>
      </w:pPr>
      <w:r w:rsidRPr="00512AAE">
        <w:rPr>
          <w:rStyle w:val="CharDivNo"/>
        </w:rPr>
        <w:t xml:space="preserve"> </w:t>
      </w:r>
      <w:r w:rsidRPr="00512AAE">
        <w:rPr>
          <w:rStyle w:val="CharDivText"/>
        </w:rPr>
        <w:t xml:space="preserve"> </w:t>
      </w:r>
    </w:p>
    <w:p w:rsidR="007C2EF6" w:rsidRPr="00512AAE" w:rsidRDefault="007C2EF6" w:rsidP="007C2EF6">
      <w:pPr>
        <w:pStyle w:val="ActHead5"/>
      </w:pPr>
      <w:bookmarkStart w:id="15" w:name="_Toc444867118"/>
      <w:r w:rsidRPr="00512AAE">
        <w:rPr>
          <w:rStyle w:val="CharSectno"/>
        </w:rPr>
        <w:t>2.01</w:t>
      </w:r>
      <w:r w:rsidRPr="00512AAE">
        <w:t xml:space="preserve">  Originating application and interim application</w:t>
      </w:r>
      <w:bookmarkEnd w:id="15"/>
    </w:p>
    <w:p w:rsidR="007C2EF6" w:rsidRPr="00512AAE" w:rsidRDefault="007C2EF6" w:rsidP="007C2EF6">
      <w:pPr>
        <w:pStyle w:val="subsection"/>
      </w:pPr>
      <w:r w:rsidRPr="00512AAE">
        <w:tab/>
        <w:t>(1)</w:t>
      </w:r>
      <w:r w:rsidRPr="00512AAE">
        <w:tab/>
        <w:t>Unless these Rules otherwise provide, a person must make an application required or permitted by the Bankruptcy Act to be made to the Court:</w:t>
      </w:r>
    </w:p>
    <w:p w:rsidR="007C2EF6" w:rsidRPr="00512AAE" w:rsidRDefault="007C2EF6" w:rsidP="007C2EF6">
      <w:pPr>
        <w:pStyle w:val="paragraph"/>
      </w:pPr>
      <w:r w:rsidRPr="00512AAE">
        <w:tab/>
        <w:t>(a)</w:t>
      </w:r>
      <w:r w:rsidRPr="00512AAE">
        <w:tab/>
        <w:t xml:space="preserve">if the application is not made in a proceeding already commenced in the Court—by filing an application in accordance with Form </w:t>
      </w:r>
      <w:r w:rsidR="00447155" w:rsidRPr="00512AAE">
        <w:t>B</w:t>
      </w:r>
      <w:r w:rsidRPr="00512AAE">
        <w:t xml:space="preserve">2; </w:t>
      </w:r>
      <w:r w:rsidR="00037D52" w:rsidRPr="00512AAE">
        <w:t>or</w:t>
      </w:r>
    </w:p>
    <w:p w:rsidR="007C2EF6" w:rsidRPr="00512AAE" w:rsidRDefault="007C2EF6" w:rsidP="007C2EF6">
      <w:pPr>
        <w:pStyle w:val="paragraph"/>
      </w:pPr>
      <w:r w:rsidRPr="00512AAE">
        <w:tab/>
        <w:t>(b)</w:t>
      </w:r>
      <w:r w:rsidRPr="00512AAE">
        <w:tab/>
        <w:t xml:space="preserve">in any other case—by filing an interim application in accordance with Form </w:t>
      </w:r>
      <w:r w:rsidR="00447155" w:rsidRPr="00512AAE">
        <w:t>B</w:t>
      </w:r>
      <w:r w:rsidRPr="00512AAE">
        <w:t>3.</w:t>
      </w:r>
    </w:p>
    <w:p w:rsidR="009D2DE9" w:rsidRPr="00512AAE" w:rsidRDefault="009D2DE9" w:rsidP="009D2DE9">
      <w:pPr>
        <w:pStyle w:val="notetext"/>
      </w:pPr>
      <w:r w:rsidRPr="00512AAE">
        <w:t>Note:</w:t>
      </w:r>
      <w:r w:rsidRPr="00512AAE">
        <w:tab/>
        <w:t>For applications in proceedings under the Cross</w:t>
      </w:r>
      <w:r w:rsidR="00512AAE">
        <w:noBreakHyphen/>
      </w:r>
      <w:r w:rsidRPr="00512AAE">
        <w:t>Border Insolvency Act, see Part</w:t>
      </w:r>
      <w:r w:rsidR="00512AAE" w:rsidRPr="00512AAE">
        <w:t> </w:t>
      </w:r>
      <w:r w:rsidRPr="00512AAE">
        <w:t>14.</w:t>
      </w:r>
    </w:p>
    <w:p w:rsidR="007C2EF6" w:rsidRPr="00512AAE" w:rsidRDefault="007C2EF6" w:rsidP="007C2EF6">
      <w:pPr>
        <w:pStyle w:val="subsection"/>
      </w:pPr>
      <w:r w:rsidRPr="00512AAE">
        <w:tab/>
        <w:t>(2)</w:t>
      </w:r>
      <w:r w:rsidRPr="00512AAE">
        <w:tab/>
        <w:t>If final relief has been granted in relation to a proceeding</w:t>
      </w:r>
      <w:r w:rsidR="009D2DE9" w:rsidRPr="00512AAE">
        <w:t xml:space="preserve"> under the Bankruptcy Act or the Cross</w:t>
      </w:r>
      <w:r w:rsidR="00512AAE">
        <w:noBreakHyphen/>
      </w:r>
      <w:r w:rsidR="009D2DE9" w:rsidRPr="00512AAE">
        <w:t>Border Insolvency Act</w:t>
      </w:r>
      <w:r w:rsidRPr="00512AAE">
        <w:t xml:space="preserve">, a person may make an application to the Court in relation to the proceeding by filing an interim application in accordance with Form </w:t>
      </w:r>
      <w:r w:rsidR="00447155" w:rsidRPr="00512AAE">
        <w:t>B</w:t>
      </w:r>
      <w:r w:rsidRPr="00512AAE">
        <w:t>3 unless the Court otherwise directs.</w:t>
      </w:r>
    </w:p>
    <w:p w:rsidR="007C2EF6" w:rsidRPr="00512AAE" w:rsidRDefault="007C2EF6" w:rsidP="007C2EF6">
      <w:pPr>
        <w:pStyle w:val="subsection"/>
      </w:pPr>
      <w:r w:rsidRPr="00512AAE">
        <w:tab/>
        <w:t>(3)</w:t>
      </w:r>
      <w:r w:rsidRPr="00512AAE">
        <w:tab/>
      </w:r>
      <w:r w:rsidR="009D2DE9" w:rsidRPr="00512AAE">
        <w:t>An</w:t>
      </w:r>
      <w:r w:rsidRPr="00512AAE">
        <w:t xml:space="preserve"> application </w:t>
      </w:r>
      <w:r w:rsidR="00697135" w:rsidRPr="00512AAE">
        <w:t xml:space="preserve">filed in accordance with Form </w:t>
      </w:r>
      <w:r w:rsidR="00447155" w:rsidRPr="00512AAE">
        <w:t>B</w:t>
      </w:r>
      <w:r w:rsidR="00697135" w:rsidRPr="00512AAE">
        <w:t xml:space="preserve">2 </w:t>
      </w:r>
      <w:r w:rsidRPr="00512AAE">
        <w:t>must state:</w:t>
      </w:r>
    </w:p>
    <w:p w:rsidR="007C2EF6" w:rsidRPr="00512AAE" w:rsidRDefault="007C2EF6" w:rsidP="007C2EF6">
      <w:pPr>
        <w:pStyle w:val="paragraph"/>
      </w:pPr>
      <w:r w:rsidRPr="00512AAE">
        <w:tab/>
        <w:t>(a)</w:t>
      </w:r>
      <w:r w:rsidRPr="00512AAE">
        <w:tab/>
      </w:r>
      <w:r w:rsidR="00A27258" w:rsidRPr="00512AAE">
        <w:t>each section of</w:t>
      </w:r>
      <w:r w:rsidR="00A329A7" w:rsidRPr="00512AAE">
        <w:t xml:space="preserve"> the</w:t>
      </w:r>
      <w:r w:rsidRPr="00512AAE">
        <w:t xml:space="preserve"> Bankruptcy Act, </w:t>
      </w:r>
      <w:r w:rsidR="00A27258" w:rsidRPr="00512AAE">
        <w:t xml:space="preserve">each regulation of </w:t>
      </w:r>
      <w:r w:rsidR="00A329A7" w:rsidRPr="00512AAE">
        <w:t>the Bankruptcy Regulations or</w:t>
      </w:r>
      <w:r w:rsidRPr="00512AAE">
        <w:t xml:space="preserve"> </w:t>
      </w:r>
      <w:r w:rsidR="00A27258" w:rsidRPr="00512AAE">
        <w:t xml:space="preserve">each section of </w:t>
      </w:r>
      <w:r w:rsidR="00A329A7" w:rsidRPr="00512AAE">
        <w:t xml:space="preserve">the </w:t>
      </w:r>
      <w:r w:rsidRPr="00512AAE">
        <w:t>Cross</w:t>
      </w:r>
      <w:r w:rsidR="00512AAE">
        <w:noBreakHyphen/>
      </w:r>
      <w:r w:rsidR="00A329A7" w:rsidRPr="00512AAE">
        <w:t>Border Insolvency Act</w:t>
      </w:r>
      <w:r w:rsidRPr="00512AAE">
        <w:t xml:space="preserve"> under which the proceeding is brought; and</w:t>
      </w:r>
    </w:p>
    <w:p w:rsidR="007C2EF6" w:rsidRPr="00512AAE" w:rsidRDefault="007C2EF6" w:rsidP="007C2EF6">
      <w:pPr>
        <w:pStyle w:val="paragraph"/>
      </w:pPr>
      <w:r w:rsidRPr="00512AAE">
        <w:tab/>
        <w:t>(b)</w:t>
      </w:r>
      <w:r w:rsidRPr="00512AAE">
        <w:tab/>
        <w:t>the relief sought.</w:t>
      </w:r>
    </w:p>
    <w:p w:rsidR="007C2EF6" w:rsidRPr="00512AAE" w:rsidRDefault="007C2EF6" w:rsidP="007C2EF6">
      <w:pPr>
        <w:pStyle w:val="subsection"/>
      </w:pPr>
      <w:r w:rsidRPr="00512AAE">
        <w:tab/>
        <w:t>(4)</w:t>
      </w:r>
      <w:r w:rsidRPr="00512AAE">
        <w:tab/>
      </w:r>
      <w:r w:rsidR="009D2DE9" w:rsidRPr="00512AAE">
        <w:t>An</w:t>
      </w:r>
      <w:r w:rsidRPr="00512AAE">
        <w:t xml:space="preserve"> interim application </w:t>
      </w:r>
      <w:r w:rsidR="00697135" w:rsidRPr="00512AAE">
        <w:t xml:space="preserve">filed in accordance with Form </w:t>
      </w:r>
      <w:r w:rsidR="00447155" w:rsidRPr="00512AAE">
        <w:t>B</w:t>
      </w:r>
      <w:r w:rsidR="00697135" w:rsidRPr="00512AAE">
        <w:t xml:space="preserve">3 </w:t>
      </w:r>
      <w:r w:rsidRPr="00512AAE">
        <w:t>must state:</w:t>
      </w:r>
    </w:p>
    <w:p w:rsidR="007C2EF6" w:rsidRPr="00512AAE" w:rsidRDefault="007C2EF6" w:rsidP="007C2EF6">
      <w:pPr>
        <w:pStyle w:val="paragraph"/>
      </w:pPr>
      <w:r w:rsidRPr="00512AAE">
        <w:tab/>
        <w:t>(a)</w:t>
      </w:r>
      <w:r w:rsidRPr="00512AAE">
        <w:tab/>
      </w:r>
      <w:r w:rsidR="00A27258" w:rsidRPr="00512AAE">
        <w:t>if appropriate, each section of the Bankruptcy Act, each regulation of the Bankruptcy Regulations or each section of the Cross</w:t>
      </w:r>
      <w:r w:rsidR="00512AAE">
        <w:noBreakHyphen/>
      </w:r>
      <w:r w:rsidR="00A27258" w:rsidRPr="00512AAE">
        <w:t>Border Insolvency Act</w:t>
      </w:r>
      <w:r w:rsidRPr="00512AAE">
        <w:t xml:space="preserve">, or </w:t>
      </w:r>
      <w:r w:rsidR="00A27258" w:rsidRPr="00512AAE">
        <w:t xml:space="preserve">each rule </w:t>
      </w:r>
      <w:r w:rsidR="00A329A7" w:rsidRPr="00512AAE">
        <w:t>of</w:t>
      </w:r>
      <w:r w:rsidRPr="00512AAE">
        <w:t xml:space="preserve"> Court under which the application is made; and</w:t>
      </w:r>
    </w:p>
    <w:p w:rsidR="007C2EF6" w:rsidRPr="00512AAE" w:rsidRDefault="007C2EF6" w:rsidP="007C2EF6">
      <w:pPr>
        <w:pStyle w:val="paragraph"/>
      </w:pPr>
      <w:r w:rsidRPr="00512AAE">
        <w:tab/>
        <w:t>(b)</w:t>
      </w:r>
      <w:r w:rsidRPr="00512AAE">
        <w:tab/>
        <w:t>the relief sought.</w:t>
      </w:r>
    </w:p>
    <w:p w:rsidR="007C2EF6" w:rsidRPr="00512AAE" w:rsidRDefault="007C2EF6" w:rsidP="007C2EF6">
      <w:pPr>
        <w:pStyle w:val="notetext"/>
      </w:pPr>
      <w:r w:rsidRPr="00512AAE">
        <w:t>Note</w:t>
      </w:r>
      <w:r w:rsidR="00697135" w:rsidRPr="00512AAE">
        <w:t xml:space="preserve"> 1</w:t>
      </w:r>
      <w:r w:rsidRPr="00512AAE">
        <w:t>:</w:t>
      </w:r>
      <w:r w:rsidRPr="00512AAE">
        <w:tab/>
      </w:r>
      <w:r w:rsidR="00697135" w:rsidRPr="00512AAE">
        <w:t xml:space="preserve">The following are examples of applications that must be </w:t>
      </w:r>
      <w:r w:rsidR="009D2DE9" w:rsidRPr="00512AAE">
        <w:t xml:space="preserve">made </w:t>
      </w:r>
      <w:r w:rsidR="00697135" w:rsidRPr="00512AAE">
        <w:t xml:space="preserve">by filing an application in accordance with Form </w:t>
      </w:r>
      <w:r w:rsidR="00447155" w:rsidRPr="00512AAE">
        <w:t>B</w:t>
      </w:r>
      <w:r w:rsidR="00697135" w:rsidRPr="00512AAE">
        <w:t>2:</w:t>
      </w:r>
    </w:p>
    <w:p w:rsidR="007C2EF6" w:rsidRPr="00512AAE" w:rsidRDefault="007C2EF6" w:rsidP="007C2EF6">
      <w:pPr>
        <w:pStyle w:val="notepara"/>
      </w:pPr>
      <w:r w:rsidRPr="00512AAE">
        <w:t>(a)</w:t>
      </w:r>
      <w:r w:rsidRPr="00512AAE">
        <w:tab/>
        <w:t>an application for an order for substituted service of a bankruptcy notice;</w:t>
      </w:r>
    </w:p>
    <w:p w:rsidR="007C2EF6" w:rsidRPr="00512AAE" w:rsidRDefault="007C2EF6" w:rsidP="007C2EF6">
      <w:pPr>
        <w:pStyle w:val="notepara"/>
      </w:pPr>
      <w:r w:rsidRPr="00512AAE">
        <w:t>(b)</w:t>
      </w:r>
      <w:r w:rsidRPr="00512AAE">
        <w:tab/>
        <w:t>an application, under section</w:t>
      </w:r>
      <w:r w:rsidR="00512AAE" w:rsidRPr="00512AAE">
        <w:t> </w:t>
      </w:r>
      <w:r w:rsidRPr="00512AAE">
        <w:t xml:space="preserve">50 of the Bankruptcy Act, for the issue of a summons to a debtor, or an examinable person in relation to the debtor, </w:t>
      </w:r>
      <w:r w:rsidR="00801337" w:rsidRPr="00512AAE">
        <w:t>for examination</w:t>
      </w:r>
      <w:r w:rsidR="00983480" w:rsidRPr="00512AAE">
        <w:t xml:space="preserve"> </w:t>
      </w:r>
      <w:r w:rsidRPr="00512AAE">
        <w:t>about the debtor and the debtor’s examinable affairs;</w:t>
      </w:r>
    </w:p>
    <w:p w:rsidR="007C2EF6" w:rsidRPr="00512AAE" w:rsidRDefault="007C2EF6" w:rsidP="007C2EF6">
      <w:pPr>
        <w:pStyle w:val="notepara"/>
      </w:pPr>
      <w:r w:rsidRPr="00512AAE">
        <w:t>(c)</w:t>
      </w:r>
      <w:r w:rsidRPr="00512AAE">
        <w:tab/>
        <w:t>an application, under section</w:t>
      </w:r>
      <w:r w:rsidR="00512AAE" w:rsidRPr="00512AAE">
        <w:t> </w:t>
      </w:r>
      <w:r w:rsidRPr="00512AAE">
        <w:t xml:space="preserve">78 of the Bankruptcy Act, </w:t>
      </w:r>
      <w:r w:rsidR="00E063D2" w:rsidRPr="00512AAE">
        <w:t xml:space="preserve">for the issue </w:t>
      </w:r>
      <w:r w:rsidRPr="00512AAE">
        <w:t>of a warrant for the arrest of a debtor or bankrupt;</w:t>
      </w:r>
    </w:p>
    <w:p w:rsidR="007C2EF6" w:rsidRPr="00512AAE" w:rsidRDefault="007C2EF6" w:rsidP="007C2EF6">
      <w:pPr>
        <w:pStyle w:val="notepara"/>
      </w:pPr>
      <w:r w:rsidRPr="00512AAE">
        <w:t>(d)</w:t>
      </w:r>
      <w:r w:rsidRPr="00512AAE">
        <w:tab/>
        <w:t xml:space="preserve">an </w:t>
      </w:r>
      <w:r w:rsidR="009D2DE9" w:rsidRPr="00512AAE">
        <w:t xml:space="preserve">application for an </w:t>
      </w:r>
      <w:r w:rsidRPr="00512AAE">
        <w:t>appeal, under subsection</w:t>
      </w:r>
      <w:r w:rsidR="00512AAE" w:rsidRPr="00512AAE">
        <w:t> </w:t>
      </w:r>
      <w:r w:rsidRPr="00512AAE">
        <w:t>82(5) of the Bankruptcy Act, against an estimate by the trustee of the value of a debt or liability provable in a bankruptcy;</w:t>
      </w:r>
    </w:p>
    <w:p w:rsidR="007C2EF6" w:rsidRPr="00512AAE" w:rsidRDefault="007C2EF6" w:rsidP="007C2EF6">
      <w:pPr>
        <w:pStyle w:val="notepara"/>
      </w:pPr>
      <w:r w:rsidRPr="00512AAE">
        <w:t>(e)</w:t>
      </w:r>
      <w:r w:rsidRPr="00512AAE">
        <w:tab/>
        <w:t>an application, under section</w:t>
      </w:r>
      <w:r w:rsidR="00512AAE" w:rsidRPr="00512AAE">
        <w:t> </w:t>
      </w:r>
      <w:r w:rsidRPr="00512AAE">
        <w:t>153B of the Bankruptcy Act, for the annulment of a bankruptcy;</w:t>
      </w:r>
    </w:p>
    <w:p w:rsidR="007C2EF6" w:rsidRPr="00512AAE" w:rsidRDefault="007C2EF6" w:rsidP="007C2EF6">
      <w:pPr>
        <w:pStyle w:val="notepara"/>
      </w:pPr>
      <w:r w:rsidRPr="00512AAE">
        <w:t>(f)</w:t>
      </w:r>
      <w:r w:rsidRPr="00512AAE">
        <w:tab/>
        <w:t>an application, under subsection</w:t>
      </w:r>
      <w:r w:rsidR="00512AAE" w:rsidRPr="00512AAE">
        <w:t> </w:t>
      </w:r>
      <w:r w:rsidRPr="00512AAE">
        <w:t>157(6) of the Bankruptcy Act, objecting to the appointment of a person as a trustee;</w:t>
      </w:r>
    </w:p>
    <w:p w:rsidR="007C2EF6" w:rsidRPr="00512AAE" w:rsidRDefault="001C6010" w:rsidP="007C2EF6">
      <w:pPr>
        <w:pStyle w:val="notepara"/>
      </w:pPr>
      <w:r w:rsidRPr="00512AAE">
        <w:t>(g)</w:t>
      </w:r>
      <w:r w:rsidRPr="00512AAE">
        <w:tab/>
        <w:t xml:space="preserve">an </w:t>
      </w:r>
      <w:r w:rsidR="009D2DE9" w:rsidRPr="00512AAE">
        <w:t xml:space="preserve">application for an </w:t>
      </w:r>
      <w:r w:rsidRPr="00512AAE">
        <w:t>appeal,</w:t>
      </w:r>
      <w:r w:rsidR="007C2EF6" w:rsidRPr="00512AAE">
        <w:t xml:space="preserve"> under subsection</w:t>
      </w:r>
      <w:r w:rsidR="00512AAE" w:rsidRPr="00512AAE">
        <w:t> </w:t>
      </w:r>
      <w:r w:rsidRPr="00512AAE">
        <w:t>167(6</w:t>
      </w:r>
      <w:r w:rsidR="007C2EF6" w:rsidRPr="00512AAE">
        <w:t xml:space="preserve">) of the Bankruptcy Act, </w:t>
      </w:r>
      <w:r w:rsidRPr="00512AAE">
        <w:t>from a decision of the Inspector</w:t>
      </w:r>
      <w:r w:rsidR="00512AAE">
        <w:noBreakHyphen/>
      </w:r>
      <w:r w:rsidRPr="00512AAE">
        <w:t>General in relation to a review;</w:t>
      </w:r>
    </w:p>
    <w:p w:rsidR="007C2EF6" w:rsidRPr="00512AAE" w:rsidRDefault="007C2EF6" w:rsidP="007C2EF6">
      <w:pPr>
        <w:pStyle w:val="notepara"/>
      </w:pPr>
      <w:r w:rsidRPr="00512AAE">
        <w:t>(h)</w:t>
      </w:r>
      <w:r w:rsidRPr="00512AAE">
        <w:tab/>
        <w:t>an application, under section</w:t>
      </w:r>
      <w:r w:rsidR="00512AAE" w:rsidRPr="00512AAE">
        <w:t> </w:t>
      </w:r>
      <w:r w:rsidRPr="00512AAE">
        <w:t xml:space="preserve">180 of the Bankruptcy Act, for acceptance of a </w:t>
      </w:r>
      <w:r w:rsidR="001C6010" w:rsidRPr="00512AAE">
        <w:t>registered trustee’s</w:t>
      </w:r>
      <w:r w:rsidRPr="00512AAE">
        <w:t xml:space="preserve"> resignation from the office of trustee of an estate;</w:t>
      </w:r>
    </w:p>
    <w:p w:rsidR="007C2EF6" w:rsidRPr="00512AAE" w:rsidRDefault="007C2EF6" w:rsidP="007C2EF6">
      <w:pPr>
        <w:pStyle w:val="notepara"/>
      </w:pPr>
      <w:r w:rsidRPr="00512AAE">
        <w:t>(</w:t>
      </w:r>
      <w:proofErr w:type="spellStart"/>
      <w:r w:rsidRPr="00512AAE">
        <w:t>i</w:t>
      </w:r>
      <w:proofErr w:type="spellEnd"/>
      <w:r w:rsidRPr="00512AAE">
        <w:t>)</w:t>
      </w:r>
      <w:r w:rsidRPr="00512AAE">
        <w:tab/>
        <w:t>an application, under section</w:t>
      </w:r>
      <w:r w:rsidR="00512AAE" w:rsidRPr="00512AAE">
        <w:t> </w:t>
      </w:r>
      <w:r w:rsidRPr="00512AAE">
        <w:t>183 of the Bankruptcy Act, for release of a trustee from the trusteeship of an estate;</w:t>
      </w:r>
    </w:p>
    <w:p w:rsidR="007C2EF6" w:rsidRPr="00512AAE" w:rsidRDefault="007C2EF6" w:rsidP="007C2EF6">
      <w:pPr>
        <w:pStyle w:val="notepara"/>
      </w:pPr>
      <w:r w:rsidRPr="00512AAE">
        <w:t>(j)</w:t>
      </w:r>
      <w:r w:rsidRPr="00512AAE">
        <w:tab/>
        <w:t>an application, under section</w:t>
      </w:r>
      <w:r w:rsidR="00512AAE" w:rsidRPr="00512AAE">
        <w:t> </w:t>
      </w:r>
      <w:r w:rsidRPr="00512AAE">
        <w:t>185Q of the Bankruptcy Act, for an order terminating a debt agreement;</w:t>
      </w:r>
    </w:p>
    <w:p w:rsidR="007C2EF6" w:rsidRPr="00512AAE" w:rsidRDefault="007C2EF6" w:rsidP="007C2EF6">
      <w:pPr>
        <w:pStyle w:val="notepara"/>
      </w:pPr>
      <w:r w:rsidRPr="00512AAE">
        <w:lastRenderedPageBreak/>
        <w:t>(k)</w:t>
      </w:r>
      <w:r w:rsidRPr="00512AAE">
        <w:tab/>
        <w:t>an application, under section</w:t>
      </w:r>
      <w:r w:rsidR="00512AAE" w:rsidRPr="00512AAE">
        <w:t> </w:t>
      </w:r>
      <w:r w:rsidRPr="00512AAE">
        <w:t>185T of the Bankruptcy Act, for an order declaring that all, or a specified part, of a debt agreement is void;</w:t>
      </w:r>
    </w:p>
    <w:p w:rsidR="007C2EF6" w:rsidRPr="00512AAE" w:rsidRDefault="007C2EF6" w:rsidP="007C2EF6">
      <w:pPr>
        <w:pStyle w:val="notepara"/>
      </w:pPr>
      <w:r w:rsidRPr="00512AAE">
        <w:t>(l)</w:t>
      </w:r>
      <w:r w:rsidRPr="00512AAE">
        <w:tab/>
        <w:t>an application, under section</w:t>
      </w:r>
      <w:r w:rsidR="00512AAE" w:rsidRPr="00512AAE">
        <w:t> </w:t>
      </w:r>
      <w:r w:rsidRPr="00512AAE">
        <w:t>222 of the Bankruptcy Act, for an order setting aside a personal insolvency agreement;</w:t>
      </w:r>
    </w:p>
    <w:p w:rsidR="007C2EF6" w:rsidRPr="00512AAE" w:rsidRDefault="007C2EF6" w:rsidP="007C2EF6">
      <w:pPr>
        <w:pStyle w:val="notepara"/>
      </w:pPr>
      <w:r w:rsidRPr="00512AAE">
        <w:t>(m)</w:t>
      </w:r>
      <w:r w:rsidRPr="00512AAE">
        <w:tab/>
        <w:t>an application, under section</w:t>
      </w:r>
      <w:r w:rsidR="00512AAE" w:rsidRPr="00512AAE">
        <w:t> </w:t>
      </w:r>
      <w:r w:rsidRPr="00512AAE">
        <w:t>222 of the Bankruptcy Act (as applied by section</w:t>
      </w:r>
      <w:r w:rsidR="00512AAE" w:rsidRPr="00512AAE">
        <w:t> </w:t>
      </w:r>
      <w:r w:rsidRPr="00512AAE">
        <w:t>76B of that Act), for an order setting aside a composition or scheme of arrangement;</w:t>
      </w:r>
    </w:p>
    <w:p w:rsidR="007C2EF6" w:rsidRPr="00512AAE" w:rsidRDefault="007C2EF6" w:rsidP="007C2EF6">
      <w:pPr>
        <w:pStyle w:val="notepara"/>
      </w:pPr>
      <w:r w:rsidRPr="00512AAE">
        <w:t>(n)</w:t>
      </w:r>
      <w:r w:rsidRPr="00512AAE">
        <w:tab/>
        <w:t>an application, under section</w:t>
      </w:r>
      <w:r w:rsidR="00512AAE" w:rsidRPr="00512AAE">
        <w:t> </w:t>
      </w:r>
      <w:r w:rsidRPr="00512AAE">
        <w:t>222C of the Bankruptcy Act, for an order terminating a personal insolvency agreement;</w:t>
      </w:r>
    </w:p>
    <w:p w:rsidR="007C2EF6" w:rsidRPr="00512AAE" w:rsidRDefault="007C2EF6" w:rsidP="007C2EF6">
      <w:pPr>
        <w:pStyle w:val="notepara"/>
      </w:pPr>
      <w:r w:rsidRPr="00512AAE">
        <w:t>(o)</w:t>
      </w:r>
      <w:r w:rsidRPr="00512AAE">
        <w:tab/>
        <w:t>an application, under section</w:t>
      </w:r>
      <w:r w:rsidR="00512AAE" w:rsidRPr="00512AAE">
        <w:t> </w:t>
      </w:r>
      <w:r w:rsidRPr="00512AAE">
        <w:t>222C of the Bankruptcy Act (as applied by section</w:t>
      </w:r>
      <w:r w:rsidR="00512AAE" w:rsidRPr="00512AAE">
        <w:t> </w:t>
      </w:r>
      <w:r w:rsidRPr="00512AAE">
        <w:t>76B of that Act), for an order terminating a composition or scheme of arrangement;</w:t>
      </w:r>
    </w:p>
    <w:p w:rsidR="007C2EF6" w:rsidRPr="00512AAE" w:rsidRDefault="007C2EF6" w:rsidP="007C2EF6">
      <w:pPr>
        <w:pStyle w:val="notepara"/>
      </w:pPr>
      <w:r w:rsidRPr="00512AAE">
        <w:t>(p)</w:t>
      </w:r>
      <w:r w:rsidRPr="00512AAE">
        <w:tab/>
        <w:t>an application, under section</w:t>
      </w:r>
      <w:r w:rsidR="00512AAE" w:rsidRPr="00512AAE">
        <w:t> </w:t>
      </w:r>
      <w:r w:rsidRPr="00512AAE">
        <w:t>252B of the Bankruptcy Act, for the annulment of the administration of the estate of a deceased person.</w:t>
      </w:r>
    </w:p>
    <w:p w:rsidR="00697135" w:rsidRPr="00512AAE" w:rsidRDefault="00697135" w:rsidP="00697135">
      <w:pPr>
        <w:pStyle w:val="notetext"/>
      </w:pPr>
      <w:r w:rsidRPr="00512AAE">
        <w:t>Note 2:</w:t>
      </w:r>
      <w:r w:rsidRPr="00512AAE">
        <w:tab/>
        <w:t xml:space="preserve">The following are examples of interim applications that must be </w:t>
      </w:r>
      <w:r w:rsidR="009D2DE9" w:rsidRPr="00512AAE">
        <w:t>made</w:t>
      </w:r>
      <w:r w:rsidRPr="00512AAE">
        <w:t xml:space="preserve"> by filing an interim application in accordance with Form </w:t>
      </w:r>
      <w:r w:rsidR="00447155" w:rsidRPr="00512AAE">
        <w:t>B</w:t>
      </w:r>
      <w:r w:rsidRPr="00512AAE">
        <w:t>3:</w:t>
      </w:r>
    </w:p>
    <w:p w:rsidR="00447155" w:rsidRPr="00512AAE" w:rsidRDefault="00697135" w:rsidP="00447155">
      <w:pPr>
        <w:pStyle w:val="notepara"/>
      </w:pPr>
      <w:r w:rsidRPr="00512AAE">
        <w:t>(a)</w:t>
      </w:r>
      <w:r w:rsidRPr="00512AAE">
        <w:tab/>
      </w:r>
      <w:r w:rsidR="00447155" w:rsidRPr="00512AAE">
        <w:t>an application for an order for substituted service of a creditor’s petition;</w:t>
      </w:r>
    </w:p>
    <w:p w:rsidR="00447155" w:rsidRPr="00512AAE" w:rsidRDefault="00447155" w:rsidP="00447155">
      <w:pPr>
        <w:pStyle w:val="notepara"/>
      </w:pPr>
      <w:r w:rsidRPr="00512AAE">
        <w:t>(b)</w:t>
      </w:r>
      <w:r w:rsidRPr="00512AAE">
        <w:tab/>
        <w:t xml:space="preserve">an application for an order for substituted service of any other application </w:t>
      </w:r>
      <w:r w:rsidR="00EB5E4A" w:rsidRPr="00512AAE">
        <w:t xml:space="preserve">or appeal </w:t>
      </w:r>
      <w:r w:rsidRPr="00512AAE">
        <w:t xml:space="preserve">under the Bankruptcy Act </w:t>
      </w:r>
      <w:r w:rsidR="00411D15" w:rsidRPr="00512AAE">
        <w:t xml:space="preserve">made in a proceeding already commenced in the Court </w:t>
      </w:r>
      <w:r w:rsidRPr="00512AAE">
        <w:t xml:space="preserve">(including each </w:t>
      </w:r>
      <w:r w:rsidR="00411D15" w:rsidRPr="00512AAE">
        <w:t>application referred to in</w:t>
      </w:r>
      <w:r w:rsidRPr="00512AAE">
        <w:t xml:space="preserve"> Note 1 </w:t>
      </w:r>
      <w:r w:rsidR="001F2BF8" w:rsidRPr="00512AAE">
        <w:t>to this rule</w:t>
      </w:r>
      <w:r w:rsidR="00411D15" w:rsidRPr="00512AAE">
        <w:t xml:space="preserve">, other than an application referred to in </w:t>
      </w:r>
      <w:r w:rsidR="00512AAE" w:rsidRPr="00512AAE">
        <w:t>paragraph (</w:t>
      </w:r>
      <w:r w:rsidR="00411D15" w:rsidRPr="00512AAE">
        <w:t xml:space="preserve">a) of that </w:t>
      </w:r>
      <w:r w:rsidR="00B15962" w:rsidRPr="00512AAE">
        <w:t>note</w:t>
      </w:r>
      <w:r w:rsidR="00EB5E4A" w:rsidRPr="00512AAE">
        <w:t>)</w:t>
      </w:r>
      <w:r w:rsidRPr="00512AAE">
        <w:t>;</w:t>
      </w:r>
    </w:p>
    <w:p w:rsidR="00447155" w:rsidRPr="00512AAE" w:rsidRDefault="00DC5F42" w:rsidP="00447155">
      <w:pPr>
        <w:pStyle w:val="notepara"/>
      </w:pPr>
      <w:r w:rsidRPr="00512AAE">
        <w:t>(c)</w:t>
      </w:r>
      <w:r w:rsidRPr="00512AAE">
        <w:tab/>
        <w:t>an application</w:t>
      </w:r>
      <w:r w:rsidR="00447155" w:rsidRPr="00512AAE">
        <w:t>, under subsection</w:t>
      </w:r>
      <w:r w:rsidR="00512AAE" w:rsidRPr="00512AAE">
        <w:t> </w:t>
      </w:r>
      <w:r w:rsidR="00447155" w:rsidRPr="00512AAE">
        <w:t>35A(5) of the Act, for review of the exercise of a power by a Registrar in a proceeding under the Bankruptcy Act.</w:t>
      </w:r>
    </w:p>
    <w:p w:rsidR="007C2EF6" w:rsidRPr="00512AAE" w:rsidRDefault="007C2EF6" w:rsidP="007C2EF6">
      <w:pPr>
        <w:pStyle w:val="ActHead5"/>
      </w:pPr>
      <w:bookmarkStart w:id="16" w:name="_Toc444867119"/>
      <w:r w:rsidRPr="00512AAE">
        <w:rPr>
          <w:rStyle w:val="CharSectno"/>
        </w:rPr>
        <w:t>2.02</w:t>
      </w:r>
      <w:r w:rsidRPr="00512AAE">
        <w:t xml:space="preserve">  Exercise of powers by Registrars</w:t>
      </w:r>
      <w:bookmarkEnd w:id="16"/>
    </w:p>
    <w:p w:rsidR="007C2EF6" w:rsidRPr="00512AAE" w:rsidRDefault="007C2EF6" w:rsidP="007C2EF6">
      <w:pPr>
        <w:pStyle w:val="subsection"/>
      </w:pPr>
      <w:r w:rsidRPr="00512AAE">
        <w:tab/>
      </w:r>
      <w:r w:rsidR="002B689F" w:rsidRPr="00512AAE">
        <w:t>(1)</w:t>
      </w:r>
      <w:r w:rsidRPr="00512AAE">
        <w:tab/>
        <w:t>For the purposes of paragraph</w:t>
      </w:r>
      <w:r w:rsidR="00512AAE" w:rsidRPr="00512AAE">
        <w:t> </w:t>
      </w:r>
      <w:r w:rsidRPr="00512AAE">
        <w:t xml:space="preserve">35A(1)(h) of the Act, </w:t>
      </w:r>
      <w:r w:rsidR="0092143E" w:rsidRPr="00512AAE">
        <w:t>a</w:t>
      </w:r>
      <w:r w:rsidRPr="00512AAE">
        <w:t xml:space="preserve"> power of the Court under </w:t>
      </w:r>
      <w:r w:rsidR="00745B4F" w:rsidRPr="00512AAE">
        <w:t>a provision</w:t>
      </w:r>
      <w:r w:rsidR="0092143E" w:rsidRPr="00512AAE">
        <w:t xml:space="preserve"> of the </w:t>
      </w:r>
      <w:r w:rsidRPr="00512AAE">
        <w:t xml:space="preserve">Bankruptcy Act </w:t>
      </w:r>
      <w:r w:rsidR="00D342CF" w:rsidRPr="00512AAE">
        <w:t>referred to</w:t>
      </w:r>
      <w:r w:rsidRPr="00512AAE">
        <w:t xml:space="preserve"> in Schedule</w:t>
      </w:r>
      <w:r w:rsidR="00512AAE" w:rsidRPr="00512AAE">
        <w:t> </w:t>
      </w:r>
      <w:r w:rsidR="00AB3F7A" w:rsidRPr="00512AAE">
        <w:t>1</w:t>
      </w:r>
      <w:r w:rsidR="0092143E" w:rsidRPr="00512AAE">
        <w:t xml:space="preserve"> is prescribed.</w:t>
      </w:r>
    </w:p>
    <w:p w:rsidR="002B689F" w:rsidRPr="00512AAE" w:rsidRDefault="002B689F" w:rsidP="002B689F">
      <w:pPr>
        <w:pStyle w:val="subsection"/>
      </w:pPr>
      <w:r w:rsidRPr="00512AAE">
        <w:tab/>
        <w:t>(2)</w:t>
      </w:r>
      <w:r w:rsidRPr="00512AAE">
        <w:tab/>
        <w:t>An application under paragraph</w:t>
      </w:r>
      <w:r w:rsidR="00512AAE" w:rsidRPr="00512AAE">
        <w:t> </w:t>
      </w:r>
      <w:r w:rsidRPr="00512AAE">
        <w:t xml:space="preserve">35A(7)(b) of the Act may be made orally to </w:t>
      </w:r>
      <w:r w:rsidR="00EB5787" w:rsidRPr="00512AAE">
        <w:t>a</w:t>
      </w:r>
      <w:r w:rsidRPr="00512AAE">
        <w:t xml:space="preserve"> Registrar at the time that </w:t>
      </w:r>
      <w:r w:rsidR="00AD2B70" w:rsidRPr="00512AAE">
        <w:t>that</w:t>
      </w:r>
      <w:r w:rsidRPr="00512AAE">
        <w:t xml:space="preserve"> Registrar is hearing the application for the exercise of a power referred to in subsection</w:t>
      </w:r>
      <w:r w:rsidR="00512AAE" w:rsidRPr="00512AAE">
        <w:t> </w:t>
      </w:r>
      <w:r w:rsidRPr="00512AAE">
        <w:t>35A(1) of the Act.</w:t>
      </w:r>
    </w:p>
    <w:p w:rsidR="007C2EF6" w:rsidRPr="00512AAE" w:rsidRDefault="007C2EF6" w:rsidP="007C2EF6">
      <w:pPr>
        <w:pStyle w:val="subsection"/>
      </w:pPr>
      <w:r w:rsidRPr="00512AAE">
        <w:tab/>
        <w:t>(</w:t>
      </w:r>
      <w:r w:rsidR="002B689F" w:rsidRPr="00512AAE">
        <w:t>3</w:t>
      </w:r>
      <w:r w:rsidRPr="00512AAE">
        <w:t>)</w:t>
      </w:r>
      <w:r w:rsidRPr="00512AAE">
        <w:tab/>
        <w:t>Subject to any direction by the Court to the contrary, an application under subsection</w:t>
      </w:r>
      <w:r w:rsidR="00512AAE" w:rsidRPr="00512AAE">
        <w:t> </w:t>
      </w:r>
      <w:r w:rsidRPr="00512AAE">
        <w:t>35A(5) of the Act for review of the exercise of a po</w:t>
      </w:r>
      <w:r w:rsidR="008510BD" w:rsidRPr="00512AAE">
        <w:t>wer of the Court by a Registrar</w:t>
      </w:r>
      <w:r w:rsidR="00742C8E" w:rsidRPr="00512AAE">
        <w:t xml:space="preserve"> </w:t>
      </w:r>
      <w:r w:rsidRPr="00512AAE">
        <w:t xml:space="preserve">must be made by </w:t>
      </w:r>
      <w:r w:rsidR="002B689F" w:rsidRPr="00512AAE">
        <w:t xml:space="preserve">filing an interim application in accordance with Form B3 </w:t>
      </w:r>
      <w:r w:rsidRPr="00512AAE">
        <w:t>within 21 days after the day on which the power was exercised.</w:t>
      </w:r>
    </w:p>
    <w:p w:rsidR="002B689F" w:rsidRPr="00512AAE" w:rsidRDefault="002B689F" w:rsidP="002B689F">
      <w:pPr>
        <w:pStyle w:val="notetext"/>
      </w:pPr>
      <w:r w:rsidRPr="00512AAE">
        <w:t>Note:</w:t>
      </w:r>
      <w:r w:rsidRPr="00512AAE">
        <w:tab/>
        <w:t xml:space="preserve">For </w:t>
      </w:r>
      <w:r w:rsidR="00233F80" w:rsidRPr="00512AAE">
        <w:t xml:space="preserve">additional rules relating to the </w:t>
      </w:r>
      <w:r w:rsidRPr="00512AAE">
        <w:t>review of a decision by a Registrar to make a seq</w:t>
      </w:r>
      <w:r w:rsidR="0036021B" w:rsidRPr="00512AAE">
        <w:t>uestration order, see rule</w:t>
      </w:r>
      <w:r w:rsidR="00512AAE" w:rsidRPr="00512AAE">
        <w:t> </w:t>
      </w:r>
      <w:r w:rsidR="0036021B" w:rsidRPr="00512AAE">
        <w:t>7.05</w:t>
      </w:r>
      <w:r w:rsidRPr="00512AAE">
        <w:t>.</w:t>
      </w:r>
    </w:p>
    <w:p w:rsidR="007C2EF6" w:rsidRPr="00512AAE" w:rsidRDefault="002B689F" w:rsidP="007C2EF6">
      <w:pPr>
        <w:pStyle w:val="ActHead5"/>
      </w:pPr>
      <w:bookmarkStart w:id="17" w:name="_Toc444867120"/>
      <w:r w:rsidRPr="00512AAE">
        <w:rPr>
          <w:rStyle w:val="CharSectno"/>
        </w:rPr>
        <w:t>2.03</w:t>
      </w:r>
      <w:r w:rsidR="007C2EF6" w:rsidRPr="00512AAE">
        <w:t xml:space="preserve">  Leave to be heard</w:t>
      </w:r>
      <w:bookmarkEnd w:id="17"/>
    </w:p>
    <w:p w:rsidR="007C2EF6" w:rsidRPr="00512AAE" w:rsidRDefault="007C2EF6" w:rsidP="007C2EF6">
      <w:pPr>
        <w:pStyle w:val="subsection"/>
      </w:pPr>
      <w:r w:rsidRPr="00512AAE">
        <w:tab/>
        <w:t>(1)</w:t>
      </w:r>
      <w:r w:rsidRPr="00512AAE">
        <w:tab/>
        <w:t>The Court may grant leave to be heard in a proceeding to a person who is not a party to the proceeding.</w:t>
      </w:r>
    </w:p>
    <w:p w:rsidR="007C2EF6" w:rsidRPr="00512AAE" w:rsidRDefault="007C2EF6" w:rsidP="007C2EF6">
      <w:pPr>
        <w:pStyle w:val="subsection"/>
      </w:pPr>
      <w:r w:rsidRPr="00512AAE">
        <w:tab/>
        <w:t>(2)</w:t>
      </w:r>
      <w:r w:rsidRPr="00512AAE">
        <w:tab/>
        <w:t>The Court may grant the leave on conditions</w:t>
      </w:r>
      <w:r w:rsidR="000D524F" w:rsidRPr="00512AAE">
        <w:t>,</w:t>
      </w:r>
      <w:r w:rsidRPr="00512AAE">
        <w:t xml:space="preserve"> and may revoke the leave at any time.</w:t>
      </w:r>
    </w:p>
    <w:p w:rsidR="007C2EF6" w:rsidRPr="00512AAE" w:rsidRDefault="007C2EF6" w:rsidP="007C2EF6">
      <w:pPr>
        <w:pStyle w:val="subsection"/>
      </w:pPr>
      <w:r w:rsidRPr="00512AAE">
        <w:tab/>
        <w:t>(3)</w:t>
      </w:r>
      <w:r w:rsidRPr="00512AAE">
        <w:tab/>
        <w:t>The Court may order the person to pay costs if:</w:t>
      </w:r>
    </w:p>
    <w:p w:rsidR="007C2EF6" w:rsidRPr="00512AAE" w:rsidRDefault="007C2EF6" w:rsidP="007C2EF6">
      <w:pPr>
        <w:pStyle w:val="paragraph"/>
      </w:pPr>
      <w:r w:rsidRPr="00512AAE">
        <w:tab/>
        <w:t>(a)</w:t>
      </w:r>
      <w:r w:rsidRPr="00512AAE">
        <w:tab/>
        <w:t>the granting of leave to the person causes additional costs for a party to the proceeding; and</w:t>
      </w:r>
    </w:p>
    <w:p w:rsidR="007C2EF6" w:rsidRPr="00512AAE" w:rsidRDefault="007C2EF6" w:rsidP="007C2EF6">
      <w:pPr>
        <w:pStyle w:val="paragraph"/>
      </w:pPr>
      <w:r w:rsidRPr="00512AAE">
        <w:tab/>
        <w:t>(b)</w:t>
      </w:r>
      <w:r w:rsidRPr="00512AAE">
        <w:tab/>
        <w:t>the Court considers that the costs should be paid by the person.</w:t>
      </w:r>
    </w:p>
    <w:p w:rsidR="007C2EF6" w:rsidRPr="00512AAE" w:rsidRDefault="007C2EF6" w:rsidP="007C2EF6">
      <w:pPr>
        <w:pStyle w:val="subsection"/>
      </w:pPr>
      <w:r w:rsidRPr="00512AAE">
        <w:tab/>
        <w:t>(4)</w:t>
      </w:r>
      <w:r w:rsidRPr="00512AAE">
        <w:tab/>
        <w:t>The Court may also order that the person is not to be further heard in the proceeding until the costs are paid or secured to the Court’s satisfaction.</w:t>
      </w:r>
    </w:p>
    <w:p w:rsidR="00BE1D22" w:rsidRPr="00512AAE" w:rsidRDefault="007C2EF6" w:rsidP="007C2EF6">
      <w:pPr>
        <w:pStyle w:val="subsection"/>
      </w:pPr>
      <w:r w:rsidRPr="00512AAE">
        <w:lastRenderedPageBreak/>
        <w:tab/>
        <w:t>(5)</w:t>
      </w:r>
      <w:r w:rsidRPr="00512AAE">
        <w:tab/>
        <w:t>The Court may grant leave o</w:t>
      </w:r>
      <w:r w:rsidR="00BE1D22" w:rsidRPr="00512AAE">
        <w:t>r make an order under this rule:</w:t>
      </w:r>
    </w:p>
    <w:p w:rsidR="00BE1D22" w:rsidRPr="00512AAE" w:rsidRDefault="00BE1D22" w:rsidP="00BE1D22">
      <w:pPr>
        <w:pStyle w:val="paragraph"/>
      </w:pPr>
      <w:r w:rsidRPr="00512AAE">
        <w:tab/>
        <w:t>(a)</w:t>
      </w:r>
      <w:r w:rsidRPr="00512AAE">
        <w:tab/>
        <w:t>on the Court’s own initiative; or</w:t>
      </w:r>
    </w:p>
    <w:p w:rsidR="007C2EF6" w:rsidRPr="00512AAE" w:rsidRDefault="00BE1D22" w:rsidP="00BE1D22">
      <w:pPr>
        <w:pStyle w:val="paragraph"/>
      </w:pPr>
      <w:r w:rsidRPr="00512AAE">
        <w:tab/>
        <w:t>(b)</w:t>
      </w:r>
      <w:r w:rsidRPr="00512AAE">
        <w:tab/>
      </w:r>
      <w:r w:rsidR="007C2EF6" w:rsidRPr="00512AAE">
        <w:t>on the application of a party</w:t>
      </w:r>
      <w:r w:rsidRPr="00512AAE">
        <w:t>,</w:t>
      </w:r>
      <w:r w:rsidR="007C2EF6" w:rsidRPr="00512AAE">
        <w:t xml:space="preserve"> or </w:t>
      </w:r>
      <w:r w:rsidRPr="00512AAE">
        <w:t xml:space="preserve">a </w:t>
      </w:r>
      <w:r w:rsidR="007C2EF6" w:rsidRPr="00512AAE">
        <w:t xml:space="preserve">person </w:t>
      </w:r>
      <w:r w:rsidRPr="00512AAE">
        <w:t xml:space="preserve">who has </w:t>
      </w:r>
      <w:r w:rsidR="007C2EF6" w:rsidRPr="00512AAE">
        <w:t>an interest in the proceeding.</w:t>
      </w:r>
    </w:p>
    <w:p w:rsidR="007C2EF6" w:rsidRPr="00512AAE" w:rsidRDefault="007C2EF6" w:rsidP="007C2EF6">
      <w:pPr>
        <w:pStyle w:val="subsection"/>
      </w:pPr>
      <w:r w:rsidRPr="00512AAE">
        <w:tab/>
        <w:t>(6)</w:t>
      </w:r>
      <w:r w:rsidRPr="00512AAE">
        <w:tab/>
        <w:t xml:space="preserve">An application for leave or for an order must be made by filing an interim application in accordance with Form </w:t>
      </w:r>
      <w:r w:rsidR="00447155" w:rsidRPr="00512AAE">
        <w:t>B</w:t>
      </w:r>
      <w:r w:rsidRPr="00512AAE">
        <w:t>3.</w:t>
      </w:r>
    </w:p>
    <w:p w:rsidR="007C2EF6" w:rsidRPr="00512AAE" w:rsidRDefault="002B689F" w:rsidP="007C2EF6">
      <w:pPr>
        <w:pStyle w:val="ActHead5"/>
      </w:pPr>
      <w:bookmarkStart w:id="18" w:name="_Toc444867121"/>
      <w:r w:rsidRPr="00512AAE">
        <w:rPr>
          <w:rStyle w:val="CharSectno"/>
        </w:rPr>
        <w:t>2.04</w:t>
      </w:r>
      <w:r w:rsidR="007C2EF6" w:rsidRPr="00512AAE">
        <w:t xml:space="preserve">  Appearance at </w:t>
      </w:r>
      <w:r w:rsidR="009D2DE9" w:rsidRPr="00512AAE">
        <w:t>hearing</w:t>
      </w:r>
      <w:r w:rsidR="00EA1D8B" w:rsidRPr="00512AAE">
        <w:t xml:space="preserve"> or examination</w:t>
      </w:r>
      <w:bookmarkEnd w:id="18"/>
    </w:p>
    <w:p w:rsidR="009D2DE9" w:rsidRPr="00512AAE" w:rsidRDefault="002B689F" w:rsidP="007C2EF6">
      <w:pPr>
        <w:pStyle w:val="subsection"/>
      </w:pPr>
      <w:r w:rsidRPr="00512AAE">
        <w:tab/>
      </w:r>
      <w:r w:rsidR="007C2EF6" w:rsidRPr="00512AAE">
        <w:tab/>
        <w:t xml:space="preserve">A person who intends to appear at the hearing of an application or petition, or take part in an examination, must file a notice of appearance in accordance with Form </w:t>
      </w:r>
      <w:r w:rsidR="00447155" w:rsidRPr="00512AAE">
        <w:t>B</w:t>
      </w:r>
      <w:r w:rsidR="007C2EF6" w:rsidRPr="00512AAE">
        <w:t>4.</w:t>
      </w:r>
    </w:p>
    <w:p w:rsidR="002B689F" w:rsidRPr="00512AAE" w:rsidRDefault="002B689F" w:rsidP="002B689F">
      <w:pPr>
        <w:pStyle w:val="ActHead5"/>
      </w:pPr>
      <w:bookmarkStart w:id="19" w:name="_Toc444867122"/>
      <w:r w:rsidRPr="00512AAE">
        <w:rPr>
          <w:rStyle w:val="CharSectno"/>
        </w:rPr>
        <w:t>2.05</w:t>
      </w:r>
      <w:r w:rsidRPr="00512AAE">
        <w:t xml:space="preserve">  Change of return date of creditor’s petition</w:t>
      </w:r>
      <w:bookmarkEnd w:id="19"/>
    </w:p>
    <w:p w:rsidR="007C2EF6" w:rsidRPr="00512AAE" w:rsidRDefault="002B689F" w:rsidP="007C2EF6">
      <w:pPr>
        <w:pStyle w:val="subsection"/>
      </w:pPr>
      <w:r w:rsidRPr="00512AAE">
        <w:tab/>
      </w:r>
      <w:r w:rsidR="007C2EF6" w:rsidRPr="00512AAE">
        <w:tab/>
        <w:t>Rule</w:t>
      </w:r>
      <w:r w:rsidR="00512AAE" w:rsidRPr="00512AAE">
        <w:t> </w:t>
      </w:r>
      <w:r w:rsidR="007C2EF6" w:rsidRPr="00512AAE">
        <w:t xml:space="preserve">8.07 of the </w:t>
      </w:r>
      <w:r w:rsidR="007C2EF6" w:rsidRPr="00512AAE">
        <w:rPr>
          <w:i/>
        </w:rPr>
        <w:t>Federal Court Rules</w:t>
      </w:r>
      <w:r w:rsidR="00512AAE" w:rsidRPr="00512AAE">
        <w:rPr>
          <w:i/>
        </w:rPr>
        <w:t> </w:t>
      </w:r>
      <w:r w:rsidR="007C2EF6" w:rsidRPr="00512AAE">
        <w:rPr>
          <w:i/>
        </w:rPr>
        <w:t>2011</w:t>
      </w:r>
      <w:r w:rsidR="007C2EF6" w:rsidRPr="00512AAE">
        <w:t xml:space="preserve"> (changing a return date) does not apply to the return date fixed for a creditor’s petition.</w:t>
      </w:r>
    </w:p>
    <w:p w:rsidR="007C2EF6" w:rsidRPr="00512AAE" w:rsidRDefault="007C2EF6" w:rsidP="007C2EF6">
      <w:pPr>
        <w:pStyle w:val="ActHead5"/>
      </w:pPr>
      <w:bookmarkStart w:id="20" w:name="_Toc444867123"/>
      <w:r w:rsidRPr="00512AAE">
        <w:rPr>
          <w:rStyle w:val="CharSectno"/>
        </w:rPr>
        <w:t>2.06</w:t>
      </w:r>
      <w:r w:rsidRPr="00512AAE">
        <w:t xml:space="preserve">  Opposition to application, interim application or petition</w:t>
      </w:r>
      <w:bookmarkEnd w:id="20"/>
    </w:p>
    <w:p w:rsidR="007C2EF6" w:rsidRPr="00512AAE" w:rsidRDefault="00BD1AB9" w:rsidP="007C2EF6">
      <w:pPr>
        <w:pStyle w:val="subsection"/>
      </w:pPr>
      <w:r w:rsidRPr="00512AAE">
        <w:tab/>
      </w:r>
      <w:r w:rsidR="007C2EF6" w:rsidRPr="00512AAE">
        <w:tab/>
        <w:t>A person who intends to oppose an application</w:t>
      </w:r>
      <w:r w:rsidR="00D342CF" w:rsidRPr="00512AAE">
        <w:t xml:space="preserve"> (including an</w:t>
      </w:r>
      <w:r w:rsidR="001B2EA2" w:rsidRPr="00512AAE">
        <w:t xml:space="preserve"> interim application</w:t>
      </w:r>
      <w:r w:rsidR="00D342CF" w:rsidRPr="00512AAE">
        <w:t>)</w:t>
      </w:r>
      <w:r w:rsidRPr="00512AAE">
        <w:t xml:space="preserve"> </w:t>
      </w:r>
      <w:r w:rsidR="007C2EF6" w:rsidRPr="00512AAE">
        <w:t xml:space="preserve">or </w:t>
      </w:r>
      <w:r w:rsidR="001B2EA2" w:rsidRPr="00512AAE">
        <w:t xml:space="preserve">a </w:t>
      </w:r>
      <w:r w:rsidR="007C2EF6" w:rsidRPr="00512AAE">
        <w:t>petition must, at least 3 days before the date fixed for the hearing of the applicati</w:t>
      </w:r>
      <w:r w:rsidRPr="00512AAE">
        <w:t>on or petition or</w:t>
      </w:r>
      <w:r w:rsidR="007C2EF6" w:rsidRPr="00512AAE">
        <w:t>, with the leave of the Court, at the hearing:</w:t>
      </w:r>
    </w:p>
    <w:p w:rsidR="007C2EF6" w:rsidRPr="00512AAE" w:rsidRDefault="007C2EF6" w:rsidP="007C2EF6">
      <w:pPr>
        <w:pStyle w:val="paragraph"/>
      </w:pPr>
      <w:r w:rsidRPr="00512AAE">
        <w:tab/>
        <w:t>(a)</w:t>
      </w:r>
      <w:r w:rsidRPr="00512AAE">
        <w:tab/>
        <w:t xml:space="preserve">file a notice of appearance in accordance with Form </w:t>
      </w:r>
      <w:r w:rsidR="00447155" w:rsidRPr="00512AAE">
        <w:t>B</w:t>
      </w:r>
      <w:r w:rsidRPr="00512AAE">
        <w:t>4; and</w:t>
      </w:r>
    </w:p>
    <w:p w:rsidR="007C2EF6" w:rsidRPr="00512AAE" w:rsidRDefault="007C2EF6" w:rsidP="007C2EF6">
      <w:pPr>
        <w:pStyle w:val="paragraph"/>
      </w:pPr>
      <w:r w:rsidRPr="00512AAE">
        <w:tab/>
        <w:t>(b)</w:t>
      </w:r>
      <w:r w:rsidRPr="00512AAE">
        <w:tab/>
        <w:t xml:space="preserve">file a notice in accordance with Form </w:t>
      </w:r>
      <w:r w:rsidR="00447155" w:rsidRPr="00512AAE">
        <w:t>B</w:t>
      </w:r>
      <w:r w:rsidRPr="00512AAE">
        <w:t>5 stating the grounds of opposition; and</w:t>
      </w:r>
    </w:p>
    <w:p w:rsidR="007C2EF6" w:rsidRPr="00512AAE" w:rsidRDefault="007C2EF6" w:rsidP="007C2EF6">
      <w:pPr>
        <w:pStyle w:val="paragraph"/>
      </w:pPr>
      <w:r w:rsidRPr="00512AAE">
        <w:tab/>
        <w:t>(c)</w:t>
      </w:r>
      <w:r w:rsidRPr="00512AAE">
        <w:tab/>
        <w:t>file an affidavit in support of the grounds of opposition; and</w:t>
      </w:r>
    </w:p>
    <w:p w:rsidR="007C2EF6" w:rsidRPr="00512AAE" w:rsidRDefault="007C2EF6" w:rsidP="007C2EF6">
      <w:pPr>
        <w:pStyle w:val="paragraph"/>
      </w:pPr>
      <w:r w:rsidRPr="00512AAE">
        <w:tab/>
        <w:t>(d)</w:t>
      </w:r>
      <w:r w:rsidRPr="00512AAE">
        <w:tab/>
        <w:t>serve the notices and supporting affidavit on the applicant.</w:t>
      </w:r>
    </w:p>
    <w:p w:rsidR="007C2EF6" w:rsidRPr="00512AAE" w:rsidRDefault="007C2EF6" w:rsidP="00BA640C">
      <w:pPr>
        <w:pStyle w:val="ActHead2"/>
        <w:pageBreakBefore/>
      </w:pPr>
      <w:bookmarkStart w:id="21" w:name="_Toc444867124"/>
      <w:r w:rsidRPr="00512AAE">
        <w:rPr>
          <w:rStyle w:val="CharPartNo"/>
        </w:rPr>
        <w:lastRenderedPageBreak/>
        <w:t>Part</w:t>
      </w:r>
      <w:r w:rsidR="00512AAE" w:rsidRPr="00512AAE">
        <w:rPr>
          <w:rStyle w:val="CharPartNo"/>
        </w:rPr>
        <w:t> </w:t>
      </w:r>
      <w:r w:rsidRPr="00512AAE">
        <w:rPr>
          <w:rStyle w:val="CharPartNo"/>
        </w:rPr>
        <w:t>3</w:t>
      </w:r>
      <w:r w:rsidRPr="00512AAE">
        <w:t>—</w:t>
      </w:r>
      <w:r w:rsidRPr="00512AAE">
        <w:rPr>
          <w:rStyle w:val="CharPartText"/>
        </w:rPr>
        <w:t>Bankruptcy notices</w:t>
      </w:r>
      <w:bookmarkEnd w:id="21"/>
    </w:p>
    <w:p w:rsidR="007C2EF6" w:rsidRPr="00512AAE" w:rsidRDefault="007C2EF6" w:rsidP="007C2EF6">
      <w:pPr>
        <w:pStyle w:val="Header"/>
      </w:pPr>
      <w:r w:rsidRPr="00512AAE">
        <w:rPr>
          <w:rStyle w:val="CharDivNo"/>
        </w:rPr>
        <w:t xml:space="preserve"> </w:t>
      </w:r>
      <w:r w:rsidRPr="00512AAE">
        <w:rPr>
          <w:rStyle w:val="CharDivText"/>
        </w:rPr>
        <w:t xml:space="preserve"> </w:t>
      </w:r>
    </w:p>
    <w:p w:rsidR="007C2EF6" w:rsidRPr="00512AAE" w:rsidRDefault="007C2EF6" w:rsidP="007C2EF6">
      <w:pPr>
        <w:pStyle w:val="ActHead5"/>
      </w:pPr>
      <w:bookmarkStart w:id="22" w:name="_Toc444867125"/>
      <w:r w:rsidRPr="00512AAE">
        <w:rPr>
          <w:rStyle w:val="CharSectno"/>
        </w:rPr>
        <w:t>3.01</w:t>
      </w:r>
      <w:r w:rsidRPr="00512AAE">
        <w:t xml:space="preserve">  Substituted service</w:t>
      </w:r>
      <w:bookmarkEnd w:id="22"/>
    </w:p>
    <w:p w:rsidR="002B689F" w:rsidRPr="00512AAE" w:rsidRDefault="002B689F" w:rsidP="002B689F">
      <w:pPr>
        <w:pStyle w:val="subsection"/>
      </w:pPr>
      <w:r w:rsidRPr="00512AAE">
        <w:tab/>
        <w:t>(1)</w:t>
      </w:r>
      <w:r w:rsidRPr="00512AAE">
        <w:tab/>
        <w:t>An application under subsection</w:t>
      </w:r>
      <w:r w:rsidR="00512AAE" w:rsidRPr="00512AAE">
        <w:t> </w:t>
      </w:r>
      <w:r w:rsidRPr="00512AAE">
        <w:t>309(2) of the Bankruptcy Act for substituted service of a bankruptcy notice must be accompanied by an affidavit stating the grounds in support of the application.</w:t>
      </w:r>
    </w:p>
    <w:p w:rsidR="002B689F" w:rsidRPr="00512AAE" w:rsidRDefault="002B689F" w:rsidP="002B689F">
      <w:pPr>
        <w:pStyle w:val="subsection"/>
      </w:pPr>
      <w:r w:rsidRPr="00512AAE">
        <w:tab/>
        <w:t>(2)</w:t>
      </w:r>
      <w:r w:rsidRPr="00512AAE">
        <w:tab/>
        <w:t>A copy of the bankruptcy notice must be attached to the affidavit.</w:t>
      </w:r>
    </w:p>
    <w:p w:rsidR="007C2EF6" w:rsidRPr="00512AAE" w:rsidRDefault="007C2EF6" w:rsidP="007C2EF6">
      <w:pPr>
        <w:pStyle w:val="ActHead5"/>
      </w:pPr>
      <w:bookmarkStart w:id="23" w:name="_Toc444867126"/>
      <w:r w:rsidRPr="00512AAE">
        <w:rPr>
          <w:rStyle w:val="CharSectno"/>
        </w:rPr>
        <w:t>3.02</w:t>
      </w:r>
      <w:r w:rsidRPr="00512AAE">
        <w:t xml:space="preserve">  Setting aside bankruptcy notice</w:t>
      </w:r>
      <w:bookmarkEnd w:id="23"/>
    </w:p>
    <w:p w:rsidR="00043188" w:rsidRPr="00512AAE" w:rsidRDefault="007C2EF6" w:rsidP="00043188">
      <w:pPr>
        <w:pStyle w:val="subsection"/>
      </w:pPr>
      <w:r w:rsidRPr="00512AAE">
        <w:tab/>
        <w:t>(1)</w:t>
      </w:r>
      <w:r w:rsidRPr="00512AAE">
        <w:tab/>
        <w:t>An application to set aside a bankruptcy notice</w:t>
      </w:r>
      <w:r w:rsidR="006F2B67" w:rsidRPr="00512AAE">
        <w:t xml:space="preserve"> under </w:t>
      </w:r>
      <w:r w:rsidR="00F51D88" w:rsidRPr="00512AAE">
        <w:t>t</w:t>
      </w:r>
      <w:r w:rsidR="006F2B67" w:rsidRPr="00512AAE">
        <w:t>he Bankruptcy Act</w:t>
      </w:r>
      <w:r w:rsidRPr="00512AAE">
        <w:t xml:space="preserve"> must be accompanied by</w:t>
      </w:r>
      <w:r w:rsidR="00043188" w:rsidRPr="00512AAE">
        <w:t xml:space="preserve"> an affidavit stating:</w:t>
      </w:r>
    </w:p>
    <w:p w:rsidR="00043188" w:rsidRPr="00512AAE" w:rsidRDefault="00043188" w:rsidP="00043188">
      <w:pPr>
        <w:pStyle w:val="paragraph"/>
      </w:pPr>
      <w:r w:rsidRPr="00512AAE">
        <w:tab/>
        <w:t>(a)</w:t>
      </w:r>
      <w:r w:rsidRPr="00512AAE">
        <w:tab/>
        <w:t>the grounds in support of the application; and</w:t>
      </w:r>
    </w:p>
    <w:p w:rsidR="007C2EF6" w:rsidRPr="00512AAE" w:rsidRDefault="00043188" w:rsidP="00043188">
      <w:pPr>
        <w:pStyle w:val="paragraph"/>
      </w:pPr>
      <w:r w:rsidRPr="00512AAE">
        <w:tab/>
        <w:t>(b)</w:t>
      </w:r>
      <w:r w:rsidRPr="00512AAE">
        <w:tab/>
        <w:t>the date when the bankruptcy notice was served on the applicant.</w:t>
      </w:r>
    </w:p>
    <w:p w:rsidR="00F51D88" w:rsidRPr="00512AAE" w:rsidRDefault="00F51D88" w:rsidP="00F51D88">
      <w:pPr>
        <w:pStyle w:val="subsection"/>
      </w:pPr>
      <w:r w:rsidRPr="00512AAE">
        <w:tab/>
        <w:t>(2)</w:t>
      </w:r>
      <w:r w:rsidRPr="00512AAE">
        <w:tab/>
        <w:t>A copy of the bankruptcy notice must be attached to the affidavit.</w:t>
      </w:r>
    </w:p>
    <w:p w:rsidR="00043188" w:rsidRPr="00512AAE" w:rsidRDefault="00043188" w:rsidP="00043188">
      <w:pPr>
        <w:pStyle w:val="subsection"/>
      </w:pPr>
      <w:r w:rsidRPr="00512AAE">
        <w:tab/>
        <w:t>(</w:t>
      </w:r>
      <w:r w:rsidR="00F51D88" w:rsidRPr="00512AAE">
        <w:t>3</w:t>
      </w:r>
      <w:r w:rsidRPr="00512AAE">
        <w:t>)</w:t>
      </w:r>
      <w:r w:rsidRPr="00512AAE">
        <w:tab/>
        <w:t>If the application is based on the ground that the debtor has a counter</w:t>
      </w:r>
      <w:r w:rsidR="00512AAE">
        <w:noBreakHyphen/>
      </w:r>
      <w:r w:rsidRPr="00512AAE">
        <w:t>claim, set</w:t>
      </w:r>
      <w:r w:rsidR="00512AAE">
        <w:noBreakHyphen/>
      </w:r>
      <w:r w:rsidRPr="00512AAE">
        <w:t>off or cross demand referred to in paragraph</w:t>
      </w:r>
      <w:r w:rsidR="00512AAE" w:rsidRPr="00512AAE">
        <w:t> </w:t>
      </w:r>
      <w:r w:rsidRPr="00512AAE">
        <w:t>40(1)(g) of the Bankruptcy Act, the affidavit must also state:</w:t>
      </w:r>
    </w:p>
    <w:p w:rsidR="00043188" w:rsidRPr="00512AAE" w:rsidRDefault="00043188" w:rsidP="00043188">
      <w:pPr>
        <w:pStyle w:val="paragraph"/>
      </w:pPr>
      <w:r w:rsidRPr="00512AAE">
        <w:tab/>
        <w:t>(a)</w:t>
      </w:r>
      <w:r w:rsidRPr="00512AAE">
        <w:tab/>
        <w:t>the full details of the counter</w:t>
      </w:r>
      <w:r w:rsidR="00512AAE">
        <w:noBreakHyphen/>
      </w:r>
      <w:r w:rsidRPr="00512AAE">
        <w:t>claim, set</w:t>
      </w:r>
      <w:r w:rsidR="00512AAE">
        <w:noBreakHyphen/>
      </w:r>
      <w:r w:rsidRPr="00512AAE">
        <w:t>off or cross demand; and</w:t>
      </w:r>
    </w:p>
    <w:p w:rsidR="00043188" w:rsidRPr="00512AAE" w:rsidRDefault="00043188" w:rsidP="00043188">
      <w:pPr>
        <w:pStyle w:val="paragraph"/>
      </w:pPr>
      <w:r w:rsidRPr="00512AAE">
        <w:tab/>
        <w:t>(b)</w:t>
      </w:r>
      <w:r w:rsidRPr="00512AAE">
        <w:tab/>
        <w:t>the amount of the counter</w:t>
      </w:r>
      <w:r w:rsidR="00512AAE">
        <w:noBreakHyphen/>
      </w:r>
      <w:r w:rsidRPr="00512AAE">
        <w:t>claim, set</w:t>
      </w:r>
      <w:r w:rsidR="00512AAE">
        <w:noBreakHyphen/>
      </w:r>
      <w:r w:rsidRPr="00512AAE">
        <w:t>off or cross demand and the amount by which it exceeds the amount claimed in the bankruptcy notice; and</w:t>
      </w:r>
    </w:p>
    <w:p w:rsidR="00043188" w:rsidRPr="00512AAE" w:rsidRDefault="00043188" w:rsidP="00043188">
      <w:pPr>
        <w:pStyle w:val="paragraph"/>
      </w:pPr>
      <w:r w:rsidRPr="00512AAE">
        <w:tab/>
        <w:t>(c)</w:t>
      </w:r>
      <w:r w:rsidRPr="00512AAE">
        <w:tab/>
        <w:t>why the counter</w:t>
      </w:r>
      <w:r w:rsidR="00512AAE">
        <w:noBreakHyphen/>
      </w:r>
      <w:r w:rsidRPr="00512AAE">
        <w:t>claim, set</w:t>
      </w:r>
      <w:r w:rsidR="00512AAE">
        <w:noBreakHyphen/>
      </w:r>
      <w:r w:rsidRPr="00512AAE">
        <w:t>off or cross demand was not raised in the proceedings that resulted in the judgments or orders to which the bankruptcy notice relates.</w:t>
      </w:r>
    </w:p>
    <w:p w:rsidR="00043188" w:rsidRPr="00512AAE" w:rsidRDefault="00043188" w:rsidP="00043188">
      <w:pPr>
        <w:pStyle w:val="subsection"/>
      </w:pPr>
      <w:r w:rsidRPr="00512AAE">
        <w:tab/>
        <w:t>(</w:t>
      </w:r>
      <w:r w:rsidR="00F51D88" w:rsidRPr="00512AAE">
        <w:t>4</w:t>
      </w:r>
      <w:r w:rsidRPr="00512AAE">
        <w:t>)</w:t>
      </w:r>
      <w:r w:rsidRPr="00512AAE">
        <w:tab/>
      </w:r>
      <w:r w:rsidR="00F51D88" w:rsidRPr="00512AAE">
        <w:t>If the application is based on the ground that the debtor has instituted proceedings to set aside a judgment or order in relation to which the bankruptcy notice was issued, a copy of the application</w:t>
      </w:r>
      <w:r w:rsidR="00C21269" w:rsidRPr="00512AAE">
        <w:t xml:space="preserve"> to set aside the judgment or order</w:t>
      </w:r>
      <w:r w:rsidR="00F51D88" w:rsidRPr="00512AAE">
        <w:t xml:space="preserve"> and any material in support of that application must also be attached to the affidavit.</w:t>
      </w:r>
    </w:p>
    <w:p w:rsidR="007C2EF6" w:rsidRPr="00512AAE" w:rsidRDefault="007C2EF6" w:rsidP="007C2EF6">
      <w:pPr>
        <w:pStyle w:val="subsection"/>
      </w:pPr>
      <w:r w:rsidRPr="00512AAE">
        <w:tab/>
        <w:t>(</w:t>
      </w:r>
      <w:r w:rsidR="00F51D88" w:rsidRPr="00512AAE">
        <w:t>5</w:t>
      </w:r>
      <w:r w:rsidRPr="00512AAE">
        <w:t>)</w:t>
      </w:r>
      <w:r w:rsidRPr="00512AAE">
        <w:tab/>
        <w:t xml:space="preserve">The application and </w:t>
      </w:r>
      <w:r w:rsidR="00043188" w:rsidRPr="00512AAE">
        <w:t>supporting affidavit</w:t>
      </w:r>
      <w:r w:rsidRPr="00512AAE">
        <w:t xml:space="preserve"> must be served on the respondent creditor within 3 days after the application is filed.</w:t>
      </w:r>
    </w:p>
    <w:p w:rsidR="00F51D88" w:rsidRPr="00512AAE" w:rsidRDefault="00946D73" w:rsidP="00F51D88">
      <w:pPr>
        <w:pStyle w:val="notetext"/>
      </w:pPr>
      <w:r w:rsidRPr="00512AAE">
        <w:t>Note 1:</w:t>
      </w:r>
      <w:r w:rsidRPr="00512AAE">
        <w:tab/>
        <w:t>For extensions of time for compliance with a bankruptcy notice where an application has been made to set aside a judgment or order in respect of which the bankruptcy notice was issued, see paragraph</w:t>
      </w:r>
      <w:r w:rsidR="00512AAE" w:rsidRPr="00512AAE">
        <w:t> </w:t>
      </w:r>
      <w:r w:rsidRPr="00512AAE">
        <w:t>41(6A)(</w:t>
      </w:r>
      <w:r w:rsidR="002C6BA4" w:rsidRPr="00512AAE">
        <w:t>a</w:t>
      </w:r>
      <w:r w:rsidRPr="00512AAE">
        <w:t>) and subsection</w:t>
      </w:r>
      <w:r w:rsidR="00512AAE" w:rsidRPr="00512AAE">
        <w:t> </w:t>
      </w:r>
      <w:r w:rsidRPr="00512AAE">
        <w:t>41(6C) of the Bankruptcy Act and rule</w:t>
      </w:r>
      <w:r w:rsidR="00512AAE" w:rsidRPr="00512AAE">
        <w:t> </w:t>
      </w:r>
      <w:r w:rsidRPr="00512AAE">
        <w:t>3.03.</w:t>
      </w:r>
    </w:p>
    <w:p w:rsidR="00946D73" w:rsidRPr="00512AAE" w:rsidRDefault="00946D73" w:rsidP="00F51D88">
      <w:pPr>
        <w:pStyle w:val="notetext"/>
      </w:pPr>
      <w:r w:rsidRPr="00512AAE">
        <w:t>Note 2:</w:t>
      </w:r>
      <w:r w:rsidRPr="00512AAE">
        <w:tab/>
        <w:t>For extensions of time for compliance with a bankruptcy notice where an application has been made to the Court to set aside the bankruptcy notice,</w:t>
      </w:r>
      <w:r w:rsidR="002C6BA4" w:rsidRPr="00512AAE">
        <w:t xml:space="preserve"> see paragraph</w:t>
      </w:r>
      <w:r w:rsidR="00512AAE" w:rsidRPr="00512AAE">
        <w:t> </w:t>
      </w:r>
      <w:r w:rsidR="002C6BA4" w:rsidRPr="00512AAE">
        <w:t>41(6A)(b)</w:t>
      </w:r>
      <w:r w:rsidR="001A0D63" w:rsidRPr="00512AAE">
        <w:t xml:space="preserve"> of the Bankruptcy Act and rule</w:t>
      </w:r>
      <w:r w:rsidR="00512AAE" w:rsidRPr="00512AAE">
        <w:t> </w:t>
      </w:r>
      <w:r w:rsidR="001A0D63" w:rsidRPr="00512AAE">
        <w:t>3.03.</w:t>
      </w:r>
    </w:p>
    <w:p w:rsidR="00946D73" w:rsidRPr="00512AAE" w:rsidRDefault="00946D73" w:rsidP="00F51D88">
      <w:pPr>
        <w:pStyle w:val="notetext"/>
      </w:pPr>
      <w:r w:rsidRPr="00512AAE">
        <w:t xml:space="preserve">Note </w:t>
      </w:r>
      <w:r w:rsidR="002C6BA4" w:rsidRPr="00512AAE">
        <w:t>3</w:t>
      </w:r>
      <w:r w:rsidRPr="00512AAE">
        <w:t>:</w:t>
      </w:r>
      <w:r w:rsidRPr="00512AAE">
        <w:tab/>
        <w:t>For the deemed extension of time for compliance with a bankruptcy notice where a counter</w:t>
      </w:r>
      <w:r w:rsidR="00512AAE">
        <w:noBreakHyphen/>
      </w:r>
      <w:r w:rsidRPr="00512AAE">
        <w:t>claim, set</w:t>
      </w:r>
      <w:r w:rsidR="00512AAE">
        <w:noBreakHyphen/>
      </w:r>
      <w:r w:rsidRPr="00512AAE">
        <w:t>off or cross demand is raised under paragraph</w:t>
      </w:r>
      <w:r w:rsidR="00512AAE" w:rsidRPr="00512AAE">
        <w:t> </w:t>
      </w:r>
      <w:r w:rsidRPr="00512AAE">
        <w:t>40(1)(g) of the Bankruptcy Act, see subsection</w:t>
      </w:r>
      <w:r w:rsidR="00512AAE" w:rsidRPr="00512AAE">
        <w:t> </w:t>
      </w:r>
      <w:r w:rsidRPr="00512AAE">
        <w:t>41(7) o</w:t>
      </w:r>
      <w:r w:rsidR="002C6BA4" w:rsidRPr="00512AAE">
        <w:t>f that Act.</w:t>
      </w:r>
    </w:p>
    <w:p w:rsidR="007C2EF6" w:rsidRPr="00512AAE" w:rsidRDefault="007C2EF6" w:rsidP="007C2EF6">
      <w:pPr>
        <w:pStyle w:val="ActHead5"/>
      </w:pPr>
      <w:bookmarkStart w:id="24" w:name="_Toc444867127"/>
      <w:r w:rsidRPr="00512AAE">
        <w:rPr>
          <w:rStyle w:val="CharSectno"/>
        </w:rPr>
        <w:lastRenderedPageBreak/>
        <w:t>3.03</w:t>
      </w:r>
      <w:r w:rsidRPr="00512AAE">
        <w:t xml:space="preserve">  Extension of time for compliance with bankruptcy notice</w:t>
      </w:r>
      <w:bookmarkEnd w:id="24"/>
    </w:p>
    <w:p w:rsidR="007C2EF6" w:rsidRPr="00512AAE" w:rsidRDefault="007C2EF6" w:rsidP="007C2EF6">
      <w:pPr>
        <w:pStyle w:val="subsection"/>
      </w:pPr>
      <w:r w:rsidRPr="00512AAE">
        <w:tab/>
        <w:t>(1)</w:t>
      </w:r>
      <w:r w:rsidRPr="00512AAE">
        <w:tab/>
        <w:t>An application for an extension of time</w:t>
      </w:r>
      <w:r w:rsidR="006F2B67" w:rsidRPr="00512AAE">
        <w:t xml:space="preserve">, under </w:t>
      </w:r>
      <w:r w:rsidR="00C23C31" w:rsidRPr="00512AAE">
        <w:t>subsection</w:t>
      </w:r>
      <w:r w:rsidR="00512AAE" w:rsidRPr="00512AAE">
        <w:t> </w:t>
      </w:r>
      <w:r w:rsidR="006F2B67" w:rsidRPr="00512AAE">
        <w:t>41</w:t>
      </w:r>
      <w:r w:rsidR="00C23C31" w:rsidRPr="00512AAE">
        <w:t>(6A)</w:t>
      </w:r>
      <w:r w:rsidR="006F2B67" w:rsidRPr="00512AAE">
        <w:t xml:space="preserve"> of the Bankruptcy Act,</w:t>
      </w:r>
      <w:r w:rsidRPr="00512AAE">
        <w:t xml:space="preserve"> for compliance with a bankruptcy notice must be accompanied by</w:t>
      </w:r>
      <w:r w:rsidR="00C94E3D" w:rsidRPr="00512AAE">
        <w:t xml:space="preserve"> an affidavit stating</w:t>
      </w:r>
      <w:r w:rsidRPr="00512AAE">
        <w:t>:</w:t>
      </w:r>
    </w:p>
    <w:p w:rsidR="00C94E3D" w:rsidRPr="00512AAE" w:rsidRDefault="007C2EF6" w:rsidP="00C94E3D">
      <w:pPr>
        <w:pStyle w:val="paragraph"/>
      </w:pPr>
      <w:r w:rsidRPr="00512AAE">
        <w:tab/>
        <w:t>(</w:t>
      </w:r>
      <w:r w:rsidR="00C94E3D" w:rsidRPr="00512AAE">
        <w:t>a</w:t>
      </w:r>
      <w:r w:rsidRPr="00512AAE">
        <w:t>)</w:t>
      </w:r>
      <w:r w:rsidRPr="00512AAE">
        <w:tab/>
        <w:t>the grounds in support of the application; and</w:t>
      </w:r>
    </w:p>
    <w:p w:rsidR="007C2EF6" w:rsidRPr="00512AAE" w:rsidRDefault="00C94E3D" w:rsidP="00C94E3D">
      <w:pPr>
        <w:pStyle w:val="paragraph"/>
      </w:pPr>
      <w:r w:rsidRPr="00512AAE">
        <w:tab/>
        <w:t>(b)</w:t>
      </w:r>
      <w:r w:rsidRPr="00512AAE">
        <w:tab/>
      </w:r>
      <w:r w:rsidR="007C2EF6" w:rsidRPr="00512AAE">
        <w:t>the date when the bankruptcy notice was served on the applicant</w:t>
      </w:r>
      <w:r w:rsidRPr="00512AAE">
        <w:t>.</w:t>
      </w:r>
    </w:p>
    <w:p w:rsidR="001A0D63" w:rsidRPr="00512AAE" w:rsidRDefault="001A0D63" w:rsidP="001A0D63">
      <w:pPr>
        <w:pStyle w:val="notetext"/>
      </w:pPr>
      <w:r w:rsidRPr="00512AAE">
        <w:t>Note:</w:t>
      </w:r>
      <w:r w:rsidRPr="00512AAE">
        <w:tab/>
        <w:t>See also subsection</w:t>
      </w:r>
      <w:r w:rsidR="00512AAE" w:rsidRPr="00512AAE">
        <w:t> </w:t>
      </w:r>
      <w:r w:rsidRPr="00512AAE">
        <w:t>41(6C) of the Bankruptcy Act.</w:t>
      </w:r>
    </w:p>
    <w:p w:rsidR="00C94E3D" w:rsidRPr="00512AAE" w:rsidRDefault="00C94E3D" w:rsidP="00C94E3D">
      <w:pPr>
        <w:pStyle w:val="subsection"/>
      </w:pPr>
      <w:r w:rsidRPr="00512AAE">
        <w:tab/>
        <w:t>(2)</w:t>
      </w:r>
      <w:r w:rsidRPr="00512AAE">
        <w:tab/>
        <w:t>The following must be attached to the affidavit:</w:t>
      </w:r>
    </w:p>
    <w:p w:rsidR="00C94E3D" w:rsidRPr="00512AAE" w:rsidRDefault="00C94E3D" w:rsidP="00C94E3D">
      <w:pPr>
        <w:pStyle w:val="paragraph"/>
      </w:pPr>
      <w:r w:rsidRPr="00512AAE">
        <w:tab/>
        <w:t>(a)</w:t>
      </w:r>
      <w:r w:rsidRPr="00512AAE">
        <w:tab/>
        <w:t>a copy of the bankruptcy notice;</w:t>
      </w:r>
    </w:p>
    <w:p w:rsidR="007C2EF6" w:rsidRPr="00512AAE" w:rsidRDefault="007C2EF6" w:rsidP="007C2EF6">
      <w:pPr>
        <w:pStyle w:val="paragraph"/>
      </w:pPr>
      <w:r w:rsidRPr="00512AAE">
        <w:tab/>
        <w:t>(</w:t>
      </w:r>
      <w:r w:rsidR="009D2DE9" w:rsidRPr="00512AAE">
        <w:t>b</w:t>
      </w:r>
      <w:r w:rsidRPr="00512AAE">
        <w:t>)</w:t>
      </w:r>
      <w:r w:rsidRPr="00512AAE">
        <w:tab/>
        <w:t xml:space="preserve">a copy of any application to set aside </w:t>
      </w:r>
      <w:r w:rsidR="006F2B67" w:rsidRPr="00512AAE">
        <w:t>a</w:t>
      </w:r>
      <w:r w:rsidRPr="00512AAE">
        <w:t xml:space="preserve"> judgment or order in relation to which the bankruptcy notice was issued and any material in support of that application.</w:t>
      </w:r>
    </w:p>
    <w:p w:rsidR="007C2EF6" w:rsidRPr="00512AAE" w:rsidRDefault="007C2EF6" w:rsidP="007C2EF6">
      <w:pPr>
        <w:pStyle w:val="subsection"/>
      </w:pPr>
      <w:r w:rsidRPr="00512AAE">
        <w:tab/>
        <w:t>(</w:t>
      </w:r>
      <w:r w:rsidR="00C94E3D" w:rsidRPr="00512AAE">
        <w:t>3</w:t>
      </w:r>
      <w:r w:rsidRPr="00512AAE">
        <w:t>)</w:t>
      </w:r>
      <w:r w:rsidRPr="00512AAE">
        <w:tab/>
        <w:t>The application may be made in the absence of a party.</w:t>
      </w:r>
    </w:p>
    <w:p w:rsidR="00C94E3D" w:rsidRPr="00512AAE" w:rsidRDefault="00C94E3D" w:rsidP="00C94E3D">
      <w:pPr>
        <w:pStyle w:val="subsection"/>
      </w:pPr>
      <w:r w:rsidRPr="00512AAE">
        <w:tab/>
        <w:t>(4)</w:t>
      </w:r>
      <w:r w:rsidRPr="00512AAE">
        <w:tab/>
        <w:t>The application need be heard in open court only if it is for an extension of time to a date after the first directions hearing.</w:t>
      </w:r>
    </w:p>
    <w:p w:rsidR="007C2EF6" w:rsidRPr="00512AAE" w:rsidRDefault="007C2EF6" w:rsidP="007C2EF6">
      <w:pPr>
        <w:pStyle w:val="subsection"/>
      </w:pPr>
      <w:r w:rsidRPr="00512AAE">
        <w:tab/>
        <w:t>(</w:t>
      </w:r>
      <w:r w:rsidR="00C94E3D" w:rsidRPr="00512AAE">
        <w:t>5</w:t>
      </w:r>
      <w:r w:rsidRPr="00512AAE">
        <w:t>)</w:t>
      </w:r>
      <w:r w:rsidRPr="00512AAE">
        <w:tab/>
        <w:t>If</w:t>
      </w:r>
      <w:r w:rsidR="00C94E3D" w:rsidRPr="00512AAE">
        <w:t>, on application,</w:t>
      </w:r>
      <w:r w:rsidRPr="00512AAE">
        <w:t xml:space="preserve"> </w:t>
      </w:r>
      <w:r w:rsidR="006F2B67" w:rsidRPr="00512AAE">
        <w:t>the Court</w:t>
      </w:r>
      <w:r w:rsidRPr="00512AAE">
        <w:t xml:space="preserve"> </w:t>
      </w:r>
      <w:r w:rsidR="006F2B67" w:rsidRPr="00512AAE">
        <w:t>extends</w:t>
      </w:r>
      <w:r w:rsidRPr="00512AAE">
        <w:t xml:space="preserve"> the time for compliance with </w:t>
      </w:r>
      <w:r w:rsidR="006F2B67" w:rsidRPr="00512AAE">
        <w:t>the</w:t>
      </w:r>
      <w:r w:rsidRPr="00512AAE">
        <w:t xml:space="preserve"> bankruptc</w:t>
      </w:r>
      <w:r w:rsidR="006F2B67" w:rsidRPr="00512AAE">
        <w:t>y notice</w:t>
      </w:r>
      <w:r w:rsidRPr="00512AAE">
        <w:t>, the following documents must be served on the respondent creditor within 3 days after the order is made:</w:t>
      </w:r>
    </w:p>
    <w:p w:rsidR="007C2EF6" w:rsidRPr="00512AAE" w:rsidRDefault="007C2EF6" w:rsidP="007C2EF6">
      <w:pPr>
        <w:pStyle w:val="paragraph"/>
      </w:pPr>
      <w:r w:rsidRPr="00512AAE">
        <w:tab/>
        <w:t>(a)</w:t>
      </w:r>
      <w:r w:rsidRPr="00512AAE">
        <w:tab/>
        <w:t>the application;</w:t>
      </w:r>
    </w:p>
    <w:p w:rsidR="009D2DE9" w:rsidRPr="00512AAE" w:rsidRDefault="009D2DE9" w:rsidP="009D2DE9">
      <w:pPr>
        <w:pStyle w:val="paragraph"/>
      </w:pPr>
      <w:r w:rsidRPr="00512AAE">
        <w:tab/>
        <w:t>(b)</w:t>
      </w:r>
      <w:r w:rsidRPr="00512AAE">
        <w:tab/>
        <w:t>the supporting affidavit;</w:t>
      </w:r>
    </w:p>
    <w:p w:rsidR="007C2EF6" w:rsidRPr="00512AAE" w:rsidRDefault="007C2EF6" w:rsidP="007C2EF6">
      <w:pPr>
        <w:pStyle w:val="paragraph"/>
      </w:pPr>
      <w:r w:rsidRPr="00512AAE">
        <w:tab/>
        <w:t>(</w:t>
      </w:r>
      <w:r w:rsidR="009D2DE9" w:rsidRPr="00512AAE">
        <w:t>c)</w:t>
      </w:r>
      <w:r w:rsidR="009D2DE9" w:rsidRPr="00512AAE">
        <w:tab/>
        <w:t>the order.</w:t>
      </w:r>
    </w:p>
    <w:p w:rsidR="007C2EF6" w:rsidRPr="00512AAE" w:rsidRDefault="007C2EF6" w:rsidP="00BA640C">
      <w:pPr>
        <w:pStyle w:val="ActHead2"/>
        <w:pageBreakBefore/>
      </w:pPr>
      <w:bookmarkStart w:id="25" w:name="_Toc444867128"/>
      <w:r w:rsidRPr="00512AAE">
        <w:rPr>
          <w:rStyle w:val="CharPartNo"/>
        </w:rPr>
        <w:lastRenderedPageBreak/>
        <w:t>Part</w:t>
      </w:r>
      <w:r w:rsidR="00512AAE" w:rsidRPr="00512AAE">
        <w:rPr>
          <w:rStyle w:val="CharPartNo"/>
        </w:rPr>
        <w:t> </w:t>
      </w:r>
      <w:r w:rsidRPr="00512AAE">
        <w:rPr>
          <w:rStyle w:val="CharPartNo"/>
        </w:rPr>
        <w:t>4</w:t>
      </w:r>
      <w:r w:rsidRPr="00512AAE">
        <w:t>—</w:t>
      </w:r>
      <w:r w:rsidRPr="00512AAE">
        <w:rPr>
          <w:rStyle w:val="CharPartText"/>
        </w:rPr>
        <w:t>Creditors’ petitions</w:t>
      </w:r>
      <w:bookmarkEnd w:id="25"/>
    </w:p>
    <w:p w:rsidR="007C2EF6" w:rsidRPr="00512AAE" w:rsidRDefault="007C2EF6" w:rsidP="007C2EF6">
      <w:pPr>
        <w:pStyle w:val="Header"/>
      </w:pPr>
      <w:r w:rsidRPr="00512AAE">
        <w:rPr>
          <w:rStyle w:val="CharDivNo"/>
        </w:rPr>
        <w:t xml:space="preserve"> </w:t>
      </w:r>
      <w:r w:rsidRPr="00512AAE">
        <w:rPr>
          <w:rStyle w:val="CharDivText"/>
        </w:rPr>
        <w:t xml:space="preserve"> </w:t>
      </w:r>
    </w:p>
    <w:p w:rsidR="007C2EF6" w:rsidRPr="00512AAE" w:rsidRDefault="007C2EF6" w:rsidP="007C2EF6">
      <w:pPr>
        <w:pStyle w:val="ActHead5"/>
      </w:pPr>
      <w:bookmarkStart w:id="26" w:name="_Toc444867129"/>
      <w:r w:rsidRPr="00512AAE">
        <w:rPr>
          <w:rStyle w:val="CharSectno"/>
        </w:rPr>
        <w:t>4.01</w:t>
      </w:r>
      <w:r w:rsidRPr="00512AAE">
        <w:t xml:space="preserve">  Application of Part</w:t>
      </w:r>
      <w:r w:rsidR="00512AAE" w:rsidRPr="00512AAE">
        <w:t> </w:t>
      </w:r>
      <w:r w:rsidRPr="00512AAE">
        <w:t>4</w:t>
      </w:r>
      <w:bookmarkEnd w:id="26"/>
    </w:p>
    <w:p w:rsidR="007C2EF6" w:rsidRPr="00512AAE" w:rsidRDefault="007C2EF6" w:rsidP="007C2EF6">
      <w:pPr>
        <w:pStyle w:val="subsection"/>
      </w:pPr>
      <w:r w:rsidRPr="00512AAE">
        <w:tab/>
      </w:r>
      <w:r w:rsidRPr="00512AAE">
        <w:tab/>
        <w:t>This Part applies in relation to a creditor’s petition seeking a sequestration order against the estate of a debtor.</w:t>
      </w:r>
    </w:p>
    <w:p w:rsidR="007C2EF6" w:rsidRPr="00512AAE" w:rsidRDefault="007C2EF6" w:rsidP="007C2EF6">
      <w:pPr>
        <w:pStyle w:val="ActHead5"/>
      </w:pPr>
      <w:bookmarkStart w:id="27" w:name="_Toc444867130"/>
      <w:r w:rsidRPr="00512AAE">
        <w:rPr>
          <w:rStyle w:val="CharSectno"/>
        </w:rPr>
        <w:t>4.02</w:t>
      </w:r>
      <w:r w:rsidRPr="00512AAE">
        <w:t xml:space="preserve">  Requirements for creditor’s petition and supporting affidavit</w:t>
      </w:r>
      <w:bookmarkEnd w:id="27"/>
    </w:p>
    <w:p w:rsidR="007C2EF6" w:rsidRPr="00512AAE" w:rsidRDefault="007C2EF6" w:rsidP="007C2EF6">
      <w:pPr>
        <w:pStyle w:val="subsection"/>
      </w:pPr>
      <w:r w:rsidRPr="00512AAE">
        <w:tab/>
        <w:t>(1)</w:t>
      </w:r>
      <w:r w:rsidRPr="00512AAE">
        <w:tab/>
      </w:r>
      <w:r w:rsidR="004D5E85" w:rsidRPr="00512AAE">
        <w:t>For subsection</w:t>
      </w:r>
      <w:r w:rsidR="00512AAE" w:rsidRPr="00512AAE">
        <w:t> </w:t>
      </w:r>
      <w:r w:rsidR="004D5E85" w:rsidRPr="00512AAE">
        <w:t>47(1A) of the Bankruptcy Act, a</w:t>
      </w:r>
      <w:r w:rsidRPr="00512AAE">
        <w:t xml:space="preserve"> creditor’s petition must be in accordance with Form </w:t>
      </w:r>
      <w:r w:rsidR="00447155" w:rsidRPr="00512AAE">
        <w:t>B</w:t>
      </w:r>
      <w:r w:rsidRPr="00512AAE">
        <w:t>6.</w:t>
      </w:r>
    </w:p>
    <w:p w:rsidR="00524345" w:rsidRPr="00512AAE" w:rsidRDefault="007C2EF6" w:rsidP="007C2EF6">
      <w:pPr>
        <w:pStyle w:val="subsection"/>
      </w:pPr>
      <w:r w:rsidRPr="00512AAE">
        <w:tab/>
        <w:t>(2)</w:t>
      </w:r>
      <w:r w:rsidRPr="00512AAE">
        <w:tab/>
        <w:t xml:space="preserve">The affidavit </w:t>
      </w:r>
      <w:r w:rsidR="004D5E85" w:rsidRPr="00512AAE">
        <w:t xml:space="preserve">(the </w:t>
      </w:r>
      <w:r w:rsidR="004D5E85" w:rsidRPr="00512AAE">
        <w:rPr>
          <w:b/>
          <w:i/>
        </w:rPr>
        <w:t>verifying affidavit</w:t>
      </w:r>
      <w:r w:rsidR="004D5E85" w:rsidRPr="00512AAE">
        <w:t xml:space="preserve">) </w:t>
      </w:r>
      <w:r w:rsidRPr="00512AAE">
        <w:t>verifying the petition required by subsection</w:t>
      </w:r>
      <w:r w:rsidR="00512AAE" w:rsidRPr="00512AAE">
        <w:t> </w:t>
      </w:r>
      <w:r w:rsidRPr="00512AAE">
        <w:t xml:space="preserve">47(1) of the Bankruptcy Act </w:t>
      </w:r>
      <w:r w:rsidR="00524345" w:rsidRPr="00512AAE">
        <w:t>must:</w:t>
      </w:r>
    </w:p>
    <w:p w:rsidR="007C2EF6" w:rsidRPr="00512AAE" w:rsidRDefault="00524345" w:rsidP="00524345">
      <w:pPr>
        <w:pStyle w:val="paragraph"/>
      </w:pPr>
      <w:r w:rsidRPr="00512AAE">
        <w:tab/>
        <w:t>(a)</w:t>
      </w:r>
      <w:r w:rsidRPr="00512AAE">
        <w:tab/>
      </w:r>
      <w:r w:rsidR="007C2EF6" w:rsidRPr="00512AAE">
        <w:t xml:space="preserve">be </w:t>
      </w:r>
      <w:r w:rsidRPr="00512AAE">
        <w:t xml:space="preserve">included in the petition </w:t>
      </w:r>
      <w:r w:rsidR="007C2EF6" w:rsidRPr="00512AAE">
        <w:t xml:space="preserve">in accordance with </w:t>
      </w:r>
      <w:r w:rsidRPr="00512AAE">
        <w:t xml:space="preserve">Form </w:t>
      </w:r>
      <w:r w:rsidR="00447155" w:rsidRPr="00512AAE">
        <w:t>B</w:t>
      </w:r>
      <w:r w:rsidRPr="00512AAE">
        <w:t>6; or</w:t>
      </w:r>
    </w:p>
    <w:p w:rsidR="00524345" w:rsidRPr="00512AAE" w:rsidRDefault="00524345" w:rsidP="00524345">
      <w:pPr>
        <w:pStyle w:val="paragraph"/>
      </w:pPr>
      <w:r w:rsidRPr="00512AAE">
        <w:tab/>
        <w:t>(b)</w:t>
      </w:r>
      <w:r w:rsidRPr="00512AAE">
        <w:tab/>
        <w:t>accompany the petition.</w:t>
      </w:r>
    </w:p>
    <w:p w:rsidR="007C2EF6" w:rsidRPr="00512AAE" w:rsidRDefault="007C2EF6" w:rsidP="007C2EF6">
      <w:pPr>
        <w:pStyle w:val="subsection"/>
      </w:pPr>
      <w:r w:rsidRPr="00512AAE">
        <w:tab/>
        <w:t>(3)</w:t>
      </w:r>
      <w:r w:rsidRPr="00512AAE">
        <w:tab/>
        <w:t xml:space="preserve">The petition must </w:t>
      </w:r>
      <w:r w:rsidR="00524345" w:rsidRPr="00512AAE">
        <w:t xml:space="preserve">also </w:t>
      </w:r>
      <w:r w:rsidRPr="00512AAE">
        <w:t>be accompanied by</w:t>
      </w:r>
      <w:r w:rsidR="00C94E3D" w:rsidRPr="00512AAE">
        <w:t xml:space="preserve"> any affidavits </w:t>
      </w:r>
      <w:r w:rsidR="00F54FC0" w:rsidRPr="00512AAE">
        <w:t xml:space="preserve">relating to the petition </w:t>
      </w:r>
      <w:r w:rsidR="00C94E3D" w:rsidRPr="00512AAE">
        <w:t>required by rule</w:t>
      </w:r>
      <w:r w:rsidR="00512AAE" w:rsidRPr="00512AAE">
        <w:t> </w:t>
      </w:r>
      <w:r w:rsidR="00C94E3D" w:rsidRPr="00512AAE">
        <w:t>4.04.</w:t>
      </w:r>
    </w:p>
    <w:p w:rsidR="007C2EF6" w:rsidRPr="00512AAE" w:rsidRDefault="00C94E3D" w:rsidP="00362E4E">
      <w:pPr>
        <w:pStyle w:val="subsection"/>
      </w:pPr>
      <w:r w:rsidRPr="00512AAE">
        <w:tab/>
        <w:t>(4)</w:t>
      </w:r>
      <w:r w:rsidRPr="00512AAE">
        <w:tab/>
        <w:t xml:space="preserve">Unless the petition is </w:t>
      </w:r>
      <w:r w:rsidR="001D60FC" w:rsidRPr="00512AAE">
        <w:t>faxed</w:t>
      </w:r>
      <w:r w:rsidR="00362E4E" w:rsidRPr="00512AAE">
        <w:t>, or s</w:t>
      </w:r>
      <w:r w:rsidR="001D60FC" w:rsidRPr="00512AAE">
        <w:t>ent by electronic communication</w:t>
      </w:r>
      <w:r w:rsidR="00362E4E" w:rsidRPr="00512AAE">
        <w:t xml:space="preserve">, </w:t>
      </w:r>
      <w:r w:rsidR="001D60FC" w:rsidRPr="00512AAE">
        <w:t xml:space="preserve">to </w:t>
      </w:r>
      <w:r w:rsidR="00362E4E" w:rsidRPr="00512AAE">
        <w:t xml:space="preserve">a Registry for filing, the petition must also be accompanied by </w:t>
      </w:r>
      <w:r w:rsidR="007C2EF6" w:rsidRPr="00512AAE">
        <w:t>sufficient copies of the petition for service and proof of service.</w:t>
      </w:r>
    </w:p>
    <w:p w:rsidR="007C2EF6" w:rsidRPr="00512AAE" w:rsidRDefault="007C2EF6" w:rsidP="007C2EF6">
      <w:pPr>
        <w:pStyle w:val="subsection"/>
      </w:pPr>
      <w:r w:rsidRPr="00512AAE">
        <w:tab/>
        <w:t>(</w:t>
      </w:r>
      <w:r w:rsidR="00362E4E" w:rsidRPr="00512AAE">
        <w:t>5</w:t>
      </w:r>
      <w:r w:rsidRPr="00512AAE">
        <w:t>)</w:t>
      </w:r>
      <w:r w:rsidRPr="00512AAE">
        <w:tab/>
        <w:t xml:space="preserve">If the petition is accompanied by </w:t>
      </w:r>
      <w:r w:rsidR="0046105E" w:rsidRPr="00512AAE">
        <w:t>the verifying affidavit</w:t>
      </w:r>
      <w:r w:rsidRPr="00512AAE">
        <w:t xml:space="preserve"> in accordance with </w:t>
      </w:r>
      <w:r w:rsidR="00512AAE" w:rsidRPr="00512AAE">
        <w:t>paragraph (</w:t>
      </w:r>
      <w:r w:rsidR="00524345" w:rsidRPr="00512AAE">
        <w:t>2</w:t>
      </w:r>
      <w:r w:rsidRPr="00512AAE">
        <w:t xml:space="preserve">)(b), a copy of the petition must be attached to the </w:t>
      </w:r>
      <w:r w:rsidR="0046105E" w:rsidRPr="00512AAE">
        <w:t xml:space="preserve">verifying </w:t>
      </w:r>
      <w:r w:rsidRPr="00512AAE">
        <w:t>affidavit.</w:t>
      </w:r>
    </w:p>
    <w:p w:rsidR="007C2EF6" w:rsidRPr="00512AAE" w:rsidRDefault="007C2EF6" w:rsidP="007C2EF6">
      <w:pPr>
        <w:pStyle w:val="ActHead5"/>
      </w:pPr>
      <w:bookmarkStart w:id="28" w:name="_Toc444867131"/>
      <w:r w:rsidRPr="00512AAE">
        <w:rPr>
          <w:rStyle w:val="CharSectno"/>
        </w:rPr>
        <w:t>4.03</w:t>
      </w:r>
      <w:r w:rsidRPr="00512AAE">
        <w:t xml:space="preserve">  Creditor’s petition founded on issue of execution against debtor</w:t>
      </w:r>
      <w:bookmarkEnd w:id="28"/>
    </w:p>
    <w:p w:rsidR="007C2EF6" w:rsidRPr="00512AAE" w:rsidRDefault="007C2EF6" w:rsidP="007C2EF6">
      <w:pPr>
        <w:pStyle w:val="subsection"/>
      </w:pPr>
      <w:r w:rsidRPr="00512AAE">
        <w:tab/>
        <w:t>(1)</w:t>
      </w:r>
      <w:r w:rsidRPr="00512AAE">
        <w:tab/>
        <w:t xml:space="preserve">If a creditor’s petition is founded on an act of bankruptcy </w:t>
      </w:r>
      <w:r w:rsidR="00D342CF" w:rsidRPr="00512AAE">
        <w:t>specified</w:t>
      </w:r>
      <w:r w:rsidRPr="00512AAE">
        <w:t xml:space="preserve"> in paragraph</w:t>
      </w:r>
      <w:r w:rsidR="00512AAE" w:rsidRPr="00512AAE">
        <w:t> </w:t>
      </w:r>
      <w:r w:rsidRPr="00512AAE">
        <w:t xml:space="preserve">40(1)(d) of the Bankruptcy Act, the affidavit verifying the petition </w:t>
      </w:r>
      <w:r w:rsidR="006C23B8" w:rsidRPr="00512AAE">
        <w:t>required by subsection</w:t>
      </w:r>
      <w:r w:rsidR="00512AAE" w:rsidRPr="00512AAE">
        <w:t> </w:t>
      </w:r>
      <w:r w:rsidR="006C23B8" w:rsidRPr="00512AAE">
        <w:t xml:space="preserve">47(1) of the Bankruptcy Act </w:t>
      </w:r>
      <w:r w:rsidRPr="00512AAE">
        <w:t>must state:</w:t>
      </w:r>
    </w:p>
    <w:p w:rsidR="007C2EF6" w:rsidRPr="00512AAE" w:rsidRDefault="007C2EF6" w:rsidP="007C2EF6">
      <w:pPr>
        <w:pStyle w:val="paragraph"/>
      </w:pPr>
      <w:r w:rsidRPr="00512AAE">
        <w:tab/>
        <w:t>(a)</w:t>
      </w:r>
      <w:r w:rsidRPr="00512AAE">
        <w:tab/>
        <w:t>that, in consequence of the issue of execution against the debtor, property of the debtor has been sold by the sheriff or held by the sheriff for 21 days; or</w:t>
      </w:r>
    </w:p>
    <w:p w:rsidR="007C2EF6" w:rsidRPr="00512AAE" w:rsidRDefault="007C2EF6" w:rsidP="007C2EF6">
      <w:pPr>
        <w:pStyle w:val="paragraph"/>
      </w:pPr>
      <w:r w:rsidRPr="00512AAE">
        <w:tab/>
        <w:t>(b)</w:t>
      </w:r>
      <w:r w:rsidRPr="00512AAE">
        <w:tab/>
        <w:t>that the writ or warrant of execution relating to the act of bankruptcy has been returned unsatisfied.</w:t>
      </w:r>
    </w:p>
    <w:p w:rsidR="007C2EF6" w:rsidRPr="00512AAE" w:rsidRDefault="007C2EF6" w:rsidP="007C2EF6">
      <w:pPr>
        <w:pStyle w:val="subsection"/>
      </w:pPr>
      <w:r w:rsidRPr="00512AAE">
        <w:tab/>
        <w:t>(2)</w:t>
      </w:r>
      <w:r w:rsidRPr="00512AAE">
        <w:tab/>
        <w:t xml:space="preserve">If </w:t>
      </w:r>
      <w:r w:rsidR="00512AAE" w:rsidRPr="00512AAE">
        <w:t>paragraph (</w:t>
      </w:r>
      <w:r w:rsidRPr="00512AAE">
        <w:t>1)(b) applies, the affidavit must have attached to it a sealed or certified copy of the writ or warrant of execution returned unsatisfied.</w:t>
      </w:r>
    </w:p>
    <w:p w:rsidR="007C2EF6" w:rsidRPr="00512AAE" w:rsidRDefault="007C2EF6" w:rsidP="007C2EF6">
      <w:pPr>
        <w:pStyle w:val="ActHead5"/>
      </w:pPr>
      <w:bookmarkStart w:id="29" w:name="_Toc444867132"/>
      <w:r w:rsidRPr="00512AAE">
        <w:rPr>
          <w:rStyle w:val="CharSectno"/>
        </w:rPr>
        <w:t>4.04</w:t>
      </w:r>
      <w:r w:rsidRPr="00512AAE">
        <w:t xml:space="preserve">  Creditor’s petition founded on failure to comply with bankruptcy notice etc</w:t>
      </w:r>
      <w:r w:rsidR="006C23B8" w:rsidRPr="00512AAE">
        <w:t>.</w:t>
      </w:r>
      <w:bookmarkEnd w:id="29"/>
    </w:p>
    <w:p w:rsidR="007C2EF6" w:rsidRPr="00512AAE" w:rsidRDefault="007C2EF6" w:rsidP="007C2EF6">
      <w:pPr>
        <w:pStyle w:val="subsection"/>
      </w:pPr>
      <w:r w:rsidRPr="00512AAE">
        <w:tab/>
        <w:t>(1)</w:t>
      </w:r>
      <w:r w:rsidRPr="00512AAE">
        <w:tab/>
        <w:t xml:space="preserve">If a creditor’s petition is founded on an act of bankruptcy </w:t>
      </w:r>
      <w:r w:rsidR="00D342CF" w:rsidRPr="00512AAE">
        <w:t>specified</w:t>
      </w:r>
      <w:r w:rsidRPr="00512AAE">
        <w:t xml:space="preserve"> in paragraph</w:t>
      </w:r>
      <w:r w:rsidR="00512AAE" w:rsidRPr="00512AAE">
        <w:t> </w:t>
      </w:r>
      <w:r w:rsidRPr="00512AAE">
        <w:t>40(1)(g) of the Bankruptcy Act, the petition must also be accompanied by:</w:t>
      </w:r>
    </w:p>
    <w:p w:rsidR="007C2EF6" w:rsidRPr="00512AAE" w:rsidRDefault="007C2EF6" w:rsidP="007C2EF6">
      <w:pPr>
        <w:pStyle w:val="paragraph"/>
      </w:pPr>
      <w:r w:rsidRPr="00512AAE">
        <w:tab/>
        <w:t>(a)</w:t>
      </w:r>
      <w:r w:rsidRPr="00512AAE">
        <w:tab/>
        <w:t>an affidavit stating:</w:t>
      </w:r>
    </w:p>
    <w:p w:rsidR="007C2EF6" w:rsidRPr="00512AAE" w:rsidRDefault="007C2EF6" w:rsidP="007C2EF6">
      <w:pPr>
        <w:pStyle w:val="paragraphsub"/>
      </w:pPr>
      <w:r w:rsidRPr="00512AAE">
        <w:lastRenderedPageBreak/>
        <w:tab/>
        <w:t>(</w:t>
      </w:r>
      <w:proofErr w:type="spellStart"/>
      <w:r w:rsidRPr="00512AAE">
        <w:t>i</w:t>
      </w:r>
      <w:proofErr w:type="spellEnd"/>
      <w:r w:rsidRPr="00512AAE">
        <w:t>)</w:t>
      </w:r>
      <w:r w:rsidRPr="00512AAE">
        <w:tab/>
        <w:t>that the records of the Court and the records of the Federal Circuit Court have been searched and no application in relation to the bankruptcy notice has been made; or</w:t>
      </w:r>
    </w:p>
    <w:p w:rsidR="007C2EF6" w:rsidRPr="00512AAE" w:rsidRDefault="007C2EF6" w:rsidP="007C2EF6">
      <w:pPr>
        <w:pStyle w:val="paragraphsub"/>
      </w:pPr>
      <w:r w:rsidRPr="00512AAE">
        <w:tab/>
        <w:t>(ii)</w:t>
      </w:r>
      <w:r w:rsidRPr="00512AAE">
        <w:tab/>
        <w:t>that an application was made in the Court or in the Federal Circuit Court</w:t>
      </w:r>
      <w:r w:rsidR="000D6306" w:rsidRPr="00512AAE">
        <w:t xml:space="preserve"> (as the case may be)</w:t>
      </w:r>
      <w:r w:rsidRPr="00512AAE">
        <w:t xml:space="preserve"> for an order setting aside the relevant bankruptcy notice and the application has been finally decided; or</w:t>
      </w:r>
    </w:p>
    <w:p w:rsidR="007C2EF6" w:rsidRPr="00512AAE" w:rsidRDefault="007C2EF6" w:rsidP="007C2EF6">
      <w:pPr>
        <w:pStyle w:val="paragraphsub"/>
      </w:pPr>
      <w:r w:rsidRPr="00512AAE">
        <w:tab/>
        <w:t>(iii)</w:t>
      </w:r>
      <w:r w:rsidRPr="00512AAE">
        <w:tab/>
        <w:t>that an application was made in the Court or in the Federal Circuit Court</w:t>
      </w:r>
      <w:r w:rsidR="000D6306" w:rsidRPr="00512AAE">
        <w:t xml:space="preserve"> (as the case may be)</w:t>
      </w:r>
      <w:r w:rsidRPr="00512AAE">
        <w:t xml:space="preserve"> for an order extending the time for compliance with the bankruptcy notice and the application has been finally decided; and</w:t>
      </w:r>
    </w:p>
    <w:p w:rsidR="007C2EF6" w:rsidRPr="00512AAE" w:rsidRDefault="007C2EF6" w:rsidP="007C2EF6">
      <w:pPr>
        <w:pStyle w:val="paragraph"/>
      </w:pPr>
      <w:r w:rsidRPr="00512AAE">
        <w:tab/>
        <w:t>(b)</w:t>
      </w:r>
      <w:r w:rsidRPr="00512AAE">
        <w:tab/>
        <w:t>an affidavit of service of the relevant bankruptcy notice.</w:t>
      </w:r>
    </w:p>
    <w:p w:rsidR="00F54FC0" w:rsidRPr="00512AAE" w:rsidRDefault="00F54FC0" w:rsidP="00F54FC0">
      <w:pPr>
        <w:pStyle w:val="subsection"/>
      </w:pPr>
      <w:r w:rsidRPr="00512AAE">
        <w:tab/>
        <w:t>(2)</w:t>
      </w:r>
      <w:r w:rsidRPr="00512AAE">
        <w:tab/>
        <w:t xml:space="preserve">If </w:t>
      </w:r>
      <w:r w:rsidR="00B728A0" w:rsidRPr="00512AAE">
        <w:t xml:space="preserve">an affidavit </w:t>
      </w:r>
      <w:r w:rsidR="00F51E02" w:rsidRPr="00512AAE">
        <w:t xml:space="preserve">required by </w:t>
      </w:r>
      <w:r w:rsidR="00512AAE" w:rsidRPr="00512AAE">
        <w:t>paragraph (</w:t>
      </w:r>
      <w:r w:rsidR="00F51E02" w:rsidRPr="00512AAE">
        <w:t xml:space="preserve">1)(a) </w:t>
      </w:r>
      <w:r w:rsidR="00B728A0" w:rsidRPr="00512AAE">
        <w:t xml:space="preserve">states the matters referred to in </w:t>
      </w:r>
      <w:r w:rsidR="00512AAE" w:rsidRPr="00512AAE">
        <w:t>subparagraph (</w:t>
      </w:r>
      <w:r w:rsidR="00B728A0" w:rsidRPr="00512AAE">
        <w:t>1)(a)(</w:t>
      </w:r>
      <w:proofErr w:type="spellStart"/>
      <w:r w:rsidR="00B728A0" w:rsidRPr="00512AAE">
        <w:t>i</w:t>
      </w:r>
      <w:proofErr w:type="spellEnd"/>
      <w:r w:rsidR="00B728A0" w:rsidRPr="00512AAE">
        <w:t>)</w:t>
      </w:r>
      <w:r w:rsidRPr="00512AAE">
        <w:t xml:space="preserve">, a </w:t>
      </w:r>
      <w:r w:rsidR="00B728A0" w:rsidRPr="00512AAE">
        <w:t>copy of</w:t>
      </w:r>
      <w:r w:rsidRPr="00512AAE">
        <w:t xml:space="preserve"> the search must be attac</w:t>
      </w:r>
      <w:r w:rsidR="00F51E02" w:rsidRPr="00512AAE">
        <w:t>hed to the affidavit</w:t>
      </w:r>
      <w:r w:rsidRPr="00512AAE">
        <w:t>.</w:t>
      </w:r>
    </w:p>
    <w:p w:rsidR="007C2EF6" w:rsidRPr="00512AAE" w:rsidRDefault="007C2EF6" w:rsidP="007C2EF6">
      <w:pPr>
        <w:pStyle w:val="subsection"/>
      </w:pPr>
      <w:r w:rsidRPr="00512AAE">
        <w:tab/>
        <w:t>(</w:t>
      </w:r>
      <w:r w:rsidR="00F54FC0" w:rsidRPr="00512AAE">
        <w:t>3</w:t>
      </w:r>
      <w:r w:rsidRPr="00512AAE">
        <w:t>)</w:t>
      </w:r>
      <w:r w:rsidRPr="00512AAE">
        <w:tab/>
        <w:t xml:space="preserve">If </w:t>
      </w:r>
      <w:r w:rsidR="001D60FC" w:rsidRPr="00512AAE">
        <w:t xml:space="preserve">an affidavit required by </w:t>
      </w:r>
      <w:r w:rsidR="00512AAE" w:rsidRPr="00512AAE">
        <w:t>paragraph (</w:t>
      </w:r>
      <w:r w:rsidR="001D60FC" w:rsidRPr="00512AAE">
        <w:t xml:space="preserve">1)(a) states that </w:t>
      </w:r>
      <w:r w:rsidRPr="00512AAE">
        <w:t xml:space="preserve">an application </w:t>
      </w:r>
      <w:r w:rsidR="00D342CF" w:rsidRPr="00512AAE">
        <w:t>referred to</w:t>
      </w:r>
      <w:r w:rsidRPr="00512AAE">
        <w:t xml:space="preserve"> in </w:t>
      </w:r>
      <w:r w:rsidR="00512AAE" w:rsidRPr="00512AAE">
        <w:t>subparagraph (</w:t>
      </w:r>
      <w:r w:rsidRPr="00512AAE">
        <w:t>1)(a)(ii) or (iii) was made, a copy of the order finally deciding the application mu</w:t>
      </w:r>
      <w:r w:rsidR="001D60FC" w:rsidRPr="00512AAE">
        <w:t>st be attached to the affidavit.</w:t>
      </w:r>
    </w:p>
    <w:p w:rsidR="00B728A0" w:rsidRPr="00512AAE" w:rsidRDefault="00B728A0" w:rsidP="00B728A0">
      <w:pPr>
        <w:pStyle w:val="subsection"/>
      </w:pPr>
      <w:r w:rsidRPr="00512AAE">
        <w:tab/>
        <w:t>(4)</w:t>
      </w:r>
      <w:r w:rsidRPr="00512AAE">
        <w:tab/>
        <w:t xml:space="preserve">A copy of the bankruptcy notice must be attached to the affidavit required by </w:t>
      </w:r>
      <w:r w:rsidR="00512AAE" w:rsidRPr="00512AAE">
        <w:t>paragraph (</w:t>
      </w:r>
      <w:r w:rsidRPr="00512AAE">
        <w:t>1)(b).</w:t>
      </w:r>
    </w:p>
    <w:p w:rsidR="007C2EF6" w:rsidRPr="00512AAE" w:rsidRDefault="007C2EF6" w:rsidP="007C2EF6">
      <w:pPr>
        <w:pStyle w:val="ActHead5"/>
      </w:pPr>
      <w:bookmarkStart w:id="30" w:name="_Toc444867133"/>
      <w:r w:rsidRPr="00512AAE">
        <w:rPr>
          <w:rStyle w:val="CharSectno"/>
        </w:rPr>
        <w:t>4.05</w:t>
      </w:r>
      <w:r w:rsidRPr="00512AAE">
        <w:t xml:space="preserve">  Documents to be served</w:t>
      </w:r>
      <w:bookmarkEnd w:id="30"/>
    </w:p>
    <w:p w:rsidR="007C2EF6" w:rsidRPr="00512AAE" w:rsidRDefault="007C2EF6" w:rsidP="007C2EF6">
      <w:pPr>
        <w:pStyle w:val="subsection"/>
      </w:pPr>
      <w:r w:rsidRPr="00512AAE">
        <w:tab/>
      </w:r>
      <w:r w:rsidRPr="00512AAE">
        <w:tab/>
        <w:t>Unless the Court otherwise orders, at least 5 days before the date fixed for the hearing of a creditor’s petition, the applicant creditor must serve on the respondent debtor:</w:t>
      </w:r>
    </w:p>
    <w:p w:rsidR="007C2EF6" w:rsidRPr="00512AAE" w:rsidRDefault="007C2EF6" w:rsidP="007C2EF6">
      <w:pPr>
        <w:pStyle w:val="paragraph"/>
      </w:pPr>
      <w:r w:rsidRPr="00512AAE">
        <w:tab/>
        <w:t>(a)</w:t>
      </w:r>
      <w:r w:rsidRPr="00512AAE">
        <w:tab/>
        <w:t>the creditor’s petition; and</w:t>
      </w:r>
    </w:p>
    <w:p w:rsidR="007C2EF6" w:rsidRPr="00512AAE" w:rsidRDefault="007C2EF6" w:rsidP="007C2EF6">
      <w:pPr>
        <w:pStyle w:val="paragraph"/>
      </w:pPr>
      <w:r w:rsidRPr="00512AAE">
        <w:tab/>
        <w:t>(b)</w:t>
      </w:r>
      <w:r w:rsidRPr="00512AAE">
        <w:tab/>
        <w:t>a copy of the affidavit, or affidavits, verifying the petition required by subsection</w:t>
      </w:r>
      <w:r w:rsidR="00512AAE" w:rsidRPr="00512AAE">
        <w:t> </w:t>
      </w:r>
      <w:r w:rsidRPr="00512AAE">
        <w:t>47(1) of the Bankruptcy Act; and</w:t>
      </w:r>
    </w:p>
    <w:p w:rsidR="007C2EF6" w:rsidRPr="00512AAE" w:rsidRDefault="007C2EF6" w:rsidP="007C2EF6">
      <w:pPr>
        <w:pStyle w:val="paragraph"/>
      </w:pPr>
      <w:r w:rsidRPr="00512AAE">
        <w:tab/>
        <w:t>(c)</w:t>
      </w:r>
      <w:r w:rsidRPr="00512AAE">
        <w:tab/>
        <w:t>if applicable</w:t>
      </w:r>
      <w:r w:rsidR="001D60FC" w:rsidRPr="00512AAE">
        <w:t xml:space="preserve">, </w:t>
      </w:r>
      <w:r w:rsidRPr="00512AAE">
        <w:t>a copy of the affidavit</w:t>
      </w:r>
      <w:r w:rsidR="005730AE" w:rsidRPr="00512AAE">
        <w:t>s</w:t>
      </w:r>
      <w:r w:rsidRPr="00512AAE">
        <w:t xml:space="preserve"> </w:t>
      </w:r>
      <w:r w:rsidR="005730AE" w:rsidRPr="00512AAE">
        <w:t xml:space="preserve">relating to the petition </w:t>
      </w:r>
      <w:r w:rsidRPr="00512AAE">
        <w:t xml:space="preserve">required by </w:t>
      </w:r>
      <w:r w:rsidR="005730AE" w:rsidRPr="00512AAE">
        <w:t>rule</w:t>
      </w:r>
      <w:r w:rsidR="00512AAE" w:rsidRPr="00512AAE">
        <w:t> </w:t>
      </w:r>
      <w:r w:rsidRPr="00512AAE">
        <w:t>4.04; and</w:t>
      </w:r>
    </w:p>
    <w:p w:rsidR="007C2EF6" w:rsidRPr="00512AAE" w:rsidRDefault="007C2EF6" w:rsidP="007C2EF6">
      <w:pPr>
        <w:pStyle w:val="paragraph"/>
      </w:pPr>
      <w:r w:rsidRPr="00512AAE">
        <w:tab/>
        <w:t>(</w:t>
      </w:r>
      <w:r w:rsidR="005730AE" w:rsidRPr="00512AAE">
        <w:t>d</w:t>
      </w:r>
      <w:r w:rsidRPr="00512AAE">
        <w:t>)</w:t>
      </w:r>
      <w:r w:rsidRPr="00512AAE">
        <w:tab/>
        <w:t xml:space="preserve">a copy of any consent to act as trustee </w:t>
      </w:r>
      <w:r w:rsidR="005730AE" w:rsidRPr="00512AAE">
        <w:t>of the debtor</w:t>
      </w:r>
      <w:r w:rsidR="00524345" w:rsidRPr="00512AAE">
        <w:t>’s estate</w:t>
      </w:r>
      <w:r w:rsidR="005730AE" w:rsidRPr="00512AAE">
        <w:t xml:space="preserve"> </w:t>
      </w:r>
      <w:r w:rsidRPr="00512AAE">
        <w:t>filed under section</w:t>
      </w:r>
      <w:r w:rsidR="00512AAE" w:rsidRPr="00512AAE">
        <w:t> </w:t>
      </w:r>
      <w:r w:rsidRPr="00512AAE">
        <w:t>156A of the Bankruptcy Act.</w:t>
      </w:r>
    </w:p>
    <w:p w:rsidR="007C2EF6" w:rsidRPr="00512AAE" w:rsidRDefault="007C2EF6" w:rsidP="007C2EF6">
      <w:pPr>
        <w:pStyle w:val="ActHead5"/>
      </w:pPr>
      <w:bookmarkStart w:id="31" w:name="_Toc444867134"/>
      <w:r w:rsidRPr="00512AAE">
        <w:rPr>
          <w:rStyle w:val="CharSectno"/>
        </w:rPr>
        <w:t>4.06</w:t>
      </w:r>
      <w:r w:rsidRPr="00512AAE">
        <w:t xml:space="preserve">  Additional affidavits to be filed before hearing</w:t>
      </w:r>
      <w:bookmarkEnd w:id="31"/>
    </w:p>
    <w:p w:rsidR="007C2EF6" w:rsidRPr="00512AAE" w:rsidRDefault="007C2EF6" w:rsidP="007C2EF6">
      <w:pPr>
        <w:pStyle w:val="subsection"/>
      </w:pPr>
      <w:r w:rsidRPr="00512AAE">
        <w:tab/>
        <w:t>(1)</w:t>
      </w:r>
      <w:r w:rsidRPr="00512AAE">
        <w:tab/>
        <w:t xml:space="preserve">Before the hearing of a creditor’s petition, the applicant creditor must </w:t>
      </w:r>
      <w:r w:rsidR="001D60FC" w:rsidRPr="00512AAE">
        <w:t>comply with</w:t>
      </w:r>
      <w:r w:rsidRPr="00512AAE">
        <w:t xml:space="preserve"> this rule.</w:t>
      </w:r>
    </w:p>
    <w:p w:rsidR="007C2EF6" w:rsidRPr="00512AAE" w:rsidRDefault="007C2EF6" w:rsidP="007C2EF6">
      <w:pPr>
        <w:pStyle w:val="subsection"/>
      </w:pPr>
      <w:r w:rsidRPr="00512AAE">
        <w:tab/>
        <w:t>(2)</w:t>
      </w:r>
      <w:r w:rsidRPr="00512AAE">
        <w:tab/>
        <w:t>The applicant creditor must file an affidavit that:</w:t>
      </w:r>
    </w:p>
    <w:p w:rsidR="007C2EF6" w:rsidRPr="00512AAE" w:rsidRDefault="007C2EF6" w:rsidP="007C2EF6">
      <w:pPr>
        <w:pStyle w:val="paragraph"/>
      </w:pPr>
      <w:r w:rsidRPr="00512AAE">
        <w:tab/>
        <w:t>(a)</w:t>
      </w:r>
      <w:r w:rsidRPr="00512AAE">
        <w:tab/>
        <w:t>states that the documents required to be served under rule</w:t>
      </w:r>
      <w:r w:rsidR="00512AAE" w:rsidRPr="00512AAE">
        <w:t> </w:t>
      </w:r>
      <w:r w:rsidRPr="00512AAE">
        <w:t>4.05 have been served</w:t>
      </w:r>
      <w:r w:rsidR="00960D84" w:rsidRPr="00512AAE">
        <w:t>,</w:t>
      </w:r>
      <w:r w:rsidRPr="00512AAE">
        <w:t xml:space="preserve"> and when and how they were served; and</w:t>
      </w:r>
    </w:p>
    <w:p w:rsidR="007C2EF6" w:rsidRPr="00512AAE" w:rsidRDefault="007C2EF6" w:rsidP="007C2EF6">
      <w:pPr>
        <w:pStyle w:val="paragraph"/>
      </w:pPr>
      <w:r w:rsidRPr="00512AAE">
        <w:tab/>
        <w:t>(b)</w:t>
      </w:r>
      <w:r w:rsidRPr="00512AAE">
        <w:tab/>
        <w:t>has attached to it a copy of the documents that were served and proof of service in relation to the documents.</w:t>
      </w:r>
    </w:p>
    <w:p w:rsidR="007C2EF6" w:rsidRPr="00512AAE" w:rsidRDefault="007C2EF6" w:rsidP="007C2EF6">
      <w:pPr>
        <w:pStyle w:val="subsection"/>
      </w:pPr>
      <w:r w:rsidRPr="00512AAE">
        <w:tab/>
        <w:t>(3)</w:t>
      </w:r>
      <w:r w:rsidRPr="00512AAE">
        <w:tab/>
        <w:t>The applicant creditor must file an affidavit</w:t>
      </w:r>
      <w:r w:rsidR="00AB575C" w:rsidRPr="00512AAE">
        <w:t>,</w:t>
      </w:r>
      <w:r w:rsidRPr="00512AAE">
        <w:t xml:space="preserve"> </w:t>
      </w:r>
      <w:r w:rsidR="00AB575C" w:rsidRPr="00512AAE">
        <w:t xml:space="preserve">of </w:t>
      </w:r>
      <w:r w:rsidRPr="00512AAE">
        <w:t>a person who has</w:t>
      </w:r>
      <w:r w:rsidR="00AB575C" w:rsidRPr="00512AAE">
        <w:t>, no earlier than the day before the hearing date for the petition,</w:t>
      </w:r>
      <w:r w:rsidRPr="00512AAE">
        <w:t xml:space="preserve"> searched, or caused a search to be made, in the National Persona</w:t>
      </w:r>
      <w:r w:rsidR="00AB575C" w:rsidRPr="00512AAE">
        <w:t>l Insolvency Index,</w:t>
      </w:r>
      <w:r w:rsidRPr="00512AAE">
        <w:t xml:space="preserve"> that:</w:t>
      </w:r>
    </w:p>
    <w:p w:rsidR="007C2EF6" w:rsidRPr="00512AAE" w:rsidRDefault="007C2EF6" w:rsidP="007C2EF6">
      <w:pPr>
        <w:pStyle w:val="paragraph"/>
      </w:pPr>
      <w:r w:rsidRPr="00512AAE">
        <w:tab/>
        <w:t>(a)</w:t>
      </w:r>
      <w:r w:rsidRPr="00512AAE">
        <w:tab/>
        <w:t>sets out the details of any references in the Index to the debtor; and</w:t>
      </w:r>
    </w:p>
    <w:p w:rsidR="007C2EF6" w:rsidRPr="00512AAE" w:rsidRDefault="007C2EF6" w:rsidP="007C2EF6">
      <w:pPr>
        <w:pStyle w:val="paragraph"/>
      </w:pPr>
      <w:r w:rsidRPr="00512AAE">
        <w:lastRenderedPageBreak/>
        <w:tab/>
        <w:t>(b)</w:t>
      </w:r>
      <w:r w:rsidRPr="00512AAE">
        <w:tab/>
        <w:t>states that there were no details of a debt agreement, about the debt on which the applicant creditor relies, in the Index:</w:t>
      </w:r>
    </w:p>
    <w:p w:rsidR="007C2EF6" w:rsidRPr="00512AAE" w:rsidRDefault="007C2EF6" w:rsidP="007C2EF6">
      <w:pPr>
        <w:pStyle w:val="paragraphsub"/>
      </w:pPr>
      <w:r w:rsidRPr="00512AAE">
        <w:tab/>
        <w:t>(</w:t>
      </w:r>
      <w:proofErr w:type="spellStart"/>
      <w:r w:rsidRPr="00512AAE">
        <w:t>i</w:t>
      </w:r>
      <w:proofErr w:type="spellEnd"/>
      <w:r w:rsidRPr="00512AAE">
        <w:t>)</w:t>
      </w:r>
      <w:r w:rsidRPr="00512AAE">
        <w:tab/>
        <w:t>on the day when the petition was presented; and</w:t>
      </w:r>
    </w:p>
    <w:p w:rsidR="007C2EF6" w:rsidRPr="00512AAE" w:rsidRDefault="007C2EF6" w:rsidP="007C2EF6">
      <w:pPr>
        <w:pStyle w:val="paragraphsub"/>
      </w:pPr>
      <w:r w:rsidRPr="00512AAE">
        <w:tab/>
        <w:t>(ii)</w:t>
      </w:r>
      <w:r w:rsidRPr="00512AAE">
        <w:tab/>
        <w:t>on the day when the search was made; and</w:t>
      </w:r>
    </w:p>
    <w:p w:rsidR="007C2EF6" w:rsidRPr="00512AAE" w:rsidRDefault="007C2EF6" w:rsidP="007C2EF6">
      <w:pPr>
        <w:pStyle w:val="paragraph"/>
      </w:pPr>
      <w:r w:rsidRPr="00512AAE">
        <w:tab/>
        <w:t>(c)</w:t>
      </w:r>
      <w:r w:rsidRPr="00512AAE">
        <w:tab/>
        <w:t>has attached to it a copy of the relevant extract of the Index.</w:t>
      </w:r>
    </w:p>
    <w:p w:rsidR="007C2EF6" w:rsidRPr="00512AAE" w:rsidRDefault="007C2EF6" w:rsidP="007C2EF6">
      <w:pPr>
        <w:pStyle w:val="subsection"/>
      </w:pPr>
      <w:r w:rsidRPr="00512AAE">
        <w:tab/>
        <w:t>(4)</w:t>
      </w:r>
      <w:r w:rsidRPr="00512AAE">
        <w:tab/>
        <w:t>The applicant creditor must file an affidavit of a person who knows the relevant facts that:</w:t>
      </w:r>
    </w:p>
    <w:p w:rsidR="007C2EF6" w:rsidRPr="00512AAE" w:rsidRDefault="007C2EF6" w:rsidP="007C2EF6">
      <w:pPr>
        <w:pStyle w:val="paragraph"/>
      </w:pPr>
      <w:r w:rsidRPr="00512AAE">
        <w:tab/>
        <w:t>(a)</w:t>
      </w:r>
      <w:r w:rsidRPr="00512AAE">
        <w:tab/>
        <w:t>was sworn as soon as practicable before the hearing date for the petition; and</w:t>
      </w:r>
    </w:p>
    <w:p w:rsidR="007C2EF6" w:rsidRPr="00512AAE" w:rsidRDefault="007C2EF6" w:rsidP="007C2EF6">
      <w:pPr>
        <w:pStyle w:val="paragraph"/>
      </w:pPr>
      <w:r w:rsidRPr="00512AAE">
        <w:tab/>
        <w:t>(b)</w:t>
      </w:r>
      <w:r w:rsidRPr="00512AAE">
        <w:tab/>
        <w:t>states that each debt on which the applicant creditor relies is still owing.</w:t>
      </w:r>
    </w:p>
    <w:p w:rsidR="001A36AC" w:rsidRPr="00512AAE" w:rsidRDefault="007C2EF6" w:rsidP="007C2EF6">
      <w:pPr>
        <w:pStyle w:val="subsection"/>
      </w:pPr>
      <w:r w:rsidRPr="00512AAE">
        <w:tab/>
        <w:t>(5)</w:t>
      </w:r>
      <w:r w:rsidRPr="00512AAE">
        <w:tab/>
      </w:r>
      <w:r w:rsidR="001A36AC" w:rsidRPr="00512AAE">
        <w:t>If a debt stated in the petition is an amount payable to the applicant creditor under a judgment of a court that ordered the amount to be paid into the court, the applicant creditor must file an affidavit:</w:t>
      </w:r>
    </w:p>
    <w:p w:rsidR="001A36AC" w:rsidRPr="00512AAE" w:rsidRDefault="001A36AC" w:rsidP="001A36AC">
      <w:pPr>
        <w:pStyle w:val="paragraph"/>
      </w:pPr>
      <w:r w:rsidRPr="00512AAE">
        <w:tab/>
        <w:t>(a)</w:t>
      </w:r>
      <w:r w:rsidRPr="00512AAE">
        <w:tab/>
        <w:t>of a person who has, not earlier than the day before the hearing date for the petition, searched in the proper office of the court; and</w:t>
      </w:r>
    </w:p>
    <w:p w:rsidR="001A36AC" w:rsidRPr="00512AAE" w:rsidRDefault="001A36AC" w:rsidP="001A36AC">
      <w:pPr>
        <w:pStyle w:val="paragraph"/>
      </w:pPr>
      <w:r w:rsidRPr="00512AAE">
        <w:tab/>
        <w:t>(b)</w:t>
      </w:r>
      <w:r w:rsidRPr="00512AAE">
        <w:tab/>
        <w:t>that states whether the amount of the debt (or part of that amount) has been paid as ordered.</w:t>
      </w:r>
    </w:p>
    <w:p w:rsidR="007C2EF6" w:rsidRPr="00512AAE" w:rsidRDefault="00B47146" w:rsidP="007C2EF6">
      <w:pPr>
        <w:pStyle w:val="ActHead5"/>
      </w:pPr>
      <w:bookmarkStart w:id="32" w:name="_Toc444867135"/>
      <w:r w:rsidRPr="00512AAE">
        <w:rPr>
          <w:rStyle w:val="CharSectno"/>
        </w:rPr>
        <w:t>4.07</w:t>
      </w:r>
      <w:r w:rsidR="007C2EF6" w:rsidRPr="00512AAE">
        <w:t xml:space="preserve">  Notification and entry of sequestration order</w:t>
      </w:r>
      <w:bookmarkEnd w:id="32"/>
    </w:p>
    <w:p w:rsidR="007C2EF6" w:rsidRPr="00512AAE" w:rsidRDefault="007C2EF6" w:rsidP="007C2EF6">
      <w:pPr>
        <w:pStyle w:val="subsection"/>
      </w:pPr>
      <w:r w:rsidRPr="00512AAE">
        <w:tab/>
        <w:t>(1)</w:t>
      </w:r>
      <w:r w:rsidRPr="00512AAE">
        <w:tab/>
        <w:t xml:space="preserve">A sequestration order must be in accordance with Form </w:t>
      </w:r>
      <w:r w:rsidR="00447155" w:rsidRPr="00512AAE">
        <w:t>B</w:t>
      </w:r>
      <w:r w:rsidRPr="00512AAE">
        <w:t>7.</w:t>
      </w:r>
    </w:p>
    <w:p w:rsidR="007C2EF6" w:rsidRPr="00512AAE" w:rsidRDefault="007C2EF6" w:rsidP="007C2EF6">
      <w:pPr>
        <w:pStyle w:val="subsection"/>
      </w:pPr>
      <w:r w:rsidRPr="00512AAE">
        <w:tab/>
        <w:t>(2)</w:t>
      </w:r>
      <w:r w:rsidRPr="00512AAE">
        <w:tab/>
        <w:t>If the Court makes a sequestration order against the estate of a debtor, the applicant creditor must:</w:t>
      </w:r>
    </w:p>
    <w:p w:rsidR="007C2EF6" w:rsidRPr="00512AAE" w:rsidRDefault="007C2EF6" w:rsidP="007C2EF6">
      <w:pPr>
        <w:pStyle w:val="paragraph"/>
      </w:pPr>
      <w:r w:rsidRPr="00512AAE">
        <w:tab/>
        <w:t>(a)</w:t>
      </w:r>
      <w:r w:rsidRPr="00512AAE">
        <w:tab/>
        <w:t xml:space="preserve">on the </w:t>
      </w:r>
      <w:r w:rsidR="00A63B4E" w:rsidRPr="00512AAE">
        <w:t xml:space="preserve">day </w:t>
      </w:r>
      <w:r w:rsidRPr="00512AAE">
        <w:t>the order is made</w:t>
      </w:r>
      <w:r w:rsidR="00524345" w:rsidRPr="00512AAE">
        <w:t xml:space="preserve">, </w:t>
      </w:r>
      <w:r w:rsidRPr="00512AAE">
        <w:t>notify the trustee, in writing, of his or her appointment; and</w:t>
      </w:r>
    </w:p>
    <w:p w:rsidR="007C2EF6" w:rsidRPr="00512AAE" w:rsidRDefault="007C2EF6" w:rsidP="007C2EF6">
      <w:pPr>
        <w:pStyle w:val="paragraph"/>
      </w:pPr>
      <w:r w:rsidRPr="00512AAE">
        <w:tab/>
        <w:t>(b)</w:t>
      </w:r>
      <w:r w:rsidRPr="00512AAE">
        <w:tab/>
        <w:t>within 2 days after the order is made</w:t>
      </w:r>
      <w:r w:rsidR="00524345" w:rsidRPr="00512AAE">
        <w:t xml:space="preserve">, </w:t>
      </w:r>
      <w:r w:rsidRPr="00512AAE">
        <w:t>give a copy of the sequestration order to any person who has</w:t>
      </w:r>
      <w:r w:rsidR="00B127BB" w:rsidRPr="00512AAE">
        <w:t>, in accordance with section</w:t>
      </w:r>
      <w:r w:rsidR="00512AAE" w:rsidRPr="00512AAE">
        <w:t> </w:t>
      </w:r>
      <w:r w:rsidR="00B127BB" w:rsidRPr="00512AAE">
        <w:t>156A of the Bankruptcy Act,</w:t>
      </w:r>
      <w:r w:rsidRPr="00512AAE">
        <w:t xml:space="preserve"> co</w:t>
      </w:r>
      <w:r w:rsidR="005702B0" w:rsidRPr="00512AAE">
        <w:t xml:space="preserve">nsented to act as </w:t>
      </w:r>
      <w:r w:rsidR="00B127BB" w:rsidRPr="00512AAE">
        <w:t>the</w:t>
      </w:r>
      <w:r w:rsidR="005702B0" w:rsidRPr="00512AAE">
        <w:t xml:space="preserve"> trustee of the debtor</w:t>
      </w:r>
      <w:r w:rsidR="00524345" w:rsidRPr="00512AAE">
        <w:t>’s estate</w:t>
      </w:r>
      <w:r w:rsidR="005702B0" w:rsidRPr="00512AAE">
        <w:t>.</w:t>
      </w:r>
    </w:p>
    <w:p w:rsidR="008A45E7" w:rsidRPr="00512AAE" w:rsidRDefault="008A45E7" w:rsidP="008A45E7">
      <w:pPr>
        <w:pStyle w:val="notetext"/>
      </w:pPr>
      <w:r w:rsidRPr="00512AAE">
        <w:t>Note:</w:t>
      </w:r>
      <w:r w:rsidRPr="00512AAE">
        <w:tab/>
        <w:t>The applicant creditor must also give a copy of the order to the Official Receiver before the end of the period of 2 days beginning on the day the order was made: see subsection</w:t>
      </w:r>
      <w:r w:rsidR="00512AAE" w:rsidRPr="00512AAE">
        <w:t> </w:t>
      </w:r>
      <w:r w:rsidRPr="00512AAE">
        <w:t>52(1A) of the Bankruptcy Act.</w:t>
      </w:r>
    </w:p>
    <w:p w:rsidR="007C2EF6" w:rsidRPr="00512AAE" w:rsidRDefault="007C2EF6" w:rsidP="007C2EF6">
      <w:pPr>
        <w:pStyle w:val="subsection"/>
      </w:pPr>
      <w:r w:rsidRPr="00512AAE">
        <w:tab/>
        <w:t>(3)</w:t>
      </w:r>
      <w:r w:rsidRPr="00512AAE">
        <w:tab/>
        <w:t xml:space="preserve">If the order is not entered </w:t>
      </w:r>
      <w:r w:rsidR="00C056E9" w:rsidRPr="00512AAE">
        <w:t>in accordance with Division</w:t>
      </w:r>
      <w:r w:rsidR="00512AAE" w:rsidRPr="00512AAE">
        <w:t> </w:t>
      </w:r>
      <w:r w:rsidR="00C056E9" w:rsidRPr="00512AAE">
        <w:t xml:space="preserve">39.4 of the </w:t>
      </w:r>
      <w:r w:rsidR="00C056E9" w:rsidRPr="00512AAE">
        <w:rPr>
          <w:i/>
        </w:rPr>
        <w:t>Federal Court Rules</w:t>
      </w:r>
      <w:r w:rsidR="00512AAE" w:rsidRPr="00512AAE">
        <w:rPr>
          <w:i/>
        </w:rPr>
        <w:t> </w:t>
      </w:r>
      <w:r w:rsidR="00C056E9" w:rsidRPr="00512AAE">
        <w:rPr>
          <w:i/>
        </w:rPr>
        <w:t>2011</w:t>
      </w:r>
      <w:r w:rsidR="00C056E9" w:rsidRPr="00512AAE">
        <w:t xml:space="preserve"> </w:t>
      </w:r>
      <w:r w:rsidRPr="00512AAE">
        <w:t>at the time the order is made, the applicant creditor must, as soon as practica</w:t>
      </w:r>
      <w:r w:rsidR="00C056E9" w:rsidRPr="00512AAE">
        <w:t>ble, request entry of the order in accordance with that Division</w:t>
      </w:r>
      <w:r w:rsidRPr="00512AAE">
        <w:t>.</w:t>
      </w:r>
    </w:p>
    <w:p w:rsidR="007C2EF6" w:rsidRPr="00512AAE" w:rsidRDefault="00B47146" w:rsidP="007C2EF6">
      <w:pPr>
        <w:pStyle w:val="ActHead5"/>
      </w:pPr>
      <w:bookmarkStart w:id="33" w:name="_Toc444867136"/>
      <w:r w:rsidRPr="00512AAE">
        <w:rPr>
          <w:rStyle w:val="CharSectno"/>
        </w:rPr>
        <w:t>4.08</w:t>
      </w:r>
      <w:r w:rsidR="007C2EF6" w:rsidRPr="00512AAE">
        <w:t xml:space="preserve">  Entry of order for dismissal etc</w:t>
      </w:r>
      <w:r w:rsidR="00EE4E62" w:rsidRPr="00512AAE">
        <w:t>.</w:t>
      </w:r>
      <w:r w:rsidR="007C2EF6" w:rsidRPr="00512AAE">
        <w:t xml:space="preserve"> of creditor’s petition</w:t>
      </w:r>
      <w:bookmarkEnd w:id="33"/>
    </w:p>
    <w:p w:rsidR="007C2EF6" w:rsidRPr="00512AAE" w:rsidRDefault="007C2EF6" w:rsidP="007C2EF6">
      <w:pPr>
        <w:pStyle w:val="subsection"/>
      </w:pPr>
      <w:r w:rsidRPr="00512AAE">
        <w:tab/>
        <w:t>(1)</w:t>
      </w:r>
      <w:r w:rsidRPr="00512AAE">
        <w:tab/>
        <w:t>This rule applies if the Court makes an order:</w:t>
      </w:r>
    </w:p>
    <w:p w:rsidR="007C2EF6" w:rsidRPr="00512AAE" w:rsidRDefault="007C2EF6" w:rsidP="007C2EF6">
      <w:pPr>
        <w:pStyle w:val="paragraph"/>
      </w:pPr>
      <w:r w:rsidRPr="00512AAE">
        <w:tab/>
        <w:t>(a)</w:t>
      </w:r>
      <w:r w:rsidRPr="00512AAE">
        <w:tab/>
        <w:t>dismissing a creditor’s petition; or</w:t>
      </w:r>
    </w:p>
    <w:p w:rsidR="007C2EF6" w:rsidRPr="00512AAE" w:rsidRDefault="007C2EF6" w:rsidP="007C2EF6">
      <w:pPr>
        <w:pStyle w:val="paragraph"/>
      </w:pPr>
      <w:r w:rsidRPr="00512AAE">
        <w:tab/>
        <w:t>(b)</w:t>
      </w:r>
      <w:r w:rsidRPr="00512AAE">
        <w:tab/>
        <w:t>granting leave for a creditor’s petition to be withdrawn; or</w:t>
      </w:r>
    </w:p>
    <w:p w:rsidR="007C2EF6" w:rsidRPr="00512AAE" w:rsidRDefault="007C2EF6" w:rsidP="007C2EF6">
      <w:pPr>
        <w:pStyle w:val="paragraph"/>
      </w:pPr>
      <w:r w:rsidRPr="00512AAE">
        <w:tab/>
        <w:t>(c)</w:t>
      </w:r>
      <w:r w:rsidRPr="00512AAE">
        <w:tab/>
        <w:t>under subsection</w:t>
      </w:r>
      <w:r w:rsidR="00512AAE" w:rsidRPr="00512AAE">
        <w:t> </w:t>
      </w:r>
      <w:r w:rsidRPr="00512AAE">
        <w:t>52(5) of the Bankruptcy Act.</w:t>
      </w:r>
    </w:p>
    <w:p w:rsidR="007C2EF6" w:rsidRPr="00512AAE" w:rsidRDefault="007C2EF6" w:rsidP="00506F25">
      <w:pPr>
        <w:pStyle w:val="subsection"/>
      </w:pPr>
      <w:r w:rsidRPr="00512AAE">
        <w:tab/>
        <w:t>(2)</w:t>
      </w:r>
      <w:r w:rsidRPr="00512AAE">
        <w:tab/>
      </w:r>
      <w:r w:rsidR="00C056E9" w:rsidRPr="00512AAE">
        <w:t>If the order is not entered in accordance with Division</w:t>
      </w:r>
      <w:r w:rsidR="00512AAE" w:rsidRPr="00512AAE">
        <w:t> </w:t>
      </w:r>
      <w:r w:rsidR="00C056E9" w:rsidRPr="00512AAE">
        <w:t xml:space="preserve">39.4 of the </w:t>
      </w:r>
      <w:r w:rsidR="00C056E9" w:rsidRPr="00512AAE">
        <w:rPr>
          <w:i/>
        </w:rPr>
        <w:t>Federal Court Rules</w:t>
      </w:r>
      <w:r w:rsidR="00512AAE" w:rsidRPr="00512AAE">
        <w:rPr>
          <w:i/>
        </w:rPr>
        <w:t> </w:t>
      </w:r>
      <w:r w:rsidR="00C056E9" w:rsidRPr="00512AAE">
        <w:rPr>
          <w:i/>
        </w:rPr>
        <w:t>2011</w:t>
      </w:r>
      <w:r w:rsidR="00C056E9" w:rsidRPr="00512AAE">
        <w:t xml:space="preserve"> at the time the order is made, the applicant creditor must, as soon as practicable, request entry of the order in accordance with that Division.</w:t>
      </w:r>
    </w:p>
    <w:p w:rsidR="007C2EF6" w:rsidRPr="00512AAE" w:rsidRDefault="00B47146" w:rsidP="007C2EF6">
      <w:pPr>
        <w:pStyle w:val="ActHead5"/>
      </w:pPr>
      <w:bookmarkStart w:id="34" w:name="_Toc444867137"/>
      <w:r w:rsidRPr="00512AAE">
        <w:rPr>
          <w:rStyle w:val="CharSectno"/>
        </w:rPr>
        <w:lastRenderedPageBreak/>
        <w:t>4.09</w:t>
      </w:r>
      <w:r w:rsidR="007C2EF6" w:rsidRPr="00512AAE">
        <w:t xml:space="preserve">  Service of order</w:t>
      </w:r>
      <w:bookmarkEnd w:id="34"/>
    </w:p>
    <w:p w:rsidR="007C2EF6" w:rsidRPr="00512AAE" w:rsidRDefault="00091A6B" w:rsidP="007C2EF6">
      <w:pPr>
        <w:pStyle w:val="subsection"/>
      </w:pPr>
      <w:r w:rsidRPr="00512AAE">
        <w:tab/>
      </w:r>
      <w:r w:rsidR="007C2EF6" w:rsidRPr="00512AAE">
        <w:tab/>
        <w:t xml:space="preserve">Within 2 days after </w:t>
      </w:r>
      <w:r w:rsidRPr="00512AAE">
        <w:t>an</w:t>
      </w:r>
      <w:r w:rsidR="00B47146" w:rsidRPr="00512AAE">
        <w:t xml:space="preserve"> order referred to in rule</w:t>
      </w:r>
      <w:r w:rsidR="00512AAE" w:rsidRPr="00512AAE">
        <w:t> </w:t>
      </w:r>
      <w:r w:rsidR="00B47146" w:rsidRPr="00512AAE">
        <w:t>4.07 or 4.08</w:t>
      </w:r>
      <w:r w:rsidRPr="00512AAE">
        <w:t xml:space="preserve"> is entered in accordance with Division</w:t>
      </w:r>
      <w:r w:rsidR="00512AAE" w:rsidRPr="00512AAE">
        <w:t> </w:t>
      </w:r>
      <w:r w:rsidRPr="00512AAE">
        <w:t xml:space="preserve">39.4 of the </w:t>
      </w:r>
      <w:r w:rsidRPr="00512AAE">
        <w:rPr>
          <w:i/>
        </w:rPr>
        <w:t>Federal Court Rules</w:t>
      </w:r>
      <w:r w:rsidR="00512AAE" w:rsidRPr="00512AAE">
        <w:rPr>
          <w:i/>
        </w:rPr>
        <w:t> </w:t>
      </w:r>
      <w:r w:rsidRPr="00512AAE">
        <w:rPr>
          <w:i/>
        </w:rPr>
        <w:t>2011</w:t>
      </w:r>
      <w:r w:rsidR="007C2EF6" w:rsidRPr="00512AAE">
        <w:t xml:space="preserve">, the applicant creditor must give a copy of the </w:t>
      </w:r>
      <w:r w:rsidR="00042D70" w:rsidRPr="00512AAE">
        <w:t xml:space="preserve">entered </w:t>
      </w:r>
      <w:r w:rsidR="007C2EF6" w:rsidRPr="00512AAE">
        <w:t>order to:</w:t>
      </w:r>
    </w:p>
    <w:p w:rsidR="007C2EF6" w:rsidRPr="00512AAE" w:rsidRDefault="007C2EF6" w:rsidP="007C2EF6">
      <w:pPr>
        <w:pStyle w:val="paragraph"/>
      </w:pPr>
      <w:r w:rsidRPr="00512AAE">
        <w:tab/>
        <w:t>(a)</w:t>
      </w:r>
      <w:r w:rsidRPr="00512AAE">
        <w:tab/>
        <w:t>any per</w:t>
      </w:r>
      <w:r w:rsidR="00B127BB" w:rsidRPr="00512AAE">
        <w:t>son who has, in accordance with section</w:t>
      </w:r>
      <w:r w:rsidR="00512AAE" w:rsidRPr="00512AAE">
        <w:t> </w:t>
      </w:r>
      <w:r w:rsidR="00B127BB" w:rsidRPr="00512AAE">
        <w:t xml:space="preserve">156A of the Bankruptcy Act, consented </w:t>
      </w:r>
      <w:r w:rsidRPr="00512AAE">
        <w:t>to act as the trustee of the debtor’s estate; and</w:t>
      </w:r>
    </w:p>
    <w:p w:rsidR="007C2EF6" w:rsidRPr="00512AAE" w:rsidRDefault="007C2EF6" w:rsidP="007C2EF6">
      <w:pPr>
        <w:pStyle w:val="paragraph"/>
      </w:pPr>
      <w:r w:rsidRPr="00512AAE">
        <w:tab/>
        <w:t>(b)</w:t>
      </w:r>
      <w:r w:rsidRPr="00512AAE">
        <w:tab/>
      </w:r>
      <w:r w:rsidR="000E584E" w:rsidRPr="00512AAE">
        <w:t>the Official Receiver</w:t>
      </w:r>
      <w:r w:rsidRPr="00512AAE">
        <w:t>.</w:t>
      </w:r>
    </w:p>
    <w:p w:rsidR="007C2EF6" w:rsidRPr="00512AAE" w:rsidRDefault="007C2EF6" w:rsidP="00BA640C">
      <w:pPr>
        <w:pStyle w:val="ActHead2"/>
        <w:pageBreakBefore/>
      </w:pPr>
      <w:bookmarkStart w:id="35" w:name="_Toc444867138"/>
      <w:r w:rsidRPr="00512AAE">
        <w:rPr>
          <w:rStyle w:val="CharPartNo"/>
        </w:rPr>
        <w:lastRenderedPageBreak/>
        <w:t>Part</w:t>
      </w:r>
      <w:r w:rsidR="00512AAE" w:rsidRPr="00512AAE">
        <w:rPr>
          <w:rStyle w:val="CharPartNo"/>
        </w:rPr>
        <w:t> </w:t>
      </w:r>
      <w:r w:rsidRPr="00512AAE">
        <w:rPr>
          <w:rStyle w:val="CharPartNo"/>
        </w:rPr>
        <w:t>5</w:t>
      </w:r>
      <w:r w:rsidRPr="00512AAE">
        <w:t>—</w:t>
      </w:r>
      <w:r w:rsidRPr="00512AAE">
        <w:rPr>
          <w:rStyle w:val="CharPartText"/>
        </w:rPr>
        <w:t>Debtors’ petitions</w:t>
      </w:r>
      <w:bookmarkEnd w:id="35"/>
    </w:p>
    <w:p w:rsidR="007C2EF6" w:rsidRPr="00512AAE" w:rsidRDefault="007C2EF6" w:rsidP="007C2EF6">
      <w:pPr>
        <w:pStyle w:val="Header"/>
      </w:pPr>
      <w:r w:rsidRPr="00512AAE">
        <w:rPr>
          <w:rStyle w:val="CharDivNo"/>
        </w:rPr>
        <w:t xml:space="preserve"> </w:t>
      </w:r>
      <w:r w:rsidRPr="00512AAE">
        <w:rPr>
          <w:rStyle w:val="CharDivText"/>
        </w:rPr>
        <w:t xml:space="preserve"> </w:t>
      </w:r>
    </w:p>
    <w:p w:rsidR="007C2EF6" w:rsidRPr="00512AAE" w:rsidRDefault="007C2EF6" w:rsidP="007C2EF6">
      <w:pPr>
        <w:pStyle w:val="ActHead5"/>
      </w:pPr>
      <w:bookmarkStart w:id="36" w:name="_Toc444867139"/>
      <w:r w:rsidRPr="00512AAE">
        <w:rPr>
          <w:rStyle w:val="CharSectno"/>
        </w:rPr>
        <w:t>5.01</w:t>
      </w:r>
      <w:r w:rsidRPr="00512AAE">
        <w:t xml:space="preserve">  Referral of debtor’s petition</w:t>
      </w:r>
      <w:bookmarkEnd w:id="36"/>
    </w:p>
    <w:p w:rsidR="00311288" w:rsidRPr="00512AAE" w:rsidRDefault="00311288" w:rsidP="00B35966">
      <w:pPr>
        <w:pStyle w:val="subsection"/>
      </w:pPr>
      <w:r w:rsidRPr="00512AAE">
        <w:tab/>
        <w:t>(1)</w:t>
      </w:r>
      <w:r w:rsidRPr="00512AAE">
        <w:tab/>
      </w:r>
      <w:r w:rsidR="00B35966" w:rsidRPr="00512AAE">
        <w:t>A referral of a debtor’s petition to the Court by the Official Receiver under subsection</w:t>
      </w:r>
      <w:r w:rsidR="00512AAE" w:rsidRPr="00512AAE">
        <w:t> </w:t>
      </w:r>
      <w:r w:rsidR="00B35966" w:rsidRPr="00512AAE">
        <w:t>55(3B), 56C(1) or 57(3B) of the Bankruptcy Act must be in accordance with Form B8.</w:t>
      </w:r>
    </w:p>
    <w:p w:rsidR="007C2EF6" w:rsidRPr="00512AAE" w:rsidRDefault="007C2EF6" w:rsidP="007C2EF6">
      <w:pPr>
        <w:pStyle w:val="subsection"/>
      </w:pPr>
      <w:r w:rsidRPr="00512AAE">
        <w:tab/>
        <w:t>(2)</w:t>
      </w:r>
      <w:r w:rsidRPr="00512AAE">
        <w:tab/>
        <w:t xml:space="preserve">On receiving a referral, </w:t>
      </w:r>
      <w:r w:rsidR="00EB5787" w:rsidRPr="00512AAE">
        <w:t>a</w:t>
      </w:r>
      <w:r w:rsidRPr="00512AAE">
        <w:t xml:space="preserve"> Registrar must fix a time, date and place for the hearing of the referral.</w:t>
      </w:r>
    </w:p>
    <w:p w:rsidR="007C2EF6" w:rsidRPr="00512AAE" w:rsidRDefault="007C2EF6" w:rsidP="007C2EF6">
      <w:pPr>
        <w:pStyle w:val="subsection"/>
      </w:pPr>
      <w:r w:rsidRPr="00512AAE">
        <w:tab/>
        <w:t>(3)</w:t>
      </w:r>
      <w:r w:rsidRPr="00512AAE">
        <w:tab/>
        <w:t>At least 3 days before the date fixed for the hearing, the Official Receiver must serve a sealed copy of the referral, and notice of the time, date and place fixed for the hearing, on:</w:t>
      </w:r>
    </w:p>
    <w:p w:rsidR="00B35966" w:rsidRPr="00512AAE" w:rsidRDefault="00B35966" w:rsidP="00B35966">
      <w:pPr>
        <w:pStyle w:val="paragraph"/>
      </w:pPr>
      <w:r w:rsidRPr="00512AAE">
        <w:tab/>
        <w:t>(a)</w:t>
      </w:r>
      <w:r w:rsidRPr="00512AAE">
        <w:tab/>
        <w:t>each debtor who presented the debtor’s petition; and</w:t>
      </w:r>
    </w:p>
    <w:p w:rsidR="00B35966" w:rsidRPr="00512AAE" w:rsidRDefault="00B35966" w:rsidP="00B35966">
      <w:pPr>
        <w:pStyle w:val="paragraph"/>
      </w:pPr>
      <w:r w:rsidRPr="00512AAE">
        <w:tab/>
        <w:t>(b)</w:t>
      </w:r>
      <w:r w:rsidRPr="00512AAE">
        <w:tab/>
        <w:t>for each creditor’s petition of the kind referred to in subsection</w:t>
      </w:r>
      <w:r w:rsidR="00512AAE" w:rsidRPr="00512AAE">
        <w:t> </w:t>
      </w:r>
      <w:r w:rsidRPr="00512AAE">
        <w:t>55(3B), 56C(1) or 57(3B) of the Bankruptcy Act:</w:t>
      </w:r>
    </w:p>
    <w:p w:rsidR="00B35966" w:rsidRPr="00512AAE" w:rsidRDefault="00B35966" w:rsidP="00B35966">
      <w:pPr>
        <w:pStyle w:val="paragraphsub"/>
      </w:pPr>
      <w:r w:rsidRPr="00512AAE">
        <w:tab/>
        <w:t>(</w:t>
      </w:r>
      <w:proofErr w:type="spellStart"/>
      <w:r w:rsidRPr="00512AAE">
        <w:t>i</w:t>
      </w:r>
      <w:proofErr w:type="spellEnd"/>
      <w:r w:rsidRPr="00512AAE">
        <w:t>)</w:t>
      </w:r>
      <w:r w:rsidRPr="00512AAE">
        <w:tab/>
        <w:t>each debtor against whom the creditor’s petition was made; and</w:t>
      </w:r>
    </w:p>
    <w:p w:rsidR="00B35966" w:rsidRPr="00512AAE" w:rsidRDefault="00B35966" w:rsidP="00B35966">
      <w:pPr>
        <w:pStyle w:val="paragraphsub"/>
      </w:pPr>
      <w:r w:rsidRPr="00512AAE">
        <w:tab/>
        <w:t>(ii)</w:t>
      </w:r>
      <w:r w:rsidRPr="00512AAE">
        <w:tab/>
        <w:t>each creditor who presented the creditor’s petition; and</w:t>
      </w:r>
    </w:p>
    <w:p w:rsidR="00B35966" w:rsidRPr="00512AAE" w:rsidRDefault="00B35966" w:rsidP="00B35966">
      <w:pPr>
        <w:pStyle w:val="paragraph"/>
      </w:pPr>
      <w:r w:rsidRPr="00512AAE">
        <w:tab/>
        <w:t>(c)</w:t>
      </w:r>
      <w:r w:rsidRPr="00512AAE">
        <w:tab/>
        <w:t>if subsection</w:t>
      </w:r>
      <w:r w:rsidR="00512AAE" w:rsidRPr="00512AAE">
        <w:t> </w:t>
      </w:r>
      <w:r w:rsidRPr="00512AAE">
        <w:t>56C(4) of the Bankruptcy Act applies to the debtor’s petition—the person administering the relevant proclaimed law.</w:t>
      </w:r>
    </w:p>
    <w:p w:rsidR="007C2EF6" w:rsidRPr="00512AAE" w:rsidRDefault="007C2EF6" w:rsidP="007C2EF6">
      <w:pPr>
        <w:pStyle w:val="subsection"/>
      </w:pPr>
      <w:r w:rsidRPr="00512AAE">
        <w:tab/>
        <w:t>(4)</w:t>
      </w:r>
      <w:r w:rsidRPr="00512AAE">
        <w:tab/>
        <w:t xml:space="preserve">The notice required by </w:t>
      </w:r>
      <w:proofErr w:type="spellStart"/>
      <w:r w:rsidRPr="00512AAE">
        <w:t>subrule</w:t>
      </w:r>
      <w:proofErr w:type="spellEnd"/>
      <w:r w:rsidRPr="00512AAE">
        <w:t xml:space="preserve"> (3) must be in accordance with the notice set out in Form </w:t>
      </w:r>
      <w:r w:rsidR="00447155" w:rsidRPr="00512AAE">
        <w:t>B</w:t>
      </w:r>
      <w:r w:rsidRPr="00512AAE">
        <w:t>8.</w:t>
      </w:r>
    </w:p>
    <w:p w:rsidR="007C2EF6" w:rsidRPr="00512AAE" w:rsidRDefault="007C2EF6" w:rsidP="00EE4E62">
      <w:pPr>
        <w:pStyle w:val="ActHead2"/>
        <w:pageBreakBefore/>
      </w:pPr>
      <w:bookmarkStart w:id="37" w:name="_Toc444867140"/>
      <w:r w:rsidRPr="00512AAE">
        <w:rPr>
          <w:rStyle w:val="CharPartNo"/>
        </w:rPr>
        <w:lastRenderedPageBreak/>
        <w:t>Part</w:t>
      </w:r>
      <w:r w:rsidR="00512AAE" w:rsidRPr="00512AAE">
        <w:rPr>
          <w:rStyle w:val="CharPartNo"/>
        </w:rPr>
        <w:t> </w:t>
      </w:r>
      <w:r w:rsidRPr="00512AAE">
        <w:rPr>
          <w:rStyle w:val="CharPartNo"/>
        </w:rPr>
        <w:t>6</w:t>
      </w:r>
      <w:r w:rsidRPr="00512AAE">
        <w:t>—</w:t>
      </w:r>
      <w:r w:rsidRPr="00512AAE">
        <w:rPr>
          <w:rStyle w:val="CharPartText"/>
        </w:rPr>
        <w:t>Examinations</w:t>
      </w:r>
      <w:bookmarkEnd w:id="37"/>
    </w:p>
    <w:p w:rsidR="007C2EF6" w:rsidRPr="00512AAE" w:rsidRDefault="007C2EF6" w:rsidP="00EE4E62">
      <w:pPr>
        <w:pStyle w:val="ActHead3"/>
      </w:pPr>
      <w:bookmarkStart w:id="38" w:name="_Toc444867141"/>
      <w:r w:rsidRPr="00512AAE">
        <w:rPr>
          <w:rStyle w:val="CharDivNo"/>
        </w:rPr>
        <w:t>Division</w:t>
      </w:r>
      <w:r w:rsidR="00512AAE" w:rsidRPr="00512AAE">
        <w:rPr>
          <w:rStyle w:val="CharDivNo"/>
        </w:rPr>
        <w:t> </w:t>
      </w:r>
      <w:r w:rsidR="003834DF" w:rsidRPr="00512AAE">
        <w:rPr>
          <w:rStyle w:val="CharDivNo"/>
        </w:rPr>
        <w:t>6.1</w:t>
      </w:r>
      <w:r w:rsidRPr="00512AAE">
        <w:t>—</w:t>
      </w:r>
      <w:r w:rsidRPr="00512AAE">
        <w:rPr>
          <w:rStyle w:val="CharDivText"/>
        </w:rPr>
        <w:t>Examination of debtor or examinable person</w:t>
      </w:r>
      <w:r w:rsidR="00737E21" w:rsidRPr="00512AAE">
        <w:rPr>
          <w:rStyle w:val="CharDivText"/>
        </w:rPr>
        <w:t xml:space="preserve"> under section</w:t>
      </w:r>
      <w:r w:rsidR="00512AAE" w:rsidRPr="00512AAE">
        <w:rPr>
          <w:rStyle w:val="CharDivText"/>
        </w:rPr>
        <w:t> </w:t>
      </w:r>
      <w:r w:rsidR="00737E21" w:rsidRPr="00512AAE">
        <w:rPr>
          <w:rStyle w:val="CharDivText"/>
        </w:rPr>
        <w:t>50 of the Bankruptcy Act</w:t>
      </w:r>
      <w:bookmarkEnd w:id="38"/>
    </w:p>
    <w:p w:rsidR="007C2EF6" w:rsidRPr="00512AAE" w:rsidRDefault="003834DF" w:rsidP="007C2EF6">
      <w:pPr>
        <w:pStyle w:val="ActHead5"/>
      </w:pPr>
      <w:bookmarkStart w:id="39" w:name="_Toc444867142"/>
      <w:r w:rsidRPr="00512AAE">
        <w:rPr>
          <w:rStyle w:val="CharSectno"/>
        </w:rPr>
        <w:t>6.01</w:t>
      </w:r>
      <w:r w:rsidR="007C2EF6" w:rsidRPr="00512AAE">
        <w:t xml:space="preserve">  Application for summons</w:t>
      </w:r>
      <w:bookmarkEnd w:id="39"/>
    </w:p>
    <w:p w:rsidR="00352A17" w:rsidRPr="00512AAE" w:rsidRDefault="007C2EF6" w:rsidP="007C2EF6">
      <w:pPr>
        <w:pStyle w:val="subsection"/>
      </w:pPr>
      <w:r w:rsidRPr="00512AAE">
        <w:tab/>
        <w:t>(1)</w:t>
      </w:r>
      <w:r w:rsidRPr="00512AAE">
        <w:tab/>
        <w:t xml:space="preserve">An application </w:t>
      </w:r>
      <w:r w:rsidR="006425E5" w:rsidRPr="00512AAE">
        <w:t>under section</w:t>
      </w:r>
      <w:r w:rsidR="00512AAE" w:rsidRPr="00512AAE">
        <w:t> </w:t>
      </w:r>
      <w:r w:rsidR="006425E5" w:rsidRPr="00512AAE">
        <w:t xml:space="preserve">50 of the Bankruptcy Act </w:t>
      </w:r>
      <w:r w:rsidRPr="00512AAE">
        <w:t xml:space="preserve">for a debtor, or an examinable person in relation to </w:t>
      </w:r>
      <w:r w:rsidR="006425E5" w:rsidRPr="00512AAE">
        <w:t>a</w:t>
      </w:r>
      <w:r w:rsidRPr="00512AAE">
        <w:t xml:space="preserve"> debtor, to be summoned for examination must be </w:t>
      </w:r>
      <w:r w:rsidR="00352A17" w:rsidRPr="00512AAE">
        <w:t>in accordance with Form B2.</w:t>
      </w:r>
    </w:p>
    <w:p w:rsidR="00C9653B" w:rsidRPr="00512AAE" w:rsidRDefault="00C9653B" w:rsidP="00C9653B">
      <w:pPr>
        <w:pStyle w:val="notetext"/>
      </w:pPr>
      <w:r w:rsidRPr="00512AAE">
        <w:t>Note:</w:t>
      </w:r>
      <w:r w:rsidRPr="00512AAE">
        <w:tab/>
        <w:t>More than one application may be included in the same Form B2.</w:t>
      </w:r>
    </w:p>
    <w:p w:rsidR="007C2EF6" w:rsidRPr="00512AAE" w:rsidRDefault="00352A17" w:rsidP="00352A17">
      <w:pPr>
        <w:pStyle w:val="subsection"/>
      </w:pPr>
      <w:r w:rsidRPr="00512AAE">
        <w:tab/>
        <w:t>(2)</w:t>
      </w:r>
      <w:r w:rsidRPr="00512AAE">
        <w:tab/>
        <w:t xml:space="preserve">The application must be </w:t>
      </w:r>
      <w:r w:rsidR="007C2EF6" w:rsidRPr="00512AAE">
        <w:t>accompanied by an affidavit complying with this rule.</w:t>
      </w:r>
    </w:p>
    <w:p w:rsidR="00EA0037" w:rsidRPr="00512AAE" w:rsidRDefault="007C2EF6" w:rsidP="007C2EF6">
      <w:pPr>
        <w:pStyle w:val="subsection"/>
      </w:pPr>
      <w:r w:rsidRPr="00512AAE">
        <w:tab/>
        <w:t>(</w:t>
      </w:r>
      <w:r w:rsidR="00EA0037" w:rsidRPr="00512AAE">
        <w:t>3)</w:t>
      </w:r>
      <w:r w:rsidR="00EA0037" w:rsidRPr="00512AAE">
        <w:tab/>
        <w:t>The affidavit must:</w:t>
      </w:r>
    </w:p>
    <w:p w:rsidR="00EA0037" w:rsidRPr="00512AAE" w:rsidRDefault="00EA0037" w:rsidP="00EA0037">
      <w:pPr>
        <w:pStyle w:val="paragraph"/>
      </w:pPr>
      <w:r w:rsidRPr="00512AAE">
        <w:tab/>
        <w:t>(a)</w:t>
      </w:r>
      <w:r w:rsidRPr="00512AAE">
        <w:tab/>
        <w:t>identify:</w:t>
      </w:r>
    </w:p>
    <w:p w:rsidR="00EA0037" w:rsidRPr="00512AAE" w:rsidRDefault="00EA0037" w:rsidP="00EA0037">
      <w:pPr>
        <w:pStyle w:val="paragraphsub"/>
      </w:pPr>
      <w:r w:rsidRPr="00512AAE">
        <w:tab/>
        <w:t>(</w:t>
      </w:r>
      <w:proofErr w:type="spellStart"/>
      <w:r w:rsidRPr="00512AAE">
        <w:t>i</w:t>
      </w:r>
      <w:proofErr w:type="spellEnd"/>
      <w:r w:rsidRPr="00512AAE">
        <w:t>)</w:t>
      </w:r>
      <w:r w:rsidRPr="00512AAE">
        <w:tab/>
        <w:t>the person sought to be examined; and</w:t>
      </w:r>
    </w:p>
    <w:p w:rsidR="00EA0037" w:rsidRPr="00512AAE" w:rsidRDefault="00EA0037" w:rsidP="00EA0037">
      <w:pPr>
        <w:pStyle w:val="paragraphsub"/>
      </w:pPr>
      <w:r w:rsidRPr="00512AAE">
        <w:tab/>
        <w:t>(ii)</w:t>
      </w:r>
      <w:r w:rsidRPr="00512AAE">
        <w:tab/>
        <w:t>if that person is an examinable person in relation to a debtor—the debtor; and</w:t>
      </w:r>
    </w:p>
    <w:p w:rsidR="00EA0037" w:rsidRPr="00512AAE" w:rsidRDefault="00EA0037" w:rsidP="00EA0037">
      <w:pPr>
        <w:pStyle w:val="paragraph"/>
      </w:pPr>
      <w:r w:rsidRPr="00512AAE">
        <w:tab/>
        <w:t>(b)</w:t>
      </w:r>
      <w:r w:rsidRPr="00512AAE">
        <w:tab/>
        <w:t>if the person sought to be examined is an examinable person—state the facts relied on by the applicant to establish that the person to be summoned is an examinable person; and</w:t>
      </w:r>
    </w:p>
    <w:p w:rsidR="00EA0037" w:rsidRPr="00512AAE" w:rsidRDefault="00EA0037" w:rsidP="00EA0037">
      <w:pPr>
        <w:pStyle w:val="paragraph"/>
      </w:pPr>
      <w:r w:rsidRPr="00512AAE">
        <w:tab/>
        <w:t>(c)</w:t>
      </w:r>
      <w:r w:rsidRPr="00512AAE">
        <w:tab/>
        <w:t>if the summons is to require the person sought to be examined to produce books at the examination:</w:t>
      </w:r>
    </w:p>
    <w:p w:rsidR="00EA0037" w:rsidRPr="00512AAE" w:rsidRDefault="00EA0037" w:rsidP="00EA0037">
      <w:pPr>
        <w:pStyle w:val="paragraphsub"/>
      </w:pPr>
      <w:r w:rsidRPr="00512AAE">
        <w:tab/>
        <w:t>(</w:t>
      </w:r>
      <w:proofErr w:type="spellStart"/>
      <w:r w:rsidRPr="00512AAE">
        <w:t>i</w:t>
      </w:r>
      <w:proofErr w:type="spellEnd"/>
      <w:r w:rsidRPr="00512AAE">
        <w:t>)</w:t>
      </w:r>
      <w:r w:rsidRPr="00512AAE">
        <w:tab/>
        <w:t>identify the books that are to be produced; and</w:t>
      </w:r>
    </w:p>
    <w:p w:rsidR="00EA0037" w:rsidRPr="00512AAE" w:rsidRDefault="00EA0037" w:rsidP="00EA0037">
      <w:pPr>
        <w:pStyle w:val="paragraphsub"/>
      </w:pPr>
      <w:r w:rsidRPr="00512AAE">
        <w:tab/>
        <w:t>(ii)</w:t>
      </w:r>
      <w:r w:rsidRPr="00512AAE">
        <w:tab/>
        <w:t>give details of any inquiry by the applicant about the books to be produced and any refusal by the person to cooperate with the inquiry.</w:t>
      </w:r>
    </w:p>
    <w:p w:rsidR="007C2EF6" w:rsidRPr="00512AAE" w:rsidRDefault="003834DF" w:rsidP="007C2EF6">
      <w:pPr>
        <w:pStyle w:val="ActHead5"/>
      </w:pPr>
      <w:bookmarkStart w:id="40" w:name="_Toc444867143"/>
      <w:r w:rsidRPr="00512AAE">
        <w:rPr>
          <w:rStyle w:val="CharSectno"/>
        </w:rPr>
        <w:t>6.02</w:t>
      </w:r>
      <w:r w:rsidR="007C2EF6" w:rsidRPr="00512AAE">
        <w:t xml:space="preserve">  Hearing of application</w:t>
      </w:r>
      <w:bookmarkEnd w:id="40"/>
    </w:p>
    <w:p w:rsidR="007C2EF6" w:rsidRPr="00512AAE" w:rsidRDefault="007C2EF6" w:rsidP="007C2EF6">
      <w:pPr>
        <w:pStyle w:val="subsection"/>
      </w:pPr>
      <w:r w:rsidRPr="00512AAE">
        <w:tab/>
      </w:r>
      <w:r w:rsidRPr="00512AAE">
        <w:rPr>
          <w:b/>
        </w:rPr>
        <w:tab/>
      </w:r>
      <w:r w:rsidR="006425E5" w:rsidRPr="00512AAE">
        <w:t>An</w:t>
      </w:r>
      <w:r w:rsidRPr="00512AAE">
        <w:t xml:space="preserve"> application </w:t>
      </w:r>
      <w:r w:rsidR="00D342CF" w:rsidRPr="00512AAE">
        <w:t>referred to</w:t>
      </w:r>
      <w:r w:rsidR="003834DF" w:rsidRPr="00512AAE">
        <w:t xml:space="preserve"> in rule</w:t>
      </w:r>
      <w:r w:rsidR="00512AAE" w:rsidRPr="00512AAE">
        <w:t> </w:t>
      </w:r>
      <w:r w:rsidR="003834DF" w:rsidRPr="00512AAE">
        <w:t>6.01</w:t>
      </w:r>
      <w:r w:rsidR="006425E5" w:rsidRPr="00512AAE">
        <w:t xml:space="preserve"> </w:t>
      </w:r>
      <w:r w:rsidRPr="00512AAE">
        <w:t>may be heard in the absence of a party or in closed court.</w:t>
      </w:r>
    </w:p>
    <w:p w:rsidR="007C2EF6" w:rsidRPr="00512AAE" w:rsidRDefault="003834DF" w:rsidP="007C2EF6">
      <w:pPr>
        <w:pStyle w:val="ActHead5"/>
      </w:pPr>
      <w:bookmarkStart w:id="41" w:name="_Toc444867144"/>
      <w:r w:rsidRPr="00512AAE">
        <w:rPr>
          <w:rStyle w:val="CharSectno"/>
        </w:rPr>
        <w:t>6.03</w:t>
      </w:r>
      <w:r w:rsidR="007C2EF6" w:rsidRPr="00512AAE">
        <w:t xml:space="preserve">  Requirements for summons</w:t>
      </w:r>
      <w:bookmarkEnd w:id="41"/>
    </w:p>
    <w:p w:rsidR="007C2EF6" w:rsidRPr="00512AAE" w:rsidRDefault="007C2EF6" w:rsidP="007C2EF6">
      <w:pPr>
        <w:pStyle w:val="subsection"/>
      </w:pPr>
      <w:r w:rsidRPr="00512AAE">
        <w:tab/>
        <w:t>(1)</w:t>
      </w:r>
      <w:r w:rsidRPr="00512AAE">
        <w:tab/>
        <w:t xml:space="preserve">A summons </w:t>
      </w:r>
      <w:r w:rsidR="006425E5" w:rsidRPr="00512AAE">
        <w:t>to a person under subsection</w:t>
      </w:r>
      <w:r w:rsidR="00512AAE" w:rsidRPr="00512AAE">
        <w:t> </w:t>
      </w:r>
      <w:r w:rsidR="006425E5" w:rsidRPr="00512AAE">
        <w:t xml:space="preserve">50(2) of the Bankruptcy Act </w:t>
      </w:r>
      <w:r w:rsidR="00EB267A" w:rsidRPr="00512AAE">
        <w:t xml:space="preserve">for examination </w:t>
      </w:r>
      <w:r w:rsidRPr="00512AAE">
        <w:t xml:space="preserve">must be in accordance with Form </w:t>
      </w:r>
      <w:r w:rsidR="00447155" w:rsidRPr="00512AAE">
        <w:t>B</w:t>
      </w:r>
      <w:r w:rsidRPr="00512AAE">
        <w:t>9.</w:t>
      </w:r>
    </w:p>
    <w:p w:rsidR="007C2EF6" w:rsidRPr="00512AAE" w:rsidRDefault="007C2EF6" w:rsidP="007C2EF6">
      <w:pPr>
        <w:pStyle w:val="subsection"/>
      </w:pPr>
      <w:r w:rsidRPr="00512AAE">
        <w:tab/>
        <w:t>(2)</w:t>
      </w:r>
      <w:r w:rsidRPr="00512AAE">
        <w:tab/>
        <w:t>A Registrar must:</w:t>
      </w:r>
    </w:p>
    <w:p w:rsidR="007C2EF6" w:rsidRPr="00512AAE" w:rsidRDefault="007C2EF6" w:rsidP="007C2EF6">
      <w:pPr>
        <w:pStyle w:val="paragraph"/>
      </w:pPr>
      <w:r w:rsidRPr="00512AAE">
        <w:tab/>
        <w:t>(a)</w:t>
      </w:r>
      <w:r w:rsidRPr="00512AAE">
        <w:tab/>
        <w:t>sign</w:t>
      </w:r>
      <w:r w:rsidR="00004A67" w:rsidRPr="00512AAE">
        <w:t>,</w:t>
      </w:r>
      <w:r w:rsidRPr="00512AAE">
        <w:t xml:space="preserve"> and affix </w:t>
      </w:r>
      <w:r w:rsidR="00352A17" w:rsidRPr="00512AAE">
        <w:t>the seal of the Court or the</w:t>
      </w:r>
      <w:r w:rsidRPr="00512AAE">
        <w:t xml:space="preserve"> stamp </w:t>
      </w:r>
      <w:r w:rsidR="00352A17" w:rsidRPr="00512AAE">
        <w:t xml:space="preserve">of a District Registry </w:t>
      </w:r>
      <w:r w:rsidRPr="00512AAE">
        <w:t>to</w:t>
      </w:r>
      <w:r w:rsidR="00004A67" w:rsidRPr="00512AAE">
        <w:t>,</w:t>
      </w:r>
      <w:r w:rsidRPr="00512AAE">
        <w:t xml:space="preserve"> the summons; and</w:t>
      </w:r>
    </w:p>
    <w:p w:rsidR="007C2EF6" w:rsidRPr="00512AAE" w:rsidRDefault="007C2EF6" w:rsidP="007C2EF6">
      <w:pPr>
        <w:pStyle w:val="paragraph"/>
      </w:pPr>
      <w:r w:rsidRPr="00512AAE">
        <w:tab/>
        <w:t>(b)</w:t>
      </w:r>
      <w:r w:rsidRPr="00512AAE">
        <w:tab/>
        <w:t xml:space="preserve">give </w:t>
      </w:r>
      <w:r w:rsidR="00004A67" w:rsidRPr="00512AAE">
        <w:t>the summons</w:t>
      </w:r>
      <w:r w:rsidRPr="00512AAE">
        <w:t xml:space="preserve"> to the </w:t>
      </w:r>
      <w:r w:rsidR="00156BFB" w:rsidRPr="00512AAE">
        <w:t>person who applied for the summons</w:t>
      </w:r>
      <w:r w:rsidRPr="00512AAE">
        <w:t xml:space="preserve"> for service on </w:t>
      </w:r>
      <w:r w:rsidR="000468DB" w:rsidRPr="00512AAE">
        <w:t>the person</w:t>
      </w:r>
      <w:r w:rsidR="00156BFB" w:rsidRPr="00512AAE">
        <w:t xml:space="preserve"> </w:t>
      </w:r>
      <w:r w:rsidR="00EB267A" w:rsidRPr="00512AAE">
        <w:t xml:space="preserve">to be </w:t>
      </w:r>
      <w:r w:rsidR="00311288" w:rsidRPr="00512AAE">
        <w:t>examined</w:t>
      </w:r>
      <w:r w:rsidRPr="00512AAE">
        <w:t>.</w:t>
      </w:r>
    </w:p>
    <w:p w:rsidR="007C2EF6" w:rsidRPr="00512AAE" w:rsidRDefault="007C2EF6" w:rsidP="007C2EF6">
      <w:pPr>
        <w:pStyle w:val="subsection"/>
      </w:pPr>
      <w:r w:rsidRPr="00512AAE">
        <w:tab/>
        <w:t>(3)</w:t>
      </w:r>
      <w:r w:rsidRPr="00512AAE">
        <w:tab/>
        <w:t xml:space="preserve">If the summons requires </w:t>
      </w:r>
      <w:r w:rsidR="00004A67" w:rsidRPr="00512AAE">
        <w:t xml:space="preserve">the person to </w:t>
      </w:r>
      <w:r w:rsidR="00403963" w:rsidRPr="00512AAE">
        <w:t xml:space="preserve">be examined to </w:t>
      </w:r>
      <w:r w:rsidRPr="00512AAE">
        <w:t>produce books at the examination, the summons must identify the books that are to be produced.</w:t>
      </w:r>
    </w:p>
    <w:p w:rsidR="007C2EF6" w:rsidRPr="00512AAE" w:rsidRDefault="003834DF" w:rsidP="007C2EF6">
      <w:pPr>
        <w:pStyle w:val="ActHead5"/>
      </w:pPr>
      <w:bookmarkStart w:id="42" w:name="_Toc444867145"/>
      <w:r w:rsidRPr="00512AAE">
        <w:rPr>
          <w:rStyle w:val="CharSectno"/>
        </w:rPr>
        <w:lastRenderedPageBreak/>
        <w:t>6.04</w:t>
      </w:r>
      <w:r w:rsidR="007C2EF6" w:rsidRPr="00512AAE">
        <w:t xml:space="preserve">  Service of summons</w:t>
      </w:r>
      <w:bookmarkEnd w:id="42"/>
    </w:p>
    <w:p w:rsidR="007C2EF6" w:rsidRPr="00512AAE" w:rsidRDefault="007C2EF6" w:rsidP="007C2EF6">
      <w:pPr>
        <w:pStyle w:val="subsection"/>
      </w:pPr>
      <w:r w:rsidRPr="00512AAE">
        <w:tab/>
      </w:r>
      <w:r w:rsidRPr="00512AAE">
        <w:tab/>
      </w:r>
      <w:r w:rsidR="00EB267A" w:rsidRPr="00512AAE">
        <w:t>If the Court summons a person under subsection</w:t>
      </w:r>
      <w:r w:rsidR="00512AAE" w:rsidRPr="00512AAE">
        <w:t> </w:t>
      </w:r>
      <w:r w:rsidR="00EB267A" w:rsidRPr="00512AAE">
        <w:t>50(2) of the Bankruptcy Act for examination,</w:t>
      </w:r>
      <w:r w:rsidRPr="00512AAE">
        <w:t xml:space="preserve"> the </w:t>
      </w:r>
      <w:r w:rsidR="00067C06" w:rsidRPr="00512AAE">
        <w:t xml:space="preserve">applicant </w:t>
      </w:r>
      <w:r w:rsidR="00156BFB" w:rsidRPr="00512AAE">
        <w:t>for the summons</w:t>
      </w:r>
      <w:r w:rsidRPr="00512AAE">
        <w:t xml:space="preserve"> must</w:t>
      </w:r>
      <w:r w:rsidR="00EB267A" w:rsidRPr="00512AAE">
        <w:t>, at least 8 days before the date fixed for the examination</w:t>
      </w:r>
      <w:r w:rsidRPr="00512AAE">
        <w:t>:</w:t>
      </w:r>
    </w:p>
    <w:p w:rsidR="007C2EF6" w:rsidRPr="00512AAE" w:rsidRDefault="007C2EF6" w:rsidP="007C2EF6">
      <w:pPr>
        <w:pStyle w:val="paragraph"/>
      </w:pPr>
      <w:r w:rsidRPr="00512AAE">
        <w:tab/>
        <w:t>(a)</w:t>
      </w:r>
      <w:r w:rsidRPr="00512AAE">
        <w:tab/>
        <w:t xml:space="preserve">serve the summons on </w:t>
      </w:r>
      <w:r w:rsidR="00462C18" w:rsidRPr="00512AAE">
        <w:t xml:space="preserve">the </w:t>
      </w:r>
      <w:r w:rsidR="00006A16" w:rsidRPr="00512AAE">
        <w:t xml:space="preserve">person to be </w:t>
      </w:r>
      <w:r w:rsidR="00311288" w:rsidRPr="00512AAE">
        <w:t>examined</w:t>
      </w:r>
      <w:r w:rsidR="00462C18" w:rsidRPr="00512AAE">
        <w:t xml:space="preserve"> </w:t>
      </w:r>
      <w:r w:rsidRPr="00512AAE">
        <w:t>personally, or in another way directed by the Court or a Registrar; and</w:t>
      </w:r>
    </w:p>
    <w:p w:rsidR="007C2EF6" w:rsidRPr="00512AAE" w:rsidRDefault="007C2EF6" w:rsidP="007C2EF6">
      <w:pPr>
        <w:pStyle w:val="paragraph"/>
      </w:pPr>
      <w:r w:rsidRPr="00512AAE">
        <w:tab/>
        <w:t>(b)</w:t>
      </w:r>
      <w:r w:rsidRPr="00512AAE">
        <w:tab/>
        <w:t xml:space="preserve">give written notice of the date, time and place fixed for the examination to each </w:t>
      </w:r>
      <w:r w:rsidR="007E62BC" w:rsidRPr="00512AAE">
        <w:t xml:space="preserve">person known to the applicant to be a creditor </w:t>
      </w:r>
      <w:r w:rsidRPr="00512AAE">
        <w:t xml:space="preserve">of </w:t>
      </w:r>
      <w:r w:rsidR="007E62BC" w:rsidRPr="00512AAE">
        <w:t>the debtor</w:t>
      </w:r>
      <w:r w:rsidR="00006A16" w:rsidRPr="00512AAE">
        <w:t>.</w:t>
      </w:r>
    </w:p>
    <w:p w:rsidR="007C2EF6" w:rsidRPr="00512AAE" w:rsidRDefault="003834DF" w:rsidP="007C2EF6">
      <w:pPr>
        <w:pStyle w:val="ActHead5"/>
      </w:pPr>
      <w:bookmarkStart w:id="43" w:name="_Toc444867146"/>
      <w:r w:rsidRPr="00512AAE">
        <w:rPr>
          <w:rStyle w:val="CharSectno"/>
        </w:rPr>
        <w:t>6.05</w:t>
      </w:r>
      <w:r w:rsidR="007C2EF6" w:rsidRPr="00512AAE">
        <w:t xml:space="preserve">  Application for discharge of summons</w:t>
      </w:r>
      <w:bookmarkEnd w:id="43"/>
    </w:p>
    <w:p w:rsidR="007C2EF6" w:rsidRPr="00512AAE" w:rsidRDefault="007C2EF6" w:rsidP="007C2EF6">
      <w:pPr>
        <w:pStyle w:val="subsection"/>
      </w:pPr>
      <w:r w:rsidRPr="00512AAE">
        <w:tab/>
        <w:t>(1)</w:t>
      </w:r>
      <w:r w:rsidRPr="00512AAE">
        <w:tab/>
      </w:r>
      <w:r w:rsidR="00156BFB" w:rsidRPr="00512AAE">
        <w:t xml:space="preserve">If a </w:t>
      </w:r>
      <w:r w:rsidRPr="00512AAE">
        <w:t xml:space="preserve">person is served with a summons </w:t>
      </w:r>
      <w:r w:rsidR="00156BFB" w:rsidRPr="00512AAE">
        <w:t>under subsection</w:t>
      </w:r>
      <w:r w:rsidR="00512AAE" w:rsidRPr="00512AAE">
        <w:t> </w:t>
      </w:r>
      <w:r w:rsidR="00156BFB" w:rsidRPr="00512AAE">
        <w:t>50(2) of the Bankruptcy Act</w:t>
      </w:r>
      <w:r w:rsidR="00AA6393" w:rsidRPr="00512AAE">
        <w:t xml:space="preserve"> for examination</w:t>
      </w:r>
      <w:r w:rsidR="00156BFB" w:rsidRPr="00512AAE">
        <w:t xml:space="preserve">, the person may apply for </w:t>
      </w:r>
      <w:r w:rsidRPr="00512AAE">
        <w:t>an order to discharge th</w:t>
      </w:r>
      <w:r w:rsidR="00156BFB" w:rsidRPr="00512AAE">
        <w:t xml:space="preserve">e summons </w:t>
      </w:r>
      <w:r w:rsidRPr="00512AAE">
        <w:t>by filing:</w:t>
      </w:r>
    </w:p>
    <w:p w:rsidR="007C2EF6" w:rsidRPr="00512AAE" w:rsidRDefault="007C2EF6" w:rsidP="007C2EF6">
      <w:pPr>
        <w:pStyle w:val="paragraph"/>
      </w:pPr>
      <w:r w:rsidRPr="00512AAE">
        <w:tab/>
        <w:t>(a)</w:t>
      </w:r>
      <w:r w:rsidRPr="00512AAE">
        <w:tab/>
        <w:t>an interim application</w:t>
      </w:r>
      <w:r w:rsidR="00745B4F" w:rsidRPr="00512AAE">
        <w:t>,</w:t>
      </w:r>
      <w:r w:rsidRPr="00512AAE">
        <w:t xml:space="preserve"> in accordance with Form </w:t>
      </w:r>
      <w:r w:rsidR="00447155" w:rsidRPr="00512AAE">
        <w:t>B</w:t>
      </w:r>
      <w:r w:rsidRPr="00512AAE">
        <w:t>3</w:t>
      </w:r>
      <w:r w:rsidR="00745B4F" w:rsidRPr="00512AAE">
        <w:t>,</w:t>
      </w:r>
      <w:r w:rsidRPr="00512AAE">
        <w:t xml:space="preserve"> in the proceeding in which the summons was issued; and</w:t>
      </w:r>
    </w:p>
    <w:p w:rsidR="007C2EF6" w:rsidRPr="00512AAE" w:rsidRDefault="007C2EF6" w:rsidP="007C2EF6">
      <w:pPr>
        <w:pStyle w:val="paragraph"/>
      </w:pPr>
      <w:r w:rsidRPr="00512AAE">
        <w:tab/>
        <w:t>(b)</w:t>
      </w:r>
      <w:r w:rsidRPr="00512AAE">
        <w:tab/>
        <w:t>an affidavit setting out the grounds in support of the application.</w:t>
      </w:r>
    </w:p>
    <w:p w:rsidR="00AA6393" w:rsidRPr="00512AAE" w:rsidRDefault="00AA6393" w:rsidP="00AA6393">
      <w:pPr>
        <w:pStyle w:val="subsection"/>
      </w:pPr>
      <w:r w:rsidRPr="00512AAE">
        <w:tab/>
        <w:t>(2)</w:t>
      </w:r>
      <w:r w:rsidRPr="00512AAE">
        <w:tab/>
        <w:t>The interim application and supporting affidavit must be filed at least 3 days before the date fixed for the examination.</w:t>
      </w:r>
    </w:p>
    <w:p w:rsidR="007C2EF6" w:rsidRPr="00512AAE" w:rsidRDefault="007C2EF6" w:rsidP="007C2EF6">
      <w:pPr>
        <w:pStyle w:val="subsection"/>
      </w:pPr>
      <w:r w:rsidRPr="00512AAE">
        <w:tab/>
        <w:t>(</w:t>
      </w:r>
      <w:r w:rsidR="00AA6393" w:rsidRPr="00512AAE">
        <w:t>3</w:t>
      </w:r>
      <w:r w:rsidRPr="00512AAE">
        <w:t>)</w:t>
      </w:r>
      <w:r w:rsidRPr="00512AAE">
        <w:tab/>
        <w:t xml:space="preserve">As soon as possible after filing the interim application and supporting affidavit, the </w:t>
      </w:r>
      <w:r w:rsidR="00156BFB" w:rsidRPr="00512AAE">
        <w:t>person</w:t>
      </w:r>
      <w:r w:rsidRPr="00512AAE">
        <w:t xml:space="preserve"> must serve a copy of each document:</w:t>
      </w:r>
    </w:p>
    <w:p w:rsidR="007C2EF6" w:rsidRPr="00512AAE" w:rsidRDefault="007C2EF6" w:rsidP="007C2EF6">
      <w:pPr>
        <w:pStyle w:val="paragraph"/>
      </w:pPr>
      <w:r w:rsidRPr="00512AAE">
        <w:tab/>
        <w:t>(a)</w:t>
      </w:r>
      <w:r w:rsidRPr="00512AAE">
        <w:tab/>
        <w:t>on the person who applied for the summons; and</w:t>
      </w:r>
    </w:p>
    <w:p w:rsidR="007C2EF6" w:rsidRPr="00512AAE" w:rsidRDefault="007C2EF6" w:rsidP="007C2EF6">
      <w:pPr>
        <w:pStyle w:val="paragraph"/>
      </w:pPr>
      <w:r w:rsidRPr="00512AAE">
        <w:tab/>
        <w:t>(b)</w:t>
      </w:r>
      <w:r w:rsidRPr="00512AAE">
        <w:tab/>
        <w:t>if the person who applied for the summons is not the Official Receiver</w:t>
      </w:r>
      <w:r w:rsidR="00156BFB" w:rsidRPr="00512AAE">
        <w:t>—</w:t>
      </w:r>
      <w:r w:rsidRPr="00512AAE">
        <w:t>on the Official Receiver.</w:t>
      </w:r>
    </w:p>
    <w:p w:rsidR="007C2EF6" w:rsidRPr="00512AAE" w:rsidRDefault="007C2EF6" w:rsidP="00BA640C">
      <w:pPr>
        <w:pStyle w:val="ActHead3"/>
        <w:pageBreakBefore/>
      </w:pPr>
      <w:bookmarkStart w:id="44" w:name="_Toc444867147"/>
      <w:r w:rsidRPr="00512AAE">
        <w:rPr>
          <w:rStyle w:val="CharDivNo"/>
        </w:rPr>
        <w:lastRenderedPageBreak/>
        <w:t>Division</w:t>
      </w:r>
      <w:r w:rsidR="00512AAE" w:rsidRPr="00512AAE">
        <w:rPr>
          <w:rStyle w:val="CharDivNo"/>
        </w:rPr>
        <w:t> </w:t>
      </w:r>
      <w:r w:rsidR="003834DF" w:rsidRPr="00512AAE">
        <w:rPr>
          <w:rStyle w:val="CharDivNo"/>
        </w:rPr>
        <w:t>6.2</w:t>
      </w:r>
      <w:r w:rsidRPr="00512AAE">
        <w:t>—</w:t>
      </w:r>
      <w:r w:rsidRPr="00512AAE">
        <w:rPr>
          <w:rStyle w:val="CharDivText"/>
        </w:rPr>
        <w:t>Examination of relevant person</w:t>
      </w:r>
      <w:r w:rsidR="00737E21" w:rsidRPr="00512AAE">
        <w:rPr>
          <w:rStyle w:val="CharDivText"/>
        </w:rPr>
        <w:t xml:space="preserve"> under section</w:t>
      </w:r>
      <w:r w:rsidR="00512AAE" w:rsidRPr="00512AAE">
        <w:rPr>
          <w:rStyle w:val="CharDivText"/>
        </w:rPr>
        <w:t> </w:t>
      </w:r>
      <w:r w:rsidR="00737E21" w:rsidRPr="00512AAE">
        <w:rPr>
          <w:rStyle w:val="CharDivText"/>
        </w:rPr>
        <w:t>81 of the Bankruptcy Act</w:t>
      </w:r>
      <w:bookmarkEnd w:id="44"/>
    </w:p>
    <w:p w:rsidR="007C2EF6" w:rsidRPr="00512AAE" w:rsidRDefault="003834DF" w:rsidP="007C2EF6">
      <w:pPr>
        <w:pStyle w:val="ActHead5"/>
      </w:pPr>
      <w:bookmarkStart w:id="45" w:name="_Toc444867148"/>
      <w:r w:rsidRPr="00512AAE">
        <w:rPr>
          <w:rStyle w:val="CharSectno"/>
        </w:rPr>
        <w:t>6.06</w:t>
      </w:r>
      <w:r w:rsidR="007C2EF6" w:rsidRPr="00512AAE">
        <w:t xml:space="preserve">  Application for summons</w:t>
      </w:r>
      <w:bookmarkEnd w:id="45"/>
    </w:p>
    <w:p w:rsidR="007C2EF6" w:rsidRPr="00512AAE" w:rsidRDefault="007C2EF6" w:rsidP="007C2EF6">
      <w:pPr>
        <w:pStyle w:val="subsection"/>
      </w:pPr>
      <w:r w:rsidRPr="00512AAE">
        <w:tab/>
        <w:t>(1)</w:t>
      </w:r>
      <w:r w:rsidRPr="00512AAE">
        <w:tab/>
        <w:t xml:space="preserve">An application </w:t>
      </w:r>
      <w:r w:rsidR="00156BFB" w:rsidRPr="00512AAE">
        <w:t>under section</w:t>
      </w:r>
      <w:r w:rsidR="00512AAE" w:rsidRPr="00512AAE">
        <w:t> </w:t>
      </w:r>
      <w:r w:rsidR="00156BFB" w:rsidRPr="00512AAE">
        <w:t xml:space="preserve">81 of the Bankruptcy Act </w:t>
      </w:r>
      <w:r w:rsidRPr="00512AAE">
        <w:t xml:space="preserve">for a relevant person to be summoned for examination in relation to the person’s bankruptcy must be in accordance with Form </w:t>
      </w:r>
      <w:r w:rsidR="00447155" w:rsidRPr="00512AAE">
        <w:t>B</w:t>
      </w:r>
      <w:r w:rsidRPr="00512AAE">
        <w:t>10.</w:t>
      </w:r>
    </w:p>
    <w:p w:rsidR="00C9653B" w:rsidRPr="00512AAE" w:rsidRDefault="00C9653B" w:rsidP="00C9653B">
      <w:pPr>
        <w:pStyle w:val="notetext"/>
      </w:pPr>
      <w:r w:rsidRPr="00512AAE">
        <w:t>Note:</w:t>
      </w:r>
      <w:r w:rsidRPr="00512AAE">
        <w:tab/>
        <w:t>More than one application under section</w:t>
      </w:r>
      <w:r w:rsidR="00512AAE" w:rsidRPr="00512AAE">
        <w:t> </w:t>
      </w:r>
      <w:r w:rsidRPr="00512AAE">
        <w:t>81 of the Bankruptcy Act (including an application referred to in rule</w:t>
      </w:r>
      <w:r w:rsidR="00512AAE" w:rsidRPr="00512AAE">
        <w:t> </w:t>
      </w:r>
      <w:r w:rsidRPr="00512AAE">
        <w:t>6.12) may be included in the same Form B10.</w:t>
      </w:r>
    </w:p>
    <w:p w:rsidR="007C2EF6" w:rsidRPr="00512AAE" w:rsidRDefault="007C2EF6" w:rsidP="007C2EF6">
      <w:pPr>
        <w:pStyle w:val="subsection"/>
      </w:pPr>
      <w:r w:rsidRPr="00512AAE">
        <w:tab/>
        <w:t>(2)</w:t>
      </w:r>
      <w:r w:rsidRPr="00512AAE">
        <w:tab/>
        <w:t>The application must be accompanied by:</w:t>
      </w:r>
    </w:p>
    <w:p w:rsidR="007C2EF6" w:rsidRPr="00512AAE" w:rsidRDefault="007C2EF6" w:rsidP="007C2EF6">
      <w:pPr>
        <w:pStyle w:val="paragraph"/>
      </w:pPr>
      <w:r w:rsidRPr="00512AAE">
        <w:tab/>
        <w:t>(a)</w:t>
      </w:r>
      <w:r w:rsidRPr="00512AAE">
        <w:tab/>
        <w:t xml:space="preserve">a draft of </w:t>
      </w:r>
      <w:r w:rsidR="007E20E8" w:rsidRPr="00512AAE">
        <w:t>the</w:t>
      </w:r>
      <w:r w:rsidRPr="00512AAE">
        <w:t xml:space="preserve"> summons applied for; and</w:t>
      </w:r>
    </w:p>
    <w:p w:rsidR="00E404BC" w:rsidRPr="00512AAE" w:rsidRDefault="00E404BC" w:rsidP="00E404BC">
      <w:pPr>
        <w:pStyle w:val="paragraph"/>
      </w:pPr>
      <w:r w:rsidRPr="00512AAE">
        <w:tab/>
        <w:t>(b)</w:t>
      </w:r>
      <w:r w:rsidRPr="00512AAE">
        <w:tab/>
        <w:t xml:space="preserve">an affidavit that complies with </w:t>
      </w:r>
      <w:proofErr w:type="spellStart"/>
      <w:r w:rsidRPr="00512AAE">
        <w:t>subrule</w:t>
      </w:r>
      <w:proofErr w:type="spellEnd"/>
      <w:r w:rsidRPr="00512AAE">
        <w:t xml:space="preserve"> (3).</w:t>
      </w:r>
    </w:p>
    <w:p w:rsidR="00E404BC" w:rsidRPr="00512AAE" w:rsidRDefault="00E404BC" w:rsidP="00E404BC">
      <w:pPr>
        <w:pStyle w:val="subsection"/>
      </w:pPr>
      <w:r w:rsidRPr="00512AAE">
        <w:tab/>
        <w:t>(3)</w:t>
      </w:r>
      <w:r w:rsidRPr="00512AAE">
        <w:tab/>
        <w:t>The affidavit must:</w:t>
      </w:r>
    </w:p>
    <w:p w:rsidR="00E404BC" w:rsidRPr="00512AAE" w:rsidRDefault="00E404BC" w:rsidP="00E404BC">
      <w:pPr>
        <w:pStyle w:val="paragraph"/>
      </w:pPr>
      <w:r w:rsidRPr="00512AAE">
        <w:tab/>
        <w:t>(a)</w:t>
      </w:r>
      <w:r w:rsidRPr="00512AAE">
        <w:tab/>
        <w:t>state whether the applicant is:</w:t>
      </w:r>
    </w:p>
    <w:p w:rsidR="00E404BC" w:rsidRPr="00512AAE" w:rsidRDefault="00E404BC" w:rsidP="00E404BC">
      <w:pPr>
        <w:pStyle w:val="paragraphsub"/>
      </w:pPr>
      <w:r w:rsidRPr="00512AAE">
        <w:tab/>
        <w:t>(</w:t>
      </w:r>
      <w:proofErr w:type="spellStart"/>
      <w:r w:rsidRPr="00512AAE">
        <w:t>i</w:t>
      </w:r>
      <w:proofErr w:type="spellEnd"/>
      <w:r w:rsidRPr="00512AAE">
        <w:t>)</w:t>
      </w:r>
      <w:r w:rsidRPr="00512AAE">
        <w:tab/>
        <w:t>a creditor who has a debt provable in the bankruptcy; or</w:t>
      </w:r>
    </w:p>
    <w:p w:rsidR="00E404BC" w:rsidRPr="00512AAE" w:rsidRDefault="00E404BC" w:rsidP="00E404BC">
      <w:pPr>
        <w:pStyle w:val="paragraphsub"/>
      </w:pPr>
      <w:r w:rsidRPr="00512AAE">
        <w:tab/>
        <w:t>(ii)</w:t>
      </w:r>
      <w:r w:rsidRPr="00512AAE">
        <w:tab/>
        <w:t>the trustee of the relevant person’s estate; or</w:t>
      </w:r>
    </w:p>
    <w:p w:rsidR="00E404BC" w:rsidRPr="00512AAE" w:rsidRDefault="00E404BC" w:rsidP="00E404BC">
      <w:pPr>
        <w:pStyle w:val="paragraphsub"/>
      </w:pPr>
      <w:r w:rsidRPr="00512AAE">
        <w:tab/>
        <w:t>(iii)</w:t>
      </w:r>
      <w:r w:rsidRPr="00512AAE">
        <w:tab/>
        <w:t>the Official Receiver; and</w:t>
      </w:r>
    </w:p>
    <w:p w:rsidR="00E404BC" w:rsidRPr="00512AAE" w:rsidRDefault="00E404BC" w:rsidP="00E404BC">
      <w:pPr>
        <w:pStyle w:val="paragraph"/>
      </w:pPr>
      <w:r w:rsidRPr="00512AAE">
        <w:tab/>
        <w:t>(b)</w:t>
      </w:r>
      <w:r w:rsidRPr="00512AAE">
        <w:tab/>
        <w:t>if the summons is to require the relevant person to produce books at the examination:</w:t>
      </w:r>
    </w:p>
    <w:p w:rsidR="00E404BC" w:rsidRPr="00512AAE" w:rsidRDefault="00E404BC" w:rsidP="00E404BC">
      <w:pPr>
        <w:pStyle w:val="paragraphsub"/>
      </w:pPr>
      <w:r w:rsidRPr="00512AAE">
        <w:tab/>
        <w:t>(</w:t>
      </w:r>
      <w:proofErr w:type="spellStart"/>
      <w:r w:rsidRPr="00512AAE">
        <w:t>i</w:t>
      </w:r>
      <w:proofErr w:type="spellEnd"/>
      <w:r w:rsidRPr="00512AAE">
        <w:t>)</w:t>
      </w:r>
      <w:r w:rsidRPr="00512AAE">
        <w:tab/>
        <w:t>identify the books that are to be produced; and</w:t>
      </w:r>
    </w:p>
    <w:p w:rsidR="00E404BC" w:rsidRPr="00512AAE" w:rsidRDefault="00E404BC" w:rsidP="00E404BC">
      <w:pPr>
        <w:pStyle w:val="paragraphsub"/>
      </w:pPr>
      <w:r w:rsidRPr="00512AAE">
        <w:tab/>
        <w:t>(ii)</w:t>
      </w:r>
      <w:r w:rsidRPr="00512AAE">
        <w:tab/>
        <w:t xml:space="preserve">give details of any inquiry by the applicant about the books to be produced </w:t>
      </w:r>
      <w:r w:rsidR="00632DE5" w:rsidRPr="00512AAE">
        <w:t xml:space="preserve">and </w:t>
      </w:r>
      <w:r w:rsidRPr="00512AAE">
        <w:t xml:space="preserve">any refusal by the </w:t>
      </w:r>
      <w:r w:rsidR="00281350" w:rsidRPr="00512AAE">
        <w:t>relevant</w:t>
      </w:r>
      <w:r w:rsidRPr="00512AAE">
        <w:t xml:space="preserve"> person to cooperate with the inquiry.</w:t>
      </w:r>
    </w:p>
    <w:p w:rsidR="007C2EF6" w:rsidRPr="00512AAE" w:rsidRDefault="003834DF" w:rsidP="007C2EF6">
      <w:pPr>
        <w:pStyle w:val="ActHead5"/>
      </w:pPr>
      <w:bookmarkStart w:id="46" w:name="_Toc444867149"/>
      <w:r w:rsidRPr="00512AAE">
        <w:rPr>
          <w:rStyle w:val="CharSectno"/>
        </w:rPr>
        <w:t>6.07</w:t>
      </w:r>
      <w:r w:rsidR="007C2EF6" w:rsidRPr="00512AAE">
        <w:t xml:space="preserve">  Hearing of application</w:t>
      </w:r>
      <w:bookmarkEnd w:id="46"/>
    </w:p>
    <w:p w:rsidR="007C2EF6" w:rsidRPr="00512AAE" w:rsidRDefault="007C2EF6" w:rsidP="007C2EF6">
      <w:pPr>
        <w:pStyle w:val="subsection"/>
      </w:pPr>
      <w:r w:rsidRPr="00512AAE">
        <w:tab/>
      </w:r>
      <w:r w:rsidRPr="00512AAE">
        <w:rPr>
          <w:b/>
        </w:rPr>
        <w:tab/>
      </w:r>
      <w:r w:rsidR="00EB267A" w:rsidRPr="00512AAE">
        <w:t>An</w:t>
      </w:r>
      <w:r w:rsidRPr="00512AAE">
        <w:t xml:space="preserve"> application </w:t>
      </w:r>
      <w:r w:rsidR="00D342CF" w:rsidRPr="00512AAE">
        <w:t>referred to</w:t>
      </w:r>
      <w:r w:rsidR="000634BB" w:rsidRPr="00512AAE">
        <w:t xml:space="preserve"> in rule</w:t>
      </w:r>
      <w:r w:rsidR="00512AAE" w:rsidRPr="00512AAE">
        <w:t> </w:t>
      </w:r>
      <w:r w:rsidR="000634BB" w:rsidRPr="00512AAE">
        <w:t>6.06</w:t>
      </w:r>
      <w:r w:rsidR="00EB267A" w:rsidRPr="00512AAE">
        <w:t xml:space="preserve"> may be </w:t>
      </w:r>
      <w:r w:rsidRPr="00512AAE">
        <w:t>heard in the absence of a party or in closed court.</w:t>
      </w:r>
    </w:p>
    <w:p w:rsidR="007C2EF6" w:rsidRPr="00512AAE" w:rsidRDefault="003834DF" w:rsidP="007C2EF6">
      <w:pPr>
        <w:pStyle w:val="ActHead5"/>
      </w:pPr>
      <w:bookmarkStart w:id="47" w:name="_Toc444867150"/>
      <w:r w:rsidRPr="00512AAE">
        <w:rPr>
          <w:rStyle w:val="CharSectno"/>
        </w:rPr>
        <w:t>6.08</w:t>
      </w:r>
      <w:r w:rsidR="007C2EF6" w:rsidRPr="00512AAE">
        <w:t xml:space="preserve">  Requirements for summons</w:t>
      </w:r>
      <w:bookmarkEnd w:id="47"/>
    </w:p>
    <w:p w:rsidR="007C2EF6" w:rsidRPr="00512AAE" w:rsidRDefault="007C2EF6" w:rsidP="007C2EF6">
      <w:pPr>
        <w:pStyle w:val="subsection"/>
      </w:pPr>
      <w:r w:rsidRPr="00512AAE">
        <w:tab/>
        <w:t>(1)</w:t>
      </w:r>
      <w:r w:rsidRPr="00512AAE">
        <w:tab/>
        <w:t xml:space="preserve">A summons </w:t>
      </w:r>
      <w:r w:rsidR="00EB267A" w:rsidRPr="00512AAE">
        <w:t>to a relevant person under subsection</w:t>
      </w:r>
      <w:r w:rsidR="00512AAE" w:rsidRPr="00512AAE">
        <w:t> </w:t>
      </w:r>
      <w:r w:rsidR="00EB267A" w:rsidRPr="00512AAE">
        <w:t xml:space="preserve">81(1) of the Bankruptcy Act for examination </w:t>
      </w:r>
      <w:r w:rsidRPr="00512AAE">
        <w:t xml:space="preserve">must be in accordance with Form </w:t>
      </w:r>
      <w:r w:rsidR="00447155" w:rsidRPr="00512AAE">
        <w:t>B</w:t>
      </w:r>
      <w:r w:rsidRPr="00512AAE">
        <w:t>9.</w:t>
      </w:r>
    </w:p>
    <w:p w:rsidR="007C2EF6" w:rsidRPr="00512AAE" w:rsidRDefault="007C2EF6" w:rsidP="007C2EF6">
      <w:pPr>
        <w:pStyle w:val="subsection"/>
      </w:pPr>
      <w:r w:rsidRPr="00512AAE">
        <w:tab/>
        <w:t>(2)</w:t>
      </w:r>
      <w:r w:rsidRPr="00512AAE">
        <w:tab/>
        <w:t>A Registrar must:</w:t>
      </w:r>
    </w:p>
    <w:p w:rsidR="007C2EF6" w:rsidRPr="00512AAE" w:rsidRDefault="007C2EF6" w:rsidP="007C2EF6">
      <w:pPr>
        <w:pStyle w:val="paragraph"/>
      </w:pPr>
      <w:r w:rsidRPr="00512AAE">
        <w:tab/>
        <w:t>(a)</w:t>
      </w:r>
      <w:r w:rsidRPr="00512AAE">
        <w:tab/>
      </w:r>
      <w:r w:rsidR="00352A17" w:rsidRPr="00512AAE">
        <w:t>sign, and affix the seal of the Court or the stamp of a District Registry to, the summons</w:t>
      </w:r>
      <w:r w:rsidRPr="00512AAE">
        <w:t>; and</w:t>
      </w:r>
    </w:p>
    <w:p w:rsidR="007C2EF6" w:rsidRPr="00512AAE" w:rsidRDefault="007C2EF6" w:rsidP="007C2EF6">
      <w:pPr>
        <w:pStyle w:val="paragraph"/>
      </w:pPr>
      <w:r w:rsidRPr="00512AAE">
        <w:tab/>
        <w:t>(b)</w:t>
      </w:r>
      <w:r w:rsidRPr="00512AAE">
        <w:tab/>
        <w:t xml:space="preserve">give </w:t>
      </w:r>
      <w:r w:rsidR="00EB267A" w:rsidRPr="00512AAE">
        <w:t>the summons</w:t>
      </w:r>
      <w:r w:rsidRPr="00512AAE">
        <w:t xml:space="preserve"> to the </w:t>
      </w:r>
      <w:r w:rsidR="00EB267A" w:rsidRPr="00512AAE">
        <w:t xml:space="preserve">person who applied for the summons </w:t>
      </w:r>
      <w:r w:rsidRPr="00512AAE">
        <w:t>for service on the relevant person.</w:t>
      </w:r>
    </w:p>
    <w:p w:rsidR="007C2EF6" w:rsidRPr="00512AAE" w:rsidRDefault="007C2EF6" w:rsidP="007C2EF6">
      <w:pPr>
        <w:pStyle w:val="subsection"/>
      </w:pPr>
      <w:r w:rsidRPr="00512AAE">
        <w:tab/>
        <w:t>(3)</w:t>
      </w:r>
      <w:r w:rsidRPr="00512AAE">
        <w:tab/>
        <w:t>If the summons requires the relevant person to produce books at the examination, the summons must identify the books that are to be produced.</w:t>
      </w:r>
    </w:p>
    <w:p w:rsidR="007C2EF6" w:rsidRPr="00512AAE" w:rsidRDefault="003834DF" w:rsidP="007C2EF6">
      <w:pPr>
        <w:pStyle w:val="ActHead5"/>
      </w:pPr>
      <w:bookmarkStart w:id="48" w:name="_Toc444867151"/>
      <w:r w:rsidRPr="00512AAE">
        <w:rPr>
          <w:rStyle w:val="CharSectno"/>
        </w:rPr>
        <w:lastRenderedPageBreak/>
        <w:t>6.09</w:t>
      </w:r>
      <w:r w:rsidR="007C2EF6" w:rsidRPr="00512AAE">
        <w:t xml:space="preserve">  Service of summons</w:t>
      </w:r>
      <w:bookmarkEnd w:id="48"/>
    </w:p>
    <w:p w:rsidR="007C2EF6" w:rsidRPr="00512AAE" w:rsidRDefault="007C2EF6" w:rsidP="007C2EF6">
      <w:pPr>
        <w:pStyle w:val="subsection"/>
      </w:pPr>
      <w:r w:rsidRPr="00512AAE">
        <w:tab/>
      </w:r>
      <w:r w:rsidRPr="00512AAE">
        <w:tab/>
      </w:r>
      <w:r w:rsidR="00EB267A" w:rsidRPr="00512AAE">
        <w:t xml:space="preserve">If the Court </w:t>
      </w:r>
      <w:r w:rsidR="00462C18" w:rsidRPr="00512AAE">
        <w:t>or a Registrar summons a relevant person under subsection</w:t>
      </w:r>
      <w:r w:rsidR="00512AAE" w:rsidRPr="00512AAE">
        <w:t> </w:t>
      </w:r>
      <w:r w:rsidR="00462C18" w:rsidRPr="00512AAE">
        <w:t xml:space="preserve">81(1) of the Bankruptcy Act for examination, the </w:t>
      </w:r>
      <w:r w:rsidR="00067C06" w:rsidRPr="00512AAE">
        <w:t>applicant</w:t>
      </w:r>
      <w:r w:rsidR="00462C18" w:rsidRPr="00512AAE">
        <w:t xml:space="preserve"> for the summons must, at least 8 days before the date fixed for the examination</w:t>
      </w:r>
      <w:r w:rsidRPr="00512AAE">
        <w:t>:</w:t>
      </w:r>
    </w:p>
    <w:p w:rsidR="007C2EF6" w:rsidRPr="00512AAE" w:rsidRDefault="007C2EF6" w:rsidP="007C2EF6">
      <w:pPr>
        <w:pStyle w:val="paragraph"/>
      </w:pPr>
      <w:r w:rsidRPr="00512AAE">
        <w:tab/>
        <w:t>(a)</w:t>
      </w:r>
      <w:r w:rsidRPr="00512AAE">
        <w:tab/>
        <w:t>serve the summons on the relevant person personally, or in another way directed by the Court or a Registrar; and</w:t>
      </w:r>
    </w:p>
    <w:p w:rsidR="007C2EF6" w:rsidRPr="00512AAE" w:rsidRDefault="007C2EF6" w:rsidP="007C2EF6">
      <w:pPr>
        <w:pStyle w:val="paragraph"/>
      </w:pPr>
      <w:r w:rsidRPr="00512AAE">
        <w:tab/>
        <w:t>(b)</w:t>
      </w:r>
      <w:r w:rsidRPr="00512AAE">
        <w:tab/>
        <w:t xml:space="preserve">give written notice of the date, time and place fixed for the examination to each </w:t>
      </w:r>
      <w:r w:rsidR="007E62BC" w:rsidRPr="00512AAE">
        <w:t>person known to the applicant to be a creditor of the relevant person</w:t>
      </w:r>
      <w:r w:rsidRPr="00512AAE">
        <w:t>.</w:t>
      </w:r>
    </w:p>
    <w:p w:rsidR="007C2EF6" w:rsidRPr="00512AAE" w:rsidRDefault="007C2EF6" w:rsidP="007C2EF6">
      <w:pPr>
        <w:pStyle w:val="ActHead5"/>
      </w:pPr>
      <w:bookmarkStart w:id="49" w:name="_Toc444867152"/>
      <w:r w:rsidRPr="00512AAE">
        <w:rPr>
          <w:rStyle w:val="CharSectno"/>
        </w:rPr>
        <w:t>6.</w:t>
      </w:r>
      <w:r w:rsidR="003834DF" w:rsidRPr="00512AAE">
        <w:rPr>
          <w:rStyle w:val="CharSectno"/>
        </w:rPr>
        <w:t>10</w:t>
      </w:r>
      <w:r w:rsidRPr="00512AAE">
        <w:t xml:space="preserve">  Failure to attend examination</w:t>
      </w:r>
      <w:bookmarkEnd w:id="49"/>
    </w:p>
    <w:p w:rsidR="007C2EF6" w:rsidRPr="00512AAE" w:rsidRDefault="007C2EF6" w:rsidP="007C2EF6">
      <w:pPr>
        <w:pStyle w:val="subsection"/>
      </w:pPr>
      <w:r w:rsidRPr="00512AAE">
        <w:tab/>
      </w:r>
      <w:r w:rsidRPr="00512AAE">
        <w:tab/>
        <w:t xml:space="preserve">If the relevant person does not attend </w:t>
      </w:r>
      <w:r w:rsidR="00B37B7D" w:rsidRPr="00512AAE">
        <w:t>an</w:t>
      </w:r>
      <w:r w:rsidRPr="00512AAE">
        <w:t xml:space="preserve"> examination in accordance with </w:t>
      </w:r>
      <w:r w:rsidR="00B37B7D" w:rsidRPr="00512AAE">
        <w:t>a</w:t>
      </w:r>
      <w:r w:rsidRPr="00512AAE">
        <w:t xml:space="preserve"> summons</w:t>
      </w:r>
      <w:r w:rsidR="00B37B7D" w:rsidRPr="00512AAE">
        <w:t xml:space="preserve"> to the relevant person under subsection</w:t>
      </w:r>
      <w:r w:rsidR="00512AAE" w:rsidRPr="00512AAE">
        <w:t> </w:t>
      </w:r>
      <w:r w:rsidR="00B37B7D" w:rsidRPr="00512AAE">
        <w:t>81(1) of the Bankruptcy Act</w:t>
      </w:r>
      <w:r w:rsidRPr="00512AAE">
        <w:t>, the Court or a Registrar may:</w:t>
      </w:r>
    </w:p>
    <w:p w:rsidR="007C2EF6" w:rsidRPr="00512AAE" w:rsidRDefault="007C2EF6" w:rsidP="007C2EF6">
      <w:pPr>
        <w:pStyle w:val="paragraph"/>
      </w:pPr>
      <w:r w:rsidRPr="00512AAE">
        <w:tab/>
        <w:t>(a)</w:t>
      </w:r>
      <w:r w:rsidRPr="00512AAE">
        <w:tab/>
        <w:t>adjourn the examination generally or to another day, time or place; or</w:t>
      </w:r>
    </w:p>
    <w:p w:rsidR="007C2EF6" w:rsidRPr="00512AAE" w:rsidRDefault="007C2EF6" w:rsidP="007C2EF6">
      <w:pPr>
        <w:pStyle w:val="paragraph"/>
      </w:pPr>
      <w:r w:rsidRPr="00512AAE">
        <w:tab/>
        <w:t>(b)</w:t>
      </w:r>
      <w:r w:rsidRPr="00512AAE">
        <w:tab/>
        <w:t>discharge the summons.</w:t>
      </w:r>
    </w:p>
    <w:p w:rsidR="007C2EF6" w:rsidRPr="00512AAE" w:rsidRDefault="007C2EF6" w:rsidP="007C2EF6">
      <w:pPr>
        <w:pStyle w:val="notetext"/>
      </w:pPr>
      <w:r w:rsidRPr="00512AAE">
        <w:t>Note:</w:t>
      </w:r>
      <w:r w:rsidRPr="00512AAE">
        <w:tab/>
        <w:t>For the power of the Court or a Registrar to issue a warrant for the arrest of a relevant person who does not attend an examination in accordance with a summons, see section</w:t>
      </w:r>
      <w:r w:rsidR="00512AAE" w:rsidRPr="00512AAE">
        <w:t> </w:t>
      </w:r>
      <w:r w:rsidRPr="00512AAE">
        <w:t>264B of the Bankruptcy Act.</w:t>
      </w:r>
    </w:p>
    <w:p w:rsidR="007C2EF6" w:rsidRPr="00512AAE" w:rsidRDefault="007C2EF6" w:rsidP="007C2EF6">
      <w:pPr>
        <w:pStyle w:val="ActHead5"/>
      </w:pPr>
      <w:bookmarkStart w:id="50" w:name="_Toc444867153"/>
      <w:r w:rsidRPr="00512AAE">
        <w:rPr>
          <w:rStyle w:val="CharSectno"/>
        </w:rPr>
        <w:t>6.</w:t>
      </w:r>
      <w:r w:rsidR="003834DF" w:rsidRPr="00512AAE">
        <w:rPr>
          <w:rStyle w:val="CharSectno"/>
        </w:rPr>
        <w:t>11</w:t>
      </w:r>
      <w:r w:rsidRPr="00512AAE">
        <w:t xml:space="preserve">  Application for discharge of summons</w:t>
      </w:r>
      <w:bookmarkEnd w:id="50"/>
    </w:p>
    <w:p w:rsidR="007C2EF6" w:rsidRPr="00512AAE" w:rsidRDefault="007C2EF6" w:rsidP="007C2EF6">
      <w:pPr>
        <w:pStyle w:val="subsection"/>
      </w:pPr>
      <w:r w:rsidRPr="00512AAE">
        <w:tab/>
        <w:t>(1)</w:t>
      </w:r>
      <w:r w:rsidRPr="00512AAE">
        <w:tab/>
      </w:r>
      <w:r w:rsidR="00745B4F" w:rsidRPr="00512AAE">
        <w:t>If a</w:t>
      </w:r>
      <w:r w:rsidRPr="00512AAE">
        <w:t xml:space="preserve"> relevant person </w:t>
      </w:r>
      <w:r w:rsidR="00745B4F" w:rsidRPr="00512AAE">
        <w:t xml:space="preserve">is </w:t>
      </w:r>
      <w:r w:rsidRPr="00512AAE">
        <w:t xml:space="preserve">served with a summons </w:t>
      </w:r>
      <w:r w:rsidR="00745B4F" w:rsidRPr="00512AAE">
        <w:t>under subsection</w:t>
      </w:r>
      <w:r w:rsidR="00512AAE" w:rsidRPr="00512AAE">
        <w:t> </w:t>
      </w:r>
      <w:r w:rsidR="00745B4F" w:rsidRPr="00512AAE">
        <w:t>81(1) of the Bankruptcy Act</w:t>
      </w:r>
      <w:r w:rsidR="00AA6393" w:rsidRPr="00512AAE">
        <w:t xml:space="preserve"> for examination</w:t>
      </w:r>
      <w:r w:rsidR="00745B4F" w:rsidRPr="00512AAE">
        <w:t xml:space="preserve">, the person may </w:t>
      </w:r>
      <w:r w:rsidRPr="00512AAE">
        <w:t>apply for an</w:t>
      </w:r>
      <w:r w:rsidR="00745B4F" w:rsidRPr="00512AAE">
        <w:t xml:space="preserve"> order to discharge the summons</w:t>
      </w:r>
      <w:r w:rsidRPr="00512AAE">
        <w:t xml:space="preserve"> by filing:</w:t>
      </w:r>
    </w:p>
    <w:p w:rsidR="007C2EF6" w:rsidRPr="00512AAE" w:rsidRDefault="007C2EF6" w:rsidP="007C2EF6">
      <w:pPr>
        <w:pStyle w:val="paragraph"/>
      </w:pPr>
      <w:r w:rsidRPr="00512AAE">
        <w:tab/>
        <w:t>(a)</w:t>
      </w:r>
      <w:r w:rsidRPr="00512AAE">
        <w:tab/>
        <w:t>an interim application</w:t>
      </w:r>
      <w:r w:rsidR="00745B4F" w:rsidRPr="00512AAE">
        <w:t>,</w:t>
      </w:r>
      <w:r w:rsidRPr="00512AAE">
        <w:t xml:space="preserve"> in accordance with Form </w:t>
      </w:r>
      <w:r w:rsidR="00447155" w:rsidRPr="00512AAE">
        <w:t>B</w:t>
      </w:r>
      <w:r w:rsidRPr="00512AAE">
        <w:t>3</w:t>
      </w:r>
      <w:r w:rsidR="00745B4F" w:rsidRPr="00512AAE">
        <w:t>,</w:t>
      </w:r>
      <w:r w:rsidRPr="00512AAE">
        <w:t xml:space="preserve"> in the proceeding in which the summons was issued; and</w:t>
      </w:r>
    </w:p>
    <w:p w:rsidR="007C2EF6" w:rsidRPr="00512AAE" w:rsidRDefault="007C2EF6" w:rsidP="007C2EF6">
      <w:pPr>
        <w:pStyle w:val="paragraph"/>
      </w:pPr>
      <w:r w:rsidRPr="00512AAE">
        <w:tab/>
        <w:t>(b)</w:t>
      </w:r>
      <w:r w:rsidRPr="00512AAE">
        <w:tab/>
        <w:t>an affidavit setting out the grounds in support of the application.</w:t>
      </w:r>
    </w:p>
    <w:p w:rsidR="00AA6393" w:rsidRPr="00512AAE" w:rsidRDefault="00AA6393" w:rsidP="00AA6393">
      <w:pPr>
        <w:pStyle w:val="subsection"/>
      </w:pPr>
      <w:r w:rsidRPr="00512AAE">
        <w:tab/>
        <w:t>(2)</w:t>
      </w:r>
      <w:r w:rsidRPr="00512AAE">
        <w:tab/>
        <w:t>The interim application and supporting affidavit must be filed at least 3 days before the date fixed for the examination.</w:t>
      </w:r>
    </w:p>
    <w:p w:rsidR="007C2EF6" w:rsidRPr="00512AAE" w:rsidRDefault="007C2EF6" w:rsidP="007C2EF6">
      <w:pPr>
        <w:pStyle w:val="subsection"/>
      </w:pPr>
      <w:r w:rsidRPr="00512AAE">
        <w:tab/>
        <w:t>(</w:t>
      </w:r>
      <w:r w:rsidR="00AA6393" w:rsidRPr="00512AAE">
        <w:t>3</w:t>
      </w:r>
      <w:r w:rsidRPr="00512AAE">
        <w:t>)</w:t>
      </w:r>
      <w:r w:rsidRPr="00512AAE">
        <w:tab/>
        <w:t>As soon as possible after filing the interim application and supporting affidavit, the relevant person must serve a copy of each document:</w:t>
      </w:r>
    </w:p>
    <w:p w:rsidR="007C2EF6" w:rsidRPr="00512AAE" w:rsidRDefault="007C2EF6" w:rsidP="007C2EF6">
      <w:pPr>
        <w:pStyle w:val="paragraph"/>
      </w:pPr>
      <w:r w:rsidRPr="00512AAE">
        <w:tab/>
        <w:t>(a)</w:t>
      </w:r>
      <w:r w:rsidRPr="00512AAE">
        <w:tab/>
        <w:t>on the person who applied for the summons; and</w:t>
      </w:r>
    </w:p>
    <w:p w:rsidR="007C2EF6" w:rsidRPr="00512AAE" w:rsidRDefault="007C2EF6" w:rsidP="007C2EF6">
      <w:pPr>
        <w:pStyle w:val="paragraph"/>
      </w:pPr>
      <w:r w:rsidRPr="00512AAE">
        <w:tab/>
        <w:t>(b)</w:t>
      </w:r>
      <w:r w:rsidRPr="00512AAE">
        <w:tab/>
        <w:t xml:space="preserve">if the person who applied for the summons is not </w:t>
      </w:r>
      <w:r w:rsidR="000E584E" w:rsidRPr="00512AAE">
        <w:t>the Official Receiver</w:t>
      </w:r>
      <w:r w:rsidR="00745B4F" w:rsidRPr="00512AAE">
        <w:t>—</w:t>
      </w:r>
      <w:r w:rsidRPr="00512AAE">
        <w:t xml:space="preserve">on </w:t>
      </w:r>
      <w:r w:rsidR="000E584E" w:rsidRPr="00512AAE">
        <w:t>the Official Receiver</w:t>
      </w:r>
      <w:r w:rsidRPr="00512AAE">
        <w:t>.</w:t>
      </w:r>
    </w:p>
    <w:p w:rsidR="007C2EF6" w:rsidRPr="00512AAE" w:rsidRDefault="007C2EF6" w:rsidP="00BA640C">
      <w:pPr>
        <w:pStyle w:val="ActHead3"/>
        <w:pageBreakBefore/>
      </w:pPr>
      <w:bookmarkStart w:id="51" w:name="_Toc444867154"/>
      <w:r w:rsidRPr="00512AAE">
        <w:rPr>
          <w:rStyle w:val="CharDivNo"/>
        </w:rPr>
        <w:lastRenderedPageBreak/>
        <w:t>Division</w:t>
      </w:r>
      <w:r w:rsidR="00512AAE" w:rsidRPr="00512AAE">
        <w:rPr>
          <w:rStyle w:val="CharDivNo"/>
        </w:rPr>
        <w:t> </w:t>
      </w:r>
      <w:r w:rsidR="003834DF" w:rsidRPr="00512AAE">
        <w:rPr>
          <w:rStyle w:val="CharDivNo"/>
        </w:rPr>
        <w:t>6.3</w:t>
      </w:r>
      <w:r w:rsidRPr="00512AAE">
        <w:t>—</w:t>
      </w:r>
      <w:r w:rsidRPr="00512AAE">
        <w:rPr>
          <w:rStyle w:val="CharDivText"/>
        </w:rPr>
        <w:t>Examination of examinable person</w:t>
      </w:r>
      <w:r w:rsidR="00BD1A16" w:rsidRPr="00512AAE">
        <w:rPr>
          <w:rStyle w:val="CharDivText"/>
        </w:rPr>
        <w:t xml:space="preserve"> under section</w:t>
      </w:r>
      <w:r w:rsidR="00512AAE" w:rsidRPr="00512AAE">
        <w:rPr>
          <w:rStyle w:val="CharDivText"/>
        </w:rPr>
        <w:t> </w:t>
      </w:r>
      <w:r w:rsidR="00BD1A16" w:rsidRPr="00512AAE">
        <w:rPr>
          <w:rStyle w:val="CharDivText"/>
        </w:rPr>
        <w:t>81 of the Bankruptcy Act</w:t>
      </w:r>
      <w:bookmarkEnd w:id="51"/>
    </w:p>
    <w:p w:rsidR="007C2EF6" w:rsidRPr="00512AAE" w:rsidRDefault="003834DF" w:rsidP="007C2EF6">
      <w:pPr>
        <w:pStyle w:val="ActHead5"/>
      </w:pPr>
      <w:bookmarkStart w:id="52" w:name="_Toc444867155"/>
      <w:r w:rsidRPr="00512AAE">
        <w:rPr>
          <w:rStyle w:val="CharSectno"/>
        </w:rPr>
        <w:t>6.12</w:t>
      </w:r>
      <w:r w:rsidR="007C2EF6" w:rsidRPr="00512AAE">
        <w:t xml:space="preserve">  Application for summons</w:t>
      </w:r>
      <w:bookmarkEnd w:id="52"/>
    </w:p>
    <w:p w:rsidR="00DE0E1B" w:rsidRPr="00512AAE" w:rsidRDefault="00DE0E1B" w:rsidP="00DE0E1B">
      <w:pPr>
        <w:pStyle w:val="subsection"/>
      </w:pPr>
      <w:r w:rsidRPr="00512AAE">
        <w:tab/>
        <w:t>(1)</w:t>
      </w:r>
      <w:r w:rsidRPr="00512AAE">
        <w:tab/>
        <w:t xml:space="preserve">An application </w:t>
      </w:r>
      <w:r w:rsidR="00BD1A16" w:rsidRPr="00512AAE">
        <w:t>under section</w:t>
      </w:r>
      <w:r w:rsidR="00512AAE" w:rsidRPr="00512AAE">
        <w:t> </w:t>
      </w:r>
      <w:r w:rsidR="00BD1A16" w:rsidRPr="00512AAE">
        <w:t xml:space="preserve">81 of the Bankruptcy Act </w:t>
      </w:r>
      <w:r w:rsidRPr="00512AAE">
        <w:t xml:space="preserve">for an examinable person </w:t>
      </w:r>
      <w:r w:rsidR="00BD1A16" w:rsidRPr="00512AAE">
        <w:t xml:space="preserve">in relation to a relevant person </w:t>
      </w:r>
      <w:r w:rsidRPr="00512AAE">
        <w:t xml:space="preserve">to be summoned for examination in relation to </w:t>
      </w:r>
      <w:r w:rsidR="00EA1F12" w:rsidRPr="00512AAE">
        <w:t xml:space="preserve">the </w:t>
      </w:r>
      <w:r w:rsidR="00BD1A16" w:rsidRPr="00512AAE">
        <w:t>relevant person’s</w:t>
      </w:r>
      <w:r w:rsidRPr="00512AAE">
        <w:t xml:space="preserve"> bankruptcy must be in accordance with Form </w:t>
      </w:r>
      <w:r w:rsidR="00447155" w:rsidRPr="00512AAE">
        <w:t>B</w:t>
      </w:r>
      <w:r w:rsidRPr="00512AAE">
        <w:t>10.</w:t>
      </w:r>
    </w:p>
    <w:p w:rsidR="00C9653B" w:rsidRPr="00512AAE" w:rsidRDefault="00C9653B" w:rsidP="00C9653B">
      <w:pPr>
        <w:pStyle w:val="notetext"/>
      </w:pPr>
      <w:r w:rsidRPr="00512AAE">
        <w:t>Note:</w:t>
      </w:r>
      <w:r w:rsidRPr="00512AAE">
        <w:tab/>
        <w:t>More than one application under section</w:t>
      </w:r>
      <w:r w:rsidR="00512AAE" w:rsidRPr="00512AAE">
        <w:t> </w:t>
      </w:r>
      <w:r w:rsidRPr="00512AAE">
        <w:t>81 of the Bankruptcy Act (including an application referred to in rule</w:t>
      </w:r>
      <w:r w:rsidR="00512AAE" w:rsidRPr="00512AAE">
        <w:t> </w:t>
      </w:r>
      <w:r w:rsidRPr="00512AAE">
        <w:t>6.06) may be included in the same Form B10.</w:t>
      </w:r>
    </w:p>
    <w:p w:rsidR="007C2EF6" w:rsidRPr="00512AAE" w:rsidRDefault="007C2EF6" w:rsidP="007C2EF6">
      <w:pPr>
        <w:pStyle w:val="subsection"/>
      </w:pPr>
      <w:r w:rsidRPr="00512AAE">
        <w:tab/>
        <w:t>(</w:t>
      </w:r>
      <w:r w:rsidR="00E404BC" w:rsidRPr="00512AAE">
        <w:t>2</w:t>
      </w:r>
      <w:r w:rsidRPr="00512AAE">
        <w:t>)</w:t>
      </w:r>
      <w:r w:rsidRPr="00512AAE">
        <w:tab/>
        <w:t>The application must be accompanied by:</w:t>
      </w:r>
    </w:p>
    <w:p w:rsidR="007C2EF6" w:rsidRPr="00512AAE" w:rsidRDefault="007C2EF6" w:rsidP="007C2EF6">
      <w:pPr>
        <w:pStyle w:val="paragraph"/>
      </w:pPr>
      <w:r w:rsidRPr="00512AAE">
        <w:tab/>
        <w:t>(a)</w:t>
      </w:r>
      <w:r w:rsidRPr="00512AAE">
        <w:tab/>
        <w:t xml:space="preserve">a draft of </w:t>
      </w:r>
      <w:r w:rsidR="00E404BC" w:rsidRPr="00512AAE">
        <w:t>the</w:t>
      </w:r>
      <w:r w:rsidRPr="00512AAE">
        <w:t xml:space="preserve"> summons applied for; and</w:t>
      </w:r>
    </w:p>
    <w:p w:rsidR="007C2EF6" w:rsidRPr="00512AAE" w:rsidRDefault="007C2EF6" w:rsidP="007C2EF6">
      <w:pPr>
        <w:pStyle w:val="paragraph"/>
      </w:pPr>
      <w:r w:rsidRPr="00512AAE">
        <w:tab/>
        <w:t>(b)</w:t>
      </w:r>
      <w:r w:rsidRPr="00512AAE">
        <w:tab/>
        <w:t xml:space="preserve">an affidavit that complies with </w:t>
      </w:r>
      <w:proofErr w:type="spellStart"/>
      <w:r w:rsidRPr="00512AAE">
        <w:t>subrule</w:t>
      </w:r>
      <w:proofErr w:type="spellEnd"/>
      <w:r w:rsidRPr="00512AAE">
        <w:t xml:space="preserve"> (</w:t>
      </w:r>
      <w:r w:rsidR="00E404BC" w:rsidRPr="00512AAE">
        <w:t>3</w:t>
      </w:r>
      <w:r w:rsidRPr="00512AAE">
        <w:t>).</w:t>
      </w:r>
    </w:p>
    <w:p w:rsidR="007C2EF6" w:rsidRPr="00512AAE" w:rsidRDefault="007C2EF6" w:rsidP="007C2EF6">
      <w:pPr>
        <w:pStyle w:val="subsection"/>
      </w:pPr>
      <w:r w:rsidRPr="00512AAE">
        <w:tab/>
        <w:t>(</w:t>
      </w:r>
      <w:r w:rsidR="00E404BC" w:rsidRPr="00512AAE">
        <w:t>3</w:t>
      </w:r>
      <w:r w:rsidRPr="00512AAE">
        <w:t>)</w:t>
      </w:r>
      <w:r w:rsidRPr="00512AAE">
        <w:tab/>
        <w:t>The affidavit must:</w:t>
      </w:r>
    </w:p>
    <w:p w:rsidR="007C2EF6" w:rsidRPr="00512AAE" w:rsidRDefault="007C2EF6" w:rsidP="007C2EF6">
      <w:pPr>
        <w:pStyle w:val="paragraph"/>
      </w:pPr>
      <w:r w:rsidRPr="00512AAE">
        <w:tab/>
        <w:t>(a)</w:t>
      </w:r>
      <w:r w:rsidRPr="00512AAE">
        <w:tab/>
        <w:t>state whether the applicant is:</w:t>
      </w:r>
    </w:p>
    <w:p w:rsidR="007C2EF6" w:rsidRPr="00512AAE" w:rsidRDefault="007C2EF6" w:rsidP="007C2EF6">
      <w:pPr>
        <w:pStyle w:val="paragraphsub"/>
      </w:pPr>
      <w:r w:rsidRPr="00512AAE">
        <w:tab/>
        <w:t>(</w:t>
      </w:r>
      <w:proofErr w:type="spellStart"/>
      <w:r w:rsidRPr="00512AAE">
        <w:t>i</w:t>
      </w:r>
      <w:proofErr w:type="spellEnd"/>
      <w:r w:rsidRPr="00512AAE">
        <w:t>)</w:t>
      </w:r>
      <w:r w:rsidRPr="00512AAE">
        <w:tab/>
        <w:t>a creditor who has a debt provable in the bankruptcy; or</w:t>
      </w:r>
    </w:p>
    <w:p w:rsidR="007C2EF6" w:rsidRPr="00512AAE" w:rsidRDefault="007C2EF6" w:rsidP="007C2EF6">
      <w:pPr>
        <w:pStyle w:val="paragraphsub"/>
      </w:pPr>
      <w:r w:rsidRPr="00512AAE">
        <w:tab/>
        <w:t>(ii)</w:t>
      </w:r>
      <w:r w:rsidRPr="00512AAE">
        <w:tab/>
        <w:t>the trustee of the relevant person’s estate; or</w:t>
      </w:r>
    </w:p>
    <w:p w:rsidR="007C2EF6" w:rsidRPr="00512AAE" w:rsidRDefault="007C2EF6" w:rsidP="007C2EF6">
      <w:pPr>
        <w:pStyle w:val="paragraphsub"/>
      </w:pPr>
      <w:r w:rsidRPr="00512AAE">
        <w:tab/>
        <w:t>(iii)</w:t>
      </w:r>
      <w:r w:rsidRPr="00512AAE">
        <w:tab/>
      </w:r>
      <w:r w:rsidR="000E584E" w:rsidRPr="00512AAE">
        <w:t>the Official Receiver</w:t>
      </w:r>
      <w:r w:rsidRPr="00512AAE">
        <w:t>; and</w:t>
      </w:r>
    </w:p>
    <w:p w:rsidR="007C2EF6" w:rsidRPr="00512AAE" w:rsidRDefault="007C2EF6" w:rsidP="007C2EF6">
      <w:pPr>
        <w:pStyle w:val="paragraph"/>
      </w:pPr>
      <w:r w:rsidRPr="00512AAE">
        <w:tab/>
        <w:t>(b)</w:t>
      </w:r>
      <w:r w:rsidRPr="00512AAE">
        <w:tab/>
        <w:t xml:space="preserve">state the facts relied on by the applicant to establish that </w:t>
      </w:r>
      <w:r w:rsidR="00EA0037" w:rsidRPr="00512AAE">
        <w:t>the</w:t>
      </w:r>
      <w:r w:rsidRPr="00512AAE">
        <w:t xml:space="preserve"> person to be summoned is an examinable person; and</w:t>
      </w:r>
    </w:p>
    <w:p w:rsidR="007C2EF6" w:rsidRPr="00512AAE" w:rsidRDefault="007C2EF6" w:rsidP="007C2EF6">
      <w:pPr>
        <w:pStyle w:val="paragraph"/>
      </w:pPr>
      <w:r w:rsidRPr="00512AAE">
        <w:tab/>
        <w:t>(c)</w:t>
      </w:r>
      <w:r w:rsidRPr="00512AAE">
        <w:tab/>
        <w:t>if the summons is to require an examinable person to produce books at the examination:</w:t>
      </w:r>
    </w:p>
    <w:p w:rsidR="007C2EF6" w:rsidRPr="00512AAE" w:rsidRDefault="007C2EF6" w:rsidP="007C2EF6">
      <w:pPr>
        <w:pStyle w:val="paragraphsub"/>
      </w:pPr>
      <w:r w:rsidRPr="00512AAE">
        <w:tab/>
        <w:t>(</w:t>
      </w:r>
      <w:proofErr w:type="spellStart"/>
      <w:r w:rsidRPr="00512AAE">
        <w:t>i</w:t>
      </w:r>
      <w:proofErr w:type="spellEnd"/>
      <w:r w:rsidRPr="00512AAE">
        <w:t>)</w:t>
      </w:r>
      <w:r w:rsidRPr="00512AAE">
        <w:tab/>
        <w:t>identify the books that are to be produced; and</w:t>
      </w:r>
    </w:p>
    <w:p w:rsidR="007C2EF6" w:rsidRPr="00512AAE" w:rsidRDefault="007C2EF6" w:rsidP="00BD3861">
      <w:pPr>
        <w:pStyle w:val="paragraphsub"/>
      </w:pPr>
      <w:r w:rsidRPr="00512AAE">
        <w:tab/>
        <w:t>(ii)</w:t>
      </w:r>
      <w:r w:rsidRPr="00512AAE">
        <w:tab/>
        <w:t>give details of</w:t>
      </w:r>
      <w:r w:rsidR="00BD3861" w:rsidRPr="00512AAE">
        <w:t xml:space="preserve"> </w:t>
      </w:r>
      <w:r w:rsidRPr="00512AAE">
        <w:t>any inquiry by the applicant about the books to be produced</w:t>
      </w:r>
      <w:r w:rsidR="00BD3861" w:rsidRPr="00512AAE">
        <w:t xml:space="preserve"> </w:t>
      </w:r>
      <w:r w:rsidR="00632DE5" w:rsidRPr="00512AAE">
        <w:t xml:space="preserve">and </w:t>
      </w:r>
      <w:r w:rsidRPr="00512AAE">
        <w:t>any refusal by the examinable person to cooperate with the inquiry.</w:t>
      </w:r>
    </w:p>
    <w:p w:rsidR="007C2EF6" w:rsidRPr="00512AAE" w:rsidRDefault="007C2EF6" w:rsidP="007C2EF6">
      <w:pPr>
        <w:pStyle w:val="subsection"/>
      </w:pPr>
      <w:r w:rsidRPr="00512AAE">
        <w:tab/>
        <w:t>(</w:t>
      </w:r>
      <w:r w:rsidR="00E404BC" w:rsidRPr="00512AAE">
        <w:t>4</w:t>
      </w:r>
      <w:r w:rsidRPr="00512AAE">
        <w:t>)</w:t>
      </w:r>
      <w:r w:rsidRPr="00512AAE">
        <w:tab/>
        <w:t>If the affidavit is lodged with a Registry for filing (other than by being sent to the Registry by electronic communication), it may be filed in a sealed envelope marked “Affidavit supporting application for summons for examination under subsection</w:t>
      </w:r>
      <w:r w:rsidR="00512AAE" w:rsidRPr="00512AAE">
        <w:t> </w:t>
      </w:r>
      <w:r w:rsidRPr="00512AAE">
        <w:t xml:space="preserve">81(1) of the </w:t>
      </w:r>
      <w:r w:rsidRPr="00512AAE">
        <w:rPr>
          <w:i/>
        </w:rPr>
        <w:t>Bankruptcy Act 1966</w:t>
      </w:r>
      <w:r w:rsidRPr="00512AAE">
        <w:t>”.</w:t>
      </w:r>
    </w:p>
    <w:p w:rsidR="007C2EF6" w:rsidRPr="00512AAE" w:rsidRDefault="007C2EF6" w:rsidP="007C2EF6">
      <w:pPr>
        <w:pStyle w:val="subsection"/>
      </w:pPr>
      <w:r w:rsidRPr="00512AAE">
        <w:tab/>
        <w:t>(</w:t>
      </w:r>
      <w:r w:rsidR="00E404BC" w:rsidRPr="00512AAE">
        <w:t>5</w:t>
      </w:r>
      <w:r w:rsidRPr="00512AAE">
        <w:t>)</w:t>
      </w:r>
      <w:r w:rsidRPr="00512AAE">
        <w:tab/>
        <w:t>If the affidavit is sent by electronic communication to a Registry for filing:</w:t>
      </w:r>
    </w:p>
    <w:p w:rsidR="007C2EF6" w:rsidRPr="00512AAE" w:rsidRDefault="007C2EF6" w:rsidP="007C2EF6">
      <w:pPr>
        <w:pStyle w:val="paragraph"/>
      </w:pPr>
      <w:r w:rsidRPr="00512AAE">
        <w:tab/>
        <w:t>(a)</w:t>
      </w:r>
      <w:r w:rsidRPr="00512AAE">
        <w:tab/>
        <w:t>the affidavit may be marked “Confidential”; and</w:t>
      </w:r>
    </w:p>
    <w:p w:rsidR="007C2EF6" w:rsidRPr="00512AAE" w:rsidRDefault="007C2EF6" w:rsidP="007C2EF6">
      <w:pPr>
        <w:pStyle w:val="paragraph"/>
      </w:pPr>
      <w:r w:rsidRPr="00512AAE">
        <w:tab/>
        <w:t>(b)</w:t>
      </w:r>
      <w:r w:rsidRPr="00512AAE">
        <w:tab/>
        <w:t>if the affidavit is so marked—the affidavit must be accompanied by a statement that the affidavit is a “confidential affidavit supporting an application for summons for examination under subsection</w:t>
      </w:r>
      <w:r w:rsidR="00512AAE" w:rsidRPr="00512AAE">
        <w:t> </w:t>
      </w:r>
      <w:r w:rsidRPr="00512AAE">
        <w:t xml:space="preserve">81(1) of the </w:t>
      </w:r>
      <w:r w:rsidRPr="00512AAE">
        <w:rPr>
          <w:i/>
        </w:rPr>
        <w:t>Bankruptcy Act 1966</w:t>
      </w:r>
      <w:r w:rsidRPr="00512AAE">
        <w:t>”.</w:t>
      </w:r>
    </w:p>
    <w:p w:rsidR="007C2EF6" w:rsidRPr="00512AAE" w:rsidRDefault="007C2EF6" w:rsidP="007C2EF6">
      <w:pPr>
        <w:pStyle w:val="subsection"/>
      </w:pPr>
      <w:r w:rsidRPr="00512AAE">
        <w:tab/>
        <w:t>(</w:t>
      </w:r>
      <w:r w:rsidR="00E404BC" w:rsidRPr="00512AAE">
        <w:t>6</w:t>
      </w:r>
      <w:r w:rsidRPr="00512AAE">
        <w:t>)</w:t>
      </w:r>
      <w:r w:rsidRPr="00512AAE">
        <w:tab/>
        <w:t>If the affidavit is:</w:t>
      </w:r>
    </w:p>
    <w:p w:rsidR="007C2EF6" w:rsidRPr="00512AAE" w:rsidRDefault="007C2EF6" w:rsidP="007C2EF6">
      <w:pPr>
        <w:pStyle w:val="paragraph"/>
      </w:pPr>
      <w:r w:rsidRPr="00512AAE">
        <w:tab/>
        <w:t>(a)</w:t>
      </w:r>
      <w:r w:rsidRPr="00512AAE">
        <w:tab/>
        <w:t xml:space="preserve">filed in a sealed envelope in accordance with </w:t>
      </w:r>
      <w:proofErr w:type="spellStart"/>
      <w:r w:rsidRPr="00512AAE">
        <w:t>subrule</w:t>
      </w:r>
      <w:proofErr w:type="spellEnd"/>
      <w:r w:rsidRPr="00512AAE">
        <w:t xml:space="preserve"> (</w:t>
      </w:r>
      <w:r w:rsidR="00E404BC" w:rsidRPr="00512AAE">
        <w:t>4</w:t>
      </w:r>
      <w:r w:rsidRPr="00512AAE">
        <w:t>); or</w:t>
      </w:r>
    </w:p>
    <w:p w:rsidR="007C2EF6" w:rsidRPr="00512AAE" w:rsidRDefault="007C2EF6" w:rsidP="007C2EF6">
      <w:pPr>
        <w:pStyle w:val="paragraph"/>
      </w:pPr>
      <w:r w:rsidRPr="00512AAE">
        <w:tab/>
        <w:t>(b)</w:t>
      </w:r>
      <w:r w:rsidRPr="00512AAE">
        <w:tab/>
        <w:t xml:space="preserve">marked “Confidential” as permitted by </w:t>
      </w:r>
      <w:r w:rsidR="00512AAE" w:rsidRPr="00512AAE">
        <w:t>paragraph (</w:t>
      </w:r>
      <w:r w:rsidR="00E404BC" w:rsidRPr="00512AAE">
        <w:t>5</w:t>
      </w:r>
      <w:r w:rsidRPr="00512AAE">
        <w:t>)(a);</w:t>
      </w:r>
    </w:p>
    <w:p w:rsidR="007C2EF6" w:rsidRPr="00512AAE" w:rsidRDefault="00EB5787" w:rsidP="007C2EF6">
      <w:pPr>
        <w:pStyle w:val="subsection2"/>
      </w:pPr>
      <w:r w:rsidRPr="00512AAE">
        <w:t>a</w:t>
      </w:r>
      <w:r w:rsidR="007C2EF6" w:rsidRPr="00512AAE">
        <w:t xml:space="preserve"> Registrar must not make it available for public inspection.</w:t>
      </w:r>
    </w:p>
    <w:p w:rsidR="007C2EF6" w:rsidRPr="00512AAE" w:rsidRDefault="003834DF" w:rsidP="007C2EF6">
      <w:pPr>
        <w:pStyle w:val="ActHead5"/>
      </w:pPr>
      <w:bookmarkStart w:id="53" w:name="_Toc444867156"/>
      <w:r w:rsidRPr="00512AAE">
        <w:rPr>
          <w:rStyle w:val="CharSectno"/>
        </w:rPr>
        <w:lastRenderedPageBreak/>
        <w:t>6.13</w:t>
      </w:r>
      <w:r w:rsidR="007C2EF6" w:rsidRPr="00512AAE">
        <w:t xml:space="preserve">  Hearing of application</w:t>
      </w:r>
      <w:bookmarkEnd w:id="53"/>
    </w:p>
    <w:p w:rsidR="007C2EF6" w:rsidRPr="00512AAE" w:rsidRDefault="007C2EF6" w:rsidP="007C2EF6">
      <w:pPr>
        <w:pStyle w:val="subsection"/>
      </w:pPr>
      <w:r w:rsidRPr="00512AAE">
        <w:tab/>
      </w:r>
      <w:r w:rsidRPr="00512AAE">
        <w:rPr>
          <w:b/>
        </w:rPr>
        <w:tab/>
      </w:r>
      <w:r w:rsidR="00403963" w:rsidRPr="00512AAE">
        <w:t>An</w:t>
      </w:r>
      <w:r w:rsidRPr="00512AAE">
        <w:t xml:space="preserve"> application </w:t>
      </w:r>
      <w:r w:rsidR="000634BB" w:rsidRPr="00512AAE">
        <w:t>referred to in rule</w:t>
      </w:r>
      <w:r w:rsidR="00512AAE" w:rsidRPr="00512AAE">
        <w:t> </w:t>
      </w:r>
      <w:r w:rsidR="000634BB" w:rsidRPr="00512AAE">
        <w:t>6.12</w:t>
      </w:r>
      <w:r w:rsidR="00403963" w:rsidRPr="00512AAE">
        <w:t xml:space="preserve"> </w:t>
      </w:r>
      <w:r w:rsidRPr="00512AAE">
        <w:t>may be heard in the absence of a party or in closed court.</w:t>
      </w:r>
    </w:p>
    <w:p w:rsidR="007C2EF6" w:rsidRPr="00512AAE" w:rsidRDefault="003834DF" w:rsidP="007C2EF6">
      <w:pPr>
        <w:pStyle w:val="ActHead5"/>
      </w:pPr>
      <w:bookmarkStart w:id="54" w:name="_Toc444867157"/>
      <w:r w:rsidRPr="00512AAE">
        <w:rPr>
          <w:rStyle w:val="CharSectno"/>
        </w:rPr>
        <w:t>6.14</w:t>
      </w:r>
      <w:r w:rsidR="007C2EF6" w:rsidRPr="00512AAE">
        <w:t xml:space="preserve">  Requirements for summons</w:t>
      </w:r>
      <w:bookmarkEnd w:id="54"/>
    </w:p>
    <w:p w:rsidR="007C2EF6" w:rsidRPr="00512AAE" w:rsidRDefault="007C2EF6" w:rsidP="007C2EF6">
      <w:pPr>
        <w:pStyle w:val="subsection"/>
      </w:pPr>
      <w:r w:rsidRPr="00512AAE">
        <w:tab/>
        <w:t>(1)</w:t>
      </w:r>
      <w:r w:rsidRPr="00512AAE">
        <w:tab/>
        <w:t xml:space="preserve">A summons </w:t>
      </w:r>
      <w:r w:rsidR="00403963" w:rsidRPr="00512AAE">
        <w:t>to an examinable person under subsection</w:t>
      </w:r>
      <w:r w:rsidR="00512AAE" w:rsidRPr="00512AAE">
        <w:t> </w:t>
      </w:r>
      <w:r w:rsidR="00403963" w:rsidRPr="00512AAE">
        <w:t xml:space="preserve">81(1) of the Bankruptcy Act for examination </w:t>
      </w:r>
      <w:r w:rsidRPr="00512AAE">
        <w:t xml:space="preserve">must be in accordance with Form </w:t>
      </w:r>
      <w:r w:rsidR="00447155" w:rsidRPr="00512AAE">
        <w:t>B</w:t>
      </w:r>
      <w:r w:rsidRPr="00512AAE">
        <w:t>9.</w:t>
      </w:r>
    </w:p>
    <w:p w:rsidR="007C2EF6" w:rsidRPr="00512AAE" w:rsidRDefault="007C2EF6" w:rsidP="007C2EF6">
      <w:pPr>
        <w:pStyle w:val="subsection"/>
      </w:pPr>
      <w:r w:rsidRPr="00512AAE">
        <w:tab/>
        <w:t>(2)</w:t>
      </w:r>
      <w:r w:rsidRPr="00512AAE">
        <w:tab/>
        <w:t>A Registrar must:</w:t>
      </w:r>
    </w:p>
    <w:p w:rsidR="007C2EF6" w:rsidRPr="00512AAE" w:rsidRDefault="007C2EF6" w:rsidP="007C2EF6">
      <w:pPr>
        <w:pStyle w:val="paragraph"/>
      </w:pPr>
      <w:r w:rsidRPr="00512AAE">
        <w:tab/>
        <w:t>(a)</w:t>
      </w:r>
      <w:r w:rsidRPr="00512AAE">
        <w:tab/>
      </w:r>
      <w:r w:rsidR="004C4876" w:rsidRPr="00512AAE">
        <w:t xml:space="preserve">sign, and affix the seal of the Court or the stamp of a District Registry to, </w:t>
      </w:r>
      <w:r w:rsidRPr="00512AAE">
        <w:t>the summons; and</w:t>
      </w:r>
    </w:p>
    <w:p w:rsidR="007C2EF6" w:rsidRPr="00512AAE" w:rsidRDefault="007C2EF6" w:rsidP="007C2EF6">
      <w:pPr>
        <w:pStyle w:val="paragraph"/>
      </w:pPr>
      <w:r w:rsidRPr="00512AAE">
        <w:tab/>
        <w:t>(b)</w:t>
      </w:r>
      <w:r w:rsidRPr="00512AAE">
        <w:tab/>
      </w:r>
      <w:r w:rsidR="00403963" w:rsidRPr="00512AAE">
        <w:t xml:space="preserve">give the summons to the person who applied for the summons </w:t>
      </w:r>
      <w:r w:rsidRPr="00512AAE">
        <w:t xml:space="preserve">for service on each examinable person to be </w:t>
      </w:r>
      <w:r w:rsidR="00403963" w:rsidRPr="00512AAE">
        <w:t>examined</w:t>
      </w:r>
      <w:r w:rsidRPr="00512AAE">
        <w:t>.</w:t>
      </w:r>
    </w:p>
    <w:p w:rsidR="007C2EF6" w:rsidRPr="00512AAE" w:rsidRDefault="007C2EF6" w:rsidP="007C2EF6">
      <w:pPr>
        <w:pStyle w:val="subsection"/>
      </w:pPr>
      <w:r w:rsidRPr="00512AAE">
        <w:tab/>
        <w:t>(3)</w:t>
      </w:r>
      <w:r w:rsidRPr="00512AAE">
        <w:tab/>
        <w:t>If the summons requires an examinable person to produce books at the examination, the summons must identify the books that are to be produced.</w:t>
      </w:r>
    </w:p>
    <w:p w:rsidR="007C2EF6" w:rsidRPr="00512AAE" w:rsidRDefault="003834DF" w:rsidP="007C2EF6">
      <w:pPr>
        <w:pStyle w:val="ActHead5"/>
      </w:pPr>
      <w:bookmarkStart w:id="55" w:name="_Toc444867158"/>
      <w:r w:rsidRPr="00512AAE">
        <w:rPr>
          <w:rStyle w:val="CharSectno"/>
        </w:rPr>
        <w:t>6.15</w:t>
      </w:r>
      <w:r w:rsidR="007C2EF6" w:rsidRPr="00512AAE">
        <w:t xml:space="preserve">  Service of summons</w:t>
      </w:r>
      <w:bookmarkEnd w:id="55"/>
    </w:p>
    <w:p w:rsidR="007C2EF6" w:rsidRPr="00512AAE" w:rsidRDefault="007C2EF6" w:rsidP="007C2EF6">
      <w:pPr>
        <w:pStyle w:val="subsection"/>
      </w:pPr>
      <w:r w:rsidRPr="00512AAE">
        <w:tab/>
      </w:r>
      <w:r w:rsidRPr="00512AAE">
        <w:tab/>
      </w:r>
      <w:r w:rsidR="00403963" w:rsidRPr="00512AAE">
        <w:t>If the Court or a Registrar summons an examinable person under subsection</w:t>
      </w:r>
      <w:r w:rsidR="00512AAE" w:rsidRPr="00512AAE">
        <w:t> </w:t>
      </w:r>
      <w:r w:rsidR="00403963" w:rsidRPr="00512AAE">
        <w:t>81(1) of the Bankruptcy Act for examination in relation to the bankruptcy of a relevant person, the</w:t>
      </w:r>
      <w:r w:rsidR="00067C06" w:rsidRPr="00512AAE">
        <w:t xml:space="preserve"> applicant</w:t>
      </w:r>
      <w:r w:rsidR="00403963" w:rsidRPr="00512AAE">
        <w:t xml:space="preserve"> for the summons must, at</w:t>
      </w:r>
      <w:r w:rsidRPr="00512AAE">
        <w:t xml:space="preserve"> least 8 days before the date fixed for the examination:</w:t>
      </w:r>
    </w:p>
    <w:p w:rsidR="007C2EF6" w:rsidRPr="00512AAE" w:rsidRDefault="007C2EF6" w:rsidP="007C2EF6">
      <w:pPr>
        <w:pStyle w:val="paragraph"/>
      </w:pPr>
      <w:r w:rsidRPr="00512AAE">
        <w:tab/>
        <w:t>(a)</w:t>
      </w:r>
      <w:r w:rsidRPr="00512AAE">
        <w:tab/>
        <w:t>serve the summons on each examinable person personally, or in another way directed by the Court or a Registrar; and</w:t>
      </w:r>
    </w:p>
    <w:p w:rsidR="007C2EF6" w:rsidRPr="00512AAE" w:rsidRDefault="007C2EF6" w:rsidP="007C2EF6">
      <w:pPr>
        <w:pStyle w:val="paragraph"/>
      </w:pPr>
      <w:r w:rsidRPr="00512AAE">
        <w:tab/>
        <w:t>(b)</w:t>
      </w:r>
      <w:r w:rsidRPr="00512AAE">
        <w:tab/>
        <w:t xml:space="preserve">give written notice of the date, time and place fixed for the examination to each </w:t>
      </w:r>
      <w:r w:rsidR="007E62BC" w:rsidRPr="00512AAE">
        <w:t>person known to the applicant to be a creditor of the relevant person</w:t>
      </w:r>
      <w:r w:rsidRPr="00512AAE">
        <w:t>.</w:t>
      </w:r>
    </w:p>
    <w:p w:rsidR="007C2EF6" w:rsidRPr="00512AAE" w:rsidRDefault="003834DF" w:rsidP="007C2EF6">
      <w:pPr>
        <w:pStyle w:val="ActHead5"/>
      </w:pPr>
      <w:bookmarkStart w:id="56" w:name="_Toc444867159"/>
      <w:r w:rsidRPr="00512AAE">
        <w:rPr>
          <w:rStyle w:val="CharSectno"/>
        </w:rPr>
        <w:t>6.16</w:t>
      </w:r>
      <w:r w:rsidR="007C2EF6" w:rsidRPr="00512AAE">
        <w:t xml:space="preserve">  Application for discharge of summons</w:t>
      </w:r>
      <w:bookmarkEnd w:id="56"/>
    </w:p>
    <w:p w:rsidR="007C2EF6" w:rsidRPr="00512AAE" w:rsidRDefault="007C2EF6" w:rsidP="007C2EF6">
      <w:pPr>
        <w:pStyle w:val="subsection"/>
      </w:pPr>
      <w:r w:rsidRPr="00512AAE">
        <w:tab/>
        <w:t>(1)</w:t>
      </w:r>
      <w:r w:rsidRPr="00512AAE">
        <w:tab/>
      </w:r>
      <w:r w:rsidR="00403963" w:rsidRPr="00512AAE">
        <w:t>If an</w:t>
      </w:r>
      <w:r w:rsidRPr="00512AAE">
        <w:t xml:space="preserve"> examinable person is served with a summons </w:t>
      </w:r>
      <w:r w:rsidR="00403963" w:rsidRPr="00512AAE">
        <w:t>under subsection</w:t>
      </w:r>
      <w:r w:rsidR="00512AAE" w:rsidRPr="00512AAE">
        <w:t> </w:t>
      </w:r>
      <w:r w:rsidR="00403963" w:rsidRPr="00512AAE">
        <w:t>81(1) of the Bankruptcy Act</w:t>
      </w:r>
      <w:r w:rsidR="00AA6393" w:rsidRPr="00512AAE">
        <w:t xml:space="preserve"> for examination</w:t>
      </w:r>
      <w:r w:rsidR="00403963" w:rsidRPr="00512AAE">
        <w:t xml:space="preserve">, the person may apply </w:t>
      </w:r>
      <w:r w:rsidRPr="00512AAE">
        <w:t>for an order to discharge the summons by filing:</w:t>
      </w:r>
    </w:p>
    <w:p w:rsidR="007C2EF6" w:rsidRPr="00512AAE" w:rsidRDefault="007C2EF6" w:rsidP="007C2EF6">
      <w:pPr>
        <w:pStyle w:val="paragraph"/>
      </w:pPr>
      <w:r w:rsidRPr="00512AAE">
        <w:tab/>
        <w:t>(a)</w:t>
      </w:r>
      <w:r w:rsidRPr="00512AAE">
        <w:tab/>
        <w:t xml:space="preserve">an interim application in accordance with Form </w:t>
      </w:r>
      <w:r w:rsidR="00447155" w:rsidRPr="00512AAE">
        <w:t>B</w:t>
      </w:r>
      <w:r w:rsidRPr="00512AAE">
        <w:t>3</w:t>
      </w:r>
      <w:r w:rsidR="00403963" w:rsidRPr="00512AAE">
        <w:t>,</w:t>
      </w:r>
      <w:r w:rsidRPr="00512AAE">
        <w:t xml:space="preserve"> in the proceeding in which the summons was issued; and</w:t>
      </w:r>
    </w:p>
    <w:p w:rsidR="007C2EF6" w:rsidRPr="00512AAE" w:rsidRDefault="007C2EF6" w:rsidP="007C2EF6">
      <w:pPr>
        <w:pStyle w:val="paragraph"/>
      </w:pPr>
      <w:r w:rsidRPr="00512AAE">
        <w:tab/>
        <w:t>(b)</w:t>
      </w:r>
      <w:r w:rsidRPr="00512AAE">
        <w:tab/>
        <w:t>an affidavit setting out the grounds in support of the application.</w:t>
      </w:r>
    </w:p>
    <w:p w:rsidR="00AA6393" w:rsidRPr="00512AAE" w:rsidRDefault="00AA6393" w:rsidP="00AA6393">
      <w:pPr>
        <w:pStyle w:val="subsection"/>
      </w:pPr>
      <w:r w:rsidRPr="00512AAE">
        <w:tab/>
        <w:t>(2)</w:t>
      </w:r>
      <w:r w:rsidRPr="00512AAE">
        <w:tab/>
        <w:t>The interim application and supporting affidavit must be filed at least 3 days before the date fixed for the examination.</w:t>
      </w:r>
    </w:p>
    <w:p w:rsidR="007C2EF6" w:rsidRPr="00512AAE" w:rsidRDefault="007C2EF6" w:rsidP="007C2EF6">
      <w:pPr>
        <w:pStyle w:val="subsection"/>
      </w:pPr>
      <w:r w:rsidRPr="00512AAE">
        <w:tab/>
        <w:t>(</w:t>
      </w:r>
      <w:r w:rsidR="00AA6393" w:rsidRPr="00512AAE">
        <w:t>3</w:t>
      </w:r>
      <w:r w:rsidRPr="00512AAE">
        <w:t>)</w:t>
      </w:r>
      <w:r w:rsidRPr="00512AAE">
        <w:tab/>
        <w:t>As soon as possible after filing the interim application and supporting affidavit, the examinable person must serve a copy of each document:</w:t>
      </w:r>
    </w:p>
    <w:p w:rsidR="007C2EF6" w:rsidRPr="00512AAE" w:rsidRDefault="007C2EF6" w:rsidP="007C2EF6">
      <w:pPr>
        <w:pStyle w:val="paragraph"/>
      </w:pPr>
      <w:r w:rsidRPr="00512AAE">
        <w:tab/>
        <w:t>(a)</w:t>
      </w:r>
      <w:r w:rsidRPr="00512AAE">
        <w:tab/>
        <w:t>on the person who applied for the summons; and</w:t>
      </w:r>
    </w:p>
    <w:p w:rsidR="007C2EF6" w:rsidRPr="00512AAE" w:rsidRDefault="007C2EF6" w:rsidP="007C2EF6">
      <w:pPr>
        <w:pStyle w:val="paragraph"/>
      </w:pPr>
      <w:r w:rsidRPr="00512AAE">
        <w:tab/>
        <w:t>(b)</w:t>
      </w:r>
      <w:r w:rsidRPr="00512AAE">
        <w:tab/>
        <w:t>if the person who applied for the summons is not the Official Receiver</w:t>
      </w:r>
      <w:r w:rsidR="00403963" w:rsidRPr="00512AAE">
        <w:t>—</w:t>
      </w:r>
      <w:r w:rsidRPr="00512AAE">
        <w:t>on the Official Receiver.</w:t>
      </w:r>
    </w:p>
    <w:p w:rsidR="007C2EF6" w:rsidRPr="00512AAE" w:rsidRDefault="003834DF" w:rsidP="007C2EF6">
      <w:pPr>
        <w:pStyle w:val="ActHead5"/>
      </w:pPr>
      <w:bookmarkStart w:id="57" w:name="_Toc444867160"/>
      <w:r w:rsidRPr="00512AAE">
        <w:rPr>
          <w:rStyle w:val="CharSectno"/>
        </w:rPr>
        <w:lastRenderedPageBreak/>
        <w:t>6.17</w:t>
      </w:r>
      <w:r w:rsidR="007C2EF6" w:rsidRPr="00512AAE">
        <w:t xml:space="preserve">  Conduct money and witnesses expenses</w:t>
      </w:r>
      <w:bookmarkEnd w:id="57"/>
    </w:p>
    <w:p w:rsidR="007C2EF6" w:rsidRPr="00512AAE" w:rsidRDefault="007C2EF6" w:rsidP="007C2EF6">
      <w:pPr>
        <w:pStyle w:val="subsection"/>
      </w:pPr>
      <w:r w:rsidRPr="00512AAE">
        <w:rPr>
          <w:b/>
        </w:rPr>
        <w:tab/>
      </w:r>
      <w:r w:rsidRPr="00512AAE">
        <w:t>(1)</w:t>
      </w:r>
      <w:r w:rsidRPr="00512AAE">
        <w:rPr>
          <w:b/>
        </w:rPr>
        <w:tab/>
      </w:r>
      <w:r w:rsidR="00777F40" w:rsidRPr="00512AAE">
        <w:t>An examinable person</w:t>
      </w:r>
      <w:r w:rsidR="004C4876" w:rsidRPr="00512AAE">
        <w:t xml:space="preserve"> </w:t>
      </w:r>
      <w:r w:rsidRPr="00512AAE">
        <w:t>who, in accordance with a summons</w:t>
      </w:r>
      <w:r w:rsidR="00F85E56" w:rsidRPr="00512AAE">
        <w:t xml:space="preserve"> under </w:t>
      </w:r>
      <w:r w:rsidR="00777F40" w:rsidRPr="00512AAE">
        <w:t>subsection</w:t>
      </w:r>
      <w:r w:rsidR="00512AAE" w:rsidRPr="00512AAE">
        <w:t> </w:t>
      </w:r>
      <w:r w:rsidR="00777F40" w:rsidRPr="00512AAE">
        <w:t>81(1) of the Bankruptcy Act</w:t>
      </w:r>
      <w:r w:rsidRPr="00512AAE">
        <w:t>, attends an examination to give evidence or produce documents is entitled to be paid:</w:t>
      </w:r>
    </w:p>
    <w:p w:rsidR="007C2EF6" w:rsidRPr="00512AAE" w:rsidRDefault="007C2EF6" w:rsidP="007C2EF6">
      <w:pPr>
        <w:pStyle w:val="paragraph"/>
      </w:pPr>
      <w:r w:rsidRPr="00512AAE">
        <w:tab/>
        <w:t>(a)</w:t>
      </w:r>
      <w:r w:rsidRPr="00512AAE">
        <w:tab/>
        <w:t>enough conduct money to cover the reasonable expenses of travelling from and to the place where the person lives, and any reasonable accommodation expenses; and</w:t>
      </w:r>
    </w:p>
    <w:p w:rsidR="007C2EF6" w:rsidRPr="00512AAE" w:rsidRDefault="007C2EF6" w:rsidP="007C2EF6">
      <w:pPr>
        <w:pStyle w:val="paragraph"/>
      </w:pPr>
      <w:r w:rsidRPr="00512AAE">
        <w:tab/>
        <w:t>(b)</w:t>
      </w:r>
      <w:r w:rsidRPr="00512AAE">
        <w:tab/>
        <w:t>reasonable expenses for the person’s attendance as a witness.</w:t>
      </w:r>
    </w:p>
    <w:p w:rsidR="007C2EF6" w:rsidRPr="00512AAE" w:rsidRDefault="007C2EF6" w:rsidP="007C2EF6">
      <w:pPr>
        <w:pStyle w:val="subsection"/>
      </w:pPr>
      <w:r w:rsidRPr="00512AAE">
        <w:tab/>
        <w:t>(2)</w:t>
      </w:r>
      <w:r w:rsidRPr="00512AAE">
        <w:tab/>
        <w:t>The expenses must be paid by the applicant for the summons.</w:t>
      </w:r>
    </w:p>
    <w:p w:rsidR="007C2EF6" w:rsidRPr="00512AAE" w:rsidRDefault="007C2EF6" w:rsidP="007C2EF6">
      <w:pPr>
        <w:pStyle w:val="subsection"/>
      </w:pPr>
      <w:r w:rsidRPr="00512AAE">
        <w:tab/>
        <w:t>(3)</w:t>
      </w:r>
      <w:r w:rsidRPr="00512AAE">
        <w:tab/>
        <w:t xml:space="preserve">The expenses </w:t>
      </w:r>
      <w:r w:rsidR="00D342CF" w:rsidRPr="00512AAE">
        <w:t>referred to</w:t>
      </w:r>
      <w:r w:rsidRPr="00512AAE">
        <w:t xml:space="preserve"> in </w:t>
      </w:r>
      <w:r w:rsidR="00512AAE" w:rsidRPr="00512AAE">
        <w:t>paragraph (</w:t>
      </w:r>
      <w:r w:rsidRPr="00512AAE">
        <w:t xml:space="preserve">1)(a) must be paid </w:t>
      </w:r>
      <w:r w:rsidR="00F85E56" w:rsidRPr="00512AAE">
        <w:t xml:space="preserve">at </w:t>
      </w:r>
      <w:r w:rsidRPr="00512AAE">
        <w:t>a reasonable time before the person is to attend the examination.</w:t>
      </w:r>
    </w:p>
    <w:p w:rsidR="007C2EF6" w:rsidRPr="00512AAE" w:rsidRDefault="007C2EF6" w:rsidP="007C2EF6">
      <w:pPr>
        <w:pStyle w:val="subsection"/>
      </w:pPr>
      <w:r w:rsidRPr="00512AAE">
        <w:tab/>
        <w:t>(4)</w:t>
      </w:r>
      <w:r w:rsidRPr="00512AAE">
        <w:tab/>
        <w:t>In this rule:</w:t>
      </w:r>
    </w:p>
    <w:p w:rsidR="007C2EF6" w:rsidRPr="00512AAE" w:rsidRDefault="007C2EF6" w:rsidP="007C2EF6">
      <w:pPr>
        <w:pStyle w:val="Definition"/>
      </w:pPr>
      <w:r w:rsidRPr="00512AAE">
        <w:rPr>
          <w:b/>
          <w:i/>
        </w:rPr>
        <w:t xml:space="preserve">conduct money </w:t>
      </w:r>
      <w:r w:rsidRPr="00512AAE">
        <w:t>means a sum of money or its equivalent, such as pre</w:t>
      </w:r>
      <w:r w:rsidR="00512AAE">
        <w:noBreakHyphen/>
      </w:r>
      <w:r w:rsidRPr="00512AAE">
        <w:t>paid travel, sufficient to meet a person’s reasonable expenses of attending an examination and returning after so attending.</w:t>
      </w:r>
    </w:p>
    <w:p w:rsidR="007C2EF6" w:rsidRPr="00512AAE" w:rsidRDefault="007C2EF6" w:rsidP="00BA640C">
      <w:pPr>
        <w:pStyle w:val="ActHead2"/>
        <w:pageBreakBefore/>
      </w:pPr>
      <w:bookmarkStart w:id="58" w:name="_Toc444867161"/>
      <w:r w:rsidRPr="00512AAE">
        <w:rPr>
          <w:rStyle w:val="CharPartNo"/>
        </w:rPr>
        <w:lastRenderedPageBreak/>
        <w:t>Part</w:t>
      </w:r>
      <w:r w:rsidR="00512AAE" w:rsidRPr="00512AAE">
        <w:rPr>
          <w:rStyle w:val="CharPartNo"/>
        </w:rPr>
        <w:t> </w:t>
      </w:r>
      <w:r w:rsidRPr="00512AAE">
        <w:rPr>
          <w:rStyle w:val="CharPartNo"/>
        </w:rPr>
        <w:t>7</w:t>
      </w:r>
      <w:r w:rsidRPr="00512AAE">
        <w:t>—</w:t>
      </w:r>
      <w:r w:rsidRPr="00512AAE">
        <w:rPr>
          <w:rStyle w:val="CharPartText"/>
        </w:rPr>
        <w:t>Annulment or review of bankruptcy</w:t>
      </w:r>
      <w:bookmarkEnd w:id="58"/>
    </w:p>
    <w:p w:rsidR="007C2EF6" w:rsidRPr="00512AAE" w:rsidRDefault="007C2EF6" w:rsidP="00BA640C">
      <w:pPr>
        <w:pStyle w:val="ActHead3"/>
      </w:pPr>
      <w:bookmarkStart w:id="59" w:name="_Toc444867162"/>
      <w:r w:rsidRPr="00512AAE">
        <w:rPr>
          <w:rStyle w:val="CharDivNo"/>
        </w:rPr>
        <w:t>Division</w:t>
      </w:r>
      <w:r w:rsidR="00512AAE" w:rsidRPr="00512AAE">
        <w:rPr>
          <w:rStyle w:val="CharDivNo"/>
        </w:rPr>
        <w:t> </w:t>
      </w:r>
      <w:r w:rsidRPr="00512AAE">
        <w:rPr>
          <w:rStyle w:val="CharDivNo"/>
        </w:rPr>
        <w:t>7.1</w:t>
      </w:r>
      <w:r w:rsidRPr="00512AAE">
        <w:t>—</w:t>
      </w:r>
      <w:r w:rsidRPr="00512AAE">
        <w:rPr>
          <w:rStyle w:val="CharDivText"/>
        </w:rPr>
        <w:t>Annulment of bankruptcy</w:t>
      </w:r>
      <w:bookmarkEnd w:id="59"/>
    </w:p>
    <w:p w:rsidR="007C2EF6" w:rsidRPr="00512AAE" w:rsidRDefault="007C2EF6" w:rsidP="007C2EF6">
      <w:pPr>
        <w:pStyle w:val="ActHead5"/>
      </w:pPr>
      <w:bookmarkStart w:id="60" w:name="_Toc444867163"/>
      <w:r w:rsidRPr="00512AAE">
        <w:rPr>
          <w:rStyle w:val="CharSectno"/>
        </w:rPr>
        <w:t>7.01</w:t>
      </w:r>
      <w:r w:rsidRPr="00512AAE">
        <w:t xml:space="preserve">  Application of Division</w:t>
      </w:r>
      <w:r w:rsidR="00512AAE" w:rsidRPr="00512AAE">
        <w:t> </w:t>
      </w:r>
      <w:r w:rsidRPr="00512AAE">
        <w:t>7.1</w:t>
      </w:r>
      <w:bookmarkEnd w:id="60"/>
    </w:p>
    <w:p w:rsidR="007C2EF6" w:rsidRPr="00512AAE" w:rsidRDefault="007C2EF6" w:rsidP="007C2EF6">
      <w:pPr>
        <w:pStyle w:val="subsection"/>
      </w:pPr>
      <w:r w:rsidRPr="00512AAE">
        <w:tab/>
      </w:r>
      <w:r w:rsidRPr="00512AAE">
        <w:tab/>
        <w:t>This Division applies to the following applications:</w:t>
      </w:r>
    </w:p>
    <w:p w:rsidR="007C2EF6" w:rsidRPr="00512AAE" w:rsidRDefault="007C2EF6" w:rsidP="007C2EF6">
      <w:pPr>
        <w:pStyle w:val="paragraph"/>
      </w:pPr>
      <w:r w:rsidRPr="00512AAE">
        <w:tab/>
        <w:t>(a)</w:t>
      </w:r>
      <w:r w:rsidRPr="00512AAE">
        <w:tab/>
        <w:t>an application under section</w:t>
      </w:r>
      <w:r w:rsidR="00512AAE" w:rsidRPr="00512AAE">
        <w:t> </w:t>
      </w:r>
      <w:r w:rsidRPr="00512AAE">
        <w:t>153B of the Bankruptcy Act for the annulment of a bankruptcy;</w:t>
      </w:r>
    </w:p>
    <w:p w:rsidR="007C2EF6" w:rsidRPr="00512AAE" w:rsidRDefault="007C2EF6" w:rsidP="007C2EF6">
      <w:pPr>
        <w:pStyle w:val="paragraph"/>
      </w:pPr>
      <w:r w:rsidRPr="00512AAE">
        <w:tab/>
        <w:t>(b)</w:t>
      </w:r>
      <w:r w:rsidRPr="00512AAE">
        <w:tab/>
        <w:t>an application under section</w:t>
      </w:r>
      <w:r w:rsidR="00512AAE" w:rsidRPr="00512AAE">
        <w:t> </w:t>
      </w:r>
      <w:r w:rsidRPr="00512AAE">
        <w:t>252B of the Bankruptcy Act for the annulment of the administration of the estate of a deceased person.</w:t>
      </w:r>
    </w:p>
    <w:p w:rsidR="007C2EF6" w:rsidRPr="00512AAE" w:rsidRDefault="007C2EF6" w:rsidP="007C2EF6">
      <w:pPr>
        <w:pStyle w:val="ActHead5"/>
      </w:pPr>
      <w:bookmarkStart w:id="61" w:name="_Toc444867164"/>
      <w:r w:rsidRPr="00512AAE">
        <w:rPr>
          <w:rStyle w:val="CharSectno"/>
        </w:rPr>
        <w:t>7.02</w:t>
      </w:r>
      <w:r w:rsidRPr="00512AAE">
        <w:t xml:space="preserve">  Requirements for application</w:t>
      </w:r>
      <w:bookmarkEnd w:id="61"/>
    </w:p>
    <w:p w:rsidR="007C2EF6" w:rsidRPr="00512AAE" w:rsidRDefault="007C2EF6" w:rsidP="007C2EF6">
      <w:pPr>
        <w:pStyle w:val="subsection"/>
      </w:pPr>
      <w:r w:rsidRPr="00512AAE">
        <w:tab/>
        <w:t>(1)</w:t>
      </w:r>
      <w:r w:rsidRPr="00512AAE">
        <w:tab/>
      </w:r>
      <w:r w:rsidR="00F85E56" w:rsidRPr="00512AAE">
        <w:t>An</w:t>
      </w:r>
      <w:r w:rsidRPr="00512AAE">
        <w:t xml:space="preserve"> application must set out the grounds on which the annulment is sought.</w:t>
      </w:r>
    </w:p>
    <w:p w:rsidR="007C2EF6" w:rsidRPr="00512AAE" w:rsidRDefault="007C2EF6" w:rsidP="007C2EF6">
      <w:pPr>
        <w:pStyle w:val="subsection"/>
      </w:pPr>
      <w:r w:rsidRPr="00512AAE">
        <w:tab/>
        <w:t>(2)</w:t>
      </w:r>
      <w:r w:rsidRPr="00512AAE">
        <w:tab/>
        <w:t>The application must be served on the trustee at least 7</w:t>
      </w:r>
      <w:r w:rsidR="00D43E60" w:rsidRPr="00512AAE">
        <w:t xml:space="preserve"> </w:t>
      </w:r>
      <w:r w:rsidRPr="00512AAE">
        <w:t xml:space="preserve">days before the date fixed for the </w:t>
      </w:r>
      <w:r w:rsidR="004F358A" w:rsidRPr="00512AAE">
        <w:t xml:space="preserve">hearing of the </w:t>
      </w:r>
      <w:r w:rsidRPr="00512AAE">
        <w:t>application.</w:t>
      </w:r>
    </w:p>
    <w:p w:rsidR="007C2EF6" w:rsidRPr="00512AAE" w:rsidRDefault="007C2EF6" w:rsidP="007C2EF6">
      <w:pPr>
        <w:pStyle w:val="ActHead5"/>
      </w:pPr>
      <w:bookmarkStart w:id="62" w:name="_Toc444867165"/>
      <w:r w:rsidRPr="00512AAE">
        <w:rPr>
          <w:rStyle w:val="CharSectno"/>
        </w:rPr>
        <w:t>7.03</w:t>
      </w:r>
      <w:r w:rsidRPr="00512AAE">
        <w:t xml:space="preserve">  Notice to creditors</w:t>
      </w:r>
      <w:bookmarkEnd w:id="62"/>
    </w:p>
    <w:p w:rsidR="007C2EF6" w:rsidRPr="00512AAE" w:rsidRDefault="007C2EF6" w:rsidP="007C2EF6">
      <w:pPr>
        <w:pStyle w:val="subsection"/>
      </w:pPr>
      <w:r w:rsidRPr="00512AAE">
        <w:tab/>
        <w:t>(1)</w:t>
      </w:r>
      <w:r w:rsidRPr="00512AAE">
        <w:tab/>
        <w:t>The applicant must give notice of the application to each person known to the applicant to be a creditor of the bankrupt or a creditor of the estate of the deceased person.</w:t>
      </w:r>
    </w:p>
    <w:p w:rsidR="007C2EF6" w:rsidRPr="00512AAE" w:rsidRDefault="007C2EF6" w:rsidP="007C2EF6">
      <w:pPr>
        <w:pStyle w:val="subsection"/>
      </w:pPr>
      <w:r w:rsidRPr="00512AAE">
        <w:tab/>
        <w:t>(2)</w:t>
      </w:r>
      <w:r w:rsidRPr="00512AAE">
        <w:tab/>
        <w:t xml:space="preserve">The notice must be in accordance with Form </w:t>
      </w:r>
      <w:r w:rsidR="00447155" w:rsidRPr="00512AAE">
        <w:t>B</w:t>
      </w:r>
      <w:r w:rsidRPr="00512AAE">
        <w:t>11.</w:t>
      </w:r>
    </w:p>
    <w:p w:rsidR="007C2EF6" w:rsidRPr="00512AAE" w:rsidRDefault="007C2EF6" w:rsidP="007C2EF6">
      <w:pPr>
        <w:pStyle w:val="subsection"/>
      </w:pPr>
      <w:r w:rsidRPr="00512AAE">
        <w:tab/>
        <w:t>(3)</w:t>
      </w:r>
      <w:r w:rsidRPr="00512AAE">
        <w:tab/>
        <w:t>The applicant must serve the notice on each creditor at least 7</w:t>
      </w:r>
      <w:r w:rsidR="00D43E60" w:rsidRPr="00512AAE">
        <w:t xml:space="preserve"> </w:t>
      </w:r>
      <w:r w:rsidRPr="00512AAE">
        <w:t xml:space="preserve">days before the date fixed for the </w:t>
      </w:r>
      <w:r w:rsidR="004F358A" w:rsidRPr="00512AAE">
        <w:t xml:space="preserve">hearing of the </w:t>
      </w:r>
      <w:r w:rsidRPr="00512AAE">
        <w:t>application.</w:t>
      </w:r>
    </w:p>
    <w:p w:rsidR="007C2EF6" w:rsidRPr="00512AAE" w:rsidRDefault="0036021B" w:rsidP="007C2EF6">
      <w:pPr>
        <w:pStyle w:val="ActHead5"/>
      </w:pPr>
      <w:bookmarkStart w:id="63" w:name="_Toc444867166"/>
      <w:r w:rsidRPr="00512AAE">
        <w:rPr>
          <w:rStyle w:val="CharSectno"/>
        </w:rPr>
        <w:t>7.04</w:t>
      </w:r>
      <w:r w:rsidR="007C2EF6" w:rsidRPr="00512AAE">
        <w:t xml:space="preserve">  Entry and service of annulment order</w:t>
      </w:r>
      <w:bookmarkEnd w:id="63"/>
    </w:p>
    <w:p w:rsidR="00A344C0" w:rsidRPr="00512AAE" w:rsidRDefault="007C2EF6" w:rsidP="007C2EF6">
      <w:pPr>
        <w:pStyle w:val="subsection"/>
      </w:pPr>
      <w:r w:rsidRPr="00512AAE">
        <w:tab/>
      </w:r>
      <w:r w:rsidR="00773DDC" w:rsidRPr="00512AAE">
        <w:t>(1)</w:t>
      </w:r>
      <w:r w:rsidRPr="00512AAE">
        <w:tab/>
      </w:r>
      <w:r w:rsidR="00773DDC" w:rsidRPr="00512AAE">
        <w:t xml:space="preserve">This rule applies if the </w:t>
      </w:r>
      <w:r w:rsidRPr="00512AAE">
        <w:t xml:space="preserve">Court </w:t>
      </w:r>
      <w:r w:rsidR="00A344C0" w:rsidRPr="00512AAE">
        <w:t>makes an order:</w:t>
      </w:r>
    </w:p>
    <w:p w:rsidR="00A344C0" w:rsidRPr="00512AAE" w:rsidRDefault="00A344C0" w:rsidP="00A344C0">
      <w:pPr>
        <w:pStyle w:val="paragraph"/>
      </w:pPr>
      <w:r w:rsidRPr="00512AAE">
        <w:tab/>
        <w:t>(a)</w:t>
      </w:r>
      <w:r w:rsidRPr="00512AAE">
        <w:tab/>
      </w:r>
      <w:r w:rsidR="00773DDC" w:rsidRPr="00512AAE">
        <w:t>annulling a bankruptcy under section</w:t>
      </w:r>
      <w:r w:rsidR="00512AAE" w:rsidRPr="00512AAE">
        <w:t> </w:t>
      </w:r>
      <w:r w:rsidRPr="00512AAE">
        <w:t>153B of the Bankruptcy Act; or</w:t>
      </w:r>
    </w:p>
    <w:p w:rsidR="00773DDC" w:rsidRPr="00512AAE" w:rsidRDefault="00A344C0" w:rsidP="00A344C0">
      <w:pPr>
        <w:pStyle w:val="paragraph"/>
      </w:pPr>
      <w:r w:rsidRPr="00512AAE">
        <w:tab/>
        <w:t>(b)</w:t>
      </w:r>
      <w:r w:rsidRPr="00512AAE">
        <w:tab/>
      </w:r>
      <w:r w:rsidR="00773DDC" w:rsidRPr="00512AAE">
        <w:t>annulling the administration of an estate under section</w:t>
      </w:r>
      <w:r w:rsidR="00512AAE" w:rsidRPr="00512AAE">
        <w:t> </w:t>
      </w:r>
      <w:r w:rsidR="00773DDC" w:rsidRPr="00512AAE">
        <w:t>252B of the Bankruptcy Act.</w:t>
      </w:r>
    </w:p>
    <w:p w:rsidR="007C2EF6" w:rsidRPr="00512AAE" w:rsidRDefault="00773DDC" w:rsidP="00773DDC">
      <w:pPr>
        <w:pStyle w:val="subsection"/>
      </w:pPr>
      <w:r w:rsidRPr="00512AAE">
        <w:tab/>
        <w:t>(2)</w:t>
      </w:r>
      <w:r w:rsidRPr="00512AAE">
        <w:tab/>
        <w:t xml:space="preserve">If the </w:t>
      </w:r>
      <w:r w:rsidR="007C2EF6" w:rsidRPr="00512AAE">
        <w:t xml:space="preserve">order is </w:t>
      </w:r>
      <w:r w:rsidRPr="00512AAE">
        <w:t xml:space="preserve">not </w:t>
      </w:r>
      <w:r w:rsidR="007C2EF6" w:rsidRPr="00512AAE">
        <w:t xml:space="preserve">entered </w:t>
      </w:r>
      <w:r w:rsidRPr="00512AAE">
        <w:t>in accordance with Division</w:t>
      </w:r>
      <w:r w:rsidR="00512AAE" w:rsidRPr="00512AAE">
        <w:t> </w:t>
      </w:r>
      <w:r w:rsidRPr="00512AAE">
        <w:t xml:space="preserve">39.4 of the </w:t>
      </w:r>
      <w:r w:rsidRPr="00512AAE">
        <w:rPr>
          <w:i/>
        </w:rPr>
        <w:t>Federal Court Rules</w:t>
      </w:r>
      <w:r w:rsidR="00512AAE" w:rsidRPr="00512AAE">
        <w:rPr>
          <w:i/>
        </w:rPr>
        <w:t> </w:t>
      </w:r>
      <w:r w:rsidRPr="00512AAE">
        <w:rPr>
          <w:i/>
        </w:rPr>
        <w:t>2011</w:t>
      </w:r>
      <w:r w:rsidR="007C2EF6" w:rsidRPr="00512AAE">
        <w:t xml:space="preserve"> at the time </w:t>
      </w:r>
      <w:r w:rsidRPr="00512AAE">
        <w:t>the order</w:t>
      </w:r>
      <w:r w:rsidR="007C2EF6" w:rsidRPr="00512AAE">
        <w:t xml:space="preserve"> is made, </w:t>
      </w:r>
      <w:r w:rsidRPr="00512AAE">
        <w:t xml:space="preserve">the applicant must, within 1 day after the order is made, request entry of </w:t>
      </w:r>
      <w:r w:rsidR="007C2EF6" w:rsidRPr="00512AAE">
        <w:t xml:space="preserve">the order </w:t>
      </w:r>
      <w:r w:rsidRPr="00512AAE">
        <w:t>in accordance with that Division.</w:t>
      </w:r>
    </w:p>
    <w:p w:rsidR="00042D70" w:rsidRPr="00512AAE" w:rsidRDefault="00773DDC" w:rsidP="00773DDC">
      <w:pPr>
        <w:pStyle w:val="subsection"/>
      </w:pPr>
      <w:r w:rsidRPr="00512AAE">
        <w:tab/>
        <w:t>(3)</w:t>
      </w:r>
      <w:r w:rsidRPr="00512AAE">
        <w:tab/>
        <w:t>Within 2 days after</w:t>
      </w:r>
      <w:r w:rsidR="007C2EF6" w:rsidRPr="00512AAE">
        <w:t xml:space="preserve"> </w:t>
      </w:r>
      <w:r w:rsidR="008B19E1" w:rsidRPr="00512AAE">
        <w:t>the order is entered</w:t>
      </w:r>
      <w:r w:rsidR="007C2EF6" w:rsidRPr="00512AAE">
        <w:t xml:space="preserve">, </w:t>
      </w:r>
      <w:r w:rsidRPr="00512AAE">
        <w:t xml:space="preserve">the applicant must </w:t>
      </w:r>
      <w:r w:rsidR="00042D70" w:rsidRPr="00512AAE">
        <w:t>give a copy of the entered order to:</w:t>
      </w:r>
    </w:p>
    <w:p w:rsidR="00042D70" w:rsidRPr="00512AAE" w:rsidRDefault="00042D70" w:rsidP="00042D70">
      <w:pPr>
        <w:pStyle w:val="paragraph"/>
      </w:pPr>
      <w:r w:rsidRPr="00512AAE">
        <w:tab/>
        <w:t>(a)</w:t>
      </w:r>
      <w:r w:rsidRPr="00512AAE">
        <w:tab/>
      </w:r>
      <w:r w:rsidR="007C2EF6" w:rsidRPr="00512AAE">
        <w:t xml:space="preserve">the trustee </w:t>
      </w:r>
      <w:r w:rsidR="00773DDC" w:rsidRPr="00512AAE">
        <w:t>of the estate of the bankrupt or deceased person</w:t>
      </w:r>
      <w:r w:rsidRPr="00512AAE">
        <w:t>; and</w:t>
      </w:r>
    </w:p>
    <w:p w:rsidR="007C2EF6" w:rsidRPr="00512AAE" w:rsidRDefault="00042D70" w:rsidP="00042D70">
      <w:pPr>
        <w:pStyle w:val="paragraph"/>
      </w:pPr>
      <w:r w:rsidRPr="00512AAE">
        <w:tab/>
        <w:t>(b)</w:t>
      </w:r>
      <w:r w:rsidRPr="00512AAE">
        <w:tab/>
      </w:r>
      <w:r w:rsidR="000E584E" w:rsidRPr="00512AAE">
        <w:t>the Official Receiver</w:t>
      </w:r>
      <w:r w:rsidR="007C2EF6" w:rsidRPr="00512AAE">
        <w:t>.</w:t>
      </w:r>
    </w:p>
    <w:p w:rsidR="007C2EF6" w:rsidRPr="00512AAE" w:rsidRDefault="007C2EF6" w:rsidP="00BA640C">
      <w:pPr>
        <w:pStyle w:val="ActHead3"/>
        <w:pageBreakBefore/>
      </w:pPr>
      <w:bookmarkStart w:id="64" w:name="_Toc444867167"/>
      <w:r w:rsidRPr="00512AAE">
        <w:rPr>
          <w:rStyle w:val="CharDivNo"/>
        </w:rPr>
        <w:lastRenderedPageBreak/>
        <w:t>Division</w:t>
      </w:r>
      <w:r w:rsidR="00512AAE" w:rsidRPr="00512AAE">
        <w:rPr>
          <w:rStyle w:val="CharDivNo"/>
        </w:rPr>
        <w:t> </w:t>
      </w:r>
      <w:r w:rsidRPr="00512AAE">
        <w:rPr>
          <w:rStyle w:val="CharDivNo"/>
        </w:rPr>
        <w:t>7.2</w:t>
      </w:r>
      <w:r w:rsidRPr="00512AAE">
        <w:t>—</w:t>
      </w:r>
      <w:r w:rsidRPr="00512AAE">
        <w:rPr>
          <w:rStyle w:val="CharDivText"/>
        </w:rPr>
        <w:t>Review of sequestration order</w:t>
      </w:r>
      <w:bookmarkEnd w:id="64"/>
    </w:p>
    <w:p w:rsidR="007C2EF6" w:rsidRPr="00512AAE" w:rsidRDefault="0036021B" w:rsidP="007C2EF6">
      <w:pPr>
        <w:pStyle w:val="ActHead5"/>
      </w:pPr>
      <w:bookmarkStart w:id="65" w:name="_Toc444867168"/>
      <w:r w:rsidRPr="00512AAE">
        <w:rPr>
          <w:rStyle w:val="CharSectno"/>
        </w:rPr>
        <w:t>7.05</w:t>
      </w:r>
      <w:r w:rsidR="007C2EF6" w:rsidRPr="00512AAE">
        <w:t xml:space="preserve">  Review of Registrar’s decision</w:t>
      </w:r>
      <w:bookmarkEnd w:id="65"/>
    </w:p>
    <w:p w:rsidR="007C2EF6" w:rsidRPr="00512AAE" w:rsidRDefault="007C2EF6" w:rsidP="007C2EF6">
      <w:pPr>
        <w:pStyle w:val="subsection"/>
      </w:pPr>
      <w:r w:rsidRPr="00512AAE">
        <w:tab/>
        <w:t>(1)</w:t>
      </w:r>
      <w:r w:rsidRPr="00512AAE">
        <w:tab/>
        <w:t xml:space="preserve">This </w:t>
      </w:r>
      <w:r w:rsidR="00BE6EB4" w:rsidRPr="00512AAE">
        <w:t>rule</w:t>
      </w:r>
      <w:r w:rsidRPr="00512AAE">
        <w:t xml:space="preserve"> applies in relation to an application</w:t>
      </w:r>
      <w:r w:rsidR="00A60075" w:rsidRPr="00512AAE">
        <w:t xml:space="preserve"> under subsection</w:t>
      </w:r>
      <w:r w:rsidR="00512AAE" w:rsidRPr="00512AAE">
        <w:t> </w:t>
      </w:r>
      <w:r w:rsidR="00A60075" w:rsidRPr="00512AAE">
        <w:t>35A(5) of the Act</w:t>
      </w:r>
      <w:r w:rsidRPr="00512AAE">
        <w:t xml:space="preserve"> for review of a decision by a Registrar to make a sequestration order against the estate of a debtor (the </w:t>
      </w:r>
      <w:r w:rsidRPr="00512AAE">
        <w:rPr>
          <w:b/>
          <w:i/>
        </w:rPr>
        <w:t>bankrupt</w:t>
      </w:r>
      <w:r w:rsidRPr="00512AAE">
        <w:t>).</w:t>
      </w:r>
    </w:p>
    <w:p w:rsidR="00A60075" w:rsidRPr="00512AAE" w:rsidRDefault="00A60075" w:rsidP="00A60075">
      <w:pPr>
        <w:pStyle w:val="notetext"/>
      </w:pPr>
      <w:r w:rsidRPr="00512AAE">
        <w:t>Note:</w:t>
      </w:r>
      <w:r w:rsidRPr="00512AAE">
        <w:tab/>
        <w:t xml:space="preserve">For </w:t>
      </w:r>
      <w:r w:rsidR="00233F80" w:rsidRPr="00512AAE">
        <w:t>the form of the application and the time for filing the application,</w:t>
      </w:r>
      <w:r w:rsidRPr="00512AAE">
        <w:t xml:space="preserve"> see rule</w:t>
      </w:r>
      <w:r w:rsidR="00512AAE" w:rsidRPr="00512AAE">
        <w:t> </w:t>
      </w:r>
      <w:r w:rsidRPr="00512AAE">
        <w:t>2.02.</w:t>
      </w:r>
    </w:p>
    <w:p w:rsidR="007C2EF6" w:rsidRPr="00512AAE" w:rsidRDefault="007C2EF6" w:rsidP="007C2EF6">
      <w:pPr>
        <w:pStyle w:val="subsection"/>
      </w:pPr>
      <w:r w:rsidRPr="00512AAE">
        <w:tab/>
        <w:t>(</w:t>
      </w:r>
      <w:r w:rsidR="00E4276E" w:rsidRPr="00512AAE">
        <w:t>2</w:t>
      </w:r>
      <w:r w:rsidRPr="00512AAE">
        <w:t>)</w:t>
      </w:r>
      <w:r w:rsidRPr="00512AAE">
        <w:tab/>
        <w:t>The application must be served on the trustee at least 7</w:t>
      </w:r>
      <w:r w:rsidR="00D43E60" w:rsidRPr="00512AAE">
        <w:t xml:space="preserve"> </w:t>
      </w:r>
      <w:r w:rsidRPr="00512AAE">
        <w:t xml:space="preserve">days before the date fixed for the </w:t>
      </w:r>
      <w:r w:rsidR="000B6687" w:rsidRPr="00512AAE">
        <w:t xml:space="preserve">hearing of the </w:t>
      </w:r>
      <w:r w:rsidRPr="00512AAE">
        <w:t>application.</w:t>
      </w:r>
    </w:p>
    <w:p w:rsidR="007C2EF6" w:rsidRPr="00512AAE" w:rsidRDefault="007C2EF6" w:rsidP="007C2EF6">
      <w:pPr>
        <w:pStyle w:val="subsection"/>
      </w:pPr>
      <w:r w:rsidRPr="00512AAE">
        <w:tab/>
        <w:t>(</w:t>
      </w:r>
      <w:r w:rsidR="00E4276E" w:rsidRPr="00512AAE">
        <w:t>3</w:t>
      </w:r>
      <w:r w:rsidRPr="00512AAE">
        <w:t>)</w:t>
      </w:r>
      <w:r w:rsidRPr="00512AAE">
        <w:tab/>
        <w:t>The applicant must give notice of the application to each person known to the applicant to be a creditor of the bankrupt.</w:t>
      </w:r>
    </w:p>
    <w:p w:rsidR="007C2EF6" w:rsidRPr="00512AAE" w:rsidRDefault="007C2EF6" w:rsidP="007C2EF6">
      <w:pPr>
        <w:pStyle w:val="subsection"/>
      </w:pPr>
      <w:r w:rsidRPr="00512AAE">
        <w:tab/>
        <w:t>(</w:t>
      </w:r>
      <w:r w:rsidR="00E4276E" w:rsidRPr="00512AAE">
        <w:t>4</w:t>
      </w:r>
      <w:r w:rsidRPr="00512AAE">
        <w:t>)</w:t>
      </w:r>
      <w:r w:rsidRPr="00512AAE">
        <w:tab/>
        <w:t xml:space="preserve">The notice must be in accordance with Form </w:t>
      </w:r>
      <w:r w:rsidR="00447155" w:rsidRPr="00512AAE">
        <w:t>B</w:t>
      </w:r>
      <w:r w:rsidRPr="00512AAE">
        <w:t>12.</w:t>
      </w:r>
    </w:p>
    <w:p w:rsidR="007C2EF6" w:rsidRPr="00512AAE" w:rsidRDefault="007C2EF6" w:rsidP="007C2EF6">
      <w:pPr>
        <w:pStyle w:val="subsection"/>
      </w:pPr>
      <w:r w:rsidRPr="00512AAE">
        <w:tab/>
        <w:t>(</w:t>
      </w:r>
      <w:r w:rsidR="00E4276E" w:rsidRPr="00512AAE">
        <w:t>5</w:t>
      </w:r>
      <w:r w:rsidRPr="00512AAE">
        <w:t>)</w:t>
      </w:r>
      <w:r w:rsidRPr="00512AAE">
        <w:tab/>
        <w:t>The applicant must serve the notice on each creditor at least 7</w:t>
      </w:r>
      <w:r w:rsidR="00D43E60" w:rsidRPr="00512AAE">
        <w:t xml:space="preserve"> </w:t>
      </w:r>
      <w:r w:rsidRPr="00512AAE">
        <w:t xml:space="preserve">days before the date fixed for the </w:t>
      </w:r>
      <w:r w:rsidR="000B6687" w:rsidRPr="00512AAE">
        <w:t xml:space="preserve">hearing of the </w:t>
      </w:r>
      <w:r w:rsidRPr="00512AAE">
        <w:t>application.</w:t>
      </w:r>
    </w:p>
    <w:p w:rsidR="00BE6EB4" w:rsidRPr="00512AAE" w:rsidRDefault="00BE6EB4" w:rsidP="00BE6EB4">
      <w:pPr>
        <w:pStyle w:val="ActHead3"/>
        <w:pageBreakBefore/>
      </w:pPr>
      <w:bookmarkStart w:id="66" w:name="_Toc444867169"/>
      <w:r w:rsidRPr="00512AAE">
        <w:rPr>
          <w:rStyle w:val="CharDivNo"/>
        </w:rPr>
        <w:lastRenderedPageBreak/>
        <w:t>Division</w:t>
      </w:r>
      <w:r w:rsidR="00512AAE" w:rsidRPr="00512AAE">
        <w:rPr>
          <w:rStyle w:val="CharDivNo"/>
        </w:rPr>
        <w:t> </w:t>
      </w:r>
      <w:r w:rsidRPr="00512AAE">
        <w:rPr>
          <w:rStyle w:val="CharDivNo"/>
        </w:rPr>
        <w:t>7.3</w:t>
      </w:r>
      <w:r w:rsidRPr="00512AAE">
        <w:t>—</w:t>
      </w:r>
      <w:r w:rsidRPr="00512AAE">
        <w:rPr>
          <w:rStyle w:val="CharDivText"/>
        </w:rPr>
        <w:t>Report by trustee</w:t>
      </w:r>
      <w:bookmarkEnd w:id="66"/>
    </w:p>
    <w:p w:rsidR="00BE6EB4" w:rsidRPr="00512AAE" w:rsidRDefault="0036021B" w:rsidP="00BE6EB4">
      <w:pPr>
        <w:pStyle w:val="ActHead5"/>
      </w:pPr>
      <w:bookmarkStart w:id="67" w:name="_Toc444867170"/>
      <w:r w:rsidRPr="00512AAE">
        <w:rPr>
          <w:rStyle w:val="CharSectno"/>
        </w:rPr>
        <w:t>7.06</w:t>
      </w:r>
      <w:r w:rsidR="00BE6EB4" w:rsidRPr="00512AAE">
        <w:t xml:space="preserve">  Report by trustee</w:t>
      </w:r>
      <w:bookmarkEnd w:id="67"/>
    </w:p>
    <w:p w:rsidR="00BE6EB4" w:rsidRPr="00512AAE" w:rsidRDefault="00BE6EB4" w:rsidP="005E2581">
      <w:pPr>
        <w:pStyle w:val="subsection"/>
      </w:pPr>
      <w:r w:rsidRPr="00512AAE">
        <w:tab/>
        <w:t>(1)</w:t>
      </w:r>
      <w:r w:rsidRPr="00512AAE">
        <w:tab/>
        <w:t xml:space="preserve">This rule applies </w:t>
      </w:r>
      <w:r w:rsidR="00466392" w:rsidRPr="00512AAE">
        <w:t xml:space="preserve">if </w:t>
      </w:r>
      <w:r w:rsidRPr="00512AAE">
        <w:t xml:space="preserve">an application </w:t>
      </w:r>
      <w:r w:rsidR="005E2581" w:rsidRPr="00512AAE">
        <w:t>referred to in rule</w:t>
      </w:r>
      <w:r w:rsidR="00512AAE" w:rsidRPr="00512AAE">
        <w:t> </w:t>
      </w:r>
      <w:r w:rsidR="005E2581" w:rsidRPr="00512AAE">
        <w:t xml:space="preserve">7.01 or </w:t>
      </w:r>
      <w:r w:rsidR="0036021B" w:rsidRPr="00512AAE">
        <w:t>7.05</w:t>
      </w:r>
      <w:r w:rsidR="007077F8" w:rsidRPr="00512AAE">
        <w:t xml:space="preserve"> </w:t>
      </w:r>
      <w:r w:rsidR="005E2581" w:rsidRPr="00512AAE">
        <w:t>is made.</w:t>
      </w:r>
    </w:p>
    <w:p w:rsidR="00BE6EB4" w:rsidRPr="00512AAE" w:rsidRDefault="00BE6EB4" w:rsidP="00BE6EB4">
      <w:pPr>
        <w:pStyle w:val="subsection"/>
      </w:pPr>
      <w:r w:rsidRPr="00512AAE">
        <w:tab/>
        <w:t>(2)</w:t>
      </w:r>
      <w:r w:rsidRPr="00512AAE">
        <w:tab/>
        <w:t>If directed by the Court, the trustee must prepare a report for the periods before and after the bankruptcy or the administration of the estate of the deceased person.</w:t>
      </w:r>
    </w:p>
    <w:p w:rsidR="00BE6EB4" w:rsidRPr="00512AAE" w:rsidRDefault="00BE6EB4" w:rsidP="00BE6EB4">
      <w:pPr>
        <w:pStyle w:val="subsection"/>
      </w:pPr>
      <w:r w:rsidRPr="00512AAE">
        <w:tab/>
        <w:t>(3)</w:t>
      </w:r>
      <w:r w:rsidRPr="00512AAE">
        <w:tab/>
        <w:t>If the report is in relation to a bankrupt, the report must include information about:</w:t>
      </w:r>
    </w:p>
    <w:p w:rsidR="00BE6EB4" w:rsidRPr="00512AAE" w:rsidRDefault="00BE6EB4" w:rsidP="00BE6EB4">
      <w:pPr>
        <w:pStyle w:val="paragraph"/>
      </w:pPr>
      <w:r w:rsidRPr="00512AAE">
        <w:tab/>
        <w:t>(a)</w:t>
      </w:r>
      <w:r w:rsidRPr="00512AAE">
        <w:tab/>
        <w:t>the bankrupt’s conduct; and</w:t>
      </w:r>
    </w:p>
    <w:p w:rsidR="00BE6EB4" w:rsidRPr="00512AAE" w:rsidRDefault="00BE6EB4" w:rsidP="00BE6EB4">
      <w:pPr>
        <w:pStyle w:val="paragraph"/>
      </w:pPr>
      <w:r w:rsidRPr="00512AAE">
        <w:tab/>
        <w:t>(b)</w:t>
      </w:r>
      <w:r w:rsidRPr="00512AAE">
        <w:tab/>
        <w:t>the bankrupt’s examinable affairs; and</w:t>
      </w:r>
    </w:p>
    <w:p w:rsidR="00BE6EB4" w:rsidRPr="00512AAE" w:rsidRDefault="00BE6EB4" w:rsidP="00BE6EB4">
      <w:pPr>
        <w:pStyle w:val="paragraph"/>
      </w:pPr>
      <w:r w:rsidRPr="00512AAE">
        <w:tab/>
        <w:t>(c)</w:t>
      </w:r>
      <w:r w:rsidRPr="00512AAE">
        <w:tab/>
        <w:t>the administration of the bankrupt’s estate.</w:t>
      </w:r>
    </w:p>
    <w:p w:rsidR="00BE6EB4" w:rsidRPr="00512AAE" w:rsidRDefault="00BE6EB4" w:rsidP="00BE6EB4">
      <w:pPr>
        <w:pStyle w:val="subsection"/>
      </w:pPr>
      <w:r w:rsidRPr="00512AAE">
        <w:tab/>
        <w:t>(4)</w:t>
      </w:r>
      <w:r w:rsidRPr="00512AAE">
        <w:tab/>
        <w:t>If the report is in relation to the estate of a deceased person, the report must include information about the administration of the deceased person’s estate.</w:t>
      </w:r>
    </w:p>
    <w:p w:rsidR="00BE6EB4" w:rsidRPr="00512AAE" w:rsidRDefault="00BE6EB4" w:rsidP="00BE6EB4">
      <w:pPr>
        <w:pStyle w:val="subsection"/>
      </w:pPr>
      <w:r w:rsidRPr="00512AAE">
        <w:tab/>
        <w:t>(5)</w:t>
      </w:r>
      <w:r w:rsidRPr="00512AAE">
        <w:tab/>
        <w:t>The report must:</w:t>
      </w:r>
    </w:p>
    <w:p w:rsidR="00BE6EB4" w:rsidRPr="00512AAE" w:rsidRDefault="00BE6EB4" w:rsidP="00BE6EB4">
      <w:pPr>
        <w:pStyle w:val="paragraph"/>
      </w:pPr>
      <w:r w:rsidRPr="00512AAE">
        <w:tab/>
        <w:t>(a)</w:t>
      </w:r>
      <w:r w:rsidRPr="00512AAE">
        <w:tab/>
        <w:t>be in the form of an affidavit; and</w:t>
      </w:r>
    </w:p>
    <w:p w:rsidR="00BE6EB4" w:rsidRPr="00512AAE" w:rsidRDefault="00BE6EB4" w:rsidP="00BE6EB4">
      <w:pPr>
        <w:pStyle w:val="paragraph"/>
      </w:pPr>
      <w:r w:rsidRPr="00512AAE">
        <w:tab/>
        <w:t>(b)</w:t>
      </w:r>
      <w:r w:rsidRPr="00512AAE">
        <w:tab/>
        <w:t>be filed at least 5 days before the date fixed for the hearing of the application.</w:t>
      </w:r>
    </w:p>
    <w:p w:rsidR="007C2EF6" w:rsidRPr="00512AAE" w:rsidRDefault="007C2EF6" w:rsidP="00BA640C">
      <w:pPr>
        <w:pStyle w:val="ActHead2"/>
        <w:pageBreakBefore/>
      </w:pPr>
      <w:bookmarkStart w:id="68" w:name="_Toc444867171"/>
      <w:r w:rsidRPr="00512AAE">
        <w:rPr>
          <w:rStyle w:val="CharPartNo"/>
        </w:rPr>
        <w:lastRenderedPageBreak/>
        <w:t>Part</w:t>
      </w:r>
      <w:r w:rsidR="00512AAE" w:rsidRPr="00512AAE">
        <w:rPr>
          <w:rStyle w:val="CharPartNo"/>
        </w:rPr>
        <w:t> </w:t>
      </w:r>
      <w:r w:rsidRPr="00512AAE">
        <w:rPr>
          <w:rStyle w:val="CharPartNo"/>
        </w:rPr>
        <w:t>8</w:t>
      </w:r>
      <w:r w:rsidRPr="00512AAE">
        <w:t>—</w:t>
      </w:r>
      <w:r w:rsidRPr="00512AAE">
        <w:rPr>
          <w:rStyle w:val="CharPartText"/>
        </w:rPr>
        <w:t>Trustees</w:t>
      </w:r>
      <w:bookmarkEnd w:id="68"/>
    </w:p>
    <w:p w:rsidR="007C2EF6" w:rsidRPr="00512AAE" w:rsidRDefault="007C2EF6" w:rsidP="007C2EF6">
      <w:pPr>
        <w:pStyle w:val="Header"/>
      </w:pPr>
      <w:r w:rsidRPr="00512AAE">
        <w:rPr>
          <w:rStyle w:val="CharDivNo"/>
        </w:rPr>
        <w:t xml:space="preserve"> </w:t>
      </w:r>
      <w:r w:rsidRPr="00512AAE">
        <w:rPr>
          <w:rStyle w:val="CharDivText"/>
        </w:rPr>
        <w:t xml:space="preserve"> </w:t>
      </w:r>
    </w:p>
    <w:p w:rsidR="007C2EF6" w:rsidRPr="00512AAE" w:rsidRDefault="007C2EF6" w:rsidP="007C2EF6">
      <w:pPr>
        <w:pStyle w:val="ActHead5"/>
      </w:pPr>
      <w:bookmarkStart w:id="69" w:name="_Toc444867172"/>
      <w:r w:rsidRPr="00512AAE">
        <w:rPr>
          <w:rStyle w:val="CharSectno"/>
        </w:rPr>
        <w:t>8.01</w:t>
      </w:r>
      <w:r w:rsidRPr="00512AAE">
        <w:t xml:space="preserve">  Objection to appointment of trustee</w:t>
      </w:r>
      <w:bookmarkEnd w:id="69"/>
    </w:p>
    <w:p w:rsidR="007C2EF6" w:rsidRPr="00512AAE" w:rsidRDefault="007C2EF6" w:rsidP="007C2EF6">
      <w:pPr>
        <w:pStyle w:val="subsection"/>
      </w:pPr>
      <w:r w:rsidRPr="00512AAE">
        <w:tab/>
        <w:t>(1)</w:t>
      </w:r>
      <w:r w:rsidRPr="00512AAE">
        <w:tab/>
        <w:t xml:space="preserve">An </w:t>
      </w:r>
      <w:r w:rsidR="00A95E2A" w:rsidRPr="00512AAE">
        <w:t>objection</w:t>
      </w:r>
      <w:r w:rsidRPr="00512AAE">
        <w:t xml:space="preserve"> to the appointment of a person as a trustee </w:t>
      </w:r>
      <w:r w:rsidR="00A95E2A" w:rsidRPr="00512AAE">
        <w:t>filed under subsection</w:t>
      </w:r>
      <w:r w:rsidR="00512AAE" w:rsidRPr="00512AAE">
        <w:t> </w:t>
      </w:r>
      <w:r w:rsidR="00A95E2A" w:rsidRPr="00512AAE">
        <w:t xml:space="preserve">157(6) of the Bankruptcy Act </w:t>
      </w:r>
      <w:r w:rsidRPr="00512AAE">
        <w:t xml:space="preserve">must be accompanied by an affidavit stating the grounds in support of the </w:t>
      </w:r>
      <w:r w:rsidR="00A95E2A" w:rsidRPr="00512AAE">
        <w:t>objection</w:t>
      </w:r>
      <w:r w:rsidRPr="00512AAE">
        <w:t>.</w:t>
      </w:r>
    </w:p>
    <w:p w:rsidR="007C2EF6" w:rsidRPr="00512AAE" w:rsidRDefault="007C2EF6" w:rsidP="007C2EF6">
      <w:pPr>
        <w:pStyle w:val="subsection"/>
      </w:pPr>
      <w:r w:rsidRPr="00512AAE">
        <w:tab/>
        <w:t>(2)</w:t>
      </w:r>
      <w:r w:rsidRPr="00512AAE">
        <w:tab/>
        <w:t>At least 28</w:t>
      </w:r>
      <w:r w:rsidR="00D43E60" w:rsidRPr="00512AAE">
        <w:t xml:space="preserve"> </w:t>
      </w:r>
      <w:r w:rsidRPr="00512AAE">
        <w:t xml:space="preserve">days before the date fixed for the </w:t>
      </w:r>
      <w:r w:rsidR="00A95E2A" w:rsidRPr="00512AAE">
        <w:t>hearing of the objection</w:t>
      </w:r>
      <w:r w:rsidRPr="00512AAE">
        <w:t xml:space="preserve">, </w:t>
      </w:r>
      <w:r w:rsidR="00A95E2A" w:rsidRPr="00512AAE">
        <w:t xml:space="preserve">the creditor </w:t>
      </w:r>
      <w:r w:rsidR="001810FA" w:rsidRPr="00512AAE">
        <w:t xml:space="preserve">(the </w:t>
      </w:r>
      <w:r w:rsidR="001810FA" w:rsidRPr="00512AAE">
        <w:rPr>
          <w:b/>
          <w:i/>
        </w:rPr>
        <w:t>objecting creditor</w:t>
      </w:r>
      <w:r w:rsidR="001810FA" w:rsidRPr="00512AAE">
        <w:t xml:space="preserve">) </w:t>
      </w:r>
      <w:r w:rsidR="00A95E2A" w:rsidRPr="00512AAE">
        <w:t xml:space="preserve">who filed the objection must serve </w:t>
      </w:r>
      <w:r w:rsidRPr="00512AAE">
        <w:t xml:space="preserve">the </w:t>
      </w:r>
      <w:r w:rsidR="00A95E2A" w:rsidRPr="00512AAE">
        <w:t xml:space="preserve">objection and supporting affidavit </w:t>
      </w:r>
      <w:r w:rsidRPr="00512AAE">
        <w:t>on the trustee and any petitioning creditor.</w:t>
      </w:r>
    </w:p>
    <w:p w:rsidR="007C2EF6" w:rsidRPr="00512AAE" w:rsidRDefault="007C2EF6" w:rsidP="007C2EF6">
      <w:pPr>
        <w:pStyle w:val="subsection"/>
      </w:pPr>
      <w:r w:rsidRPr="00512AAE">
        <w:tab/>
        <w:t>(3)</w:t>
      </w:r>
      <w:r w:rsidRPr="00512AAE">
        <w:tab/>
        <w:t xml:space="preserve">At least 14 days before the date fixed for the </w:t>
      </w:r>
      <w:r w:rsidR="00A95E2A" w:rsidRPr="00512AAE">
        <w:t>hearing of the objection</w:t>
      </w:r>
      <w:r w:rsidRPr="00512AAE">
        <w:t xml:space="preserve">, </w:t>
      </w:r>
      <w:r w:rsidR="00A95E2A" w:rsidRPr="00512AAE">
        <w:t xml:space="preserve">the </w:t>
      </w:r>
      <w:r w:rsidR="001810FA" w:rsidRPr="00512AAE">
        <w:t>objecting creditor</w:t>
      </w:r>
      <w:r w:rsidR="00A95E2A" w:rsidRPr="00512AAE">
        <w:t xml:space="preserve"> must serve </w:t>
      </w:r>
      <w:r w:rsidRPr="00512AAE">
        <w:t xml:space="preserve">the </w:t>
      </w:r>
      <w:r w:rsidR="00A95E2A" w:rsidRPr="00512AAE">
        <w:t>objection</w:t>
      </w:r>
      <w:r w:rsidRPr="00512AAE">
        <w:t xml:space="preserve"> and supporting affidavit on each other person known to the </w:t>
      </w:r>
      <w:r w:rsidR="001810FA" w:rsidRPr="00512AAE">
        <w:t>objecting creditor</w:t>
      </w:r>
      <w:r w:rsidRPr="00512AAE">
        <w:t xml:space="preserve"> to be a creditor of the bankrupt or a creditor of the estate of the deceased person.</w:t>
      </w:r>
    </w:p>
    <w:p w:rsidR="007C2EF6" w:rsidRPr="00512AAE" w:rsidRDefault="007C2EF6" w:rsidP="007C2EF6">
      <w:pPr>
        <w:pStyle w:val="notetext"/>
      </w:pPr>
      <w:r w:rsidRPr="00512AAE">
        <w:t>Note:</w:t>
      </w:r>
      <w:r w:rsidRPr="00512AAE">
        <w:tab/>
      </w:r>
      <w:r w:rsidR="00F2247C" w:rsidRPr="00512AAE">
        <w:t>I</w:t>
      </w:r>
      <w:r w:rsidRPr="00512AAE">
        <w:t>f the Court cancels the appointment of a trustee and appoints another trustee, the creditor who filed the objection must give the Official Trustee written notice of the cancellation and appoint</w:t>
      </w:r>
      <w:r w:rsidR="00F2247C" w:rsidRPr="00512AAE">
        <w:t>ment as soon as practicable: see subsection</w:t>
      </w:r>
      <w:r w:rsidR="00512AAE" w:rsidRPr="00512AAE">
        <w:t> </w:t>
      </w:r>
      <w:r w:rsidR="00F2247C" w:rsidRPr="00512AAE">
        <w:t>157(7A) of the Bankruptcy Act.</w:t>
      </w:r>
    </w:p>
    <w:p w:rsidR="007C2EF6" w:rsidRPr="00512AAE" w:rsidRDefault="007C2EF6" w:rsidP="007C2EF6">
      <w:pPr>
        <w:pStyle w:val="ActHead5"/>
      </w:pPr>
      <w:bookmarkStart w:id="70" w:name="_Toc444867173"/>
      <w:r w:rsidRPr="00512AAE">
        <w:rPr>
          <w:rStyle w:val="CharSectno"/>
        </w:rPr>
        <w:t>8.02</w:t>
      </w:r>
      <w:r w:rsidRPr="00512AAE">
        <w:t xml:space="preserve">  Resignation or release of trustee</w:t>
      </w:r>
      <w:bookmarkEnd w:id="70"/>
    </w:p>
    <w:p w:rsidR="001810FA" w:rsidRPr="00512AAE" w:rsidRDefault="001810FA" w:rsidP="001810FA">
      <w:pPr>
        <w:pStyle w:val="subsection"/>
      </w:pPr>
      <w:r w:rsidRPr="00512AAE">
        <w:tab/>
        <w:t>(1)</w:t>
      </w:r>
      <w:r w:rsidRPr="00512AAE">
        <w:tab/>
        <w:t xml:space="preserve">This rules applies </w:t>
      </w:r>
      <w:r w:rsidR="002A4A66" w:rsidRPr="00512AAE">
        <w:t>to the following applications</w:t>
      </w:r>
      <w:r w:rsidRPr="00512AAE">
        <w:t>:</w:t>
      </w:r>
    </w:p>
    <w:p w:rsidR="001810FA" w:rsidRPr="00512AAE" w:rsidRDefault="001810FA" w:rsidP="001810FA">
      <w:pPr>
        <w:pStyle w:val="paragraph"/>
      </w:pPr>
      <w:r w:rsidRPr="00512AAE">
        <w:tab/>
        <w:t>(a)</w:t>
      </w:r>
      <w:r w:rsidRPr="00512AAE">
        <w:tab/>
        <w:t>an application for the acceptance under section</w:t>
      </w:r>
      <w:r w:rsidR="00512AAE" w:rsidRPr="00512AAE">
        <w:t> </w:t>
      </w:r>
      <w:r w:rsidRPr="00512AAE">
        <w:t>180 of the Bankruptcy Act of a trustee’s resignation from the office of trustee of an estate;</w:t>
      </w:r>
    </w:p>
    <w:p w:rsidR="001810FA" w:rsidRPr="00512AAE" w:rsidRDefault="001810FA" w:rsidP="001810FA">
      <w:pPr>
        <w:pStyle w:val="paragraph"/>
      </w:pPr>
      <w:r w:rsidRPr="00512AAE">
        <w:tab/>
        <w:t>(b)</w:t>
      </w:r>
      <w:r w:rsidRPr="00512AAE">
        <w:tab/>
        <w:t>an application under subsection</w:t>
      </w:r>
      <w:r w:rsidR="00512AAE" w:rsidRPr="00512AAE">
        <w:t> </w:t>
      </w:r>
      <w:r w:rsidRPr="00512AAE">
        <w:t>183(1) of the Bankruptcy Act for the release of a trustee from the trusteeship of an estate.</w:t>
      </w:r>
    </w:p>
    <w:p w:rsidR="007C2EF6" w:rsidRPr="00512AAE" w:rsidRDefault="007C2EF6" w:rsidP="001A5D1F">
      <w:pPr>
        <w:pStyle w:val="subsection"/>
      </w:pPr>
      <w:r w:rsidRPr="00512AAE">
        <w:tab/>
        <w:t>(</w:t>
      </w:r>
      <w:r w:rsidR="001810FA" w:rsidRPr="00512AAE">
        <w:t>2</w:t>
      </w:r>
      <w:r w:rsidRPr="00512AAE">
        <w:t>)</w:t>
      </w:r>
      <w:r w:rsidRPr="00512AAE">
        <w:tab/>
      </w:r>
      <w:r w:rsidR="001810FA" w:rsidRPr="00512AAE">
        <w:t>The application must</w:t>
      </w:r>
      <w:r w:rsidRPr="00512AAE">
        <w:t xml:space="preserve"> </w:t>
      </w:r>
      <w:r w:rsidR="00872513" w:rsidRPr="00512AAE">
        <w:t xml:space="preserve">be </w:t>
      </w:r>
      <w:r w:rsidRPr="00512AAE">
        <w:t>accompanied by</w:t>
      </w:r>
      <w:r w:rsidR="001A5D1F" w:rsidRPr="00512AAE">
        <w:t xml:space="preserve"> </w:t>
      </w:r>
      <w:r w:rsidRPr="00512AAE">
        <w:t>an affidavit stating the grounds in support of the application</w:t>
      </w:r>
      <w:r w:rsidR="001A5D1F" w:rsidRPr="00512AAE">
        <w:t>.</w:t>
      </w:r>
    </w:p>
    <w:p w:rsidR="007C2EF6" w:rsidRPr="00512AAE" w:rsidRDefault="001A5D1F" w:rsidP="001A5D1F">
      <w:pPr>
        <w:pStyle w:val="subsection"/>
      </w:pPr>
      <w:r w:rsidRPr="00512AAE">
        <w:tab/>
        <w:t>(3)</w:t>
      </w:r>
      <w:r w:rsidRPr="00512AAE">
        <w:tab/>
        <w:t xml:space="preserve">For </w:t>
      </w:r>
      <w:r w:rsidR="001810FA" w:rsidRPr="00512AAE">
        <w:t xml:space="preserve">an application referred to in </w:t>
      </w:r>
      <w:r w:rsidR="00512AAE" w:rsidRPr="00512AAE">
        <w:t>paragraph (</w:t>
      </w:r>
      <w:r w:rsidR="001810FA" w:rsidRPr="00512AAE">
        <w:t>1)(b)</w:t>
      </w:r>
      <w:r w:rsidR="0072357A" w:rsidRPr="00512AAE">
        <w:t>, the following must be attached to the affidavit:</w:t>
      </w:r>
    </w:p>
    <w:p w:rsidR="007C2EF6" w:rsidRPr="00512AAE" w:rsidRDefault="007C2EF6" w:rsidP="0072357A">
      <w:pPr>
        <w:pStyle w:val="paragraph"/>
      </w:pPr>
      <w:r w:rsidRPr="00512AAE">
        <w:tab/>
        <w:t>(</w:t>
      </w:r>
      <w:r w:rsidR="0072357A" w:rsidRPr="00512AAE">
        <w:t>a</w:t>
      </w:r>
      <w:r w:rsidRPr="00512AAE">
        <w:t>)</w:t>
      </w:r>
      <w:r w:rsidRPr="00512AAE">
        <w:tab/>
        <w:t>a statement giving details of the realisation of the bankrupt’s property and the distributio</w:t>
      </w:r>
      <w:r w:rsidR="001A7D77" w:rsidRPr="00512AAE">
        <w:t>n of the estate by the trustee;</w:t>
      </w:r>
    </w:p>
    <w:p w:rsidR="007C2EF6" w:rsidRPr="00512AAE" w:rsidRDefault="007C2EF6" w:rsidP="0072357A">
      <w:pPr>
        <w:pStyle w:val="paragraph"/>
      </w:pPr>
      <w:r w:rsidRPr="00512AAE">
        <w:tab/>
        <w:t>(</w:t>
      </w:r>
      <w:r w:rsidR="0072357A" w:rsidRPr="00512AAE">
        <w:t>b</w:t>
      </w:r>
      <w:r w:rsidRPr="00512AAE">
        <w:t>)</w:t>
      </w:r>
      <w:r w:rsidRPr="00512AAE">
        <w:tab/>
        <w:t>a copy of the most recent account required under subsection</w:t>
      </w:r>
      <w:r w:rsidR="00512AAE" w:rsidRPr="00512AAE">
        <w:t> </w:t>
      </w:r>
      <w:r w:rsidRPr="00512AAE">
        <w:t>173(1) of the Bankruptcy Act.</w:t>
      </w:r>
    </w:p>
    <w:p w:rsidR="007C2EF6" w:rsidRPr="00512AAE" w:rsidRDefault="007C2EF6" w:rsidP="007C2EF6">
      <w:pPr>
        <w:pStyle w:val="subsection"/>
      </w:pPr>
      <w:r w:rsidRPr="00512AAE">
        <w:tab/>
        <w:t>(</w:t>
      </w:r>
      <w:r w:rsidR="0072357A" w:rsidRPr="00512AAE">
        <w:t>4</w:t>
      </w:r>
      <w:r w:rsidRPr="00512AAE">
        <w:t>)</w:t>
      </w:r>
      <w:r w:rsidRPr="00512AAE">
        <w:tab/>
        <w:t xml:space="preserve">The application and supporting </w:t>
      </w:r>
      <w:r w:rsidR="0072357A" w:rsidRPr="00512AAE">
        <w:t xml:space="preserve">affidavit </w:t>
      </w:r>
      <w:r w:rsidRPr="00512AAE">
        <w:t>must be served on:</w:t>
      </w:r>
    </w:p>
    <w:p w:rsidR="007C2EF6" w:rsidRPr="00512AAE" w:rsidRDefault="007C2EF6" w:rsidP="007C2EF6">
      <w:pPr>
        <w:pStyle w:val="paragraph"/>
      </w:pPr>
      <w:r w:rsidRPr="00512AAE">
        <w:tab/>
        <w:t>(a)</w:t>
      </w:r>
      <w:r w:rsidRPr="00512AAE">
        <w:tab/>
        <w:t>the Official Receiver; and</w:t>
      </w:r>
    </w:p>
    <w:p w:rsidR="007C2EF6" w:rsidRPr="00512AAE" w:rsidRDefault="007C2EF6" w:rsidP="007C2EF6">
      <w:pPr>
        <w:pStyle w:val="paragraph"/>
      </w:pPr>
      <w:r w:rsidRPr="00512AAE">
        <w:tab/>
        <w:t>(b)</w:t>
      </w:r>
      <w:r w:rsidRPr="00512AAE">
        <w:tab/>
        <w:t>the bankrupt; and</w:t>
      </w:r>
    </w:p>
    <w:p w:rsidR="007C2EF6" w:rsidRPr="00512AAE" w:rsidRDefault="007C2EF6" w:rsidP="007C2EF6">
      <w:pPr>
        <w:pStyle w:val="paragraph"/>
      </w:pPr>
      <w:r w:rsidRPr="00512AAE">
        <w:tab/>
        <w:t>(c)</w:t>
      </w:r>
      <w:r w:rsidRPr="00512AAE">
        <w:tab/>
        <w:t>anyone else (including a creditor) as ordered by the Court.</w:t>
      </w:r>
    </w:p>
    <w:p w:rsidR="007C2EF6" w:rsidRPr="00512AAE" w:rsidRDefault="007C2EF6" w:rsidP="007C2EF6">
      <w:pPr>
        <w:pStyle w:val="subsection"/>
      </w:pPr>
      <w:r w:rsidRPr="00512AAE">
        <w:tab/>
        <w:t>(</w:t>
      </w:r>
      <w:r w:rsidR="0072357A" w:rsidRPr="00512AAE">
        <w:t>5</w:t>
      </w:r>
      <w:r w:rsidRPr="00512AAE">
        <w:t>)</w:t>
      </w:r>
      <w:r w:rsidRPr="00512AAE">
        <w:tab/>
        <w:t xml:space="preserve">If the Court makes the order sought, </w:t>
      </w:r>
      <w:r w:rsidR="008453F8" w:rsidRPr="00512AAE">
        <w:t>and the order is not entered in accordance with Division</w:t>
      </w:r>
      <w:r w:rsidR="00512AAE" w:rsidRPr="00512AAE">
        <w:t> </w:t>
      </w:r>
      <w:r w:rsidR="008453F8" w:rsidRPr="00512AAE">
        <w:t xml:space="preserve">39.4 of the </w:t>
      </w:r>
      <w:r w:rsidR="008453F8" w:rsidRPr="00512AAE">
        <w:rPr>
          <w:i/>
        </w:rPr>
        <w:t>Federal Court Rules</w:t>
      </w:r>
      <w:r w:rsidR="00512AAE" w:rsidRPr="00512AAE">
        <w:rPr>
          <w:i/>
        </w:rPr>
        <w:t> </w:t>
      </w:r>
      <w:r w:rsidR="008453F8" w:rsidRPr="00512AAE">
        <w:rPr>
          <w:i/>
        </w:rPr>
        <w:t>2011</w:t>
      </w:r>
      <w:r w:rsidR="008453F8" w:rsidRPr="00512AAE">
        <w:t xml:space="preserve"> at the time the order is made, the trustee must, within 1 day after the order is made, request entry of the order in accordance with that Division.</w:t>
      </w:r>
    </w:p>
    <w:p w:rsidR="008453F8" w:rsidRPr="00512AAE" w:rsidRDefault="008453F8" w:rsidP="008453F8">
      <w:pPr>
        <w:pStyle w:val="subsection"/>
      </w:pPr>
      <w:r w:rsidRPr="00512AAE">
        <w:lastRenderedPageBreak/>
        <w:tab/>
        <w:t>(</w:t>
      </w:r>
      <w:r w:rsidR="0072357A" w:rsidRPr="00512AAE">
        <w:t>6</w:t>
      </w:r>
      <w:r w:rsidRPr="00512AAE">
        <w:t>)</w:t>
      </w:r>
      <w:r w:rsidRPr="00512AAE">
        <w:tab/>
        <w:t xml:space="preserve">Within 2 days after </w:t>
      </w:r>
      <w:r w:rsidR="0072357A" w:rsidRPr="00512AAE">
        <w:t>the order is entered</w:t>
      </w:r>
      <w:r w:rsidRPr="00512AAE">
        <w:t>, the trustee must give a copy of the</w:t>
      </w:r>
      <w:r w:rsidR="00042D70" w:rsidRPr="00512AAE">
        <w:t xml:space="preserve"> entered</w:t>
      </w:r>
      <w:r w:rsidRPr="00512AAE">
        <w:t xml:space="preserve"> order to </w:t>
      </w:r>
      <w:r w:rsidR="000E584E" w:rsidRPr="00512AAE">
        <w:t>the Official Receiver</w:t>
      </w:r>
      <w:r w:rsidRPr="00512AAE">
        <w:t>.</w:t>
      </w:r>
    </w:p>
    <w:p w:rsidR="007C2EF6" w:rsidRPr="00512AAE" w:rsidRDefault="007C2EF6" w:rsidP="00BA640C">
      <w:pPr>
        <w:pStyle w:val="ActHead2"/>
        <w:pageBreakBefore/>
      </w:pPr>
      <w:bookmarkStart w:id="71" w:name="_Toc444867174"/>
      <w:r w:rsidRPr="00512AAE">
        <w:rPr>
          <w:rStyle w:val="CharPartNo"/>
        </w:rPr>
        <w:lastRenderedPageBreak/>
        <w:t>Part</w:t>
      </w:r>
      <w:r w:rsidR="00512AAE" w:rsidRPr="00512AAE">
        <w:rPr>
          <w:rStyle w:val="CharPartNo"/>
        </w:rPr>
        <w:t> </w:t>
      </w:r>
      <w:r w:rsidRPr="00512AAE">
        <w:rPr>
          <w:rStyle w:val="CharPartNo"/>
        </w:rPr>
        <w:t>9</w:t>
      </w:r>
      <w:r w:rsidRPr="00512AAE">
        <w:t>—</w:t>
      </w:r>
      <w:r w:rsidRPr="00512AAE">
        <w:rPr>
          <w:rStyle w:val="CharPartText"/>
        </w:rPr>
        <w:t>Debt agreements</w:t>
      </w:r>
      <w:bookmarkEnd w:id="71"/>
    </w:p>
    <w:p w:rsidR="007C2EF6" w:rsidRPr="00512AAE" w:rsidRDefault="007C2EF6" w:rsidP="007C2EF6">
      <w:pPr>
        <w:pStyle w:val="Header"/>
      </w:pPr>
      <w:r w:rsidRPr="00512AAE">
        <w:rPr>
          <w:rStyle w:val="CharDivNo"/>
        </w:rPr>
        <w:t xml:space="preserve"> </w:t>
      </w:r>
      <w:r w:rsidRPr="00512AAE">
        <w:rPr>
          <w:rStyle w:val="CharDivText"/>
        </w:rPr>
        <w:t xml:space="preserve"> </w:t>
      </w:r>
    </w:p>
    <w:p w:rsidR="007C2EF6" w:rsidRPr="00512AAE" w:rsidRDefault="007C2EF6" w:rsidP="007C2EF6">
      <w:pPr>
        <w:pStyle w:val="ActHead5"/>
      </w:pPr>
      <w:bookmarkStart w:id="72" w:name="_Toc444867175"/>
      <w:r w:rsidRPr="00512AAE">
        <w:rPr>
          <w:rStyle w:val="CharSectno"/>
        </w:rPr>
        <w:t>9.01</w:t>
      </w:r>
      <w:r w:rsidRPr="00512AAE">
        <w:t xml:space="preserve">  Application of Part</w:t>
      </w:r>
      <w:r w:rsidR="00512AAE" w:rsidRPr="00512AAE">
        <w:t> </w:t>
      </w:r>
      <w:r w:rsidRPr="00512AAE">
        <w:t>9</w:t>
      </w:r>
      <w:bookmarkEnd w:id="72"/>
    </w:p>
    <w:p w:rsidR="007C2EF6" w:rsidRPr="00512AAE" w:rsidRDefault="007C2EF6" w:rsidP="007C2EF6">
      <w:pPr>
        <w:pStyle w:val="subsection"/>
      </w:pPr>
      <w:r w:rsidRPr="00512AAE">
        <w:tab/>
      </w:r>
      <w:r w:rsidRPr="00512AAE">
        <w:tab/>
        <w:t>This Part applies to the following applications:</w:t>
      </w:r>
    </w:p>
    <w:p w:rsidR="007C2EF6" w:rsidRPr="00512AAE" w:rsidRDefault="007C2EF6" w:rsidP="007C2EF6">
      <w:pPr>
        <w:pStyle w:val="paragraph"/>
      </w:pPr>
      <w:r w:rsidRPr="00512AAE">
        <w:tab/>
        <w:t>(a)</w:t>
      </w:r>
      <w:r w:rsidRPr="00512AAE">
        <w:tab/>
        <w:t>an application under section</w:t>
      </w:r>
      <w:r w:rsidR="00512AAE" w:rsidRPr="00512AAE">
        <w:t> </w:t>
      </w:r>
      <w:r w:rsidRPr="00512AAE">
        <w:t>185Q of the Bankruptcy Act for an order terminating a debt agreement;</w:t>
      </w:r>
    </w:p>
    <w:p w:rsidR="007C2EF6" w:rsidRPr="00512AAE" w:rsidRDefault="007C2EF6" w:rsidP="007C2EF6">
      <w:pPr>
        <w:pStyle w:val="paragraph"/>
      </w:pPr>
      <w:r w:rsidRPr="00512AAE">
        <w:tab/>
        <w:t>(b)</w:t>
      </w:r>
      <w:r w:rsidRPr="00512AAE">
        <w:tab/>
        <w:t>an application under section</w:t>
      </w:r>
      <w:r w:rsidR="00512AAE" w:rsidRPr="00512AAE">
        <w:t> </w:t>
      </w:r>
      <w:r w:rsidRPr="00512AAE">
        <w:t>185T of the Bankruptcy Act for an order declaring that all, or a specified part, of a debt agreement is void.</w:t>
      </w:r>
    </w:p>
    <w:p w:rsidR="007C2EF6" w:rsidRPr="00512AAE" w:rsidRDefault="007C2EF6" w:rsidP="007C2EF6">
      <w:pPr>
        <w:pStyle w:val="ActHead5"/>
      </w:pPr>
      <w:bookmarkStart w:id="73" w:name="_Toc444867176"/>
      <w:r w:rsidRPr="00512AAE">
        <w:rPr>
          <w:rStyle w:val="CharSectno"/>
        </w:rPr>
        <w:t>9.02</w:t>
      </w:r>
      <w:r w:rsidRPr="00512AAE">
        <w:t xml:space="preserve">  Requirements for application</w:t>
      </w:r>
      <w:bookmarkEnd w:id="73"/>
    </w:p>
    <w:p w:rsidR="007C2EF6" w:rsidRPr="00512AAE" w:rsidRDefault="007C2EF6" w:rsidP="0072357A">
      <w:pPr>
        <w:pStyle w:val="subsection"/>
      </w:pPr>
      <w:r w:rsidRPr="00512AAE">
        <w:tab/>
        <w:t>(</w:t>
      </w:r>
      <w:r w:rsidR="001C1EB6" w:rsidRPr="00512AAE">
        <w:t>1</w:t>
      </w:r>
      <w:r w:rsidRPr="00512AAE">
        <w:t>)</w:t>
      </w:r>
      <w:r w:rsidRPr="00512AAE">
        <w:tab/>
      </w:r>
      <w:r w:rsidR="002A4A66" w:rsidRPr="00512AAE">
        <w:t>An</w:t>
      </w:r>
      <w:r w:rsidR="00672E75" w:rsidRPr="00512AAE">
        <w:t xml:space="preserve"> application for an order terminating a debt agreement</w:t>
      </w:r>
      <w:r w:rsidR="002A4A66" w:rsidRPr="00512AAE">
        <w:t xml:space="preserve"> </w:t>
      </w:r>
      <w:r w:rsidRPr="00512AAE">
        <w:t>must be accompanied by</w:t>
      </w:r>
      <w:r w:rsidR="0072357A" w:rsidRPr="00512AAE">
        <w:t xml:space="preserve"> an affidavit stating the facts relied on to satisfy the relevant prerequisite in subsection</w:t>
      </w:r>
      <w:r w:rsidR="00512AAE" w:rsidRPr="00512AAE">
        <w:t> </w:t>
      </w:r>
      <w:r w:rsidR="0072357A" w:rsidRPr="00512AAE">
        <w:t>185Q(4) of the Bankruptcy Act for making the order.</w:t>
      </w:r>
    </w:p>
    <w:p w:rsidR="007C2EF6" w:rsidRPr="00512AAE" w:rsidRDefault="00672E75" w:rsidP="0072357A">
      <w:pPr>
        <w:pStyle w:val="subsection"/>
      </w:pPr>
      <w:r w:rsidRPr="00512AAE">
        <w:tab/>
        <w:t>(</w:t>
      </w:r>
      <w:r w:rsidR="001C1EB6" w:rsidRPr="00512AAE">
        <w:t>2</w:t>
      </w:r>
      <w:r w:rsidRPr="00512AAE">
        <w:t>)</w:t>
      </w:r>
      <w:r w:rsidRPr="00512AAE">
        <w:tab/>
      </w:r>
      <w:r w:rsidR="002A4A66" w:rsidRPr="00512AAE">
        <w:t>A</w:t>
      </w:r>
      <w:r w:rsidRPr="00512AAE">
        <w:t xml:space="preserve">n application </w:t>
      </w:r>
      <w:r w:rsidR="007C2EF6" w:rsidRPr="00512AAE">
        <w:t>for an order declaring that all, or a specified part, of a debt agreement is void</w:t>
      </w:r>
      <w:r w:rsidR="002A4A66" w:rsidRPr="00512AAE">
        <w:t xml:space="preserve"> must </w:t>
      </w:r>
      <w:r w:rsidRPr="00512AAE">
        <w:t>be accompanied by</w:t>
      </w:r>
      <w:r w:rsidR="0072357A" w:rsidRPr="00512AAE">
        <w:t xml:space="preserve"> </w:t>
      </w:r>
      <w:r w:rsidR="007C2EF6" w:rsidRPr="00512AAE">
        <w:t xml:space="preserve">an affidavit stating the facts relied on to establish the relevant ground </w:t>
      </w:r>
      <w:r w:rsidR="00281C8B" w:rsidRPr="00512AAE">
        <w:t>in subsection</w:t>
      </w:r>
      <w:r w:rsidR="00512AAE" w:rsidRPr="00512AAE">
        <w:t> </w:t>
      </w:r>
      <w:r w:rsidR="00FB0173" w:rsidRPr="00512AAE">
        <w:t>185T(2) of the Bankruptcy Act</w:t>
      </w:r>
      <w:r w:rsidR="00281C8B" w:rsidRPr="00512AAE">
        <w:t xml:space="preserve"> for applying for the order.</w:t>
      </w:r>
    </w:p>
    <w:p w:rsidR="0072357A" w:rsidRPr="00512AAE" w:rsidRDefault="0072357A" w:rsidP="0072357A">
      <w:pPr>
        <w:pStyle w:val="subsection"/>
      </w:pPr>
      <w:r w:rsidRPr="00512AAE">
        <w:tab/>
        <w:t>(3)</w:t>
      </w:r>
      <w:r w:rsidRPr="00512AAE">
        <w:tab/>
        <w:t xml:space="preserve">A copy of the debt agreement must be attached to </w:t>
      </w:r>
      <w:r w:rsidR="002A4A66" w:rsidRPr="00512AAE">
        <w:t>the</w:t>
      </w:r>
      <w:r w:rsidRPr="00512AAE">
        <w:t xml:space="preserve"> affidavit referred to in </w:t>
      </w:r>
      <w:proofErr w:type="spellStart"/>
      <w:r w:rsidRPr="00512AAE">
        <w:t>subrule</w:t>
      </w:r>
      <w:proofErr w:type="spellEnd"/>
      <w:r w:rsidRPr="00512AAE">
        <w:t xml:space="preserve"> (1) or (2).</w:t>
      </w:r>
    </w:p>
    <w:p w:rsidR="001C1EB6" w:rsidRPr="00512AAE" w:rsidRDefault="001C1EB6" w:rsidP="001C1EB6">
      <w:pPr>
        <w:pStyle w:val="subsection"/>
      </w:pPr>
      <w:r w:rsidRPr="00512AAE">
        <w:tab/>
        <w:t>(</w:t>
      </w:r>
      <w:r w:rsidR="0072357A" w:rsidRPr="00512AAE">
        <w:t>4</w:t>
      </w:r>
      <w:r w:rsidRPr="00512AAE">
        <w:t>)</w:t>
      </w:r>
      <w:r w:rsidRPr="00512AAE">
        <w:tab/>
        <w:t>If an application is made by a creditor who also seeks a sequestration order in accordance with subsection</w:t>
      </w:r>
      <w:r w:rsidR="00512AAE" w:rsidRPr="00512AAE">
        <w:t> </w:t>
      </w:r>
      <w:r w:rsidRPr="00512AAE">
        <w:t>185Q(2) or 185T(4) of the Bankruptcy Act, that must be stated in the application.</w:t>
      </w:r>
    </w:p>
    <w:p w:rsidR="007C2EF6" w:rsidRPr="00512AAE" w:rsidRDefault="007C2EF6" w:rsidP="007C2EF6">
      <w:pPr>
        <w:pStyle w:val="ActHead5"/>
      </w:pPr>
      <w:bookmarkStart w:id="74" w:name="_Toc444867177"/>
      <w:r w:rsidRPr="00512AAE">
        <w:rPr>
          <w:rStyle w:val="CharSectno"/>
        </w:rPr>
        <w:t>9.03</w:t>
      </w:r>
      <w:r w:rsidRPr="00512AAE">
        <w:t xml:space="preserve">  Service</w:t>
      </w:r>
      <w:bookmarkEnd w:id="74"/>
    </w:p>
    <w:p w:rsidR="007C2EF6" w:rsidRPr="00512AAE" w:rsidRDefault="007C2EF6" w:rsidP="007C2EF6">
      <w:pPr>
        <w:pStyle w:val="subsection"/>
      </w:pPr>
      <w:r w:rsidRPr="00512AAE">
        <w:tab/>
      </w:r>
      <w:r w:rsidRPr="00512AAE">
        <w:tab/>
        <w:t xml:space="preserve">At least 5 days before the date fixed for the hearing of </w:t>
      </w:r>
      <w:r w:rsidR="00FB0173" w:rsidRPr="00512AAE">
        <w:t>an</w:t>
      </w:r>
      <w:r w:rsidRPr="00512AAE">
        <w:t xml:space="preserve"> application, the application and supporting </w:t>
      </w:r>
      <w:r w:rsidR="0072357A" w:rsidRPr="00512AAE">
        <w:t xml:space="preserve">affidavit </w:t>
      </w:r>
      <w:r w:rsidRPr="00512AAE">
        <w:t>must be served on:</w:t>
      </w:r>
    </w:p>
    <w:p w:rsidR="007C2EF6" w:rsidRPr="00512AAE" w:rsidRDefault="007C2EF6" w:rsidP="007C2EF6">
      <w:pPr>
        <w:pStyle w:val="paragraph"/>
      </w:pPr>
      <w:r w:rsidRPr="00512AAE">
        <w:tab/>
        <w:t>(a)</w:t>
      </w:r>
      <w:r w:rsidRPr="00512AAE">
        <w:tab/>
        <w:t>the debtor</w:t>
      </w:r>
      <w:r w:rsidR="00FB0173" w:rsidRPr="00512AAE">
        <w:t xml:space="preserve"> (or the debtor’s personal representative if the debtor has died)</w:t>
      </w:r>
      <w:r w:rsidRPr="00512AAE">
        <w:t>; and</w:t>
      </w:r>
    </w:p>
    <w:p w:rsidR="007C2EF6" w:rsidRPr="00512AAE" w:rsidRDefault="007C2EF6" w:rsidP="007C2EF6">
      <w:pPr>
        <w:pStyle w:val="paragraph"/>
      </w:pPr>
      <w:r w:rsidRPr="00512AAE">
        <w:tab/>
        <w:t>(b)</w:t>
      </w:r>
      <w:r w:rsidRPr="00512AAE">
        <w:tab/>
        <w:t>if the applicant is not the Official Trustee—the Official Receiver.</w:t>
      </w:r>
    </w:p>
    <w:p w:rsidR="007C2EF6" w:rsidRPr="00512AAE" w:rsidRDefault="007C2EF6" w:rsidP="007C2EF6">
      <w:pPr>
        <w:pStyle w:val="ActHead5"/>
      </w:pPr>
      <w:bookmarkStart w:id="75" w:name="_Toc444867178"/>
      <w:r w:rsidRPr="00512AAE">
        <w:rPr>
          <w:rStyle w:val="CharSectno"/>
        </w:rPr>
        <w:t>9.04</w:t>
      </w:r>
      <w:r w:rsidRPr="00512AAE">
        <w:t xml:space="preserve">  Notice to creditors</w:t>
      </w:r>
      <w:bookmarkEnd w:id="75"/>
    </w:p>
    <w:p w:rsidR="007C2EF6" w:rsidRPr="00512AAE" w:rsidRDefault="007C2EF6" w:rsidP="007C2EF6">
      <w:pPr>
        <w:pStyle w:val="subsection"/>
      </w:pPr>
      <w:r w:rsidRPr="00512AAE">
        <w:tab/>
        <w:t>(1)</w:t>
      </w:r>
      <w:r w:rsidRPr="00512AAE">
        <w:tab/>
        <w:t xml:space="preserve">At least 5 days before the date fixed for the hearing of </w:t>
      </w:r>
      <w:r w:rsidR="00FB0173" w:rsidRPr="00512AAE">
        <w:t>an</w:t>
      </w:r>
      <w:r w:rsidRPr="00512AAE">
        <w:t xml:space="preserve"> application, the applicant must serve a written notice of the time, date and place fixed for the hearing on each </w:t>
      </w:r>
      <w:r w:rsidR="00042D70" w:rsidRPr="00512AAE">
        <w:t xml:space="preserve">person </w:t>
      </w:r>
      <w:r w:rsidRPr="00512AAE">
        <w:t>known to the applicant</w:t>
      </w:r>
      <w:r w:rsidR="00042D70" w:rsidRPr="00512AAE">
        <w:t xml:space="preserve"> to be a creditor of the debtor</w:t>
      </w:r>
      <w:r w:rsidRPr="00512AAE">
        <w:t>.</w:t>
      </w:r>
    </w:p>
    <w:p w:rsidR="007C2EF6" w:rsidRPr="00512AAE" w:rsidRDefault="007C2EF6" w:rsidP="007C2EF6">
      <w:pPr>
        <w:pStyle w:val="subsection"/>
      </w:pPr>
      <w:r w:rsidRPr="00512AAE">
        <w:tab/>
        <w:t>(2)</w:t>
      </w:r>
      <w:r w:rsidRPr="00512AAE">
        <w:tab/>
        <w:t xml:space="preserve">The notice must be in accordance with Form </w:t>
      </w:r>
      <w:r w:rsidR="00447155" w:rsidRPr="00512AAE">
        <w:t>B</w:t>
      </w:r>
      <w:r w:rsidRPr="00512AAE">
        <w:t>13.</w:t>
      </w:r>
    </w:p>
    <w:p w:rsidR="007C2EF6" w:rsidRPr="00512AAE" w:rsidRDefault="007C2EF6" w:rsidP="007C2EF6">
      <w:pPr>
        <w:pStyle w:val="ActHead5"/>
      </w:pPr>
      <w:bookmarkStart w:id="76" w:name="_Toc444867179"/>
      <w:r w:rsidRPr="00512AAE">
        <w:rPr>
          <w:rStyle w:val="CharSectno"/>
        </w:rPr>
        <w:t>9.05</w:t>
      </w:r>
      <w:r w:rsidRPr="00512AAE">
        <w:t xml:space="preserve">  Entry and service of order</w:t>
      </w:r>
      <w:bookmarkEnd w:id="76"/>
    </w:p>
    <w:p w:rsidR="00281C8B" w:rsidRPr="00512AAE" w:rsidRDefault="007C2EF6" w:rsidP="001E0B10">
      <w:pPr>
        <w:pStyle w:val="subsection"/>
      </w:pPr>
      <w:r w:rsidRPr="00512AAE">
        <w:tab/>
      </w:r>
      <w:r w:rsidR="001E0B10" w:rsidRPr="00512AAE">
        <w:t>(1)</w:t>
      </w:r>
      <w:r w:rsidR="00281C8B" w:rsidRPr="00512AAE">
        <w:tab/>
        <w:t>If:</w:t>
      </w:r>
    </w:p>
    <w:p w:rsidR="00281C8B" w:rsidRPr="00512AAE" w:rsidRDefault="00281C8B" w:rsidP="00281C8B">
      <w:pPr>
        <w:pStyle w:val="paragraph"/>
      </w:pPr>
      <w:r w:rsidRPr="00512AAE">
        <w:tab/>
        <w:t>(a)</w:t>
      </w:r>
      <w:r w:rsidRPr="00512AAE">
        <w:tab/>
      </w:r>
      <w:r w:rsidR="007C2EF6" w:rsidRPr="00512AAE">
        <w:t xml:space="preserve">the Court makes an order under </w:t>
      </w:r>
      <w:r w:rsidR="001E0B10" w:rsidRPr="00512AAE">
        <w:t>section</w:t>
      </w:r>
      <w:r w:rsidR="00512AAE" w:rsidRPr="00512AAE">
        <w:t> </w:t>
      </w:r>
      <w:r w:rsidR="00B15962" w:rsidRPr="00512AAE">
        <w:t>185Q or 185U</w:t>
      </w:r>
      <w:r w:rsidR="001E0B10" w:rsidRPr="00512AAE">
        <w:t xml:space="preserve"> of the Bankruptcy Act</w:t>
      </w:r>
      <w:r w:rsidRPr="00512AAE">
        <w:t>; and</w:t>
      </w:r>
    </w:p>
    <w:p w:rsidR="00281C8B" w:rsidRPr="00512AAE" w:rsidRDefault="00281C8B" w:rsidP="00281C8B">
      <w:pPr>
        <w:pStyle w:val="paragraph"/>
      </w:pPr>
      <w:r w:rsidRPr="00512AAE">
        <w:lastRenderedPageBreak/>
        <w:tab/>
        <w:t>(b)</w:t>
      </w:r>
      <w:r w:rsidRPr="00512AAE">
        <w:tab/>
      </w:r>
      <w:r w:rsidR="001E0B10" w:rsidRPr="00512AAE">
        <w:t>the order is not entered in accordance with Division</w:t>
      </w:r>
      <w:r w:rsidR="00512AAE" w:rsidRPr="00512AAE">
        <w:t> </w:t>
      </w:r>
      <w:r w:rsidR="001E0B10" w:rsidRPr="00512AAE">
        <w:t xml:space="preserve">39.4 of the </w:t>
      </w:r>
      <w:r w:rsidR="001E0B10" w:rsidRPr="00512AAE">
        <w:rPr>
          <w:i/>
        </w:rPr>
        <w:t>Federal Court Rules</w:t>
      </w:r>
      <w:r w:rsidR="00512AAE" w:rsidRPr="00512AAE">
        <w:rPr>
          <w:i/>
        </w:rPr>
        <w:t> </w:t>
      </w:r>
      <w:r w:rsidR="001E0B10" w:rsidRPr="00512AAE">
        <w:rPr>
          <w:i/>
        </w:rPr>
        <w:t>2011</w:t>
      </w:r>
      <w:r w:rsidR="001E0B10" w:rsidRPr="00512AAE">
        <w:t xml:space="preserve"> at the time the order is made</w:t>
      </w:r>
      <w:r w:rsidRPr="00512AAE">
        <w:t>;</w:t>
      </w:r>
    </w:p>
    <w:p w:rsidR="007C2EF6" w:rsidRPr="00512AAE" w:rsidRDefault="007C2EF6" w:rsidP="00281C8B">
      <w:pPr>
        <w:pStyle w:val="subsection2"/>
      </w:pPr>
      <w:r w:rsidRPr="00512AAE">
        <w:t xml:space="preserve">the </w:t>
      </w:r>
      <w:r w:rsidR="00281C8B" w:rsidRPr="00512AAE">
        <w:t>applicant</w:t>
      </w:r>
      <w:r w:rsidRPr="00512AAE">
        <w:t xml:space="preserve"> must</w:t>
      </w:r>
      <w:r w:rsidR="001E0B10" w:rsidRPr="00512AAE">
        <w:t>, within 1 day after the order is made, request entry of the order in accordance with that Division.</w:t>
      </w:r>
    </w:p>
    <w:p w:rsidR="001E0B10" w:rsidRPr="00512AAE" w:rsidRDefault="001E0B10" w:rsidP="001E0B10">
      <w:pPr>
        <w:pStyle w:val="subsection"/>
      </w:pPr>
      <w:r w:rsidRPr="00512AAE">
        <w:tab/>
        <w:t>(2)</w:t>
      </w:r>
      <w:r w:rsidRPr="00512AAE">
        <w:tab/>
        <w:t xml:space="preserve">Within 2 days after </w:t>
      </w:r>
      <w:r w:rsidR="00042D70" w:rsidRPr="00512AAE">
        <w:t>the order is entered</w:t>
      </w:r>
      <w:r w:rsidRPr="00512AAE">
        <w:t xml:space="preserve">, the </w:t>
      </w:r>
      <w:r w:rsidR="00281C8B" w:rsidRPr="00512AAE">
        <w:t xml:space="preserve">applicant </w:t>
      </w:r>
      <w:r w:rsidRPr="00512AAE">
        <w:t xml:space="preserve">must give a copy of the </w:t>
      </w:r>
      <w:r w:rsidR="00042D70" w:rsidRPr="00512AAE">
        <w:t xml:space="preserve">entered </w:t>
      </w:r>
      <w:r w:rsidRPr="00512AAE">
        <w:t xml:space="preserve">order to </w:t>
      </w:r>
      <w:r w:rsidR="000E584E" w:rsidRPr="00512AAE">
        <w:t>the Official Receiver</w:t>
      </w:r>
      <w:r w:rsidRPr="00512AAE">
        <w:t>.</w:t>
      </w:r>
    </w:p>
    <w:p w:rsidR="007C2EF6" w:rsidRPr="00512AAE" w:rsidRDefault="007C2EF6" w:rsidP="00BA640C">
      <w:pPr>
        <w:pStyle w:val="ActHead2"/>
        <w:pageBreakBefore/>
      </w:pPr>
      <w:bookmarkStart w:id="77" w:name="_Toc444867180"/>
      <w:r w:rsidRPr="00512AAE">
        <w:rPr>
          <w:rStyle w:val="CharPartNo"/>
        </w:rPr>
        <w:lastRenderedPageBreak/>
        <w:t>Part</w:t>
      </w:r>
      <w:r w:rsidR="00512AAE" w:rsidRPr="00512AAE">
        <w:rPr>
          <w:rStyle w:val="CharPartNo"/>
        </w:rPr>
        <w:t> </w:t>
      </w:r>
      <w:r w:rsidRPr="00512AAE">
        <w:rPr>
          <w:rStyle w:val="CharPartNo"/>
        </w:rPr>
        <w:t>10</w:t>
      </w:r>
      <w:r w:rsidRPr="00512AAE">
        <w:t>—</w:t>
      </w:r>
      <w:r w:rsidRPr="00512AAE">
        <w:rPr>
          <w:rStyle w:val="CharPartText"/>
        </w:rPr>
        <w:t>Personal insolvency agreements</w:t>
      </w:r>
      <w:bookmarkEnd w:id="77"/>
    </w:p>
    <w:p w:rsidR="007C2EF6" w:rsidRPr="00512AAE" w:rsidRDefault="007C2EF6" w:rsidP="007C2EF6">
      <w:pPr>
        <w:pStyle w:val="Header"/>
      </w:pPr>
      <w:r w:rsidRPr="00512AAE">
        <w:rPr>
          <w:rStyle w:val="CharDivNo"/>
        </w:rPr>
        <w:t xml:space="preserve"> </w:t>
      </w:r>
      <w:r w:rsidRPr="00512AAE">
        <w:rPr>
          <w:rStyle w:val="CharDivText"/>
        </w:rPr>
        <w:t xml:space="preserve"> </w:t>
      </w:r>
    </w:p>
    <w:p w:rsidR="007C2EF6" w:rsidRPr="00512AAE" w:rsidRDefault="007C2EF6" w:rsidP="007C2EF6">
      <w:pPr>
        <w:pStyle w:val="ActHead5"/>
      </w:pPr>
      <w:bookmarkStart w:id="78" w:name="_Toc444867181"/>
      <w:r w:rsidRPr="00512AAE">
        <w:rPr>
          <w:rStyle w:val="CharSectno"/>
        </w:rPr>
        <w:t>10.01</w:t>
      </w:r>
      <w:r w:rsidRPr="00512AAE">
        <w:t xml:space="preserve">  Application of Part</w:t>
      </w:r>
      <w:r w:rsidR="00512AAE" w:rsidRPr="00512AAE">
        <w:t> </w:t>
      </w:r>
      <w:r w:rsidRPr="00512AAE">
        <w:t>10</w:t>
      </w:r>
      <w:bookmarkEnd w:id="78"/>
    </w:p>
    <w:p w:rsidR="007C2EF6" w:rsidRPr="00512AAE" w:rsidRDefault="007C2EF6" w:rsidP="007C2EF6">
      <w:pPr>
        <w:pStyle w:val="subsection"/>
      </w:pPr>
      <w:r w:rsidRPr="00512AAE">
        <w:tab/>
      </w:r>
      <w:r w:rsidRPr="00512AAE">
        <w:tab/>
        <w:t>This Part applies to the following applications:</w:t>
      </w:r>
    </w:p>
    <w:p w:rsidR="007C2EF6" w:rsidRPr="00512AAE" w:rsidRDefault="007C2EF6" w:rsidP="007C2EF6">
      <w:pPr>
        <w:pStyle w:val="paragraph"/>
      </w:pPr>
      <w:r w:rsidRPr="00512AAE">
        <w:tab/>
        <w:t>(a)</w:t>
      </w:r>
      <w:r w:rsidRPr="00512AAE">
        <w:tab/>
        <w:t>an application under section</w:t>
      </w:r>
      <w:r w:rsidR="00512AAE" w:rsidRPr="00512AAE">
        <w:t> </w:t>
      </w:r>
      <w:r w:rsidRPr="00512AAE">
        <w:t>222 of the Bankruptcy Act for an order setting aside a personal insolvency agreement;</w:t>
      </w:r>
    </w:p>
    <w:p w:rsidR="007C2EF6" w:rsidRPr="00512AAE" w:rsidRDefault="007C2EF6" w:rsidP="007C2EF6">
      <w:pPr>
        <w:pStyle w:val="paragraph"/>
      </w:pPr>
      <w:r w:rsidRPr="00512AAE">
        <w:tab/>
        <w:t>(b)</w:t>
      </w:r>
      <w:r w:rsidRPr="00512AAE">
        <w:tab/>
        <w:t>an application under section</w:t>
      </w:r>
      <w:r w:rsidR="00512AAE" w:rsidRPr="00512AAE">
        <w:t> </w:t>
      </w:r>
      <w:r w:rsidRPr="00512AAE">
        <w:t>222C of the Bankruptcy Act for an order terminating a personal insolvency agreement;</w:t>
      </w:r>
    </w:p>
    <w:p w:rsidR="007C2EF6" w:rsidRPr="00512AAE" w:rsidRDefault="007C2EF6" w:rsidP="007C2EF6">
      <w:pPr>
        <w:pStyle w:val="paragraph"/>
      </w:pPr>
      <w:r w:rsidRPr="00512AAE">
        <w:tab/>
        <w:t>(c)</w:t>
      </w:r>
      <w:r w:rsidRPr="00512AAE">
        <w:tab/>
        <w:t>an application under section</w:t>
      </w:r>
      <w:r w:rsidR="00512AAE" w:rsidRPr="00512AAE">
        <w:t> </w:t>
      </w:r>
      <w:r w:rsidRPr="00512AAE">
        <w:t>222 of the Bankruptcy Act (as applied by section</w:t>
      </w:r>
      <w:r w:rsidR="00512AAE" w:rsidRPr="00512AAE">
        <w:t> </w:t>
      </w:r>
      <w:r w:rsidRPr="00512AAE">
        <w:t>76B of that Act) for an order setting aside a composition or scheme of arrangement;</w:t>
      </w:r>
    </w:p>
    <w:p w:rsidR="007C2EF6" w:rsidRPr="00512AAE" w:rsidRDefault="007C2EF6" w:rsidP="007C2EF6">
      <w:pPr>
        <w:pStyle w:val="paragraph"/>
      </w:pPr>
      <w:r w:rsidRPr="00512AAE">
        <w:tab/>
        <w:t>(d)</w:t>
      </w:r>
      <w:r w:rsidRPr="00512AAE">
        <w:tab/>
        <w:t>an application under section</w:t>
      </w:r>
      <w:r w:rsidR="00512AAE" w:rsidRPr="00512AAE">
        <w:t> </w:t>
      </w:r>
      <w:r w:rsidRPr="00512AAE">
        <w:t>222C of the Bankruptcy Act (as applied by section</w:t>
      </w:r>
      <w:r w:rsidR="00512AAE" w:rsidRPr="00512AAE">
        <w:t> </w:t>
      </w:r>
      <w:r w:rsidRPr="00512AAE">
        <w:t>76B of that Act) for an order terminating a composition or scheme of arrangement.</w:t>
      </w:r>
    </w:p>
    <w:p w:rsidR="007C2EF6" w:rsidRPr="00512AAE" w:rsidRDefault="007C2EF6" w:rsidP="007C2EF6">
      <w:pPr>
        <w:pStyle w:val="ActHead5"/>
      </w:pPr>
      <w:bookmarkStart w:id="79" w:name="_Toc444867182"/>
      <w:r w:rsidRPr="00512AAE">
        <w:rPr>
          <w:rStyle w:val="CharSectno"/>
        </w:rPr>
        <w:t>10.02</w:t>
      </w:r>
      <w:r w:rsidRPr="00512AAE">
        <w:t xml:space="preserve">  Requirements for application</w:t>
      </w:r>
      <w:bookmarkEnd w:id="79"/>
    </w:p>
    <w:p w:rsidR="001C1EB6" w:rsidRPr="00512AAE" w:rsidRDefault="001C1EB6" w:rsidP="001C1EB6">
      <w:pPr>
        <w:pStyle w:val="subsection"/>
      </w:pPr>
      <w:r w:rsidRPr="00512AAE">
        <w:tab/>
        <w:t>(1)</w:t>
      </w:r>
      <w:r w:rsidRPr="00512AAE">
        <w:tab/>
        <w:t>An application must be accompanied by an affidavit stating the facts relied on to establish the relevant ground for making the order.</w:t>
      </w:r>
    </w:p>
    <w:p w:rsidR="001C1EB6" w:rsidRPr="00512AAE" w:rsidRDefault="001C1EB6" w:rsidP="001C1EB6">
      <w:pPr>
        <w:pStyle w:val="notetext"/>
      </w:pPr>
      <w:r w:rsidRPr="00512AAE">
        <w:t>Note:</w:t>
      </w:r>
      <w:r w:rsidRPr="00512AAE">
        <w:tab/>
        <w:t>The grounds for making the order are stated in subsections</w:t>
      </w:r>
      <w:r w:rsidR="00512AAE" w:rsidRPr="00512AAE">
        <w:t> </w:t>
      </w:r>
      <w:r w:rsidRPr="00512AAE">
        <w:t>222(1), (2) and (5) and subsection</w:t>
      </w:r>
      <w:r w:rsidR="00512AAE" w:rsidRPr="00512AAE">
        <w:t> </w:t>
      </w:r>
      <w:r w:rsidRPr="00512AAE">
        <w:t>222C(1) of the Bankruptcy Act.</w:t>
      </w:r>
    </w:p>
    <w:p w:rsidR="007C2EF6" w:rsidRPr="00512AAE" w:rsidRDefault="007C2EF6" w:rsidP="001C1EB6">
      <w:pPr>
        <w:pStyle w:val="subsection"/>
      </w:pPr>
      <w:r w:rsidRPr="00512AAE">
        <w:tab/>
        <w:t>(2)</w:t>
      </w:r>
      <w:r w:rsidRPr="00512AAE">
        <w:tab/>
      </w:r>
      <w:r w:rsidR="001C1EB6" w:rsidRPr="00512AAE">
        <w:t>The affidavit accompanying an</w:t>
      </w:r>
      <w:r w:rsidRPr="00512AAE">
        <w:t xml:space="preserve"> application </w:t>
      </w:r>
      <w:r w:rsidR="001C1EB6" w:rsidRPr="00512AAE">
        <w:t>for an order under subsection</w:t>
      </w:r>
      <w:r w:rsidR="00512AAE" w:rsidRPr="00512AAE">
        <w:t> </w:t>
      </w:r>
      <w:r w:rsidR="001C1EB6" w:rsidRPr="00512AAE">
        <w:t xml:space="preserve">222(2) of the Bankruptcy Act </w:t>
      </w:r>
      <w:r w:rsidRPr="00512AAE">
        <w:t xml:space="preserve">must </w:t>
      </w:r>
      <w:r w:rsidR="001C1EB6" w:rsidRPr="00512AAE">
        <w:t xml:space="preserve">also state </w:t>
      </w:r>
      <w:r w:rsidRPr="00512AAE">
        <w:t xml:space="preserve">the facts relied on to satisfy the prerequisite </w:t>
      </w:r>
      <w:r w:rsidR="004E48A9" w:rsidRPr="00512AAE">
        <w:t>in subsection</w:t>
      </w:r>
      <w:r w:rsidR="00512AAE" w:rsidRPr="00512AAE">
        <w:t> </w:t>
      </w:r>
      <w:r w:rsidR="004E48A9" w:rsidRPr="00512AAE">
        <w:t>222(4) of that Act for making the order</w:t>
      </w:r>
      <w:r w:rsidR="001C1EB6" w:rsidRPr="00512AAE">
        <w:t>.</w:t>
      </w:r>
    </w:p>
    <w:p w:rsidR="004E48A9" w:rsidRPr="00512AAE" w:rsidRDefault="001C1EB6" w:rsidP="001C1EB6">
      <w:pPr>
        <w:pStyle w:val="subsection"/>
      </w:pPr>
      <w:r w:rsidRPr="00512AAE">
        <w:tab/>
        <w:t>(3)</w:t>
      </w:r>
      <w:r w:rsidRPr="00512AAE">
        <w:tab/>
        <w:t>The affidavit accompanying an application for an order under subsection</w:t>
      </w:r>
      <w:r w:rsidR="00512AAE" w:rsidRPr="00512AAE">
        <w:t> </w:t>
      </w:r>
      <w:r w:rsidRPr="00512AAE">
        <w:t xml:space="preserve">222(5) of the Bankruptcy Act must also state </w:t>
      </w:r>
      <w:r w:rsidR="004E48A9" w:rsidRPr="00512AAE">
        <w:t>the facts relied on to satisfy the prerequisite in subsection</w:t>
      </w:r>
      <w:r w:rsidR="00512AAE" w:rsidRPr="00512AAE">
        <w:t> </w:t>
      </w:r>
      <w:r w:rsidR="004E48A9" w:rsidRPr="00512AAE">
        <w:t>222(7) of that Act for making the order.</w:t>
      </w:r>
    </w:p>
    <w:p w:rsidR="001C1EB6" w:rsidRPr="00512AAE" w:rsidRDefault="001C1EB6" w:rsidP="001C1EB6">
      <w:pPr>
        <w:pStyle w:val="subsection"/>
      </w:pPr>
      <w:r w:rsidRPr="00512AAE">
        <w:tab/>
        <w:t>(4)</w:t>
      </w:r>
      <w:r w:rsidRPr="00512AAE">
        <w:tab/>
        <w:t>If an application is made by a trustee or creditor who also seeks a sequestration order in accordance with subsection</w:t>
      </w:r>
      <w:r w:rsidR="00512AAE" w:rsidRPr="00512AAE">
        <w:t> </w:t>
      </w:r>
      <w:r w:rsidRPr="00512AAE">
        <w:t>222(10) or 222C(5) of the Bankruptcy Act, that must be stated in the application.</w:t>
      </w:r>
    </w:p>
    <w:p w:rsidR="007C2EF6" w:rsidRPr="00512AAE" w:rsidRDefault="007C2EF6" w:rsidP="007C2EF6">
      <w:pPr>
        <w:pStyle w:val="ActHead5"/>
      </w:pPr>
      <w:bookmarkStart w:id="80" w:name="_Toc444867183"/>
      <w:r w:rsidRPr="00512AAE">
        <w:rPr>
          <w:rStyle w:val="CharSectno"/>
        </w:rPr>
        <w:t>10.03</w:t>
      </w:r>
      <w:r w:rsidRPr="00512AAE">
        <w:t xml:space="preserve">  Service</w:t>
      </w:r>
      <w:bookmarkEnd w:id="80"/>
    </w:p>
    <w:p w:rsidR="007C2EF6" w:rsidRPr="00512AAE" w:rsidRDefault="007C2EF6" w:rsidP="007C2EF6">
      <w:pPr>
        <w:pStyle w:val="subsection"/>
      </w:pPr>
      <w:r w:rsidRPr="00512AAE">
        <w:tab/>
      </w:r>
      <w:r w:rsidRPr="00512AAE">
        <w:tab/>
        <w:t xml:space="preserve">Unless the Court otherwise orders, at least 5 days before the date fixed for the hearing of </w:t>
      </w:r>
      <w:r w:rsidR="00281C8B" w:rsidRPr="00512AAE">
        <w:t>an</w:t>
      </w:r>
      <w:r w:rsidRPr="00512AAE">
        <w:t xml:space="preserve"> application, the application and supporting affidavit must be served on:</w:t>
      </w:r>
    </w:p>
    <w:p w:rsidR="007C2EF6" w:rsidRPr="00512AAE" w:rsidRDefault="007C2EF6" w:rsidP="007C2EF6">
      <w:pPr>
        <w:pStyle w:val="paragraph"/>
      </w:pPr>
      <w:r w:rsidRPr="00512AAE">
        <w:tab/>
        <w:t>(a)</w:t>
      </w:r>
      <w:r w:rsidRPr="00512AAE">
        <w:tab/>
        <w:t>the debtor; and</w:t>
      </w:r>
    </w:p>
    <w:p w:rsidR="007C2EF6" w:rsidRPr="00512AAE" w:rsidRDefault="007C2EF6" w:rsidP="007C2EF6">
      <w:pPr>
        <w:pStyle w:val="paragraph"/>
      </w:pPr>
      <w:r w:rsidRPr="00512AAE">
        <w:tab/>
        <w:t>(b)</w:t>
      </w:r>
      <w:r w:rsidRPr="00512AAE">
        <w:tab/>
        <w:t>the trustee of the estate; and</w:t>
      </w:r>
    </w:p>
    <w:p w:rsidR="007C2EF6" w:rsidRPr="00512AAE" w:rsidRDefault="007C2EF6" w:rsidP="007C2EF6">
      <w:pPr>
        <w:pStyle w:val="paragraph"/>
      </w:pPr>
      <w:r w:rsidRPr="00512AAE">
        <w:tab/>
        <w:t>(c)</w:t>
      </w:r>
      <w:r w:rsidRPr="00512AAE">
        <w:tab/>
        <w:t>the Official Receiver.</w:t>
      </w:r>
    </w:p>
    <w:p w:rsidR="007C2EF6" w:rsidRPr="00512AAE" w:rsidRDefault="007C2EF6" w:rsidP="007C2EF6">
      <w:pPr>
        <w:pStyle w:val="notetext"/>
      </w:pPr>
      <w:r w:rsidRPr="00512AAE">
        <w:t>Note:</w:t>
      </w:r>
      <w:r w:rsidRPr="00512AAE">
        <w:tab/>
        <w:t>The Court may dispense with service on the debtor of notice of an application: see subsection</w:t>
      </w:r>
      <w:r w:rsidR="00512AAE" w:rsidRPr="00512AAE">
        <w:t> </w:t>
      </w:r>
      <w:r w:rsidRPr="00512AAE">
        <w:t>222(12) of the Bankruptcy Act.</w:t>
      </w:r>
    </w:p>
    <w:p w:rsidR="007C2EF6" w:rsidRPr="00512AAE" w:rsidRDefault="007C2EF6" w:rsidP="007C2EF6">
      <w:pPr>
        <w:pStyle w:val="ActHead5"/>
      </w:pPr>
      <w:bookmarkStart w:id="81" w:name="_Toc444867184"/>
      <w:r w:rsidRPr="00512AAE">
        <w:rPr>
          <w:rStyle w:val="CharSectno"/>
        </w:rPr>
        <w:lastRenderedPageBreak/>
        <w:t>10.04</w:t>
      </w:r>
      <w:r w:rsidRPr="00512AAE">
        <w:t xml:space="preserve">  Notice to creditors</w:t>
      </w:r>
      <w:bookmarkEnd w:id="81"/>
    </w:p>
    <w:p w:rsidR="007C2EF6" w:rsidRPr="00512AAE" w:rsidRDefault="007C2EF6" w:rsidP="007C2EF6">
      <w:pPr>
        <w:pStyle w:val="subsection"/>
      </w:pPr>
      <w:r w:rsidRPr="00512AAE">
        <w:tab/>
        <w:t>(1)</w:t>
      </w:r>
      <w:r w:rsidRPr="00512AAE">
        <w:tab/>
        <w:t>At least 5 days before the date fixed for the hearing of the application, the applicant must serve a written notice of the time, date and place fixed for the hearing on each creditor named in the debtor’s statement of affairs.</w:t>
      </w:r>
    </w:p>
    <w:p w:rsidR="007C2EF6" w:rsidRPr="00512AAE" w:rsidRDefault="007C2EF6" w:rsidP="007C2EF6">
      <w:pPr>
        <w:pStyle w:val="subsection"/>
      </w:pPr>
      <w:r w:rsidRPr="00512AAE">
        <w:tab/>
        <w:t>(2)</w:t>
      </w:r>
      <w:r w:rsidRPr="00512AAE">
        <w:tab/>
        <w:t xml:space="preserve">The notice must be in accordance with Form </w:t>
      </w:r>
      <w:r w:rsidR="00447155" w:rsidRPr="00512AAE">
        <w:t>B</w:t>
      </w:r>
      <w:r w:rsidRPr="00512AAE">
        <w:t>13.</w:t>
      </w:r>
    </w:p>
    <w:p w:rsidR="007C2EF6" w:rsidRPr="00512AAE" w:rsidRDefault="007C2EF6" w:rsidP="007C2EF6">
      <w:pPr>
        <w:pStyle w:val="ActHead5"/>
      </w:pPr>
      <w:bookmarkStart w:id="82" w:name="_Toc444867185"/>
      <w:r w:rsidRPr="00512AAE">
        <w:rPr>
          <w:rStyle w:val="CharSectno"/>
        </w:rPr>
        <w:t>10.05</w:t>
      </w:r>
      <w:r w:rsidRPr="00512AAE">
        <w:t xml:space="preserve">  Entry of order</w:t>
      </w:r>
      <w:bookmarkEnd w:id="82"/>
    </w:p>
    <w:p w:rsidR="007C2EF6" w:rsidRPr="00512AAE" w:rsidRDefault="007C2EF6" w:rsidP="007C2EF6">
      <w:pPr>
        <w:pStyle w:val="subsection"/>
      </w:pPr>
      <w:r w:rsidRPr="00512AAE">
        <w:tab/>
      </w:r>
      <w:r w:rsidRPr="00512AAE">
        <w:tab/>
        <w:t>If:</w:t>
      </w:r>
    </w:p>
    <w:p w:rsidR="007C2EF6" w:rsidRPr="00512AAE" w:rsidRDefault="00281C8B" w:rsidP="007C2EF6">
      <w:pPr>
        <w:pStyle w:val="paragraph"/>
      </w:pPr>
      <w:r w:rsidRPr="00512AAE">
        <w:tab/>
        <w:t>(a)</w:t>
      </w:r>
      <w:r w:rsidRPr="00512AAE">
        <w:tab/>
        <w:t>the Court makes an order under subsection</w:t>
      </w:r>
      <w:r w:rsidR="00512AAE" w:rsidRPr="00512AAE">
        <w:t> </w:t>
      </w:r>
      <w:r w:rsidRPr="00512AAE">
        <w:t>222(1), (2) or (5) or subsection</w:t>
      </w:r>
      <w:r w:rsidR="00512AAE" w:rsidRPr="00512AAE">
        <w:t> </w:t>
      </w:r>
      <w:r w:rsidRPr="00512AAE">
        <w:t>222C(1) of the Bankruptcy Act;</w:t>
      </w:r>
      <w:r w:rsidR="001C1EB6" w:rsidRPr="00512AAE">
        <w:t xml:space="preserve"> and</w:t>
      </w:r>
    </w:p>
    <w:p w:rsidR="007C2EF6" w:rsidRPr="00512AAE" w:rsidRDefault="007C2EF6" w:rsidP="007C2EF6">
      <w:pPr>
        <w:pStyle w:val="paragraph"/>
      </w:pPr>
      <w:r w:rsidRPr="00512AAE">
        <w:tab/>
        <w:t>(b)</w:t>
      </w:r>
      <w:r w:rsidRPr="00512AAE">
        <w:tab/>
        <w:t xml:space="preserve">the order is not entered </w:t>
      </w:r>
      <w:r w:rsidR="00281C8B" w:rsidRPr="00512AAE">
        <w:t>in accordance with Division</w:t>
      </w:r>
      <w:r w:rsidR="00512AAE" w:rsidRPr="00512AAE">
        <w:t> </w:t>
      </w:r>
      <w:r w:rsidR="00281C8B" w:rsidRPr="00512AAE">
        <w:t xml:space="preserve">39.4 of the </w:t>
      </w:r>
      <w:r w:rsidR="00281C8B" w:rsidRPr="00512AAE">
        <w:rPr>
          <w:i/>
        </w:rPr>
        <w:t>Federal Court Rules</w:t>
      </w:r>
      <w:r w:rsidR="00512AAE" w:rsidRPr="00512AAE">
        <w:rPr>
          <w:i/>
        </w:rPr>
        <w:t> </w:t>
      </w:r>
      <w:r w:rsidR="00281C8B" w:rsidRPr="00512AAE">
        <w:rPr>
          <w:i/>
        </w:rPr>
        <w:t>2011</w:t>
      </w:r>
      <w:r w:rsidR="00281C8B" w:rsidRPr="00512AAE">
        <w:t xml:space="preserve"> </w:t>
      </w:r>
      <w:r w:rsidRPr="00512AAE">
        <w:t>at the time the order is made;</w:t>
      </w:r>
    </w:p>
    <w:p w:rsidR="007C2EF6" w:rsidRPr="00512AAE" w:rsidRDefault="007C2EF6" w:rsidP="007C2EF6">
      <w:pPr>
        <w:pStyle w:val="subsection2"/>
      </w:pPr>
      <w:r w:rsidRPr="00512AAE">
        <w:t xml:space="preserve">the applicant must, as soon as practicable, request entry of the order in accordance with </w:t>
      </w:r>
      <w:r w:rsidR="00281C8B" w:rsidRPr="00512AAE">
        <w:t>that Division</w:t>
      </w:r>
      <w:r w:rsidRPr="00512AAE">
        <w:t>.</w:t>
      </w:r>
    </w:p>
    <w:p w:rsidR="00CE2DD5" w:rsidRPr="00512AAE" w:rsidRDefault="00CE2DD5" w:rsidP="00CE2DD5">
      <w:pPr>
        <w:pStyle w:val="notetext"/>
      </w:pPr>
      <w:r w:rsidRPr="00512AAE">
        <w:t>Note:</w:t>
      </w:r>
      <w:r w:rsidRPr="00512AAE">
        <w:tab/>
      </w:r>
      <w:r w:rsidR="002A4A66" w:rsidRPr="00512AAE">
        <w:t xml:space="preserve">A </w:t>
      </w:r>
      <w:r w:rsidRPr="00512AAE">
        <w:t xml:space="preserve">copy of the order </w:t>
      </w:r>
      <w:r w:rsidR="002A4A66" w:rsidRPr="00512AAE">
        <w:t xml:space="preserve">must </w:t>
      </w:r>
      <w:r w:rsidRPr="00512AAE">
        <w:t xml:space="preserve">be given to </w:t>
      </w:r>
      <w:r w:rsidR="000E584E" w:rsidRPr="00512AAE">
        <w:t>the Official Receiver</w:t>
      </w:r>
      <w:r w:rsidRPr="00512AAE">
        <w:t xml:space="preserve"> within 2 days after the order is </w:t>
      </w:r>
      <w:r w:rsidR="002A4A66" w:rsidRPr="00512AAE">
        <w:t xml:space="preserve">made: see </w:t>
      </w:r>
      <w:proofErr w:type="spellStart"/>
      <w:r w:rsidR="002A4A66" w:rsidRPr="00512AAE">
        <w:t>subregulations</w:t>
      </w:r>
      <w:proofErr w:type="spellEnd"/>
      <w:r w:rsidR="002A4A66" w:rsidRPr="00512AAE">
        <w:t xml:space="preserve"> 10.11(3) and (4)</w:t>
      </w:r>
      <w:r w:rsidR="00103E62" w:rsidRPr="00512AAE">
        <w:t xml:space="preserve"> </w:t>
      </w:r>
      <w:r w:rsidR="002A4A66" w:rsidRPr="00512AAE">
        <w:t xml:space="preserve">of the </w:t>
      </w:r>
      <w:r w:rsidR="002A4A66" w:rsidRPr="00512AAE">
        <w:rPr>
          <w:i/>
        </w:rPr>
        <w:t>Bankruptcy Regulations</w:t>
      </w:r>
      <w:r w:rsidR="00512AAE" w:rsidRPr="00512AAE">
        <w:rPr>
          <w:i/>
        </w:rPr>
        <w:t> </w:t>
      </w:r>
      <w:r w:rsidR="002A4A66" w:rsidRPr="00512AAE">
        <w:rPr>
          <w:i/>
        </w:rPr>
        <w:t>1996</w:t>
      </w:r>
      <w:r w:rsidR="002A4A66" w:rsidRPr="00512AAE">
        <w:t>.</w:t>
      </w:r>
    </w:p>
    <w:p w:rsidR="007C2EF6" w:rsidRPr="00512AAE" w:rsidRDefault="007C2EF6" w:rsidP="00BA640C">
      <w:pPr>
        <w:pStyle w:val="ActHead2"/>
        <w:pageBreakBefore/>
      </w:pPr>
      <w:bookmarkStart w:id="83" w:name="_Toc444867186"/>
      <w:r w:rsidRPr="00512AAE">
        <w:rPr>
          <w:rStyle w:val="CharPartNo"/>
        </w:rPr>
        <w:lastRenderedPageBreak/>
        <w:t>Part</w:t>
      </w:r>
      <w:r w:rsidR="00512AAE" w:rsidRPr="00512AAE">
        <w:rPr>
          <w:rStyle w:val="CharPartNo"/>
        </w:rPr>
        <w:t> </w:t>
      </w:r>
      <w:r w:rsidRPr="00512AAE">
        <w:rPr>
          <w:rStyle w:val="CharPartNo"/>
        </w:rPr>
        <w:t>11</w:t>
      </w:r>
      <w:r w:rsidRPr="00512AAE">
        <w:t>—</w:t>
      </w:r>
      <w:r w:rsidRPr="00512AAE">
        <w:rPr>
          <w:rStyle w:val="CharPartText"/>
        </w:rPr>
        <w:t>Administration of estates of deceased persons</w:t>
      </w:r>
      <w:bookmarkEnd w:id="83"/>
    </w:p>
    <w:p w:rsidR="007C2EF6" w:rsidRPr="00512AAE" w:rsidRDefault="007C2EF6" w:rsidP="007C2EF6">
      <w:pPr>
        <w:pStyle w:val="Header"/>
      </w:pPr>
      <w:r w:rsidRPr="00512AAE">
        <w:rPr>
          <w:rStyle w:val="CharDivNo"/>
        </w:rPr>
        <w:t xml:space="preserve"> </w:t>
      </w:r>
      <w:r w:rsidRPr="00512AAE">
        <w:rPr>
          <w:rStyle w:val="CharDivText"/>
        </w:rPr>
        <w:t xml:space="preserve"> </w:t>
      </w:r>
    </w:p>
    <w:p w:rsidR="007C2EF6" w:rsidRPr="00512AAE" w:rsidRDefault="007C2EF6" w:rsidP="007C2EF6">
      <w:pPr>
        <w:pStyle w:val="ActHead5"/>
      </w:pPr>
      <w:bookmarkStart w:id="84" w:name="_Toc444867187"/>
      <w:r w:rsidRPr="00512AAE">
        <w:rPr>
          <w:rStyle w:val="CharSectno"/>
        </w:rPr>
        <w:t>11.01</w:t>
      </w:r>
      <w:r w:rsidRPr="00512AAE">
        <w:t xml:space="preserve">  Creditor’s petition</w:t>
      </w:r>
      <w:bookmarkEnd w:id="84"/>
    </w:p>
    <w:p w:rsidR="007C2EF6" w:rsidRPr="00512AAE" w:rsidRDefault="007C2EF6" w:rsidP="007C2EF6">
      <w:pPr>
        <w:pStyle w:val="subsection"/>
      </w:pPr>
      <w:r w:rsidRPr="00512AAE">
        <w:tab/>
      </w:r>
      <w:r w:rsidRPr="00512AAE">
        <w:tab/>
        <w:t xml:space="preserve">A creditor’s petition </w:t>
      </w:r>
      <w:r w:rsidR="00870792" w:rsidRPr="00512AAE">
        <w:t>presented under section</w:t>
      </w:r>
      <w:r w:rsidR="00512AAE" w:rsidRPr="00512AAE">
        <w:t> </w:t>
      </w:r>
      <w:r w:rsidR="00870792" w:rsidRPr="00512AAE">
        <w:t xml:space="preserve">244 of the Bankruptcy Act </w:t>
      </w:r>
      <w:r w:rsidRPr="00512AAE">
        <w:t>for an order for the administration of a deceased person’s estate must be:</w:t>
      </w:r>
    </w:p>
    <w:p w:rsidR="007C2EF6" w:rsidRPr="00512AAE" w:rsidRDefault="007C2EF6" w:rsidP="007C2EF6">
      <w:pPr>
        <w:pStyle w:val="paragraph"/>
      </w:pPr>
      <w:r w:rsidRPr="00512AAE">
        <w:tab/>
        <w:t>(a)</w:t>
      </w:r>
      <w:r w:rsidRPr="00512AAE">
        <w:tab/>
        <w:t xml:space="preserve">in accordance with Form </w:t>
      </w:r>
      <w:r w:rsidR="00447155" w:rsidRPr="00512AAE">
        <w:t>B</w:t>
      </w:r>
      <w:r w:rsidRPr="00512AAE">
        <w:t>14; and</w:t>
      </w:r>
    </w:p>
    <w:p w:rsidR="007C2EF6" w:rsidRPr="00512AAE" w:rsidRDefault="007C2EF6" w:rsidP="007C2EF6">
      <w:pPr>
        <w:pStyle w:val="paragraph"/>
      </w:pPr>
      <w:r w:rsidRPr="00512AAE">
        <w:tab/>
        <w:t>(b)</w:t>
      </w:r>
      <w:r w:rsidRPr="00512AAE">
        <w:tab/>
        <w:t>accompanied by the affidavit verifying the petition required by subsection</w:t>
      </w:r>
      <w:r w:rsidR="00512AAE" w:rsidRPr="00512AAE">
        <w:t> </w:t>
      </w:r>
      <w:r w:rsidRPr="00512AAE">
        <w:t>244(5) of the Bankruptcy Act.</w:t>
      </w:r>
    </w:p>
    <w:p w:rsidR="001B03D6" w:rsidRPr="00512AAE" w:rsidRDefault="0036021B" w:rsidP="001B03D6">
      <w:pPr>
        <w:pStyle w:val="ActHead5"/>
      </w:pPr>
      <w:bookmarkStart w:id="85" w:name="_Toc444867188"/>
      <w:r w:rsidRPr="00512AAE">
        <w:rPr>
          <w:rStyle w:val="CharSectno"/>
        </w:rPr>
        <w:t>11.02</w:t>
      </w:r>
      <w:r w:rsidR="001B03D6" w:rsidRPr="00512AAE">
        <w:t xml:space="preserve">  Documents to be served</w:t>
      </w:r>
      <w:bookmarkEnd w:id="85"/>
    </w:p>
    <w:p w:rsidR="001B03D6" w:rsidRPr="00512AAE" w:rsidRDefault="001B03D6" w:rsidP="001B03D6">
      <w:pPr>
        <w:pStyle w:val="subsection"/>
      </w:pPr>
      <w:r w:rsidRPr="00512AAE">
        <w:tab/>
      </w:r>
      <w:r w:rsidRPr="00512AAE">
        <w:tab/>
        <w:t>Unless the Court otherwise orders, at least 5 days before the date fixed for the hearing of a creditor’s petition presented under section</w:t>
      </w:r>
      <w:r w:rsidR="00512AAE" w:rsidRPr="00512AAE">
        <w:t> </w:t>
      </w:r>
      <w:r w:rsidRPr="00512AAE">
        <w:t>244</w:t>
      </w:r>
      <w:r w:rsidR="00877827" w:rsidRPr="00512AAE">
        <w:t xml:space="preserve"> of the Bankruptcy Act</w:t>
      </w:r>
      <w:r w:rsidRPr="00512AAE">
        <w:t>, the applicant creditor must serve on the legal personal representative of the deceased person or such other person as the Court directs:</w:t>
      </w:r>
    </w:p>
    <w:p w:rsidR="001B03D6" w:rsidRPr="00512AAE" w:rsidRDefault="001B03D6" w:rsidP="001B03D6">
      <w:pPr>
        <w:pStyle w:val="paragraph"/>
      </w:pPr>
      <w:r w:rsidRPr="00512AAE">
        <w:tab/>
        <w:t>(a)</w:t>
      </w:r>
      <w:r w:rsidRPr="00512AAE">
        <w:tab/>
        <w:t>the creditor’s petition; and</w:t>
      </w:r>
    </w:p>
    <w:p w:rsidR="001B03D6" w:rsidRPr="00512AAE" w:rsidRDefault="001B03D6" w:rsidP="001B03D6">
      <w:pPr>
        <w:pStyle w:val="paragraph"/>
      </w:pPr>
      <w:r w:rsidRPr="00512AAE">
        <w:tab/>
        <w:t>(b)</w:t>
      </w:r>
      <w:r w:rsidRPr="00512AAE">
        <w:tab/>
        <w:t>a copy of the affidavit, or affidavits, verifying the petition required by subsection</w:t>
      </w:r>
      <w:r w:rsidR="00512AAE" w:rsidRPr="00512AAE">
        <w:t> </w:t>
      </w:r>
      <w:r w:rsidRPr="00512AAE">
        <w:t>244(5) of the Bankruptcy Act; and</w:t>
      </w:r>
    </w:p>
    <w:p w:rsidR="001B03D6" w:rsidRPr="00512AAE" w:rsidRDefault="001B03D6" w:rsidP="001B03D6">
      <w:pPr>
        <w:pStyle w:val="paragraph"/>
      </w:pPr>
      <w:r w:rsidRPr="00512AAE">
        <w:tab/>
        <w:t>(c)</w:t>
      </w:r>
      <w:r w:rsidRPr="00512AAE">
        <w:tab/>
        <w:t>a copy of any consent to act as trustee of the deceased person’s estate filed under section</w:t>
      </w:r>
      <w:r w:rsidR="00512AAE" w:rsidRPr="00512AAE">
        <w:t> </w:t>
      </w:r>
      <w:r w:rsidRPr="00512AAE">
        <w:t>156A of the Bankruptcy Act.</w:t>
      </w:r>
    </w:p>
    <w:p w:rsidR="007C2EF6" w:rsidRPr="00512AAE" w:rsidRDefault="0036021B" w:rsidP="007C2EF6">
      <w:pPr>
        <w:pStyle w:val="ActHead5"/>
      </w:pPr>
      <w:bookmarkStart w:id="86" w:name="_Toc444867189"/>
      <w:r w:rsidRPr="00512AAE">
        <w:rPr>
          <w:rStyle w:val="CharSectno"/>
        </w:rPr>
        <w:t>11.03</w:t>
      </w:r>
      <w:r w:rsidR="007C2EF6" w:rsidRPr="00512AAE">
        <w:t xml:space="preserve">  Additional affidavits to be filed before hearing of creditor’s petition</w:t>
      </w:r>
      <w:bookmarkEnd w:id="86"/>
    </w:p>
    <w:p w:rsidR="007C2EF6" w:rsidRPr="00512AAE" w:rsidRDefault="007C2EF6" w:rsidP="007C2EF6">
      <w:pPr>
        <w:pStyle w:val="subsection"/>
      </w:pPr>
      <w:r w:rsidRPr="00512AAE">
        <w:tab/>
        <w:t>(1)</w:t>
      </w:r>
      <w:r w:rsidRPr="00512AAE">
        <w:tab/>
        <w:t>Before the hearing of a creditor’s petition</w:t>
      </w:r>
      <w:r w:rsidR="00870792" w:rsidRPr="00512AAE">
        <w:t xml:space="preserve"> presented under section</w:t>
      </w:r>
      <w:r w:rsidR="00512AAE" w:rsidRPr="00512AAE">
        <w:t> </w:t>
      </w:r>
      <w:r w:rsidR="00870792" w:rsidRPr="00512AAE">
        <w:t>244 of the Bankruptcy Act</w:t>
      </w:r>
      <w:r w:rsidRPr="00512AAE">
        <w:t xml:space="preserve">, the applicant creditor must </w:t>
      </w:r>
      <w:r w:rsidR="00D71D6A" w:rsidRPr="00512AAE">
        <w:t>comply with this rule</w:t>
      </w:r>
      <w:r w:rsidRPr="00512AAE">
        <w:t>.</w:t>
      </w:r>
    </w:p>
    <w:p w:rsidR="007C2EF6" w:rsidRPr="00512AAE" w:rsidRDefault="007C2EF6" w:rsidP="007C2EF6">
      <w:pPr>
        <w:pStyle w:val="subsection"/>
      </w:pPr>
      <w:r w:rsidRPr="00512AAE">
        <w:tab/>
        <w:t>(2)</w:t>
      </w:r>
      <w:r w:rsidRPr="00512AAE">
        <w:tab/>
        <w:t xml:space="preserve">The applicant </w:t>
      </w:r>
      <w:r w:rsidR="00870792" w:rsidRPr="00512AAE">
        <w:t xml:space="preserve">creditor </w:t>
      </w:r>
      <w:r w:rsidRPr="00512AAE">
        <w:t xml:space="preserve">must file an affidavit </w:t>
      </w:r>
      <w:r w:rsidR="00CE2DD5" w:rsidRPr="00512AAE">
        <w:t>that</w:t>
      </w:r>
      <w:r w:rsidRPr="00512AAE">
        <w:t>:</w:t>
      </w:r>
    </w:p>
    <w:p w:rsidR="00C4413B" w:rsidRPr="00512AAE" w:rsidRDefault="00C4413B" w:rsidP="00C4413B">
      <w:pPr>
        <w:pStyle w:val="paragraph"/>
      </w:pPr>
      <w:r w:rsidRPr="00512AAE">
        <w:tab/>
        <w:t>(a)</w:t>
      </w:r>
      <w:r w:rsidRPr="00512AAE">
        <w:tab/>
        <w:t>states that the documents required to be served under rule</w:t>
      </w:r>
      <w:r w:rsidR="00512AAE" w:rsidRPr="00512AAE">
        <w:t> </w:t>
      </w:r>
      <w:r w:rsidRPr="00512AAE">
        <w:t>11.</w:t>
      </w:r>
      <w:r w:rsidR="0036021B" w:rsidRPr="00512AAE">
        <w:t>02</w:t>
      </w:r>
      <w:r w:rsidRPr="00512AAE">
        <w:t xml:space="preserve"> have been served, and when and how they were served; and</w:t>
      </w:r>
    </w:p>
    <w:p w:rsidR="007C2EF6" w:rsidRPr="00512AAE" w:rsidRDefault="007C2EF6" w:rsidP="007C2EF6">
      <w:pPr>
        <w:pStyle w:val="paragraph"/>
      </w:pPr>
      <w:r w:rsidRPr="00512AAE">
        <w:tab/>
        <w:t>(b)</w:t>
      </w:r>
      <w:r w:rsidRPr="00512AAE">
        <w:tab/>
      </w:r>
      <w:r w:rsidR="00CE2DD5" w:rsidRPr="00512AAE">
        <w:t>has attached to it a copy of the petition and proof of service in relation to the petition</w:t>
      </w:r>
      <w:r w:rsidRPr="00512AAE">
        <w:t>.</w:t>
      </w:r>
    </w:p>
    <w:p w:rsidR="007C2EF6" w:rsidRPr="00512AAE" w:rsidRDefault="007C2EF6" w:rsidP="007C2EF6">
      <w:pPr>
        <w:pStyle w:val="subsection"/>
      </w:pPr>
      <w:r w:rsidRPr="00512AAE">
        <w:tab/>
        <w:t>(</w:t>
      </w:r>
      <w:r w:rsidR="00C4413B" w:rsidRPr="00512AAE">
        <w:t>3</w:t>
      </w:r>
      <w:r w:rsidRPr="00512AAE">
        <w:t>)</w:t>
      </w:r>
      <w:r w:rsidRPr="00512AAE">
        <w:tab/>
        <w:t xml:space="preserve">The applicant </w:t>
      </w:r>
      <w:r w:rsidR="00B0622C" w:rsidRPr="00512AAE">
        <w:t xml:space="preserve">creditor </w:t>
      </w:r>
      <w:r w:rsidRPr="00512AAE">
        <w:t>must file an affidavit</w:t>
      </w:r>
      <w:r w:rsidR="00B0622C" w:rsidRPr="00512AAE">
        <w:t>,</w:t>
      </w:r>
      <w:r w:rsidRPr="00512AAE">
        <w:t xml:space="preserve"> of a person who has</w:t>
      </w:r>
      <w:r w:rsidR="00B0622C" w:rsidRPr="00512AAE">
        <w:t>, no earlier than the day before the hearing date for the petition,</w:t>
      </w:r>
      <w:r w:rsidRPr="00512AAE">
        <w:t xml:space="preserve"> searched</w:t>
      </w:r>
      <w:r w:rsidR="00B0622C" w:rsidRPr="00512AAE">
        <w:t>, o</w:t>
      </w:r>
      <w:r w:rsidR="00872513" w:rsidRPr="00512AAE">
        <w:t>r caused a search</w:t>
      </w:r>
      <w:r w:rsidR="00D00076" w:rsidRPr="00512AAE">
        <w:t xml:space="preserve"> to be made,</w:t>
      </w:r>
      <w:r w:rsidRPr="00512AAE">
        <w:t xml:space="preserve"> in the National Personal Insolvency Index</w:t>
      </w:r>
      <w:r w:rsidR="00B0622C" w:rsidRPr="00512AAE">
        <w:t>,</w:t>
      </w:r>
      <w:r w:rsidRPr="00512AAE">
        <w:t xml:space="preserve"> that:</w:t>
      </w:r>
    </w:p>
    <w:p w:rsidR="007C2EF6" w:rsidRPr="00512AAE" w:rsidRDefault="007C2EF6" w:rsidP="007C2EF6">
      <w:pPr>
        <w:pStyle w:val="paragraph"/>
      </w:pPr>
      <w:r w:rsidRPr="00512AAE">
        <w:tab/>
        <w:t>(a)</w:t>
      </w:r>
      <w:r w:rsidRPr="00512AAE">
        <w:tab/>
        <w:t>sets out the details of any references in the Index to the deceased person; and</w:t>
      </w:r>
    </w:p>
    <w:p w:rsidR="00D00076" w:rsidRPr="00512AAE" w:rsidRDefault="007C2EF6" w:rsidP="007C2EF6">
      <w:pPr>
        <w:pStyle w:val="paragraph"/>
      </w:pPr>
      <w:r w:rsidRPr="00512AAE">
        <w:tab/>
        <w:t>(b)</w:t>
      </w:r>
      <w:r w:rsidRPr="00512AAE">
        <w:tab/>
        <w:t xml:space="preserve">states that there were no details of a debt agreement, </w:t>
      </w:r>
      <w:r w:rsidR="00D00076" w:rsidRPr="00512AAE">
        <w:t>about</w:t>
      </w:r>
      <w:r w:rsidRPr="00512AAE">
        <w:t xml:space="preserve"> the debt on which the applicant </w:t>
      </w:r>
      <w:r w:rsidR="00B0622C" w:rsidRPr="00512AAE">
        <w:t xml:space="preserve">creditor </w:t>
      </w:r>
      <w:r w:rsidR="00D00076" w:rsidRPr="00512AAE">
        <w:t>relies, in the Index:</w:t>
      </w:r>
    </w:p>
    <w:p w:rsidR="00D00076" w:rsidRPr="00512AAE" w:rsidRDefault="00D00076" w:rsidP="00D00076">
      <w:pPr>
        <w:pStyle w:val="paragraphsub"/>
      </w:pPr>
      <w:r w:rsidRPr="00512AAE">
        <w:tab/>
        <w:t>(</w:t>
      </w:r>
      <w:proofErr w:type="spellStart"/>
      <w:r w:rsidRPr="00512AAE">
        <w:t>i</w:t>
      </w:r>
      <w:proofErr w:type="spellEnd"/>
      <w:r w:rsidRPr="00512AAE">
        <w:t>)</w:t>
      </w:r>
      <w:r w:rsidRPr="00512AAE">
        <w:tab/>
      </w:r>
      <w:r w:rsidR="007C2EF6" w:rsidRPr="00512AAE">
        <w:t>on the day on which the petition was presented; and</w:t>
      </w:r>
    </w:p>
    <w:p w:rsidR="00D00076" w:rsidRPr="00512AAE" w:rsidRDefault="00D00076" w:rsidP="00D00076">
      <w:pPr>
        <w:pStyle w:val="paragraphsub"/>
      </w:pPr>
      <w:r w:rsidRPr="00512AAE">
        <w:tab/>
        <w:t>(ii)</w:t>
      </w:r>
      <w:r w:rsidRPr="00512AAE">
        <w:tab/>
        <w:t>on the day when the search was made; and</w:t>
      </w:r>
    </w:p>
    <w:p w:rsidR="007C2EF6" w:rsidRPr="00512AAE" w:rsidRDefault="007C2EF6" w:rsidP="007C2EF6">
      <w:pPr>
        <w:pStyle w:val="paragraph"/>
      </w:pPr>
      <w:r w:rsidRPr="00512AAE">
        <w:tab/>
        <w:t>(c)</w:t>
      </w:r>
      <w:r w:rsidRPr="00512AAE">
        <w:tab/>
        <w:t>has attached to it a copy of the relevant extract of the Index.</w:t>
      </w:r>
    </w:p>
    <w:p w:rsidR="00C4413B" w:rsidRPr="00512AAE" w:rsidRDefault="00C4413B" w:rsidP="00C4413B">
      <w:pPr>
        <w:pStyle w:val="subsection"/>
      </w:pPr>
      <w:r w:rsidRPr="00512AAE">
        <w:tab/>
        <w:t>(4)</w:t>
      </w:r>
      <w:r w:rsidRPr="00512AAE">
        <w:tab/>
        <w:t>The applicant creditor must file an affidavit of a person who knows the relevant facts that:</w:t>
      </w:r>
    </w:p>
    <w:p w:rsidR="00C4413B" w:rsidRPr="00512AAE" w:rsidRDefault="00C4413B" w:rsidP="00C4413B">
      <w:pPr>
        <w:pStyle w:val="paragraph"/>
      </w:pPr>
      <w:r w:rsidRPr="00512AAE">
        <w:tab/>
        <w:t>(a)</w:t>
      </w:r>
      <w:r w:rsidRPr="00512AAE">
        <w:tab/>
        <w:t>was sworn as soon as practicable before the hearing date for the petition; and</w:t>
      </w:r>
    </w:p>
    <w:p w:rsidR="00C4413B" w:rsidRPr="00512AAE" w:rsidRDefault="00C4413B" w:rsidP="00C4413B">
      <w:pPr>
        <w:pStyle w:val="paragraph"/>
      </w:pPr>
      <w:r w:rsidRPr="00512AAE">
        <w:lastRenderedPageBreak/>
        <w:tab/>
        <w:t>(b)</w:t>
      </w:r>
      <w:r w:rsidRPr="00512AAE">
        <w:tab/>
        <w:t>states that each debt on which the applicant creditor relies is still owing.</w:t>
      </w:r>
    </w:p>
    <w:p w:rsidR="007C2EF6" w:rsidRPr="00512AAE" w:rsidRDefault="007C2EF6" w:rsidP="007C2EF6">
      <w:pPr>
        <w:pStyle w:val="subsection"/>
      </w:pPr>
      <w:r w:rsidRPr="00512AAE">
        <w:tab/>
        <w:t>(5)</w:t>
      </w:r>
      <w:r w:rsidRPr="00512AAE">
        <w:tab/>
        <w:t>If a proceeding has been commenced in a court for the administration of the deceased person’s estate under a State or Territory law, the applicant creditor must file an affidavit of a person who knows the relevant facts setting out details of the proceeding.</w:t>
      </w:r>
    </w:p>
    <w:p w:rsidR="007C2EF6" w:rsidRPr="00512AAE" w:rsidRDefault="0036021B" w:rsidP="007C2EF6">
      <w:pPr>
        <w:pStyle w:val="ActHead5"/>
      </w:pPr>
      <w:bookmarkStart w:id="87" w:name="_Toc444867190"/>
      <w:r w:rsidRPr="00512AAE">
        <w:rPr>
          <w:rStyle w:val="CharSectno"/>
        </w:rPr>
        <w:t>11.04</w:t>
      </w:r>
      <w:r w:rsidR="007C2EF6" w:rsidRPr="00512AAE">
        <w:t xml:space="preserve">  Administrator’s petition</w:t>
      </w:r>
      <w:bookmarkEnd w:id="87"/>
    </w:p>
    <w:p w:rsidR="000709E7" w:rsidRPr="00512AAE" w:rsidRDefault="007C2EF6" w:rsidP="007C2EF6">
      <w:pPr>
        <w:pStyle w:val="subsection"/>
      </w:pPr>
      <w:r w:rsidRPr="00512AAE">
        <w:tab/>
      </w:r>
      <w:r w:rsidRPr="00512AAE">
        <w:tab/>
        <w:t xml:space="preserve">A petition </w:t>
      </w:r>
      <w:r w:rsidR="00B0622C" w:rsidRPr="00512AAE">
        <w:t>presented under section</w:t>
      </w:r>
      <w:r w:rsidR="00512AAE" w:rsidRPr="00512AAE">
        <w:t> </w:t>
      </w:r>
      <w:r w:rsidR="00B0622C" w:rsidRPr="00512AAE">
        <w:t xml:space="preserve">247 of the Bankruptcy Act </w:t>
      </w:r>
      <w:r w:rsidRPr="00512AAE">
        <w:t xml:space="preserve">for an order for the administration of </w:t>
      </w:r>
      <w:r w:rsidR="00BB2085" w:rsidRPr="00512AAE">
        <w:t>the</w:t>
      </w:r>
      <w:r w:rsidRPr="00512AAE">
        <w:t xml:space="preserve"> estate </w:t>
      </w:r>
      <w:r w:rsidR="00BB2085" w:rsidRPr="00512AAE">
        <w:t xml:space="preserve">of a deceased person </w:t>
      </w:r>
      <w:r w:rsidR="000709E7" w:rsidRPr="00512AAE">
        <w:t>must be:</w:t>
      </w:r>
    </w:p>
    <w:p w:rsidR="007C2EF6" w:rsidRPr="00512AAE" w:rsidRDefault="000709E7" w:rsidP="000709E7">
      <w:pPr>
        <w:pStyle w:val="paragraph"/>
      </w:pPr>
      <w:r w:rsidRPr="00512AAE">
        <w:tab/>
        <w:t>(a)</w:t>
      </w:r>
      <w:r w:rsidRPr="00512AAE">
        <w:tab/>
      </w:r>
      <w:r w:rsidR="007C2EF6" w:rsidRPr="00512AAE">
        <w:t xml:space="preserve">in accordance with Form </w:t>
      </w:r>
      <w:r w:rsidR="00447155" w:rsidRPr="00512AAE">
        <w:t>B</w:t>
      </w:r>
      <w:r w:rsidRPr="00512AAE">
        <w:t>15; and</w:t>
      </w:r>
    </w:p>
    <w:p w:rsidR="000709E7" w:rsidRPr="00512AAE" w:rsidRDefault="000709E7" w:rsidP="000709E7">
      <w:pPr>
        <w:pStyle w:val="paragraph"/>
      </w:pPr>
      <w:r w:rsidRPr="00512AAE">
        <w:tab/>
        <w:t>(b)</w:t>
      </w:r>
      <w:r w:rsidRPr="00512AAE">
        <w:tab/>
        <w:t>accompanied by an affidavit of a person who knows the relevant facts verifying the petition.</w:t>
      </w:r>
    </w:p>
    <w:p w:rsidR="007C2EF6" w:rsidRPr="00512AAE" w:rsidRDefault="007C2EF6" w:rsidP="007C2EF6">
      <w:pPr>
        <w:pStyle w:val="notetext"/>
      </w:pPr>
      <w:r w:rsidRPr="00512AAE">
        <w:t>Note:</w:t>
      </w:r>
      <w:r w:rsidRPr="00512AAE">
        <w:tab/>
      </w:r>
      <w:r w:rsidR="002A4A66" w:rsidRPr="00512AAE">
        <w:t>T</w:t>
      </w:r>
      <w:r w:rsidRPr="00512AAE">
        <w:t xml:space="preserve">he petition must </w:t>
      </w:r>
      <w:r w:rsidR="000709E7" w:rsidRPr="00512AAE">
        <w:t xml:space="preserve">also </w:t>
      </w:r>
      <w:r w:rsidRPr="00512AAE">
        <w:t>be accompanied by a statement, in duplicate, of the deceased person’s affairs and of the administrator’s administration of the deceased person’s estate</w:t>
      </w:r>
      <w:r w:rsidR="002A4A66" w:rsidRPr="00512AAE">
        <w:t>: see subsection</w:t>
      </w:r>
      <w:r w:rsidR="00512AAE" w:rsidRPr="00512AAE">
        <w:t> </w:t>
      </w:r>
      <w:r w:rsidR="002A4A66" w:rsidRPr="00512AAE">
        <w:t>247(1) of the Bankruptcy Act</w:t>
      </w:r>
      <w:r w:rsidRPr="00512AAE">
        <w:t>. Regulation</w:t>
      </w:r>
      <w:r w:rsidR="00512AAE" w:rsidRPr="00512AAE">
        <w:t> </w:t>
      </w:r>
      <w:r w:rsidRPr="00512AAE">
        <w:t>11.01 of the Bankruptcy Regulations</w:t>
      </w:r>
      <w:r w:rsidRPr="00512AAE">
        <w:rPr>
          <w:i/>
        </w:rPr>
        <w:t xml:space="preserve"> </w:t>
      </w:r>
      <w:r w:rsidRPr="00512AAE">
        <w:t>sets out the particulars that must be included in the statement.</w:t>
      </w:r>
    </w:p>
    <w:p w:rsidR="000709E7" w:rsidRPr="00512AAE" w:rsidRDefault="0036021B" w:rsidP="000709E7">
      <w:pPr>
        <w:pStyle w:val="ActHead5"/>
      </w:pPr>
      <w:bookmarkStart w:id="88" w:name="_Toc444867191"/>
      <w:r w:rsidRPr="00512AAE">
        <w:rPr>
          <w:rStyle w:val="CharSectno"/>
        </w:rPr>
        <w:t>11.05</w:t>
      </w:r>
      <w:r w:rsidR="000709E7" w:rsidRPr="00512AAE">
        <w:t xml:space="preserve">  Documents to be served</w:t>
      </w:r>
      <w:bookmarkEnd w:id="88"/>
    </w:p>
    <w:p w:rsidR="000709E7" w:rsidRPr="00512AAE" w:rsidRDefault="000709E7" w:rsidP="000709E7">
      <w:pPr>
        <w:pStyle w:val="subsection"/>
      </w:pPr>
      <w:r w:rsidRPr="00512AAE">
        <w:tab/>
      </w:r>
      <w:r w:rsidRPr="00512AAE">
        <w:tab/>
        <w:t>Unless the Court otherwise orders, at least 5 days before the date fixed for the hearing of a petition presented under section</w:t>
      </w:r>
      <w:r w:rsidR="00512AAE" w:rsidRPr="00512AAE">
        <w:t> </w:t>
      </w:r>
      <w:r w:rsidRPr="00512AAE">
        <w:t>247 of the Bankruptcy Act, the applicant must serve on each person known to the applicant to be a creditor of the estate of the deceased person or such other person as the Court directs:</w:t>
      </w:r>
    </w:p>
    <w:p w:rsidR="000709E7" w:rsidRPr="00512AAE" w:rsidRDefault="000709E7" w:rsidP="000709E7">
      <w:pPr>
        <w:pStyle w:val="paragraph"/>
      </w:pPr>
      <w:r w:rsidRPr="00512AAE">
        <w:tab/>
        <w:t>(a)</w:t>
      </w:r>
      <w:r w:rsidRPr="00512AAE">
        <w:tab/>
        <w:t>the petition; and</w:t>
      </w:r>
    </w:p>
    <w:p w:rsidR="000709E7" w:rsidRPr="00512AAE" w:rsidRDefault="000709E7" w:rsidP="000709E7">
      <w:pPr>
        <w:pStyle w:val="paragraph"/>
      </w:pPr>
      <w:r w:rsidRPr="00512AAE">
        <w:tab/>
        <w:t>(b)</w:t>
      </w:r>
      <w:r w:rsidRPr="00512AAE">
        <w:tab/>
        <w:t>a copy of the affidavit, or affidavits, verifying the petition required by rule</w:t>
      </w:r>
      <w:r w:rsidR="00512AAE" w:rsidRPr="00512AAE">
        <w:t> </w:t>
      </w:r>
      <w:r w:rsidRPr="00512AAE">
        <w:t>11.0</w:t>
      </w:r>
      <w:r w:rsidR="0036021B" w:rsidRPr="00512AAE">
        <w:t>4</w:t>
      </w:r>
      <w:r w:rsidRPr="00512AAE">
        <w:t>; and</w:t>
      </w:r>
    </w:p>
    <w:p w:rsidR="000709E7" w:rsidRPr="00512AAE" w:rsidRDefault="000709E7" w:rsidP="000709E7">
      <w:pPr>
        <w:pStyle w:val="paragraph"/>
      </w:pPr>
      <w:r w:rsidRPr="00512AAE">
        <w:tab/>
        <w:t>(c)</w:t>
      </w:r>
      <w:r w:rsidRPr="00512AAE">
        <w:tab/>
        <w:t>a copy of the statement of the deceased person’s affairs and of the administrator’s administration of the deceased person’s estate</w:t>
      </w:r>
      <w:r w:rsidR="00A25F2C" w:rsidRPr="00512AAE">
        <w:t xml:space="preserve"> required by </w:t>
      </w:r>
      <w:r w:rsidRPr="00512AAE">
        <w:t>subsection</w:t>
      </w:r>
      <w:r w:rsidR="00512AAE" w:rsidRPr="00512AAE">
        <w:t> </w:t>
      </w:r>
      <w:r w:rsidRPr="00512AAE">
        <w:t>2</w:t>
      </w:r>
      <w:r w:rsidR="00A25F2C" w:rsidRPr="00512AAE">
        <w:t>47(1) of the Bankruptcy Act</w:t>
      </w:r>
      <w:r w:rsidRPr="00512AAE">
        <w:t>.</w:t>
      </w:r>
    </w:p>
    <w:p w:rsidR="007C2EF6" w:rsidRPr="00512AAE" w:rsidRDefault="0036021B" w:rsidP="007C2EF6">
      <w:pPr>
        <w:pStyle w:val="ActHead5"/>
      </w:pPr>
      <w:bookmarkStart w:id="89" w:name="_Toc444867192"/>
      <w:r w:rsidRPr="00512AAE">
        <w:rPr>
          <w:rStyle w:val="CharSectno"/>
        </w:rPr>
        <w:t>11.06</w:t>
      </w:r>
      <w:r w:rsidR="007C2EF6" w:rsidRPr="00512AAE">
        <w:t xml:space="preserve">  Entry of order</w:t>
      </w:r>
      <w:bookmarkEnd w:id="89"/>
    </w:p>
    <w:p w:rsidR="007C2EF6" w:rsidRPr="00512AAE" w:rsidRDefault="007C2EF6" w:rsidP="007C2EF6">
      <w:pPr>
        <w:pStyle w:val="subsection"/>
      </w:pPr>
      <w:r w:rsidRPr="00512AAE">
        <w:tab/>
      </w:r>
      <w:r w:rsidRPr="00512AAE">
        <w:tab/>
        <w:t>If:</w:t>
      </w:r>
    </w:p>
    <w:p w:rsidR="007C2EF6" w:rsidRPr="00512AAE" w:rsidRDefault="007C2EF6" w:rsidP="007C2EF6">
      <w:pPr>
        <w:pStyle w:val="paragraph"/>
      </w:pPr>
      <w:r w:rsidRPr="00512AAE">
        <w:tab/>
        <w:t>(a)</w:t>
      </w:r>
      <w:r w:rsidRPr="00512AAE">
        <w:tab/>
        <w:t xml:space="preserve">the Court makes an order under </w:t>
      </w:r>
      <w:r w:rsidR="00BB2085" w:rsidRPr="00512AAE">
        <w:t>section</w:t>
      </w:r>
      <w:r w:rsidR="00512AAE" w:rsidRPr="00512AAE">
        <w:t> </w:t>
      </w:r>
      <w:r w:rsidR="00BB2085" w:rsidRPr="00512AAE">
        <w:t>244 or 247 of the Bankruptcy Act</w:t>
      </w:r>
      <w:r w:rsidRPr="00512AAE">
        <w:t>; and</w:t>
      </w:r>
    </w:p>
    <w:p w:rsidR="007C2EF6" w:rsidRPr="00512AAE" w:rsidRDefault="007C2EF6" w:rsidP="007C2EF6">
      <w:pPr>
        <w:pStyle w:val="paragraph"/>
      </w:pPr>
      <w:r w:rsidRPr="00512AAE">
        <w:tab/>
        <w:t>(b)</w:t>
      </w:r>
      <w:r w:rsidRPr="00512AAE">
        <w:tab/>
        <w:t xml:space="preserve">the order is not entered </w:t>
      </w:r>
      <w:r w:rsidR="00BB2085" w:rsidRPr="00512AAE">
        <w:t>in accordance with Division</w:t>
      </w:r>
      <w:r w:rsidR="00512AAE" w:rsidRPr="00512AAE">
        <w:t> </w:t>
      </w:r>
      <w:r w:rsidR="00BB2085" w:rsidRPr="00512AAE">
        <w:t xml:space="preserve">39.4 of the </w:t>
      </w:r>
      <w:r w:rsidR="00BB2085" w:rsidRPr="00512AAE">
        <w:rPr>
          <w:i/>
        </w:rPr>
        <w:t>Federal Court Rules</w:t>
      </w:r>
      <w:r w:rsidR="00512AAE" w:rsidRPr="00512AAE">
        <w:rPr>
          <w:i/>
        </w:rPr>
        <w:t> </w:t>
      </w:r>
      <w:r w:rsidR="00BB2085" w:rsidRPr="00512AAE">
        <w:rPr>
          <w:i/>
        </w:rPr>
        <w:t>2011</w:t>
      </w:r>
      <w:r w:rsidR="00BB2085" w:rsidRPr="00512AAE">
        <w:t xml:space="preserve"> </w:t>
      </w:r>
      <w:r w:rsidRPr="00512AAE">
        <w:t>at the time the order is made;</w:t>
      </w:r>
    </w:p>
    <w:p w:rsidR="007C2EF6" w:rsidRPr="00512AAE" w:rsidRDefault="007C2EF6" w:rsidP="007C2EF6">
      <w:pPr>
        <w:pStyle w:val="subsection2"/>
      </w:pPr>
      <w:r w:rsidRPr="00512AAE">
        <w:t xml:space="preserve">the applicant must, as soon as practicable, request entry of the order in accordance with </w:t>
      </w:r>
      <w:r w:rsidR="00BB2085" w:rsidRPr="00512AAE">
        <w:t>that Division</w:t>
      </w:r>
      <w:r w:rsidRPr="00512AAE">
        <w:t>.</w:t>
      </w:r>
    </w:p>
    <w:p w:rsidR="007C2EF6" w:rsidRPr="00512AAE" w:rsidRDefault="007C2EF6" w:rsidP="007C2EF6">
      <w:pPr>
        <w:pStyle w:val="notetext"/>
      </w:pPr>
      <w:r w:rsidRPr="00512AAE">
        <w:t>Note:</w:t>
      </w:r>
      <w:r w:rsidRPr="00512AAE">
        <w:tab/>
      </w:r>
      <w:r w:rsidR="002A4A66" w:rsidRPr="00512AAE">
        <w:t>A</w:t>
      </w:r>
      <w:r w:rsidR="00BB2085" w:rsidRPr="00512AAE">
        <w:t xml:space="preserve"> copy of the order </w:t>
      </w:r>
      <w:r w:rsidR="007B5660" w:rsidRPr="00512AAE">
        <w:t>must</w:t>
      </w:r>
      <w:r w:rsidR="00BB2085" w:rsidRPr="00512AAE">
        <w:t xml:space="preserve"> be given to </w:t>
      </w:r>
      <w:r w:rsidR="000E584E" w:rsidRPr="00512AAE">
        <w:t>the Official Receiver</w:t>
      </w:r>
      <w:r w:rsidRPr="00512AAE">
        <w:t xml:space="preserve"> before the end of the period of 2 days beginnin</w:t>
      </w:r>
      <w:r w:rsidR="002A4A66" w:rsidRPr="00512AAE">
        <w:t>g on the day the order was made: see subsections</w:t>
      </w:r>
      <w:r w:rsidR="00512AAE" w:rsidRPr="00512AAE">
        <w:t> </w:t>
      </w:r>
      <w:r w:rsidR="002A4A66" w:rsidRPr="00512AAE">
        <w:t>244(14) and 247(3) of the Bankruptcy Act.</w:t>
      </w:r>
    </w:p>
    <w:p w:rsidR="007C2EF6" w:rsidRPr="00512AAE" w:rsidRDefault="007C2EF6" w:rsidP="00BA640C">
      <w:pPr>
        <w:pStyle w:val="ActHead2"/>
        <w:pageBreakBefore/>
      </w:pPr>
      <w:bookmarkStart w:id="90" w:name="_Toc444867193"/>
      <w:r w:rsidRPr="00512AAE">
        <w:rPr>
          <w:rStyle w:val="CharPartNo"/>
        </w:rPr>
        <w:lastRenderedPageBreak/>
        <w:t>Part</w:t>
      </w:r>
      <w:r w:rsidR="00512AAE" w:rsidRPr="00512AAE">
        <w:rPr>
          <w:rStyle w:val="CharPartNo"/>
        </w:rPr>
        <w:t> </w:t>
      </w:r>
      <w:r w:rsidRPr="00512AAE">
        <w:rPr>
          <w:rStyle w:val="CharPartNo"/>
        </w:rPr>
        <w:t>12</w:t>
      </w:r>
      <w:r w:rsidRPr="00512AAE">
        <w:t>—</w:t>
      </w:r>
      <w:r w:rsidRPr="00512AAE">
        <w:rPr>
          <w:rStyle w:val="CharPartText"/>
        </w:rPr>
        <w:t>Warrants</w:t>
      </w:r>
      <w:bookmarkEnd w:id="90"/>
    </w:p>
    <w:p w:rsidR="007C2EF6" w:rsidRPr="00512AAE" w:rsidRDefault="007C2EF6" w:rsidP="007C2EF6">
      <w:pPr>
        <w:pStyle w:val="Header"/>
        <w:keepNext w:val="0"/>
        <w:keepLines w:val="0"/>
      </w:pPr>
      <w:r w:rsidRPr="00512AAE">
        <w:rPr>
          <w:rStyle w:val="CharDivNo"/>
        </w:rPr>
        <w:t xml:space="preserve"> </w:t>
      </w:r>
      <w:r w:rsidRPr="00512AAE">
        <w:rPr>
          <w:rStyle w:val="CharDivText"/>
        </w:rPr>
        <w:t xml:space="preserve"> </w:t>
      </w:r>
    </w:p>
    <w:p w:rsidR="007C2EF6" w:rsidRPr="00512AAE" w:rsidRDefault="007C2EF6" w:rsidP="007C2EF6">
      <w:pPr>
        <w:pStyle w:val="ActHead5"/>
      </w:pPr>
      <w:bookmarkStart w:id="91" w:name="_Toc444867194"/>
      <w:r w:rsidRPr="00512AAE">
        <w:rPr>
          <w:rStyle w:val="CharSectno"/>
        </w:rPr>
        <w:t>12.01</w:t>
      </w:r>
      <w:r w:rsidRPr="00512AAE">
        <w:t xml:space="preserve">  Arrest of debtor or bankrupt</w:t>
      </w:r>
      <w:bookmarkEnd w:id="91"/>
    </w:p>
    <w:p w:rsidR="007C2EF6" w:rsidRPr="00512AAE" w:rsidRDefault="007C2EF6" w:rsidP="007C2EF6">
      <w:pPr>
        <w:pStyle w:val="subsection"/>
      </w:pPr>
      <w:r w:rsidRPr="00512AAE">
        <w:tab/>
        <w:t>(1)</w:t>
      </w:r>
      <w:r w:rsidRPr="00512AAE">
        <w:tab/>
        <w:t xml:space="preserve">An application for the issue of a warrant </w:t>
      </w:r>
      <w:r w:rsidR="00154A91" w:rsidRPr="00512AAE">
        <w:t>under section</w:t>
      </w:r>
      <w:r w:rsidR="00512AAE" w:rsidRPr="00512AAE">
        <w:t> </w:t>
      </w:r>
      <w:r w:rsidR="00154A91" w:rsidRPr="00512AAE">
        <w:t xml:space="preserve">78 of the Bankruptcy Act </w:t>
      </w:r>
      <w:r w:rsidRPr="00512AAE">
        <w:t>for the arrest of a debtor or bankrupt must state the grounds for the issue of the warrant.</w:t>
      </w:r>
    </w:p>
    <w:p w:rsidR="007C2EF6" w:rsidRPr="00512AAE" w:rsidRDefault="007C2EF6" w:rsidP="007C2EF6">
      <w:pPr>
        <w:pStyle w:val="subsection"/>
      </w:pPr>
      <w:r w:rsidRPr="00512AAE">
        <w:tab/>
        <w:t>(2)</w:t>
      </w:r>
      <w:r w:rsidRPr="00512AAE">
        <w:tab/>
        <w:t>The application must be accompanied by an affidavit stating the facts in support of the application.</w:t>
      </w:r>
    </w:p>
    <w:p w:rsidR="007C2EF6" w:rsidRPr="00512AAE" w:rsidRDefault="007C2EF6" w:rsidP="007C2EF6">
      <w:pPr>
        <w:pStyle w:val="subsection"/>
      </w:pPr>
      <w:r w:rsidRPr="00512AAE">
        <w:tab/>
        <w:t>(3)</w:t>
      </w:r>
      <w:r w:rsidRPr="00512AAE">
        <w:tab/>
        <w:t xml:space="preserve">The warrant must be in accordance with Form </w:t>
      </w:r>
      <w:r w:rsidR="00447155" w:rsidRPr="00512AAE">
        <w:t>B</w:t>
      </w:r>
      <w:r w:rsidRPr="00512AAE">
        <w:t>16.</w:t>
      </w:r>
    </w:p>
    <w:p w:rsidR="007C2EF6" w:rsidRPr="00512AAE" w:rsidRDefault="007C2EF6" w:rsidP="007C2EF6">
      <w:pPr>
        <w:pStyle w:val="subsection"/>
      </w:pPr>
      <w:r w:rsidRPr="00512AAE">
        <w:tab/>
        <w:t>(4)</w:t>
      </w:r>
      <w:r w:rsidRPr="00512AAE">
        <w:tab/>
        <w:t xml:space="preserve">If a debtor or bankrupt is arrested under the warrant, the person who carried out the arrest must immediately give notice of the </w:t>
      </w:r>
      <w:r w:rsidR="00C577A4" w:rsidRPr="00512AAE">
        <w:t>arrest</w:t>
      </w:r>
      <w:r w:rsidRPr="00512AAE">
        <w:t xml:space="preserve"> to a Registrar in the Registry from which the warrant was issued.</w:t>
      </w:r>
    </w:p>
    <w:p w:rsidR="007C2EF6" w:rsidRPr="00512AAE" w:rsidRDefault="007C2EF6" w:rsidP="007C2EF6">
      <w:pPr>
        <w:pStyle w:val="ActHead5"/>
      </w:pPr>
      <w:bookmarkStart w:id="92" w:name="_Toc444867195"/>
      <w:r w:rsidRPr="00512AAE">
        <w:rPr>
          <w:rStyle w:val="CharSectno"/>
        </w:rPr>
        <w:t>12.02</w:t>
      </w:r>
      <w:r w:rsidRPr="00512AAE">
        <w:t xml:space="preserve">  Apprehension of person failing to attend Court</w:t>
      </w:r>
      <w:bookmarkEnd w:id="92"/>
    </w:p>
    <w:p w:rsidR="007C2EF6" w:rsidRPr="00512AAE" w:rsidRDefault="007C2EF6" w:rsidP="007C2EF6">
      <w:pPr>
        <w:pStyle w:val="subsection"/>
      </w:pPr>
      <w:r w:rsidRPr="00512AAE">
        <w:tab/>
        <w:t>(1)</w:t>
      </w:r>
      <w:r w:rsidRPr="00512AAE">
        <w:tab/>
        <w:t xml:space="preserve">A warrant </w:t>
      </w:r>
      <w:r w:rsidR="00CF1242" w:rsidRPr="00512AAE">
        <w:t>issued under subsection</w:t>
      </w:r>
      <w:r w:rsidR="00512AAE" w:rsidRPr="00512AAE">
        <w:t> </w:t>
      </w:r>
      <w:r w:rsidR="00D00076" w:rsidRPr="00512AAE">
        <w:t>264B</w:t>
      </w:r>
      <w:r w:rsidR="00CF1242" w:rsidRPr="00512AAE">
        <w:t xml:space="preserve">(1) of the Bankruptcy Act </w:t>
      </w:r>
      <w:r w:rsidRPr="00512AAE">
        <w:t xml:space="preserve">for the apprehension of a person who fails to comply with a summons must be in accordance with Form </w:t>
      </w:r>
      <w:r w:rsidR="00447155" w:rsidRPr="00512AAE">
        <w:t>B</w:t>
      </w:r>
      <w:r w:rsidRPr="00512AAE">
        <w:t>17.</w:t>
      </w:r>
    </w:p>
    <w:p w:rsidR="007C2EF6" w:rsidRPr="00512AAE" w:rsidRDefault="007C2EF6" w:rsidP="007C2EF6">
      <w:pPr>
        <w:pStyle w:val="subsection"/>
      </w:pPr>
      <w:r w:rsidRPr="00512AAE">
        <w:tab/>
        <w:t>(2)</w:t>
      </w:r>
      <w:r w:rsidRPr="00512AAE">
        <w:tab/>
        <w:t>The Court or a Registrar may order that the warrant be kept in the Registry:</w:t>
      </w:r>
    </w:p>
    <w:p w:rsidR="007C2EF6" w:rsidRPr="00512AAE" w:rsidRDefault="007C2EF6" w:rsidP="007C2EF6">
      <w:pPr>
        <w:pStyle w:val="paragraph"/>
      </w:pPr>
      <w:r w:rsidRPr="00512AAE">
        <w:tab/>
        <w:t>(a)</w:t>
      </w:r>
      <w:r w:rsidRPr="00512AAE">
        <w:tab/>
        <w:t>for a stated time; and</w:t>
      </w:r>
    </w:p>
    <w:p w:rsidR="007C2EF6" w:rsidRPr="00512AAE" w:rsidRDefault="007C2EF6" w:rsidP="007C2EF6">
      <w:pPr>
        <w:pStyle w:val="paragraph"/>
      </w:pPr>
      <w:r w:rsidRPr="00512AAE">
        <w:tab/>
        <w:t>(b)</w:t>
      </w:r>
      <w:r w:rsidRPr="00512AAE">
        <w:tab/>
        <w:t>on any conditions that the Court or Registrar considers appropriate.</w:t>
      </w:r>
    </w:p>
    <w:p w:rsidR="007C2EF6" w:rsidRPr="00512AAE" w:rsidRDefault="007C2EF6" w:rsidP="007C2EF6">
      <w:pPr>
        <w:pStyle w:val="subsection"/>
      </w:pPr>
      <w:r w:rsidRPr="00512AAE">
        <w:tab/>
        <w:t>(3)</w:t>
      </w:r>
      <w:r w:rsidRPr="00512AAE">
        <w:tab/>
        <w:t xml:space="preserve">If a person is </w:t>
      </w:r>
      <w:r w:rsidR="007B5660" w:rsidRPr="00512AAE">
        <w:t>apprehended</w:t>
      </w:r>
      <w:r w:rsidRPr="00512AAE">
        <w:t xml:space="preserve"> under the warrant, the person who carried out the </w:t>
      </w:r>
      <w:r w:rsidR="007B5660" w:rsidRPr="00512AAE">
        <w:t>apprehension</w:t>
      </w:r>
      <w:r w:rsidRPr="00512AAE">
        <w:t xml:space="preserve"> must immediately give notice of the </w:t>
      </w:r>
      <w:r w:rsidR="00025895" w:rsidRPr="00512AAE">
        <w:t>apprehension</w:t>
      </w:r>
      <w:r w:rsidRPr="00512AAE">
        <w:t xml:space="preserve"> to a Registrar in the Registry from which the warrant was issued.</w:t>
      </w:r>
    </w:p>
    <w:p w:rsidR="007C2EF6" w:rsidRPr="00512AAE" w:rsidRDefault="007C2EF6" w:rsidP="007C2EF6">
      <w:pPr>
        <w:pStyle w:val="notetext"/>
      </w:pPr>
      <w:r w:rsidRPr="00512AAE">
        <w:t>Note:</w:t>
      </w:r>
      <w:r w:rsidRPr="00512AAE">
        <w:tab/>
        <w:t>For the procedure to be followed if a person is apprehended under a warrant and it is not practicable to bring the person before the Court or a Registrar on the day the person is apprehended, see Part</w:t>
      </w:r>
      <w:r w:rsidR="00512AAE" w:rsidRPr="00512AAE">
        <w:t> </w:t>
      </w:r>
      <w:r w:rsidRPr="00512AAE">
        <w:t>14 of the Bankruptcy Regulations.</w:t>
      </w:r>
    </w:p>
    <w:p w:rsidR="00D00076" w:rsidRPr="00512AAE" w:rsidRDefault="00D00076" w:rsidP="00D00076">
      <w:pPr>
        <w:pStyle w:val="ActHead5"/>
      </w:pPr>
      <w:bookmarkStart w:id="93" w:name="_Toc444867196"/>
      <w:r w:rsidRPr="00512AAE">
        <w:rPr>
          <w:rStyle w:val="CharSectno"/>
        </w:rPr>
        <w:t>12.03</w:t>
      </w:r>
      <w:r w:rsidRPr="00512AAE">
        <w:t xml:space="preserve">  Warrant for seizure of property connected with the bankrupt</w:t>
      </w:r>
      <w:bookmarkEnd w:id="93"/>
    </w:p>
    <w:p w:rsidR="00D00076" w:rsidRPr="00512AAE" w:rsidRDefault="00D00076" w:rsidP="00D00076">
      <w:pPr>
        <w:pStyle w:val="subsection"/>
      </w:pPr>
      <w:r w:rsidRPr="00512AAE">
        <w:tab/>
      </w:r>
      <w:r w:rsidRPr="00512AAE">
        <w:tab/>
        <w:t>A warrant issued under subsection</w:t>
      </w:r>
      <w:r w:rsidR="00512AAE" w:rsidRPr="00512AAE">
        <w:t> </w:t>
      </w:r>
      <w:r w:rsidRPr="00512AAE">
        <w:t xml:space="preserve">130(2) of the Bankruptcy Act </w:t>
      </w:r>
      <w:r w:rsidR="00676F2D" w:rsidRPr="00512AAE">
        <w:t>may</w:t>
      </w:r>
      <w:r w:rsidRPr="00512AAE">
        <w:t xml:space="preserve"> be in accordance with Form B18.</w:t>
      </w:r>
    </w:p>
    <w:p w:rsidR="007C2EF6" w:rsidRPr="00512AAE" w:rsidRDefault="007C2EF6" w:rsidP="00BA640C">
      <w:pPr>
        <w:pStyle w:val="ActHead2"/>
        <w:pageBreakBefore/>
      </w:pPr>
      <w:bookmarkStart w:id="94" w:name="_Toc444867197"/>
      <w:r w:rsidRPr="00512AAE">
        <w:rPr>
          <w:rStyle w:val="CharPartNo"/>
        </w:rPr>
        <w:lastRenderedPageBreak/>
        <w:t>Part</w:t>
      </w:r>
      <w:r w:rsidR="00512AAE" w:rsidRPr="00512AAE">
        <w:rPr>
          <w:rStyle w:val="CharPartNo"/>
        </w:rPr>
        <w:t> </w:t>
      </w:r>
      <w:r w:rsidRPr="00512AAE">
        <w:rPr>
          <w:rStyle w:val="CharPartNo"/>
        </w:rPr>
        <w:t>13</w:t>
      </w:r>
      <w:r w:rsidRPr="00512AAE">
        <w:t>—</w:t>
      </w:r>
      <w:r w:rsidRPr="00512AAE">
        <w:rPr>
          <w:rStyle w:val="CharPartText"/>
        </w:rPr>
        <w:t>Costs</w:t>
      </w:r>
      <w:bookmarkEnd w:id="94"/>
    </w:p>
    <w:p w:rsidR="007C2EF6" w:rsidRPr="00512AAE" w:rsidRDefault="007C2EF6" w:rsidP="00BA640C">
      <w:pPr>
        <w:pStyle w:val="ActHead3"/>
      </w:pPr>
      <w:bookmarkStart w:id="95" w:name="_Toc444867198"/>
      <w:r w:rsidRPr="00512AAE">
        <w:rPr>
          <w:rStyle w:val="CharDivNo"/>
        </w:rPr>
        <w:t>Division</w:t>
      </w:r>
      <w:r w:rsidR="00512AAE" w:rsidRPr="00512AAE">
        <w:rPr>
          <w:rStyle w:val="CharDivNo"/>
        </w:rPr>
        <w:t> </w:t>
      </w:r>
      <w:r w:rsidRPr="00512AAE">
        <w:rPr>
          <w:rStyle w:val="CharDivNo"/>
        </w:rPr>
        <w:t>13.1</w:t>
      </w:r>
      <w:r w:rsidRPr="00512AAE">
        <w:t>—</w:t>
      </w:r>
      <w:r w:rsidRPr="00512AAE">
        <w:rPr>
          <w:rStyle w:val="CharDivText"/>
        </w:rPr>
        <w:t>Orders for costs</w:t>
      </w:r>
      <w:bookmarkEnd w:id="95"/>
    </w:p>
    <w:p w:rsidR="007C2EF6" w:rsidRPr="00512AAE" w:rsidRDefault="007C2EF6" w:rsidP="007C2EF6">
      <w:pPr>
        <w:pStyle w:val="ActHead5"/>
      </w:pPr>
      <w:bookmarkStart w:id="96" w:name="_Toc444867199"/>
      <w:r w:rsidRPr="00512AAE">
        <w:rPr>
          <w:rStyle w:val="CharSectno"/>
        </w:rPr>
        <w:t>13.01</w:t>
      </w:r>
      <w:r w:rsidRPr="00512AAE">
        <w:t xml:space="preserve">  Basis for costs</w:t>
      </w:r>
      <w:bookmarkEnd w:id="96"/>
    </w:p>
    <w:p w:rsidR="007C2EF6" w:rsidRPr="00512AAE" w:rsidRDefault="007C2EF6" w:rsidP="007C2EF6">
      <w:pPr>
        <w:pStyle w:val="subsection"/>
      </w:pPr>
      <w:r w:rsidRPr="00512AAE">
        <w:tab/>
        <w:t>(1)</w:t>
      </w:r>
      <w:r w:rsidRPr="00512AAE">
        <w:tab/>
        <w:t>Subject to Division</w:t>
      </w:r>
      <w:r w:rsidR="00512AAE" w:rsidRPr="00512AAE">
        <w:t> </w:t>
      </w:r>
      <w:r w:rsidRPr="00512AAE">
        <w:t>13.2, a person who is entitled to costs in a proceeding to which the Bankruptcy Act applies is entitled to costs in accordance with Part</w:t>
      </w:r>
      <w:r w:rsidR="00512AAE" w:rsidRPr="00512AAE">
        <w:t> </w:t>
      </w:r>
      <w:r w:rsidRPr="00512AAE">
        <w:t xml:space="preserve">40 of the </w:t>
      </w:r>
      <w:r w:rsidRPr="00512AAE">
        <w:rPr>
          <w:i/>
        </w:rPr>
        <w:t>Federal Court Rules</w:t>
      </w:r>
      <w:r w:rsidR="00512AAE" w:rsidRPr="00512AAE">
        <w:rPr>
          <w:i/>
        </w:rPr>
        <w:t> </w:t>
      </w:r>
      <w:r w:rsidRPr="00512AAE">
        <w:rPr>
          <w:i/>
        </w:rPr>
        <w:t xml:space="preserve">2011 </w:t>
      </w:r>
      <w:r w:rsidRPr="00512AAE">
        <w:t>unless the Court otherwise orders.</w:t>
      </w:r>
    </w:p>
    <w:p w:rsidR="007C2EF6" w:rsidRPr="00512AAE" w:rsidRDefault="007C2EF6" w:rsidP="007C2EF6">
      <w:pPr>
        <w:pStyle w:val="subsection"/>
      </w:pPr>
      <w:r w:rsidRPr="00512AAE">
        <w:tab/>
        <w:t>(2)</w:t>
      </w:r>
      <w:r w:rsidRPr="00512AAE">
        <w:tab/>
        <w:t>In making an order for costs, the Court may fix the amount of the costs.</w:t>
      </w:r>
    </w:p>
    <w:p w:rsidR="007C2EF6" w:rsidRPr="00512AAE" w:rsidRDefault="007C2EF6" w:rsidP="007C2EF6">
      <w:pPr>
        <w:pStyle w:val="subsection"/>
      </w:pPr>
      <w:r w:rsidRPr="00512AAE">
        <w:tab/>
        <w:t>(3)</w:t>
      </w:r>
      <w:r w:rsidRPr="00512AAE">
        <w:tab/>
        <w:t>If the Court fixes the amount of the costs, Part</w:t>
      </w:r>
      <w:r w:rsidR="00512AAE" w:rsidRPr="00512AAE">
        <w:t> </w:t>
      </w:r>
      <w:r w:rsidRPr="00512AAE">
        <w:t xml:space="preserve">40 of the </w:t>
      </w:r>
      <w:r w:rsidRPr="00512AAE">
        <w:rPr>
          <w:i/>
        </w:rPr>
        <w:t>Federal Court Rules</w:t>
      </w:r>
      <w:r w:rsidR="00512AAE" w:rsidRPr="00512AAE">
        <w:rPr>
          <w:i/>
        </w:rPr>
        <w:t> </w:t>
      </w:r>
      <w:r w:rsidRPr="00512AAE">
        <w:rPr>
          <w:i/>
        </w:rPr>
        <w:t xml:space="preserve">2011 </w:t>
      </w:r>
      <w:r w:rsidRPr="00512AAE">
        <w:t>does not apply to a bill of costs submitted for the costs, except for the issue of a certificate of taxation.</w:t>
      </w:r>
    </w:p>
    <w:p w:rsidR="007C2EF6" w:rsidRPr="00512AAE" w:rsidRDefault="007C2EF6" w:rsidP="00BA640C">
      <w:pPr>
        <w:pStyle w:val="ActHead3"/>
        <w:pageBreakBefore/>
      </w:pPr>
      <w:bookmarkStart w:id="97" w:name="_Toc444867200"/>
      <w:r w:rsidRPr="00512AAE">
        <w:rPr>
          <w:rStyle w:val="CharDivNo"/>
        </w:rPr>
        <w:lastRenderedPageBreak/>
        <w:t>Division</w:t>
      </w:r>
      <w:r w:rsidR="00512AAE" w:rsidRPr="00512AAE">
        <w:rPr>
          <w:rStyle w:val="CharDivNo"/>
        </w:rPr>
        <w:t> </w:t>
      </w:r>
      <w:r w:rsidRPr="00512AAE">
        <w:rPr>
          <w:rStyle w:val="CharDivNo"/>
        </w:rPr>
        <w:t>13.2</w:t>
      </w:r>
      <w:r w:rsidRPr="00512AAE">
        <w:t>—</w:t>
      </w:r>
      <w:r w:rsidRPr="00512AAE">
        <w:rPr>
          <w:rStyle w:val="CharDivText"/>
        </w:rPr>
        <w:t>Short form bills of costs</w:t>
      </w:r>
      <w:bookmarkEnd w:id="97"/>
    </w:p>
    <w:p w:rsidR="007C2EF6" w:rsidRPr="00512AAE" w:rsidRDefault="007C2EF6" w:rsidP="007C2EF6">
      <w:pPr>
        <w:pStyle w:val="ActHead5"/>
      </w:pPr>
      <w:bookmarkStart w:id="98" w:name="_Toc444867201"/>
      <w:r w:rsidRPr="00512AAE">
        <w:rPr>
          <w:rStyle w:val="CharSectno"/>
        </w:rPr>
        <w:t>13.02</w:t>
      </w:r>
      <w:r w:rsidRPr="00512AAE">
        <w:t xml:space="preserve">  Application of Division</w:t>
      </w:r>
      <w:r w:rsidR="00512AAE" w:rsidRPr="00512AAE">
        <w:t> </w:t>
      </w:r>
      <w:r w:rsidRPr="00512AAE">
        <w:t>13.2</w:t>
      </w:r>
      <w:bookmarkEnd w:id="98"/>
    </w:p>
    <w:p w:rsidR="007C2EF6" w:rsidRPr="00512AAE" w:rsidRDefault="007C2EF6" w:rsidP="007C2EF6">
      <w:pPr>
        <w:pStyle w:val="subsection"/>
      </w:pPr>
      <w:r w:rsidRPr="00512AAE">
        <w:tab/>
        <w:t>(1)</w:t>
      </w:r>
      <w:r w:rsidRPr="00512AAE">
        <w:tab/>
        <w:t xml:space="preserve">This Division makes provision in relation to the costs that may be charged by a lawyer for a creditor for work done in relation to a petition against the estate of a debtor on the basis of an act of bankruptcy </w:t>
      </w:r>
      <w:r w:rsidR="00CF1242" w:rsidRPr="00512AAE">
        <w:t>specified</w:t>
      </w:r>
      <w:r w:rsidRPr="00512AAE">
        <w:t xml:space="preserve"> in paragraph</w:t>
      </w:r>
      <w:r w:rsidR="00512AAE" w:rsidRPr="00512AAE">
        <w:t> </w:t>
      </w:r>
      <w:r w:rsidRPr="00512AAE">
        <w:t>40(1)(g) of the Bankruptcy Act.</w:t>
      </w:r>
    </w:p>
    <w:p w:rsidR="007C2EF6" w:rsidRPr="00512AAE" w:rsidRDefault="007C2EF6" w:rsidP="007C2EF6">
      <w:pPr>
        <w:pStyle w:val="subsection"/>
      </w:pPr>
      <w:r w:rsidRPr="00512AAE">
        <w:tab/>
        <w:t>(2)</w:t>
      </w:r>
      <w:r w:rsidRPr="00512AAE">
        <w:tab/>
        <w:t>This Division does not apply if the Court fixes the amount of the costs.</w:t>
      </w:r>
    </w:p>
    <w:p w:rsidR="007C2EF6" w:rsidRPr="00512AAE" w:rsidRDefault="007C2EF6" w:rsidP="007C2EF6">
      <w:pPr>
        <w:pStyle w:val="notetext"/>
      </w:pPr>
      <w:r w:rsidRPr="00512AAE">
        <w:t>Note:</w:t>
      </w:r>
      <w:r w:rsidRPr="00512AAE">
        <w:tab/>
        <w:t>A debtor commits an act of bankruptcy under paragraph</w:t>
      </w:r>
      <w:r w:rsidR="00512AAE" w:rsidRPr="00512AAE">
        <w:t> </w:t>
      </w:r>
      <w:r w:rsidRPr="00512AAE">
        <w:t>40(1)(g) of the Act if the debtor does not:</w:t>
      </w:r>
    </w:p>
    <w:p w:rsidR="007C2EF6" w:rsidRPr="00512AAE" w:rsidRDefault="007C2EF6" w:rsidP="007C2EF6">
      <w:pPr>
        <w:pStyle w:val="notepara"/>
      </w:pPr>
      <w:r w:rsidRPr="00512AAE">
        <w:t>(a)</w:t>
      </w:r>
      <w:r w:rsidRPr="00512AAE">
        <w:tab/>
        <w:t>comply with a bankruptcy notice issued on the application of a creditor who has obtained a final judgment or final order against the debtor; or</w:t>
      </w:r>
    </w:p>
    <w:p w:rsidR="007C2EF6" w:rsidRPr="00512AAE" w:rsidRDefault="007C2EF6" w:rsidP="007C2EF6">
      <w:pPr>
        <w:pStyle w:val="notepara"/>
      </w:pPr>
      <w:r w:rsidRPr="00512AAE">
        <w:t>(b)</w:t>
      </w:r>
      <w:r w:rsidRPr="00512AAE">
        <w:tab/>
        <w:t>satisfy the Court that he or she has a counter</w:t>
      </w:r>
      <w:r w:rsidR="00512AAE">
        <w:noBreakHyphen/>
      </w:r>
      <w:r w:rsidRPr="00512AAE">
        <w:t>claim, set</w:t>
      </w:r>
      <w:r w:rsidR="00512AAE">
        <w:noBreakHyphen/>
      </w:r>
      <w:r w:rsidRPr="00512AAE">
        <w:t>off or cross demand equal to or more than the amount of the judgment debt that he or she could not have set up in the action or proceeding in which the judgment or order was obtained.</w:t>
      </w:r>
    </w:p>
    <w:p w:rsidR="007C2EF6" w:rsidRPr="00512AAE" w:rsidRDefault="007C2EF6" w:rsidP="007C2EF6">
      <w:pPr>
        <w:pStyle w:val="ActHead5"/>
      </w:pPr>
      <w:bookmarkStart w:id="99" w:name="_Toc444867202"/>
      <w:r w:rsidRPr="00512AAE">
        <w:rPr>
          <w:rStyle w:val="CharSectno"/>
        </w:rPr>
        <w:t>13.03</w:t>
      </w:r>
      <w:r w:rsidRPr="00512AAE">
        <w:t xml:space="preserve">  Short form bill of costs</w:t>
      </w:r>
      <w:bookmarkEnd w:id="99"/>
    </w:p>
    <w:p w:rsidR="007C2EF6" w:rsidRPr="00512AAE" w:rsidRDefault="007C2EF6" w:rsidP="007C2EF6">
      <w:pPr>
        <w:pStyle w:val="subsection"/>
      </w:pPr>
      <w:r w:rsidRPr="00512AAE">
        <w:tab/>
        <w:t>(1)</w:t>
      </w:r>
      <w:r w:rsidRPr="00512AAE">
        <w:tab/>
        <w:t>If the Court makes a sequestration order against the debtor’s estate, the lawyer may charge for costs the amount, applying on the date when the petition was presented, stated in item</w:t>
      </w:r>
      <w:r w:rsidR="00512AAE" w:rsidRPr="00512AAE">
        <w:t> </w:t>
      </w:r>
      <w:r w:rsidRPr="00512AAE">
        <w:t>14.1 of Schedule</w:t>
      </w:r>
      <w:r w:rsidR="00512AAE" w:rsidRPr="00512AAE">
        <w:t> </w:t>
      </w:r>
      <w:r w:rsidRPr="00512AAE">
        <w:t xml:space="preserve">3 to the </w:t>
      </w:r>
      <w:r w:rsidRPr="00512AAE">
        <w:rPr>
          <w:i/>
        </w:rPr>
        <w:t>Federal Court Rules</w:t>
      </w:r>
      <w:r w:rsidR="00512AAE" w:rsidRPr="00512AAE">
        <w:rPr>
          <w:i/>
        </w:rPr>
        <w:t> </w:t>
      </w:r>
      <w:r w:rsidRPr="00512AAE">
        <w:rPr>
          <w:i/>
        </w:rPr>
        <w:t>2011</w:t>
      </w:r>
      <w:r w:rsidRPr="00512AAE">
        <w:t>.</w:t>
      </w:r>
    </w:p>
    <w:p w:rsidR="007C2EF6" w:rsidRPr="00512AAE" w:rsidRDefault="007C2EF6" w:rsidP="007C2EF6">
      <w:pPr>
        <w:pStyle w:val="subsection"/>
      </w:pPr>
      <w:r w:rsidRPr="00512AAE">
        <w:tab/>
        <w:t>(2)</w:t>
      </w:r>
      <w:r w:rsidRPr="00512AAE">
        <w:tab/>
        <w:t>If the petition is dismissed, and the creditor obtains an order for costs, the lawyer may charge for costs the amount, applying on the date when the petition was presented, stated in item</w:t>
      </w:r>
      <w:r w:rsidR="00512AAE" w:rsidRPr="00512AAE">
        <w:t> </w:t>
      </w:r>
      <w:r w:rsidRPr="00512AAE">
        <w:t>14.2 of Schedule</w:t>
      </w:r>
      <w:r w:rsidR="00512AAE" w:rsidRPr="00512AAE">
        <w:t> </w:t>
      </w:r>
      <w:r w:rsidRPr="00512AAE">
        <w:t xml:space="preserve">3 to the </w:t>
      </w:r>
      <w:r w:rsidRPr="00512AAE">
        <w:rPr>
          <w:i/>
        </w:rPr>
        <w:t>Federal Court Rules</w:t>
      </w:r>
      <w:r w:rsidR="00512AAE" w:rsidRPr="00512AAE">
        <w:rPr>
          <w:i/>
        </w:rPr>
        <w:t> </w:t>
      </w:r>
      <w:r w:rsidRPr="00512AAE">
        <w:rPr>
          <w:i/>
        </w:rPr>
        <w:t>2011</w:t>
      </w:r>
      <w:r w:rsidRPr="00512AAE">
        <w:t>.</w:t>
      </w:r>
    </w:p>
    <w:p w:rsidR="007C2EF6" w:rsidRPr="00512AAE" w:rsidRDefault="007C2EF6" w:rsidP="007C2EF6">
      <w:pPr>
        <w:pStyle w:val="subsection"/>
      </w:pPr>
      <w:r w:rsidRPr="00512AAE">
        <w:tab/>
        <w:t>(3)</w:t>
      </w:r>
      <w:r w:rsidRPr="00512AAE">
        <w:tab/>
        <w:t>The lawyer may also charge:</w:t>
      </w:r>
    </w:p>
    <w:p w:rsidR="007C2EF6" w:rsidRPr="00512AAE" w:rsidRDefault="007C2EF6" w:rsidP="007C2EF6">
      <w:pPr>
        <w:pStyle w:val="paragraph"/>
      </w:pPr>
      <w:r w:rsidRPr="00512AAE">
        <w:tab/>
        <w:t>(a)</w:t>
      </w:r>
      <w:r w:rsidRPr="00512AAE">
        <w:tab/>
        <w:t>if adjournment costs were reserved or awarded on a day—the appropriate amount stated in item</w:t>
      </w:r>
      <w:r w:rsidR="00512AAE" w:rsidRPr="00512AAE">
        <w:t> </w:t>
      </w:r>
      <w:r w:rsidRPr="00512AAE">
        <w:t>1 of Schedule</w:t>
      </w:r>
      <w:r w:rsidR="00512AAE" w:rsidRPr="00512AAE">
        <w:t> </w:t>
      </w:r>
      <w:r w:rsidRPr="00512AAE">
        <w:t xml:space="preserve">3 to the </w:t>
      </w:r>
      <w:r w:rsidRPr="00512AAE">
        <w:rPr>
          <w:i/>
        </w:rPr>
        <w:t>Federal Court Rules</w:t>
      </w:r>
      <w:r w:rsidR="00512AAE" w:rsidRPr="00512AAE">
        <w:rPr>
          <w:i/>
        </w:rPr>
        <w:t> </w:t>
      </w:r>
      <w:r w:rsidRPr="00512AAE">
        <w:rPr>
          <w:i/>
        </w:rPr>
        <w:t>2011</w:t>
      </w:r>
      <w:r w:rsidRPr="00512AAE">
        <w:t>;</w:t>
      </w:r>
      <w:r w:rsidR="007B5660" w:rsidRPr="00512AAE">
        <w:t xml:space="preserve"> </w:t>
      </w:r>
      <w:r w:rsidRPr="00512AAE">
        <w:t>and</w:t>
      </w:r>
    </w:p>
    <w:p w:rsidR="007C2EF6" w:rsidRPr="00512AAE" w:rsidRDefault="007C2EF6" w:rsidP="007C2EF6">
      <w:pPr>
        <w:pStyle w:val="paragraph"/>
        <w:keepNext/>
        <w:keepLines/>
      </w:pPr>
      <w:r w:rsidRPr="00512AAE">
        <w:tab/>
        <w:t>(b)</w:t>
      </w:r>
      <w:r w:rsidRPr="00512AAE">
        <w:tab/>
        <w:t>proper disbursements incurred for the petition.</w:t>
      </w:r>
    </w:p>
    <w:p w:rsidR="007C2EF6" w:rsidRPr="00512AAE" w:rsidRDefault="007C2EF6" w:rsidP="007C2EF6">
      <w:pPr>
        <w:pStyle w:val="subsection"/>
      </w:pPr>
      <w:r w:rsidRPr="00512AAE">
        <w:tab/>
        <w:t>(4)</w:t>
      </w:r>
      <w:r w:rsidRPr="00512AAE">
        <w:tab/>
        <w:t xml:space="preserve">If the lawyer charges an amount for costs under </w:t>
      </w:r>
      <w:proofErr w:type="spellStart"/>
      <w:r w:rsidRPr="00512AAE">
        <w:t>subrule</w:t>
      </w:r>
      <w:proofErr w:type="spellEnd"/>
      <w:r w:rsidRPr="00512AAE">
        <w:t xml:space="preserve"> (1) or (2), Part</w:t>
      </w:r>
      <w:r w:rsidR="00512AAE" w:rsidRPr="00512AAE">
        <w:t> </w:t>
      </w:r>
      <w:r w:rsidRPr="00512AAE">
        <w:t xml:space="preserve">40 of the </w:t>
      </w:r>
      <w:r w:rsidRPr="00512AAE">
        <w:rPr>
          <w:i/>
        </w:rPr>
        <w:t>Federal Court Rules</w:t>
      </w:r>
      <w:r w:rsidR="00512AAE" w:rsidRPr="00512AAE">
        <w:rPr>
          <w:i/>
        </w:rPr>
        <w:t> </w:t>
      </w:r>
      <w:r w:rsidRPr="00512AAE">
        <w:rPr>
          <w:i/>
        </w:rPr>
        <w:t xml:space="preserve">2011 </w:t>
      </w:r>
      <w:r w:rsidRPr="00512AAE">
        <w:t>does not apply to a bill of costs submitted for the costs, except for the issue of a certificate of taxation.</w:t>
      </w:r>
    </w:p>
    <w:p w:rsidR="007C2EF6" w:rsidRPr="00512AAE" w:rsidRDefault="007C2EF6" w:rsidP="007C2EF6">
      <w:pPr>
        <w:pStyle w:val="ActHead5"/>
      </w:pPr>
      <w:bookmarkStart w:id="100" w:name="_Toc444867203"/>
      <w:r w:rsidRPr="00512AAE">
        <w:rPr>
          <w:rStyle w:val="CharSectno"/>
        </w:rPr>
        <w:t>13.04</w:t>
      </w:r>
      <w:r w:rsidRPr="00512AAE">
        <w:t xml:space="preserve">  Claim for costs</w:t>
      </w:r>
      <w:bookmarkEnd w:id="100"/>
    </w:p>
    <w:p w:rsidR="007C2EF6" w:rsidRPr="00512AAE" w:rsidRDefault="007C2EF6" w:rsidP="007C2EF6">
      <w:pPr>
        <w:pStyle w:val="subsection"/>
      </w:pPr>
      <w:r w:rsidRPr="00512AAE">
        <w:tab/>
        <w:t>(1)</w:t>
      </w:r>
      <w:r w:rsidRPr="00512AAE">
        <w:tab/>
        <w:t xml:space="preserve">A lawyer who wishes to claim costs must serve the documents </w:t>
      </w:r>
      <w:r w:rsidR="00D33A20" w:rsidRPr="00512AAE">
        <w:t>referred to</w:t>
      </w:r>
      <w:r w:rsidRPr="00512AAE">
        <w:t xml:space="preserve"> in </w:t>
      </w:r>
      <w:proofErr w:type="spellStart"/>
      <w:r w:rsidRPr="00512AAE">
        <w:t>subrule</w:t>
      </w:r>
      <w:proofErr w:type="spellEnd"/>
      <w:r w:rsidRPr="00512AAE">
        <w:t xml:space="preserve"> (2) on:</w:t>
      </w:r>
    </w:p>
    <w:p w:rsidR="007C2EF6" w:rsidRPr="00512AAE" w:rsidRDefault="007C2EF6" w:rsidP="007C2EF6">
      <w:pPr>
        <w:pStyle w:val="paragraph"/>
      </w:pPr>
      <w:r w:rsidRPr="00512AAE">
        <w:tab/>
        <w:t>(a)</w:t>
      </w:r>
      <w:r w:rsidRPr="00512AAE">
        <w:tab/>
        <w:t>if the Court makes a sequestration order—the trustee; or</w:t>
      </w:r>
    </w:p>
    <w:p w:rsidR="007C2EF6" w:rsidRPr="00512AAE" w:rsidRDefault="007C2EF6" w:rsidP="007C2EF6">
      <w:pPr>
        <w:pStyle w:val="paragraph"/>
      </w:pPr>
      <w:r w:rsidRPr="00512AAE">
        <w:tab/>
        <w:t>(b)</w:t>
      </w:r>
      <w:r w:rsidRPr="00512AAE">
        <w:tab/>
        <w:t>if the petition is dismissed—the debtor.</w:t>
      </w:r>
    </w:p>
    <w:p w:rsidR="007C2EF6" w:rsidRPr="00512AAE" w:rsidRDefault="007C2EF6" w:rsidP="007C2EF6">
      <w:pPr>
        <w:pStyle w:val="subsection"/>
      </w:pPr>
      <w:r w:rsidRPr="00512AAE">
        <w:tab/>
        <w:t>(2)</w:t>
      </w:r>
      <w:r w:rsidRPr="00512AAE">
        <w:tab/>
        <w:t xml:space="preserve">For </w:t>
      </w:r>
      <w:proofErr w:type="spellStart"/>
      <w:r w:rsidRPr="00512AAE">
        <w:t>subrule</w:t>
      </w:r>
      <w:proofErr w:type="spellEnd"/>
      <w:r w:rsidRPr="00512AAE">
        <w:t xml:space="preserve"> (1), the documents are:</w:t>
      </w:r>
    </w:p>
    <w:p w:rsidR="007C2EF6" w:rsidRPr="00512AAE" w:rsidRDefault="007C2EF6" w:rsidP="007C2EF6">
      <w:pPr>
        <w:pStyle w:val="paragraph"/>
      </w:pPr>
      <w:r w:rsidRPr="00512AAE">
        <w:tab/>
        <w:t>(a)</w:t>
      </w:r>
      <w:r w:rsidRPr="00512AAE">
        <w:tab/>
        <w:t>a bill of costs and disbursements; and</w:t>
      </w:r>
    </w:p>
    <w:p w:rsidR="007C2EF6" w:rsidRPr="00512AAE" w:rsidRDefault="007C2EF6" w:rsidP="007C2EF6">
      <w:pPr>
        <w:pStyle w:val="paragraph"/>
      </w:pPr>
      <w:r w:rsidRPr="00512AAE">
        <w:tab/>
        <w:t>(b)</w:t>
      </w:r>
      <w:r w:rsidRPr="00512AAE">
        <w:tab/>
        <w:t>a copy of any receipts, vouchers or journals in support of the disbursements claimed.</w:t>
      </w:r>
    </w:p>
    <w:p w:rsidR="007C2EF6" w:rsidRPr="00512AAE" w:rsidRDefault="007C2EF6" w:rsidP="007C2EF6">
      <w:pPr>
        <w:pStyle w:val="subsection"/>
      </w:pPr>
      <w:r w:rsidRPr="00512AAE">
        <w:tab/>
        <w:t>(3)</w:t>
      </w:r>
      <w:r w:rsidRPr="00512AAE">
        <w:tab/>
        <w:t>The bill need not include an itemised account of the work or services performed.</w:t>
      </w:r>
    </w:p>
    <w:p w:rsidR="007C2EF6" w:rsidRPr="00512AAE" w:rsidRDefault="007C2EF6" w:rsidP="007C2EF6">
      <w:pPr>
        <w:pStyle w:val="subsection"/>
      </w:pPr>
      <w:r w:rsidRPr="00512AAE">
        <w:lastRenderedPageBreak/>
        <w:tab/>
        <w:t>(4)</w:t>
      </w:r>
      <w:r w:rsidRPr="00512AAE">
        <w:tab/>
        <w:t>If the trustee or debtor disputes any of the costs or disbursements, the trustee or debtor must give the creditor a written notice stating the costs or disbursements disputed.</w:t>
      </w:r>
    </w:p>
    <w:p w:rsidR="007C2EF6" w:rsidRPr="00512AAE" w:rsidRDefault="007C2EF6" w:rsidP="007C2EF6">
      <w:pPr>
        <w:pStyle w:val="subsection"/>
      </w:pPr>
      <w:r w:rsidRPr="00512AAE">
        <w:tab/>
        <w:t>(5)</w:t>
      </w:r>
      <w:r w:rsidRPr="00512AAE">
        <w:tab/>
        <w:t>The notice must be given within 14 days after the bill is served.</w:t>
      </w:r>
    </w:p>
    <w:p w:rsidR="007C2EF6" w:rsidRPr="00512AAE" w:rsidRDefault="007C2EF6" w:rsidP="007C2EF6">
      <w:pPr>
        <w:pStyle w:val="subsection"/>
      </w:pPr>
      <w:r w:rsidRPr="00512AAE">
        <w:tab/>
        <w:t>(6)</w:t>
      </w:r>
      <w:r w:rsidRPr="00512AAE">
        <w:tab/>
        <w:t>At least 14 days after the lawyer serves the documents on the trustee or debtor, the creditor may file in the Court:</w:t>
      </w:r>
    </w:p>
    <w:p w:rsidR="007C2EF6" w:rsidRPr="00512AAE" w:rsidRDefault="007C2EF6" w:rsidP="007C2EF6">
      <w:pPr>
        <w:pStyle w:val="paragraph"/>
      </w:pPr>
      <w:r w:rsidRPr="00512AAE">
        <w:tab/>
        <w:t>(a)</w:t>
      </w:r>
      <w:r w:rsidRPr="00512AAE">
        <w:tab/>
        <w:t>a copy of each document; and</w:t>
      </w:r>
    </w:p>
    <w:p w:rsidR="007C2EF6" w:rsidRPr="00512AAE" w:rsidRDefault="007C2EF6" w:rsidP="007C2EF6">
      <w:pPr>
        <w:pStyle w:val="paragraph"/>
      </w:pPr>
      <w:r w:rsidRPr="00512AAE">
        <w:tab/>
        <w:t>(b)</w:t>
      </w:r>
      <w:r w:rsidRPr="00512AAE">
        <w:tab/>
        <w:t>an affidavit of service of the bill of costs and disbursements on the trustee or debtor; and</w:t>
      </w:r>
    </w:p>
    <w:p w:rsidR="007C2EF6" w:rsidRPr="00512AAE" w:rsidRDefault="007C2EF6" w:rsidP="007C2EF6">
      <w:pPr>
        <w:pStyle w:val="paragraph"/>
      </w:pPr>
      <w:r w:rsidRPr="00512AAE">
        <w:tab/>
        <w:t>(c)</w:t>
      </w:r>
      <w:r w:rsidRPr="00512AAE">
        <w:tab/>
        <w:t xml:space="preserve">a copy of any notice given by the trustee or debtor under </w:t>
      </w:r>
      <w:proofErr w:type="spellStart"/>
      <w:r w:rsidRPr="00512AAE">
        <w:t>subrule</w:t>
      </w:r>
      <w:proofErr w:type="spellEnd"/>
      <w:r w:rsidR="00D43E60" w:rsidRPr="00512AAE">
        <w:t xml:space="preserve"> </w:t>
      </w:r>
      <w:r w:rsidRPr="00512AAE">
        <w:t>(4).</w:t>
      </w:r>
    </w:p>
    <w:p w:rsidR="007C2EF6" w:rsidRPr="00512AAE" w:rsidRDefault="007C2EF6" w:rsidP="007C2EF6">
      <w:pPr>
        <w:pStyle w:val="ActHead5"/>
      </w:pPr>
      <w:bookmarkStart w:id="101" w:name="_Toc444867204"/>
      <w:r w:rsidRPr="00512AAE">
        <w:rPr>
          <w:rStyle w:val="CharSectno"/>
        </w:rPr>
        <w:t>13.05</w:t>
      </w:r>
      <w:r w:rsidRPr="00512AAE">
        <w:t xml:space="preserve">  Attendance at taxation hearing</w:t>
      </w:r>
      <w:bookmarkEnd w:id="101"/>
    </w:p>
    <w:p w:rsidR="007C2EF6" w:rsidRPr="00512AAE" w:rsidRDefault="007C2EF6" w:rsidP="007C2EF6">
      <w:pPr>
        <w:pStyle w:val="subsection"/>
      </w:pPr>
      <w:r w:rsidRPr="00512AAE">
        <w:tab/>
      </w:r>
      <w:r w:rsidRPr="00512AAE">
        <w:tab/>
        <w:t>A creditor, the trustee, or a lawyer representing the creditor or the trustee, may attend a taxation of the bill of costs and disbursements only if a taxing officer directs the creditor, trustee or lawyer to attend.</w:t>
      </w:r>
    </w:p>
    <w:p w:rsidR="007C2EF6" w:rsidRPr="00512AAE" w:rsidRDefault="007C2EF6" w:rsidP="00BA640C">
      <w:pPr>
        <w:pStyle w:val="ActHead2"/>
        <w:pageBreakBefore/>
      </w:pPr>
      <w:bookmarkStart w:id="102" w:name="_Toc444867205"/>
      <w:r w:rsidRPr="00512AAE">
        <w:rPr>
          <w:rStyle w:val="CharPartNo"/>
        </w:rPr>
        <w:lastRenderedPageBreak/>
        <w:t>Part</w:t>
      </w:r>
      <w:r w:rsidR="00512AAE" w:rsidRPr="00512AAE">
        <w:rPr>
          <w:rStyle w:val="CharPartNo"/>
        </w:rPr>
        <w:t> </w:t>
      </w:r>
      <w:r w:rsidRPr="00512AAE">
        <w:rPr>
          <w:rStyle w:val="CharPartNo"/>
        </w:rPr>
        <w:t>14</w:t>
      </w:r>
      <w:r w:rsidRPr="00512AAE">
        <w:t>—</w:t>
      </w:r>
      <w:r w:rsidRPr="00512AAE">
        <w:rPr>
          <w:rStyle w:val="CharPartText"/>
        </w:rPr>
        <w:t>Proceedings under Cross</w:t>
      </w:r>
      <w:r w:rsidR="00512AAE" w:rsidRPr="00512AAE">
        <w:rPr>
          <w:rStyle w:val="CharPartText"/>
        </w:rPr>
        <w:noBreakHyphen/>
      </w:r>
      <w:r w:rsidRPr="00512AAE">
        <w:rPr>
          <w:rStyle w:val="CharPartText"/>
        </w:rPr>
        <w:t>Border Insolvency Act</w:t>
      </w:r>
      <w:bookmarkEnd w:id="102"/>
    </w:p>
    <w:p w:rsidR="00462984" w:rsidRPr="00512AAE" w:rsidRDefault="00462984" w:rsidP="00462984">
      <w:pPr>
        <w:pStyle w:val="notemargin"/>
      </w:pPr>
      <w:r w:rsidRPr="00512AAE">
        <w:t>Note:</w:t>
      </w:r>
      <w:r w:rsidRPr="00512AAE">
        <w:tab/>
        <w:t>This Part contains rules that have been harmonised in accordance with the advice of the Council of Chief Justices’ Rules Harmonisation Committee.</w:t>
      </w:r>
    </w:p>
    <w:p w:rsidR="007C2EF6" w:rsidRPr="00512AAE" w:rsidRDefault="007C2EF6" w:rsidP="007C2EF6">
      <w:pPr>
        <w:pStyle w:val="Header"/>
      </w:pPr>
      <w:r w:rsidRPr="00512AAE">
        <w:rPr>
          <w:rStyle w:val="CharDivNo"/>
        </w:rPr>
        <w:t xml:space="preserve"> </w:t>
      </w:r>
      <w:r w:rsidRPr="00512AAE">
        <w:rPr>
          <w:rStyle w:val="CharDivText"/>
        </w:rPr>
        <w:t xml:space="preserve"> </w:t>
      </w:r>
    </w:p>
    <w:p w:rsidR="00E516B6" w:rsidRPr="00512AAE" w:rsidRDefault="00E516B6" w:rsidP="00E516B6">
      <w:pPr>
        <w:pStyle w:val="ActHead5"/>
      </w:pPr>
      <w:bookmarkStart w:id="103" w:name="_Toc444867206"/>
      <w:r w:rsidRPr="00512AAE">
        <w:rPr>
          <w:rStyle w:val="CharSectno"/>
        </w:rPr>
        <w:t>14.01</w:t>
      </w:r>
      <w:r w:rsidRPr="00512AAE">
        <w:t xml:space="preserve">  Application of this Part and other </w:t>
      </w:r>
      <w:r w:rsidR="00C577A4" w:rsidRPr="00512AAE">
        <w:t>rules</w:t>
      </w:r>
      <w:r w:rsidRPr="00512AAE">
        <w:t xml:space="preserve"> of the Court</w:t>
      </w:r>
      <w:bookmarkEnd w:id="103"/>
    </w:p>
    <w:p w:rsidR="00E516B6" w:rsidRPr="00512AAE" w:rsidRDefault="00E516B6" w:rsidP="00E516B6">
      <w:pPr>
        <w:pStyle w:val="subsection"/>
      </w:pPr>
      <w:r w:rsidRPr="00512AAE">
        <w:tab/>
      </w:r>
      <w:r w:rsidRPr="00512AAE">
        <w:tab/>
        <w:t>Unless the Court otherwise orders:</w:t>
      </w:r>
    </w:p>
    <w:p w:rsidR="00E516B6" w:rsidRPr="00512AAE" w:rsidRDefault="00E516B6" w:rsidP="00E516B6">
      <w:pPr>
        <w:pStyle w:val="paragraph"/>
      </w:pPr>
      <w:r w:rsidRPr="00512AAE">
        <w:tab/>
        <w:t>(a)</w:t>
      </w:r>
      <w:r w:rsidRPr="00512AAE">
        <w:tab/>
        <w:t>this Part applies to a proceeding in the Court, under the Cross</w:t>
      </w:r>
      <w:r w:rsidR="00512AAE">
        <w:noBreakHyphen/>
      </w:r>
      <w:r w:rsidRPr="00512AAE">
        <w:t>Border Insolvency Act, involving a debtor who is an individual; and</w:t>
      </w:r>
    </w:p>
    <w:p w:rsidR="00E516B6" w:rsidRPr="00512AAE" w:rsidRDefault="00E516B6" w:rsidP="00E516B6">
      <w:pPr>
        <w:pStyle w:val="paragraph"/>
      </w:pPr>
      <w:r w:rsidRPr="00512AAE">
        <w:tab/>
        <w:t>(b)</w:t>
      </w:r>
      <w:r w:rsidRPr="00512AAE">
        <w:tab/>
        <w:t xml:space="preserve">the rules in the other Parts of these Rules, and the other </w:t>
      </w:r>
      <w:r w:rsidR="00C577A4" w:rsidRPr="00512AAE">
        <w:t>rules</w:t>
      </w:r>
      <w:r w:rsidRPr="00512AAE">
        <w:t xml:space="preserve"> of the Court, apply to a proceeding in the Court under the Cross</w:t>
      </w:r>
      <w:r w:rsidR="00512AAE">
        <w:noBreakHyphen/>
      </w:r>
      <w:r w:rsidRPr="00512AAE">
        <w:t>Border Insolvency Act if they are relevant and not inconsistent with this Part.</w:t>
      </w:r>
    </w:p>
    <w:p w:rsidR="00E516B6" w:rsidRPr="00512AAE" w:rsidRDefault="00E516B6" w:rsidP="00E516B6">
      <w:pPr>
        <w:pStyle w:val="notetext"/>
      </w:pPr>
      <w:r w:rsidRPr="00512AAE">
        <w:t>Note:</w:t>
      </w:r>
      <w:r w:rsidRPr="00512AAE">
        <w:tab/>
        <w:t>See rule</w:t>
      </w:r>
      <w:r w:rsidR="00512AAE" w:rsidRPr="00512AAE">
        <w:t> </w:t>
      </w:r>
      <w:r w:rsidRPr="00512AAE">
        <w:t xml:space="preserve">1.05 for definitions of </w:t>
      </w:r>
      <w:r w:rsidRPr="00512AAE">
        <w:rPr>
          <w:b/>
          <w:i/>
        </w:rPr>
        <w:t>Cross</w:t>
      </w:r>
      <w:r w:rsidR="00512AAE">
        <w:rPr>
          <w:b/>
          <w:i/>
        </w:rPr>
        <w:noBreakHyphen/>
      </w:r>
      <w:r w:rsidRPr="00512AAE">
        <w:rPr>
          <w:b/>
          <w:i/>
        </w:rPr>
        <w:t>Border Insolvency Act</w:t>
      </w:r>
      <w:r w:rsidRPr="00512AAE">
        <w:rPr>
          <w:i/>
        </w:rPr>
        <w:t xml:space="preserve"> </w:t>
      </w:r>
      <w:r w:rsidRPr="00512AAE">
        <w:t xml:space="preserve">and </w:t>
      </w:r>
      <w:r w:rsidRPr="00512AAE">
        <w:rPr>
          <w:b/>
          <w:i/>
        </w:rPr>
        <w:t>Model Law</w:t>
      </w:r>
      <w:r w:rsidRPr="00512AAE">
        <w:t>.</w:t>
      </w:r>
    </w:p>
    <w:p w:rsidR="00E516B6" w:rsidRPr="00512AAE" w:rsidRDefault="00E516B6" w:rsidP="00E516B6">
      <w:pPr>
        <w:pStyle w:val="ActHead5"/>
      </w:pPr>
      <w:bookmarkStart w:id="104" w:name="_Toc444867207"/>
      <w:r w:rsidRPr="00512AAE">
        <w:rPr>
          <w:rStyle w:val="CharSectno"/>
        </w:rPr>
        <w:t>14.02</w:t>
      </w:r>
      <w:r w:rsidRPr="00512AAE">
        <w:t xml:space="preserve">  Expressions used in the Cross</w:t>
      </w:r>
      <w:r w:rsidR="00512AAE">
        <w:noBreakHyphen/>
      </w:r>
      <w:r w:rsidRPr="00512AAE">
        <w:t>Border Insolvency Act</w:t>
      </w:r>
      <w:bookmarkEnd w:id="104"/>
    </w:p>
    <w:p w:rsidR="00E516B6" w:rsidRPr="00512AAE" w:rsidRDefault="00E516B6" w:rsidP="00E516B6">
      <w:pPr>
        <w:pStyle w:val="subsection"/>
      </w:pPr>
      <w:r w:rsidRPr="00512AAE">
        <w:tab/>
        <w:t>(1)</w:t>
      </w:r>
      <w:r w:rsidRPr="00512AAE">
        <w:tab/>
        <w:t>Unless the contrary intention appears, an expression used in this Part and in the Cross</w:t>
      </w:r>
      <w:r w:rsidR="00512AAE">
        <w:noBreakHyphen/>
      </w:r>
      <w:r w:rsidRPr="00512AAE">
        <w:t>Border Insolvency Act, whether or not a particular meaning is given to the expression by the Cross</w:t>
      </w:r>
      <w:r w:rsidR="00512AAE">
        <w:noBreakHyphen/>
      </w:r>
      <w:r w:rsidRPr="00512AAE">
        <w:t>Border Insolvency Act, has the same meaning in this Part as it has in the Cross</w:t>
      </w:r>
      <w:r w:rsidR="00512AAE">
        <w:noBreakHyphen/>
      </w:r>
      <w:r w:rsidRPr="00512AAE">
        <w:t>Border Insolvency Act.</w:t>
      </w:r>
    </w:p>
    <w:p w:rsidR="00E516B6" w:rsidRPr="00512AAE" w:rsidRDefault="00E516B6" w:rsidP="00E516B6">
      <w:pPr>
        <w:pStyle w:val="notetext"/>
      </w:pPr>
      <w:r w:rsidRPr="00512AAE">
        <w:t>Note:</w:t>
      </w:r>
      <w:r w:rsidRPr="00512AAE">
        <w:tab/>
        <w:t>The following expressions used in this Part (including in the notes to this Part) are defined in the Model Law as having the following meanings:</w:t>
      </w:r>
    </w:p>
    <w:p w:rsidR="00E516B6" w:rsidRPr="00512AAE" w:rsidRDefault="00E516B6" w:rsidP="00E516B6">
      <w:pPr>
        <w:pStyle w:val="notetext"/>
      </w:pPr>
      <w:r w:rsidRPr="00512AAE">
        <w:rPr>
          <w:b/>
          <w:i/>
        </w:rPr>
        <w:tab/>
        <w:t>establishment</w:t>
      </w:r>
      <w:r w:rsidRPr="00512AAE">
        <w:t xml:space="preserve"> means any place of operations where the debtor carries out a non</w:t>
      </w:r>
      <w:r w:rsidR="00512AAE">
        <w:noBreakHyphen/>
      </w:r>
      <w:r w:rsidRPr="00512AAE">
        <w:t>transitory economic activity with human means and goods or services.</w:t>
      </w:r>
    </w:p>
    <w:p w:rsidR="00E516B6" w:rsidRPr="00512AAE" w:rsidRDefault="00E516B6" w:rsidP="00E516B6">
      <w:pPr>
        <w:pStyle w:val="notetext"/>
      </w:pPr>
      <w:r w:rsidRPr="00512AAE">
        <w:rPr>
          <w:b/>
          <w:i/>
        </w:rPr>
        <w:tab/>
        <w:t>foreign court</w:t>
      </w:r>
      <w:r w:rsidRPr="00512AAE">
        <w:t xml:space="preserve"> means a judicial or other authority competent to control or supervise a foreign proceeding.</w:t>
      </w:r>
    </w:p>
    <w:p w:rsidR="00E516B6" w:rsidRPr="00512AAE" w:rsidRDefault="00E516B6" w:rsidP="00E516B6">
      <w:pPr>
        <w:pStyle w:val="notetext"/>
      </w:pPr>
      <w:r w:rsidRPr="00512AAE">
        <w:rPr>
          <w:b/>
          <w:i/>
        </w:rPr>
        <w:tab/>
        <w:t>foreign main proceeding</w:t>
      </w:r>
      <w:r w:rsidRPr="00512AAE">
        <w:t xml:space="preserve"> means a foreign proceeding taking place in the State where the debtor has the centre of its main interests.</w:t>
      </w:r>
    </w:p>
    <w:p w:rsidR="00E516B6" w:rsidRPr="00512AAE" w:rsidRDefault="00E516B6" w:rsidP="00E516B6">
      <w:pPr>
        <w:pStyle w:val="notetext"/>
      </w:pPr>
      <w:r w:rsidRPr="00512AAE">
        <w:rPr>
          <w:b/>
          <w:i/>
        </w:rPr>
        <w:tab/>
        <w:t>foreign non</w:t>
      </w:r>
      <w:r w:rsidR="00512AAE">
        <w:rPr>
          <w:b/>
          <w:i/>
        </w:rPr>
        <w:noBreakHyphen/>
      </w:r>
      <w:r w:rsidRPr="00512AAE">
        <w:rPr>
          <w:b/>
          <w:i/>
        </w:rPr>
        <w:t>main proceeding</w:t>
      </w:r>
      <w:r w:rsidRPr="00512AAE">
        <w:t xml:space="preserve"> means a foreign proceeding, other than a foreign main proceeding, taking place in a State where the debtor has an establishment as defined in the Model Law.</w:t>
      </w:r>
    </w:p>
    <w:p w:rsidR="00E516B6" w:rsidRPr="00512AAE" w:rsidRDefault="00E516B6" w:rsidP="00E516B6">
      <w:pPr>
        <w:pStyle w:val="notetext"/>
      </w:pPr>
      <w:r w:rsidRPr="00512AAE">
        <w:rPr>
          <w:b/>
          <w:i/>
        </w:rPr>
        <w:tab/>
        <w:t>foreign proceeding</w:t>
      </w:r>
      <w:r w:rsidRPr="00512AAE">
        <w:t xml:space="preserve"> means a collective judicial or administrative proceeding in a foreign State, including an interim proceeding, pursuant to a law relating to insolvency in which proceeding the assets and affairs of the debtor are subject to control or supervision by a foreign court, for the purpose of reorganization or liquidation.</w:t>
      </w:r>
    </w:p>
    <w:p w:rsidR="00E516B6" w:rsidRPr="00512AAE" w:rsidRDefault="00E516B6" w:rsidP="00E516B6">
      <w:pPr>
        <w:pStyle w:val="notetext"/>
      </w:pPr>
      <w:r w:rsidRPr="00512AAE">
        <w:rPr>
          <w:b/>
          <w:i/>
        </w:rPr>
        <w:tab/>
        <w:t>foreign representative</w:t>
      </w:r>
      <w:r w:rsidRPr="00512AAE">
        <w:t xml:space="preserve"> means a person or body, including one appointed on an interim basis, authorized in a foreign proceeding to administer the reorganization or the liquidation of the debtor’s assets or affairs or to act as a representative of the foreign proceeding.</w:t>
      </w:r>
    </w:p>
    <w:p w:rsidR="00E516B6" w:rsidRPr="00512AAE" w:rsidRDefault="00E516B6" w:rsidP="00E516B6">
      <w:pPr>
        <w:pStyle w:val="subsection"/>
      </w:pPr>
      <w:r w:rsidRPr="00512AAE">
        <w:tab/>
        <w:t>(2)</w:t>
      </w:r>
      <w:r w:rsidRPr="00512AAE">
        <w:tab/>
        <w:t>This Part is to be interpreted in a manner that gives effect to the Cross</w:t>
      </w:r>
      <w:r w:rsidR="00512AAE">
        <w:noBreakHyphen/>
      </w:r>
      <w:r w:rsidRPr="00512AAE">
        <w:t>Border Insolvency Act.</w:t>
      </w:r>
    </w:p>
    <w:p w:rsidR="00E516B6" w:rsidRPr="00512AAE" w:rsidRDefault="00E516B6" w:rsidP="00E516B6">
      <w:pPr>
        <w:pStyle w:val="ActHead5"/>
      </w:pPr>
      <w:bookmarkStart w:id="105" w:name="_Toc444867208"/>
      <w:r w:rsidRPr="00512AAE">
        <w:rPr>
          <w:rStyle w:val="CharSectno"/>
        </w:rPr>
        <w:t>14.03</w:t>
      </w:r>
      <w:r w:rsidRPr="00512AAE">
        <w:t xml:space="preserve">  Application for recognition</w:t>
      </w:r>
      <w:bookmarkEnd w:id="105"/>
    </w:p>
    <w:p w:rsidR="00E516B6" w:rsidRPr="00512AAE" w:rsidRDefault="00E516B6" w:rsidP="00E516B6">
      <w:pPr>
        <w:pStyle w:val="subsection"/>
      </w:pPr>
      <w:r w:rsidRPr="00512AAE">
        <w:tab/>
        <w:t>(1)</w:t>
      </w:r>
      <w:r w:rsidRPr="00512AAE">
        <w:tab/>
        <w:t xml:space="preserve">An application by a foreign representative for recognition of a foreign proceeding under article 15 of the Model Law must be made by filing an application in accordance with Form </w:t>
      </w:r>
      <w:r w:rsidR="00447155" w:rsidRPr="00512AAE">
        <w:t>B</w:t>
      </w:r>
      <w:r w:rsidRPr="00512AAE">
        <w:t>2.</w:t>
      </w:r>
    </w:p>
    <w:p w:rsidR="00E516B6" w:rsidRPr="00512AAE" w:rsidRDefault="00E516B6" w:rsidP="00E516B6">
      <w:pPr>
        <w:pStyle w:val="subsection"/>
      </w:pPr>
      <w:r w:rsidRPr="00512AAE">
        <w:lastRenderedPageBreak/>
        <w:tab/>
        <w:t>(2)</w:t>
      </w:r>
      <w:r w:rsidRPr="00512AAE">
        <w:tab/>
        <w:t>The application must:</w:t>
      </w:r>
    </w:p>
    <w:p w:rsidR="00E516B6" w:rsidRPr="00512AAE" w:rsidRDefault="00E516B6" w:rsidP="00E516B6">
      <w:pPr>
        <w:pStyle w:val="paragraph"/>
      </w:pPr>
      <w:r w:rsidRPr="00512AAE">
        <w:tab/>
        <w:t>(a)</w:t>
      </w:r>
      <w:r w:rsidRPr="00512AAE">
        <w:tab/>
        <w:t>be accompanied by the statements mentioned in article 15 of the Model Law and in section</w:t>
      </w:r>
      <w:r w:rsidR="00512AAE" w:rsidRPr="00512AAE">
        <w:t> </w:t>
      </w:r>
      <w:r w:rsidRPr="00512AAE">
        <w:t>13 of the Cross</w:t>
      </w:r>
      <w:r w:rsidR="00512AAE">
        <w:noBreakHyphen/>
      </w:r>
      <w:r w:rsidRPr="00512AAE">
        <w:t>Border Insolvency Act; and</w:t>
      </w:r>
    </w:p>
    <w:p w:rsidR="00E516B6" w:rsidRPr="00512AAE" w:rsidRDefault="00E516B6" w:rsidP="00E516B6">
      <w:pPr>
        <w:pStyle w:val="paragraph"/>
      </w:pPr>
      <w:r w:rsidRPr="00512AAE">
        <w:tab/>
        <w:t>(b)</w:t>
      </w:r>
      <w:r w:rsidRPr="00512AAE">
        <w:tab/>
        <w:t>name the foreign representative as the applicant and the debtor as the respondent; and</w:t>
      </w:r>
    </w:p>
    <w:p w:rsidR="00E516B6" w:rsidRPr="00512AAE" w:rsidRDefault="00E516B6" w:rsidP="00E516B6">
      <w:pPr>
        <w:pStyle w:val="paragraph"/>
      </w:pPr>
      <w:r w:rsidRPr="00512AAE">
        <w:tab/>
        <w:t>(c)</w:t>
      </w:r>
      <w:r w:rsidRPr="00512AAE">
        <w:tab/>
        <w:t>be accompanied by an affidavit verifying the matters mentioned in paragraphs 2 and 3 of article 15 of the Model Law and in section</w:t>
      </w:r>
      <w:r w:rsidR="00512AAE" w:rsidRPr="00512AAE">
        <w:t> </w:t>
      </w:r>
      <w:r w:rsidRPr="00512AAE">
        <w:t>13 of the Cross</w:t>
      </w:r>
      <w:r w:rsidR="00512AAE">
        <w:noBreakHyphen/>
      </w:r>
      <w:r w:rsidRPr="00512AAE">
        <w:t>Border Insolvency Act</w:t>
      </w:r>
      <w:r w:rsidRPr="00512AAE">
        <w:rPr>
          <w:rFonts w:eastAsia="Arial"/>
        </w:rPr>
        <w:t>.</w:t>
      </w:r>
    </w:p>
    <w:p w:rsidR="00E516B6" w:rsidRPr="00512AAE" w:rsidRDefault="00E516B6" w:rsidP="00E516B6">
      <w:pPr>
        <w:pStyle w:val="subsection"/>
      </w:pPr>
      <w:r w:rsidRPr="00512AAE">
        <w:tab/>
        <w:t>(3)</w:t>
      </w:r>
      <w:r w:rsidRPr="00512AAE">
        <w:tab/>
        <w:t>When filing the application, the foreign representative must file, but need not serve, an interim application seeking directions as to service, and the Court may give any directions about service, and make any incidental orders, that it thinks just.</w:t>
      </w:r>
    </w:p>
    <w:p w:rsidR="00E516B6" w:rsidRPr="00512AAE" w:rsidRDefault="00E516B6" w:rsidP="00E516B6">
      <w:pPr>
        <w:pStyle w:val="subsection"/>
      </w:pPr>
      <w:r w:rsidRPr="00512AAE">
        <w:tab/>
        <w:t>(4)</w:t>
      </w:r>
      <w:r w:rsidRPr="00512AAE">
        <w:tab/>
        <w:t xml:space="preserve">The applicant must serve a copy of the application and the other documents mentioned in </w:t>
      </w:r>
      <w:proofErr w:type="spellStart"/>
      <w:r w:rsidRPr="00512AAE">
        <w:t>subrule</w:t>
      </w:r>
      <w:proofErr w:type="spellEnd"/>
      <w:r w:rsidRPr="00512AAE">
        <w:t xml:space="preserve"> (2):</w:t>
      </w:r>
    </w:p>
    <w:p w:rsidR="00E516B6" w:rsidRPr="00512AAE" w:rsidRDefault="00E516B6" w:rsidP="00E516B6">
      <w:pPr>
        <w:pStyle w:val="paragraph"/>
      </w:pPr>
      <w:r w:rsidRPr="00512AAE">
        <w:tab/>
        <w:t>(a)</w:t>
      </w:r>
      <w:r w:rsidRPr="00512AAE">
        <w:tab/>
        <w:t>unless the Court otherwise orders—on each respondent (if any) to the proceeding as soon as practicable after filing an application and, in any case, at least 5 days before the date fixed for hearing; and</w:t>
      </w:r>
    </w:p>
    <w:p w:rsidR="00E516B6" w:rsidRPr="00512AAE" w:rsidRDefault="00E516B6" w:rsidP="00E516B6">
      <w:pPr>
        <w:pStyle w:val="paragraph"/>
      </w:pPr>
      <w:r w:rsidRPr="00512AAE">
        <w:tab/>
        <w:t>(b)</w:t>
      </w:r>
      <w:r w:rsidRPr="00512AAE">
        <w:tab/>
        <w:t>on any other persons the Court may direct at the hearing of the interim application.</w:t>
      </w:r>
    </w:p>
    <w:p w:rsidR="00E516B6" w:rsidRPr="00512AAE" w:rsidRDefault="00E516B6" w:rsidP="00E516B6">
      <w:pPr>
        <w:pStyle w:val="subsection"/>
      </w:pPr>
      <w:r w:rsidRPr="00512AAE">
        <w:tab/>
        <w:t>(5)</w:t>
      </w:r>
      <w:r w:rsidRPr="00512AAE">
        <w:tab/>
        <w:t>A person who intends to appear before the Court at the hearing of an application for recognition must file and serve the documents mentioned in rule</w:t>
      </w:r>
      <w:r w:rsidR="00512AAE" w:rsidRPr="00512AAE">
        <w:t> </w:t>
      </w:r>
      <w:r w:rsidR="002B689F" w:rsidRPr="00512AAE">
        <w:t>2.04</w:t>
      </w:r>
      <w:r w:rsidRPr="00512AAE">
        <w:t>.</w:t>
      </w:r>
    </w:p>
    <w:p w:rsidR="00E516B6" w:rsidRPr="00512AAE" w:rsidRDefault="00E516B6" w:rsidP="00E516B6">
      <w:pPr>
        <w:pStyle w:val="ActHead5"/>
      </w:pPr>
      <w:bookmarkStart w:id="106" w:name="_Toc444867209"/>
      <w:r w:rsidRPr="00512AAE">
        <w:rPr>
          <w:rStyle w:val="CharSectno"/>
        </w:rPr>
        <w:t>14.04</w:t>
      </w:r>
      <w:r w:rsidRPr="00512AAE">
        <w:t xml:space="preserve">  Application for provisional relief under article 19 of the Model Law</w:t>
      </w:r>
      <w:bookmarkEnd w:id="106"/>
    </w:p>
    <w:p w:rsidR="00E516B6" w:rsidRPr="00512AAE" w:rsidRDefault="00E516B6" w:rsidP="00E516B6">
      <w:pPr>
        <w:pStyle w:val="subsection"/>
      </w:pPr>
      <w:r w:rsidRPr="00512AAE">
        <w:tab/>
        <w:t>(1)</w:t>
      </w:r>
      <w:r w:rsidRPr="00512AAE">
        <w:tab/>
        <w:t xml:space="preserve">Any application by the applicant for provisional relief under article 19 of the Model Law must be made by filing an interim application in accordance with Form </w:t>
      </w:r>
      <w:r w:rsidR="00447155" w:rsidRPr="00512AAE">
        <w:t>B</w:t>
      </w:r>
      <w:r w:rsidRPr="00512AAE">
        <w:t>3.</w:t>
      </w:r>
    </w:p>
    <w:p w:rsidR="00E516B6" w:rsidRPr="00512AAE" w:rsidRDefault="00E516B6" w:rsidP="00E516B6">
      <w:pPr>
        <w:pStyle w:val="subsection"/>
      </w:pPr>
      <w:r w:rsidRPr="00512AAE">
        <w:tab/>
        <w:t>(2)</w:t>
      </w:r>
      <w:r w:rsidRPr="00512AAE">
        <w:tab/>
        <w:t>Unless the Court otherwise orders, the interim application and any supporting affidavit must be served on each respondent at least 3 days before the date fixed for the hearing of the interim application.</w:t>
      </w:r>
    </w:p>
    <w:p w:rsidR="00E516B6" w:rsidRPr="00512AAE" w:rsidRDefault="00E516B6" w:rsidP="00E516B6">
      <w:pPr>
        <w:pStyle w:val="ActHead5"/>
      </w:pPr>
      <w:bookmarkStart w:id="107" w:name="_Toc444867210"/>
      <w:r w:rsidRPr="00512AAE">
        <w:rPr>
          <w:rStyle w:val="CharSectno"/>
        </w:rPr>
        <w:t>14.05</w:t>
      </w:r>
      <w:r w:rsidRPr="00512AAE">
        <w:t xml:space="preserve">  Registered trustee’s consent to act</w:t>
      </w:r>
      <w:bookmarkEnd w:id="107"/>
    </w:p>
    <w:p w:rsidR="00E516B6" w:rsidRPr="00512AAE" w:rsidRDefault="00E516B6" w:rsidP="00E516B6">
      <w:pPr>
        <w:pStyle w:val="subsection"/>
      </w:pPr>
      <w:r w:rsidRPr="00512AAE">
        <w:tab/>
      </w:r>
      <w:r w:rsidRPr="00512AAE">
        <w:tab/>
        <w:t>If an application is made for an order:</w:t>
      </w:r>
    </w:p>
    <w:p w:rsidR="00E516B6" w:rsidRPr="00512AAE" w:rsidRDefault="00E516B6" w:rsidP="00E516B6">
      <w:pPr>
        <w:pStyle w:val="paragraph"/>
      </w:pPr>
      <w:r w:rsidRPr="00512AAE">
        <w:tab/>
        <w:t>(a)</w:t>
      </w:r>
      <w:r w:rsidRPr="00512AAE">
        <w:tab/>
        <w:t>under article 19 or 21 of the Model Law to entrust the administration or realisation of all or part of the debtor’s assets to a person designated by the Court (other than the foreign representative); or</w:t>
      </w:r>
    </w:p>
    <w:p w:rsidR="00E516B6" w:rsidRPr="00512AAE" w:rsidRDefault="00E516B6" w:rsidP="00E516B6">
      <w:pPr>
        <w:pStyle w:val="paragraph"/>
      </w:pPr>
      <w:r w:rsidRPr="00512AAE">
        <w:tab/>
        <w:t>(b)</w:t>
      </w:r>
      <w:r w:rsidRPr="00512AAE">
        <w:tab/>
        <w:t>under article 21 to entrust the distribution of all or part of the debtor’s assets to a person designated by the Court (other than the foreign representative);</w:t>
      </w:r>
    </w:p>
    <w:p w:rsidR="00E516B6" w:rsidRPr="00512AAE" w:rsidRDefault="00E516B6" w:rsidP="00E516B6">
      <w:pPr>
        <w:pStyle w:val="subsection2"/>
      </w:pPr>
      <w:r w:rsidRPr="00512AAE">
        <w:t>then, unless the Court otherwise orders, the person must:</w:t>
      </w:r>
    </w:p>
    <w:p w:rsidR="00E516B6" w:rsidRPr="00512AAE" w:rsidRDefault="00E516B6" w:rsidP="00E516B6">
      <w:pPr>
        <w:pStyle w:val="paragraph"/>
      </w:pPr>
      <w:r w:rsidRPr="00512AAE">
        <w:tab/>
        <w:t>(c)</w:t>
      </w:r>
      <w:r w:rsidRPr="00512AAE">
        <w:tab/>
        <w:t>be a registered trustee; and</w:t>
      </w:r>
    </w:p>
    <w:p w:rsidR="00E516B6" w:rsidRPr="00512AAE" w:rsidRDefault="00E516B6" w:rsidP="00E516B6">
      <w:pPr>
        <w:pStyle w:val="paragraph"/>
      </w:pPr>
      <w:r w:rsidRPr="00512AAE">
        <w:tab/>
        <w:t>(d)</w:t>
      </w:r>
      <w:r w:rsidRPr="00512AAE">
        <w:tab/>
        <w:t xml:space="preserve">have filed a Consent to Act, in accordance with Form </w:t>
      </w:r>
      <w:r w:rsidR="00447155" w:rsidRPr="00512AAE">
        <w:t>B</w:t>
      </w:r>
      <w:r w:rsidR="00ED5244" w:rsidRPr="00512AAE">
        <w:t>19</w:t>
      </w:r>
      <w:r w:rsidRPr="00512AAE">
        <w:t>, that specifies an address for service for the person within Australia.</w:t>
      </w:r>
    </w:p>
    <w:p w:rsidR="00E516B6" w:rsidRPr="00512AAE" w:rsidRDefault="00E516B6" w:rsidP="00E516B6">
      <w:pPr>
        <w:pStyle w:val="notetext"/>
      </w:pPr>
      <w:r w:rsidRPr="00512AAE">
        <w:t>Note:</w:t>
      </w:r>
      <w:r w:rsidRPr="00512AAE">
        <w:tab/>
      </w:r>
      <w:r w:rsidRPr="00512AAE">
        <w:rPr>
          <w:b/>
          <w:i/>
        </w:rPr>
        <w:t>Registered trustee</w:t>
      </w:r>
      <w:r w:rsidRPr="00512AAE">
        <w:t xml:space="preserve"> is defined in subsection</w:t>
      </w:r>
      <w:r w:rsidR="00512AAE" w:rsidRPr="00512AAE">
        <w:t> </w:t>
      </w:r>
      <w:r w:rsidRPr="00512AAE">
        <w:t>5(1) of the Bankruptcy Act.</w:t>
      </w:r>
    </w:p>
    <w:p w:rsidR="00E516B6" w:rsidRPr="00512AAE" w:rsidRDefault="00E516B6" w:rsidP="00E516B6">
      <w:pPr>
        <w:pStyle w:val="ActHead5"/>
      </w:pPr>
      <w:bookmarkStart w:id="108" w:name="_Toc444867211"/>
      <w:r w:rsidRPr="00512AAE">
        <w:rPr>
          <w:rStyle w:val="CharSectno"/>
        </w:rPr>
        <w:lastRenderedPageBreak/>
        <w:t>14.06</w:t>
      </w:r>
      <w:r w:rsidRPr="00512AAE">
        <w:t xml:space="preserve">  Notice of filing of application for recognition</w:t>
      </w:r>
      <w:bookmarkEnd w:id="108"/>
    </w:p>
    <w:p w:rsidR="00E516B6" w:rsidRPr="00512AAE" w:rsidRDefault="00E516B6" w:rsidP="00E516B6">
      <w:pPr>
        <w:pStyle w:val="subsection"/>
      </w:pPr>
      <w:r w:rsidRPr="00512AAE">
        <w:tab/>
        <w:t>(1)</w:t>
      </w:r>
      <w:r w:rsidRPr="00512AAE">
        <w:tab/>
        <w:t>Unless the Court otherwise orders, the applicant in a proceeding mentioned in rule</w:t>
      </w:r>
      <w:r w:rsidR="00512AAE" w:rsidRPr="00512AAE">
        <w:t> </w:t>
      </w:r>
      <w:r w:rsidRPr="00512AAE">
        <w:t>14.03 must:</w:t>
      </w:r>
    </w:p>
    <w:p w:rsidR="00E516B6" w:rsidRPr="00512AAE" w:rsidRDefault="00E516B6" w:rsidP="00E516B6">
      <w:pPr>
        <w:pStyle w:val="paragraph"/>
      </w:pPr>
      <w:r w:rsidRPr="00512AAE">
        <w:tab/>
        <w:t>(a)</w:t>
      </w:r>
      <w:r w:rsidRPr="00512AAE">
        <w:tab/>
        <w:t xml:space="preserve">send a notice of the filing of the application in accordance with Form </w:t>
      </w:r>
      <w:r w:rsidR="00447155" w:rsidRPr="00512AAE">
        <w:t>B</w:t>
      </w:r>
      <w:r w:rsidR="00ED5244" w:rsidRPr="00512AAE">
        <w:t xml:space="preserve">20 </w:t>
      </w:r>
      <w:r w:rsidRPr="00512AAE">
        <w:t>to each person whose claim to be a creditor of the respondent is known to the applicant; and</w:t>
      </w:r>
    </w:p>
    <w:p w:rsidR="00E516B6" w:rsidRPr="00512AAE" w:rsidRDefault="00E516B6" w:rsidP="00E516B6">
      <w:pPr>
        <w:pStyle w:val="paragraph"/>
      </w:pPr>
      <w:r w:rsidRPr="00512AAE">
        <w:tab/>
        <w:t>(b)</w:t>
      </w:r>
      <w:r w:rsidRPr="00512AAE">
        <w:tab/>
        <w:t>publish a notice of the filing of the application:</w:t>
      </w:r>
    </w:p>
    <w:p w:rsidR="00E516B6" w:rsidRPr="00512AAE" w:rsidRDefault="00E516B6" w:rsidP="00E516B6">
      <w:pPr>
        <w:pStyle w:val="paragraphsub"/>
      </w:pPr>
      <w:r w:rsidRPr="00512AAE">
        <w:tab/>
        <w:t>(</w:t>
      </w:r>
      <w:proofErr w:type="spellStart"/>
      <w:r w:rsidRPr="00512AAE">
        <w:t>i</w:t>
      </w:r>
      <w:proofErr w:type="spellEnd"/>
      <w:r w:rsidRPr="00512AAE">
        <w:t>)</w:t>
      </w:r>
      <w:r w:rsidRPr="00512AAE">
        <w:tab/>
        <w:t xml:space="preserve">in accordance with Form </w:t>
      </w:r>
      <w:r w:rsidR="00447155" w:rsidRPr="00512AAE">
        <w:t>B</w:t>
      </w:r>
      <w:r w:rsidR="00ED5244" w:rsidRPr="00512AAE">
        <w:t>20</w:t>
      </w:r>
      <w:r w:rsidRPr="00512AAE">
        <w:t>; and</w:t>
      </w:r>
    </w:p>
    <w:p w:rsidR="00E516B6" w:rsidRPr="00512AAE" w:rsidRDefault="00E516B6" w:rsidP="00E516B6">
      <w:pPr>
        <w:pStyle w:val="paragraphsub"/>
      </w:pPr>
      <w:r w:rsidRPr="00512AAE">
        <w:tab/>
        <w:t>(ii)</w:t>
      </w:r>
      <w:r w:rsidRPr="00512AAE">
        <w:tab/>
        <w:t>once in a daily newspaper circulating generally in the State or Territory where the respondent has his or her principal, or last known, place of residence.</w:t>
      </w:r>
    </w:p>
    <w:p w:rsidR="00E516B6" w:rsidRPr="00512AAE" w:rsidRDefault="00E516B6" w:rsidP="00E516B6">
      <w:pPr>
        <w:pStyle w:val="subsection"/>
      </w:pPr>
      <w:r w:rsidRPr="00512AAE">
        <w:tab/>
        <w:t>(2)</w:t>
      </w:r>
      <w:r w:rsidRPr="00512AAE">
        <w:tab/>
        <w:t xml:space="preserve">The Court may direct the applicant to publish a notice in accordance with Form </w:t>
      </w:r>
      <w:r w:rsidR="00447155" w:rsidRPr="00512AAE">
        <w:t>B</w:t>
      </w:r>
      <w:r w:rsidR="00ED5244" w:rsidRPr="00512AAE">
        <w:t>20</w:t>
      </w:r>
      <w:r w:rsidRPr="00512AAE">
        <w:t xml:space="preserve"> in a daily newspaper circulating generally in any State or Territory not described in </w:t>
      </w:r>
      <w:r w:rsidR="00512AAE" w:rsidRPr="00512AAE">
        <w:t>subparagraph (</w:t>
      </w:r>
      <w:r w:rsidRPr="00512AAE">
        <w:t>1)(b)(ii).</w:t>
      </w:r>
    </w:p>
    <w:p w:rsidR="00E516B6" w:rsidRPr="00512AAE" w:rsidRDefault="00E516B6" w:rsidP="00E516B6">
      <w:pPr>
        <w:pStyle w:val="ActHead5"/>
      </w:pPr>
      <w:bookmarkStart w:id="109" w:name="_Toc444867212"/>
      <w:r w:rsidRPr="00512AAE">
        <w:rPr>
          <w:rStyle w:val="CharSectno"/>
        </w:rPr>
        <w:t>14.07</w:t>
      </w:r>
      <w:r w:rsidRPr="00512AAE">
        <w:t xml:space="preserve">  Notice of order for recognition, withdrawal </w:t>
      </w:r>
      <w:r w:rsidR="00103E62" w:rsidRPr="00512AAE">
        <w:t>etc.</w:t>
      </w:r>
      <w:bookmarkEnd w:id="109"/>
    </w:p>
    <w:p w:rsidR="00E516B6" w:rsidRPr="00512AAE" w:rsidRDefault="00E516B6" w:rsidP="00E516B6">
      <w:pPr>
        <w:pStyle w:val="subsection"/>
      </w:pPr>
      <w:r w:rsidRPr="00512AAE">
        <w:tab/>
        <w:t>(1)</w:t>
      </w:r>
      <w:r w:rsidRPr="00512AAE">
        <w:tab/>
        <w:t>If the Court makes an order for recognition of a foreign proceeding under article 17 of the Model Law, or makes any order under article 19 or 21 of the Model Law, the applicant must, as soon as practicable after the order is made, do all of the following:</w:t>
      </w:r>
    </w:p>
    <w:p w:rsidR="00E516B6" w:rsidRPr="00512AAE" w:rsidRDefault="00E516B6" w:rsidP="00E516B6">
      <w:pPr>
        <w:pStyle w:val="paragraph"/>
      </w:pPr>
      <w:r w:rsidRPr="00512AAE">
        <w:tab/>
        <w:t>(a)</w:t>
      </w:r>
      <w:r w:rsidRPr="00512AAE">
        <w:tab/>
        <w:t>have the order entered;</w:t>
      </w:r>
    </w:p>
    <w:p w:rsidR="00E516B6" w:rsidRPr="00512AAE" w:rsidRDefault="00E516B6" w:rsidP="00E516B6">
      <w:pPr>
        <w:pStyle w:val="paragraph"/>
      </w:pPr>
      <w:r w:rsidRPr="00512AAE">
        <w:tab/>
        <w:t>(b)</w:t>
      </w:r>
      <w:r w:rsidRPr="00512AAE">
        <w:tab/>
        <w:t>serve a copy of the entered order on the respondent;</w:t>
      </w:r>
    </w:p>
    <w:p w:rsidR="00E516B6" w:rsidRPr="00512AAE" w:rsidRDefault="00E516B6" w:rsidP="00E516B6">
      <w:pPr>
        <w:pStyle w:val="paragraph"/>
      </w:pPr>
      <w:r w:rsidRPr="00512AAE">
        <w:tab/>
        <w:t>(c)</w:t>
      </w:r>
      <w:r w:rsidRPr="00512AAE">
        <w:tab/>
        <w:t xml:space="preserve">send a notice of the making of the order in accordance with Form </w:t>
      </w:r>
      <w:r w:rsidR="00447155" w:rsidRPr="00512AAE">
        <w:t>B</w:t>
      </w:r>
      <w:r w:rsidR="00ED5244" w:rsidRPr="00512AAE">
        <w:t>21</w:t>
      </w:r>
      <w:r w:rsidRPr="00512AAE">
        <w:t xml:space="preserve"> to each person whose claim to be a creditor of the respondent is known to the applicant;</w:t>
      </w:r>
    </w:p>
    <w:p w:rsidR="00E516B6" w:rsidRPr="00512AAE" w:rsidRDefault="00E516B6" w:rsidP="00E516B6">
      <w:pPr>
        <w:pStyle w:val="paragraph"/>
      </w:pPr>
      <w:r w:rsidRPr="00512AAE">
        <w:tab/>
        <w:t>(d)</w:t>
      </w:r>
      <w:r w:rsidRPr="00512AAE">
        <w:tab/>
        <w:t xml:space="preserve">publish a notice of the making of the order in accordance with Form </w:t>
      </w:r>
      <w:r w:rsidR="00447155" w:rsidRPr="00512AAE">
        <w:t>B</w:t>
      </w:r>
      <w:r w:rsidR="00ED5244" w:rsidRPr="00512AAE">
        <w:t>21</w:t>
      </w:r>
      <w:r w:rsidRPr="00512AAE">
        <w:t>, in accordance with subparagraph</w:t>
      </w:r>
      <w:r w:rsidR="00512AAE" w:rsidRPr="00512AAE">
        <w:t> </w:t>
      </w:r>
      <w:r w:rsidRPr="00512AAE">
        <w:t>14.06(1)(b)(ii).</w:t>
      </w:r>
    </w:p>
    <w:p w:rsidR="00E516B6" w:rsidRPr="00512AAE" w:rsidRDefault="00E516B6" w:rsidP="00E516B6">
      <w:pPr>
        <w:pStyle w:val="subsection"/>
      </w:pPr>
      <w:r w:rsidRPr="00512AAE">
        <w:tab/>
        <w:t>(2)</w:t>
      </w:r>
      <w:r w:rsidRPr="00512AAE">
        <w:tab/>
        <w:t xml:space="preserve">The Court may direct the applicant to publish the notice in accordance with Form </w:t>
      </w:r>
      <w:r w:rsidR="00447155" w:rsidRPr="00512AAE">
        <w:t>B</w:t>
      </w:r>
      <w:r w:rsidR="00ED5244" w:rsidRPr="00512AAE">
        <w:t>21</w:t>
      </w:r>
      <w:r w:rsidRPr="00512AAE">
        <w:t xml:space="preserve"> in a daily newspaper circulating generally in any State or Territory not described in subparagraph</w:t>
      </w:r>
      <w:r w:rsidR="00512AAE" w:rsidRPr="00512AAE">
        <w:t> </w:t>
      </w:r>
      <w:r w:rsidRPr="00512AAE">
        <w:t>14.06(1)(b)(ii).</w:t>
      </w:r>
    </w:p>
    <w:p w:rsidR="00E516B6" w:rsidRPr="00512AAE" w:rsidRDefault="00E516B6" w:rsidP="00E516B6">
      <w:pPr>
        <w:pStyle w:val="subsection"/>
      </w:pPr>
      <w:r w:rsidRPr="00512AAE">
        <w:tab/>
        <w:t>(3)</w:t>
      </w:r>
      <w:r w:rsidRPr="00512AAE">
        <w:tab/>
        <w:t>If the application for recognition is withdrawn or dismissed, the applicant must, as soon as practicable, do all of the following:</w:t>
      </w:r>
    </w:p>
    <w:p w:rsidR="00E516B6" w:rsidRPr="00512AAE" w:rsidRDefault="00E516B6" w:rsidP="00E516B6">
      <w:pPr>
        <w:pStyle w:val="paragraph"/>
      </w:pPr>
      <w:r w:rsidRPr="00512AAE">
        <w:tab/>
        <w:t>(a)</w:t>
      </w:r>
      <w:r w:rsidRPr="00512AAE">
        <w:tab/>
        <w:t>for a dismissal—have the order of dismissal entered;</w:t>
      </w:r>
    </w:p>
    <w:p w:rsidR="00E516B6" w:rsidRPr="00512AAE" w:rsidRDefault="00E516B6" w:rsidP="00E516B6">
      <w:pPr>
        <w:pStyle w:val="paragraph"/>
      </w:pPr>
      <w:r w:rsidRPr="00512AAE">
        <w:tab/>
        <w:t>(b)</w:t>
      </w:r>
      <w:r w:rsidRPr="00512AAE">
        <w:tab/>
        <w:t>serve a copy of the entered order of dismissal or notice of the withdrawal, on the respondent;</w:t>
      </w:r>
    </w:p>
    <w:p w:rsidR="00E516B6" w:rsidRPr="00512AAE" w:rsidRDefault="00E516B6" w:rsidP="00E516B6">
      <w:pPr>
        <w:pStyle w:val="paragraph"/>
      </w:pPr>
      <w:r w:rsidRPr="00512AAE">
        <w:tab/>
        <w:t>(c)</w:t>
      </w:r>
      <w:r w:rsidRPr="00512AAE">
        <w:tab/>
        <w:t xml:space="preserve">send a notice of the dismissal or withdrawal in accordance with Form </w:t>
      </w:r>
      <w:r w:rsidR="00447155" w:rsidRPr="00512AAE">
        <w:t>B</w:t>
      </w:r>
      <w:r w:rsidR="00ED5244" w:rsidRPr="00512AAE">
        <w:t>22</w:t>
      </w:r>
      <w:r w:rsidRPr="00512AAE">
        <w:t xml:space="preserve"> to each person whose claim to be a creditor of the respondent is known to the applicant;</w:t>
      </w:r>
    </w:p>
    <w:p w:rsidR="00E516B6" w:rsidRPr="00512AAE" w:rsidRDefault="00E516B6" w:rsidP="00E516B6">
      <w:pPr>
        <w:pStyle w:val="paragraph"/>
      </w:pPr>
      <w:r w:rsidRPr="00512AAE">
        <w:tab/>
        <w:t>(d)</w:t>
      </w:r>
      <w:r w:rsidRPr="00512AAE">
        <w:tab/>
        <w:t xml:space="preserve">publish a notice of the dismissal or withdrawal in accordance with Form </w:t>
      </w:r>
      <w:r w:rsidR="00447155" w:rsidRPr="00512AAE">
        <w:t>B</w:t>
      </w:r>
      <w:r w:rsidR="00ED5244" w:rsidRPr="00512AAE">
        <w:t>22</w:t>
      </w:r>
      <w:r w:rsidRPr="00512AAE">
        <w:t>, in accordance with subparagraph</w:t>
      </w:r>
      <w:r w:rsidR="00512AAE" w:rsidRPr="00512AAE">
        <w:t> </w:t>
      </w:r>
      <w:r w:rsidRPr="00512AAE">
        <w:t>14.06(1)(b)(ii).</w:t>
      </w:r>
    </w:p>
    <w:p w:rsidR="00E516B6" w:rsidRPr="00512AAE" w:rsidRDefault="00E516B6" w:rsidP="00E516B6">
      <w:pPr>
        <w:pStyle w:val="subsection"/>
      </w:pPr>
      <w:r w:rsidRPr="00512AAE">
        <w:tab/>
        <w:t>(4)</w:t>
      </w:r>
      <w:r w:rsidRPr="00512AAE">
        <w:tab/>
        <w:t xml:space="preserve">The Court may direct the applicant to publish the notice in accordance with Form </w:t>
      </w:r>
      <w:r w:rsidR="00447155" w:rsidRPr="00512AAE">
        <w:t>B</w:t>
      </w:r>
      <w:r w:rsidR="00ED5244" w:rsidRPr="00512AAE">
        <w:t>22</w:t>
      </w:r>
      <w:r w:rsidRPr="00512AAE">
        <w:t xml:space="preserve"> in a daily newspaper circulating generally in any State or Territory not described in subparagraph</w:t>
      </w:r>
      <w:r w:rsidR="00512AAE" w:rsidRPr="00512AAE">
        <w:t> </w:t>
      </w:r>
      <w:r w:rsidRPr="00512AAE">
        <w:t>14.06(1)(b)(ii).</w:t>
      </w:r>
    </w:p>
    <w:p w:rsidR="00E516B6" w:rsidRPr="00512AAE" w:rsidRDefault="00E516B6" w:rsidP="00E516B6">
      <w:pPr>
        <w:pStyle w:val="ActHead5"/>
      </w:pPr>
      <w:bookmarkStart w:id="110" w:name="_Toc444867213"/>
      <w:r w:rsidRPr="00512AAE">
        <w:rPr>
          <w:rStyle w:val="CharSectno"/>
        </w:rPr>
        <w:lastRenderedPageBreak/>
        <w:t>14.08</w:t>
      </w:r>
      <w:r w:rsidRPr="00512AAE">
        <w:t xml:space="preserve">  Relief after recognition</w:t>
      </w:r>
      <w:bookmarkEnd w:id="110"/>
    </w:p>
    <w:p w:rsidR="00E516B6" w:rsidRPr="00512AAE" w:rsidRDefault="00E516B6" w:rsidP="00E516B6">
      <w:pPr>
        <w:pStyle w:val="subsection"/>
      </w:pPr>
      <w:r w:rsidRPr="00512AAE">
        <w:tab/>
        <w:t>(1)</w:t>
      </w:r>
      <w:r w:rsidRPr="00512AAE">
        <w:tab/>
        <w:t>If the Court has made an order for recognition of a foreign proceeding, any application by the applicant for relief under paragraph</w:t>
      </w:r>
      <w:r w:rsidR="00512AAE" w:rsidRPr="00512AAE">
        <w:t> </w:t>
      </w:r>
      <w:r w:rsidRPr="00512AAE">
        <w:t xml:space="preserve">1 of article 21 of the Model Law must be made by filing an interim application, and any supporting affidavit, in accordance with Form </w:t>
      </w:r>
      <w:r w:rsidR="00447155" w:rsidRPr="00512AAE">
        <w:t>B</w:t>
      </w:r>
      <w:r w:rsidRPr="00512AAE">
        <w:t>3.</w:t>
      </w:r>
    </w:p>
    <w:p w:rsidR="00E516B6" w:rsidRPr="00512AAE" w:rsidRDefault="00E516B6" w:rsidP="00E516B6">
      <w:pPr>
        <w:pStyle w:val="subsection"/>
      </w:pPr>
      <w:r w:rsidRPr="00512AAE">
        <w:tab/>
        <w:t>(2)</w:t>
      </w:r>
      <w:r w:rsidRPr="00512AAE">
        <w:tab/>
        <w:t xml:space="preserve">Unless the Court otherwise orders, an interim application under </w:t>
      </w:r>
      <w:proofErr w:type="spellStart"/>
      <w:r w:rsidRPr="00512AAE">
        <w:t>subrule</w:t>
      </w:r>
      <w:proofErr w:type="spellEnd"/>
      <w:r w:rsidRPr="00512AAE">
        <w:t xml:space="preserve"> (1) and any supporting affidavit must be served at least 3 days before the date fixed for the hearing of the interim application on the following persons:</w:t>
      </w:r>
    </w:p>
    <w:p w:rsidR="00E516B6" w:rsidRPr="00512AAE" w:rsidRDefault="00E516B6" w:rsidP="00E516B6">
      <w:pPr>
        <w:pStyle w:val="paragraph"/>
      </w:pPr>
      <w:r w:rsidRPr="00512AAE">
        <w:tab/>
        <w:t>(a)</w:t>
      </w:r>
      <w:r w:rsidRPr="00512AAE">
        <w:tab/>
        <w:t>the respondent;</w:t>
      </w:r>
    </w:p>
    <w:p w:rsidR="00E516B6" w:rsidRPr="00512AAE" w:rsidRDefault="00E516B6" w:rsidP="00E516B6">
      <w:pPr>
        <w:pStyle w:val="paragraph"/>
      </w:pPr>
      <w:r w:rsidRPr="00512AAE">
        <w:tab/>
        <w:t>(b)</w:t>
      </w:r>
      <w:r w:rsidRPr="00512AAE">
        <w:tab/>
        <w:t>any person that the Court directed be served with the originating process by which the application for recognition was made;</w:t>
      </w:r>
    </w:p>
    <w:p w:rsidR="00E516B6" w:rsidRPr="00512AAE" w:rsidRDefault="00E516B6" w:rsidP="00E516B6">
      <w:pPr>
        <w:pStyle w:val="paragraph"/>
      </w:pPr>
      <w:r w:rsidRPr="00512AAE">
        <w:tab/>
        <w:t>(c)</w:t>
      </w:r>
      <w:r w:rsidRPr="00512AAE">
        <w:tab/>
        <w:t>any other person that the Court directs.</w:t>
      </w:r>
    </w:p>
    <w:p w:rsidR="00E516B6" w:rsidRPr="00512AAE" w:rsidRDefault="00E516B6" w:rsidP="00E516B6">
      <w:pPr>
        <w:pStyle w:val="subsection"/>
      </w:pPr>
      <w:r w:rsidRPr="00512AAE">
        <w:tab/>
        <w:t>(3)</w:t>
      </w:r>
      <w:r w:rsidRPr="00512AAE">
        <w:tab/>
        <w:t xml:space="preserve">A person who intends to appear before the Court at the hearing of an application under </w:t>
      </w:r>
      <w:proofErr w:type="spellStart"/>
      <w:r w:rsidRPr="00512AAE">
        <w:t>subrule</w:t>
      </w:r>
      <w:proofErr w:type="spellEnd"/>
      <w:r w:rsidRPr="00512AAE">
        <w:t xml:space="preserve"> (1) must file and serve the documents mentioned in rule</w:t>
      </w:r>
      <w:r w:rsidR="00512AAE" w:rsidRPr="00512AAE">
        <w:t> </w:t>
      </w:r>
      <w:r w:rsidR="002B689F" w:rsidRPr="00512AAE">
        <w:t>2.04</w:t>
      </w:r>
      <w:r w:rsidRPr="00512AAE">
        <w:t>.</w:t>
      </w:r>
    </w:p>
    <w:p w:rsidR="00E516B6" w:rsidRPr="00512AAE" w:rsidRDefault="00E516B6" w:rsidP="00E516B6">
      <w:pPr>
        <w:pStyle w:val="ActHead5"/>
      </w:pPr>
      <w:bookmarkStart w:id="111" w:name="_Toc444867214"/>
      <w:r w:rsidRPr="00512AAE">
        <w:rPr>
          <w:rStyle w:val="CharSectno"/>
        </w:rPr>
        <w:t>14.09</w:t>
      </w:r>
      <w:r w:rsidRPr="00512AAE">
        <w:t xml:space="preserve">  Application to modify or terminate an order for recognition or other relief</w:t>
      </w:r>
      <w:bookmarkEnd w:id="111"/>
    </w:p>
    <w:p w:rsidR="00E516B6" w:rsidRPr="00512AAE" w:rsidRDefault="00E516B6" w:rsidP="00E516B6">
      <w:pPr>
        <w:pStyle w:val="subsection"/>
      </w:pPr>
      <w:r w:rsidRPr="00512AAE">
        <w:tab/>
        <w:t>(1)</w:t>
      </w:r>
      <w:r w:rsidRPr="00512AAE">
        <w:tab/>
        <w:t>This rule applies to:</w:t>
      </w:r>
    </w:p>
    <w:p w:rsidR="00E516B6" w:rsidRPr="00512AAE" w:rsidRDefault="00E516B6" w:rsidP="00E516B6">
      <w:pPr>
        <w:pStyle w:val="paragraph"/>
      </w:pPr>
      <w:r w:rsidRPr="00512AAE">
        <w:tab/>
        <w:t>(a)</w:t>
      </w:r>
      <w:r w:rsidRPr="00512AAE">
        <w:tab/>
        <w:t>an application under paragraph</w:t>
      </w:r>
      <w:r w:rsidR="00512AAE" w:rsidRPr="00512AAE">
        <w:t> </w:t>
      </w:r>
      <w:r w:rsidRPr="00512AAE">
        <w:t>4 of article 17 of the Model Law for an order modifying or terminating an order for recognition of a foreign proceeding; and</w:t>
      </w:r>
    </w:p>
    <w:p w:rsidR="00E516B6" w:rsidRPr="00512AAE" w:rsidRDefault="00E516B6" w:rsidP="00E516B6">
      <w:pPr>
        <w:pStyle w:val="paragraph"/>
      </w:pPr>
      <w:r w:rsidRPr="00512AAE">
        <w:tab/>
        <w:t>(b)</w:t>
      </w:r>
      <w:r w:rsidRPr="00512AAE">
        <w:tab/>
        <w:t>an application under paragraph</w:t>
      </w:r>
      <w:r w:rsidR="00512AAE" w:rsidRPr="00512AAE">
        <w:t> </w:t>
      </w:r>
      <w:r w:rsidRPr="00512AAE">
        <w:t>3 of article 22 of the Model Law for an order modifying or terminating relief granted under article 19 or 21 of the Model Law.</w:t>
      </w:r>
    </w:p>
    <w:p w:rsidR="00E516B6" w:rsidRPr="00512AAE" w:rsidRDefault="00E516B6" w:rsidP="00E516B6">
      <w:pPr>
        <w:pStyle w:val="subsection"/>
      </w:pPr>
      <w:r w:rsidRPr="00512AAE">
        <w:tab/>
        <w:t>(2)</w:t>
      </w:r>
      <w:r w:rsidRPr="00512AAE">
        <w:tab/>
        <w:t xml:space="preserve">The application must be made by filing an interim application in accordance with Form </w:t>
      </w:r>
      <w:r w:rsidR="00447155" w:rsidRPr="00512AAE">
        <w:t>B</w:t>
      </w:r>
      <w:r w:rsidRPr="00512AAE">
        <w:t>3.</w:t>
      </w:r>
    </w:p>
    <w:p w:rsidR="00E516B6" w:rsidRPr="00512AAE" w:rsidRDefault="00E516B6" w:rsidP="00E516B6">
      <w:pPr>
        <w:pStyle w:val="subsection"/>
      </w:pPr>
      <w:r w:rsidRPr="00512AAE">
        <w:tab/>
        <w:t>(3)</w:t>
      </w:r>
      <w:r w:rsidRPr="00512AAE">
        <w:tab/>
        <w:t>An interim application and any supporting affidavit must be served on:</w:t>
      </w:r>
    </w:p>
    <w:p w:rsidR="00E516B6" w:rsidRPr="00512AAE" w:rsidRDefault="00E516B6" w:rsidP="00E516B6">
      <w:pPr>
        <w:pStyle w:val="paragraph"/>
      </w:pPr>
      <w:r w:rsidRPr="00512AAE">
        <w:tab/>
        <w:t>(a)</w:t>
      </w:r>
      <w:r w:rsidRPr="00512AAE">
        <w:tab/>
        <w:t xml:space="preserve">for an application under </w:t>
      </w:r>
      <w:r w:rsidR="00512AAE" w:rsidRPr="00512AAE">
        <w:t>paragraph (</w:t>
      </w:r>
      <w:r w:rsidRPr="00512AAE">
        <w:t>1)(a)—the respondent and other persons who were served with, or filed a notice of appearance in relation to, the application for recognition; and</w:t>
      </w:r>
    </w:p>
    <w:p w:rsidR="00E516B6" w:rsidRPr="00512AAE" w:rsidRDefault="00E516B6" w:rsidP="00E516B6">
      <w:pPr>
        <w:pStyle w:val="paragraph"/>
      </w:pPr>
      <w:r w:rsidRPr="00512AAE">
        <w:tab/>
        <w:t>(b)</w:t>
      </w:r>
      <w:r w:rsidRPr="00512AAE">
        <w:tab/>
        <w:t xml:space="preserve">for an application under </w:t>
      </w:r>
      <w:r w:rsidR="00512AAE" w:rsidRPr="00512AAE">
        <w:t>paragraph (</w:t>
      </w:r>
      <w:r w:rsidRPr="00512AAE">
        <w:t>1)(b)—the respondent and other persons who were served with, or filed a notice of appearance in relation to, the application for relief under article 19 or 21.</w:t>
      </w:r>
    </w:p>
    <w:p w:rsidR="00E516B6" w:rsidRPr="00512AAE" w:rsidRDefault="00E516B6" w:rsidP="00E516B6">
      <w:pPr>
        <w:pStyle w:val="subsection"/>
      </w:pPr>
      <w:r w:rsidRPr="00512AAE">
        <w:tab/>
        <w:t>(4)</w:t>
      </w:r>
      <w:r w:rsidRPr="00512AAE">
        <w:tab/>
        <w:t>Unless the Court otherwise orders, the applicant must:</w:t>
      </w:r>
    </w:p>
    <w:p w:rsidR="00E516B6" w:rsidRPr="00512AAE" w:rsidRDefault="00E516B6" w:rsidP="00E516B6">
      <w:pPr>
        <w:pStyle w:val="paragraph"/>
      </w:pPr>
      <w:r w:rsidRPr="00512AAE">
        <w:tab/>
        <w:t>(a)</w:t>
      </w:r>
      <w:r w:rsidRPr="00512AAE">
        <w:tab/>
        <w:t xml:space="preserve">send a notice of the filing of the application in accordance with Form </w:t>
      </w:r>
      <w:r w:rsidR="00447155" w:rsidRPr="00512AAE">
        <w:t>B</w:t>
      </w:r>
      <w:r w:rsidR="00ED5244" w:rsidRPr="00512AAE">
        <w:t>23</w:t>
      </w:r>
      <w:r w:rsidRPr="00512AAE">
        <w:t xml:space="preserve"> to each person whose claim to be a creditor of the respondent is known to the applicant; and</w:t>
      </w:r>
    </w:p>
    <w:p w:rsidR="00E516B6" w:rsidRPr="00512AAE" w:rsidRDefault="00E516B6" w:rsidP="00E516B6">
      <w:pPr>
        <w:pStyle w:val="paragraph"/>
      </w:pPr>
      <w:r w:rsidRPr="00512AAE">
        <w:tab/>
        <w:t>(b)</w:t>
      </w:r>
      <w:r w:rsidRPr="00512AAE">
        <w:tab/>
        <w:t xml:space="preserve">publish a notice of the filing of the application in accordance with Form </w:t>
      </w:r>
      <w:r w:rsidR="00447155" w:rsidRPr="00512AAE">
        <w:t>B</w:t>
      </w:r>
      <w:r w:rsidR="00ED5244" w:rsidRPr="00512AAE">
        <w:t>23</w:t>
      </w:r>
      <w:r w:rsidRPr="00512AAE">
        <w:t>, in accordance with subparagraph</w:t>
      </w:r>
      <w:r w:rsidR="00512AAE" w:rsidRPr="00512AAE">
        <w:t> </w:t>
      </w:r>
      <w:r w:rsidRPr="00512AAE">
        <w:t>14.06(1)(b)(ii).</w:t>
      </w:r>
    </w:p>
    <w:p w:rsidR="00E516B6" w:rsidRPr="00512AAE" w:rsidRDefault="00E516B6" w:rsidP="00E516B6">
      <w:pPr>
        <w:pStyle w:val="subsection"/>
      </w:pPr>
      <w:r w:rsidRPr="00512AAE">
        <w:tab/>
        <w:t>(5)</w:t>
      </w:r>
      <w:r w:rsidRPr="00512AAE">
        <w:tab/>
        <w:t xml:space="preserve">The Court may direct the applicant to publish the notice in accordance with Form </w:t>
      </w:r>
      <w:r w:rsidR="00447155" w:rsidRPr="00512AAE">
        <w:t>B</w:t>
      </w:r>
      <w:r w:rsidR="00ED5244" w:rsidRPr="00512AAE">
        <w:t>23</w:t>
      </w:r>
      <w:r w:rsidRPr="00512AAE">
        <w:t xml:space="preserve"> in a daily newspaper circulating generally in any State or Territory not described in subparagraph</w:t>
      </w:r>
      <w:r w:rsidR="00512AAE" w:rsidRPr="00512AAE">
        <w:t> </w:t>
      </w:r>
      <w:r w:rsidRPr="00512AAE">
        <w:t>14.06(1)(b)(ii).</w:t>
      </w:r>
    </w:p>
    <w:p w:rsidR="00E516B6" w:rsidRPr="00512AAE" w:rsidRDefault="00E516B6" w:rsidP="00E516B6">
      <w:pPr>
        <w:pStyle w:val="subsection"/>
      </w:pPr>
      <w:r w:rsidRPr="00512AAE">
        <w:tab/>
        <w:t>(6)</w:t>
      </w:r>
      <w:r w:rsidRPr="00512AAE">
        <w:tab/>
        <w:t>A person who intends to appear before the Court at the hearing of the application must file and serve the documents mentioned in rule</w:t>
      </w:r>
      <w:r w:rsidR="00512AAE" w:rsidRPr="00512AAE">
        <w:t> </w:t>
      </w:r>
      <w:r w:rsidR="002B689F" w:rsidRPr="00512AAE">
        <w:t>2.04</w:t>
      </w:r>
      <w:r w:rsidRPr="00512AAE">
        <w:t>.</w:t>
      </w:r>
    </w:p>
    <w:p w:rsidR="001E2CE3" w:rsidRPr="00512AAE" w:rsidRDefault="001E2CE3" w:rsidP="00BA640C">
      <w:pPr>
        <w:pStyle w:val="ActHead1"/>
        <w:pageBreakBefore/>
      </w:pPr>
      <w:bookmarkStart w:id="112" w:name="_Toc444867215"/>
      <w:r w:rsidRPr="00512AAE">
        <w:rPr>
          <w:rStyle w:val="CharChapNo"/>
        </w:rPr>
        <w:lastRenderedPageBreak/>
        <w:t>Schedule</w:t>
      </w:r>
      <w:r w:rsidR="00512AAE" w:rsidRPr="00512AAE">
        <w:rPr>
          <w:rStyle w:val="CharChapNo"/>
        </w:rPr>
        <w:t> </w:t>
      </w:r>
      <w:r w:rsidR="00AB3F7A" w:rsidRPr="00512AAE">
        <w:rPr>
          <w:rStyle w:val="CharChapNo"/>
        </w:rPr>
        <w:t>1</w:t>
      </w:r>
      <w:r w:rsidRPr="00512AAE">
        <w:t>—</w:t>
      </w:r>
      <w:r w:rsidRPr="00512AAE">
        <w:rPr>
          <w:rStyle w:val="CharChapText"/>
        </w:rPr>
        <w:t>Powers of the Court that may be exercised by a Registrar</w:t>
      </w:r>
      <w:bookmarkEnd w:id="112"/>
    </w:p>
    <w:p w:rsidR="001E2CE3" w:rsidRPr="00512AAE" w:rsidRDefault="003B24A2" w:rsidP="001E2CE3">
      <w:pPr>
        <w:pStyle w:val="notemargin"/>
      </w:pPr>
      <w:r w:rsidRPr="00512AAE">
        <w:t>Note:</w:t>
      </w:r>
      <w:r w:rsidRPr="00512AAE">
        <w:tab/>
        <w:t xml:space="preserve">See </w:t>
      </w:r>
      <w:r w:rsidR="001E2CE3" w:rsidRPr="00512AAE">
        <w:t>rule</w:t>
      </w:r>
      <w:r w:rsidR="00512AAE" w:rsidRPr="00512AAE">
        <w:t> </w:t>
      </w:r>
      <w:r w:rsidRPr="00512AAE">
        <w:t>2.02.</w:t>
      </w:r>
    </w:p>
    <w:p w:rsidR="001E2CE3" w:rsidRPr="00512AAE" w:rsidRDefault="001E2CE3" w:rsidP="001E2CE3">
      <w:pPr>
        <w:pStyle w:val="Header"/>
      </w:pPr>
      <w:bookmarkStart w:id="113" w:name="f_Check_Lines_below"/>
      <w:bookmarkEnd w:id="113"/>
      <w:r w:rsidRPr="00512AAE">
        <w:rPr>
          <w:rStyle w:val="CharPartNo"/>
        </w:rPr>
        <w:t xml:space="preserve"> </w:t>
      </w:r>
      <w:r w:rsidRPr="00512AAE">
        <w:rPr>
          <w:rStyle w:val="CharPartText"/>
        </w:rPr>
        <w:t xml:space="preserve"> </w:t>
      </w:r>
    </w:p>
    <w:p w:rsidR="001E2CE3" w:rsidRPr="00512AAE" w:rsidRDefault="001E2CE3" w:rsidP="001E2CE3">
      <w:pPr>
        <w:pStyle w:val="Tabletext"/>
      </w:pPr>
    </w:p>
    <w:tbl>
      <w:tblPr>
        <w:tblW w:w="5000" w:type="pct"/>
        <w:tblBorders>
          <w:top w:val="single" w:sz="12" w:space="0" w:color="auto"/>
          <w:bottom w:val="single" w:sz="2" w:space="0" w:color="auto"/>
          <w:insideH w:val="single" w:sz="12" w:space="0" w:color="auto"/>
        </w:tblBorders>
        <w:tblCellMar>
          <w:left w:w="79" w:type="dxa"/>
          <w:right w:w="79" w:type="dxa"/>
        </w:tblCellMar>
        <w:tblLook w:val="0000" w:firstRow="0" w:lastRow="0" w:firstColumn="0" w:lastColumn="0" w:noHBand="0" w:noVBand="0"/>
      </w:tblPr>
      <w:tblGrid>
        <w:gridCol w:w="913"/>
        <w:gridCol w:w="2955"/>
        <w:gridCol w:w="4596"/>
        <w:gridCol w:w="7"/>
      </w:tblGrid>
      <w:tr w:rsidR="001E2CE3" w:rsidRPr="00512AAE" w:rsidTr="007B0E4F">
        <w:trPr>
          <w:tblHeader/>
        </w:trPr>
        <w:tc>
          <w:tcPr>
            <w:tcW w:w="539" w:type="pct"/>
            <w:tcBorders>
              <w:top w:val="single" w:sz="12" w:space="0" w:color="auto"/>
              <w:bottom w:val="single" w:sz="12" w:space="0" w:color="auto"/>
            </w:tcBorders>
            <w:shd w:val="clear" w:color="auto" w:fill="auto"/>
          </w:tcPr>
          <w:p w:rsidR="001E2CE3" w:rsidRPr="00512AAE" w:rsidRDefault="001E2CE3" w:rsidP="00B15962">
            <w:pPr>
              <w:pStyle w:val="TableHeading"/>
            </w:pPr>
            <w:r w:rsidRPr="00512AAE">
              <w:t>Item</w:t>
            </w:r>
          </w:p>
        </w:tc>
        <w:tc>
          <w:tcPr>
            <w:tcW w:w="1744" w:type="pct"/>
            <w:tcBorders>
              <w:top w:val="single" w:sz="12" w:space="0" w:color="auto"/>
              <w:bottom w:val="single" w:sz="12" w:space="0" w:color="auto"/>
            </w:tcBorders>
            <w:shd w:val="clear" w:color="auto" w:fill="auto"/>
          </w:tcPr>
          <w:p w:rsidR="001E2CE3" w:rsidRPr="00512AAE" w:rsidRDefault="001E2CE3" w:rsidP="00B15962">
            <w:pPr>
              <w:pStyle w:val="TableHeading"/>
            </w:pPr>
            <w:r w:rsidRPr="00512AAE">
              <w:t>Provision of the</w:t>
            </w:r>
            <w:r w:rsidRPr="00512AAE">
              <w:br/>
              <w:t>Bankruptcy Act 1966</w:t>
            </w:r>
          </w:p>
        </w:tc>
        <w:tc>
          <w:tcPr>
            <w:tcW w:w="2717" w:type="pct"/>
            <w:gridSpan w:val="2"/>
            <w:tcBorders>
              <w:top w:val="single" w:sz="12" w:space="0" w:color="auto"/>
              <w:bottom w:val="single" w:sz="12" w:space="0" w:color="auto"/>
            </w:tcBorders>
            <w:shd w:val="clear" w:color="auto" w:fill="auto"/>
          </w:tcPr>
          <w:p w:rsidR="001E2CE3" w:rsidRPr="00512AAE" w:rsidRDefault="001E2CE3" w:rsidP="00B15962">
            <w:pPr>
              <w:pStyle w:val="TableHeading"/>
            </w:pPr>
            <w:r w:rsidRPr="00512AAE">
              <w:t>Description</w:t>
            </w:r>
            <w:r w:rsidRPr="00512AAE">
              <w:br/>
              <w:t>(for information only)</w:t>
            </w:r>
          </w:p>
        </w:tc>
      </w:tr>
      <w:tr w:rsidR="001E2CE3" w:rsidRPr="00512AAE" w:rsidTr="007B0E4F">
        <w:tc>
          <w:tcPr>
            <w:tcW w:w="539" w:type="pct"/>
            <w:tcBorders>
              <w:top w:val="single" w:sz="12" w:space="0" w:color="auto"/>
              <w:bottom w:val="single" w:sz="4" w:space="0" w:color="auto"/>
            </w:tcBorders>
            <w:shd w:val="clear" w:color="auto" w:fill="auto"/>
          </w:tcPr>
          <w:p w:rsidR="001E2CE3" w:rsidRPr="00512AAE" w:rsidRDefault="00C577A4" w:rsidP="00271275">
            <w:pPr>
              <w:pStyle w:val="Tabletext"/>
            </w:pPr>
            <w:r w:rsidRPr="00512AAE">
              <w:t>1</w:t>
            </w:r>
          </w:p>
        </w:tc>
        <w:tc>
          <w:tcPr>
            <w:tcW w:w="1744" w:type="pct"/>
            <w:tcBorders>
              <w:top w:val="single" w:sz="12" w:space="0" w:color="auto"/>
              <w:bottom w:val="single" w:sz="4" w:space="0" w:color="auto"/>
            </w:tcBorders>
            <w:shd w:val="clear" w:color="auto" w:fill="auto"/>
          </w:tcPr>
          <w:p w:rsidR="001E2CE3" w:rsidRPr="00512AAE" w:rsidRDefault="001E2CE3" w:rsidP="00271275">
            <w:pPr>
              <w:pStyle w:val="Tabletext"/>
            </w:pPr>
            <w:r w:rsidRPr="00512AAE">
              <w:t>subsection</w:t>
            </w:r>
            <w:r w:rsidR="00512AAE" w:rsidRPr="00512AAE">
              <w:t> </w:t>
            </w:r>
            <w:r w:rsidRPr="00512AAE">
              <w:t>30(1) (only for an application to set aside a bankruptcy notice)</w:t>
            </w:r>
          </w:p>
        </w:tc>
        <w:tc>
          <w:tcPr>
            <w:tcW w:w="2717" w:type="pct"/>
            <w:gridSpan w:val="2"/>
            <w:tcBorders>
              <w:top w:val="single" w:sz="12" w:space="0" w:color="auto"/>
              <w:bottom w:val="single" w:sz="4" w:space="0" w:color="auto"/>
            </w:tcBorders>
            <w:shd w:val="clear" w:color="auto" w:fill="auto"/>
          </w:tcPr>
          <w:p w:rsidR="001E2CE3" w:rsidRPr="00512AAE" w:rsidRDefault="001E2CE3" w:rsidP="00271275">
            <w:pPr>
              <w:pStyle w:val="Tabletext"/>
            </w:pPr>
            <w:r w:rsidRPr="00512AAE">
              <w:t>Power to set aside a bankruptcy notice</w:t>
            </w:r>
          </w:p>
        </w:tc>
      </w:tr>
      <w:tr w:rsidR="001E2CE3" w:rsidRPr="00512AAE" w:rsidTr="007B0E4F">
        <w:tc>
          <w:tcPr>
            <w:tcW w:w="539" w:type="pct"/>
            <w:tcBorders>
              <w:top w:val="single" w:sz="4" w:space="0" w:color="auto"/>
              <w:bottom w:val="single" w:sz="4" w:space="0" w:color="auto"/>
            </w:tcBorders>
            <w:shd w:val="clear" w:color="auto" w:fill="auto"/>
          </w:tcPr>
          <w:p w:rsidR="001E2CE3" w:rsidRPr="00512AAE" w:rsidRDefault="00C577A4" w:rsidP="00271275">
            <w:pPr>
              <w:pStyle w:val="Tabletext"/>
            </w:pPr>
            <w:r w:rsidRPr="00512AAE">
              <w:t>2</w:t>
            </w:r>
          </w:p>
        </w:tc>
        <w:tc>
          <w:tcPr>
            <w:tcW w:w="1744" w:type="pct"/>
            <w:tcBorders>
              <w:top w:val="single" w:sz="4" w:space="0" w:color="auto"/>
              <w:bottom w:val="single" w:sz="4" w:space="0" w:color="auto"/>
            </w:tcBorders>
            <w:shd w:val="clear" w:color="auto" w:fill="auto"/>
          </w:tcPr>
          <w:p w:rsidR="001E2CE3" w:rsidRPr="00512AAE" w:rsidRDefault="001E2CE3" w:rsidP="00271275">
            <w:pPr>
              <w:pStyle w:val="Tabletext"/>
            </w:pPr>
            <w:r w:rsidRPr="00512AAE">
              <w:t>section</w:t>
            </w:r>
            <w:r w:rsidR="00512AAE" w:rsidRPr="00512AAE">
              <w:t> </w:t>
            </w:r>
            <w:r w:rsidRPr="00512AAE">
              <w:t>33</w:t>
            </w:r>
          </w:p>
        </w:tc>
        <w:tc>
          <w:tcPr>
            <w:tcW w:w="2717" w:type="pct"/>
            <w:gridSpan w:val="2"/>
            <w:tcBorders>
              <w:top w:val="single" w:sz="4" w:space="0" w:color="auto"/>
              <w:bottom w:val="single" w:sz="4" w:space="0" w:color="auto"/>
            </w:tcBorders>
            <w:shd w:val="clear" w:color="auto" w:fill="auto"/>
          </w:tcPr>
          <w:p w:rsidR="001E2CE3" w:rsidRPr="00512AAE" w:rsidRDefault="001E2CE3" w:rsidP="00271275">
            <w:pPr>
              <w:pStyle w:val="Tabletext"/>
            </w:pPr>
            <w:r w:rsidRPr="00512AAE">
              <w:t>Adjournment, amendment of process and extension and abridgment of time</w:t>
            </w:r>
          </w:p>
        </w:tc>
      </w:tr>
      <w:tr w:rsidR="001E2CE3" w:rsidRPr="00512AAE" w:rsidTr="007B0E4F">
        <w:trPr>
          <w:gridAfter w:val="1"/>
          <w:wAfter w:w="4" w:type="pct"/>
        </w:trPr>
        <w:tc>
          <w:tcPr>
            <w:tcW w:w="539" w:type="pct"/>
            <w:tcBorders>
              <w:top w:val="single" w:sz="4" w:space="0" w:color="auto"/>
              <w:bottom w:val="single" w:sz="4" w:space="0" w:color="auto"/>
            </w:tcBorders>
            <w:shd w:val="clear" w:color="auto" w:fill="auto"/>
          </w:tcPr>
          <w:p w:rsidR="001E2CE3" w:rsidRPr="00512AAE" w:rsidRDefault="00C577A4" w:rsidP="00271275">
            <w:pPr>
              <w:pStyle w:val="Tabletext"/>
            </w:pPr>
            <w:r w:rsidRPr="00512AAE">
              <w:t>3</w:t>
            </w:r>
          </w:p>
        </w:tc>
        <w:tc>
          <w:tcPr>
            <w:tcW w:w="1744" w:type="pct"/>
            <w:tcBorders>
              <w:top w:val="single" w:sz="4" w:space="0" w:color="auto"/>
              <w:bottom w:val="single" w:sz="4" w:space="0" w:color="auto"/>
            </w:tcBorders>
            <w:shd w:val="clear" w:color="auto" w:fill="auto"/>
          </w:tcPr>
          <w:p w:rsidR="001E2CE3" w:rsidRPr="00512AAE" w:rsidRDefault="001E2CE3" w:rsidP="00271275">
            <w:pPr>
              <w:pStyle w:val="Tabletext"/>
            </w:pPr>
            <w:r w:rsidRPr="00512AAE">
              <w:t>paragraph</w:t>
            </w:r>
            <w:r w:rsidR="00512AAE" w:rsidRPr="00512AAE">
              <w:t> </w:t>
            </w:r>
            <w:r w:rsidRPr="00512AAE">
              <w:t>40(1)(g)</w:t>
            </w:r>
          </w:p>
        </w:tc>
        <w:tc>
          <w:tcPr>
            <w:tcW w:w="2713" w:type="pct"/>
            <w:tcBorders>
              <w:top w:val="single" w:sz="4" w:space="0" w:color="auto"/>
              <w:bottom w:val="single" w:sz="4" w:space="0" w:color="auto"/>
            </w:tcBorders>
            <w:shd w:val="clear" w:color="auto" w:fill="auto"/>
          </w:tcPr>
          <w:p w:rsidR="001E2CE3" w:rsidRPr="00512AAE" w:rsidRDefault="001E2CE3" w:rsidP="00271275">
            <w:pPr>
              <w:pStyle w:val="Tabletext"/>
            </w:pPr>
            <w:r w:rsidRPr="00512AAE">
              <w:t>Power to grant leave to serve a bankruptcy notice outside Australia</w:t>
            </w:r>
          </w:p>
        </w:tc>
      </w:tr>
      <w:tr w:rsidR="001E2CE3" w:rsidRPr="00512AAE" w:rsidTr="007B0E4F">
        <w:tc>
          <w:tcPr>
            <w:tcW w:w="539" w:type="pct"/>
            <w:tcBorders>
              <w:top w:val="single" w:sz="4" w:space="0" w:color="auto"/>
              <w:bottom w:val="single" w:sz="4" w:space="0" w:color="auto"/>
            </w:tcBorders>
            <w:shd w:val="clear" w:color="auto" w:fill="auto"/>
          </w:tcPr>
          <w:p w:rsidR="001E2CE3" w:rsidRPr="00512AAE" w:rsidRDefault="00C577A4" w:rsidP="00271275">
            <w:pPr>
              <w:pStyle w:val="Tabletext"/>
            </w:pPr>
            <w:r w:rsidRPr="00512AAE">
              <w:t>4</w:t>
            </w:r>
          </w:p>
        </w:tc>
        <w:tc>
          <w:tcPr>
            <w:tcW w:w="1744" w:type="pct"/>
            <w:tcBorders>
              <w:top w:val="single" w:sz="4" w:space="0" w:color="auto"/>
              <w:bottom w:val="single" w:sz="4" w:space="0" w:color="auto"/>
            </w:tcBorders>
            <w:shd w:val="clear" w:color="auto" w:fill="auto"/>
          </w:tcPr>
          <w:p w:rsidR="001E2CE3" w:rsidRPr="00512AAE" w:rsidRDefault="001E2CE3" w:rsidP="00271275">
            <w:pPr>
              <w:pStyle w:val="Tabletext"/>
            </w:pPr>
            <w:r w:rsidRPr="00512AAE">
              <w:t>subsection</w:t>
            </w:r>
            <w:r w:rsidR="00512AAE" w:rsidRPr="00512AAE">
              <w:t> </w:t>
            </w:r>
            <w:r w:rsidRPr="00512AAE">
              <w:t>41(6A)</w:t>
            </w:r>
          </w:p>
        </w:tc>
        <w:tc>
          <w:tcPr>
            <w:tcW w:w="2717" w:type="pct"/>
            <w:gridSpan w:val="2"/>
            <w:tcBorders>
              <w:top w:val="single" w:sz="4" w:space="0" w:color="auto"/>
              <w:bottom w:val="single" w:sz="4" w:space="0" w:color="auto"/>
            </w:tcBorders>
            <w:shd w:val="clear" w:color="auto" w:fill="auto"/>
          </w:tcPr>
          <w:p w:rsidR="001E2CE3" w:rsidRPr="00512AAE" w:rsidRDefault="001E2CE3" w:rsidP="00271275">
            <w:pPr>
              <w:pStyle w:val="Tabletext"/>
            </w:pPr>
            <w:r w:rsidRPr="00512AAE">
              <w:t>Extension of time for compliance with a bankruptcy notice</w:t>
            </w:r>
          </w:p>
        </w:tc>
      </w:tr>
      <w:tr w:rsidR="001E2CE3" w:rsidRPr="00512AAE" w:rsidTr="007B0E4F">
        <w:tc>
          <w:tcPr>
            <w:tcW w:w="539" w:type="pct"/>
            <w:tcBorders>
              <w:top w:val="single" w:sz="4" w:space="0" w:color="auto"/>
              <w:bottom w:val="single" w:sz="4" w:space="0" w:color="auto"/>
            </w:tcBorders>
            <w:shd w:val="clear" w:color="auto" w:fill="auto"/>
          </w:tcPr>
          <w:p w:rsidR="001E2CE3" w:rsidRPr="00512AAE" w:rsidRDefault="00C577A4" w:rsidP="00271275">
            <w:pPr>
              <w:pStyle w:val="Tabletext"/>
            </w:pPr>
            <w:r w:rsidRPr="00512AAE">
              <w:t>5</w:t>
            </w:r>
          </w:p>
        </w:tc>
        <w:tc>
          <w:tcPr>
            <w:tcW w:w="1744" w:type="pct"/>
            <w:tcBorders>
              <w:top w:val="single" w:sz="4" w:space="0" w:color="auto"/>
              <w:bottom w:val="single" w:sz="4" w:space="0" w:color="auto"/>
            </w:tcBorders>
            <w:shd w:val="clear" w:color="auto" w:fill="auto"/>
          </w:tcPr>
          <w:p w:rsidR="001E2CE3" w:rsidRPr="00512AAE" w:rsidRDefault="001E2CE3" w:rsidP="00271275">
            <w:pPr>
              <w:pStyle w:val="Tabletext"/>
            </w:pPr>
            <w:r w:rsidRPr="00512AAE">
              <w:t>subsection</w:t>
            </w:r>
            <w:r w:rsidR="00512AAE" w:rsidRPr="00512AAE">
              <w:t> </w:t>
            </w:r>
            <w:r w:rsidRPr="00512AAE">
              <w:t>43(1)</w:t>
            </w:r>
          </w:p>
        </w:tc>
        <w:tc>
          <w:tcPr>
            <w:tcW w:w="2717" w:type="pct"/>
            <w:gridSpan w:val="2"/>
            <w:tcBorders>
              <w:top w:val="single" w:sz="4" w:space="0" w:color="auto"/>
              <w:bottom w:val="single" w:sz="4" w:space="0" w:color="auto"/>
            </w:tcBorders>
            <w:shd w:val="clear" w:color="auto" w:fill="auto"/>
          </w:tcPr>
          <w:p w:rsidR="001E2CE3" w:rsidRPr="00512AAE" w:rsidRDefault="001E2CE3" w:rsidP="00271275">
            <w:pPr>
              <w:pStyle w:val="Tabletext"/>
            </w:pPr>
            <w:r w:rsidRPr="00512AAE">
              <w:t>Power to make a sequestration order</w:t>
            </w:r>
          </w:p>
        </w:tc>
      </w:tr>
      <w:tr w:rsidR="001E2CE3" w:rsidRPr="00512AAE" w:rsidTr="007B0E4F">
        <w:tc>
          <w:tcPr>
            <w:tcW w:w="539" w:type="pct"/>
            <w:tcBorders>
              <w:top w:val="single" w:sz="4" w:space="0" w:color="auto"/>
              <w:bottom w:val="single" w:sz="4" w:space="0" w:color="auto"/>
            </w:tcBorders>
            <w:shd w:val="clear" w:color="auto" w:fill="auto"/>
          </w:tcPr>
          <w:p w:rsidR="001E2CE3" w:rsidRPr="00512AAE" w:rsidRDefault="00C577A4" w:rsidP="00271275">
            <w:pPr>
              <w:pStyle w:val="Tabletext"/>
            </w:pPr>
            <w:r w:rsidRPr="00512AAE">
              <w:t>6</w:t>
            </w:r>
          </w:p>
        </w:tc>
        <w:tc>
          <w:tcPr>
            <w:tcW w:w="1744" w:type="pct"/>
            <w:tcBorders>
              <w:top w:val="single" w:sz="4" w:space="0" w:color="auto"/>
              <w:bottom w:val="single" w:sz="4" w:space="0" w:color="auto"/>
            </w:tcBorders>
            <w:shd w:val="clear" w:color="auto" w:fill="auto"/>
          </w:tcPr>
          <w:p w:rsidR="001E2CE3" w:rsidRPr="00512AAE" w:rsidRDefault="001E2CE3" w:rsidP="00271275">
            <w:pPr>
              <w:pStyle w:val="Tabletext"/>
            </w:pPr>
            <w:r w:rsidRPr="00512AAE">
              <w:t>subsection</w:t>
            </w:r>
            <w:r w:rsidR="00512AAE" w:rsidRPr="00512AAE">
              <w:t> </w:t>
            </w:r>
            <w:r w:rsidRPr="00512AAE">
              <w:t>46(2)</w:t>
            </w:r>
          </w:p>
        </w:tc>
        <w:tc>
          <w:tcPr>
            <w:tcW w:w="2717" w:type="pct"/>
            <w:gridSpan w:val="2"/>
            <w:tcBorders>
              <w:top w:val="single" w:sz="4" w:space="0" w:color="auto"/>
              <w:bottom w:val="single" w:sz="4" w:space="0" w:color="auto"/>
            </w:tcBorders>
            <w:shd w:val="clear" w:color="auto" w:fill="auto"/>
          </w:tcPr>
          <w:p w:rsidR="001E2CE3" w:rsidRPr="00512AAE" w:rsidRDefault="001E2CE3" w:rsidP="00271275">
            <w:pPr>
              <w:pStyle w:val="Tabletext"/>
            </w:pPr>
            <w:r w:rsidRPr="00512AAE">
              <w:t>Power to make a sequestration order against 2 or more debtors</w:t>
            </w:r>
          </w:p>
        </w:tc>
      </w:tr>
      <w:tr w:rsidR="001E2CE3" w:rsidRPr="00512AAE" w:rsidTr="007B0E4F">
        <w:tc>
          <w:tcPr>
            <w:tcW w:w="539" w:type="pct"/>
            <w:tcBorders>
              <w:top w:val="single" w:sz="4" w:space="0" w:color="auto"/>
              <w:bottom w:val="single" w:sz="4" w:space="0" w:color="auto"/>
            </w:tcBorders>
            <w:shd w:val="clear" w:color="auto" w:fill="auto"/>
          </w:tcPr>
          <w:p w:rsidR="001E2CE3" w:rsidRPr="00512AAE" w:rsidRDefault="00C577A4" w:rsidP="00271275">
            <w:pPr>
              <w:pStyle w:val="Tabletext"/>
            </w:pPr>
            <w:r w:rsidRPr="00512AAE">
              <w:t>7</w:t>
            </w:r>
          </w:p>
        </w:tc>
        <w:tc>
          <w:tcPr>
            <w:tcW w:w="1744" w:type="pct"/>
            <w:tcBorders>
              <w:top w:val="single" w:sz="4" w:space="0" w:color="auto"/>
              <w:bottom w:val="single" w:sz="4" w:space="0" w:color="auto"/>
            </w:tcBorders>
            <w:shd w:val="clear" w:color="auto" w:fill="auto"/>
          </w:tcPr>
          <w:p w:rsidR="001E2CE3" w:rsidRPr="00512AAE" w:rsidRDefault="001E2CE3" w:rsidP="00271275">
            <w:pPr>
              <w:pStyle w:val="Tabletext"/>
            </w:pPr>
            <w:r w:rsidRPr="00512AAE">
              <w:t>subsection</w:t>
            </w:r>
            <w:r w:rsidR="00512AAE" w:rsidRPr="00512AAE">
              <w:t> </w:t>
            </w:r>
            <w:r w:rsidRPr="00512AAE">
              <w:t>47(2)</w:t>
            </w:r>
          </w:p>
        </w:tc>
        <w:tc>
          <w:tcPr>
            <w:tcW w:w="2717" w:type="pct"/>
            <w:gridSpan w:val="2"/>
            <w:tcBorders>
              <w:top w:val="single" w:sz="4" w:space="0" w:color="auto"/>
              <w:bottom w:val="single" w:sz="4" w:space="0" w:color="auto"/>
            </w:tcBorders>
            <w:shd w:val="clear" w:color="auto" w:fill="auto"/>
          </w:tcPr>
          <w:p w:rsidR="001E2CE3" w:rsidRPr="00512AAE" w:rsidRDefault="001E2CE3" w:rsidP="00271275">
            <w:pPr>
              <w:pStyle w:val="Tabletext"/>
            </w:pPr>
            <w:r w:rsidRPr="00512AAE">
              <w:t>Power to give leave to withdraw a creditor’s petition after presentation</w:t>
            </w:r>
          </w:p>
        </w:tc>
      </w:tr>
      <w:tr w:rsidR="001E2CE3" w:rsidRPr="00512AAE" w:rsidTr="007B0E4F">
        <w:tc>
          <w:tcPr>
            <w:tcW w:w="539" w:type="pct"/>
            <w:tcBorders>
              <w:top w:val="single" w:sz="4" w:space="0" w:color="auto"/>
              <w:bottom w:val="single" w:sz="4" w:space="0" w:color="auto"/>
            </w:tcBorders>
            <w:shd w:val="clear" w:color="auto" w:fill="auto"/>
          </w:tcPr>
          <w:p w:rsidR="001E2CE3" w:rsidRPr="00512AAE" w:rsidRDefault="00C577A4" w:rsidP="00271275">
            <w:pPr>
              <w:pStyle w:val="Tabletext"/>
            </w:pPr>
            <w:r w:rsidRPr="00512AAE">
              <w:t>8</w:t>
            </w:r>
          </w:p>
        </w:tc>
        <w:tc>
          <w:tcPr>
            <w:tcW w:w="1744" w:type="pct"/>
            <w:tcBorders>
              <w:top w:val="single" w:sz="4" w:space="0" w:color="auto"/>
              <w:bottom w:val="single" w:sz="4" w:space="0" w:color="auto"/>
            </w:tcBorders>
            <w:shd w:val="clear" w:color="auto" w:fill="auto"/>
          </w:tcPr>
          <w:p w:rsidR="001E2CE3" w:rsidRPr="00512AAE" w:rsidRDefault="001E2CE3" w:rsidP="00271275">
            <w:pPr>
              <w:pStyle w:val="Tabletext"/>
            </w:pPr>
            <w:r w:rsidRPr="00512AAE">
              <w:t>section</w:t>
            </w:r>
            <w:r w:rsidR="00512AAE" w:rsidRPr="00512AAE">
              <w:t> </w:t>
            </w:r>
            <w:r w:rsidRPr="00512AAE">
              <w:t>49</w:t>
            </w:r>
          </w:p>
        </w:tc>
        <w:tc>
          <w:tcPr>
            <w:tcW w:w="2717" w:type="pct"/>
            <w:gridSpan w:val="2"/>
            <w:tcBorders>
              <w:top w:val="single" w:sz="4" w:space="0" w:color="auto"/>
              <w:bottom w:val="single" w:sz="4" w:space="0" w:color="auto"/>
            </w:tcBorders>
            <w:shd w:val="clear" w:color="auto" w:fill="auto"/>
          </w:tcPr>
          <w:p w:rsidR="001E2CE3" w:rsidRPr="00512AAE" w:rsidRDefault="001E2CE3" w:rsidP="00271275">
            <w:pPr>
              <w:pStyle w:val="Tabletext"/>
            </w:pPr>
            <w:r w:rsidRPr="00512AAE">
              <w:t>Power to permit the substitution of another creditor as petitioner</w:t>
            </w:r>
          </w:p>
        </w:tc>
      </w:tr>
      <w:tr w:rsidR="001E2CE3" w:rsidRPr="00512AAE" w:rsidTr="007B0E4F">
        <w:tc>
          <w:tcPr>
            <w:tcW w:w="539" w:type="pct"/>
            <w:tcBorders>
              <w:top w:val="single" w:sz="4" w:space="0" w:color="auto"/>
              <w:bottom w:val="single" w:sz="4" w:space="0" w:color="auto"/>
            </w:tcBorders>
            <w:shd w:val="clear" w:color="auto" w:fill="auto"/>
          </w:tcPr>
          <w:p w:rsidR="001E2CE3" w:rsidRPr="00512AAE" w:rsidRDefault="00C577A4" w:rsidP="00271275">
            <w:pPr>
              <w:pStyle w:val="Tabletext"/>
            </w:pPr>
            <w:r w:rsidRPr="00512AAE">
              <w:t>9</w:t>
            </w:r>
          </w:p>
        </w:tc>
        <w:tc>
          <w:tcPr>
            <w:tcW w:w="1744" w:type="pct"/>
            <w:tcBorders>
              <w:top w:val="single" w:sz="4" w:space="0" w:color="auto"/>
              <w:bottom w:val="single" w:sz="4" w:space="0" w:color="auto"/>
            </w:tcBorders>
            <w:shd w:val="clear" w:color="auto" w:fill="auto"/>
          </w:tcPr>
          <w:p w:rsidR="001E2CE3" w:rsidRPr="00512AAE" w:rsidRDefault="001E2CE3" w:rsidP="00271275">
            <w:pPr>
              <w:pStyle w:val="Tabletext"/>
            </w:pPr>
            <w:r w:rsidRPr="00512AAE">
              <w:t>subsection</w:t>
            </w:r>
            <w:r w:rsidR="00512AAE" w:rsidRPr="00512AAE">
              <w:t> </w:t>
            </w:r>
            <w:r w:rsidRPr="00512AAE">
              <w:t>52(1)</w:t>
            </w:r>
          </w:p>
        </w:tc>
        <w:tc>
          <w:tcPr>
            <w:tcW w:w="2717" w:type="pct"/>
            <w:gridSpan w:val="2"/>
            <w:tcBorders>
              <w:top w:val="single" w:sz="4" w:space="0" w:color="auto"/>
              <w:bottom w:val="single" w:sz="4" w:space="0" w:color="auto"/>
            </w:tcBorders>
            <w:shd w:val="clear" w:color="auto" w:fill="auto"/>
          </w:tcPr>
          <w:p w:rsidR="001E2CE3" w:rsidRPr="00512AAE" w:rsidRDefault="001E2CE3" w:rsidP="00271275">
            <w:pPr>
              <w:pStyle w:val="Tabletext"/>
            </w:pPr>
            <w:r w:rsidRPr="00512AAE">
              <w:t>Power to make a sequestration order against the estate of a debtor</w:t>
            </w:r>
          </w:p>
        </w:tc>
      </w:tr>
      <w:tr w:rsidR="001E2CE3" w:rsidRPr="00512AAE" w:rsidTr="007B0E4F">
        <w:tc>
          <w:tcPr>
            <w:tcW w:w="539" w:type="pct"/>
            <w:tcBorders>
              <w:top w:val="single" w:sz="4" w:space="0" w:color="auto"/>
              <w:bottom w:val="single" w:sz="4" w:space="0" w:color="auto"/>
            </w:tcBorders>
            <w:shd w:val="clear" w:color="auto" w:fill="auto"/>
          </w:tcPr>
          <w:p w:rsidR="001E2CE3" w:rsidRPr="00512AAE" w:rsidRDefault="00C577A4" w:rsidP="00271275">
            <w:pPr>
              <w:pStyle w:val="Tabletext"/>
            </w:pPr>
            <w:r w:rsidRPr="00512AAE">
              <w:t>10</w:t>
            </w:r>
          </w:p>
        </w:tc>
        <w:tc>
          <w:tcPr>
            <w:tcW w:w="1744" w:type="pct"/>
            <w:tcBorders>
              <w:top w:val="single" w:sz="4" w:space="0" w:color="auto"/>
              <w:bottom w:val="single" w:sz="4" w:space="0" w:color="auto"/>
            </w:tcBorders>
            <w:shd w:val="clear" w:color="auto" w:fill="auto"/>
          </w:tcPr>
          <w:p w:rsidR="001E2CE3" w:rsidRPr="00512AAE" w:rsidRDefault="001E2CE3" w:rsidP="00271275">
            <w:pPr>
              <w:pStyle w:val="Tabletext"/>
            </w:pPr>
            <w:r w:rsidRPr="00512AAE">
              <w:t>subsection</w:t>
            </w:r>
            <w:r w:rsidR="00512AAE" w:rsidRPr="00512AAE">
              <w:t> </w:t>
            </w:r>
            <w:r w:rsidRPr="00512AAE">
              <w:t>52(2)</w:t>
            </w:r>
          </w:p>
        </w:tc>
        <w:tc>
          <w:tcPr>
            <w:tcW w:w="2717" w:type="pct"/>
            <w:gridSpan w:val="2"/>
            <w:tcBorders>
              <w:top w:val="single" w:sz="4" w:space="0" w:color="auto"/>
              <w:bottom w:val="single" w:sz="4" w:space="0" w:color="auto"/>
            </w:tcBorders>
            <w:shd w:val="clear" w:color="auto" w:fill="auto"/>
          </w:tcPr>
          <w:p w:rsidR="001E2CE3" w:rsidRPr="00512AAE" w:rsidRDefault="001E2CE3" w:rsidP="00271275">
            <w:pPr>
              <w:pStyle w:val="Tabletext"/>
            </w:pPr>
            <w:r w:rsidRPr="00512AAE">
              <w:t>Power to dismiss a creditor’s petition</w:t>
            </w:r>
          </w:p>
        </w:tc>
      </w:tr>
      <w:tr w:rsidR="001E2CE3" w:rsidRPr="00512AAE" w:rsidTr="007B0E4F">
        <w:tc>
          <w:tcPr>
            <w:tcW w:w="539" w:type="pct"/>
            <w:tcBorders>
              <w:top w:val="single" w:sz="4" w:space="0" w:color="auto"/>
              <w:bottom w:val="single" w:sz="4" w:space="0" w:color="auto"/>
            </w:tcBorders>
            <w:shd w:val="clear" w:color="auto" w:fill="auto"/>
          </w:tcPr>
          <w:p w:rsidR="001E2CE3" w:rsidRPr="00512AAE" w:rsidRDefault="00C577A4" w:rsidP="00271275">
            <w:pPr>
              <w:pStyle w:val="Tabletext"/>
            </w:pPr>
            <w:r w:rsidRPr="00512AAE">
              <w:t>11</w:t>
            </w:r>
          </w:p>
        </w:tc>
        <w:tc>
          <w:tcPr>
            <w:tcW w:w="1744" w:type="pct"/>
            <w:tcBorders>
              <w:top w:val="single" w:sz="4" w:space="0" w:color="auto"/>
              <w:bottom w:val="single" w:sz="4" w:space="0" w:color="auto"/>
            </w:tcBorders>
            <w:shd w:val="clear" w:color="auto" w:fill="auto"/>
          </w:tcPr>
          <w:p w:rsidR="001E2CE3" w:rsidRPr="00512AAE" w:rsidRDefault="001E2CE3" w:rsidP="00271275">
            <w:pPr>
              <w:pStyle w:val="Tabletext"/>
            </w:pPr>
            <w:r w:rsidRPr="00512AAE">
              <w:t>subsection</w:t>
            </w:r>
            <w:r w:rsidR="00512AAE" w:rsidRPr="00512AAE">
              <w:t> </w:t>
            </w:r>
            <w:r w:rsidRPr="00512AAE">
              <w:t>52(3)</w:t>
            </w:r>
          </w:p>
        </w:tc>
        <w:tc>
          <w:tcPr>
            <w:tcW w:w="2717" w:type="pct"/>
            <w:gridSpan w:val="2"/>
            <w:tcBorders>
              <w:top w:val="single" w:sz="4" w:space="0" w:color="auto"/>
              <w:bottom w:val="single" w:sz="4" w:space="0" w:color="auto"/>
            </w:tcBorders>
            <w:shd w:val="clear" w:color="auto" w:fill="auto"/>
          </w:tcPr>
          <w:p w:rsidR="001E2CE3" w:rsidRPr="00512AAE" w:rsidRDefault="001E2CE3" w:rsidP="00271275">
            <w:pPr>
              <w:pStyle w:val="Tabletext"/>
            </w:pPr>
            <w:r w:rsidRPr="00512AAE">
              <w:t>Power to stay all proceedings under a sequestration order for a period not exceeding 21 days</w:t>
            </w:r>
          </w:p>
        </w:tc>
      </w:tr>
      <w:tr w:rsidR="001E2CE3" w:rsidRPr="00512AAE" w:rsidTr="007B0E4F">
        <w:tc>
          <w:tcPr>
            <w:tcW w:w="539" w:type="pct"/>
            <w:tcBorders>
              <w:top w:val="single" w:sz="4" w:space="0" w:color="auto"/>
              <w:bottom w:val="single" w:sz="4" w:space="0" w:color="auto"/>
            </w:tcBorders>
            <w:shd w:val="clear" w:color="auto" w:fill="auto"/>
          </w:tcPr>
          <w:p w:rsidR="001E2CE3" w:rsidRPr="00512AAE" w:rsidRDefault="00C577A4" w:rsidP="00271275">
            <w:pPr>
              <w:pStyle w:val="Tabletext"/>
            </w:pPr>
            <w:r w:rsidRPr="00512AAE">
              <w:t>12</w:t>
            </w:r>
          </w:p>
        </w:tc>
        <w:tc>
          <w:tcPr>
            <w:tcW w:w="1744" w:type="pct"/>
            <w:tcBorders>
              <w:top w:val="single" w:sz="4" w:space="0" w:color="auto"/>
              <w:bottom w:val="single" w:sz="4" w:space="0" w:color="auto"/>
            </w:tcBorders>
            <w:shd w:val="clear" w:color="auto" w:fill="auto"/>
          </w:tcPr>
          <w:p w:rsidR="001E2CE3" w:rsidRPr="00512AAE" w:rsidRDefault="001E2CE3" w:rsidP="00271275">
            <w:pPr>
              <w:pStyle w:val="Tabletext"/>
            </w:pPr>
            <w:r w:rsidRPr="00512AAE">
              <w:t>subsection</w:t>
            </w:r>
            <w:r w:rsidR="00512AAE" w:rsidRPr="00512AAE">
              <w:t> </w:t>
            </w:r>
            <w:r w:rsidRPr="00512AAE">
              <w:t>52(5)</w:t>
            </w:r>
          </w:p>
        </w:tc>
        <w:tc>
          <w:tcPr>
            <w:tcW w:w="2717" w:type="pct"/>
            <w:gridSpan w:val="2"/>
            <w:tcBorders>
              <w:top w:val="single" w:sz="4" w:space="0" w:color="auto"/>
              <w:bottom w:val="single" w:sz="4" w:space="0" w:color="auto"/>
            </w:tcBorders>
            <w:shd w:val="clear" w:color="auto" w:fill="auto"/>
          </w:tcPr>
          <w:p w:rsidR="001E2CE3" w:rsidRPr="00512AAE" w:rsidRDefault="001E2CE3" w:rsidP="00271275">
            <w:pPr>
              <w:pStyle w:val="Tabletext"/>
            </w:pPr>
            <w:r w:rsidRPr="00512AAE">
              <w:t>Power to extend a period at the expiration of which a creditor’s petition lapses</w:t>
            </w:r>
          </w:p>
        </w:tc>
      </w:tr>
      <w:tr w:rsidR="00C577A4" w:rsidRPr="00512AAE" w:rsidTr="007B0E4F">
        <w:tc>
          <w:tcPr>
            <w:tcW w:w="539" w:type="pct"/>
            <w:tcBorders>
              <w:top w:val="single" w:sz="4" w:space="0" w:color="auto"/>
              <w:bottom w:val="single" w:sz="4" w:space="0" w:color="auto"/>
            </w:tcBorders>
            <w:shd w:val="clear" w:color="auto" w:fill="auto"/>
          </w:tcPr>
          <w:p w:rsidR="00C577A4" w:rsidRPr="00512AAE" w:rsidRDefault="00C577A4" w:rsidP="00271275">
            <w:pPr>
              <w:pStyle w:val="Tabletext"/>
            </w:pPr>
            <w:r w:rsidRPr="00512AAE">
              <w:t>13</w:t>
            </w:r>
          </w:p>
        </w:tc>
        <w:tc>
          <w:tcPr>
            <w:tcW w:w="1744" w:type="pct"/>
            <w:tcBorders>
              <w:top w:val="single" w:sz="4" w:space="0" w:color="auto"/>
              <w:bottom w:val="single" w:sz="4" w:space="0" w:color="auto"/>
            </w:tcBorders>
            <w:shd w:val="clear" w:color="auto" w:fill="auto"/>
          </w:tcPr>
          <w:p w:rsidR="00C577A4" w:rsidRPr="00512AAE" w:rsidRDefault="00C577A4" w:rsidP="00271275">
            <w:pPr>
              <w:pStyle w:val="Tabletext"/>
            </w:pPr>
            <w:r w:rsidRPr="00512AAE">
              <w:t>subsection</w:t>
            </w:r>
            <w:r w:rsidR="00512AAE" w:rsidRPr="00512AAE">
              <w:t> </w:t>
            </w:r>
            <w:r w:rsidRPr="00512AAE">
              <w:t>55(3B)</w:t>
            </w:r>
          </w:p>
        </w:tc>
        <w:tc>
          <w:tcPr>
            <w:tcW w:w="2717" w:type="pct"/>
            <w:gridSpan w:val="2"/>
            <w:tcBorders>
              <w:top w:val="single" w:sz="4" w:space="0" w:color="auto"/>
              <w:bottom w:val="single" w:sz="4" w:space="0" w:color="auto"/>
            </w:tcBorders>
            <w:shd w:val="clear" w:color="auto" w:fill="auto"/>
          </w:tcPr>
          <w:p w:rsidR="00C577A4" w:rsidRPr="00512AAE" w:rsidRDefault="00C577A4" w:rsidP="00271275">
            <w:pPr>
              <w:pStyle w:val="Tabletext"/>
            </w:pPr>
            <w:r w:rsidRPr="00512AAE">
              <w:t>Power to direct the Official Receiver to accept or reject a debtor’s petition</w:t>
            </w:r>
          </w:p>
        </w:tc>
      </w:tr>
      <w:tr w:rsidR="001E2CE3" w:rsidRPr="00512AAE" w:rsidTr="007B0E4F">
        <w:tc>
          <w:tcPr>
            <w:tcW w:w="539" w:type="pct"/>
            <w:tcBorders>
              <w:top w:val="single" w:sz="4" w:space="0" w:color="auto"/>
              <w:bottom w:val="single" w:sz="4" w:space="0" w:color="auto"/>
            </w:tcBorders>
            <w:shd w:val="clear" w:color="auto" w:fill="auto"/>
          </w:tcPr>
          <w:p w:rsidR="001E2CE3" w:rsidRPr="00512AAE" w:rsidRDefault="00C577A4" w:rsidP="00271275">
            <w:pPr>
              <w:pStyle w:val="Tabletext"/>
            </w:pPr>
            <w:r w:rsidRPr="00512AAE">
              <w:t>14</w:t>
            </w:r>
          </w:p>
        </w:tc>
        <w:tc>
          <w:tcPr>
            <w:tcW w:w="1744" w:type="pct"/>
            <w:tcBorders>
              <w:top w:val="single" w:sz="4" w:space="0" w:color="auto"/>
              <w:bottom w:val="single" w:sz="4" w:space="0" w:color="auto"/>
            </w:tcBorders>
            <w:shd w:val="clear" w:color="auto" w:fill="auto"/>
          </w:tcPr>
          <w:p w:rsidR="001E2CE3" w:rsidRPr="00512AAE" w:rsidRDefault="001E2CE3" w:rsidP="00271275">
            <w:pPr>
              <w:pStyle w:val="Tabletext"/>
            </w:pPr>
            <w:r w:rsidRPr="00512AAE">
              <w:t>section</w:t>
            </w:r>
            <w:r w:rsidR="00512AAE" w:rsidRPr="00512AAE">
              <w:t> </w:t>
            </w:r>
            <w:r w:rsidRPr="00512AAE">
              <w:t>81</w:t>
            </w:r>
          </w:p>
        </w:tc>
        <w:tc>
          <w:tcPr>
            <w:tcW w:w="2717" w:type="pct"/>
            <w:gridSpan w:val="2"/>
            <w:tcBorders>
              <w:top w:val="single" w:sz="4" w:space="0" w:color="auto"/>
              <w:bottom w:val="single" w:sz="4" w:space="0" w:color="auto"/>
            </w:tcBorders>
            <w:shd w:val="clear" w:color="auto" w:fill="auto"/>
          </w:tcPr>
          <w:p w:rsidR="001E2CE3" w:rsidRPr="00512AAE" w:rsidRDefault="001E2CE3" w:rsidP="00271275">
            <w:pPr>
              <w:pStyle w:val="Tabletext"/>
            </w:pPr>
            <w:r w:rsidRPr="00512AAE">
              <w:t>Powers in relation to examinations</w:t>
            </w:r>
          </w:p>
        </w:tc>
      </w:tr>
      <w:tr w:rsidR="001E2CE3" w:rsidRPr="00512AAE" w:rsidTr="007B0E4F">
        <w:tc>
          <w:tcPr>
            <w:tcW w:w="539" w:type="pct"/>
            <w:tcBorders>
              <w:top w:val="single" w:sz="4" w:space="0" w:color="auto"/>
              <w:bottom w:val="single" w:sz="4" w:space="0" w:color="auto"/>
            </w:tcBorders>
            <w:shd w:val="clear" w:color="auto" w:fill="auto"/>
          </w:tcPr>
          <w:p w:rsidR="001E2CE3" w:rsidRPr="00512AAE" w:rsidRDefault="00C577A4" w:rsidP="00271275">
            <w:pPr>
              <w:pStyle w:val="Tabletext"/>
            </w:pPr>
            <w:bookmarkStart w:id="114" w:name="CU_15113691"/>
            <w:bookmarkEnd w:id="114"/>
            <w:r w:rsidRPr="00512AAE">
              <w:t>15</w:t>
            </w:r>
          </w:p>
        </w:tc>
        <w:tc>
          <w:tcPr>
            <w:tcW w:w="1744" w:type="pct"/>
            <w:tcBorders>
              <w:top w:val="single" w:sz="4" w:space="0" w:color="auto"/>
              <w:bottom w:val="single" w:sz="4" w:space="0" w:color="auto"/>
            </w:tcBorders>
            <w:shd w:val="clear" w:color="auto" w:fill="auto"/>
          </w:tcPr>
          <w:p w:rsidR="001E2CE3" w:rsidRPr="00512AAE" w:rsidRDefault="001E2CE3" w:rsidP="00271275">
            <w:pPr>
              <w:pStyle w:val="Tabletext"/>
            </w:pPr>
            <w:r w:rsidRPr="00512AAE">
              <w:t>subsection</w:t>
            </w:r>
            <w:r w:rsidR="00512AAE" w:rsidRPr="00512AAE">
              <w:t> </w:t>
            </w:r>
            <w:r w:rsidRPr="00512AAE">
              <w:t>206(1)</w:t>
            </w:r>
          </w:p>
        </w:tc>
        <w:tc>
          <w:tcPr>
            <w:tcW w:w="2717" w:type="pct"/>
            <w:gridSpan w:val="2"/>
            <w:tcBorders>
              <w:top w:val="single" w:sz="4" w:space="0" w:color="auto"/>
              <w:bottom w:val="single" w:sz="4" w:space="0" w:color="auto"/>
            </w:tcBorders>
            <w:shd w:val="clear" w:color="auto" w:fill="auto"/>
          </w:tcPr>
          <w:p w:rsidR="001E2CE3" w:rsidRPr="00512AAE" w:rsidRDefault="001E2CE3" w:rsidP="00271275">
            <w:pPr>
              <w:pStyle w:val="Tabletext"/>
            </w:pPr>
            <w:r w:rsidRPr="00512AAE">
              <w:t>Power to adjourn a creditor’s petition if creditors have passed a resolution for a deed and to subsequently dismiss the petition</w:t>
            </w:r>
          </w:p>
        </w:tc>
      </w:tr>
      <w:tr w:rsidR="001E2CE3" w:rsidRPr="00512AAE" w:rsidTr="007B0E4F">
        <w:trPr>
          <w:cantSplit/>
        </w:trPr>
        <w:tc>
          <w:tcPr>
            <w:tcW w:w="539" w:type="pct"/>
            <w:tcBorders>
              <w:top w:val="single" w:sz="4" w:space="0" w:color="auto"/>
              <w:bottom w:val="single" w:sz="4" w:space="0" w:color="auto"/>
            </w:tcBorders>
            <w:shd w:val="clear" w:color="auto" w:fill="auto"/>
          </w:tcPr>
          <w:p w:rsidR="001E2CE3" w:rsidRPr="00512AAE" w:rsidRDefault="00C577A4" w:rsidP="00271275">
            <w:pPr>
              <w:pStyle w:val="Tabletext"/>
            </w:pPr>
            <w:r w:rsidRPr="00512AAE">
              <w:t>16</w:t>
            </w:r>
          </w:p>
        </w:tc>
        <w:tc>
          <w:tcPr>
            <w:tcW w:w="1744" w:type="pct"/>
            <w:tcBorders>
              <w:top w:val="single" w:sz="4" w:space="0" w:color="auto"/>
              <w:bottom w:val="single" w:sz="4" w:space="0" w:color="auto"/>
            </w:tcBorders>
            <w:shd w:val="clear" w:color="auto" w:fill="auto"/>
          </w:tcPr>
          <w:p w:rsidR="001E2CE3" w:rsidRPr="00512AAE" w:rsidRDefault="001E2CE3" w:rsidP="00271275">
            <w:pPr>
              <w:pStyle w:val="Tabletext"/>
            </w:pPr>
            <w:r w:rsidRPr="00512AAE">
              <w:t>subsection</w:t>
            </w:r>
            <w:r w:rsidR="00512AAE" w:rsidRPr="00512AAE">
              <w:t> </w:t>
            </w:r>
            <w:r w:rsidRPr="00512AAE">
              <w:t>244(9)</w:t>
            </w:r>
          </w:p>
        </w:tc>
        <w:tc>
          <w:tcPr>
            <w:tcW w:w="2717" w:type="pct"/>
            <w:gridSpan w:val="2"/>
            <w:tcBorders>
              <w:top w:val="single" w:sz="4" w:space="0" w:color="auto"/>
              <w:bottom w:val="single" w:sz="4" w:space="0" w:color="auto"/>
            </w:tcBorders>
            <w:shd w:val="clear" w:color="auto" w:fill="auto"/>
          </w:tcPr>
          <w:p w:rsidR="001E2CE3" w:rsidRPr="00512AAE" w:rsidRDefault="001E2CE3" w:rsidP="00271275">
            <w:pPr>
              <w:pStyle w:val="Tabletext"/>
            </w:pPr>
            <w:r w:rsidRPr="00512AAE">
              <w:t>Power to direct service of a creditor’s petition on a person under Part</w:t>
            </w:r>
            <w:r w:rsidR="00512AAE" w:rsidRPr="00512AAE">
              <w:t> </w:t>
            </w:r>
            <w:r w:rsidRPr="00512AAE">
              <w:t>XI</w:t>
            </w:r>
          </w:p>
        </w:tc>
      </w:tr>
      <w:tr w:rsidR="001E2CE3" w:rsidRPr="00512AAE" w:rsidTr="007B0E4F">
        <w:tc>
          <w:tcPr>
            <w:tcW w:w="539" w:type="pct"/>
            <w:tcBorders>
              <w:top w:val="single" w:sz="4" w:space="0" w:color="auto"/>
              <w:bottom w:val="single" w:sz="4" w:space="0" w:color="auto"/>
            </w:tcBorders>
            <w:shd w:val="clear" w:color="auto" w:fill="auto"/>
          </w:tcPr>
          <w:p w:rsidR="001E2CE3" w:rsidRPr="00512AAE" w:rsidRDefault="00C577A4" w:rsidP="00271275">
            <w:pPr>
              <w:pStyle w:val="Tabletext"/>
            </w:pPr>
            <w:r w:rsidRPr="00512AAE">
              <w:t>17</w:t>
            </w:r>
          </w:p>
        </w:tc>
        <w:tc>
          <w:tcPr>
            <w:tcW w:w="1744" w:type="pct"/>
            <w:tcBorders>
              <w:top w:val="single" w:sz="4" w:space="0" w:color="auto"/>
              <w:bottom w:val="single" w:sz="4" w:space="0" w:color="auto"/>
            </w:tcBorders>
            <w:shd w:val="clear" w:color="auto" w:fill="auto"/>
          </w:tcPr>
          <w:p w:rsidR="001E2CE3" w:rsidRPr="00512AAE" w:rsidRDefault="001E2CE3" w:rsidP="00271275">
            <w:pPr>
              <w:pStyle w:val="Tabletext"/>
            </w:pPr>
            <w:r w:rsidRPr="00512AAE">
              <w:t>subsection</w:t>
            </w:r>
            <w:r w:rsidR="00512AAE" w:rsidRPr="00512AAE">
              <w:t> </w:t>
            </w:r>
            <w:r w:rsidRPr="00512AAE">
              <w:t>244(10)</w:t>
            </w:r>
          </w:p>
        </w:tc>
        <w:tc>
          <w:tcPr>
            <w:tcW w:w="2717" w:type="pct"/>
            <w:gridSpan w:val="2"/>
            <w:tcBorders>
              <w:top w:val="single" w:sz="4" w:space="0" w:color="auto"/>
              <w:bottom w:val="single" w:sz="4" w:space="0" w:color="auto"/>
            </w:tcBorders>
            <w:shd w:val="clear" w:color="auto" w:fill="auto"/>
          </w:tcPr>
          <w:p w:rsidR="001E2CE3" w:rsidRPr="00512AAE" w:rsidRDefault="001E2CE3" w:rsidP="00271275">
            <w:pPr>
              <w:pStyle w:val="Tabletext"/>
            </w:pPr>
            <w:r w:rsidRPr="00512AAE">
              <w:t>Power to dispense with service of a creditor’s petition under Part</w:t>
            </w:r>
            <w:r w:rsidR="00512AAE" w:rsidRPr="00512AAE">
              <w:t> </w:t>
            </w:r>
            <w:r w:rsidRPr="00512AAE">
              <w:t>XI</w:t>
            </w:r>
          </w:p>
        </w:tc>
      </w:tr>
      <w:tr w:rsidR="001E2CE3" w:rsidRPr="00512AAE" w:rsidTr="007B0E4F">
        <w:tc>
          <w:tcPr>
            <w:tcW w:w="539" w:type="pct"/>
            <w:tcBorders>
              <w:top w:val="single" w:sz="4" w:space="0" w:color="auto"/>
              <w:bottom w:val="single" w:sz="4" w:space="0" w:color="auto"/>
            </w:tcBorders>
            <w:shd w:val="clear" w:color="auto" w:fill="auto"/>
          </w:tcPr>
          <w:p w:rsidR="001E2CE3" w:rsidRPr="00512AAE" w:rsidRDefault="00C577A4" w:rsidP="00271275">
            <w:pPr>
              <w:pStyle w:val="Tabletext"/>
            </w:pPr>
            <w:r w:rsidRPr="00512AAE">
              <w:t>18</w:t>
            </w:r>
          </w:p>
        </w:tc>
        <w:tc>
          <w:tcPr>
            <w:tcW w:w="1744" w:type="pct"/>
            <w:tcBorders>
              <w:top w:val="single" w:sz="4" w:space="0" w:color="auto"/>
              <w:bottom w:val="single" w:sz="4" w:space="0" w:color="auto"/>
            </w:tcBorders>
            <w:shd w:val="clear" w:color="auto" w:fill="auto"/>
          </w:tcPr>
          <w:p w:rsidR="001E2CE3" w:rsidRPr="00512AAE" w:rsidRDefault="001E2CE3" w:rsidP="00271275">
            <w:pPr>
              <w:pStyle w:val="Tabletext"/>
            </w:pPr>
            <w:r w:rsidRPr="00512AAE">
              <w:t>subsection</w:t>
            </w:r>
            <w:r w:rsidR="00512AAE" w:rsidRPr="00512AAE">
              <w:t> </w:t>
            </w:r>
            <w:r w:rsidRPr="00512AAE">
              <w:t>244(11)</w:t>
            </w:r>
          </w:p>
        </w:tc>
        <w:tc>
          <w:tcPr>
            <w:tcW w:w="2717" w:type="pct"/>
            <w:gridSpan w:val="2"/>
            <w:tcBorders>
              <w:top w:val="single" w:sz="4" w:space="0" w:color="auto"/>
              <w:bottom w:val="single" w:sz="4" w:space="0" w:color="auto"/>
            </w:tcBorders>
            <w:shd w:val="clear" w:color="auto" w:fill="auto"/>
          </w:tcPr>
          <w:p w:rsidR="001E2CE3" w:rsidRPr="00512AAE" w:rsidRDefault="001E2CE3" w:rsidP="00271275">
            <w:pPr>
              <w:pStyle w:val="Tabletext"/>
            </w:pPr>
            <w:r w:rsidRPr="00512AAE">
              <w:t>Power to make an order for the administration of an estate under Part</w:t>
            </w:r>
            <w:r w:rsidR="00512AAE" w:rsidRPr="00512AAE">
              <w:t> </w:t>
            </w:r>
            <w:r w:rsidRPr="00512AAE">
              <w:t>XI</w:t>
            </w:r>
          </w:p>
        </w:tc>
      </w:tr>
      <w:tr w:rsidR="001E2CE3" w:rsidRPr="00512AAE" w:rsidTr="007B0E4F">
        <w:tc>
          <w:tcPr>
            <w:tcW w:w="539" w:type="pct"/>
            <w:tcBorders>
              <w:top w:val="single" w:sz="4" w:space="0" w:color="auto"/>
              <w:bottom w:val="single" w:sz="4" w:space="0" w:color="auto"/>
            </w:tcBorders>
            <w:shd w:val="clear" w:color="auto" w:fill="auto"/>
          </w:tcPr>
          <w:p w:rsidR="001E2CE3" w:rsidRPr="00512AAE" w:rsidRDefault="00C577A4" w:rsidP="00271275">
            <w:pPr>
              <w:pStyle w:val="Tabletext"/>
            </w:pPr>
            <w:r w:rsidRPr="00512AAE">
              <w:t>19</w:t>
            </w:r>
          </w:p>
        </w:tc>
        <w:tc>
          <w:tcPr>
            <w:tcW w:w="1744" w:type="pct"/>
            <w:tcBorders>
              <w:top w:val="single" w:sz="4" w:space="0" w:color="auto"/>
              <w:bottom w:val="single" w:sz="4" w:space="0" w:color="auto"/>
            </w:tcBorders>
            <w:shd w:val="clear" w:color="auto" w:fill="auto"/>
          </w:tcPr>
          <w:p w:rsidR="001E2CE3" w:rsidRPr="00512AAE" w:rsidRDefault="001E2CE3" w:rsidP="00271275">
            <w:pPr>
              <w:pStyle w:val="Tabletext"/>
            </w:pPr>
            <w:r w:rsidRPr="00512AAE">
              <w:t>subsection</w:t>
            </w:r>
            <w:r w:rsidR="00512AAE" w:rsidRPr="00512AAE">
              <w:t> </w:t>
            </w:r>
            <w:r w:rsidRPr="00512AAE">
              <w:t>244(12)</w:t>
            </w:r>
          </w:p>
        </w:tc>
        <w:tc>
          <w:tcPr>
            <w:tcW w:w="2717" w:type="pct"/>
            <w:gridSpan w:val="2"/>
            <w:tcBorders>
              <w:top w:val="single" w:sz="4" w:space="0" w:color="auto"/>
              <w:bottom w:val="single" w:sz="4" w:space="0" w:color="auto"/>
            </w:tcBorders>
            <w:shd w:val="clear" w:color="auto" w:fill="auto"/>
          </w:tcPr>
          <w:p w:rsidR="001E2CE3" w:rsidRPr="00512AAE" w:rsidRDefault="001E2CE3" w:rsidP="00271275">
            <w:pPr>
              <w:pStyle w:val="Tabletext"/>
            </w:pPr>
            <w:r w:rsidRPr="00512AAE">
              <w:t>Power to dismiss a creditor’s petition under Part</w:t>
            </w:r>
            <w:r w:rsidR="00512AAE" w:rsidRPr="00512AAE">
              <w:t> </w:t>
            </w:r>
            <w:r w:rsidRPr="00512AAE">
              <w:t>XI</w:t>
            </w:r>
          </w:p>
        </w:tc>
      </w:tr>
      <w:tr w:rsidR="001E2CE3" w:rsidRPr="00512AAE" w:rsidTr="007B0E4F">
        <w:tc>
          <w:tcPr>
            <w:tcW w:w="539" w:type="pct"/>
            <w:tcBorders>
              <w:top w:val="single" w:sz="4" w:space="0" w:color="auto"/>
              <w:bottom w:val="single" w:sz="4" w:space="0" w:color="auto"/>
            </w:tcBorders>
            <w:shd w:val="clear" w:color="auto" w:fill="auto"/>
          </w:tcPr>
          <w:p w:rsidR="001E2CE3" w:rsidRPr="00512AAE" w:rsidRDefault="00C577A4" w:rsidP="00271275">
            <w:pPr>
              <w:pStyle w:val="Tabletext"/>
            </w:pPr>
            <w:r w:rsidRPr="00512AAE">
              <w:t>20</w:t>
            </w:r>
          </w:p>
        </w:tc>
        <w:tc>
          <w:tcPr>
            <w:tcW w:w="1744" w:type="pct"/>
            <w:tcBorders>
              <w:top w:val="single" w:sz="4" w:space="0" w:color="auto"/>
              <w:bottom w:val="single" w:sz="4" w:space="0" w:color="auto"/>
            </w:tcBorders>
            <w:shd w:val="clear" w:color="auto" w:fill="auto"/>
          </w:tcPr>
          <w:p w:rsidR="001E2CE3" w:rsidRPr="00512AAE" w:rsidRDefault="001E2CE3" w:rsidP="00271275">
            <w:pPr>
              <w:pStyle w:val="Tabletext"/>
            </w:pPr>
            <w:r w:rsidRPr="00512AAE">
              <w:t>subsection</w:t>
            </w:r>
            <w:r w:rsidR="00512AAE" w:rsidRPr="00512AAE">
              <w:t> </w:t>
            </w:r>
            <w:r w:rsidRPr="00512AAE">
              <w:t>244(13)</w:t>
            </w:r>
          </w:p>
        </w:tc>
        <w:tc>
          <w:tcPr>
            <w:tcW w:w="2717" w:type="pct"/>
            <w:gridSpan w:val="2"/>
            <w:tcBorders>
              <w:top w:val="single" w:sz="4" w:space="0" w:color="auto"/>
              <w:bottom w:val="single" w:sz="4" w:space="0" w:color="auto"/>
            </w:tcBorders>
            <w:shd w:val="clear" w:color="auto" w:fill="auto"/>
          </w:tcPr>
          <w:p w:rsidR="001E2CE3" w:rsidRPr="00512AAE" w:rsidRDefault="001E2CE3" w:rsidP="00271275">
            <w:pPr>
              <w:pStyle w:val="Tabletext"/>
            </w:pPr>
            <w:r w:rsidRPr="00512AAE">
              <w:t xml:space="preserve">Power to give leave to present </w:t>
            </w:r>
            <w:r w:rsidR="00822E08" w:rsidRPr="00512AAE">
              <w:t xml:space="preserve">a creditor’s </w:t>
            </w:r>
            <w:r w:rsidRPr="00512AAE">
              <w:t>petition under Part</w:t>
            </w:r>
            <w:r w:rsidR="00512AAE" w:rsidRPr="00512AAE">
              <w:t> </w:t>
            </w:r>
            <w:r w:rsidRPr="00512AAE">
              <w:t>XI</w:t>
            </w:r>
          </w:p>
        </w:tc>
      </w:tr>
      <w:tr w:rsidR="001E2CE3" w:rsidRPr="00512AAE" w:rsidTr="007B0E4F">
        <w:tc>
          <w:tcPr>
            <w:tcW w:w="539" w:type="pct"/>
            <w:tcBorders>
              <w:top w:val="single" w:sz="4" w:space="0" w:color="auto"/>
              <w:bottom w:val="single" w:sz="4" w:space="0" w:color="auto"/>
            </w:tcBorders>
            <w:shd w:val="clear" w:color="auto" w:fill="auto"/>
          </w:tcPr>
          <w:p w:rsidR="001E2CE3" w:rsidRPr="00512AAE" w:rsidRDefault="00C577A4" w:rsidP="00271275">
            <w:pPr>
              <w:pStyle w:val="Tabletext"/>
            </w:pPr>
            <w:r w:rsidRPr="00512AAE">
              <w:t>21</w:t>
            </w:r>
          </w:p>
        </w:tc>
        <w:tc>
          <w:tcPr>
            <w:tcW w:w="1744" w:type="pct"/>
            <w:tcBorders>
              <w:top w:val="single" w:sz="4" w:space="0" w:color="auto"/>
              <w:bottom w:val="single" w:sz="4" w:space="0" w:color="auto"/>
            </w:tcBorders>
            <w:shd w:val="clear" w:color="auto" w:fill="auto"/>
          </w:tcPr>
          <w:p w:rsidR="001E2CE3" w:rsidRPr="00512AAE" w:rsidRDefault="001E2CE3" w:rsidP="00271275">
            <w:pPr>
              <w:pStyle w:val="Tabletext"/>
            </w:pPr>
            <w:r w:rsidRPr="00512AAE">
              <w:t>subsection</w:t>
            </w:r>
            <w:r w:rsidR="00512AAE" w:rsidRPr="00512AAE">
              <w:t> </w:t>
            </w:r>
            <w:r w:rsidRPr="00512AAE">
              <w:t>247(1A)</w:t>
            </w:r>
          </w:p>
        </w:tc>
        <w:tc>
          <w:tcPr>
            <w:tcW w:w="2717" w:type="pct"/>
            <w:gridSpan w:val="2"/>
            <w:tcBorders>
              <w:top w:val="single" w:sz="4" w:space="0" w:color="auto"/>
              <w:bottom w:val="single" w:sz="4" w:space="0" w:color="auto"/>
            </w:tcBorders>
            <w:shd w:val="clear" w:color="auto" w:fill="auto"/>
          </w:tcPr>
          <w:p w:rsidR="001E2CE3" w:rsidRPr="00512AAE" w:rsidRDefault="001E2CE3" w:rsidP="00271275">
            <w:pPr>
              <w:pStyle w:val="Tabletext"/>
            </w:pPr>
            <w:r w:rsidRPr="00512AAE">
              <w:t xml:space="preserve">Power to make an order for the administration of the </w:t>
            </w:r>
            <w:r w:rsidRPr="00512AAE">
              <w:lastRenderedPageBreak/>
              <w:t>estate of a deceased person on the petition of a person administering the estate</w:t>
            </w:r>
          </w:p>
        </w:tc>
      </w:tr>
      <w:tr w:rsidR="001E2CE3" w:rsidRPr="00512AAE" w:rsidTr="007B0E4F">
        <w:tc>
          <w:tcPr>
            <w:tcW w:w="539" w:type="pct"/>
            <w:tcBorders>
              <w:top w:val="single" w:sz="4" w:space="0" w:color="auto"/>
              <w:bottom w:val="single" w:sz="4" w:space="0" w:color="auto"/>
            </w:tcBorders>
            <w:shd w:val="clear" w:color="auto" w:fill="auto"/>
          </w:tcPr>
          <w:p w:rsidR="001E2CE3" w:rsidRPr="00512AAE" w:rsidRDefault="00C577A4" w:rsidP="00271275">
            <w:pPr>
              <w:pStyle w:val="Tabletext"/>
            </w:pPr>
            <w:r w:rsidRPr="00512AAE">
              <w:lastRenderedPageBreak/>
              <w:t>22</w:t>
            </w:r>
          </w:p>
        </w:tc>
        <w:tc>
          <w:tcPr>
            <w:tcW w:w="1744" w:type="pct"/>
            <w:tcBorders>
              <w:top w:val="single" w:sz="4" w:space="0" w:color="auto"/>
              <w:bottom w:val="single" w:sz="4" w:space="0" w:color="auto"/>
            </w:tcBorders>
            <w:shd w:val="clear" w:color="auto" w:fill="auto"/>
          </w:tcPr>
          <w:p w:rsidR="001E2CE3" w:rsidRPr="00512AAE" w:rsidRDefault="001E2CE3" w:rsidP="00271275">
            <w:pPr>
              <w:pStyle w:val="Tabletext"/>
            </w:pPr>
            <w:r w:rsidRPr="00512AAE">
              <w:t>section</w:t>
            </w:r>
            <w:r w:rsidR="00512AAE" w:rsidRPr="00512AAE">
              <w:t> </w:t>
            </w:r>
            <w:r w:rsidRPr="00512AAE">
              <w:t>264B</w:t>
            </w:r>
          </w:p>
        </w:tc>
        <w:tc>
          <w:tcPr>
            <w:tcW w:w="2717" w:type="pct"/>
            <w:gridSpan w:val="2"/>
            <w:tcBorders>
              <w:top w:val="single" w:sz="4" w:space="0" w:color="auto"/>
              <w:bottom w:val="single" w:sz="4" w:space="0" w:color="auto"/>
            </w:tcBorders>
            <w:shd w:val="clear" w:color="auto" w:fill="auto"/>
          </w:tcPr>
          <w:p w:rsidR="001E2CE3" w:rsidRPr="00512AAE" w:rsidRDefault="001E2CE3" w:rsidP="00271275">
            <w:pPr>
              <w:pStyle w:val="Tabletext"/>
            </w:pPr>
            <w:r w:rsidRPr="00512AAE">
              <w:t>Power to issue a warrant</w:t>
            </w:r>
          </w:p>
        </w:tc>
      </w:tr>
      <w:tr w:rsidR="001E2CE3" w:rsidRPr="00512AAE" w:rsidTr="007B0E4F">
        <w:tc>
          <w:tcPr>
            <w:tcW w:w="539" w:type="pct"/>
            <w:tcBorders>
              <w:top w:val="single" w:sz="4" w:space="0" w:color="auto"/>
              <w:bottom w:val="single" w:sz="12" w:space="0" w:color="auto"/>
            </w:tcBorders>
            <w:shd w:val="clear" w:color="auto" w:fill="auto"/>
          </w:tcPr>
          <w:p w:rsidR="001E2CE3" w:rsidRPr="00512AAE" w:rsidRDefault="00C577A4" w:rsidP="00271275">
            <w:pPr>
              <w:pStyle w:val="Tabletext"/>
            </w:pPr>
            <w:bookmarkStart w:id="115" w:name="CU_23114480"/>
            <w:bookmarkEnd w:id="115"/>
            <w:r w:rsidRPr="00512AAE">
              <w:t>23</w:t>
            </w:r>
          </w:p>
        </w:tc>
        <w:tc>
          <w:tcPr>
            <w:tcW w:w="1744" w:type="pct"/>
            <w:tcBorders>
              <w:top w:val="single" w:sz="4" w:space="0" w:color="auto"/>
              <w:bottom w:val="single" w:sz="12" w:space="0" w:color="auto"/>
            </w:tcBorders>
            <w:shd w:val="clear" w:color="auto" w:fill="auto"/>
          </w:tcPr>
          <w:p w:rsidR="001E2CE3" w:rsidRPr="00512AAE" w:rsidRDefault="001E2CE3" w:rsidP="00271275">
            <w:pPr>
              <w:pStyle w:val="Tabletext"/>
            </w:pPr>
            <w:r w:rsidRPr="00512AAE">
              <w:t>subsection</w:t>
            </w:r>
            <w:r w:rsidR="00512AAE" w:rsidRPr="00512AAE">
              <w:t> </w:t>
            </w:r>
            <w:r w:rsidRPr="00512AAE">
              <w:t>309(2)</w:t>
            </w:r>
          </w:p>
        </w:tc>
        <w:tc>
          <w:tcPr>
            <w:tcW w:w="2717" w:type="pct"/>
            <w:gridSpan w:val="2"/>
            <w:tcBorders>
              <w:top w:val="single" w:sz="4" w:space="0" w:color="auto"/>
              <w:bottom w:val="single" w:sz="12" w:space="0" w:color="auto"/>
            </w:tcBorders>
            <w:shd w:val="clear" w:color="auto" w:fill="auto"/>
          </w:tcPr>
          <w:p w:rsidR="001E2CE3" w:rsidRPr="00512AAE" w:rsidRDefault="001E2CE3" w:rsidP="00271275">
            <w:pPr>
              <w:pStyle w:val="Tabletext"/>
            </w:pPr>
            <w:r w:rsidRPr="00512AAE">
              <w:t>Power to order substituted service</w:t>
            </w:r>
          </w:p>
        </w:tc>
      </w:tr>
    </w:tbl>
    <w:p w:rsidR="000A78B9" w:rsidRPr="00512AAE" w:rsidRDefault="000A78B9" w:rsidP="000A78B9">
      <w:pPr>
        <w:spacing w:line="240" w:lineRule="auto"/>
      </w:pPr>
    </w:p>
    <w:sectPr w:rsidR="000A78B9" w:rsidRPr="00512AAE" w:rsidSect="00D33DBD">
      <w:headerReference w:type="even" r:id="rId21"/>
      <w:headerReference w:type="default" r:id="rId22"/>
      <w:footerReference w:type="even" r:id="rId23"/>
      <w:footerReference w:type="default" r:id="rId24"/>
      <w:headerReference w:type="first" r:id="rId25"/>
      <w:footerReference w:type="first" r:id="rId26"/>
      <w:pgSz w:w="11907" w:h="1683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D88" w:rsidRDefault="00F51D88" w:rsidP="00715914">
      <w:pPr>
        <w:spacing w:line="240" w:lineRule="auto"/>
      </w:pPr>
      <w:r>
        <w:separator/>
      </w:r>
    </w:p>
  </w:endnote>
  <w:endnote w:type="continuationSeparator" w:id="0">
    <w:p w:rsidR="00F51D88" w:rsidRDefault="00F51D8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D88" w:rsidRPr="00D33DBD" w:rsidRDefault="00F51D88" w:rsidP="00D33DBD">
    <w:pPr>
      <w:pStyle w:val="Footer"/>
      <w:tabs>
        <w:tab w:val="clear" w:pos="4153"/>
        <w:tab w:val="clear" w:pos="8306"/>
        <w:tab w:val="center" w:pos="4150"/>
        <w:tab w:val="right" w:pos="8307"/>
      </w:tabs>
      <w:spacing w:before="120"/>
      <w:rPr>
        <w:i/>
        <w:sz w:val="18"/>
      </w:rPr>
    </w:pPr>
    <w:r w:rsidRPr="00D33DBD">
      <w:rPr>
        <w:i/>
        <w:sz w:val="18"/>
      </w:rPr>
      <w:t xml:space="preserve"> </w:t>
    </w:r>
    <w:r w:rsidR="00D33DBD" w:rsidRPr="00D33DBD">
      <w:rPr>
        <w:i/>
        <w:sz w:val="18"/>
      </w:rPr>
      <w:t>OPC61538 -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D88" w:rsidRDefault="00F51D88" w:rsidP="00E44C17">
    <w:pPr>
      <w:pStyle w:val="Footer"/>
    </w:pPr>
  </w:p>
  <w:p w:rsidR="00F51D88" w:rsidRPr="00E44C17" w:rsidRDefault="00D33DBD" w:rsidP="00D33DBD">
    <w:pPr>
      <w:pStyle w:val="Footer"/>
    </w:pPr>
    <w:r w:rsidRPr="00D33DBD">
      <w:rPr>
        <w:i/>
        <w:sz w:val="18"/>
      </w:rPr>
      <w:t>OPC61538 -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D88" w:rsidRPr="00ED79B6" w:rsidRDefault="00F51D88"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D88" w:rsidRPr="00D33DBD" w:rsidRDefault="00F51D88" w:rsidP="00E708D8">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F51D88" w:rsidRPr="00D33DBD" w:rsidTr="007B0E4F">
      <w:tc>
        <w:tcPr>
          <w:tcW w:w="365" w:type="pct"/>
        </w:tcPr>
        <w:p w:rsidR="00F51D88" w:rsidRPr="00D33DBD" w:rsidRDefault="00F51D88" w:rsidP="00271275">
          <w:pPr>
            <w:spacing w:line="0" w:lineRule="atLeast"/>
            <w:rPr>
              <w:rFonts w:cs="Times New Roman"/>
              <w:i/>
              <w:sz w:val="18"/>
            </w:rPr>
          </w:pPr>
          <w:r w:rsidRPr="00D33DBD">
            <w:rPr>
              <w:rFonts w:cs="Times New Roman"/>
              <w:i/>
              <w:sz w:val="18"/>
            </w:rPr>
            <w:fldChar w:fldCharType="begin"/>
          </w:r>
          <w:r w:rsidRPr="00D33DBD">
            <w:rPr>
              <w:rFonts w:cs="Times New Roman"/>
              <w:i/>
              <w:sz w:val="18"/>
            </w:rPr>
            <w:instrText xml:space="preserve"> PAGE </w:instrText>
          </w:r>
          <w:r w:rsidRPr="00D33DBD">
            <w:rPr>
              <w:rFonts w:cs="Times New Roman"/>
              <w:i/>
              <w:sz w:val="18"/>
            </w:rPr>
            <w:fldChar w:fldCharType="separate"/>
          </w:r>
          <w:r w:rsidR="00CA2BB0">
            <w:rPr>
              <w:rFonts w:cs="Times New Roman"/>
              <w:i/>
              <w:noProof/>
              <w:sz w:val="18"/>
            </w:rPr>
            <w:t>ii</w:t>
          </w:r>
          <w:r w:rsidRPr="00D33DBD">
            <w:rPr>
              <w:rFonts w:cs="Times New Roman"/>
              <w:i/>
              <w:sz w:val="18"/>
            </w:rPr>
            <w:fldChar w:fldCharType="end"/>
          </w:r>
        </w:p>
      </w:tc>
      <w:tc>
        <w:tcPr>
          <w:tcW w:w="3688" w:type="pct"/>
        </w:tcPr>
        <w:p w:rsidR="00F51D88" w:rsidRPr="00D33DBD" w:rsidRDefault="00F51D88" w:rsidP="00271275">
          <w:pPr>
            <w:spacing w:line="0" w:lineRule="atLeast"/>
            <w:jc w:val="center"/>
            <w:rPr>
              <w:rFonts w:cs="Times New Roman"/>
              <w:i/>
              <w:sz w:val="18"/>
            </w:rPr>
          </w:pPr>
          <w:r w:rsidRPr="00D33DBD">
            <w:rPr>
              <w:rFonts w:cs="Times New Roman"/>
              <w:i/>
              <w:sz w:val="18"/>
            </w:rPr>
            <w:fldChar w:fldCharType="begin"/>
          </w:r>
          <w:r w:rsidRPr="00D33DBD">
            <w:rPr>
              <w:rFonts w:cs="Times New Roman"/>
              <w:i/>
              <w:sz w:val="18"/>
            </w:rPr>
            <w:instrText xml:space="preserve"> DOCPROPERTY ShortT </w:instrText>
          </w:r>
          <w:r w:rsidRPr="00D33DBD">
            <w:rPr>
              <w:rFonts w:cs="Times New Roman"/>
              <w:i/>
              <w:sz w:val="18"/>
            </w:rPr>
            <w:fldChar w:fldCharType="separate"/>
          </w:r>
          <w:r w:rsidR="00CA2BB0">
            <w:rPr>
              <w:rFonts w:cs="Times New Roman"/>
              <w:i/>
              <w:sz w:val="18"/>
            </w:rPr>
            <w:t>Federal Court (Bankruptcy) Rules 2016</w:t>
          </w:r>
          <w:r w:rsidRPr="00D33DBD">
            <w:rPr>
              <w:rFonts w:cs="Times New Roman"/>
              <w:i/>
              <w:sz w:val="18"/>
            </w:rPr>
            <w:fldChar w:fldCharType="end"/>
          </w:r>
        </w:p>
      </w:tc>
      <w:tc>
        <w:tcPr>
          <w:tcW w:w="947" w:type="pct"/>
        </w:tcPr>
        <w:p w:rsidR="00F51D88" w:rsidRPr="00D33DBD" w:rsidRDefault="00F51D88" w:rsidP="00271275">
          <w:pPr>
            <w:spacing w:line="0" w:lineRule="atLeast"/>
            <w:jc w:val="right"/>
            <w:rPr>
              <w:rFonts w:cs="Times New Roman"/>
              <w:i/>
              <w:sz w:val="18"/>
            </w:rPr>
          </w:pPr>
        </w:p>
      </w:tc>
    </w:tr>
  </w:tbl>
  <w:p w:rsidR="00F51D88" w:rsidRPr="00D33DBD" w:rsidRDefault="00D33DBD" w:rsidP="00D33DBD">
    <w:pPr>
      <w:rPr>
        <w:rFonts w:cs="Times New Roman"/>
        <w:i/>
        <w:sz w:val="18"/>
      </w:rPr>
    </w:pPr>
    <w:r w:rsidRPr="00D33DBD">
      <w:rPr>
        <w:rFonts w:cs="Times New Roman"/>
        <w:i/>
        <w:sz w:val="18"/>
      </w:rPr>
      <w:t>OPC61538 -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D88" w:rsidRPr="002B0EA5" w:rsidRDefault="00F51D88"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F51D88" w:rsidTr="007B0E4F">
      <w:tc>
        <w:tcPr>
          <w:tcW w:w="947" w:type="pct"/>
        </w:tcPr>
        <w:p w:rsidR="00F51D88" w:rsidRDefault="00F51D88" w:rsidP="00271275">
          <w:pPr>
            <w:spacing w:line="0" w:lineRule="atLeast"/>
            <w:rPr>
              <w:sz w:val="18"/>
            </w:rPr>
          </w:pPr>
        </w:p>
      </w:tc>
      <w:tc>
        <w:tcPr>
          <w:tcW w:w="3688" w:type="pct"/>
        </w:tcPr>
        <w:p w:rsidR="00F51D88" w:rsidRDefault="00F51D88" w:rsidP="0027127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A2BB0">
            <w:rPr>
              <w:i/>
              <w:sz w:val="18"/>
            </w:rPr>
            <w:t>Federal Court (Bankruptcy) Rules 2016</w:t>
          </w:r>
          <w:r w:rsidRPr="007A1328">
            <w:rPr>
              <w:i/>
              <w:sz w:val="18"/>
            </w:rPr>
            <w:fldChar w:fldCharType="end"/>
          </w:r>
        </w:p>
      </w:tc>
      <w:tc>
        <w:tcPr>
          <w:tcW w:w="365" w:type="pct"/>
        </w:tcPr>
        <w:p w:rsidR="00F51D88" w:rsidRDefault="00F51D88" w:rsidP="0027127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A2BB0">
            <w:rPr>
              <w:i/>
              <w:noProof/>
              <w:sz w:val="18"/>
            </w:rPr>
            <w:t>iii</w:t>
          </w:r>
          <w:r w:rsidRPr="00ED79B6">
            <w:rPr>
              <w:i/>
              <w:sz w:val="18"/>
            </w:rPr>
            <w:fldChar w:fldCharType="end"/>
          </w:r>
        </w:p>
      </w:tc>
    </w:tr>
  </w:tbl>
  <w:p w:rsidR="00F51D88" w:rsidRPr="00ED79B6" w:rsidRDefault="00D33DBD" w:rsidP="00D33DBD">
    <w:pPr>
      <w:rPr>
        <w:i/>
        <w:sz w:val="18"/>
      </w:rPr>
    </w:pPr>
    <w:r w:rsidRPr="00D33DBD">
      <w:rPr>
        <w:rFonts w:cs="Times New Roman"/>
        <w:i/>
        <w:sz w:val="18"/>
      </w:rPr>
      <w:t>OPC61538 -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D88" w:rsidRPr="00D33DBD" w:rsidRDefault="00F51D88" w:rsidP="00B54457">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F51D88" w:rsidRPr="00D33DBD" w:rsidTr="002B0EA5">
      <w:tc>
        <w:tcPr>
          <w:tcW w:w="533" w:type="dxa"/>
        </w:tcPr>
        <w:p w:rsidR="00F51D88" w:rsidRPr="00D33DBD" w:rsidRDefault="00F51D88" w:rsidP="002B0EA5">
          <w:pPr>
            <w:spacing w:line="0" w:lineRule="atLeast"/>
            <w:rPr>
              <w:rFonts w:cs="Times New Roman"/>
              <w:i/>
              <w:sz w:val="18"/>
            </w:rPr>
          </w:pPr>
          <w:r w:rsidRPr="00D33DBD">
            <w:rPr>
              <w:rFonts w:cs="Times New Roman"/>
              <w:i/>
              <w:sz w:val="18"/>
            </w:rPr>
            <w:fldChar w:fldCharType="begin"/>
          </w:r>
          <w:r w:rsidRPr="00D33DBD">
            <w:rPr>
              <w:rFonts w:cs="Times New Roman"/>
              <w:i/>
              <w:sz w:val="18"/>
            </w:rPr>
            <w:instrText xml:space="preserve"> PAGE </w:instrText>
          </w:r>
          <w:r w:rsidRPr="00D33DBD">
            <w:rPr>
              <w:rFonts w:cs="Times New Roman"/>
              <w:i/>
              <w:sz w:val="18"/>
            </w:rPr>
            <w:fldChar w:fldCharType="separate"/>
          </w:r>
          <w:r w:rsidR="00CA2BB0">
            <w:rPr>
              <w:rFonts w:cs="Times New Roman"/>
              <w:i/>
              <w:noProof/>
              <w:sz w:val="18"/>
            </w:rPr>
            <w:t>40</w:t>
          </w:r>
          <w:r w:rsidRPr="00D33DBD">
            <w:rPr>
              <w:rFonts w:cs="Times New Roman"/>
              <w:i/>
              <w:sz w:val="18"/>
            </w:rPr>
            <w:fldChar w:fldCharType="end"/>
          </w:r>
        </w:p>
      </w:tc>
      <w:tc>
        <w:tcPr>
          <w:tcW w:w="5387" w:type="dxa"/>
        </w:tcPr>
        <w:p w:rsidR="00F51D88" w:rsidRPr="00D33DBD" w:rsidRDefault="00F51D88" w:rsidP="002B0EA5">
          <w:pPr>
            <w:spacing w:line="0" w:lineRule="atLeast"/>
            <w:jc w:val="center"/>
            <w:rPr>
              <w:rFonts w:cs="Times New Roman"/>
              <w:i/>
              <w:sz w:val="18"/>
            </w:rPr>
          </w:pPr>
          <w:r w:rsidRPr="00D33DBD">
            <w:rPr>
              <w:rFonts w:cs="Times New Roman"/>
              <w:i/>
              <w:sz w:val="18"/>
            </w:rPr>
            <w:fldChar w:fldCharType="begin"/>
          </w:r>
          <w:r w:rsidRPr="00D33DBD">
            <w:rPr>
              <w:rFonts w:cs="Times New Roman"/>
              <w:i/>
              <w:sz w:val="18"/>
            </w:rPr>
            <w:instrText xml:space="preserve"> DOCPROPERTY ShortT </w:instrText>
          </w:r>
          <w:r w:rsidRPr="00D33DBD">
            <w:rPr>
              <w:rFonts w:cs="Times New Roman"/>
              <w:i/>
              <w:sz w:val="18"/>
            </w:rPr>
            <w:fldChar w:fldCharType="separate"/>
          </w:r>
          <w:r w:rsidR="00CA2BB0">
            <w:rPr>
              <w:rFonts w:cs="Times New Roman"/>
              <w:i/>
              <w:sz w:val="18"/>
            </w:rPr>
            <w:t>Federal Court (Bankruptcy) Rules 2016</w:t>
          </w:r>
          <w:r w:rsidRPr="00D33DBD">
            <w:rPr>
              <w:rFonts w:cs="Times New Roman"/>
              <w:i/>
              <w:sz w:val="18"/>
            </w:rPr>
            <w:fldChar w:fldCharType="end"/>
          </w:r>
        </w:p>
      </w:tc>
      <w:tc>
        <w:tcPr>
          <w:tcW w:w="1383" w:type="dxa"/>
        </w:tcPr>
        <w:p w:rsidR="00F51D88" w:rsidRPr="00D33DBD" w:rsidRDefault="00F51D88" w:rsidP="002B0EA5">
          <w:pPr>
            <w:spacing w:line="0" w:lineRule="atLeast"/>
            <w:jc w:val="right"/>
            <w:rPr>
              <w:rFonts w:cs="Times New Roman"/>
              <w:i/>
              <w:sz w:val="18"/>
            </w:rPr>
          </w:pPr>
          <w:r w:rsidRPr="00D33DBD">
            <w:rPr>
              <w:rFonts w:cs="Times New Roman"/>
              <w:i/>
              <w:sz w:val="18"/>
            </w:rPr>
            <w:fldChar w:fldCharType="begin"/>
          </w:r>
          <w:r w:rsidRPr="00D33DBD">
            <w:rPr>
              <w:rFonts w:cs="Times New Roman"/>
              <w:i/>
              <w:sz w:val="18"/>
            </w:rPr>
            <w:instrText xml:space="preserve"> DOCPROPERTY ActNo </w:instrText>
          </w:r>
          <w:r w:rsidRPr="00D33DBD">
            <w:rPr>
              <w:rFonts w:cs="Times New Roman"/>
              <w:i/>
              <w:sz w:val="18"/>
            </w:rPr>
            <w:fldChar w:fldCharType="end"/>
          </w:r>
        </w:p>
      </w:tc>
    </w:tr>
  </w:tbl>
  <w:p w:rsidR="00F51D88" w:rsidRPr="00D33DBD" w:rsidRDefault="00D33DBD" w:rsidP="00D33DBD">
    <w:pPr>
      <w:rPr>
        <w:rFonts w:cs="Times New Roman"/>
        <w:i/>
        <w:sz w:val="18"/>
      </w:rPr>
    </w:pPr>
    <w:r w:rsidRPr="00D33DBD">
      <w:rPr>
        <w:rFonts w:cs="Times New Roman"/>
        <w:i/>
        <w:sz w:val="18"/>
      </w:rPr>
      <w:t>OPC61538 -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D88" w:rsidRPr="002B0EA5" w:rsidRDefault="00F51D88" w:rsidP="00B5445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F51D88" w:rsidTr="007B0E4F">
      <w:tc>
        <w:tcPr>
          <w:tcW w:w="947" w:type="pct"/>
        </w:tcPr>
        <w:p w:rsidR="00F51D88" w:rsidRDefault="00F51D88" w:rsidP="002B0EA5">
          <w:pPr>
            <w:spacing w:line="0" w:lineRule="atLeast"/>
            <w:rPr>
              <w:sz w:val="18"/>
            </w:rPr>
          </w:pPr>
        </w:p>
      </w:tc>
      <w:tc>
        <w:tcPr>
          <w:tcW w:w="3688" w:type="pct"/>
        </w:tcPr>
        <w:p w:rsidR="00F51D88" w:rsidRDefault="00F51D88"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A2BB0">
            <w:rPr>
              <w:i/>
              <w:sz w:val="18"/>
            </w:rPr>
            <w:t>Federal Court (Bankruptcy) Rules 2016</w:t>
          </w:r>
          <w:r w:rsidRPr="007A1328">
            <w:rPr>
              <w:i/>
              <w:sz w:val="18"/>
            </w:rPr>
            <w:fldChar w:fldCharType="end"/>
          </w:r>
        </w:p>
      </w:tc>
      <w:tc>
        <w:tcPr>
          <w:tcW w:w="365" w:type="pct"/>
        </w:tcPr>
        <w:p w:rsidR="00F51D88" w:rsidRDefault="00F51D88"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A2BB0">
            <w:rPr>
              <w:i/>
              <w:noProof/>
              <w:sz w:val="18"/>
            </w:rPr>
            <w:t>41</w:t>
          </w:r>
          <w:r w:rsidRPr="00ED79B6">
            <w:rPr>
              <w:i/>
              <w:sz w:val="18"/>
            </w:rPr>
            <w:fldChar w:fldCharType="end"/>
          </w:r>
        </w:p>
      </w:tc>
    </w:tr>
  </w:tbl>
  <w:p w:rsidR="00F51D88" w:rsidRPr="00ED79B6" w:rsidRDefault="00D33DBD" w:rsidP="00D33DBD">
    <w:pPr>
      <w:rPr>
        <w:i/>
        <w:sz w:val="18"/>
      </w:rPr>
    </w:pPr>
    <w:r w:rsidRPr="00D33DBD">
      <w:rPr>
        <w:rFonts w:cs="Times New Roman"/>
        <w:i/>
        <w:sz w:val="18"/>
      </w:rPr>
      <w:t>OPC61538 -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D88" w:rsidRPr="002B0EA5" w:rsidRDefault="00F51D88" w:rsidP="002B0EA5">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F51D88" w:rsidTr="007B0E4F">
      <w:tc>
        <w:tcPr>
          <w:tcW w:w="947" w:type="pct"/>
        </w:tcPr>
        <w:p w:rsidR="00F51D88" w:rsidRDefault="00F51D88" w:rsidP="002B0EA5">
          <w:pPr>
            <w:spacing w:line="0" w:lineRule="atLeast"/>
            <w:rPr>
              <w:sz w:val="18"/>
            </w:rPr>
          </w:pPr>
        </w:p>
      </w:tc>
      <w:tc>
        <w:tcPr>
          <w:tcW w:w="3688" w:type="pct"/>
        </w:tcPr>
        <w:p w:rsidR="00F51D88" w:rsidRDefault="00F51D88"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A2BB0">
            <w:rPr>
              <w:i/>
              <w:sz w:val="18"/>
            </w:rPr>
            <w:t>Federal Court (Bankruptcy) Rules 2016</w:t>
          </w:r>
          <w:r w:rsidRPr="007A1328">
            <w:rPr>
              <w:i/>
              <w:sz w:val="18"/>
            </w:rPr>
            <w:fldChar w:fldCharType="end"/>
          </w:r>
        </w:p>
      </w:tc>
      <w:tc>
        <w:tcPr>
          <w:tcW w:w="365" w:type="pct"/>
        </w:tcPr>
        <w:p w:rsidR="00F51D88" w:rsidRDefault="00F51D88"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A2BB0">
            <w:rPr>
              <w:i/>
              <w:noProof/>
              <w:sz w:val="18"/>
            </w:rPr>
            <w:t>40</w:t>
          </w:r>
          <w:r w:rsidRPr="00ED79B6">
            <w:rPr>
              <w:i/>
              <w:sz w:val="18"/>
            </w:rPr>
            <w:fldChar w:fldCharType="end"/>
          </w:r>
        </w:p>
      </w:tc>
    </w:tr>
  </w:tbl>
  <w:p w:rsidR="00F51D88" w:rsidRPr="00ED79B6" w:rsidRDefault="00F51D88" w:rsidP="00CE51C7">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D88" w:rsidRDefault="00F51D88" w:rsidP="00715914">
      <w:pPr>
        <w:spacing w:line="240" w:lineRule="auto"/>
      </w:pPr>
      <w:r>
        <w:separator/>
      </w:r>
    </w:p>
  </w:footnote>
  <w:footnote w:type="continuationSeparator" w:id="0">
    <w:p w:rsidR="00F51D88" w:rsidRDefault="00F51D88"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D88" w:rsidRPr="005F1388" w:rsidRDefault="00F51D88"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D88" w:rsidRPr="005F1388" w:rsidRDefault="00F51D88"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D88" w:rsidRPr="005F1388" w:rsidRDefault="00F51D88"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D88" w:rsidRPr="00ED79B6" w:rsidRDefault="00F51D88" w:rsidP="006442D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D88" w:rsidRPr="00ED79B6" w:rsidRDefault="00F51D88" w:rsidP="006442D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D88" w:rsidRPr="00ED79B6" w:rsidRDefault="00F51D88"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D88" w:rsidRDefault="00F51D88" w:rsidP="00715914">
    <w:pPr>
      <w:rPr>
        <w:sz w:val="20"/>
      </w:rPr>
    </w:pPr>
    <w:r w:rsidRPr="007A1328">
      <w:rPr>
        <w:b/>
        <w:sz w:val="20"/>
      </w:rPr>
      <w:fldChar w:fldCharType="begin"/>
    </w:r>
    <w:r w:rsidRPr="007A1328">
      <w:rPr>
        <w:b/>
        <w:sz w:val="20"/>
      </w:rPr>
      <w:instrText xml:space="preserve"> STYLEREF CharChapNo </w:instrText>
    </w:r>
    <w:r w:rsidR="00CA2BB0">
      <w:rPr>
        <w:b/>
        <w:sz w:val="20"/>
      </w:rPr>
      <w:fldChar w:fldCharType="separate"/>
    </w:r>
    <w:r w:rsidR="00CA2BB0">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CA2BB0">
      <w:rPr>
        <w:sz w:val="20"/>
      </w:rPr>
      <w:fldChar w:fldCharType="separate"/>
    </w:r>
    <w:r w:rsidR="00CA2BB0">
      <w:rPr>
        <w:noProof/>
        <w:sz w:val="20"/>
      </w:rPr>
      <w:t>Powers of the Court that may be exercised by a Registrar</w:t>
    </w:r>
    <w:r>
      <w:rPr>
        <w:sz w:val="20"/>
      </w:rPr>
      <w:fldChar w:fldCharType="end"/>
    </w:r>
  </w:p>
  <w:p w:rsidR="00F51D88" w:rsidRDefault="00F51D88"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F51D88" w:rsidRPr="007A1328" w:rsidRDefault="00F51D88"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F51D88" w:rsidRPr="007A1328" w:rsidRDefault="00F51D88" w:rsidP="00715914">
    <w:pPr>
      <w:rPr>
        <w:b/>
        <w:sz w:val="24"/>
      </w:rPr>
    </w:pPr>
  </w:p>
  <w:p w:rsidR="00F51D88" w:rsidRPr="007A1328" w:rsidRDefault="00F51D88" w:rsidP="00121EB8">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CA2BB0">
      <w:rPr>
        <w:sz w:val="24"/>
      </w:rPr>
      <w:t>Rule</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A2BB0">
      <w:rPr>
        <w:noProof/>
        <w:sz w:val="24"/>
      </w:rPr>
      <w:t>14.09</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D88" w:rsidRPr="007A1328" w:rsidRDefault="00F51D88" w:rsidP="00715914">
    <w:pPr>
      <w:jc w:val="right"/>
      <w:rPr>
        <w:sz w:val="20"/>
      </w:rPr>
    </w:pPr>
    <w:r w:rsidRPr="007A1328">
      <w:rPr>
        <w:sz w:val="20"/>
      </w:rPr>
      <w:fldChar w:fldCharType="begin"/>
    </w:r>
    <w:r w:rsidRPr="007A1328">
      <w:rPr>
        <w:sz w:val="20"/>
      </w:rPr>
      <w:instrText xml:space="preserve"> STYLEREF CharChapText </w:instrText>
    </w:r>
    <w:r w:rsidR="00CA2BB0">
      <w:rPr>
        <w:sz w:val="20"/>
      </w:rPr>
      <w:fldChar w:fldCharType="separate"/>
    </w:r>
    <w:r w:rsidR="00CA2BB0">
      <w:rPr>
        <w:noProof/>
        <w:sz w:val="20"/>
      </w:rPr>
      <w:t>Powers of the Court that may be exercised by a Registrar</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CA2BB0">
      <w:rPr>
        <w:b/>
        <w:sz w:val="20"/>
      </w:rPr>
      <w:fldChar w:fldCharType="separate"/>
    </w:r>
    <w:r w:rsidR="00CA2BB0">
      <w:rPr>
        <w:b/>
        <w:noProof/>
        <w:sz w:val="20"/>
      </w:rPr>
      <w:t>Schedule 1</w:t>
    </w:r>
    <w:r>
      <w:rPr>
        <w:b/>
        <w:sz w:val="20"/>
      </w:rPr>
      <w:fldChar w:fldCharType="end"/>
    </w:r>
  </w:p>
  <w:p w:rsidR="00F51D88" w:rsidRPr="007A1328" w:rsidRDefault="00F51D88"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F51D88" w:rsidRPr="007A1328" w:rsidRDefault="00F51D8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F51D88" w:rsidRPr="007A1328" w:rsidRDefault="00F51D88" w:rsidP="00715914">
    <w:pPr>
      <w:jc w:val="right"/>
      <w:rPr>
        <w:b/>
        <w:sz w:val="24"/>
      </w:rPr>
    </w:pPr>
  </w:p>
  <w:p w:rsidR="00F51D88" w:rsidRPr="007A1328" w:rsidRDefault="00F51D88" w:rsidP="00192D25">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CA2BB0">
      <w:rPr>
        <w:sz w:val="24"/>
      </w:rPr>
      <w:t>Rule</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A2BB0">
      <w:rPr>
        <w:noProof/>
        <w:sz w:val="24"/>
      </w:rPr>
      <w:t>14.09</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D88" w:rsidRPr="007A1328" w:rsidRDefault="00F51D88"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1912032"/>
    <w:multiLevelType w:val="hybridMultilevel"/>
    <w:tmpl w:val="449C90EC"/>
    <w:lvl w:ilvl="0" w:tplc="E95E5C82">
      <w:start w:val="1"/>
      <w:numFmt w:val="lowerLetter"/>
      <w:lvlText w:val="(%1)"/>
      <w:lvlJc w:val="left"/>
      <w:pPr>
        <w:ind w:left="1392" w:hanging="360"/>
      </w:pPr>
      <w:rPr>
        <w:rFonts w:hint="default"/>
      </w:rPr>
    </w:lvl>
    <w:lvl w:ilvl="1" w:tplc="0C090019" w:tentative="1">
      <w:start w:val="1"/>
      <w:numFmt w:val="lowerLetter"/>
      <w:lvlText w:val="%2."/>
      <w:lvlJc w:val="left"/>
      <w:pPr>
        <w:ind w:left="2112" w:hanging="360"/>
      </w:pPr>
    </w:lvl>
    <w:lvl w:ilvl="2" w:tplc="0C09001B" w:tentative="1">
      <w:start w:val="1"/>
      <w:numFmt w:val="lowerRoman"/>
      <w:lvlText w:val="%3."/>
      <w:lvlJc w:val="right"/>
      <w:pPr>
        <w:ind w:left="2832" w:hanging="180"/>
      </w:pPr>
    </w:lvl>
    <w:lvl w:ilvl="3" w:tplc="0C09000F" w:tentative="1">
      <w:start w:val="1"/>
      <w:numFmt w:val="decimal"/>
      <w:lvlText w:val="%4."/>
      <w:lvlJc w:val="left"/>
      <w:pPr>
        <w:ind w:left="3552" w:hanging="360"/>
      </w:pPr>
    </w:lvl>
    <w:lvl w:ilvl="4" w:tplc="0C090019" w:tentative="1">
      <w:start w:val="1"/>
      <w:numFmt w:val="lowerLetter"/>
      <w:lvlText w:val="%5."/>
      <w:lvlJc w:val="left"/>
      <w:pPr>
        <w:ind w:left="4272" w:hanging="360"/>
      </w:pPr>
    </w:lvl>
    <w:lvl w:ilvl="5" w:tplc="0C09001B" w:tentative="1">
      <w:start w:val="1"/>
      <w:numFmt w:val="lowerRoman"/>
      <w:lvlText w:val="%6."/>
      <w:lvlJc w:val="right"/>
      <w:pPr>
        <w:ind w:left="4992" w:hanging="180"/>
      </w:pPr>
    </w:lvl>
    <w:lvl w:ilvl="6" w:tplc="0C09000F" w:tentative="1">
      <w:start w:val="1"/>
      <w:numFmt w:val="decimal"/>
      <w:lvlText w:val="%7."/>
      <w:lvlJc w:val="left"/>
      <w:pPr>
        <w:ind w:left="5712" w:hanging="360"/>
      </w:pPr>
    </w:lvl>
    <w:lvl w:ilvl="7" w:tplc="0C090019" w:tentative="1">
      <w:start w:val="1"/>
      <w:numFmt w:val="lowerLetter"/>
      <w:lvlText w:val="%8."/>
      <w:lvlJc w:val="left"/>
      <w:pPr>
        <w:ind w:left="6432" w:hanging="360"/>
      </w:pPr>
    </w:lvl>
    <w:lvl w:ilvl="8" w:tplc="0C09001B" w:tentative="1">
      <w:start w:val="1"/>
      <w:numFmt w:val="lowerRoman"/>
      <w:lvlText w:val="%9."/>
      <w:lvlJc w:val="right"/>
      <w:pPr>
        <w:ind w:left="7152" w:hanging="180"/>
      </w:pPr>
    </w:lvl>
  </w:abstractNum>
  <w:abstractNum w:abstractNumId="13">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6897438"/>
    <w:multiLevelType w:val="singleLevel"/>
    <w:tmpl w:val="54A6E5A8"/>
    <w:lvl w:ilvl="0">
      <w:start w:val="1"/>
      <w:numFmt w:val="bullet"/>
      <w:lvlText w:val=""/>
      <w:lvlJc w:val="left"/>
      <w:pPr>
        <w:tabs>
          <w:tab w:val="num" w:pos="2118"/>
        </w:tabs>
        <w:ind w:left="360" w:firstLine="1398"/>
      </w:pPr>
      <w:rPr>
        <w:rFonts w:ascii="Symbol" w:hAnsi="Symbol" w:hint="default"/>
      </w:r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3E1031EF"/>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8">
    <w:nsid w:val="5A6F0C41"/>
    <w:multiLevelType w:val="singleLevel"/>
    <w:tmpl w:val="21BA5DEA"/>
    <w:lvl w:ilvl="0">
      <w:start w:val="1"/>
      <w:numFmt w:val="bullet"/>
      <w:lvlText w:val=""/>
      <w:lvlJc w:val="left"/>
      <w:pPr>
        <w:tabs>
          <w:tab w:val="num" w:pos="1418"/>
        </w:tabs>
        <w:ind w:left="1418" w:hanging="454"/>
      </w:pPr>
      <w:rPr>
        <w:rFonts w:ascii="Symbol" w:hAnsi="Symbol" w:hint="default"/>
      </w:rPr>
    </w:lvl>
  </w:abstractNum>
  <w:abstractNum w:abstractNumId="19">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0"/>
  </w:num>
  <w:num w:numId="14">
    <w:abstractNumId w:val="14"/>
  </w:num>
  <w:num w:numId="15">
    <w:abstractNumId w:val="17"/>
  </w:num>
  <w:num w:numId="16">
    <w:abstractNumId w:val="15"/>
  </w:num>
  <w:num w:numId="17">
    <w:abstractNumId w:val="18"/>
  </w:num>
  <w:num w:numId="18">
    <w:abstractNumId w:val="19"/>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A3A"/>
    <w:rsid w:val="000019A2"/>
    <w:rsid w:val="00002093"/>
    <w:rsid w:val="00004282"/>
    <w:rsid w:val="00004A67"/>
    <w:rsid w:val="00005DC9"/>
    <w:rsid w:val="00006A16"/>
    <w:rsid w:val="000136AF"/>
    <w:rsid w:val="00025895"/>
    <w:rsid w:val="00025C58"/>
    <w:rsid w:val="00030CA8"/>
    <w:rsid w:val="00034097"/>
    <w:rsid w:val="00037D52"/>
    <w:rsid w:val="000413A0"/>
    <w:rsid w:val="00042D70"/>
    <w:rsid w:val="00043188"/>
    <w:rsid w:val="000468DB"/>
    <w:rsid w:val="0005348C"/>
    <w:rsid w:val="00057C37"/>
    <w:rsid w:val="00061256"/>
    <w:rsid w:val="000614BF"/>
    <w:rsid w:val="000634BB"/>
    <w:rsid w:val="00067C06"/>
    <w:rsid w:val="000709E7"/>
    <w:rsid w:val="00072828"/>
    <w:rsid w:val="00076593"/>
    <w:rsid w:val="00084CFC"/>
    <w:rsid w:val="00085337"/>
    <w:rsid w:val="00091A6B"/>
    <w:rsid w:val="00097C35"/>
    <w:rsid w:val="000A4BE8"/>
    <w:rsid w:val="000A6C6A"/>
    <w:rsid w:val="000A78B9"/>
    <w:rsid w:val="000B6687"/>
    <w:rsid w:val="000D05EF"/>
    <w:rsid w:val="000D22F2"/>
    <w:rsid w:val="000D524F"/>
    <w:rsid w:val="000D6306"/>
    <w:rsid w:val="000E1325"/>
    <w:rsid w:val="000E2261"/>
    <w:rsid w:val="000E4706"/>
    <w:rsid w:val="000E4DF3"/>
    <w:rsid w:val="000E584E"/>
    <w:rsid w:val="000F21C1"/>
    <w:rsid w:val="000F4DA2"/>
    <w:rsid w:val="000F535A"/>
    <w:rsid w:val="001017BD"/>
    <w:rsid w:val="00103E62"/>
    <w:rsid w:val="001061E3"/>
    <w:rsid w:val="0010745C"/>
    <w:rsid w:val="0011004B"/>
    <w:rsid w:val="00112C34"/>
    <w:rsid w:val="0011448D"/>
    <w:rsid w:val="00116547"/>
    <w:rsid w:val="001209CE"/>
    <w:rsid w:val="00121963"/>
    <w:rsid w:val="00121EB8"/>
    <w:rsid w:val="001311FD"/>
    <w:rsid w:val="00143BE1"/>
    <w:rsid w:val="00144C4A"/>
    <w:rsid w:val="0014542C"/>
    <w:rsid w:val="00146D6B"/>
    <w:rsid w:val="001475B8"/>
    <w:rsid w:val="00154A91"/>
    <w:rsid w:val="00156BFB"/>
    <w:rsid w:val="0016125C"/>
    <w:rsid w:val="00163A9B"/>
    <w:rsid w:val="00166C2F"/>
    <w:rsid w:val="00177851"/>
    <w:rsid w:val="00177CD8"/>
    <w:rsid w:val="001810FA"/>
    <w:rsid w:val="00187856"/>
    <w:rsid w:val="00187A08"/>
    <w:rsid w:val="00190377"/>
    <w:rsid w:val="00192D25"/>
    <w:rsid w:val="001939E1"/>
    <w:rsid w:val="00195382"/>
    <w:rsid w:val="001A0D63"/>
    <w:rsid w:val="001A36AC"/>
    <w:rsid w:val="001A5D1F"/>
    <w:rsid w:val="001A7D77"/>
    <w:rsid w:val="001B03D6"/>
    <w:rsid w:val="001B1863"/>
    <w:rsid w:val="001B2EA2"/>
    <w:rsid w:val="001B39BC"/>
    <w:rsid w:val="001B693A"/>
    <w:rsid w:val="001C04F6"/>
    <w:rsid w:val="001C1373"/>
    <w:rsid w:val="001C1EB6"/>
    <w:rsid w:val="001C5F34"/>
    <w:rsid w:val="001C6010"/>
    <w:rsid w:val="001C69C4"/>
    <w:rsid w:val="001D37EF"/>
    <w:rsid w:val="001D60FC"/>
    <w:rsid w:val="001D6624"/>
    <w:rsid w:val="001D7DA4"/>
    <w:rsid w:val="001E02C8"/>
    <w:rsid w:val="001E0B10"/>
    <w:rsid w:val="001E2CE3"/>
    <w:rsid w:val="001E3590"/>
    <w:rsid w:val="001E3E0B"/>
    <w:rsid w:val="001E7407"/>
    <w:rsid w:val="001E7DD5"/>
    <w:rsid w:val="001F0697"/>
    <w:rsid w:val="001F2BF8"/>
    <w:rsid w:val="001F5D5E"/>
    <w:rsid w:val="001F6219"/>
    <w:rsid w:val="00206D85"/>
    <w:rsid w:val="00207D47"/>
    <w:rsid w:val="0021145E"/>
    <w:rsid w:val="00214D06"/>
    <w:rsid w:val="00223262"/>
    <w:rsid w:val="0023028C"/>
    <w:rsid w:val="002309F6"/>
    <w:rsid w:val="00233F80"/>
    <w:rsid w:val="002348CF"/>
    <w:rsid w:val="0024010F"/>
    <w:rsid w:val="00240749"/>
    <w:rsid w:val="00241E2B"/>
    <w:rsid w:val="002552A5"/>
    <w:rsid w:val="002564A4"/>
    <w:rsid w:val="00261029"/>
    <w:rsid w:val="002624EB"/>
    <w:rsid w:val="00265F83"/>
    <w:rsid w:val="00266CB8"/>
    <w:rsid w:val="00271275"/>
    <w:rsid w:val="00272251"/>
    <w:rsid w:val="00281350"/>
    <w:rsid w:val="00281C8B"/>
    <w:rsid w:val="002832EA"/>
    <w:rsid w:val="00285644"/>
    <w:rsid w:val="00287C6D"/>
    <w:rsid w:val="0029198D"/>
    <w:rsid w:val="00295C3C"/>
    <w:rsid w:val="00297ECB"/>
    <w:rsid w:val="002A33FD"/>
    <w:rsid w:val="002A4A66"/>
    <w:rsid w:val="002B0EA5"/>
    <w:rsid w:val="002B689F"/>
    <w:rsid w:val="002B7B38"/>
    <w:rsid w:val="002C03C7"/>
    <w:rsid w:val="002C4041"/>
    <w:rsid w:val="002C6BA4"/>
    <w:rsid w:val="002C7B8A"/>
    <w:rsid w:val="002D043A"/>
    <w:rsid w:val="002D6224"/>
    <w:rsid w:val="002D7037"/>
    <w:rsid w:val="002D7EDD"/>
    <w:rsid w:val="002F31D5"/>
    <w:rsid w:val="002F7C4F"/>
    <w:rsid w:val="0030063B"/>
    <w:rsid w:val="00300745"/>
    <w:rsid w:val="003074B7"/>
    <w:rsid w:val="00311288"/>
    <w:rsid w:val="003229CD"/>
    <w:rsid w:val="003278F2"/>
    <w:rsid w:val="00333B13"/>
    <w:rsid w:val="003415D3"/>
    <w:rsid w:val="003445D9"/>
    <w:rsid w:val="00346797"/>
    <w:rsid w:val="00352A17"/>
    <w:rsid w:val="00352B0F"/>
    <w:rsid w:val="0036021B"/>
    <w:rsid w:val="00360459"/>
    <w:rsid w:val="00360938"/>
    <w:rsid w:val="00362E4E"/>
    <w:rsid w:val="0036673C"/>
    <w:rsid w:val="00372C84"/>
    <w:rsid w:val="00372FAD"/>
    <w:rsid w:val="00380BA6"/>
    <w:rsid w:val="003816A2"/>
    <w:rsid w:val="0038268D"/>
    <w:rsid w:val="003834DF"/>
    <w:rsid w:val="00390F21"/>
    <w:rsid w:val="00395DCA"/>
    <w:rsid w:val="003A5085"/>
    <w:rsid w:val="003B24A2"/>
    <w:rsid w:val="003B6551"/>
    <w:rsid w:val="003C3EBF"/>
    <w:rsid w:val="003D0BFE"/>
    <w:rsid w:val="003D5700"/>
    <w:rsid w:val="003E7458"/>
    <w:rsid w:val="00403963"/>
    <w:rsid w:val="004116CD"/>
    <w:rsid w:val="00411D15"/>
    <w:rsid w:val="00417EB9"/>
    <w:rsid w:val="00422464"/>
    <w:rsid w:val="00424CA9"/>
    <w:rsid w:val="0044291A"/>
    <w:rsid w:val="0044482D"/>
    <w:rsid w:val="00444DB4"/>
    <w:rsid w:val="00447155"/>
    <w:rsid w:val="00451086"/>
    <w:rsid w:val="0046105E"/>
    <w:rsid w:val="00462984"/>
    <w:rsid w:val="00462C18"/>
    <w:rsid w:val="00466392"/>
    <w:rsid w:val="004920C8"/>
    <w:rsid w:val="0049536B"/>
    <w:rsid w:val="00496F97"/>
    <w:rsid w:val="004A1632"/>
    <w:rsid w:val="004C2A68"/>
    <w:rsid w:val="004C4876"/>
    <w:rsid w:val="004D5E85"/>
    <w:rsid w:val="004E2498"/>
    <w:rsid w:val="004E3FAB"/>
    <w:rsid w:val="004E48A9"/>
    <w:rsid w:val="004E7BEC"/>
    <w:rsid w:val="004F01BD"/>
    <w:rsid w:val="004F358A"/>
    <w:rsid w:val="004F4B72"/>
    <w:rsid w:val="00504DD3"/>
    <w:rsid w:val="0050600B"/>
    <w:rsid w:val="00506F25"/>
    <w:rsid w:val="00512AAE"/>
    <w:rsid w:val="00516068"/>
    <w:rsid w:val="00516B8D"/>
    <w:rsid w:val="00524345"/>
    <w:rsid w:val="005253D0"/>
    <w:rsid w:val="0052716D"/>
    <w:rsid w:val="00527F34"/>
    <w:rsid w:val="00537FBC"/>
    <w:rsid w:val="00543B87"/>
    <w:rsid w:val="005479D6"/>
    <w:rsid w:val="0055627A"/>
    <w:rsid w:val="0056187F"/>
    <w:rsid w:val="0056590D"/>
    <w:rsid w:val="005702B0"/>
    <w:rsid w:val="005730AE"/>
    <w:rsid w:val="005756B0"/>
    <w:rsid w:val="005764CF"/>
    <w:rsid w:val="00584811"/>
    <w:rsid w:val="00593AA6"/>
    <w:rsid w:val="00594161"/>
    <w:rsid w:val="005941BA"/>
    <w:rsid w:val="00594749"/>
    <w:rsid w:val="00596604"/>
    <w:rsid w:val="0059723F"/>
    <w:rsid w:val="005A0580"/>
    <w:rsid w:val="005A3F82"/>
    <w:rsid w:val="005A7899"/>
    <w:rsid w:val="005B0152"/>
    <w:rsid w:val="005B4067"/>
    <w:rsid w:val="005C3E41"/>
    <w:rsid w:val="005C3F41"/>
    <w:rsid w:val="005C4848"/>
    <w:rsid w:val="005D1AFC"/>
    <w:rsid w:val="005D2D09"/>
    <w:rsid w:val="005D78A6"/>
    <w:rsid w:val="005E2581"/>
    <w:rsid w:val="005E3085"/>
    <w:rsid w:val="005E6593"/>
    <w:rsid w:val="005E66FD"/>
    <w:rsid w:val="005F61C2"/>
    <w:rsid w:val="005F6B71"/>
    <w:rsid w:val="00600219"/>
    <w:rsid w:val="00600A4C"/>
    <w:rsid w:val="00601962"/>
    <w:rsid w:val="006065C4"/>
    <w:rsid w:val="00613214"/>
    <w:rsid w:val="00632DE5"/>
    <w:rsid w:val="00641137"/>
    <w:rsid w:val="006425E5"/>
    <w:rsid w:val="006442D3"/>
    <w:rsid w:val="006475DA"/>
    <w:rsid w:val="00660FDA"/>
    <w:rsid w:val="00664F1F"/>
    <w:rsid w:val="00672E75"/>
    <w:rsid w:val="00676F2D"/>
    <w:rsid w:val="00677CC2"/>
    <w:rsid w:val="006905DE"/>
    <w:rsid w:val="0069207B"/>
    <w:rsid w:val="00697135"/>
    <w:rsid w:val="006A0B6C"/>
    <w:rsid w:val="006B6759"/>
    <w:rsid w:val="006C0EB8"/>
    <w:rsid w:val="006C23B8"/>
    <w:rsid w:val="006C3AB5"/>
    <w:rsid w:val="006C7F8C"/>
    <w:rsid w:val="006D02BD"/>
    <w:rsid w:val="006D0B3C"/>
    <w:rsid w:val="006E18B7"/>
    <w:rsid w:val="006E5800"/>
    <w:rsid w:val="006E59E2"/>
    <w:rsid w:val="006E6373"/>
    <w:rsid w:val="006E7BB4"/>
    <w:rsid w:val="006F2B67"/>
    <w:rsid w:val="006F318F"/>
    <w:rsid w:val="006F47C1"/>
    <w:rsid w:val="006F4E5C"/>
    <w:rsid w:val="00700B2C"/>
    <w:rsid w:val="007077F8"/>
    <w:rsid w:val="0071014D"/>
    <w:rsid w:val="00713084"/>
    <w:rsid w:val="00715914"/>
    <w:rsid w:val="007160F3"/>
    <w:rsid w:val="0072357A"/>
    <w:rsid w:val="00723802"/>
    <w:rsid w:val="0073066C"/>
    <w:rsid w:val="00730F49"/>
    <w:rsid w:val="00731E00"/>
    <w:rsid w:val="007335E0"/>
    <w:rsid w:val="00735C0C"/>
    <w:rsid w:val="00737E21"/>
    <w:rsid w:val="00742C8E"/>
    <w:rsid w:val="007440B7"/>
    <w:rsid w:val="00745B4F"/>
    <w:rsid w:val="007521C8"/>
    <w:rsid w:val="007553B3"/>
    <w:rsid w:val="007715C9"/>
    <w:rsid w:val="00772823"/>
    <w:rsid w:val="00773DDC"/>
    <w:rsid w:val="00774EDD"/>
    <w:rsid w:val="007757EC"/>
    <w:rsid w:val="00777F40"/>
    <w:rsid w:val="007824E1"/>
    <w:rsid w:val="00793789"/>
    <w:rsid w:val="007A4E6E"/>
    <w:rsid w:val="007A6816"/>
    <w:rsid w:val="007B0E4F"/>
    <w:rsid w:val="007B4464"/>
    <w:rsid w:val="007B5660"/>
    <w:rsid w:val="007B6AAA"/>
    <w:rsid w:val="007C2EF6"/>
    <w:rsid w:val="007D519E"/>
    <w:rsid w:val="007E163D"/>
    <w:rsid w:val="007E20E8"/>
    <w:rsid w:val="007E62BC"/>
    <w:rsid w:val="007F7A13"/>
    <w:rsid w:val="008004C6"/>
    <w:rsid w:val="00801337"/>
    <w:rsid w:val="00811AA6"/>
    <w:rsid w:val="00817B95"/>
    <w:rsid w:val="008202A0"/>
    <w:rsid w:val="00822E08"/>
    <w:rsid w:val="008453F8"/>
    <w:rsid w:val="008510BD"/>
    <w:rsid w:val="00851BB5"/>
    <w:rsid w:val="008522B8"/>
    <w:rsid w:val="0085365A"/>
    <w:rsid w:val="00856A31"/>
    <w:rsid w:val="00861B00"/>
    <w:rsid w:val="00870792"/>
    <w:rsid w:val="00872513"/>
    <w:rsid w:val="00873A3A"/>
    <w:rsid w:val="008754D0"/>
    <w:rsid w:val="00877827"/>
    <w:rsid w:val="00877E19"/>
    <w:rsid w:val="00880C34"/>
    <w:rsid w:val="00884FDE"/>
    <w:rsid w:val="008861ED"/>
    <w:rsid w:val="0089414E"/>
    <w:rsid w:val="008978FD"/>
    <w:rsid w:val="008A34E8"/>
    <w:rsid w:val="008A45E7"/>
    <w:rsid w:val="008A5B17"/>
    <w:rsid w:val="008A73F5"/>
    <w:rsid w:val="008B19E1"/>
    <w:rsid w:val="008B37A3"/>
    <w:rsid w:val="008B45EE"/>
    <w:rsid w:val="008D0EE0"/>
    <w:rsid w:val="008D7A7F"/>
    <w:rsid w:val="008F54E7"/>
    <w:rsid w:val="008F6E1F"/>
    <w:rsid w:val="00900EAE"/>
    <w:rsid w:val="00903422"/>
    <w:rsid w:val="009152AF"/>
    <w:rsid w:val="0092143E"/>
    <w:rsid w:val="00925584"/>
    <w:rsid w:val="00931C61"/>
    <w:rsid w:val="00932377"/>
    <w:rsid w:val="009334DF"/>
    <w:rsid w:val="00936A68"/>
    <w:rsid w:val="00946D73"/>
    <w:rsid w:val="00947D5A"/>
    <w:rsid w:val="00950467"/>
    <w:rsid w:val="009532A5"/>
    <w:rsid w:val="00957A8B"/>
    <w:rsid w:val="00960D84"/>
    <w:rsid w:val="00961CC8"/>
    <w:rsid w:val="00967AB4"/>
    <w:rsid w:val="0097277B"/>
    <w:rsid w:val="00983480"/>
    <w:rsid w:val="009868E9"/>
    <w:rsid w:val="009964FE"/>
    <w:rsid w:val="00997E4A"/>
    <w:rsid w:val="009A071A"/>
    <w:rsid w:val="009B48A2"/>
    <w:rsid w:val="009C1CDF"/>
    <w:rsid w:val="009D2DE9"/>
    <w:rsid w:val="009D6449"/>
    <w:rsid w:val="009E0BAF"/>
    <w:rsid w:val="009E2332"/>
    <w:rsid w:val="00A01982"/>
    <w:rsid w:val="00A0295E"/>
    <w:rsid w:val="00A1483D"/>
    <w:rsid w:val="00A22C98"/>
    <w:rsid w:val="00A231BF"/>
    <w:rsid w:val="00A231E2"/>
    <w:rsid w:val="00A25323"/>
    <w:rsid w:val="00A25F2C"/>
    <w:rsid w:val="00A27258"/>
    <w:rsid w:val="00A329A7"/>
    <w:rsid w:val="00A344C0"/>
    <w:rsid w:val="00A60075"/>
    <w:rsid w:val="00A63B4E"/>
    <w:rsid w:val="00A64912"/>
    <w:rsid w:val="00A70A74"/>
    <w:rsid w:val="00A802BC"/>
    <w:rsid w:val="00A872DC"/>
    <w:rsid w:val="00A906E0"/>
    <w:rsid w:val="00A95E2A"/>
    <w:rsid w:val="00A96BEC"/>
    <w:rsid w:val="00AA6373"/>
    <w:rsid w:val="00AA6393"/>
    <w:rsid w:val="00AB3F7A"/>
    <w:rsid w:val="00AB575C"/>
    <w:rsid w:val="00AB70FF"/>
    <w:rsid w:val="00AC03E1"/>
    <w:rsid w:val="00AD2B70"/>
    <w:rsid w:val="00AD5641"/>
    <w:rsid w:val="00AE68A9"/>
    <w:rsid w:val="00AF06CF"/>
    <w:rsid w:val="00AF11B2"/>
    <w:rsid w:val="00B029C2"/>
    <w:rsid w:val="00B04EED"/>
    <w:rsid w:val="00B061C4"/>
    <w:rsid w:val="00B0622C"/>
    <w:rsid w:val="00B127BB"/>
    <w:rsid w:val="00B136FC"/>
    <w:rsid w:val="00B1535F"/>
    <w:rsid w:val="00B15962"/>
    <w:rsid w:val="00B20503"/>
    <w:rsid w:val="00B21B4B"/>
    <w:rsid w:val="00B21F29"/>
    <w:rsid w:val="00B26B6D"/>
    <w:rsid w:val="00B26BB7"/>
    <w:rsid w:val="00B33B3C"/>
    <w:rsid w:val="00B34A38"/>
    <w:rsid w:val="00B35966"/>
    <w:rsid w:val="00B37B7D"/>
    <w:rsid w:val="00B41448"/>
    <w:rsid w:val="00B43801"/>
    <w:rsid w:val="00B46132"/>
    <w:rsid w:val="00B47146"/>
    <w:rsid w:val="00B52575"/>
    <w:rsid w:val="00B54457"/>
    <w:rsid w:val="00B6041F"/>
    <w:rsid w:val="00B63834"/>
    <w:rsid w:val="00B728A0"/>
    <w:rsid w:val="00B80199"/>
    <w:rsid w:val="00B8182F"/>
    <w:rsid w:val="00B96CC5"/>
    <w:rsid w:val="00BA220B"/>
    <w:rsid w:val="00BA3A2A"/>
    <w:rsid w:val="00BA640C"/>
    <w:rsid w:val="00BB2085"/>
    <w:rsid w:val="00BD1A16"/>
    <w:rsid w:val="00BD1AB9"/>
    <w:rsid w:val="00BD3861"/>
    <w:rsid w:val="00BE1C51"/>
    <w:rsid w:val="00BE1D22"/>
    <w:rsid w:val="00BE38B3"/>
    <w:rsid w:val="00BE6EB4"/>
    <w:rsid w:val="00BE719A"/>
    <w:rsid w:val="00BE720A"/>
    <w:rsid w:val="00BE7252"/>
    <w:rsid w:val="00BF08EB"/>
    <w:rsid w:val="00BF3FED"/>
    <w:rsid w:val="00C056E9"/>
    <w:rsid w:val="00C21269"/>
    <w:rsid w:val="00C23C31"/>
    <w:rsid w:val="00C31DE7"/>
    <w:rsid w:val="00C33FA4"/>
    <w:rsid w:val="00C42BF8"/>
    <w:rsid w:val="00C42E0D"/>
    <w:rsid w:val="00C4413B"/>
    <w:rsid w:val="00C50043"/>
    <w:rsid w:val="00C577A4"/>
    <w:rsid w:val="00C635F6"/>
    <w:rsid w:val="00C70B70"/>
    <w:rsid w:val="00C7573B"/>
    <w:rsid w:val="00C774E9"/>
    <w:rsid w:val="00C87557"/>
    <w:rsid w:val="00C94E3D"/>
    <w:rsid w:val="00C9653B"/>
    <w:rsid w:val="00CA2BB0"/>
    <w:rsid w:val="00CB50CD"/>
    <w:rsid w:val="00CC2D39"/>
    <w:rsid w:val="00CD35AF"/>
    <w:rsid w:val="00CD3BE5"/>
    <w:rsid w:val="00CD3ECE"/>
    <w:rsid w:val="00CD61A1"/>
    <w:rsid w:val="00CE038B"/>
    <w:rsid w:val="00CE2DD5"/>
    <w:rsid w:val="00CE493D"/>
    <w:rsid w:val="00CE51C7"/>
    <w:rsid w:val="00CE6309"/>
    <w:rsid w:val="00CE7C44"/>
    <w:rsid w:val="00CF0BB2"/>
    <w:rsid w:val="00CF1242"/>
    <w:rsid w:val="00CF3EE8"/>
    <w:rsid w:val="00CF6F83"/>
    <w:rsid w:val="00D00024"/>
    <w:rsid w:val="00D00076"/>
    <w:rsid w:val="00D00D6F"/>
    <w:rsid w:val="00D02616"/>
    <w:rsid w:val="00D040EE"/>
    <w:rsid w:val="00D05207"/>
    <w:rsid w:val="00D06D3D"/>
    <w:rsid w:val="00D11445"/>
    <w:rsid w:val="00D13441"/>
    <w:rsid w:val="00D17F3C"/>
    <w:rsid w:val="00D2127E"/>
    <w:rsid w:val="00D23F2B"/>
    <w:rsid w:val="00D32CE3"/>
    <w:rsid w:val="00D33A20"/>
    <w:rsid w:val="00D33DBD"/>
    <w:rsid w:val="00D342CF"/>
    <w:rsid w:val="00D43E60"/>
    <w:rsid w:val="00D441E3"/>
    <w:rsid w:val="00D60582"/>
    <w:rsid w:val="00D62F3D"/>
    <w:rsid w:val="00D63C01"/>
    <w:rsid w:val="00D675E2"/>
    <w:rsid w:val="00D70DFB"/>
    <w:rsid w:val="00D71D6A"/>
    <w:rsid w:val="00D756AF"/>
    <w:rsid w:val="00D766DF"/>
    <w:rsid w:val="00D85F18"/>
    <w:rsid w:val="00D866C8"/>
    <w:rsid w:val="00D93A50"/>
    <w:rsid w:val="00DA186E"/>
    <w:rsid w:val="00DA5286"/>
    <w:rsid w:val="00DA6D1D"/>
    <w:rsid w:val="00DB6179"/>
    <w:rsid w:val="00DC4F88"/>
    <w:rsid w:val="00DC5F42"/>
    <w:rsid w:val="00DD29C8"/>
    <w:rsid w:val="00DD50D9"/>
    <w:rsid w:val="00DD5D87"/>
    <w:rsid w:val="00DE0274"/>
    <w:rsid w:val="00DE0E1B"/>
    <w:rsid w:val="00DE640B"/>
    <w:rsid w:val="00DE776D"/>
    <w:rsid w:val="00E00115"/>
    <w:rsid w:val="00E05704"/>
    <w:rsid w:val="00E063D2"/>
    <w:rsid w:val="00E10719"/>
    <w:rsid w:val="00E303ED"/>
    <w:rsid w:val="00E338EF"/>
    <w:rsid w:val="00E404BC"/>
    <w:rsid w:val="00E4276E"/>
    <w:rsid w:val="00E44C17"/>
    <w:rsid w:val="00E516B6"/>
    <w:rsid w:val="00E567B9"/>
    <w:rsid w:val="00E62421"/>
    <w:rsid w:val="00E6684F"/>
    <w:rsid w:val="00E708D8"/>
    <w:rsid w:val="00E71E89"/>
    <w:rsid w:val="00E74DC7"/>
    <w:rsid w:val="00E7581C"/>
    <w:rsid w:val="00E75FF5"/>
    <w:rsid w:val="00E85C54"/>
    <w:rsid w:val="00E94D5E"/>
    <w:rsid w:val="00E97F31"/>
    <w:rsid w:val="00EA0037"/>
    <w:rsid w:val="00EA1D8B"/>
    <w:rsid w:val="00EA1F12"/>
    <w:rsid w:val="00EA4541"/>
    <w:rsid w:val="00EA7100"/>
    <w:rsid w:val="00EB22CA"/>
    <w:rsid w:val="00EB267A"/>
    <w:rsid w:val="00EB5787"/>
    <w:rsid w:val="00EB5CA2"/>
    <w:rsid w:val="00EB5E4A"/>
    <w:rsid w:val="00EC01C1"/>
    <w:rsid w:val="00EC4629"/>
    <w:rsid w:val="00ED5244"/>
    <w:rsid w:val="00EE2434"/>
    <w:rsid w:val="00EE4E62"/>
    <w:rsid w:val="00EE7537"/>
    <w:rsid w:val="00EE7EC2"/>
    <w:rsid w:val="00EF2E3A"/>
    <w:rsid w:val="00EF3217"/>
    <w:rsid w:val="00EF646D"/>
    <w:rsid w:val="00EF7BF5"/>
    <w:rsid w:val="00F033EC"/>
    <w:rsid w:val="00F06C88"/>
    <w:rsid w:val="00F072A7"/>
    <w:rsid w:val="00F078DC"/>
    <w:rsid w:val="00F20A3F"/>
    <w:rsid w:val="00F2247C"/>
    <w:rsid w:val="00F435C7"/>
    <w:rsid w:val="00F51D88"/>
    <w:rsid w:val="00F51E02"/>
    <w:rsid w:val="00F54FC0"/>
    <w:rsid w:val="00F5564F"/>
    <w:rsid w:val="00F61B89"/>
    <w:rsid w:val="00F6605E"/>
    <w:rsid w:val="00F73BD6"/>
    <w:rsid w:val="00F770B7"/>
    <w:rsid w:val="00F83989"/>
    <w:rsid w:val="00F85E56"/>
    <w:rsid w:val="00F90E5C"/>
    <w:rsid w:val="00F9632C"/>
    <w:rsid w:val="00FA5392"/>
    <w:rsid w:val="00FB0173"/>
    <w:rsid w:val="00FB526E"/>
    <w:rsid w:val="00FC5D2B"/>
    <w:rsid w:val="00FD7AED"/>
    <w:rsid w:val="00FF2995"/>
    <w:rsid w:val="00FF50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12AAE"/>
    <w:pPr>
      <w:spacing w:line="260" w:lineRule="atLeast"/>
    </w:pPr>
    <w:rPr>
      <w:sz w:val="22"/>
    </w:rPr>
  </w:style>
  <w:style w:type="paragraph" w:styleId="Heading1">
    <w:name w:val="heading 1"/>
    <w:basedOn w:val="Normal"/>
    <w:next w:val="Normal"/>
    <w:link w:val="Heading1Char"/>
    <w:qFormat/>
    <w:rsid w:val="00873A3A"/>
    <w:pPr>
      <w:keepNext/>
      <w:keepLines/>
      <w:numPr>
        <w:numId w:val="1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873A3A"/>
    <w:pPr>
      <w:keepNext/>
      <w:keepLines/>
      <w:numPr>
        <w:ilvl w:val="1"/>
        <w:numId w:val="1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73A3A"/>
    <w:pPr>
      <w:keepNext/>
      <w:keepLines/>
      <w:numPr>
        <w:ilvl w:val="2"/>
        <w:numId w:val="1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873A3A"/>
    <w:pPr>
      <w:keepNext/>
      <w:keepLines/>
      <w:numPr>
        <w:ilvl w:val="3"/>
        <w:numId w:val="1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873A3A"/>
    <w:pPr>
      <w:keepNext/>
      <w:keepLines/>
      <w:numPr>
        <w:ilvl w:val="4"/>
        <w:numId w:val="1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873A3A"/>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873A3A"/>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873A3A"/>
    <w:pPr>
      <w:keepNext/>
      <w:keepLines/>
      <w:numPr>
        <w:ilvl w:val="7"/>
        <w:numId w:val="1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873A3A"/>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12AAE"/>
  </w:style>
  <w:style w:type="paragraph" w:customStyle="1" w:styleId="OPCParaBase">
    <w:name w:val="OPCParaBase"/>
    <w:qFormat/>
    <w:rsid w:val="00512AAE"/>
    <w:pPr>
      <w:spacing w:line="260" w:lineRule="atLeast"/>
    </w:pPr>
    <w:rPr>
      <w:rFonts w:eastAsia="Times New Roman" w:cs="Times New Roman"/>
      <w:sz w:val="22"/>
      <w:lang w:eastAsia="en-AU"/>
    </w:rPr>
  </w:style>
  <w:style w:type="paragraph" w:customStyle="1" w:styleId="ShortT">
    <w:name w:val="ShortT"/>
    <w:basedOn w:val="OPCParaBase"/>
    <w:next w:val="Normal"/>
    <w:qFormat/>
    <w:rsid w:val="00512AAE"/>
    <w:pPr>
      <w:spacing w:line="240" w:lineRule="auto"/>
    </w:pPr>
    <w:rPr>
      <w:b/>
      <w:sz w:val="40"/>
    </w:rPr>
  </w:style>
  <w:style w:type="paragraph" w:customStyle="1" w:styleId="ActHead1">
    <w:name w:val="ActHead 1"/>
    <w:aliases w:val="c"/>
    <w:basedOn w:val="OPCParaBase"/>
    <w:next w:val="Normal"/>
    <w:qFormat/>
    <w:rsid w:val="00512AA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12AA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12AA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12AA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12AA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12AA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12AA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12AA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12AA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12AAE"/>
  </w:style>
  <w:style w:type="paragraph" w:customStyle="1" w:styleId="Blocks">
    <w:name w:val="Blocks"/>
    <w:aliases w:val="bb"/>
    <w:basedOn w:val="OPCParaBase"/>
    <w:qFormat/>
    <w:rsid w:val="00512AAE"/>
    <w:pPr>
      <w:spacing w:line="240" w:lineRule="auto"/>
    </w:pPr>
    <w:rPr>
      <w:sz w:val="24"/>
    </w:rPr>
  </w:style>
  <w:style w:type="paragraph" w:customStyle="1" w:styleId="BoxText">
    <w:name w:val="BoxText"/>
    <w:aliases w:val="bt"/>
    <w:basedOn w:val="OPCParaBase"/>
    <w:qFormat/>
    <w:rsid w:val="00512AA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12AAE"/>
    <w:rPr>
      <w:b/>
    </w:rPr>
  </w:style>
  <w:style w:type="paragraph" w:customStyle="1" w:styleId="BoxHeadItalic">
    <w:name w:val="BoxHeadItalic"/>
    <w:aliases w:val="bhi"/>
    <w:basedOn w:val="BoxText"/>
    <w:next w:val="BoxStep"/>
    <w:qFormat/>
    <w:rsid w:val="00512AAE"/>
    <w:rPr>
      <w:i/>
    </w:rPr>
  </w:style>
  <w:style w:type="paragraph" w:customStyle="1" w:styleId="BoxList">
    <w:name w:val="BoxList"/>
    <w:aliases w:val="bl"/>
    <w:basedOn w:val="BoxText"/>
    <w:qFormat/>
    <w:rsid w:val="00512AAE"/>
    <w:pPr>
      <w:ind w:left="1559" w:hanging="425"/>
    </w:pPr>
  </w:style>
  <w:style w:type="paragraph" w:customStyle="1" w:styleId="BoxNote">
    <w:name w:val="BoxNote"/>
    <w:aliases w:val="bn"/>
    <w:basedOn w:val="BoxText"/>
    <w:qFormat/>
    <w:rsid w:val="00512AAE"/>
    <w:pPr>
      <w:tabs>
        <w:tab w:val="left" w:pos="1985"/>
      </w:tabs>
      <w:spacing w:before="122" w:line="198" w:lineRule="exact"/>
      <w:ind w:left="2948" w:hanging="1814"/>
    </w:pPr>
    <w:rPr>
      <w:sz w:val="18"/>
    </w:rPr>
  </w:style>
  <w:style w:type="paragraph" w:customStyle="1" w:styleId="BoxPara">
    <w:name w:val="BoxPara"/>
    <w:aliases w:val="bp"/>
    <w:basedOn w:val="BoxText"/>
    <w:qFormat/>
    <w:rsid w:val="00512AAE"/>
    <w:pPr>
      <w:tabs>
        <w:tab w:val="right" w:pos="2268"/>
      </w:tabs>
      <w:ind w:left="2552" w:hanging="1418"/>
    </w:pPr>
  </w:style>
  <w:style w:type="paragraph" w:customStyle="1" w:styleId="BoxStep">
    <w:name w:val="BoxStep"/>
    <w:aliases w:val="bs"/>
    <w:basedOn w:val="BoxText"/>
    <w:qFormat/>
    <w:rsid w:val="00512AAE"/>
    <w:pPr>
      <w:ind w:left="1985" w:hanging="851"/>
    </w:pPr>
  </w:style>
  <w:style w:type="character" w:customStyle="1" w:styleId="CharAmPartNo">
    <w:name w:val="CharAmPartNo"/>
    <w:basedOn w:val="OPCCharBase"/>
    <w:uiPriority w:val="1"/>
    <w:qFormat/>
    <w:rsid w:val="00512AAE"/>
  </w:style>
  <w:style w:type="character" w:customStyle="1" w:styleId="CharAmPartText">
    <w:name w:val="CharAmPartText"/>
    <w:basedOn w:val="OPCCharBase"/>
    <w:uiPriority w:val="1"/>
    <w:qFormat/>
    <w:rsid w:val="00512AAE"/>
  </w:style>
  <w:style w:type="character" w:customStyle="1" w:styleId="CharAmSchNo">
    <w:name w:val="CharAmSchNo"/>
    <w:basedOn w:val="OPCCharBase"/>
    <w:uiPriority w:val="1"/>
    <w:qFormat/>
    <w:rsid w:val="00512AAE"/>
  </w:style>
  <w:style w:type="character" w:customStyle="1" w:styleId="CharAmSchText">
    <w:name w:val="CharAmSchText"/>
    <w:basedOn w:val="OPCCharBase"/>
    <w:uiPriority w:val="1"/>
    <w:qFormat/>
    <w:rsid w:val="00512AAE"/>
  </w:style>
  <w:style w:type="character" w:customStyle="1" w:styleId="CharBoldItalic">
    <w:name w:val="CharBoldItalic"/>
    <w:basedOn w:val="OPCCharBase"/>
    <w:uiPriority w:val="1"/>
    <w:qFormat/>
    <w:rsid w:val="00512AAE"/>
    <w:rPr>
      <w:b/>
      <w:i/>
    </w:rPr>
  </w:style>
  <w:style w:type="character" w:customStyle="1" w:styleId="CharChapNo">
    <w:name w:val="CharChapNo"/>
    <w:basedOn w:val="OPCCharBase"/>
    <w:qFormat/>
    <w:rsid w:val="00512AAE"/>
  </w:style>
  <w:style w:type="character" w:customStyle="1" w:styleId="CharChapText">
    <w:name w:val="CharChapText"/>
    <w:basedOn w:val="OPCCharBase"/>
    <w:qFormat/>
    <w:rsid w:val="00512AAE"/>
  </w:style>
  <w:style w:type="character" w:customStyle="1" w:styleId="CharDivNo">
    <w:name w:val="CharDivNo"/>
    <w:basedOn w:val="OPCCharBase"/>
    <w:qFormat/>
    <w:rsid w:val="00512AAE"/>
  </w:style>
  <w:style w:type="character" w:customStyle="1" w:styleId="CharDivText">
    <w:name w:val="CharDivText"/>
    <w:basedOn w:val="OPCCharBase"/>
    <w:qFormat/>
    <w:rsid w:val="00512AAE"/>
  </w:style>
  <w:style w:type="character" w:customStyle="1" w:styleId="CharItalic">
    <w:name w:val="CharItalic"/>
    <w:basedOn w:val="OPCCharBase"/>
    <w:uiPriority w:val="1"/>
    <w:qFormat/>
    <w:rsid w:val="00512AAE"/>
    <w:rPr>
      <w:i/>
    </w:rPr>
  </w:style>
  <w:style w:type="character" w:customStyle="1" w:styleId="CharPartNo">
    <w:name w:val="CharPartNo"/>
    <w:basedOn w:val="OPCCharBase"/>
    <w:qFormat/>
    <w:rsid w:val="00512AAE"/>
  </w:style>
  <w:style w:type="character" w:customStyle="1" w:styleId="CharPartText">
    <w:name w:val="CharPartText"/>
    <w:basedOn w:val="OPCCharBase"/>
    <w:qFormat/>
    <w:rsid w:val="00512AAE"/>
  </w:style>
  <w:style w:type="character" w:customStyle="1" w:styleId="CharSectno">
    <w:name w:val="CharSectno"/>
    <w:basedOn w:val="OPCCharBase"/>
    <w:qFormat/>
    <w:rsid w:val="00512AAE"/>
  </w:style>
  <w:style w:type="character" w:customStyle="1" w:styleId="CharSubdNo">
    <w:name w:val="CharSubdNo"/>
    <w:basedOn w:val="OPCCharBase"/>
    <w:uiPriority w:val="1"/>
    <w:qFormat/>
    <w:rsid w:val="00512AAE"/>
  </w:style>
  <w:style w:type="character" w:customStyle="1" w:styleId="CharSubdText">
    <w:name w:val="CharSubdText"/>
    <w:basedOn w:val="OPCCharBase"/>
    <w:uiPriority w:val="1"/>
    <w:qFormat/>
    <w:rsid w:val="00512AAE"/>
  </w:style>
  <w:style w:type="paragraph" w:customStyle="1" w:styleId="CTA--">
    <w:name w:val="CTA --"/>
    <w:basedOn w:val="OPCParaBase"/>
    <w:next w:val="Normal"/>
    <w:rsid w:val="00512AAE"/>
    <w:pPr>
      <w:spacing w:before="60" w:line="240" w:lineRule="atLeast"/>
      <w:ind w:left="142" w:hanging="142"/>
    </w:pPr>
    <w:rPr>
      <w:sz w:val="20"/>
    </w:rPr>
  </w:style>
  <w:style w:type="paragraph" w:customStyle="1" w:styleId="CTA-">
    <w:name w:val="CTA -"/>
    <w:basedOn w:val="OPCParaBase"/>
    <w:rsid w:val="00512AAE"/>
    <w:pPr>
      <w:spacing w:before="60" w:line="240" w:lineRule="atLeast"/>
      <w:ind w:left="85" w:hanging="85"/>
    </w:pPr>
    <w:rPr>
      <w:sz w:val="20"/>
    </w:rPr>
  </w:style>
  <w:style w:type="paragraph" w:customStyle="1" w:styleId="CTA---">
    <w:name w:val="CTA ---"/>
    <w:basedOn w:val="OPCParaBase"/>
    <w:next w:val="Normal"/>
    <w:rsid w:val="00512AAE"/>
    <w:pPr>
      <w:spacing w:before="60" w:line="240" w:lineRule="atLeast"/>
      <w:ind w:left="198" w:hanging="198"/>
    </w:pPr>
    <w:rPr>
      <w:sz w:val="20"/>
    </w:rPr>
  </w:style>
  <w:style w:type="paragraph" w:customStyle="1" w:styleId="CTA----">
    <w:name w:val="CTA ----"/>
    <w:basedOn w:val="OPCParaBase"/>
    <w:next w:val="Normal"/>
    <w:rsid w:val="00512AAE"/>
    <w:pPr>
      <w:spacing w:before="60" w:line="240" w:lineRule="atLeast"/>
      <w:ind w:left="255" w:hanging="255"/>
    </w:pPr>
    <w:rPr>
      <w:sz w:val="20"/>
    </w:rPr>
  </w:style>
  <w:style w:type="paragraph" w:customStyle="1" w:styleId="CTA1a">
    <w:name w:val="CTA 1(a)"/>
    <w:basedOn w:val="OPCParaBase"/>
    <w:rsid w:val="00512AAE"/>
    <w:pPr>
      <w:tabs>
        <w:tab w:val="right" w:pos="414"/>
      </w:tabs>
      <w:spacing w:before="40" w:line="240" w:lineRule="atLeast"/>
      <w:ind w:left="675" w:hanging="675"/>
    </w:pPr>
    <w:rPr>
      <w:sz w:val="20"/>
    </w:rPr>
  </w:style>
  <w:style w:type="paragraph" w:customStyle="1" w:styleId="CTA1ai">
    <w:name w:val="CTA 1(a)(i)"/>
    <w:basedOn w:val="OPCParaBase"/>
    <w:rsid w:val="00512AAE"/>
    <w:pPr>
      <w:tabs>
        <w:tab w:val="right" w:pos="1004"/>
      </w:tabs>
      <w:spacing w:before="40" w:line="240" w:lineRule="atLeast"/>
      <w:ind w:left="1253" w:hanging="1253"/>
    </w:pPr>
    <w:rPr>
      <w:sz w:val="20"/>
    </w:rPr>
  </w:style>
  <w:style w:type="paragraph" w:customStyle="1" w:styleId="CTA2a">
    <w:name w:val="CTA 2(a)"/>
    <w:basedOn w:val="OPCParaBase"/>
    <w:rsid w:val="00512AAE"/>
    <w:pPr>
      <w:tabs>
        <w:tab w:val="right" w:pos="482"/>
      </w:tabs>
      <w:spacing w:before="40" w:line="240" w:lineRule="atLeast"/>
      <w:ind w:left="748" w:hanging="748"/>
    </w:pPr>
    <w:rPr>
      <w:sz w:val="20"/>
    </w:rPr>
  </w:style>
  <w:style w:type="paragraph" w:customStyle="1" w:styleId="CTA2ai">
    <w:name w:val="CTA 2(a)(i)"/>
    <w:basedOn w:val="OPCParaBase"/>
    <w:rsid w:val="00512AAE"/>
    <w:pPr>
      <w:tabs>
        <w:tab w:val="right" w:pos="1089"/>
      </w:tabs>
      <w:spacing w:before="40" w:line="240" w:lineRule="atLeast"/>
      <w:ind w:left="1327" w:hanging="1327"/>
    </w:pPr>
    <w:rPr>
      <w:sz w:val="20"/>
    </w:rPr>
  </w:style>
  <w:style w:type="paragraph" w:customStyle="1" w:styleId="CTA3a">
    <w:name w:val="CTA 3(a)"/>
    <w:basedOn w:val="OPCParaBase"/>
    <w:rsid w:val="00512AAE"/>
    <w:pPr>
      <w:tabs>
        <w:tab w:val="right" w:pos="556"/>
      </w:tabs>
      <w:spacing w:before="40" w:line="240" w:lineRule="atLeast"/>
      <w:ind w:left="805" w:hanging="805"/>
    </w:pPr>
    <w:rPr>
      <w:sz w:val="20"/>
    </w:rPr>
  </w:style>
  <w:style w:type="paragraph" w:customStyle="1" w:styleId="CTA3ai">
    <w:name w:val="CTA 3(a)(i)"/>
    <w:basedOn w:val="OPCParaBase"/>
    <w:rsid w:val="00512AAE"/>
    <w:pPr>
      <w:tabs>
        <w:tab w:val="right" w:pos="1140"/>
      </w:tabs>
      <w:spacing w:before="40" w:line="240" w:lineRule="atLeast"/>
      <w:ind w:left="1361" w:hanging="1361"/>
    </w:pPr>
    <w:rPr>
      <w:sz w:val="20"/>
    </w:rPr>
  </w:style>
  <w:style w:type="paragraph" w:customStyle="1" w:styleId="CTA4a">
    <w:name w:val="CTA 4(a)"/>
    <w:basedOn w:val="OPCParaBase"/>
    <w:rsid w:val="00512AAE"/>
    <w:pPr>
      <w:tabs>
        <w:tab w:val="right" w:pos="624"/>
      </w:tabs>
      <w:spacing w:before="40" w:line="240" w:lineRule="atLeast"/>
      <w:ind w:left="873" w:hanging="873"/>
    </w:pPr>
    <w:rPr>
      <w:sz w:val="20"/>
    </w:rPr>
  </w:style>
  <w:style w:type="paragraph" w:customStyle="1" w:styleId="CTA4ai">
    <w:name w:val="CTA 4(a)(i)"/>
    <w:basedOn w:val="OPCParaBase"/>
    <w:rsid w:val="00512AAE"/>
    <w:pPr>
      <w:tabs>
        <w:tab w:val="right" w:pos="1213"/>
      </w:tabs>
      <w:spacing w:before="40" w:line="240" w:lineRule="atLeast"/>
      <w:ind w:left="1452" w:hanging="1452"/>
    </w:pPr>
    <w:rPr>
      <w:sz w:val="20"/>
    </w:rPr>
  </w:style>
  <w:style w:type="paragraph" w:customStyle="1" w:styleId="CTACAPS">
    <w:name w:val="CTA CAPS"/>
    <w:basedOn w:val="OPCParaBase"/>
    <w:rsid w:val="00512AAE"/>
    <w:pPr>
      <w:spacing w:before="60" w:line="240" w:lineRule="atLeast"/>
    </w:pPr>
    <w:rPr>
      <w:sz w:val="20"/>
    </w:rPr>
  </w:style>
  <w:style w:type="paragraph" w:customStyle="1" w:styleId="CTAright">
    <w:name w:val="CTA right"/>
    <w:basedOn w:val="OPCParaBase"/>
    <w:rsid w:val="00512AAE"/>
    <w:pPr>
      <w:spacing w:before="60" w:line="240" w:lineRule="auto"/>
      <w:jc w:val="right"/>
    </w:pPr>
    <w:rPr>
      <w:sz w:val="20"/>
    </w:rPr>
  </w:style>
  <w:style w:type="paragraph" w:customStyle="1" w:styleId="subsection">
    <w:name w:val="subsection"/>
    <w:aliases w:val="ss"/>
    <w:basedOn w:val="OPCParaBase"/>
    <w:link w:val="subsectionChar"/>
    <w:rsid w:val="00512AAE"/>
    <w:pPr>
      <w:tabs>
        <w:tab w:val="right" w:pos="1021"/>
      </w:tabs>
      <w:spacing w:before="180" w:line="240" w:lineRule="auto"/>
      <w:ind w:left="1134" w:hanging="1134"/>
    </w:pPr>
  </w:style>
  <w:style w:type="paragraph" w:customStyle="1" w:styleId="Definition">
    <w:name w:val="Definition"/>
    <w:aliases w:val="dd"/>
    <w:basedOn w:val="OPCParaBase"/>
    <w:rsid w:val="00512AAE"/>
    <w:pPr>
      <w:spacing w:before="180" w:line="240" w:lineRule="auto"/>
      <w:ind w:left="1134"/>
    </w:pPr>
  </w:style>
  <w:style w:type="paragraph" w:customStyle="1" w:styleId="EndNotespara">
    <w:name w:val="EndNotes(para)"/>
    <w:aliases w:val="eta"/>
    <w:basedOn w:val="OPCParaBase"/>
    <w:next w:val="EndNotessubpara"/>
    <w:rsid w:val="00512AA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12AA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12AA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12AAE"/>
    <w:pPr>
      <w:tabs>
        <w:tab w:val="right" w:pos="1412"/>
      </w:tabs>
      <w:spacing w:before="60" w:line="240" w:lineRule="auto"/>
      <w:ind w:left="1525" w:hanging="1525"/>
    </w:pPr>
    <w:rPr>
      <w:sz w:val="20"/>
    </w:rPr>
  </w:style>
  <w:style w:type="paragraph" w:customStyle="1" w:styleId="Formula">
    <w:name w:val="Formula"/>
    <w:basedOn w:val="OPCParaBase"/>
    <w:rsid w:val="00512AAE"/>
    <w:pPr>
      <w:spacing w:line="240" w:lineRule="auto"/>
      <w:ind w:left="1134"/>
    </w:pPr>
    <w:rPr>
      <w:sz w:val="20"/>
    </w:rPr>
  </w:style>
  <w:style w:type="paragraph" w:styleId="Header">
    <w:name w:val="header"/>
    <w:basedOn w:val="OPCParaBase"/>
    <w:link w:val="HeaderChar"/>
    <w:unhideWhenUsed/>
    <w:rsid w:val="00512AA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12AAE"/>
    <w:rPr>
      <w:rFonts w:eastAsia="Times New Roman" w:cs="Times New Roman"/>
      <w:sz w:val="16"/>
      <w:lang w:eastAsia="en-AU"/>
    </w:rPr>
  </w:style>
  <w:style w:type="paragraph" w:customStyle="1" w:styleId="House">
    <w:name w:val="House"/>
    <w:basedOn w:val="OPCParaBase"/>
    <w:rsid w:val="00512AAE"/>
    <w:pPr>
      <w:spacing w:line="240" w:lineRule="auto"/>
    </w:pPr>
    <w:rPr>
      <w:sz w:val="28"/>
    </w:rPr>
  </w:style>
  <w:style w:type="paragraph" w:customStyle="1" w:styleId="Item">
    <w:name w:val="Item"/>
    <w:aliases w:val="i"/>
    <w:basedOn w:val="OPCParaBase"/>
    <w:next w:val="ItemHead"/>
    <w:rsid w:val="00512AAE"/>
    <w:pPr>
      <w:keepLines/>
      <w:spacing w:before="80" w:line="240" w:lineRule="auto"/>
      <w:ind w:left="709"/>
    </w:pPr>
  </w:style>
  <w:style w:type="paragraph" w:customStyle="1" w:styleId="ItemHead">
    <w:name w:val="ItemHead"/>
    <w:aliases w:val="ih"/>
    <w:basedOn w:val="OPCParaBase"/>
    <w:next w:val="Item"/>
    <w:rsid w:val="00512AA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12AAE"/>
    <w:pPr>
      <w:spacing w:line="240" w:lineRule="auto"/>
    </w:pPr>
    <w:rPr>
      <w:b/>
      <w:sz w:val="32"/>
    </w:rPr>
  </w:style>
  <w:style w:type="paragraph" w:customStyle="1" w:styleId="notedraft">
    <w:name w:val="note(draft)"/>
    <w:aliases w:val="nd"/>
    <w:basedOn w:val="OPCParaBase"/>
    <w:rsid w:val="00512AAE"/>
    <w:pPr>
      <w:spacing w:before="240" w:line="240" w:lineRule="auto"/>
      <w:ind w:left="284" w:hanging="284"/>
    </w:pPr>
    <w:rPr>
      <w:i/>
      <w:sz w:val="24"/>
    </w:rPr>
  </w:style>
  <w:style w:type="paragraph" w:customStyle="1" w:styleId="notemargin">
    <w:name w:val="note(margin)"/>
    <w:aliases w:val="nm"/>
    <w:basedOn w:val="OPCParaBase"/>
    <w:rsid w:val="00512AAE"/>
    <w:pPr>
      <w:tabs>
        <w:tab w:val="left" w:pos="709"/>
      </w:tabs>
      <w:spacing w:before="122" w:line="198" w:lineRule="exact"/>
      <w:ind w:left="709" w:hanging="709"/>
    </w:pPr>
    <w:rPr>
      <w:sz w:val="18"/>
    </w:rPr>
  </w:style>
  <w:style w:type="paragraph" w:customStyle="1" w:styleId="noteToPara">
    <w:name w:val="noteToPara"/>
    <w:aliases w:val="ntp"/>
    <w:basedOn w:val="OPCParaBase"/>
    <w:rsid w:val="00512AAE"/>
    <w:pPr>
      <w:spacing w:before="122" w:line="198" w:lineRule="exact"/>
      <w:ind w:left="2353" w:hanging="709"/>
    </w:pPr>
    <w:rPr>
      <w:sz w:val="18"/>
    </w:rPr>
  </w:style>
  <w:style w:type="paragraph" w:customStyle="1" w:styleId="noteParlAmend">
    <w:name w:val="note(ParlAmend)"/>
    <w:aliases w:val="npp"/>
    <w:basedOn w:val="OPCParaBase"/>
    <w:next w:val="ParlAmend"/>
    <w:rsid w:val="00512AAE"/>
    <w:pPr>
      <w:spacing w:line="240" w:lineRule="auto"/>
      <w:jc w:val="right"/>
    </w:pPr>
    <w:rPr>
      <w:rFonts w:ascii="Arial" w:hAnsi="Arial"/>
      <w:b/>
      <w:i/>
    </w:rPr>
  </w:style>
  <w:style w:type="paragraph" w:customStyle="1" w:styleId="notetext">
    <w:name w:val="note(text)"/>
    <w:aliases w:val="n"/>
    <w:basedOn w:val="OPCParaBase"/>
    <w:link w:val="notetextChar"/>
    <w:rsid w:val="00512AAE"/>
    <w:pPr>
      <w:spacing w:before="122" w:line="240" w:lineRule="auto"/>
      <w:ind w:left="1985" w:hanging="851"/>
    </w:pPr>
    <w:rPr>
      <w:sz w:val="18"/>
    </w:rPr>
  </w:style>
  <w:style w:type="paragraph" w:customStyle="1" w:styleId="Page1">
    <w:name w:val="Page1"/>
    <w:basedOn w:val="OPCParaBase"/>
    <w:rsid w:val="00512AAE"/>
    <w:pPr>
      <w:spacing w:before="5600" w:line="240" w:lineRule="auto"/>
    </w:pPr>
    <w:rPr>
      <w:b/>
      <w:sz w:val="32"/>
    </w:rPr>
  </w:style>
  <w:style w:type="paragraph" w:customStyle="1" w:styleId="PageBreak">
    <w:name w:val="PageBreak"/>
    <w:aliases w:val="pb"/>
    <w:basedOn w:val="OPCParaBase"/>
    <w:rsid w:val="00512AAE"/>
    <w:pPr>
      <w:spacing w:line="240" w:lineRule="auto"/>
    </w:pPr>
    <w:rPr>
      <w:sz w:val="20"/>
    </w:rPr>
  </w:style>
  <w:style w:type="paragraph" w:customStyle="1" w:styleId="paragraphsub">
    <w:name w:val="paragraph(sub)"/>
    <w:aliases w:val="aa"/>
    <w:basedOn w:val="OPCParaBase"/>
    <w:rsid w:val="00512AAE"/>
    <w:pPr>
      <w:tabs>
        <w:tab w:val="right" w:pos="1985"/>
      </w:tabs>
      <w:spacing w:before="40" w:line="240" w:lineRule="auto"/>
      <w:ind w:left="2098" w:hanging="2098"/>
    </w:pPr>
  </w:style>
  <w:style w:type="paragraph" w:customStyle="1" w:styleId="paragraphsub-sub">
    <w:name w:val="paragraph(sub-sub)"/>
    <w:aliases w:val="aaa"/>
    <w:basedOn w:val="OPCParaBase"/>
    <w:rsid w:val="00512AAE"/>
    <w:pPr>
      <w:tabs>
        <w:tab w:val="right" w:pos="2722"/>
      </w:tabs>
      <w:spacing w:before="40" w:line="240" w:lineRule="auto"/>
      <w:ind w:left="2835" w:hanging="2835"/>
    </w:pPr>
  </w:style>
  <w:style w:type="paragraph" w:customStyle="1" w:styleId="paragraph">
    <w:name w:val="paragraph"/>
    <w:aliases w:val="a"/>
    <w:basedOn w:val="OPCParaBase"/>
    <w:rsid w:val="00512AAE"/>
    <w:pPr>
      <w:tabs>
        <w:tab w:val="right" w:pos="1531"/>
      </w:tabs>
      <w:spacing w:before="40" w:line="240" w:lineRule="auto"/>
      <w:ind w:left="1644" w:hanging="1644"/>
    </w:pPr>
  </w:style>
  <w:style w:type="paragraph" w:customStyle="1" w:styleId="ParlAmend">
    <w:name w:val="ParlAmend"/>
    <w:aliases w:val="pp"/>
    <w:basedOn w:val="OPCParaBase"/>
    <w:rsid w:val="00512AAE"/>
    <w:pPr>
      <w:spacing w:before="240" w:line="240" w:lineRule="atLeast"/>
      <w:ind w:hanging="567"/>
    </w:pPr>
    <w:rPr>
      <w:sz w:val="24"/>
    </w:rPr>
  </w:style>
  <w:style w:type="paragraph" w:customStyle="1" w:styleId="Penalty">
    <w:name w:val="Penalty"/>
    <w:basedOn w:val="OPCParaBase"/>
    <w:rsid w:val="00512AAE"/>
    <w:pPr>
      <w:tabs>
        <w:tab w:val="left" w:pos="2977"/>
      </w:tabs>
      <w:spacing w:before="180" w:line="240" w:lineRule="auto"/>
      <w:ind w:left="1985" w:hanging="851"/>
    </w:pPr>
  </w:style>
  <w:style w:type="paragraph" w:customStyle="1" w:styleId="Portfolio">
    <w:name w:val="Portfolio"/>
    <w:basedOn w:val="OPCParaBase"/>
    <w:rsid w:val="00512AAE"/>
    <w:pPr>
      <w:spacing w:line="240" w:lineRule="auto"/>
    </w:pPr>
    <w:rPr>
      <w:i/>
      <w:sz w:val="20"/>
    </w:rPr>
  </w:style>
  <w:style w:type="paragraph" w:customStyle="1" w:styleId="Preamble">
    <w:name w:val="Preamble"/>
    <w:basedOn w:val="OPCParaBase"/>
    <w:next w:val="Normal"/>
    <w:rsid w:val="00512AA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12AAE"/>
    <w:pPr>
      <w:spacing w:line="240" w:lineRule="auto"/>
    </w:pPr>
    <w:rPr>
      <w:i/>
      <w:sz w:val="20"/>
    </w:rPr>
  </w:style>
  <w:style w:type="paragraph" w:customStyle="1" w:styleId="Session">
    <w:name w:val="Session"/>
    <w:basedOn w:val="OPCParaBase"/>
    <w:rsid w:val="00512AAE"/>
    <w:pPr>
      <w:spacing w:line="240" w:lineRule="auto"/>
    </w:pPr>
    <w:rPr>
      <w:sz w:val="28"/>
    </w:rPr>
  </w:style>
  <w:style w:type="paragraph" w:customStyle="1" w:styleId="Sponsor">
    <w:name w:val="Sponsor"/>
    <w:basedOn w:val="OPCParaBase"/>
    <w:rsid w:val="00512AAE"/>
    <w:pPr>
      <w:spacing w:line="240" w:lineRule="auto"/>
    </w:pPr>
    <w:rPr>
      <w:i/>
    </w:rPr>
  </w:style>
  <w:style w:type="paragraph" w:customStyle="1" w:styleId="Subitem">
    <w:name w:val="Subitem"/>
    <w:aliases w:val="iss"/>
    <w:basedOn w:val="OPCParaBase"/>
    <w:rsid w:val="00512AAE"/>
    <w:pPr>
      <w:spacing w:before="180" w:line="240" w:lineRule="auto"/>
      <w:ind w:left="709" w:hanging="709"/>
    </w:pPr>
  </w:style>
  <w:style w:type="paragraph" w:customStyle="1" w:styleId="SubitemHead">
    <w:name w:val="SubitemHead"/>
    <w:aliases w:val="issh"/>
    <w:basedOn w:val="OPCParaBase"/>
    <w:rsid w:val="00512AA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12AAE"/>
    <w:pPr>
      <w:spacing w:before="40" w:line="240" w:lineRule="auto"/>
      <w:ind w:left="1134"/>
    </w:pPr>
  </w:style>
  <w:style w:type="paragraph" w:customStyle="1" w:styleId="SubsectionHead">
    <w:name w:val="SubsectionHead"/>
    <w:aliases w:val="ssh"/>
    <w:basedOn w:val="OPCParaBase"/>
    <w:next w:val="subsection"/>
    <w:rsid w:val="00512AAE"/>
    <w:pPr>
      <w:keepNext/>
      <w:keepLines/>
      <w:spacing w:before="240" w:line="240" w:lineRule="auto"/>
      <w:ind w:left="1134"/>
    </w:pPr>
    <w:rPr>
      <w:i/>
    </w:rPr>
  </w:style>
  <w:style w:type="paragraph" w:customStyle="1" w:styleId="Tablea">
    <w:name w:val="Table(a)"/>
    <w:aliases w:val="ta"/>
    <w:basedOn w:val="OPCParaBase"/>
    <w:rsid w:val="00512AAE"/>
    <w:pPr>
      <w:spacing w:before="60" w:line="240" w:lineRule="auto"/>
      <w:ind w:left="284" w:hanging="284"/>
    </w:pPr>
    <w:rPr>
      <w:sz w:val="20"/>
    </w:rPr>
  </w:style>
  <w:style w:type="paragraph" w:customStyle="1" w:styleId="TableAA">
    <w:name w:val="Table(AA)"/>
    <w:aliases w:val="taaa"/>
    <w:basedOn w:val="OPCParaBase"/>
    <w:rsid w:val="00512AA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12AA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12AAE"/>
    <w:pPr>
      <w:spacing w:before="60" w:line="240" w:lineRule="atLeast"/>
    </w:pPr>
    <w:rPr>
      <w:sz w:val="20"/>
    </w:rPr>
  </w:style>
  <w:style w:type="paragraph" w:customStyle="1" w:styleId="TLPBoxTextnote">
    <w:name w:val="TLPBoxText(note"/>
    <w:aliases w:val="right)"/>
    <w:basedOn w:val="OPCParaBase"/>
    <w:rsid w:val="00512AA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12AA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12AAE"/>
    <w:pPr>
      <w:spacing w:before="122" w:line="198" w:lineRule="exact"/>
      <w:ind w:left="1985" w:hanging="851"/>
      <w:jc w:val="right"/>
    </w:pPr>
    <w:rPr>
      <w:sz w:val="18"/>
    </w:rPr>
  </w:style>
  <w:style w:type="paragraph" w:customStyle="1" w:styleId="TLPTableBullet">
    <w:name w:val="TLPTableBullet"/>
    <w:aliases w:val="ttb"/>
    <w:basedOn w:val="OPCParaBase"/>
    <w:rsid w:val="00512AAE"/>
    <w:pPr>
      <w:spacing w:line="240" w:lineRule="exact"/>
      <w:ind w:left="284" w:hanging="284"/>
    </w:pPr>
    <w:rPr>
      <w:sz w:val="20"/>
    </w:rPr>
  </w:style>
  <w:style w:type="paragraph" w:styleId="TOC1">
    <w:name w:val="toc 1"/>
    <w:basedOn w:val="OPCParaBase"/>
    <w:next w:val="Normal"/>
    <w:uiPriority w:val="39"/>
    <w:unhideWhenUsed/>
    <w:rsid w:val="00512AAE"/>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512AAE"/>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512AAE"/>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512AAE"/>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512AAE"/>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512AAE"/>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512AAE"/>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512AAE"/>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512AAE"/>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2AAE"/>
    <w:pPr>
      <w:keepLines/>
      <w:spacing w:before="240" w:after="120" w:line="240" w:lineRule="auto"/>
      <w:ind w:left="794"/>
    </w:pPr>
    <w:rPr>
      <w:b/>
      <w:kern w:val="28"/>
      <w:sz w:val="20"/>
    </w:rPr>
  </w:style>
  <w:style w:type="paragraph" w:customStyle="1" w:styleId="TofSectsHeading">
    <w:name w:val="TofSects(Heading)"/>
    <w:basedOn w:val="OPCParaBase"/>
    <w:rsid w:val="00512AAE"/>
    <w:pPr>
      <w:spacing w:before="240" w:after="120" w:line="240" w:lineRule="auto"/>
    </w:pPr>
    <w:rPr>
      <w:b/>
      <w:sz w:val="24"/>
    </w:rPr>
  </w:style>
  <w:style w:type="paragraph" w:customStyle="1" w:styleId="TofSectsSection">
    <w:name w:val="TofSects(Section)"/>
    <w:basedOn w:val="OPCParaBase"/>
    <w:rsid w:val="00512AAE"/>
    <w:pPr>
      <w:keepLines/>
      <w:spacing w:before="40" w:line="240" w:lineRule="auto"/>
      <w:ind w:left="1588" w:hanging="794"/>
    </w:pPr>
    <w:rPr>
      <w:kern w:val="28"/>
      <w:sz w:val="18"/>
    </w:rPr>
  </w:style>
  <w:style w:type="paragraph" w:customStyle="1" w:styleId="TofSectsSubdiv">
    <w:name w:val="TofSects(Subdiv)"/>
    <w:basedOn w:val="OPCParaBase"/>
    <w:rsid w:val="00512AAE"/>
    <w:pPr>
      <w:keepLines/>
      <w:spacing w:before="80" w:line="240" w:lineRule="auto"/>
      <w:ind w:left="1588" w:hanging="794"/>
    </w:pPr>
    <w:rPr>
      <w:kern w:val="28"/>
    </w:rPr>
  </w:style>
  <w:style w:type="paragraph" w:customStyle="1" w:styleId="WRStyle">
    <w:name w:val="WR Style"/>
    <w:aliases w:val="WR"/>
    <w:basedOn w:val="OPCParaBase"/>
    <w:rsid w:val="00512AAE"/>
    <w:pPr>
      <w:spacing w:before="240" w:line="240" w:lineRule="auto"/>
      <w:ind w:left="284" w:hanging="284"/>
    </w:pPr>
    <w:rPr>
      <w:b/>
      <w:i/>
      <w:kern w:val="28"/>
      <w:sz w:val="24"/>
    </w:rPr>
  </w:style>
  <w:style w:type="paragraph" w:customStyle="1" w:styleId="notepara">
    <w:name w:val="note(para)"/>
    <w:aliases w:val="na"/>
    <w:basedOn w:val="OPCParaBase"/>
    <w:rsid w:val="00512AAE"/>
    <w:pPr>
      <w:spacing w:before="40" w:line="198" w:lineRule="exact"/>
      <w:ind w:left="2354" w:hanging="369"/>
    </w:pPr>
    <w:rPr>
      <w:sz w:val="18"/>
    </w:rPr>
  </w:style>
  <w:style w:type="paragraph" w:styleId="Footer">
    <w:name w:val="footer"/>
    <w:link w:val="FooterChar"/>
    <w:rsid w:val="00512AA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12AAE"/>
    <w:rPr>
      <w:rFonts w:eastAsia="Times New Roman" w:cs="Times New Roman"/>
      <w:sz w:val="22"/>
      <w:szCs w:val="24"/>
      <w:lang w:eastAsia="en-AU"/>
    </w:rPr>
  </w:style>
  <w:style w:type="character" w:styleId="LineNumber">
    <w:name w:val="line number"/>
    <w:basedOn w:val="OPCCharBase"/>
    <w:uiPriority w:val="99"/>
    <w:unhideWhenUsed/>
    <w:rsid w:val="00512AAE"/>
    <w:rPr>
      <w:sz w:val="16"/>
    </w:rPr>
  </w:style>
  <w:style w:type="table" w:customStyle="1" w:styleId="CFlag">
    <w:name w:val="CFlag"/>
    <w:basedOn w:val="TableNormal"/>
    <w:uiPriority w:val="99"/>
    <w:rsid w:val="00512AAE"/>
    <w:rPr>
      <w:rFonts w:eastAsia="Times New Roman" w:cs="Times New Roman"/>
      <w:lang w:eastAsia="en-AU"/>
    </w:rPr>
    <w:tblPr/>
  </w:style>
  <w:style w:type="paragraph" w:styleId="BalloonText">
    <w:name w:val="Balloon Text"/>
    <w:basedOn w:val="Normal"/>
    <w:link w:val="BalloonTextChar"/>
    <w:uiPriority w:val="99"/>
    <w:unhideWhenUsed/>
    <w:rsid w:val="00512A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12AAE"/>
    <w:rPr>
      <w:rFonts w:ascii="Tahoma" w:hAnsi="Tahoma" w:cs="Tahoma"/>
      <w:sz w:val="16"/>
      <w:szCs w:val="16"/>
    </w:rPr>
  </w:style>
  <w:style w:type="table" w:styleId="TableGrid">
    <w:name w:val="Table Grid"/>
    <w:basedOn w:val="TableNormal"/>
    <w:uiPriority w:val="59"/>
    <w:rsid w:val="00512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12AAE"/>
    <w:rPr>
      <w:b/>
      <w:sz w:val="28"/>
      <w:szCs w:val="32"/>
    </w:rPr>
  </w:style>
  <w:style w:type="paragraph" w:customStyle="1" w:styleId="TerritoryT">
    <w:name w:val="TerritoryT"/>
    <w:basedOn w:val="OPCParaBase"/>
    <w:next w:val="Normal"/>
    <w:rsid w:val="00772823"/>
    <w:rPr>
      <w:b/>
      <w:sz w:val="32"/>
    </w:rPr>
  </w:style>
  <w:style w:type="paragraph" w:customStyle="1" w:styleId="LegislationMadeUnder">
    <w:name w:val="LegislationMadeUnder"/>
    <w:basedOn w:val="OPCParaBase"/>
    <w:next w:val="Normal"/>
    <w:rsid w:val="00512AAE"/>
    <w:rPr>
      <w:i/>
      <w:sz w:val="32"/>
      <w:szCs w:val="32"/>
    </w:rPr>
  </w:style>
  <w:style w:type="paragraph" w:customStyle="1" w:styleId="SignCoverPageEnd">
    <w:name w:val="SignCoverPageEnd"/>
    <w:basedOn w:val="OPCParaBase"/>
    <w:next w:val="Normal"/>
    <w:rsid w:val="00512AAE"/>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512AAE"/>
    <w:pPr>
      <w:pBdr>
        <w:top w:val="single" w:sz="4" w:space="1" w:color="auto"/>
      </w:pBdr>
      <w:spacing w:before="360"/>
      <w:ind w:right="397"/>
      <w:jc w:val="both"/>
    </w:pPr>
  </w:style>
  <w:style w:type="paragraph" w:customStyle="1" w:styleId="NotesHeading2">
    <w:name w:val="NotesHeading 2"/>
    <w:basedOn w:val="OPCParaBase"/>
    <w:next w:val="Normal"/>
    <w:rsid w:val="00512AAE"/>
    <w:rPr>
      <w:b/>
      <w:sz w:val="28"/>
      <w:szCs w:val="28"/>
    </w:rPr>
  </w:style>
  <w:style w:type="paragraph" w:customStyle="1" w:styleId="NotesHeading1">
    <w:name w:val="NotesHeading 1"/>
    <w:basedOn w:val="OPCParaBase"/>
    <w:next w:val="Normal"/>
    <w:rsid w:val="00512AAE"/>
    <w:pPr>
      <w:outlineLvl w:val="0"/>
    </w:pPr>
    <w:rPr>
      <w:b/>
      <w:sz w:val="28"/>
      <w:szCs w:val="28"/>
    </w:rPr>
  </w:style>
  <w:style w:type="paragraph" w:customStyle="1" w:styleId="CompiledActNo">
    <w:name w:val="CompiledActNo"/>
    <w:basedOn w:val="OPCParaBase"/>
    <w:next w:val="Normal"/>
    <w:rsid w:val="00512AAE"/>
    <w:rPr>
      <w:b/>
      <w:sz w:val="24"/>
      <w:szCs w:val="24"/>
    </w:rPr>
  </w:style>
  <w:style w:type="paragraph" w:customStyle="1" w:styleId="ENotesText">
    <w:name w:val="ENotesText"/>
    <w:aliases w:val="Ent"/>
    <w:basedOn w:val="OPCParaBase"/>
    <w:next w:val="Normal"/>
    <w:rsid w:val="00512AAE"/>
    <w:pPr>
      <w:spacing w:before="120"/>
    </w:pPr>
  </w:style>
  <w:style w:type="paragraph" w:customStyle="1" w:styleId="CompiledMadeUnder">
    <w:name w:val="CompiledMadeUnder"/>
    <w:basedOn w:val="OPCParaBase"/>
    <w:next w:val="Normal"/>
    <w:rsid w:val="00512AAE"/>
    <w:rPr>
      <w:i/>
      <w:sz w:val="24"/>
      <w:szCs w:val="24"/>
    </w:rPr>
  </w:style>
  <w:style w:type="paragraph" w:customStyle="1" w:styleId="Paragraphsub-sub-sub">
    <w:name w:val="Paragraph(sub-sub-sub)"/>
    <w:aliases w:val="aaaa"/>
    <w:basedOn w:val="OPCParaBase"/>
    <w:rsid w:val="00512AAE"/>
    <w:pPr>
      <w:tabs>
        <w:tab w:val="right" w:pos="3402"/>
      </w:tabs>
      <w:spacing w:before="40" w:line="240" w:lineRule="auto"/>
      <w:ind w:left="3402" w:hanging="3402"/>
    </w:pPr>
  </w:style>
  <w:style w:type="paragraph" w:customStyle="1" w:styleId="TableTextEndNotes">
    <w:name w:val="TableTextEndNotes"/>
    <w:aliases w:val="Tten"/>
    <w:basedOn w:val="Normal"/>
    <w:rsid w:val="00512AAE"/>
    <w:pPr>
      <w:spacing w:before="60" w:line="240" w:lineRule="auto"/>
    </w:pPr>
    <w:rPr>
      <w:rFonts w:cs="Arial"/>
      <w:sz w:val="20"/>
      <w:szCs w:val="22"/>
    </w:rPr>
  </w:style>
  <w:style w:type="paragraph" w:customStyle="1" w:styleId="NoteToSubpara">
    <w:name w:val="NoteToSubpara"/>
    <w:aliases w:val="nts"/>
    <w:basedOn w:val="OPCParaBase"/>
    <w:rsid w:val="00512AAE"/>
    <w:pPr>
      <w:spacing w:before="40" w:line="198" w:lineRule="exact"/>
      <w:ind w:left="2835" w:hanging="709"/>
    </w:pPr>
    <w:rPr>
      <w:sz w:val="18"/>
    </w:rPr>
  </w:style>
  <w:style w:type="paragraph" w:customStyle="1" w:styleId="ENoteTableHeading">
    <w:name w:val="ENoteTableHeading"/>
    <w:aliases w:val="enth"/>
    <w:basedOn w:val="OPCParaBase"/>
    <w:rsid w:val="00512AAE"/>
    <w:pPr>
      <w:keepNext/>
      <w:spacing w:before="60" w:line="240" w:lineRule="atLeast"/>
    </w:pPr>
    <w:rPr>
      <w:rFonts w:ascii="Arial" w:hAnsi="Arial"/>
      <w:b/>
      <w:sz w:val="16"/>
    </w:rPr>
  </w:style>
  <w:style w:type="paragraph" w:customStyle="1" w:styleId="ENoteTTi">
    <w:name w:val="ENoteTTi"/>
    <w:aliases w:val="entti"/>
    <w:basedOn w:val="OPCParaBase"/>
    <w:rsid w:val="00512AAE"/>
    <w:pPr>
      <w:keepNext/>
      <w:spacing w:before="60" w:line="240" w:lineRule="atLeast"/>
      <w:ind w:left="170"/>
    </w:pPr>
    <w:rPr>
      <w:sz w:val="16"/>
    </w:rPr>
  </w:style>
  <w:style w:type="paragraph" w:customStyle="1" w:styleId="ENotesHeading1">
    <w:name w:val="ENotesHeading 1"/>
    <w:aliases w:val="Enh1"/>
    <w:basedOn w:val="OPCParaBase"/>
    <w:next w:val="Normal"/>
    <w:rsid w:val="00512AAE"/>
    <w:pPr>
      <w:spacing w:before="120"/>
      <w:outlineLvl w:val="1"/>
    </w:pPr>
    <w:rPr>
      <w:b/>
      <w:sz w:val="28"/>
      <w:szCs w:val="28"/>
    </w:rPr>
  </w:style>
  <w:style w:type="paragraph" w:customStyle="1" w:styleId="ENotesHeading2">
    <w:name w:val="ENotesHeading 2"/>
    <w:aliases w:val="Enh2"/>
    <w:basedOn w:val="OPCParaBase"/>
    <w:next w:val="Normal"/>
    <w:rsid w:val="00512AAE"/>
    <w:pPr>
      <w:spacing w:before="120" w:after="120"/>
      <w:outlineLvl w:val="2"/>
    </w:pPr>
    <w:rPr>
      <w:b/>
      <w:sz w:val="24"/>
      <w:szCs w:val="28"/>
    </w:rPr>
  </w:style>
  <w:style w:type="paragraph" w:customStyle="1" w:styleId="ENoteTTIndentHeading">
    <w:name w:val="ENoteTTIndentHeading"/>
    <w:aliases w:val="enTTHi"/>
    <w:basedOn w:val="OPCParaBase"/>
    <w:rsid w:val="00512AA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12AAE"/>
    <w:pPr>
      <w:spacing w:before="60" w:line="240" w:lineRule="atLeast"/>
    </w:pPr>
    <w:rPr>
      <w:sz w:val="16"/>
    </w:rPr>
  </w:style>
  <w:style w:type="paragraph" w:customStyle="1" w:styleId="MadeunderText">
    <w:name w:val="MadeunderText"/>
    <w:basedOn w:val="OPCParaBase"/>
    <w:next w:val="CompiledMadeUnder"/>
    <w:rsid w:val="00512AAE"/>
    <w:pPr>
      <w:spacing w:before="240"/>
    </w:pPr>
    <w:rPr>
      <w:sz w:val="24"/>
      <w:szCs w:val="24"/>
    </w:rPr>
  </w:style>
  <w:style w:type="paragraph" w:customStyle="1" w:styleId="ENotesHeading3">
    <w:name w:val="ENotesHeading 3"/>
    <w:aliases w:val="Enh3"/>
    <w:basedOn w:val="OPCParaBase"/>
    <w:next w:val="Normal"/>
    <w:rsid w:val="00512AAE"/>
    <w:pPr>
      <w:keepNext/>
      <w:spacing w:before="120" w:line="240" w:lineRule="auto"/>
      <w:outlineLvl w:val="4"/>
    </w:pPr>
    <w:rPr>
      <w:b/>
      <w:szCs w:val="24"/>
    </w:rPr>
  </w:style>
  <w:style w:type="character" w:customStyle="1" w:styleId="CharSubPartTextCASA">
    <w:name w:val="CharSubPartText(CASA)"/>
    <w:basedOn w:val="OPCCharBase"/>
    <w:uiPriority w:val="1"/>
    <w:rsid w:val="00512AAE"/>
  </w:style>
  <w:style w:type="character" w:customStyle="1" w:styleId="CharSubPartNoCASA">
    <w:name w:val="CharSubPartNo(CASA)"/>
    <w:basedOn w:val="OPCCharBase"/>
    <w:uiPriority w:val="1"/>
    <w:rsid w:val="00512AAE"/>
  </w:style>
  <w:style w:type="paragraph" w:customStyle="1" w:styleId="ENoteTTIndentHeadingSub">
    <w:name w:val="ENoteTTIndentHeadingSub"/>
    <w:aliases w:val="enTTHis"/>
    <w:basedOn w:val="OPCParaBase"/>
    <w:rsid w:val="00512AAE"/>
    <w:pPr>
      <w:keepNext/>
      <w:spacing w:before="60" w:line="240" w:lineRule="atLeast"/>
      <w:ind w:left="340"/>
    </w:pPr>
    <w:rPr>
      <w:b/>
      <w:sz w:val="16"/>
    </w:rPr>
  </w:style>
  <w:style w:type="paragraph" w:customStyle="1" w:styleId="ENoteTTiSub">
    <w:name w:val="ENoteTTiSub"/>
    <w:aliases w:val="enttis"/>
    <w:basedOn w:val="OPCParaBase"/>
    <w:rsid w:val="00512AAE"/>
    <w:pPr>
      <w:keepNext/>
      <w:spacing w:before="60" w:line="240" w:lineRule="atLeast"/>
      <w:ind w:left="340"/>
    </w:pPr>
    <w:rPr>
      <w:sz w:val="16"/>
    </w:rPr>
  </w:style>
  <w:style w:type="paragraph" w:customStyle="1" w:styleId="SubDivisionMigration">
    <w:name w:val="SubDivisionMigration"/>
    <w:aliases w:val="sdm"/>
    <w:basedOn w:val="OPCParaBase"/>
    <w:rsid w:val="00512AA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12AAE"/>
    <w:pPr>
      <w:keepNext/>
      <w:keepLines/>
      <w:spacing w:before="240" w:line="240" w:lineRule="auto"/>
      <w:ind w:left="1134" w:hanging="1134"/>
    </w:pPr>
    <w:rPr>
      <w:b/>
      <w:sz w:val="28"/>
    </w:rPr>
  </w:style>
  <w:style w:type="paragraph" w:customStyle="1" w:styleId="FreeForm">
    <w:name w:val="FreeForm"/>
    <w:rsid w:val="007B0E4F"/>
    <w:rPr>
      <w:rFonts w:ascii="Arial" w:hAnsi="Arial"/>
      <w:sz w:val="22"/>
    </w:rPr>
  </w:style>
  <w:style w:type="paragraph" w:customStyle="1" w:styleId="SOText">
    <w:name w:val="SO Text"/>
    <w:aliases w:val="sot"/>
    <w:link w:val="SOTextChar"/>
    <w:rsid w:val="00512AA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12AAE"/>
    <w:rPr>
      <w:sz w:val="22"/>
    </w:rPr>
  </w:style>
  <w:style w:type="paragraph" w:customStyle="1" w:styleId="SOTextNote">
    <w:name w:val="SO TextNote"/>
    <w:aliases w:val="sont"/>
    <w:basedOn w:val="SOText"/>
    <w:qFormat/>
    <w:rsid w:val="00512AAE"/>
    <w:pPr>
      <w:spacing w:before="122" w:line="198" w:lineRule="exact"/>
      <w:ind w:left="1843" w:hanging="709"/>
    </w:pPr>
    <w:rPr>
      <w:sz w:val="18"/>
    </w:rPr>
  </w:style>
  <w:style w:type="paragraph" w:customStyle="1" w:styleId="SOPara">
    <w:name w:val="SO Para"/>
    <w:aliases w:val="soa"/>
    <w:basedOn w:val="SOText"/>
    <w:link w:val="SOParaChar"/>
    <w:qFormat/>
    <w:rsid w:val="00512AAE"/>
    <w:pPr>
      <w:tabs>
        <w:tab w:val="right" w:pos="1786"/>
      </w:tabs>
      <w:spacing w:before="40"/>
      <w:ind w:left="2070" w:hanging="936"/>
    </w:pPr>
  </w:style>
  <w:style w:type="character" w:customStyle="1" w:styleId="SOParaChar">
    <w:name w:val="SO Para Char"/>
    <w:aliases w:val="soa Char"/>
    <w:basedOn w:val="DefaultParagraphFont"/>
    <w:link w:val="SOPara"/>
    <w:rsid w:val="00512AAE"/>
    <w:rPr>
      <w:sz w:val="22"/>
    </w:rPr>
  </w:style>
  <w:style w:type="paragraph" w:customStyle="1" w:styleId="FileName">
    <w:name w:val="FileName"/>
    <w:basedOn w:val="Normal"/>
    <w:rsid w:val="00512AAE"/>
  </w:style>
  <w:style w:type="paragraph" w:customStyle="1" w:styleId="TableHeading">
    <w:name w:val="TableHeading"/>
    <w:aliases w:val="th"/>
    <w:basedOn w:val="OPCParaBase"/>
    <w:next w:val="Tabletext"/>
    <w:rsid w:val="00512AAE"/>
    <w:pPr>
      <w:keepNext/>
      <w:spacing w:before="60" w:line="240" w:lineRule="atLeast"/>
    </w:pPr>
    <w:rPr>
      <w:b/>
      <w:sz w:val="20"/>
    </w:rPr>
  </w:style>
  <w:style w:type="paragraph" w:customStyle="1" w:styleId="SOHeadBold">
    <w:name w:val="SO HeadBold"/>
    <w:aliases w:val="sohb"/>
    <w:basedOn w:val="SOText"/>
    <w:next w:val="SOText"/>
    <w:link w:val="SOHeadBoldChar"/>
    <w:qFormat/>
    <w:rsid w:val="00512AAE"/>
    <w:rPr>
      <w:b/>
    </w:rPr>
  </w:style>
  <w:style w:type="character" w:customStyle="1" w:styleId="SOHeadBoldChar">
    <w:name w:val="SO HeadBold Char"/>
    <w:aliases w:val="sohb Char"/>
    <w:basedOn w:val="DefaultParagraphFont"/>
    <w:link w:val="SOHeadBold"/>
    <w:rsid w:val="00512AAE"/>
    <w:rPr>
      <w:b/>
      <w:sz w:val="22"/>
    </w:rPr>
  </w:style>
  <w:style w:type="paragraph" w:customStyle="1" w:styleId="SOHeadItalic">
    <w:name w:val="SO HeadItalic"/>
    <w:aliases w:val="sohi"/>
    <w:basedOn w:val="SOText"/>
    <w:next w:val="SOText"/>
    <w:link w:val="SOHeadItalicChar"/>
    <w:qFormat/>
    <w:rsid w:val="00512AAE"/>
    <w:rPr>
      <w:i/>
    </w:rPr>
  </w:style>
  <w:style w:type="character" w:customStyle="1" w:styleId="SOHeadItalicChar">
    <w:name w:val="SO HeadItalic Char"/>
    <w:aliases w:val="sohi Char"/>
    <w:basedOn w:val="DefaultParagraphFont"/>
    <w:link w:val="SOHeadItalic"/>
    <w:rsid w:val="00512AAE"/>
    <w:rPr>
      <w:i/>
      <w:sz w:val="22"/>
    </w:rPr>
  </w:style>
  <w:style w:type="paragraph" w:customStyle="1" w:styleId="SOBullet">
    <w:name w:val="SO Bullet"/>
    <w:aliases w:val="sotb"/>
    <w:basedOn w:val="SOText"/>
    <w:link w:val="SOBulletChar"/>
    <w:qFormat/>
    <w:rsid w:val="00512AAE"/>
    <w:pPr>
      <w:ind w:left="1559" w:hanging="425"/>
    </w:pPr>
  </w:style>
  <w:style w:type="character" w:customStyle="1" w:styleId="SOBulletChar">
    <w:name w:val="SO Bullet Char"/>
    <w:aliases w:val="sotb Char"/>
    <w:basedOn w:val="DefaultParagraphFont"/>
    <w:link w:val="SOBullet"/>
    <w:rsid w:val="00512AAE"/>
    <w:rPr>
      <w:sz w:val="22"/>
    </w:rPr>
  </w:style>
  <w:style w:type="paragraph" w:customStyle="1" w:styleId="SOBulletNote">
    <w:name w:val="SO BulletNote"/>
    <w:aliases w:val="sonb"/>
    <w:basedOn w:val="SOTextNote"/>
    <w:link w:val="SOBulletNoteChar"/>
    <w:qFormat/>
    <w:rsid w:val="00512AAE"/>
    <w:pPr>
      <w:tabs>
        <w:tab w:val="left" w:pos="1560"/>
      </w:tabs>
      <w:ind w:left="2268" w:hanging="1134"/>
    </w:pPr>
  </w:style>
  <w:style w:type="character" w:customStyle="1" w:styleId="SOBulletNoteChar">
    <w:name w:val="SO BulletNote Char"/>
    <w:aliases w:val="sonb Char"/>
    <w:basedOn w:val="DefaultParagraphFont"/>
    <w:link w:val="SOBulletNote"/>
    <w:rsid w:val="00512AAE"/>
    <w:rPr>
      <w:sz w:val="18"/>
    </w:rPr>
  </w:style>
  <w:style w:type="paragraph" w:customStyle="1" w:styleId="SOText2">
    <w:name w:val="SO Text2"/>
    <w:aliases w:val="sot2"/>
    <w:basedOn w:val="Normal"/>
    <w:next w:val="SOText"/>
    <w:link w:val="SOText2Char"/>
    <w:rsid w:val="00512AA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12AAE"/>
    <w:rPr>
      <w:sz w:val="22"/>
    </w:rPr>
  </w:style>
  <w:style w:type="paragraph" w:customStyle="1" w:styleId="SubPartCASA">
    <w:name w:val="SubPart(CASA)"/>
    <w:aliases w:val="csp"/>
    <w:basedOn w:val="OPCParaBase"/>
    <w:next w:val="ActHead3"/>
    <w:rsid w:val="00512AA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873A3A"/>
    <w:rPr>
      <w:rFonts w:eastAsia="Times New Roman" w:cs="Times New Roman"/>
      <w:sz w:val="22"/>
      <w:lang w:eastAsia="en-AU"/>
    </w:rPr>
  </w:style>
  <w:style w:type="character" w:customStyle="1" w:styleId="notetextChar">
    <w:name w:val="note(text) Char"/>
    <w:aliases w:val="n Char"/>
    <w:basedOn w:val="DefaultParagraphFont"/>
    <w:link w:val="notetext"/>
    <w:rsid w:val="00873A3A"/>
    <w:rPr>
      <w:rFonts w:eastAsia="Times New Roman" w:cs="Times New Roman"/>
      <w:sz w:val="18"/>
      <w:lang w:eastAsia="en-AU"/>
    </w:rPr>
  </w:style>
  <w:style w:type="character" w:customStyle="1" w:styleId="Heading1Char">
    <w:name w:val="Heading 1 Char"/>
    <w:basedOn w:val="DefaultParagraphFont"/>
    <w:link w:val="Heading1"/>
    <w:rsid w:val="00873A3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73A3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873A3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873A3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873A3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873A3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rsid w:val="00873A3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873A3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873A3A"/>
    <w:rPr>
      <w:rFonts w:asciiTheme="majorHAnsi" w:eastAsiaTheme="majorEastAsia" w:hAnsiTheme="majorHAnsi" w:cstheme="majorBidi"/>
      <w:i/>
      <w:iCs/>
      <w:color w:val="404040" w:themeColor="text1" w:themeTint="BF"/>
    </w:rPr>
  </w:style>
  <w:style w:type="paragraph" w:styleId="NoteHeading">
    <w:name w:val="Note Heading"/>
    <w:basedOn w:val="Normal"/>
    <w:next w:val="Normal"/>
    <w:link w:val="NoteHeadingChar"/>
    <w:uiPriority w:val="99"/>
    <w:semiHidden/>
    <w:unhideWhenUsed/>
    <w:rsid w:val="007C2EF6"/>
    <w:pPr>
      <w:spacing w:line="240" w:lineRule="auto"/>
    </w:pPr>
    <w:rPr>
      <w:rFonts w:eastAsia="Calibri" w:cs="Times New Roman"/>
    </w:rPr>
  </w:style>
  <w:style w:type="character" w:customStyle="1" w:styleId="NoteHeadingChar">
    <w:name w:val="Note Heading Char"/>
    <w:basedOn w:val="DefaultParagraphFont"/>
    <w:link w:val="NoteHeading"/>
    <w:uiPriority w:val="99"/>
    <w:semiHidden/>
    <w:rsid w:val="007C2EF6"/>
    <w:rPr>
      <w:rFonts w:eastAsia="Calibri" w:cs="Times New Roman"/>
      <w:sz w:val="22"/>
    </w:rPr>
  </w:style>
  <w:style w:type="numbering" w:styleId="111111">
    <w:name w:val="Outline List 2"/>
    <w:basedOn w:val="NoList"/>
    <w:rsid w:val="007C2EF6"/>
    <w:pPr>
      <w:numPr>
        <w:numId w:val="13"/>
      </w:numPr>
    </w:pPr>
  </w:style>
  <w:style w:type="numbering" w:styleId="1ai">
    <w:name w:val="Outline List 1"/>
    <w:basedOn w:val="NoList"/>
    <w:rsid w:val="007C2EF6"/>
    <w:pPr>
      <w:numPr>
        <w:numId w:val="14"/>
      </w:numPr>
    </w:pPr>
  </w:style>
  <w:style w:type="numbering" w:styleId="ArticleSection">
    <w:name w:val="Outline List 3"/>
    <w:basedOn w:val="NoList"/>
    <w:rsid w:val="007C2EF6"/>
    <w:pPr>
      <w:numPr>
        <w:numId w:val="15"/>
      </w:numPr>
    </w:pPr>
  </w:style>
  <w:style w:type="paragraph" w:styleId="BlockText">
    <w:name w:val="Block Text"/>
    <w:basedOn w:val="Normal"/>
    <w:rsid w:val="007C2EF6"/>
    <w:pPr>
      <w:spacing w:after="120"/>
      <w:ind w:left="1440" w:right="1440"/>
    </w:pPr>
    <w:rPr>
      <w:rFonts w:eastAsia="Calibri" w:cs="Times New Roman"/>
    </w:rPr>
  </w:style>
  <w:style w:type="paragraph" w:styleId="BodyText">
    <w:name w:val="Body Text"/>
    <w:basedOn w:val="Normal"/>
    <w:link w:val="BodyTextChar"/>
    <w:rsid w:val="007C2EF6"/>
    <w:pPr>
      <w:spacing w:after="120"/>
    </w:pPr>
    <w:rPr>
      <w:rFonts w:eastAsia="Calibri" w:cs="Times New Roman"/>
    </w:rPr>
  </w:style>
  <w:style w:type="character" w:customStyle="1" w:styleId="BodyTextChar">
    <w:name w:val="Body Text Char"/>
    <w:basedOn w:val="DefaultParagraphFont"/>
    <w:link w:val="BodyText"/>
    <w:rsid w:val="007C2EF6"/>
    <w:rPr>
      <w:rFonts w:eastAsia="Calibri" w:cs="Times New Roman"/>
      <w:sz w:val="22"/>
    </w:rPr>
  </w:style>
  <w:style w:type="paragraph" w:styleId="BodyText2">
    <w:name w:val="Body Text 2"/>
    <w:basedOn w:val="Normal"/>
    <w:link w:val="BodyText2Char"/>
    <w:rsid w:val="007C2EF6"/>
    <w:pPr>
      <w:spacing w:after="120" w:line="480" w:lineRule="auto"/>
    </w:pPr>
    <w:rPr>
      <w:rFonts w:eastAsia="Calibri" w:cs="Times New Roman"/>
    </w:rPr>
  </w:style>
  <w:style w:type="character" w:customStyle="1" w:styleId="BodyText2Char">
    <w:name w:val="Body Text 2 Char"/>
    <w:basedOn w:val="DefaultParagraphFont"/>
    <w:link w:val="BodyText2"/>
    <w:rsid w:val="007C2EF6"/>
    <w:rPr>
      <w:rFonts w:eastAsia="Calibri" w:cs="Times New Roman"/>
      <w:sz w:val="22"/>
    </w:rPr>
  </w:style>
  <w:style w:type="paragraph" w:styleId="BodyText3">
    <w:name w:val="Body Text 3"/>
    <w:basedOn w:val="Normal"/>
    <w:link w:val="BodyText3Char"/>
    <w:rsid w:val="007C2EF6"/>
    <w:pPr>
      <w:spacing w:after="120"/>
    </w:pPr>
    <w:rPr>
      <w:rFonts w:eastAsia="Calibri" w:cs="Times New Roman"/>
      <w:sz w:val="16"/>
      <w:szCs w:val="16"/>
    </w:rPr>
  </w:style>
  <w:style w:type="character" w:customStyle="1" w:styleId="BodyText3Char">
    <w:name w:val="Body Text 3 Char"/>
    <w:basedOn w:val="DefaultParagraphFont"/>
    <w:link w:val="BodyText3"/>
    <w:rsid w:val="007C2EF6"/>
    <w:rPr>
      <w:rFonts w:eastAsia="Calibri" w:cs="Times New Roman"/>
      <w:sz w:val="16"/>
      <w:szCs w:val="16"/>
    </w:rPr>
  </w:style>
  <w:style w:type="paragraph" w:styleId="BodyTextFirstIndent">
    <w:name w:val="Body Text First Indent"/>
    <w:basedOn w:val="BodyText"/>
    <w:link w:val="BodyTextFirstIndentChar"/>
    <w:rsid w:val="007C2EF6"/>
    <w:pPr>
      <w:ind w:firstLine="210"/>
    </w:pPr>
  </w:style>
  <w:style w:type="character" w:customStyle="1" w:styleId="BodyTextFirstIndentChar">
    <w:name w:val="Body Text First Indent Char"/>
    <w:basedOn w:val="BodyTextChar"/>
    <w:link w:val="BodyTextFirstIndent"/>
    <w:rsid w:val="007C2EF6"/>
    <w:rPr>
      <w:rFonts w:eastAsia="Calibri" w:cs="Times New Roman"/>
      <w:sz w:val="22"/>
    </w:rPr>
  </w:style>
  <w:style w:type="paragraph" w:styleId="BodyTextIndent">
    <w:name w:val="Body Text Indent"/>
    <w:basedOn w:val="Normal"/>
    <w:link w:val="BodyTextIndentChar"/>
    <w:rsid w:val="007C2EF6"/>
    <w:pPr>
      <w:spacing w:after="120"/>
      <w:ind w:left="283"/>
    </w:pPr>
    <w:rPr>
      <w:rFonts w:eastAsia="Calibri" w:cs="Times New Roman"/>
    </w:rPr>
  </w:style>
  <w:style w:type="character" w:customStyle="1" w:styleId="BodyTextIndentChar">
    <w:name w:val="Body Text Indent Char"/>
    <w:basedOn w:val="DefaultParagraphFont"/>
    <w:link w:val="BodyTextIndent"/>
    <w:rsid w:val="007C2EF6"/>
    <w:rPr>
      <w:rFonts w:eastAsia="Calibri" w:cs="Times New Roman"/>
      <w:sz w:val="22"/>
    </w:rPr>
  </w:style>
  <w:style w:type="paragraph" w:styleId="BodyTextFirstIndent2">
    <w:name w:val="Body Text First Indent 2"/>
    <w:basedOn w:val="BodyTextIndent"/>
    <w:link w:val="BodyTextFirstIndent2Char"/>
    <w:rsid w:val="007C2EF6"/>
    <w:pPr>
      <w:ind w:firstLine="210"/>
    </w:pPr>
  </w:style>
  <w:style w:type="character" w:customStyle="1" w:styleId="BodyTextFirstIndent2Char">
    <w:name w:val="Body Text First Indent 2 Char"/>
    <w:basedOn w:val="BodyTextIndentChar"/>
    <w:link w:val="BodyTextFirstIndent2"/>
    <w:rsid w:val="007C2EF6"/>
    <w:rPr>
      <w:rFonts w:eastAsia="Calibri" w:cs="Times New Roman"/>
      <w:sz w:val="22"/>
    </w:rPr>
  </w:style>
  <w:style w:type="paragraph" w:styleId="BodyTextIndent2">
    <w:name w:val="Body Text Indent 2"/>
    <w:basedOn w:val="Normal"/>
    <w:link w:val="BodyTextIndent2Char"/>
    <w:rsid w:val="007C2EF6"/>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rsid w:val="007C2EF6"/>
    <w:rPr>
      <w:rFonts w:eastAsia="Calibri" w:cs="Times New Roman"/>
      <w:sz w:val="22"/>
    </w:rPr>
  </w:style>
  <w:style w:type="paragraph" w:styleId="BodyTextIndent3">
    <w:name w:val="Body Text Indent 3"/>
    <w:basedOn w:val="Normal"/>
    <w:link w:val="BodyTextIndent3Char"/>
    <w:rsid w:val="007C2EF6"/>
    <w:pPr>
      <w:spacing w:after="120"/>
      <w:ind w:left="283"/>
    </w:pPr>
    <w:rPr>
      <w:rFonts w:eastAsia="Calibri" w:cs="Times New Roman"/>
      <w:sz w:val="16"/>
      <w:szCs w:val="16"/>
    </w:rPr>
  </w:style>
  <w:style w:type="character" w:customStyle="1" w:styleId="BodyTextIndent3Char">
    <w:name w:val="Body Text Indent 3 Char"/>
    <w:basedOn w:val="DefaultParagraphFont"/>
    <w:link w:val="BodyTextIndent3"/>
    <w:rsid w:val="007C2EF6"/>
    <w:rPr>
      <w:rFonts w:eastAsia="Calibri" w:cs="Times New Roman"/>
      <w:sz w:val="16"/>
      <w:szCs w:val="16"/>
    </w:rPr>
  </w:style>
  <w:style w:type="paragraph" w:styleId="Closing">
    <w:name w:val="Closing"/>
    <w:basedOn w:val="Normal"/>
    <w:link w:val="ClosingChar"/>
    <w:rsid w:val="007C2EF6"/>
    <w:pPr>
      <w:ind w:left="4252"/>
    </w:pPr>
    <w:rPr>
      <w:rFonts w:eastAsia="Calibri" w:cs="Times New Roman"/>
    </w:rPr>
  </w:style>
  <w:style w:type="character" w:customStyle="1" w:styleId="ClosingChar">
    <w:name w:val="Closing Char"/>
    <w:basedOn w:val="DefaultParagraphFont"/>
    <w:link w:val="Closing"/>
    <w:rsid w:val="007C2EF6"/>
    <w:rPr>
      <w:rFonts w:eastAsia="Calibri" w:cs="Times New Roman"/>
      <w:sz w:val="22"/>
    </w:rPr>
  </w:style>
  <w:style w:type="paragraph" w:styleId="Date">
    <w:name w:val="Date"/>
    <w:basedOn w:val="Normal"/>
    <w:next w:val="Normal"/>
    <w:link w:val="DateChar"/>
    <w:rsid w:val="007C2EF6"/>
    <w:rPr>
      <w:rFonts w:eastAsia="Calibri" w:cs="Times New Roman"/>
    </w:rPr>
  </w:style>
  <w:style w:type="character" w:customStyle="1" w:styleId="DateChar">
    <w:name w:val="Date Char"/>
    <w:basedOn w:val="DefaultParagraphFont"/>
    <w:link w:val="Date"/>
    <w:rsid w:val="007C2EF6"/>
    <w:rPr>
      <w:rFonts w:eastAsia="Calibri" w:cs="Times New Roman"/>
      <w:sz w:val="22"/>
    </w:rPr>
  </w:style>
  <w:style w:type="paragraph" w:styleId="E-mailSignature">
    <w:name w:val="E-mail Signature"/>
    <w:basedOn w:val="Normal"/>
    <w:link w:val="E-mailSignatureChar"/>
    <w:rsid w:val="007C2EF6"/>
    <w:rPr>
      <w:rFonts w:eastAsia="Calibri" w:cs="Times New Roman"/>
    </w:rPr>
  </w:style>
  <w:style w:type="character" w:customStyle="1" w:styleId="E-mailSignatureChar">
    <w:name w:val="E-mail Signature Char"/>
    <w:basedOn w:val="DefaultParagraphFont"/>
    <w:link w:val="E-mailSignature"/>
    <w:rsid w:val="007C2EF6"/>
    <w:rPr>
      <w:rFonts w:eastAsia="Calibri" w:cs="Times New Roman"/>
      <w:sz w:val="22"/>
    </w:rPr>
  </w:style>
  <w:style w:type="character" w:styleId="Emphasis">
    <w:name w:val="Emphasis"/>
    <w:qFormat/>
    <w:rsid w:val="007C2EF6"/>
    <w:rPr>
      <w:i/>
      <w:iCs/>
    </w:rPr>
  </w:style>
  <w:style w:type="paragraph" w:styleId="EnvelopeAddress">
    <w:name w:val="envelope address"/>
    <w:basedOn w:val="Normal"/>
    <w:rsid w:val="007C2EF6"/>
    <w:pPr>
      <w:framePr w:w="7920" w:h="1980" w:hRule="exact" w:hSpace="180" w:wrap="auto" w:hAnchor="page" w:xAlign="center" w:yAlign="bottom"/>
      <w:ind w:left="2880"/>
    </w:pPr>
    <w:rPr>
      <w:rFonts w:ascii="Arial" w:eastAsia="Calibri" w:hAnsi="Arial" w:cs="Arial"/>
    </w:rPr>
  </w:style>
  <w:style w:type="paragraph" w:styleId="EnvelopeReturn">
    <w:name w:val="envelope return"/>
    <w:basedOn w:val="Normal"/>
    <w:rsid w:val="007C2EF6"/>
    <w:rPr>
      <w:rFonts w:ascii="Arial" w:eastAsia="Calibri" w:hAnsi="Arial" w:cs="Arial"/>
      <w:sz w:val="20"/>
    </w:rPr>
  </w:style>
  <w:style w:type="character" w:styleId="FollowedHyperlink">
    <w:name w:val="FollowedHyperlink"/>
    <w:rsid w:val="007C2EF6"/>
    <w:rPr>
      <w:color w:val="800080"/>
      <w:u w:val="single"/>
    </w:rPr>
  </w:style>
  <w:style w:type="character" w:styleId="HTMLAcronym">
    <w:name w:val="HTML Acronym"/>
    <w:basedOn w:val="DefaultParagraphFont"/>
    <w:rsid w:val="007C2EF6"/>
  </w:style>
  <w:style w:type="paragraph" w:styleId="HTMLAddress">
    <w:name w:val="HTML Address"/>
    <w:basedOn w:val="Normal"/>
    <w:link w:val="HTMLAddressChar"/>
    <w:rsid w:val="007C2EF6"/>
    <w:rPr>
      <w:rFonts w:eastAsia="Calibri" w:cs="Times New Roman"/>
      <w:i/>
      <w:iCs/>
    </w:rPr>
  </w:style>
  <w:style w:type="character" w:customStyle="1" w:styleId="HTMLAddressChar">
    <w:name w:val="HTML Address Char"/>
    <w:basedOn w:val="DefaultParagraphFont"/>
    <w:link w:val="HTMLAddress"/>
    <w:rsid w:val="007C2EF6"/>
    <w:rPr>
      <w:rFonts w:eastAsia="Calibri" w:cs="Times New Roman"/>
      <w:i/>
      <w:iCs/>
      <w:sz w:val="22"/>
    </w:rPr>
  </w:style>
  <w:style w:type="character" w:styleId="HTMLCite">
    <w:name w:val="HTML Cite"/>
    <w:rsid w:val="007C2EF6"/>
    <w:rPr>
      <w:i/>
      <w:iCs/>
    </w:rPr>
  </w:style>
  <w:style w:type="character" w:styleId="HTMLCode">
    <w:name w:val="HTML Code"/>
    <w:rsid w:val="007C2EF6"/>
    <w:rPr>
      <w:rFonts w:ascii="Courier New" w:hAnsi="Courier New" w:cs="Courier New"/>
      <w:sz w:val="20"/>
      <w:szCs w:val="20"/>
    </w:rPr>
  </w:style>
  <w:style w:type="character" w:styleId="HTMLDefinition">
    <w:name w:val="HTML Definition"/>
    <w:rsid w:val="007C2EF6"/>
    <w:rPr>
      <w:i/>
      <w:iCs/>
    </w:rPr>
  </w:style>
  <w:style w:type="character" w:styleId="HTMLKeyboard">
    <w:name w:val="HTML Keyboard"/>
    <w:rsid w:val="007C2EF6"/>
    <w:rPr>
      <w:rFonts w:ascii="Courier New" w:hAnsi="Courier New" w:cs="Courier New"/>
      <w:sz w:val="20"/>
      <w:szCs w:val="20"/>
    </w:rPr>
  </w:style>
  <w:style w:type="paragraph" w:styleId="HTMLPreformatted">
    <w:name w:val="HTML Preformatted"/>
    <w:basedOn w:val="Normal"/>
    <w:link w:val="HTMLPreformattedChar"/>
    <w:rsid w:val="007C2EF6"/>
    <w:rPr>
      <w:rFonts w:ascii="Courier New" w:eastAsia="Calibri" w:hAnsi="Courier New" w:cs="Courier New"/>
      <w:sz w:val="20"/>
    </w:rPr>
  </w:style>
  <w:style w:type="character" w:customStyle="1" w:styleId="HTMLPreformattedChar">
    <w:name w:val="HTML Preformatted Char"/>
    <w:basedOn w:val="DefaultParagraphFont"/>
    <w:link w:val="HTMLPreformatted"/>
    <w:rsid w:val="007C2EF6"/>
    <w:rPr>
      <w:rFonts w:ascii="Courier New" w:eastAsia="Calibri" w:hAnsi="Courier New" w:cs="Courier New"/>
    </w:rPr>
  </w:style>
  <w:style w:type="character" w:styleId="HTMLSample">
    <w:name w:val="HTML Sample"/>
    <w:rsid w:val="007C2EF6"/>
    <w:rPr>
      <w:rFonts w:ascii="Courier New" w:hAnsi="Courier New" w:cs="Courier New"/>
    </w:rPr>
  </w:style>
  <w:style w:type="character" w:styleId="HTMLTypewriter">
    <w:name w:val="HTML Typewriter"/>
    <w:rsid w:val="007C2EF6"/>
    <w:rPr>
      <w:rFonts w:ascii="Courier New" w:hAnsi="Courier New" w:cs="Courier New"/>
      <w:sz w:val="20"/>
      <w:szCs w:val="20"/>
    </w:rPr>
  </w:style>
  <w:style w:type="character" w:styleId="HTMLVariable">
    <w:name w:val="HTML Variable"/>
    <w:rsid w:val="007C2EF6"/>
    <w:rPr>
      <w:i/>
      <w:iCs/>
    </w:rPr>
  </w:style>
  <w:style w:type="character" w:styleId="Hyperlink">
    <w:name w:val="Hyperlink"/>
    <w:rsid w:val="007C2EF6"/>
    <w:rPr>
      <w:color w:val="0000FF"/>
      <w:u w:val="single"/>
    </w:rPr>
  </w:style>
  <w:style w:type="paragraph" w:styleId="List">
    <w:name w:val="List"/>
    <w:basedOn w:val="Normal"/>
    <w:rsid w:val="007C2EF6"/>
    <w:pPr>
      <w:ind w:left="283" w:hanging="283"/>
    </w:pPr>
    <w:rPr>
      <w:rFonts w:eastAsia="Calibri" w:cs="Times New Roman"/>
    </w:rPr>
  </w:style>
  <w:style w:type="paragraph" w:styleId="List2">
    <w:name w:val="List 2"/>
    <w:basedOn w:val="Normal"/>
    <w:rsid w:val="007C2EF6"/>
    <w:pPr>
      <w:ind w:left="566" w:hanging="283"/>
    </w:pPr>
    <w:rPr>
      <w:rFonts w:eastAsia="Calibri" w:cs="Times New Roman"/>
    </w:rPr>
  </w:style>
  <w:style w:type="paragraph" w:styleId="List3">
    <w:name w:val="List 3"/>
    <w:basedOn w:val="Normal"/>
    <w:rsid w:val="007C2EF6"/>
    <w:pPr>
      <w:ind w:left="849" w:hanging="283"/>
    </w:pPr>
    <w:rPr>
      <w:rFonts w:eastAsia="Calibri" w:cs="Times New Roman"/>
    </w:rPr>
  </w:style>
  <w:style w:type="paragraph" w:styleId="List4">
    <w:name w:val="List 4"/>
    <w:basedOn w:val="Normal"/>
    <w:rsid w:val="007C2EF6"/>
    <w:pPr>
      <w:ind w:left="1132" w:hanging="283"/>
    </w:pPr>
    <w:rPr>
      <w:rFonts w:eastAsia="Calibri" w:cs="Times New Roman"/>
    </w:rPr>
  </w:style>
  <w:style w:type="paragraph" w:styleId="List5">
    <w:name w:val="List 5"/>
    <w:basedOn w:val="Normal"/>
    <w:rsid w:val="007C2EF6"/>
    <w:pPr>
      <w:ind w:left="1415" w:hanging="283"/>
    </w:pPr>
    <w:rPr>
      <w:rFonts w:eastAsia="Calibri" w:cs="Times New Roman"/>
    </w:rPr>
  </w:style>
  <w:style w:type="paragraph" w:styleId="ListBullet">
    <w:name w:val="List Bullet"/>
    <w:basedOn w:val="Normal"/>
    <w:autoRedefine/>
    <w:rsid w:val="007C2EF6"/>
    <w:pPr>
      <w:tabs>
        <w:tab w:val="num" w:pos="360"/>
      </w:tabs>
      <w:ind w:left="360" w:hanging="360"/>
    </w:pPr>
    <w:rPr>
      <w:rFonts w:eastAsia="Calibri" w:cs="Times New Roman"/>
    </w:rPr>
  </w:style>
  <w:style w:type="paragraph" w:styleId="ListBullet2">
    <w:name w:val="List Bullet 2"/>
    <w:basedOn w:val="Normal"/>
    <w:autoRedefine/>
    <w:rsid w:val="007C2EF6"/>
    <w:pPr>
      <w:tabs>
        <w:tab w:val="num" w:pos="360"/>
      </w:tabs>
    </w:pPr>
    <w:rPr>
      <w:rFonts w:eastAsia="Calibri" w:cs="Times New Roman"/>
    </w:rPr>
  </w:style>
  <w:style w:type="paragraph" w:styleId="ListBullet3">
    <w:name w:val="List Bullet 3"/>
    <w:basedOn w:val="Normal"/>
    <w:autoRedefine/>
    <w:rsid w:val="007C2EF6"/>
    <w:pPr>
      <w:tabs>
        <w:tab w:val="num" w:pos="926"/>
      </w:tabs>
      <w:ind w:left="926" w:hanging="360"/>
    </w:pPr>
    <w:rPr>
      <w:rFonts w:eastAsia="Calibri" w:cs="Times New Roman"/>
    </w:rPr>
  </w:style>
  <w:style w:type="paragraph" w:styleId="ListBullet4">
    <w:name w:val="List Bullet 4"/>
    <w:basedOn w:val="Normal"/>
    <w:autoRedefine/>
    <w:rsid w:val="007C2EF6"/>
    <w:pPr>
      <w:tabs>
        <w:tab w:val="num" w:pos="1209"/>
      </w:tabs>
      <w:ind w:left="1209" w:hanging="360"/>
    </w:pPr>
    <w:rPr>
      <w:rFonts w:eastAsia="Calibri" w:cs="Times New Roman"/>
    </w:rPr>
  </w:style>
  <w:style w:type="paragraph" w:styleId="ListBullet5">
    <w:name w:val="List Bullet 5"/>
    <w:basedOn w:val="Normal"/>
    <w:autoRedefine/>
    <w:rsid w:val="007C2EF6"/>
    <w:pPr>
      <w:tabs>
        <w:tab w:val="num" w:pos="1492"/>
      </w:tabs>
      <w:ind w:left="1492" w:hanging="360"/>
    </w:pPr>
    <w:rPr>
      <w:rFonts w:eastAsia="Calibri" w:cs="Times New Roman"/>
    </w:rPr>
  </w:style>
  <w:style w:type="paragraph" w:styleId="ListContinue">
    <w:name w:val="List Continue"/>
    <w:basedOn w:val="Normal"/>
    <w:rsid w:val="007C2EF6"/>
    <w:pPr>
      <w:spacing w:after="120"/>
      <w:ind w:left="283"/>
    </w:pPr>
    <w:rPr>
      <w:rFonts w:eastAsia="Calibri" w:cs="Times New Roman"/>
    </w:rPr>
  </w:style>
  <w:style w:type="paragraph" w:styleId="ListContinue2">
    <w:name w:val="List Continue 2"/>
    <w:basedOn w:val="Normal"/>
    <w:rsid w:val="007C2EF6"/>
    <w:pPr>
      <w:spacing w:after="120"/>
      <w:ind w:left="566"/>
    </w:pPr>
    <w:rPr>
      <w:rFonts w:eastAsia="Calibri" w:cs="Times New Roman"/>
    </w:rPr>
  </w:style>
  <w:style w:type="paragraph" w:styleId="ListContinue3">
    <w:name w:val="List Continue 3"/>
    <w:basedOn w:val="Normal"/>
    <w:rsid w:val="007C2EF6"/>
    <w:pPr>
      <w:spacing w:after="120"/>
      <w:ind w:left="849"/>
    </w:pPr>
    <w:rPr>
      <w:rFonts w:eastAsia="Calibri" w:cs="Times New Roman"/>
    </w:rPr>
  </w:style>
  <w:style w:type="paragraph" w:styleId="ListContinue4">
    <w:name w:val="List Continue 4"/>
    <w:basedOn w:val="Normal"/>
    <w:rsid w:val="007C2EF6"/>
    <w:pPr>
      <w:spacing w:after="120"/>
      <w:ind w:left="1132"/>
    </w:pPr>
    <w:rPr>
      <w:rFonts w:eastAsia="Calibri" w:cs="Times New Roman"/>
    </w:rPr>
  </w:style>
  <w:style w:type="paragraph" w:styleId="ListContinue5">
    <w:name w:val="List Continue 5"/>
    <w:basedOn w:val="Normal"/>
    <w:rsid w:val="007C2EF6"/>
    <w:pPr>
      <w:spacing w:after="120"/>
      <w:ind w:left="1415"/>
    </w:pPr>
    <w:rPr>
      <w:rFonts w:eastAsia="Calibri" w:cs="Times New Roman"/>
    </w:rPr>
  </w:style>
  <w:style w:type="paragraph" w:styleId="ListNumber">
    <w:name w:val="List Number"/>
    <w:basedOn w:val="Normal"/>
    <w:rsid w:val="007C2EF6"/>
    <w:pPr>
      <w:tabs>
        <w:tab w:val="num" w:pos="360"/>
      </w:tabs>
      <w:ind w:left="360" w:hanging="360"/>
    </w:pPr>
    <w:rPr>
      <w:rFonts w:eastAsia="Calibri" w:cs="Times New Roman"/>
    </w:rPr>
  </w:style>
  <w:style w:type="paragraph" w:styleId="ListNumber2">
    <w:name w:val="List Number 2"/>
    <w:basedOn w:val="Normal"/>
    <w:rsid w:val="007C2EF6"/>
    <w:pPr>
      <w:tabs>
        <w:tab w:val="num" w:pos="643"/>
      </w:tabs>
      <w:ind w:left="643" w:hanging="360"/>
    </w:pPr>
    <w:rPr>
      <w:rFonts w:eastAsia="Calibri" w:cs="Times New Roman"/>
    </w:rPr>
  </w:style>
  <w:style w:type="paragraph" w:styleId="ListNumber3">
    <w:name w:val="List Number 3"/>
    <w:basedOn w:val="Normal"/>
    <w:rsid w:val="007C2EF6"/>
    <w:pPr>
      <w:tabs>
        <w:tab w:val="num" w:pos="926"/>
      </w:tabs>
      <w:ind w:left="926" w:hanging="360"/>
    </w:pPr>
    <w:rPr>
      <w:rFonts w:eastAsia="Calibri" w:cs="Times New Roman"/>
    </w:rPr>
  </w:style>
  <w:style w:type="paragraph" w:styleId="ListNumber4">
    <w:name w:val="List Number 4"/>
    <w:basedOn w:val="Normal"/>
    <w:rsid w:val="007C2EF6"/>
    <w:pPr>
      <w:tabs>
        <w:tab w:val="num" w:pos="1209"/>
      </w:tabs>
      <w:ind w:left="1209" w:hanging="360"/>
    </w:pPr>
    <w:rPr>
      <w:rFonts w:eastAsia="Calibri" w:cs="Times New Roman"/>
    </w:rPr>
  </w:style>
  <w:style w:type="paragraph" w:styleId="ListNumber5">
    <w:name w:val="List Number 5"/>
    <w:basedOn w:val="Normal"/>
    <w:rsid w:val="007C2EF6"/>
    <w:pPr>
      <w:tabs>
        <w:tab w:val="num" w:pos="1492"/>
      </w:tabs>
      <w:ind w:left="1492" w:hanging="360"/>
    </w:pPr>
    <w:rPr>
      <w:rFonts w:eastAsia="Calibri" w:cs="Times New Roman"/>
    </w:rPr>
  </w:style>
  <w:style w:type="paragraph" w:styleId="MessageHeader">
    <w:name w:val="Message Header"/>
    <w:basedOn w:val="Normal"/>
    <w:link w:val="MessageHeaderChar"/>
    <w:rsid w:val="007C2EF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rPr>
  </w:style>
  <w:style w:type="character" w:customStyle="1" w:styleId="MessageHeaderChar">
    <w:name w:val="Message Header Char"/>
    <w:basedOn w:val="DefaultParagraphFont"/>
    <w:link w:val="MessageHeader"/>
    <w:rsid w:val="007C2EF6"/>
    <w:rPr>
      <w:rFonts w:ascii="Arial" w:eastAsia="Calibri" w:hAnsi="Arial" w:cs="Arial"/>
      <w:sz w:val="22"/>
      <w:shd w:val="pct20" w:color="auto" w:fill="auto"/>
    </w:rPr>
  </w:style>
  <w:style w:type="paragraph" w:styleId="NormalWeb">
    <w:name w:val="Normal (Web)"/>
    <w:basedOn w:val="Normal"/>
    <w:rsid w:val="007C2EF6"/>
    <w:rPr>
      <w:rFonts w:eastAsia="Calibri" w:cs="Times New Roman"/>
    </w:rPr>
  </w:style>
  <w:style w:type="paragraph" w:styleId="NormalIndent">
    <w:name w:val="Normal Indent"/>
    <w:basedOn w:val="Normal"/>
    <w:rsid w:val="007C2EF6"/>
    <w:pPr>
      <w:ind w:left="720"/>
    </w:pPr>
    <w:rPr>
      <w:rFonts w:eastAsia="Calibri" w:cs="Times New Roman"/>
    </w:rPr>
  </w:style>
  <w:style w:type="character" w:styleId="PageNumber">
    <w:name w:val="page number"/>
    <w:basedOn w:val="DefaultParagraphFont"/>
    <w:rsid w:val="007C2EF6"/>
  </w:style>
  <w:style w:type="paragraph" w:styleId="PlainText">
    <w:name w:val="Plain Text"/>
    <w:basedOn w:val="Normal"/>
    <w:link w:val="PlainTextChar"/>
    <w:rsid w:val="007C2EF6"/>
    <w:rPr>
      <w:rFonts w:ascii="Courier New" w:eastAsia="Calibri" w:hAnsi="Courier New" w:cs="Courier New"/>
      <w:sz w:val="20"/>
    </w:rPr>
  </w:style>
  <w:style w:type="character" w:customStyle="1" w:styleId="PlainTextChar">
    <w:name w:val="Plain Text Char"/>
    <w:basedOn w:val="DefaultParagraphFont"/>
    <w:link w:val="PlainText"/>
    <w:rsid w:val="007C2EF6"/>
    <w:rPr>
      <w:rFonts w:ascii="Courier New" w:eastAsia="Calibri" w:hAnsi="Courier New" w:cs="Courier New"/>
    </w:rPr>
  </w:style>
  <w:style w:type="paragraph" w:styleId="Salutation">
    <w:name w:val="Salutation"/>
    <w:basedOn w:val="Normal"/>
    <w:next w:val="Normal"/>
    <w:link w:val="SalutationChar"/>
    <w:rsid w:val="007C2EF6"/>
    <w:rPr>
      <w:rFonts w:eastAsia="Calibri" w:cs="Times New Roman"/>
    </w:rPr>
  </w:style>
  <w:style w:type="character" w:customStyle="1" w:styleId="SalutationChar">
    <w:name w:val="Salutation Char"/>
    <w:basedOn w:val="DefaultParagraphFont"/>
    <w:link w:val="Salutation"/>
    <w:rsid w:val="007C2EF6"/>
    <w:rPr>
      <w:rFonts w:eastAsia="Calibri" w:cs="Times New Roman"/>
      <w:sz w:val="22"/>
    </w:rPr>
  </w:style>
  <w:style w:type="paragraph" w:styleId="Signature">
    <w:name w:val="Signature"/>
    <w:basedOn w:val="Normal"/>
    <w:link w:val="SignatureChar"/>
    <w:rsid w:val="007C2EF6"/>
    <w:pPr>
      <w:ind w:left="4252"/>
    </w:pPr>
    <w:rPr>
      <w:rFonts w:eastAsia="Calibri" w:cs="Times New Roman"/>
    </w:rPr>
  </w:style>
  <w:style w:type="character" w:customStyle="1" w:styleId="SignatureChar">
    <w:name w:val="Signature Char"/>
    <w:basedOn w:val="DefaultParagraphFont"/>
    <w:link w:val="Signature"/>
    <w:rsid w:val="007C2EF6"/>
    <w:rPr>
      <w:rFonts w:eastAsia="Calibri" w:cs="Times New Roman"/>
      <w:sz w:val="22"/>
    </w:rPr>
  </w:style>
  <w:style w:type="character" w:styleId="Strong">
    <w:name w:val="Strong"/>
    <w:qFormat/>
    <w:rsid w:val="007C2EF6"/>
    <w:rPr>
      <w:b/>
      <w:bCs/>
    </w:rPr>
  </w:style>
  <w:style w:type="paragraph" w:styleId="Subtitle">
    <w:name w:val="Subtitle"/>
    <w:basedOn w:val="Normal"/>
    <w:link w:val="SubtitleChar"/>
    <w:qFormat/>
    <w:rsid w:val="007C2EF6"/>
    <w:pPr>
      <w:spacing w:after="60"/>
      <w:jc w:val="center"/>
      <w:outlineLvl w:val="1"/>
    </w:pPr>
    <w:rPr>
      <w:rFonts w:ascii="Arial" w:eastAsia="Calibri" w:hAnsi="Arial" w:cs="Arial"/>
    </w:rPr>
  </w:style>
  <w:style w:type="character" w:customStyle="1" w:styleId="SubtitleChar">
    <w:name w:val="Subtitle Char"/>
    <w:basedOn w:val="DefaultParagraphFont"/>
    <w:link w:val="Subtitle"/>
    <w:rsid w:val="007C2EF6"/>
    <w:rPr>
      <w:rFonts w:ascii="Arial" w:eastAsia="Calibri" w:hAnsi="Arial" w:cs="Arial"/>
      <w:sz w:val="22"/>
    </w:rPr>
  </w:style>
  <w:style w:type="table" w:styleId="Table3Deffects1">
    <w:name w:val="Table 3D effects 1"/>
    <w:basedOn w:val="TableNormal"/>
    <w:rsid w:val="007C2EF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C2EF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C2EF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C2EF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C2EF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C2EF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C2EF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C2EF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C2EF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C2EF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C2EF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C2EF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C2EF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C2EF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C2EF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C2EF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C2EF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7C2EF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C2EF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C2EF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C2EF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C2EF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C2EF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C2EF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C2EF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C2EF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C2EF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C2EF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C2EF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C2EF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C2EF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C2EF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C2EF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C2EF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C2EF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C2EF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C2EF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C2EF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C2EF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C2EF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C2EF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C2EF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C2EF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7C2EF6"/>
    <w:pPr>
      <w:spacing w:before="240" w:after="60"/>
    </w:pPr>
    <w:rPr>
      <w:rFonts w:ascii="Arial" w:eastAsia="Calibri" w:hAnsi="Arial" w:cs="Arial"/>
      <w:b/>
      <w:bCs/>
      <w:sz w:val="40"/>
      <w:szCs w:val="40"/>
    </w:rPr>
  </w:style>
  <w:style w:type="character" w:customStyle="1" w:styleId="TitleChar">
    <w:name w:val="Title Char"/>
    <w:basedOn w:val="DefaultParagraphFont"/>
    <w:link w:val="Title"/>
    <w:rsid w:val="007C2EF6"/>
    <w:rPr>
      <w:rFonts w:ascii="Arial" w:eastAsia="Calibri" w:hAnsi="Arial" w:cs="Arial"/>
      <w:b/>
      <w:bCs/>
      <w:sz w:val="40"/>
      <w:szCs w:val="40"/>
    </w:rPr>
  </w:style>
  <w:style w:type="character" w:styleId="EndnoteReference">
    <w:name w:val="endnote reference"/>
    <w:rsid w:val="007C2EF6"/>
    <w:rPr>
      <w:vertAlign w:val="superscript"/>
    </w:rPr>
  </w:style>
  <w:style w:type="paragraph" w:styleId="EndnoteText">
    <w:name w:val="endnote text"/>
    <w:basedOn w:val="Normal"/>
    <w:link w:val="EndnoteTextChar"/>
    <w:rsid w:val="007C2EF6"/>
    <w:rPr>
      <w:rFonts w:eastAsia="Calibri" w:cs="Times New Roman"/>
      <w:sz w:val="20"/>
    </w:rPr>
  </w:style>
  <w:style w:type="character" w:customStyle="1" w:styleId="EndnoteTextChar">
    <w:name w:val="Endnote Text Char"/>
    <w:basedOn w:val="DefaultParagraphFont"/>
    <w:link w:val="EndnoteText"/>
    <w:rsid w:val="007C2EF6"/>
    <w:rPr>
      <w:rFonts w:eastAsia="Calibri" w:cs="Times New Roman"/>
    </w:rPr>
  </w:style>
  <w:style w:type="character" w:styleId="FootnoteReference">
    <w:name w:val="footnote reference"/>
    <w:rsid w:val="007C2EF6"/>
    <w:rPr>
      <w:rFonts w:ascii="Times New Roman" w:hAnsi="Times New Roman"/>
      <w:sz w:val="20"/>
      <w:vertAlign w:val="superscript"/>
    </w:rPr>
  </w:style>
  <w:style w:type="paragraph" w:styleId="FootnoteText">
    <w:name w:val="footnote text"/>
    <w:basedOn w:val="Normal"/>
    <w:link w:val="FootnoteTextChar"/>
    <w:rsid w:val="007C2EF6"/>
    <w:rPr>
      <w:rFonts w:eastAsia="Calibri" w:cs="Times New Roman"/>
      <w:sz w:val="20"/>
    </w:rPr>
  </w:style>
  <w:style w:type="character" w:customStyle="1" w:styleId="FootnoteTextChar">
    <w:name w:val="Footnote Text Char"/>
    <w:basedOn w:val="DefaultParagraphFont"/>
    <w:link w:val="FootnoteText"/>
    <w:rsid w:val="007C2EF6"/>
    <w:rPr>
      <w:rFonts w:eastAsia="Calibri" w:cs="Times New Roman"/>
    </w:rPr>
  </w:style>
  <w:style w:type="paragraph" w:styleId="Caption">
    <w:name w:val="caption"/>
    <w:basedOn w:val="Normal"/>
    <w:next w:val="Normal"/>
    <w:qFormat/>
    <w:rsid w:val="007C2EF6"/>
    <w:pPr>
      <w:spacing w:before="120" w:after="120"/>
    </w:pPr>
    <w:rPr>
      <w:rFonts w:eastAsia="Calibri" w:cs="Times New Roman"/>
      <w:b/>
      <w:bCs/>
      <w:sz w:val="20"/>
    </w:rPr>
  </w:style>
  <w:style w:type="character" w:styleId="CommentReference">
    <w:name w:val="annotation reference"/>
    <w:rsid w:val="007C2EF6"/>
    <w:rPr>
      <w:sz w:val="16"/>
      <w:szCs w:val="16"/>
    </w:rPr>
  </w:style>
  <w:style w:type="paragraph" w:styleId="CommentText">
    <w:name w:val="annotation text"/>
    <w:basedOn w:val="Normal"/>
    <w:link w:val="CommentTextChar"/>
    <w:rsid w:val="007C2EF6"/>
    <w:rPr>
      <w:rFonts w:eastAsia="Calibri" w:cs="Times New Roman"/>
      <w:sz w:val="20"/>
    </w:rPr>
  </w:style>
  <w:style w:type="character" w:customStyle="1" w:styleId="CommentTextChar">
    <w:name w:val="Comment Text Char"/>
    <w:basedOn w:val="DefaultParagraphFont"/>
    <w:link w:val="CommentText"/>
    <w:rsid w:val="007C2EF6"/>
    <w:rPr>
      <w:rFonts w:eastAsia="Calibri" w:cs="Times New Roman"/>
    </w:rPr>
  </w:style>
  <w:style w:type="paragraph" w:styleId="CommentSubject">
    <w:name w:val="annotation subject"/>
    <w:basedOn w:val="CommentText"/>
    <w:next w:val="CommentText"/>
    <w:link w:val="CommentSubjectChar"/>
    <w:rsid w:val="007C2EF6"/>
    <w:rPr>
      <w:b/>
      <w:bCs/>
    </w:rPr>
  </w:style>
  <w:style w:type="character" w:customStyle="1" w:styleId="CommentSubjectChar">
    <w:name w:val="Comment Subject Char"/>
    <w:basedOn w:val="CommentTextChar"/>
    <w:link w:val="CommentSubject"/>
    <w:rsid w:val="007C2EF6"/>
    <w:rPr>
      <w:rFonts w:eastAsia="Calibri" w:cs="Times New Roman"/>
      <w:b/>
      <w:bCs/>
    </w:rPr>
  </w:style>
  <w:style w:type="paragraph" w:styleId="DocumentMap">
    <w:name w:val="Document Map"/>
    <w:basedOn w:val="Normal"/>
    <w:link w:val="DocumentMapChar"/>
    <w:rsid w:val="007C2EF6"/>
    <w:pPr>
      <w:shd w:val="clear" w:color="auto" w:fill="000080"/>
    </w:pPr>
    <w:rPr>
      <w:rFonts w:ascii="Tahoma" w:eastAsia="Calibri" w:hAnsi="Tahoma" w:cs="Tahoma"/>
    </w:rPr>
  </w:style>
  <w:style w:type="character" w:customStyle="1" w:styleId="DocumentMapChar">
    <w:name w:val="Document Map Char"/>
    <w:basedOn w:val="DefaultParagraphFont"/>
    <w:link w:val="DocumentMap"/>
    <w:rsid w:val="007C2EF6"/>
    <w:rPr>
      <w:rFonts w:ascii="Tahoma" w:eastAsia="Calibri" w:hAnsi="Tahoma" w:cs="Tahoma"/>
      <w:sz w:val="22"/>
      <w:shd w:val="clear" w:color="auto" w:fill="000080"/>
    </w:rPr>
  </w:style>
  <w:style w:type="paragraph" w:styleId="Index1">
    <w:name w:val="index 1"/>
    <w:basedOn w:val="Normal"/>
    <w:next w:val="Normal"/>
    <w:autoRedefine/>
    <w:rsid w:val="007C2EF6"/>
    <w:pPr>
      <w:ind w:left="240" w:hanging="240"/>
    </w:pPr>
    <w:rPr>
      <w:rFonts w:eastAsia="Calibri" w:cs="Times New Roman"/>
    </w:rPr>
  </w:style>
  <w:style w:type="paragraph" w:styleId="Index2">
    <w:name w:val="index 2"/>
    <w:basedOn w:val="Normal"/>
    <w:next w:val="Normal"/>
    <w:autoRedefine/>
    <w:rsid w:val="007C2EF6"/>
    <w:pPr>
      <w:ind w:left="480" w:hanging="240"/>
    </w:pPr>
    <w:rPr>
      <w:rFonts w:eastAsia="Calibri" w:cs="Times New Roman"/>
    </w:rPr>
  </w:style>
  <w:style w:type="paragraph" w:styleId="Index3">
    <w:name w:val="index 3"/>
    <w:basedOn w:val="Normal"/>
    <w:next w:val="Normal"/>
    <w:autoRedefine/>
    <w:rsid w:val="007C2EF6"/>
    <w:pPr>
      <w:ind w:left="720" w:hanging="240"/>
    </w:pPr>
    <w:rPr>
      <w:rFonts w:eastAsia="Calibri" w:cs="Times New Roman"/>
    </w:rPr>
  </w:style>
  <w:style w:type="paragraph" w:styleId="Index4">
    <w:name w:val="index 4"/>
    <w:basedOn w:val="Normal"/>
    <w:next w:val="Normal"/>
    <w:autoRedefine/>
    <w:rsid w:val="007C2EF6"/>
    <w:pPr>
      <w:ind w:left="960" w:hanging="240"/>
    </w:pPr>
    <w:rPr>
      <w:rFonts w:eastAsia="Calibri" w:cs="Times New Roman"/>
    </w:rPr>
  </w:style>
  <w:style w:type="paragraph" w:styleId="Index5">
    <w:name w:val="index 5"/>
    <w:basedOn w:val="Normal"/>
    <w:next w:val="Normal"/>
    <w:autoRedefine/>
    <w:rsid w:val="007C2EF6"/>
    <w:pPr>
      <w:ind w:left="1200" w:hanging="240"/>
    </w:pPr>
    <w:rPr>
      <w:rFonts w:eastAsia="Calibri" w:cs="Times New Roman"/>
    </w:rPr>
  </w:style>
  <w:style w:type="paragraph" w:styleId="Index6">
    <w:name w:val="index 6"/>
    <w:basedOn w:val="Normal"/>
    <w:next w:val="Normal"/>
    <w:autoRedefine/>
    <w:rsid w:val="007C2EF6"/>
    <w:pPr>
      <w:ind w:left="1440" w:hanging="240"/>
    </w:pPr>
    <w:rPr>
      <w:rFonts w:eastAsia="Calibri" w:cs="Times New Roman"/>
    </w:rPr>
  </w:style>
  <w:style w:type="paragraph" w:styleId="Index7">
    <w:name w:val="index 7"/>
    <w:basedOn w:val="Normal"/>
    <w:next w:val="Normal"/>
    <w:autoRedefine/>
    <w:rsid w:val="007C2EF6"/>
    <w:pPr>
      <w:ind w:left="1680" w:hanging="240"/>
    </w:pPr>
    <w:rPr>
      <w:rFonts w:eastAsia="Calibri" w:cs="Times New Roman"/>
    </w:rPr>
  </w:style>
  <w:style w:type="paragraph" w:styleId="Index8">
    <w:name w:val="index 8"/>
    <w:basedOn w:val="Normal"/>
    <w:next w:val="Normal"/>
    <w:autoRedefine/>
    <w:rsid w:val="007C2EF6"/>
    <w:pPr>
      <w:ind w:left="1920" w:hanging="240"/>
    </w:pPr>
    <w:rPr>
      <w:rFonts w:eastAsia="Calibri" w:cs="Times New Roman"/>
    </w:rPr>
  </w:style>
  <w:style w:type="paragraph" w:styleId="Index9">
    <w:name w:val="index 9"/>
    <w:basedOn w:val="Normal"/>
    <w:next w:val="Normal"/>
    <w:autoRedefine/>
    <w:rsid w:val="007C2EF6"/>
    <w:pPr>
      <w:ind w:left="2160" w:hanging="240"/>
    </w:pPr>
    <w:rPr>
      <w:rFonts w:eastAsia="Calibri" w:cs="Times New Roman"/>
    </w:rPr>
  </w:style>
  <w:style w:type="paragraph" w:styleId="IndexHeading">
    <w:name w:val="index heading"/>
    <w:basedOn w:val="Normal"/>
    <w:next w:val="Index1"/>
    <w:rsid w:val="007C2EF6"/>
    <w:rPr>
      <w:rFonts w:ascii="Arial" w:eastAsia="Calibri" w:hAnsi="Arial" w:cs="Arial"/>
      <w:b/>
      <w:bCs/>
    </w:rPr>
  </w:style>
  <w:style w:type="paragraph" w:styleId="MacroText">
    <w:name w:val="macro"/>
    <w:link w:val="MacroTextChar"/>
    <w:rsid w:val="007C2EF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C2EF6"/>
    <w:rPr>
      <w:rFonts w:ascii="Courier New" w:eastAsia="Times New Roman" w:hAnsi="Courier New" w:cs="Courier New"/>
      <w:lang w:eastAsia="en-AU"/>
    </w:rPr>
  </w:style>
  <w:style w:type="paragraph" w:styleId="TableofAuthorities">
    <w:name w:val="table of authorities"/>
    <w:basedOn w:val="Normal"/>
    <w:next w:val="Normal"/>
    <w:rsid w:val="007C2EF6"/>
    <w:pPr>
      <w:ind w:left="240" w:hanging="240"/>
    </w:pPr>
    <w:rPr>
      <w:rFonts w:eastAsia="Calibri" w:cs="Times New Roman"/>
    </w:rPr>
  </w:style>
  <w:style w:type="paragraph" w:styleId="TableofFigures">
    <w:name w:val="table of figures"/>
    <w:basedOn w:val="Normal"/>
    <w:next w:val="Normal"/>
    <w:rsid w:val="007C2EF6"/>
    <w:pPr>
      <w:ind w:left="480" w:hanging="480"/>
    </w:pPr>
    <w:rPr>
      <w:rFonts w:eastAsia="Calibri" w:cs="Times New Roman"/>
    </w:rPr>
  </w:style>
  <w:style w:type="paragraph" w:styleId="TOAHeading">
    <w:name w:val="toa heading"/>
    <w:basedOn w:val="Normal"/>
    <w:next w:val="Normal"/>
    <w:rsid w:val="007C2EF6"/>
    <w:pPr>
      <w:spacing w:before="120"/>
    </w:pPr>
    <w:rPr>
      <w:rFonts w:ascii="Arial" w:eastAsia="Calibri" w:hAnsi="Arial" w:cs="Arial"/>
      <w:b/>
      <w:bCs/>
    </w:rPr>
  </w:style>
  <w:style w:type="numbering" w:customStyle="1" w:styleId="OPCBodyList">
    <w:name w:val="OPCBodyList"/>
    <w:uiPriority w:val="99"/>
    <w:rsid w:val="007C2EF6"/>
    <w:pPr>
      <w:numPr>
        <w:numId w:val="19"/>
      </w:numPr>
    </w:pPr>
  </w:style>
  <w:style w:type="paragraph" w:styleId="ListParagraph">
    <w:name w:val="List Paragraph"/>
    <w:basedOn w:val="Normal"/>
    <w:uiPriority w:val="34"/>
    <w:qFormat/>
    <w:rsid w:val="00447155"/>
    <w:pPr>
      <w:spacing w:after="200" w:line="276" w:lineRule="auto"/>
      <w:ind w:left="720"/>
      <w:contextualSpacing/>
    </w:pPr>
    <w:rPr>
      <w:rFonts w:asciiTheme="minorHAnsi" w:hAnsiTheme="minorHAns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12AAE"/>
    <w:pPr>
      <w:spacing w:line="260" w:lineRule="atLeast"/>
    </w:pPr>
    <w:rPr>
      <w:sz w:val="22"/>
    </w:rPr>
  </w:style>
  <w:style w:type="paragraph" w:styleId="Heading1">
    <w:name w:val="heading 1"/>
    <w:basedOn w:val="Normal"/>
    <w:next w:val="Normal"/>
    <w:link w:val="Heading1Char"/>
    <w:qFormat/>
    <w:rsid w:val="00873A3A"/>
    <w:pPr>
      <w:keepNext/>
      <w:keepLines/>
      <w:numPr>
        <w:numId w:val="1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873A3A"/>
    <w:pPr>
      <w:keepNext/>
      <w:keepLines/>
      <w:numPr>
        <w:ilvl w:val="1"/>
        <w:numId w:val="1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73A3A"/>
    <w:pPr>
      <w:keepNext/>
      <w:keepLines/>
      <w:numPr>
        <w:ilvl w:val="2"/>
        <w:numId w:val="1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873A3A"/>
    <w:pPr>
      <w:keepNext/>
      <w:keepLines/>
      <w:numPr>
        <w:ilvl w:val="3"/>
        <w:numId w:val="1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873A3A"/>
    <w:pPr>
      <w:keepNext/>
      <w:keepLines/>
      <w:numPr>
        <w:ilvl w:val="4"/>
        <w:numId w:val="1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873A3A"/>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873A3A"/>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873A3A"/>
    <w:pPr>
      <w:keepNext/>
      <w:keepLines/>
      <w:numPr>
        <w:ilvl w:val="7"/>
        <w:numId w:val="1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873A3A"/>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12AAE"/>
  </w:style>
  <w:style w:type="paragraph" w:customStyle="1" w:styleId="OPCParaBase">
    <w:name w:val="OPCParaBase"/>
    <w:qFormat/>
    <w:rsid w:val="00512AAE"/>
    <w:pPr>
      <w:spacing w:line="260" w:lineRule="atLeast"/>
    </w:pPr>
    <w:rPr>
      <w:rFonts w:eastAsia="Times New Roman" w:cs="Times New Roman"/>
      <w:sz w:val="22"/>
      <w:lang w:eastAsia="en-AU"/>
    </w:rPr>
  </w:style>
  <w:style w:type="paragraph" w:customStyle="1" w:styleId="ShortT">
    <w:name w:val="ShortT"/>
    <w:basedOn w:val="OPCParaBase"/>
    <w:next w:val="Normal"/>
    <w:qFormat/>
    <w:rsid w:val="00512AAE"/>
    <w:pPr>
      <w:spacing w:line="240" w:lineRule="auto"/>
    </w:pPr>
    <w:rPr>
      <w:b/>
      <w:sz w:val="40"/>
    </w:rPr>
  </w:style>
  <w:style w:type="paragraph" w:customStyle="1" w:styleId="ActHead1">
    <w:name w:val="ActHead 1"/>
    <w:aliases w:val="c"/>
    <w:basedOn w:val="OPCParaBase"/>
    <w:next w:val="Normal"/>
    <w:qFormat/>
    <w:rsid w:val="00512AA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12AA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12AA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12AA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12AA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12AA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12AA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12AA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12AA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12AAE"/>
  </w:style>
  <w:style w:type="paragraph" w:customStyle="1" w:styleId="Blocks">
    <w:name w:val="Blocks"/>
    <w:aliases w:val="bb"/>
    <w:basedOn w:val="OPCParaBase"/>
    <w:qFormat/>
    <w:rsid w:val="00512AAE"/>
    <w:pPr>
      <w:spacing w:line="240" w:lineRule="auto"/>
    </w:pPr>
    <w:rPr>
      <w:sz w:val="24"/>
    </w:rPr>
  </w:style>
  <w:style w:type="paragraph" w:customStyle="1" w:styleId="BoxText">
    <w:name w:val="BoxText"/>
    <w:aliases w:val="bt"/>
    <w:basedOn w:val="OPCParaBase"/>
    <w:qFormat/>
    <w:rsid w:val="00512AA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12AAE"/>
    <w:rPr>
      <w:b/>
    </w:rPr>
  </w:style>
  <w:style w:type="paragraph" w:customStyle="1" w:styleId="BoxHeadItalic">
    <w:name w:val="BoxHeadItalic"/>
    <w:aliases w:val="bhi"/>
    <w:basedOn w:val="BoxText"/>
    <w:next w:val="BoxStep"/>
    <w:qFormat/>
    <w:rsid w:val="00512AAE"/>
    <w:rPr>
      <w:i/>
    </w:rPr>
  </w:style>
  <w:style w:type="paragraph" w:customStyle="1" w:styleId="BoxList">
    <w:name w:val="BoxList"/>
    <w:aliases w:val="bl"/>
    <w:basedOn w:val="BoxText"/>
    <w:qFormat/>
    <w:rsid w:val="00512AAE"/>
    <w:pPr>
      <w:ind w:left="1559" w:hanging="425"/>
    </w:pPr>
  </w:style>
  <w:style w:type="paragraph" w:customStyle="1" w:styleId="BoxNote">
    <w:name w:val="BoxNote"/>
    <w:aliases w:val="bn"/>
    <w:basedOn w:val="BoxText"/>
    <w:qFormat/>
    <w:rsid w:val="00512AAE"/>
    <w:pPr>
      <w:tabs>
        <w:tab w:val="left" w:pos="1985"/>
      </w:tabs>
      <w:spacing w:before="122" w:line="198" w:lineRule="exact"/>
      <w:ind w:left="2948" w:hanging="1814"/>
    </w:pPr>
    <w:rPr>
      <w:sz w:val="18"/>
    </w:rPr>
  </w:style>
  <w:style w:type="paragraph" w:customStyle="1" w:styleId="BoxPara">
    <w:name w:val="BoxPara"/>
    <w:aliases w:val="bp"/>
    <w:basedOn w:val="BoxText"/>
    <w:qFormat/>
    <w:rsid w:val="00512AAE"/>
    <w:pPr>
      <w:tabs>
        <w:tab w:val="right" w:pos="2268"/>
      </w:tabs>
      <w:ind w:left="2552" w:hanging="1418"/>
    </w:pPr>
  </w:style>
  <w:style w:type="paragraph" w:customStyle="1" w:styleId="BoxStep">
    <w:name w:val="BoxStep"/>
    <w:aliases w:val="bs"/>
    <w:basedOn w:val="BoxText"/>
    <w:qFormat/>
    <w:rsid w:val="00512AAE"/>
    <w:pPr>
      <w:ind w:left="1985" w:hanging="851"/>
    </w:pPr>
  </w:style>
  <w:style w:type="character" w:customStyle="1" w:styleId="CharAmPartNo">
    <w:name w:val="CharAmPartNo"/>
    <w:basedOn w:val="OPCCharBase"/>
    <w:uiPriority w:val="1"/>
    <w:qFormat/>
    <w:rsid w:val="00512AAE"/>
  </w:style>
  <w:style w:type="character" w:customStyle="1" w:styleId="CharAmPartText">
    <w:name w:val="CharAmPartText"/>
    <w:basedOn w:val="OPCCharBase"/>
    <w:uiPriority w:val="1"/>
    <w:qFormat/>
    <w:rsid w:val="00512AAE"/>
  </w:style>
  <w:style w:type="character" w:customStyle="1" w:styleId="CharAmSchNo">
    <w:name w:val="CharAmSchNo"/>
    <w:basedOn w:val="OPCCharBase"/>
    <w:uiPriority w:val="1"/>
    <w:qFormat/>
    <w:rsid w:val="00512AAE"/>
  </w:style>
  <w:style w:type="character" w:customStyle="1" w:styleId="CharAmSchText">
    <w:name w:val="CharAmSchText"/>
    <w:basedOn w:val="OPCCharBase"/>
    <w:uiPriority w:val="1"/>
    <w:qFormat/>
    <w:rsid w:val="00512AAE"/>
  </w:style>
  <w:style w:type="character" w:customStyle="1" w:styleId="CharBoldItalic">
    <w:name w:val="CharBoldItalic"/>
    <w:basedOn w:val="OPCCharBase"/>
    <w:uiPriority w:val="1"/>
    <w:qFormat/>
    <w:rsid w:val="00512AAE"/>
    <w:rPr>
      <w:b/>
      <w:i/>
    </w:rPr>
  </w:style>
  <w:style w:type="character" w:customStyle="1" w:styleId="CharChapNo">
    <w:name w:val="CharChapNo"/>
    <w:basedOn w:val="OPCCharBase"/>
    <w:qFormat/>
    <w:rsid w:val="00512AAE"/>
  </w:style>
  <w:style w:type="character" w:customStyle="1" w:styleId="CharChapText">
    <w:name w:val="CharChapText"/>
    <w:basedOn w:val="OPCCharBase"/>
    <w:qFormat/>
    <w:rsid w:val="00512AAE"/>
  </w:style>
  <w:style w:type="character" w:customStyle="1" w:styleId="CharDivNo">
    <w:name w:val="CharDivNo"/>
    <w:basedOn w:val="OPCCharBase"/>
    <w:qFormat/>
    <w:rsid w:val="00512AAE"/>
  </w:style>
  <w:style w:type="character" w:customStyle="1" w:styleId="CharDivText">
    <w:name w:val="CharDivText"/>
    <w:basedOn w:val="OPCCharBase"/>
    <w:qFormat/>
    <w:rsid w:val="00512AAE"/>
  </w:style>
  <w:style w:type="character" w:customStyle="1" w:styleId="CharItalic">
    <w:name w:val="CharItalic"/>
    <w:basedOn w:val="OPCCharBase"/>
    <w:uiPriority w:val="1"/>
    <w:qFormat/>
    <w:rsid w:val="00512AAE"/>
    <w:rPr>
      <w:i/>
    </w:rPr>
  </w:style>
  <w:style w:type="character" w:customStyle="1" w:styleId="CharPartNo">
    <w:name w:val="CharPartNo"/>
    <w:basedOn w:val="OPCCharBase"/>
    <w:qFormat/>
    <w:rsid w:val="00512AAE"/>
  </w:style>
  <w:style w:type="character" w:customStyle="1" w:styleId="CharPartText">
    <w:name w:val="CharPartText"/>
    <w:basedOn w:val="OPCCharBase"/>
    <w:qFormat/>
    <w:rsid w:val="00512AAE"/>
  </w:style>
  <w:style w:type="character" w:customStyle="1" w:styleId="CharSectno">
    <w:name w:val="CharSectno"/>
    <w:basedOn w:val="OPCCharBase"/>
    <w:qFormat/>
    <w:rsid w:val="00512AAE"/>
  </w:style>
  <w:style w:type="character" w:customStyle="1" w:styleId="CharSubdNo">
    <w:name w:val="CharSubdNo"/>
    <w:basedOn w:val="OPCCharBase"/>
    <w:uiPriority w:val="1"/>
    <w:qFormat/>
    <w:rsid w:val="00512AAE"/>
  </w:style>
  <w:style w:type="character" w:customStyle="1" w:styleId="CharSubdText">
    <w:name w:val="CharSubdText"/>
    <w:basedOn w:val="OPCCharBase"/>
    <w:uiPriority w:val="1"/>
    <w:qFormat/>
    <w:rsid w:val="00512AAE"/>
  </w:style>
  <w:style w:type="paragraph" w:customStyle="1" w:styleId="CTA--">
    <w:name w:val="CTA --"/>
    <w:basedOn w:val="OPCParaBase"/>
    <w:next w:val="Normal"/>
    <w:rsid w:val="00512AAE"/>
    <w:pPr>
      <w:spacing w:before="60" w:line="240" w:lineRule="atLeast"/>
      <w:ind w:left="142" w:hanging="142"/>
    </w:pPr>
    <w:rPr>
      <w:sz w:val="20"/>
    </w:rPr>
  </w:style>
  <w:style w:type="paragraph" w:customStyle="1" w:styleId="CTA-">
    <w:name w:val="CTA -"/>
    <w:basedOn w:val="OPCParaBase"/>
    <w:rsid w:val="00512AAE"/>
    <w:pPr>
      <w:spacing w:before="60" w:line="240" w:lineRule="atLeast"/>
      <w:ind w:left="85" w:hanging="85"/>
    </w:pPr>
    <w:rPr>
      <w:sz w:val="20"/>
    </w:rPr>
  </w:style>
  <w:style w:type="paragraph" w:customStyle="1" w:styleId="CTA---">
    <w:name w:val="CTA ---"/>
    <w:basedOn w:val="OPCParaBase"/>
    <w:next w:val="Normal"/>
    <w:rsid w:val="00512AAE"/>
    <w:pPr>
      <w:spacing w:before="60" w:line="240" w:lineRule="atLeast"/>
      <w:ind w:left="198" w:hanging="198"/>
    </w:pPr>
    <w:rPr>
      <w:sz w:val="20"/>
    </w:rPr>
  </w:style>
  <w:style w:type="paragraph" w:customStyle="1" w:styleId="CTA----">
    <w:name w:val="CTA ----"/>
    <w:basedOn w:val="OPCParaBase"/>
    <w:next w:val="Normal"/>
    <w:rsid w:val="00512AAE"/>
    <w:pPr>
      <w:spacing w:before="60" w:line="240" w:lineRule="atLeast"/>
      <w:ind w:left="255" w:hanging="255"/>
    </w:pPr>
    <w:rPr>
      <w:sz w:val="20"/>
    </w:rPr>
  </w:style>
  <w:style w:type="paragraph" w:customStyle="1" w:styleId="CTA1a">
    <w:name w:val="CTA 1(a)"/>
    <w:basedOn w:val="OPCParaBase"/>
    <w:rsid w:val="00512AAE"/>
    <w:pPr>
      <w:tabs>
        <w:tab w:val="right" w:pos="414"/>
      </w:tabs>
      <w:spacing w:before="40" w:line="240" w:lineRule="atLeast"/>
      <w:ind w:left="675" w:hanging="675"/>
    </w:pPr>
    <w:rPr>
      <w:sz w:val="20"/>
    </w:rPr>
  </w:style>
  <w:style w:type="paragraph" w:customStyle="1" w:styleId="CTA1ai">
    <w:name w:val="CTA 1(a)(i)"/>
    <w:basedOn w:val="OPCParaBase"/>
    <w:rsid w:val="00512AAE"/>
    <w:pPr>
      <w:tabs>
        <w:tab w:val="right" w:pos="1004"/>
      </w:tabs>
      <w:spacing w:before="40" w:line="240" w:lineRule="atLeast"/>
      <w:ind w:left="1253" w:hanging="1253"/>
    </w:pPr>
    <w:rPr>
      <w:sz w:val="20"/>
    </w:rPr>
  </w:style>
  <w:style w:type="paragraph" w:customStyle="1" w:styleId="CTA2a">
    <w:name w:val="CTA 2(a)"/>
    <w:basedOn w:val="OPCParaBase"/>
    <w:rsid w:val="00512AAE"/>
    <w:pPr>
      <w:tabs>
        <w:tab w:val="right" w:pos="482"/>
      </w:tabs>
      <w:spacing w:before="40" w:line="240" w:lineRule="atLeast"/>
      <w:ind w:left="748" w:hanging="748"/>
    </w:pPr>
    <w:rPr>
      <w:sz w:val="20"/>
    </w:rPr>
  </w:style>
  <w:style w:type="paragraph" w:customStyle="1" w:styleId="CTA2ai">
    <w:name w:val="CTA 2(a)(i)"/>
    <w:basedOn w:val="OPCParaBase"/>
    <w:rsid w:val="00512AAE"/>
    <w:pPr>
      <w:tabs>
        <w:tab w:val="right" w:pos="1089"/>
      </w:tabs>
      <w:spacing w:before="40" w:line="240" w:lineRule="atLeast"/>
      <w:ind w:left="1327" w:hanging="1327"/>
    </w:pPr>
    <w:rPr>
      <w:sz w:val="20"/>
    </w:rPr>
  </w:style>
  <w:style w:type="paragraph" w:customStyle="1" w:styleId="CTA3a">
    <w:name w:val="CTA 3(a)"/>
    <w:basedOn w:val="OPCParaBase"/>
    <w:rsid w:val="00512AAE"/>
    <w:pPr>
      <w:tabs>
        <w:tab w:val="right" w:pos="556"/>
      </w:tabs>
      <w:spacing w:before="40" w:line="240" w:lineRule="atLeast"/>
      <w:ind w:left="805" w:hanging="805"/>
    </w:pPr>
    <w:rPr>
      <w:sz w:val="20"/>
    </w:rPr>
  </w:style>
  <w:style w:type="paragraph" w:customStyle="1" w:styleId="CTA3ai">
    <w:name w:val="CTA 3(a)(i)"/>
    <w:basedOn w:val="OPCParaBase"/>
    <w:rsid w:val="00512AAE"/>
    <w:pPr>
      <w:tabs>
        <w:tab w:val="right" w:pos="1140"/>
      </w:tabs>
      <w:spacing w:before="40" w:line="240" w:lineRule="atLeast"/>
      <w:ind w:left="1361" w:hanging="1361"/>
    </w:pPr>
    <w:rPr>
      <w:sz w:val="20"/>
    </w:rPr>
  </w:style>
  <w:style w:type="paragraph" w:customStyle="1" w:styleId="CTA4a">
    <w:name w:val="CTA 4(a)"/>
    <w:basedOn w:val="OPCParaBase"/>
    <w:rsid w:val="00512AAE"/>
    <w:pPr>
      <w:tabs>
        <w:tab w:val="right" w:pos="624"/>
      </w:tabs>
      <w:spacing w:before="40" w:line="240" w:lineRule="atLeast"/>
      <w:ind w:left="873" w:hanging="873"/>
    </w:pPr>
    <w:rPr>
      <w:sz w:val="20"/>
    </w:rPr>
  </w:style>
  <w:style w:type="paragraph" w:customStyle="1" w:styleId="CTA4ai">
    <w:name w:val="CTA 4(a)(i)"/>
    <w:basedOn w:val="OPCParaBase"/>
    <w:rsid w:val="00512AAE"/>
    <w:pPr>
      <w:tabs>
        <w:tab w:val="right" w:pos="1213"/>
      </w:tabs>
      <w:spacing w:before="40" w:line="240" w:lineRule="atLeast"/>
      <w:ind w:left="1452" w:hanging="1452"/>
    </w:pPr>
    <w:rPr>
      <w:sz w:val="20"/>
    </w:rPr>
  </w:style>
  <w:style w:type="paragraph" w:customStyle="1" w:styleId="CTACAPS">
    <w:name w:val="CTA CAPS"/>
    <w:basedOn w:val="OPCParaBase"/>
    <w:rsid w:val="00512AAE"/>
    <w:pPr>
      <w:spacing w:before="60" w:line="240" w:lineRule="atLeast"/>
    </w:pPr>
    <w:rPr>
      <w:sz w:val="20"/>
    </w:rPr>
  </w:style>
  <w:style w:type="paragraph" w:customStyle="1" w:styleId="CTAright">
    <w:name w:val="CTA right"/>
    <w:basedOn w:val="OPCParaBase"/>
    <w:rsid w:val="00512AAE"/>
    <w:pPr>
      <w:spacing w:before="60" w:line="240" w:lineRule="auto"/>
      <w:jc w:val="right"/>
    </w:pPr>
    <w:rPr>
      <w:sz w:val="20"/>
    </w:rPr>
  </w:style>
  <w:style w:type="paragraph" w:customStyle="1" w:styleId="subsection">
    <w:name w:val="subsection"/>
    <w:aliases w:val="ss"/>
    <w:basedOn w:val="OPCParaBase"/>
    <w:link w:val="subsectionChar"/>
    <w:rsid w:val="00512AAE"/>
    <w:pPr>
      <w:tabs>
        <w:tab w:val="right" w:pos="1021"/>
      </w:tabs>
      <w:spacing w:before="180" w:line="240" w:lineRule="auto"/>
      <w:ind w:left="1134" w:hanging="1134"/>
    </w:pPr>
  </w:style>
  <w:style w:type="paragraph" w:customStyle="1" w:styleId="Definition">
    <w:name w:val="Definition"/>
    <w:aliases w:val="dd"/>
    <w:basedOn w:val="OPCParaBase"/>
    <w:rsid w:val="00512AAE"/>
    <w:pPr>
      <w:spacing w:before="180" w:line="240" w:lineRule="auto"/>
      <w:ind w:left="1134"/>
    </w:pPr>
  </w:style>
  <w:style w:type="paragraph" w:customStyle="1" w:styleId="EndNotespara">
    <w:name w:val="EndNotes(para)"/>
    <w:aliases w:val="eta"/>
    <w:basedOn w:val="OPCParaBase"/>
    <w:next w:val="EndNotessubpara"/>
    <w:rsid w:val="00512AA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12AA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12AA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12AAE"/>
    <w:pPr>
      <w:tabs>
        <w:tab w:val="right" w:pos="1412"/>
      </w:tabs>
      <w:spacing w:before="60" w:line="240" w:lineRule="auto"/>
      <w:ind w:left="1525" w:hanging="1525"/>
    </w:pPr>
    <w:rPr>
      <w:sz w:val="20"/>
    </w:rPr>
  </w:style>
  <w:style w:type="paragraph" w:customStyle="1" w:styleId="Formula">
    <w:name w:val="Formula"/>
    <w:basedOn w:val="OPCParaBase"/>
    <w:rsid w:val="00512AAE"/>
    <w:pPr>
      <w:spacing w:line="240" w:lineRule="auto"/>
      <w:ind w:left="1134"/>
    </w:pPr>
    <w:rPr>
      <w:sz w:val="20"/>
    </w:rPr>
  </w:style>
  <w:style w:type="paragraph" w:styleId="Header">
    <w:name w:val="header"/>
    <w:basedOn w:val="OPCParaBase"/>
    <w:link w:val="HeaderChar"/>
    <w:unhideWhenUsed/>
    <w:rsid w:val="00512AA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12AAE"/>
    <w:rPr>
      <w:rFonts w:eastAsia="Times New Roman" w:cs="Times New Roman"/>
      <w:sz w:val="16"/>
      <w:lang w:eastAsia="en-AU"/>
    </w:rPr>
  </w:style>
  <w:style w:type="paragraph" w:customStyle="1" w:styleId="House">
    <w:name w:val="House"/>
    <w:basedOn w:val="OPCParaBase"/>
    <w:rsid w:val="00512AAE"/>
    <w:pPr>
      <w:spacing w:line="240" w:lineRule="auto"/>
    </w:pPr>
    <w:rPr>
      <w:sz w:val="28"/>
    </w:rPr>
  </w:style>
  <w:style w:type="paragraph" w:customStyle="1" w:styleId="Item">
    <w:name w:val="Item"/>
    <w:aliases w:val="i"/>
    <w:basedOn w:val="OPCParaBase"/>
    <w:next w:val="ItemHead"/>
    <w:rsid w:val="00512AAE"/>
    <w:pPr>
      <w:keepLines/>
      <w:spacing w:before="80" w:line="240" w:lineRule="auto"/>
      <w:ind w:left="709"/>
    </w:pPr>
  </w:style>
  <w:style w:type="paragraph" w:customStyle="1" w:styleId="ItemHead">
    <w:name w:val="ItemHead"/>
    <w:aliases w:val="ih"/>
    <w:basedOn w:val="OPCParaBase"/>
    <w:next w:val="Item"/>
    <w:rsid w:val="00512AA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12AAE"/>
    <w:pPr>
      <w:spacing w:line="240" w:lineRule="auto"/>
    </w:pPr>
    <w:rPr>
      <w:b/>
      <w:sz w:val="32"/>
    </w:rPr>
  </w:style>
  <w:style w:type="paragraph" w:customStyle="1" w:styleId="notedraft">
    <w:name w:val="note(draft)"/>
    <w:aliases w:val="nd"/>
    <w:basedOn w:val="OPCParaBase"/>
    <w:rsid w:val="00512AAE"/>
    <w:pPr>
      <w:spacing w:before="240" w:line="240" w:lineRule="auto"/>
      <w:ind w:left="284" w:hanging="284"/>
    </w:pPr>
    <w:rPr>
      <w:i/>
      <w:sz w:val="24"/>
    </w:rPr>
  </w:style>
  <w:style w:type="paragraph" w:customStyle="1" w:styleId="notemargin">
    <w:name w:val="note(margin)"/>
    <w:aliases w:val="nm"/>
    <w:basedOn w:val="OPCParaBase"/>
    <w:rsid w:val="00512AAE"/>
    <w:pPr>
      <w:tabs>
        <w:tab w:val="left" w:pos="709"/>
      </w:tabs>
      <w:spacing w:before="122" w:line="198" w:lineRule="exact"/>
      <w:ind w:left="709" w:hanging="709"/>
    </w:pPr>
    <w:rPr>
      <w:sz w:val="18"/>
    </w:rPr>
  </w:style>
  <w:style w:type="paragraph" w:customStyle="1" w:styleId="noteToPara">
    <w:name w:val="noteToPara"/>
    <w:aliases w:val="ntp"/>
    <w:basedOn w:val="OPCParaBase"/>
    <w:rsid w:val="00512AAE"/>
    <w:pPr>
      <w:spacing w:before="122" w:line="198" w:lineRule="exact"/>
      <w:ind w:left="2353" w:hanging="709"/>
    </w:pPr>
    <w:rPr>
      <w:sz w:val="18"/>
    </w:rPr>
  </w:style>
  <w:style w:type="paragraph" w:customStyle="1" w:styleId="noteParlAmend">
    <w:name w:val="note(ParlAmend)"/>
    <w:aliases w:val="npp"/>
    <w:basedOn w:val="OPCParaBase"/>
    <w:next w:val="ParlAmend"/>
    <w:rsid w:val="00512AAE"/>
    <w:pPr>
      <w:spacing w:line="240" w:lineRule="auto"/>
      <w:jc w:val="right"/>
    </w:pPr>
    <w:rPr>
      <w:rFonts w:ascii="Arial" w:hAnsi="Arial"/>
      <w:b/>
      <w:i/>
    </w:rPr>
  </w:style>
  <w:style w:type="paragraph" w:customStyle="1" w:styleId="notetext">
    <w:name w:val="note(text)"/>
    <w:aliases w:val="n"/>
    <w:basedOn w:val="OPCParaBase"/>
    <w:link w:val="notetextChar"/>
    <w:rsid w:val="00512AAE"/>
    <w:pPr>
      <w:spacing w:before="122" w:line="240" w:lineRule="auto"/>
      <w:ind w:left="1985" w:hanging="851"/>
    </w:pPr>
    <w:rPr>
      <w:sz w:val="18"/>
    </w:rPr>
  </w:style>
  <w:style w:type="paragraph" w:customStyle="1" w:styleId="Page1">
    <w:name w:val="Page1"/>
    <w:basedOn w:val="OPCParaBase"/>
    <w:rsid w:val="00512AAE"/>
    <w:pPr>
      <w:spacing w:before="5600" w:line="240" w:lineRule="auto"/>
    </w:pPr>
    <w:rPr>
      <w:b/>
      <w:sz w:val="32"/>
    </w:rPr>
  </w:style>
  <w:style w:type="paragraph" w:customStyle="1" w:styleId="PageBreak">
    <w:name w:val="PageBreak"/>
    <w:aliases w:val="pb"/>
    <w:basedOn w:val="OPCParaBase"/>
    <w:rsid w:val="00512AAE"/>
    <w:pPr>
      <w:spacing w:line="240" w:lineRule="auto"/>
    </w:pPr>
    <w:rPr>
      <w:sz w:val="20"/>
    </w:rPr>
  </w:style>
  <w:style w:type="paragraph" w:customStyle="1" w:styleId="paragraphsub">
    <w:name w:val="paragraph(sub)"/>
    <w:aliases w:val="aa"/>
    <w:basedOn w:val="OPCParaBase"/>
    <w:rsid w:val="00512AAE"/>
    <w:pPr>
      <w:tabs>
        <w:tab w:val="right" w:pos="1985"/>
      </w:tabs>
      <w:spacing w:before="40" w:line="240" w:lineRule="auto"/>
      <w:ind w:left="2098" w:hanging="2098"/>
    </w:pPr>
  </w:style>
  <w:style w:type="paragraph" w:customStyle="1" w:styleId="paragraphsub-sub">
    <w:name w:val="paragraph(sub-sub)"/>
    <w:aliases w:val="aaa"/>
    <w:basedOn w:val="OPCParaBase"/>
    <w:rsid w:val="00512AAE"/>
    <w:pPr>
      <w:tabs>
        <w:tab w:val="right" w:pos="2722"/>
      </w:tabs>
      <w:spacing w:before="40" w:line="240" w:lineRule="auto"/>
      <w:ind w:left="2835" w:hanging="2835"/>
    </w:pPr>
  </w:style>
  <w:style w:type="paragraph" w:customStyle="1" w:styleId="paragraph">
    <w:name w:val="paragraph"/>
    <w:aliases w:val="a"/>
    <w:basedOn w:val="OPCParaBase"/>
    <w:rsid w:val="00512AAE"/>
    <w:pPr>
      <w:tabs>
        <w:tab w:val="right" w:pos="1531"/>
      </w:tabs>
      <w:spacing w:before="40" w:line="240" w:lineRule="auto"/>
      <w:ind w:left="1644" w:hanging="1644"/>
    </w:pPr>
  </w:style>
  <w:style w:type="paragraph" w:customStyle="1" w:styleId="ParlAmend">
    <w:name w:val="ParlAmend"/>
    <w:aliases w:val="pp"/>
    <w:basedOn w:val="OPCParaBase"/>
    <w:rsid w:val="00512AAE"/>
    <w:pPr>
      <w:spacing w:before="240" w:line="240" w:lineRule="atLeast"/>
      <w:ind w:hanging="567"/>
    </w:pPr>
    <w:rPr>
      <w:sz w:val="24"/>
    </w:rPr>
  </w:style>
  <w:style w:type="paragraph" w:customStyle="1" w:styleId="Penalty">
    <w:name w:val="Penalty"/>
    <w:basedOn w:val="OPCParaBase"/>
    <w:rsid w:val="00512AAE"/>
    <w:pPr>
      <w:tabs>
        <w:tab w:val="left" w:pos="2977"/>
      </w:tabs>
      <w:spacing w:before="180" w:line="240" w:lineRule="auto"/>
      <w:ind w:left="1985" w:hanging="851"/>
    </w:pPr>
  </w:style>
  <w:style w:type="paragraph" w:customStyle="1" w:styleId="Portfolio">
    <w:name w:val="Portfolio"/>
    <w:basedOn w:val="OPCParaBase"/>
    <w:rsid w:val="00512AAE"/>
    <w:pPr>
      <w:spacing w:line="240" w:lineRule="auto"/>
    </w:pPr>
    <w:rPr>
      <w:i/>
      <w:sz w:val="20"/>
    </w:rPr>
  </w:style>
  <w:style w:type="paragraph" w:customStyle="1" w:styleId="Preamble">
    <w:name w:val="Preamble"/>
    <w:basedOn w:val="OPCParaBase"/>
    <w:next w:val="Normal"/>
    <w:rsid w:val="00512AA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12AAE"/>
    <w:pPr>
      <w:spacing w:line="240" w:lineRule="auto"/>
    </w:pPr>
    <w:rPr>
      <w:i/>
      <w:sz w:val="20"/>
    </w:rPr>
  </w:style>
  <w:style w:type="paragraph" w:customStyle="1" w:styleId="Session">
    <w:name w:val="Session"/>
    <w:basedOn w:val="OPCParaBase"/>
    <w:rsid w:val="00512AAE"/>
    <w:pPr>
      <w:spacing w:line="240" w:lineRule="auto"/>
    </w:pPr>
    <w:rPr>
      <w:sz w:val="28"/>
    </w:rPr>
  </w:style>
  <w:style w:type="paragraph" w:customStyle="1" w:styleId="Sponsor">
    <w:name w:val="Sponsor"/>
    <w:basedOn w:val="OPCParaBase"/>
    <w:rsid w:val="00512AAE"/>
    <w:pPr>
      <w:spacing w:line="240" w:lineRule="auto"/>
    </w:pPr>
    <w:rPr>
      <w:i/>
    </w:rPr>
  </w:style>
  <w:style w:type="paragraph" w:customStyle="1" w:styleId="Subitem">
    <w:name w:val="Subitem"/>
    <w:aliases w:val="iss"/>
    <w:basedOn w:val="OPCParaBase"/>
    <w:rsid w:val="00512AAE"/>
    <w:pPr>
      <w:spacing w:before="180" w:line="240" w:lineRule="auto"/>
      <w:ind w:left="709" w:hanging="709"/>
    </w:pPr>
  </w:style>
  <w:style w:type="paragraph" w:customStyle="1" w:styleId="SubitemHead">
    <w:name w:val="SubitemHead"/>
    <w:aliases w:val="issh"/>
    <w:basedOn w:val="OPCParaBase"/>
    <w:rsid w:val="00512AA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12AAE"/>
    <w:pPr>
      <w:spacing w:before="40" w:line="240" w:lineRule="auto"/>
      <w:ind w:left="1134"/>
    </w:pPr>
  </w:style>
  <w:style w:type="paragraph" w:customStyle="1" w:styleId="SubsectionHead">
    <w:name w:val="SubsectionHead"/>
    <w:aliases w:val="ssh"/>
    <w:basedOn w:val="OPCParaBase"/>
    <w:next w:val="subsection"/>
    <w:rsid w:val="00512AAE"/>
    <w:pPr>
      <w:keepNext/>
      <w:keepLines/>
      <w:spacing w:before="240" w:line="240" w:lineRule="auto"/>
      <w:ind w:left="1134"/>
    </w:pPr>
    <w:rPr>
      <w:i/>
    </w:rPr>
  </w:style>
  <w:style w:type="paragraph" w:customStyle="1" w:styleId="Tablea">
    <w:name w:val="Table(a)"/>
    <w:aliases w:val="ta"/>
    <w:basedOn w:val="OPCParaBase"/>
    <w:rsid w:val="00512AAE"/>
    <w:pPr>
      <w:spacing w:before="60" w:line="240" w:lineRule="auto"/>
      <w:ind w:left="284" w:hanging="284"/>
    </w:pPr>
    <w:rPr>
      <w:sz w:val="20"/>
    </w:rPr>
  </w:style>
  <w:style w:type="paragraph" w:customStyle="1" w:styleId="TableAA">
    <w:name w:val="Table(AA)"/>
    <w:aliases w:val="taaa"/>
    <w:basedOn w:val="OPCParaBase"/>
    <w:rsid w:val="00512AA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12AA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12AAE"/>
    <w:pPr>
      <w:spacing w:before="60" w:line="240" w:lineRule="atLeast"/>
    </w:pPr>
    <w:rPr>
      <w:sz w:val="20"/>
    </w:rPr>
  </w:style>
  <w:style w:type="paragraph" w:customStyle="1" w:styleId="TLPBoxTextnote">
    <w:name w:val="TLPBoxText(note"/>
    <w:aliases w:val="right)"/>
    <w:basedOn w:val="OPCParaBase"/>
    <w:rsid w:val="00512AA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12AA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12AAE"/>
    <w:pPr>
      <w:spacing w:before="122" w:line="198" w:lineRule="exact"/>
      <w:ind w:left="1985" w:hanging="851"/>
      <w:jc w:val="right"/>
    </w:pPr>
    <w:rPr>
      <w:sz w:val="18"/>
    </w:rPr>
  </w:style>
  <w:style w:type="paragraph" w:customStyle="1" w:styleId="TLPTableBullet">
    <w:name w:val="TLPTableBullet"/>
    <w:aliases w:val="ttb"/>
    <w:basedOn w:val="OPCParaBase"/>
    <w:rsid w:val="00512AAE"/>
    <w:pPr>
      <w:spacing w:line="240" w:lineRule="exact"/>
      <w:ind w:left="284" w:hanging="284"/>
    </w:pPr>
    <w:rPr>
      <w:sz w:val="20"/>
    </w:rPr>
  </w:style>
  <w:style w:type="paragraph" w:styleId="TOC1">
    <w:name w:val="toc 1"/>
    <w:basedOn w:val="OPCParaBase"/>
    <w:next w:val="Normal"/>
    <w:uiPriority w:val="39"/>
    <w:unhideWhenUsed/>
    <w:rsid w:val="00512AAE"/>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512AAE"/>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512AAE"/>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512AAE"/>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512AAE"/>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512AAE"/>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512AAE"/>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512AAE"/>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512AAE"/>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2AAE"/>
    <w:pPr>
      <w:keepLines/>
      <w:spacing w:before="240" w:after="120" w:line="240" w:lineRule="auto"/>
      <w:ind w:left="794"/>
    </w:pPr>
    <w:rPr>
      <w:b/>
      <w:kern w:val="28"/>
      <w:sz w:val="20"/>
    </w:rPr>
  </w:style>
  <w:style w:type="paragraph" w:customStyle="1" w:styleId="TofSectsHeading">
    <w:name w:val="TofSects(Heading)"/>
    <w:basedOn w:val="OPCParaBase"/>
    <w:rsid w:val="00512AAE"/>
    <w:pPr>
      <w:spacing w:before="240" w:after="120" w:line="240" w:lineRule="auto"/>
    </w:pPr>
    <w:rPr>
      <w:b/>
      <w:sz w:val="24"/>
    </w:rPr>
  </w:style>
  <w:style w:type="paragraph" w:customStyle="1" w:styleId="TofSectsSection">
    <w:name w:val="TofSects(Section)"/>
    <w:basedOn w:val="OPCParaBase"/>
    <w:rsid w:val="00512AAE"/>
    <w:pPr>
      <w:keepLines/>
      <w:spacing w:before="40" w:line="240" w:lineRule="auto"/>
      <w:ind w:left="1588" w:hanging="794"/>
    </w:pPr>
    <w:rPr>
      <w:kern w:val="28"/>
      <w:sz w:val="18"/>
    </w:rPr>
  </w:style>
  <w:style w:type="paragraph" w:customStyle="1" w:styleId="TofSectsSubdiv">
    <w:name w:val="TofSects(Subdiv)"/>
    <w:basedOn w:val="OPCParaBase"/>
    <w:rsid w:val="00512AAE"/>
    <w:pPr>
      <w:keepLines/>
      <w:spacing w:before="80" w:line="240" w:lineRule="auto"/>
      <w:ind w:left="1588" w:hanging="794"/>
    </w:pPr>
    <w:rPr>
      <w:kern w:val="28"/>
    </w:rPr>
  </w:style>
  <w:style w:type="paragraph" w:customStyle="1" w:styleId="WRStyle">
    <w:name w:val="WR Style"/>
    <w:aliases w:val="WR"/>
    <w:basedOn w:val="OPCParaBase"/>
    <w:rsid w:val="00512AAE"/>
    <w:pPr>
      <w:spacing w:before="240" w:line="240" w:lineRule="auto"/>
      <w:ind w:left="284" w:hanging="284"/>
    </w:pPr>
    <w:rPr>
      <w:b/>
      <w:i/>
      <w:kern w:val="28"/>
      <w:sz w:val="24"/>
    </w:rPr>
  </w:style>
  <w:style w:type="paragraph" w:customStyle="1" w:styleId="notepara">
    <w:name w:val="note(para)"/>
    <w:aliases w:val="na"/>
    <w:basedOn w:val="OPCParaBase"/>
    <w:rsid w:val="00512AAE"/>
    <w:pPr>
      <w:spacing w:before="40" w:line="198" w:lineRule="exact"/>
      <w:ind w:left="2354" w:hanging="369"/>
    </w:pPr>
    <w:rPr>
      <w:sz w:val="18"/>
    </w:rPr>
  </w:style>
  <w:style w:type="paragraph" w:styleId="Footer">
    <w:name w:val="footer"/>
    <w:link w:val="FooterChar"/>
    <w:rsid w:val="00512AA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12AAE"/>
    <w:rPr>
      <w:rFonts w:eastAsia="Times New Roman" w:cs="Times New Roman"/>
      <w:sz w:val="22"/>
      <w:szCs w:val="24"/>
      <w:lang w:eastAsia="en-AU"/>
    </w:rPr>
  </w:style>
  <w:style w:type="character" w:styleId="LineNumber">
    <w:name w:val="line number"/>
    <w:basedOn w:val="OPCCharBase"/>
    <w:uiPriority w:val="99"/>
    <w:unhideWhenUsed/>
    <w:rsid w:val="00512AAE"/>
    <w:rPr>
      <w:sz w:val="16"/>
    </w:rPr>
  </w:style>
  <w:style w:type="table" w:customStyle="1" w:styleId="CFlag">
    <w:name w:val="CFlag"/>
    <w:basedOn w:val="TableNormal"/>
    <w:uiPriority w:val="99"/>
    <w:rsid w:val="00512AAE"/>
    <w:rPr>
      <w:rFonts w:eastAsia="Times New Roman" w:cs="Times New Roman"/>
      <w:lang w:eastAsia="en-AU"/>
    </w:rPr>
    <w:tblPr/>
  </w:style>
  <w:style w:type="paragraph" w:styleId="BalloonText">
    <w:name w:val="Balloon Text"/>
    <w:basedOn w:val="Normal"/>
    <w:link w:val="BalloonTextChar"/>
    <w:uiPriority w:val="99"/>
    <w:unhideWhenUsed/>
    <w:rsid w:val="00512A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12AAE"/>
    <w:rPr>
      <w:rFonts w:ascii="Tahoma" w:hAnsi="Tahoma" w:cs="Tahoma"/>
      <w:sz w:val="16"/>
      <w:szCs w:val="16"/>
    </w:rPr>
  </w:style>
  <w:style w:type="table" w:styleId="TableGrid">
    <w:name w:val="Table Grid"/>
    <w:basedOn w:val="TableNormal"/>
    <w:uiPriority w:val="59"/>
    <w:rsid w:val="00512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12AAE"/>
    <w:rPr>
      <w:b/>
      <w:sz w:val="28"/>
      <w:szCs w:val="32"/>
    </w:rPr>
  </w:style>
  <w:style w:type="paragraph" w:customStyle="1" w:styleId="TerritoryT">
    <w:name w:val="TerritoryT"/>
    <w:basedOn w:val="OPCParaBase"/>
    <w:next w:val="Normal"/>
    <w:rsid w:val="00772823"/>
    <w:rPr>
      <w:b/>
      <w:sz w:val="32"/>
    </w:rPr>
  </w:style>
  <w:style w:type="paragraph" w:customStyle="1" w:styleId="LegislationMadeUnder">
    <w:name w:val="LegislationMadeUnder"/>
    <w:basedOn w:val="OPCParaBase"/>
    <w:next w:val="Normal"/>
    <w:rsid w:val="00512AAE"/>
    <w:rPr>
      <w:i/>
      <w:sz w:val="32"/>
      <w:szCs w:val="32"/>
    </w:rPr>
  </w:style>
  <w:style w:type="paragraph" w:customStyle="1" w:styleId="SignCoverPageEnd">
    <w:name w:val="SignCoverPageEnd"/>
    <w:basedOn w:val="OPCParaBase"/>
    <w:next w:val="Normal"/>
    <w:rsid w:val="00512AAE"/>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512AAE"/>
    <w:pPr>
      <w:pBdr>
        <w:top w:val="single" w:sz="4" w:space="1" w:color="auto"/>
      </w:pBdr>
      <w:spacing w:before="360"/>
      <w:ind w:right="397"/>
      <w:jc w:val="both"/>
    </w:pPr>
  </w:style>
  <w:style w:type="paragraph" w:customStyle="1" w:styleId="NotesHeading2">
    <w:name w:val="NotesHeading 2"/>
    <w:basedOn w:val="OPCParaBase"/>
    <w:next w:val="Normal"/>
    <w:rsid w:val="00512AAE"/>
    <w:rPr>
      <w:b/>
      <w:sz w:val="28"/>
      <w:szCs w:val="28"/>
    </w:rPr>
  </w:style>
  <w:style w:type="paragraph" w:customStyle="1" w:styleId="NotesHeading1">
    <w:name w:val="NotesHeading 1"/>
    <w:basedOn w:val="OPCParaBase"/>
    <w:next w:val="Normal"/>
    <w:rsid w:val="00512AAE"/>
    <w:pPr>
      <w:outlineLvl w:val="0"/>
    </w:pPr>
    <w:rPr>
      <w:b/>
      <w:sz w:val="28"/>
      <w:szCs w:val="28"/>
    </w:rPr>
  </w:style>
  <w:style w:type="paragraph" w:customStyle="1" w:styleId="CompiledActNo">
    <w:name w:val="CompiledActNo"/>
    <w:basedOn w:val="OPCParaBase"/>
    <w:next w:val="Normal"/>
    <w:rsid w:val="00512AAE"/>
    <w:rPr>
      <w:b/>
      <w:sz w:val="24"/>
      <w:szCs w:val="24"/>
    </w:rPr>
  </w:style>
  <w:style w:type="paragraph" w:customStyle="1" w:styleId="ENotesText">
    <w:name w:val="ENotesText"/>
    <w:aliases w:val="Ent"/>
    <w:basedOn w:val="OPCParaBase"/>
    <w:next w:val="Normal"/>
    <w:rsid w:val="00512AAE"/>
    <w:pPr>
      <w:spacing w:before="120"/>
    </w:pPr>
  </w:style>
  <w:style w:type="paragraph" w:customStyle="1" w:styleId="CompiledMadeUnder">
    <w:name w:val="CompiledMadeUnder"/>
    <w:basedOn w:val="OPCParaBase"/>
    <w:next w:val="Normal"/>
    <w:rsid w:val="00512AAE"/>
    <w:rPr>
      <w:i/>
      <w:sz w:val="24"/>
      <w:szCs w:val="24"/>
    </w:rPr>
  </w:style>
  <w:style w:type="paragraph" w:customStyle="1" w:styleId="Paragraphsub-sub-sub">
    <w:name w:val="Paragraph(sub-sub-sub)"/>
    <w:aliases w:val="aaaa"/>
    <w:basedOn w:val="OPCParaBase"/>
    <w:rsid w:val="00512AAE"/>
    <w:pPr>
      <w:tabs>
        <w:tab w:val="right" w:pos="3402"/>
      </w:tabs>
      <w:spacing w:before="40" w:line="240" w:lineRule="auto"/>
      <w:ind w:left="3402" w:hanging="3402"/>
    </w:pPr>
  </w:style>
  <w:style w:type="paragraph" w:customStyle="1" w:styleId="TableTextEndNotes">
    <w:name w:val="TableTextEndNotes"/>
    <w:aliases w:val="Tten"/>
    <w:basedOn w:val="Normal"/>
    <w:rsid w:val="00512AAE"/>
    <w:pPr>
      <w:spacing w:before="60" w:line="240" w:lineRule="auto"/>
    </w:pPr>
    <w:rPr>
      <w:rFonts w:cs="Arial"/>
      <w:sz w:val="20"/>
      <w:szCs w:val="22"/>
    </w:rPr>
  </w:style>
  <w:style w:type="paragraph" w:customStyle="1" w:styleId="NoteToSubpara">
    <w:name w:val="NoteToSubpara"/>
    <w:aliases w:val="nts"/>
    <w:basedOn w:val="OPCParaBase"/>
    <w:rsid w:val="00512AAE"/>
    <w:pPr>
      <w:spacing w:before="40" w:line="198" w:lineRule="exact"/>
      <w:ind w:left="2835" w:hanging="709"/>
    </w:pPr>
    <w:rPr>
      <w:sz w:val="18"/>
    </w:rPr>
  </w:style>
  <w:style w:type="paragraph" w:customStyle="1" w:styleId="ENoteTableHeading">
    <w:name w:val="ENoteTableHeading"/>
    <w:aliases w:val="enth"/>
    <w:basedOn w:val="OPCParaBase"/>
    <w:rsid w:val="00512AAE"/>
    <w:pPr>
      <w:keepNext/>
      <w:spacing w:before="60" w:line="240" w:lineRule="atLeast"/>
    </w:pPr>
    <w:rPr>
      <w:rFonts w:ascii="Arial" w:hAnsi="Arial"/>
      <w:b/>
      <w:sz w:val="16"/>
    </w:rPr>
  </w:style>
  <w:style w:type="paragraph" w:customStyle="1" w:styleId="ENoteTTi">
    <w:name w:val="ENoteTTi"/>
    <w:aliases w:val="entti"/>
    <w:basedOn w:val="OPCParaBase"/>
    <w:rsid w:val="00512AAE"/>
    <w:pPr>
      <w:keepNext/>
      <w:spacing w:before="60" w:line="240" w:lineRule="atLeast"/>
      <w:ind w:left="170"/>
    </w:pPr>
    <w:rPr>
      <w:sz w:val="16"/>
    </w:rPr>
  </w:style>
  <w:style w:type="paragraph" w:customStyle="1" w:styleId="ENotesHeading1">
    <w:name w:val="ENotesHeading 1"/>
    <w:aliases w:val="Enh1"/>
    <w:basedOn w:val="OPCParaBase"/>
    <w:next w:val="Normal"/>
    <w:rsid w:val="00512AAE"/>
    <w:pPr>
      <w:spacing w:before="120"/>
      <w:outlineLvl w:val="1"/>
    </w:pPr>
    <w:rPr>
      <w:b/>
      <w:sz w:val="28"/>
      <w:szCs w:val="28"/>
    </w:rPr>
  </w:style>
  <w:style w:type="paragraph" w:customStyle="1" w:styleId="ENotesHeading2">
    <w:name w:val="ENotesHeading 2"/>
    <w:aliases w:val="Enh2"/>
    <w:basedOn w:val="OPCParaBase"/>
    <w:next w:val="Normal"/>
    <w:rsid w:val="00512AAE"/>
    <w:pPr>
      <w:spacing w:before="120" w:after="120"/>
      <w:outlineLvl w:val="2"/>
    </w:pPr>
    <w:rPr>
      <w:b/>
      <w:sz w:val="24"/>
      <w:szCs w:val="28"/>
    </w:rPr>
  </w:style>
  <w:style w:type="paragraph" w:customStyle="1" w:styleId="ENoteTTIndentHeading">
    <w:name w:val="ENoteTTIndentHeading"/>
    <w:aliases w:val="enTTHi"/>
    <w:basedOn w:val="OPCParaBase"/>
    <w:rsid w:val="00512AA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12AAE"/>
    <w:pPr>
      <w:spacing w:before="60" w:line="240" w:lineRule="atLeast"/>
    </w:pPr>
    <w:rPr>
      <w:sz w:val="16"/>
    </w:rPr>
  </w:style>
  <w:style w:type="paragraph" w:customStyle="1" w:styleId="MadeunderText">
    <w:name w:val="MadeunderText"/>
    <w:basedOn w:val="OPCParaBase"/>
    <w:next w:val="CompiledMadeUnder"/>
    <w:rsid w:val="00512AAE"/>
    <w:pPr>
      <w:spacing w:before="240"/>
    </w:pPr>
    <w:rPr>
      <w:sz w:val="24"/>
      <w:szCs w:val="24"/>
    </w:rPr>
  </w:style>
  <w:style w:type="paragraph" w:customStyle="1" w:styleId="ENotesHeading3">
    <w:name w:val="ENotesHeading 3"/>
    <w:aliases w:val="Enh3"/>
    <w:basedOn w:val="OPCParaBase"/>
    <w:next w:val="Normal"/>
    <w:rsid w:val="00512AAE"/>
    <w:pPr>
      <w:keepNext/>
      <w:spacing w:before="120" w:line="240" w:lineRule="auto"/>
      <w:outlineLvl w:val="4"/>
    </w:pPr>
    <w:rPr>
      <w:b/>
      <w:szCs w:val="24"/>
    </w:rPr>
  </w:style>
  <w:style w:type="character" w:customStyle="1" w:styleId="CharSubPartTextCASA">
    <w:name w:val="CharSubPartText(CASA)"/>
    <w:basedOn w:val="OPCCharBase"/>
    <w:uiPriority w:val="1"/>
    <w:rsid w:val="00512AAE"/>
  </w:style>
  <w:style w:type="character" w:customStyle="1" w:styleId="CharSubPartNoCASA">
    <w:name w:val="CharSubPartNo(CASA)"/>
    <w:basedOn w:val="OPCCharBase"/>
    <w:uiPriority w:val="1"/>
    <w:rsid w:val="00512AAE"/>
  </w:style>
  <w:style w:type="paragraph" w:customStyle="1" w:styleId="ENoteTTIndentHeadingSub">
    <w:name w:val="ENoteTTIndentHeadingSub"/>
    <w:aliases w:val="enTTHis"/>
    <w:basedOn w:val="OPCParaBase"/>
    <w:rsid w:val="00512AAE"/>
    <w:pPr>
      <w:keepNext/>
      <w:spacing w:before="60" w:line="240" w:lineRule="atLeast"/>
      <w:ind w:left="340"/>
    </w:pPr>
    <w:rPr>
      <w:b/>
      <w:sz w:val="16"/>
    </w:rPr>
  </w:style>
  <w:style w:type="paragraph" w:customStyle="1" w:styleId="ENoteTTiSub">
    <w:name w:val="ENoteTTiSub"/>
    <w:aliases w:val="enttis"/>
    <w:basedOn w:val="OPCParaBase"/>
    <w:rsid w:val="00512AAE"/>
    <w:pPr>
      <w:keepNext/>
      <w:spacing w:before="60" w:line="240" w:lineRule="atLeast"/>
      <w:ind w:left="340"/>
    </w:pPr>
    <w:rPr>
      <w:sz w:val="16"/>
    </w:rPr>
  </w:style>
  <w:style w:type="paragraph" w:customStyle="1" w:styleId="SubDivisionMigration">
    <w:name w:val="SubDivisionMigration"/>
    <w:aliases w:val="sdm"/>
    <w:basedOn w:val="OPCParaBase"/>
    <w:rsid w:val="00512AA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12AAE"/>
    <w:pPr>
      <w:keepNext/>
      <w:keepLines/>
      <w:spacing w:before="240" w:line="240" w:lineRule="auto"/>
      <w:ind w:left="1134" w:hanging="1134"/>
    </w:pPr>
    <w:rPr>
      <w:b/>
      <w:sz w:val="28"/>
    </w:rPr>
  </w:style>
  <w:style w:type="paragraph" w:customStyle="1" w:styleId="FreeForm">
    <w:name w:val="FreeForm"/>
    <w:rsid w:val="007B0E4F"/>
    <w:rPr>
      <w:rFonts w:ascii="Arial" w:hAnsi="Arial"/>
      <w:sz w:val="22"/>
    </w:rPr>
  </w:style>
  <w:style w:type="paragraph" w:customStyle="1" w:styleId="SOText">
    <w:name w:val="SO Text"/>
    <w:aliases w:val="sot"/>
    <w:link w:val="SOTextChar"/>
    <w:rsid w:val="00512AA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12AAE"/>
    <w:rPr>
      <w:sz w:val="22"/>
    </w:rPr>
  </w:style>
  <w:style w:type="paragraph" w:customStyle="1" w:styleId="SOTextNote">
    <w:name w:val="SO TextNote"/>
    <w:aliases w:val="sont"/>
    <w:basedOn w:val="SOText"/>
    <w:qFormat/>
    <w:rsid w:val="00512AAE"/>
    <w:pPr>
      <w:spacing w:before="122" w:line="198" w:lineRule="exact"/>
      <w:ind w:left="1843" w:hanging="709"/>
    </w:pPr>
    <w:rPr>
      <w:sz w:val="18"/>
    </w:rPr>
  </w:style>
  <w:style w:type="paragraph" w:customStyle="1" w:styleId="SOPara">
    <w:name w:val="SO Para"/>
    <w:aliases w:val="soa"/>
    <w:basedOn w:val="SOText"/>
    <w:link w:val="SOParaChar"/>
    <w:qFormat/>
    <w:rsid w:val="00512AAE"/>
    <w:pPr>
      <w:tabs>
        <w:tab w:val="right" w:pos="1786"/>
      </w:tabs>
      <w:spacing w:before="40"/>
      <w:ind w:left="2070" w:hanging="936"/>
    </w:pPr>
  </w:style>
  <w:style w:type="character" w:customStyle="1" w:styleId="SOParaChar">
    <w:name w:val="SO Para Char"/>
    <w:aliases w:val="soa Char"/>
    <w:basedOn w:val="DefaultParagraphFont"/>
    <w:link w:val="SOPara"/>
    <w:rsid w:val="00512AAE"/>
    <w:rPr>
      <w:sz w:val="22"/>
    </w:rPr>
  </w:style>
  <w:style w:type="paragraph" w:customStyle="1" w:styleId="FileName">
    <w:name w:val="FileName"/>
    <w:basedOn w:val="Normal"/>
    <w:rsid w:val="00512AAE"/>
  </w:style>
  <w:style w:type="paragraph" w:customStyle="1" w:styleId="TableHeading">
    <w:name w:val="TableHeading"/>
    <w:aliases w:val="th"/>
    <w:basedOn w:val="OPCParaBase"/>
    <w:next w:val="Tabletext"/>
    <w:rsid w:val="00512AAE"/>
    <w:pPr>
      <w:keepNext/>
      <w:spacing w:before="60" w:line="240" w:lineRule="atLeast"/>
    </w:pPr>
    <w:rPr>
      <w:b/>
      <w:sz w:val="20"/>
    </w:rPr>
  </w:style>
  <w:style w:type="paragraph" w:customStyle="1" w:styleId="SOHeadBold">
    <w:name w:val="SO HeadBold"/>
    <w:aliases w:val="sohb"/>
    <w:basedOn w:val="SOText"/>
    <w:next w:val="SOText"/>
    <w:link w:val="SOHeadBoldChar"/>
    <w:qFormat/>
    <w:rsid w:val="00512AAE"/>
    <w:rPr>
      <w:b/>
    </w:rPr>
  </w:style>
  <w:style w:type="character" w:customStyle="1" w:styleId="SOHeadBoldChar">
    <w:name w:val="SO HeadBold Char"/>
    <w:aliases w:val="sohb Char"/>
    <w:basedOn w:val="DefaultParagraphFont"/>
    <w:link w:val="SOHeadBold"/>
    <w:rsid w:val="00512AAE"/>
    <w:rPr>
      <w:b/>
      <w:sz w:val="22"/>
    </w:rPr>
  </w:style>
  <w:style w:type="paragraph" w:customStyle="1" w:styleId="SOHeadItalic">
    <w:name w:val="SO HeadItalic"/>
    <w:aliases w:val="sohi"/>
    <w:basedOn w:val="SOText"/>
    <w:next w:val="SOText"/>
    <w:link w:val="SOHeadItalicChar"/>
    <w:qFormat/>
    <w:rsid w:val="00512AAE"/>
    <w:rPr>
      <w:i/>
    </w:rPr>
  </w:style>
  <w:style w:type="character" w:customStyle="1" w:styleId="SOHeadItalicChar">
    <w:name w:val="SO HeadItalic Char"/>
    <w:aliases w:val="sohi Char"/>
    <w:basedOn w:val="DefaultParagraphFont"/>
    <w:link w:val="SOHeadItalic"/>
    <w:rsid w:val="00512AAE"/>
    <w:rPr>
      <w:i/>
      <w:sz w:val="22"/>
    </w:rPr>
  </w:style>
  <w:style w:type="paragraph" w:customStyle="1" w:styleId="SOBullet">
    <w:name w:val="SO Bullet"/>
    <w:aliases w:val="sotb"/>
    <w:basedOn w:val="SOText"/>
    <w:link w:val="SOBulletChar"/>
    <w:qFormat/>
    <w:rsid w:val="00512AAE"/>
    <w:pPr>
      <w:ind w:left="1559" w:hanging="425"/>
    </w:pPr>
  </w:style>
  <w:style w:type="character" w:customStyle="1" w:styleId="SOBulletChar">
    <w:name w:val="SO Bullet Char"/>
    <w:aliases w:val="sotb Char"/>
    <w:basedOn w:val="DefaultParagraphFont"/>
    <w:link w:val="SOBullet"/>
    <w:rsid w:val="00512AAE"/>
    <w:rPr>
      <w:sz w:val="22"/>
    </w:rPr>
  </w:style>
  <w:style w:type="paragraph" w:customStyle="1" w:styleId="SOBulletNote">
    <w:name w:val="SO BulletNote"/>
    <w:aliases w:val="sonb"/>
    <w:basedOn w:val="SOTextNote"/>
    <w:link w:val="SOBulletNoteChar"/>
    <w:qFormat/>
    <w:rsid w:val="00512AAE"/>
    <w:pPr>
      <w:tabs>
        <w:tab w:val="left" w:pos="1560"/>
      </w:tabs>
      <w:ind w:left="2268" w:hanging="1134"/>
    </w:pPr>
  </w:style>
  <w:style w:type="character" w:customStyle="1" w:styleId="SOBulletNoteChar">
    <w:name w:val="SO BulletNote Char"/>
    <w:aliases w:val="sonb Char"/>
    <w:basedOn w:val="DefaultParagraphFont"/>
    <w:link w:val="SOBulletNote"/>
    <w:rsid w:val="00512AAE"/>
    <w:rPr>
      <w:sz w:val="18"/>
    </w:rPr>
  </w:style>
  <w:style w:type="paragraph" w:customStyle="1" w:styleId="SOText2">
    <w:name w:val="SO Text2"/>
    <w:aliases w:val="sot2"/>
    <w:basedOn w:val="Normal"/>
    <w:next w:val="SOText"/>
    <w:link w:val="SOText2Char"/>
    <w:rsid w:val="00512AA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12AAE"/>
    <w:rPr>
      <w:sz w:val="22"/>
    </w:rPr>
  </w:style>
  <w:style w:type="paragraph" w:customStyle="1" w:styleId="SubPartCASA">
    <w:name w:val="SubPart(CASA)"/>
    <w:aliases w:val="csp"/>
    <w:basedOn w:val="OPCParaBase"/>
    <w:next w:val="ActHead3"/>
    <w:rsid w:val="00512AA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873A3A"/>
    <w:rPr>
      <w:rFonts w:eastAsia="Times New Roman" w:cs="Times New Roman"/>
      <w:sz w:val="22"/>
      <w:lang w:eastAsia="en-AU"/>
    </w:rPr>
  </w:style>
  <w:style w:type="character" w:customStyle="1" w:styleId="notetextChar">
    <w:name w:val="note(text) Char"/>
    <w:aliases w:val="n Char"/>
    <w:basedOn w:val="DefaultParagraphFont"/>
    <w:link w:val="notetext"/>
    <w:rsid w:val="00873A3A"/>
    <w:rPr>
      <w:rFonts w:eastAsia="Times New Roman" w:cs="Times New Roman"/>
      <w:sz w:val="18"/>
      <w:lang w:eastAsia="en-AU"/>
    </w:rPr>
  </w:style>
  <w:style w:type="character" w:customStyle="1" w:styleId="Heading1Char">
    <w:name w:val="Heading 1 Char"/>
    <w:basedOn w:val="DefaultParagraphFont"/>
    <w:link w:val="Heading1"/>
    <w:rsid w:val="00873A3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73A3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873A3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873A3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873A3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873A3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rsid w:val="00873A3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873A3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873A3A"/>
    <w:rPr>
      <w:rFonts w:asciiTheme="majorHAnsi" w:eastAsiaTheme="majorEastAsia" w:hAnsiTheme="majorHAnsi" w:cstheme="majorBidi"/>
      <w:i/>
      <w:iCs/>
      <w:color w:val="404040" w:themeColor="text1" w:themeTint="BF"/>
    </w:rPr>
  </w:style>
  <w:style w:type="paragraph" w:styleId="NoteHeading">
    <w:name w:val="Note Heading"/>
    <w:basedOn w:val="Normal"/>
    <w:next w:val="Normal"/>
    <w:link w:val="NoteHeadingChar"/>
    <w:uiPriority w:val="99"/>
    <w:semiHidden/>
    <w:unhideWhenUsed/>
    <w:rsid w:val="007C2EF6"/>
    <w:pPr>
      <w:spacing w:line="240" w:lineRule="auto"/>
    </w:pPr>
    <w:rPr>
      <w:rFonts w:eastAsia="Calibri" w:cs="Times New Roman"/>
    </w:rPr>
  </w:style>
  <w:style w:type="character" w:customStyle="1" w:styleId="NoteHeadingChar">
    <w:name w:val="Note Heading Char"/>
    <w:basedOn w:val="DefaultParagraphFont"/>
    <w:link w:val="NoteHeading"/>
    <w:uiPriority w:val="99"/>
    <w:semiHidden/>
    <w:rsid w:val="007C2EF6"/>
    <w:rPr>
      <w:rFonts w:eastAsia="Calibri" w:cs="Times New Roman"/>
      <w:sz w:val="22"/>
    </w:rPr>
  </w:style>
  <w:style w:type="numbering" w:styleId="111111">
    <w:name w:val="Outline List 2"/>
    <w:basedOn w:val="NoList"/>
    <w:rsid w:val="007C2EF6"/>
    <w:pPr>
      <w:numPr>
        <w:numId w:val="13"/>
      </w:numPr>
    </w:pPr>
  </w:style>
  <w:style w:type="numbering" w:styleId="1ai">
    <w:name w:val="Outline List 1"/>
    <w:basedOn w:val="NoList"/>
    <w:rsid w:val="007C2EF6"/>
    <w:pPr>
      <w:numPr>
        <w:numId w:val="14"/>
      </w:numPr>
    </w:pPr>
  </w:style>
  <w:style w:type="numbering" w:styleId="ArticleSection">
    <w:name w:val="Outline List 3"/>
    <w:basedOn w:val="NoList"/>
    <w:rsid w:val="007C2EF6"/>
    <w:pPr>
      <w:numPr>
        <w:numId w:val="15"/>
      </w:numPr>
    </w:pPr>
  </w:style>
  <w:style w:type="paragraph" w:styleId="BlockText">
    <w:name w:val="Block Text"/>
    <w:basedOn w:val="Normal"/>
    <w:rsid w:val="007C2EF6"/>
    <w:pPr>
      <w:spacing w:after="120"/>
      <w:ind w:left="1440" w:right="1440"/>
    </w:pPr>
    <w:rPr>
      <w:rFonts w:eastAsia="Calibri" w:cs="Times New Roman"/>
    </w:rPr>
  </w:style>
  <w:style w:type="paragraph" w:styleId="BodyText">
    <w:name w:val="Body Text"/>
    <w:basedOn w:val="Normal"/>
    <w:link w:val="BodyTextChar"/>
    <w:rsid w:val="007C2EF6"/>
    <w:pPr>
      <w:spacing w:after="120"/>
    </w:pPr>
    <w:rPr>
      <w:rFonts w:eastAsia="Calibri" w:cs="Times New Roman"/>
    </w:rPr>
  </w:style>
  <w:style w:type="character" w:customStyle="1" w:styleId="BodyTextChar">
    <w:name w:val="Body Text Char"/>
    <w:basedOn w:val="DefaultParagraphFont"/>
    <w:link w:val="BodyText"/>
    <w:rsid w:val="007C2EF6"/>
    <w:rPr>
      <w:rFonts w:eastAsia="Calibri" w:cs="Times New Roman"/>
      <w:sz w:val="22"/>
    </w:rPr>
  </w:style>
  <w:style w:type="paragraph" w:styleId="BodyText2">
    <w:name w:val="Body Text 2"/>
    <w:basedOn w:val="Normal"/>
    <w:link w:val="BodyText2Char"/>
    <w:rsid w:val="007C2EF6"/>
    <w:pPr>
      <w:spacing w:after="120" w:line="480" w:lineRule="auto"/>
    </w:pPr>
    <w:rPr>
      <w:rFonts w:eastAsia="Calibri" w:cs="Times New Roman"/>
    </w:rPr>
  </w:style>
  <w:style w:type="character" w:customStyle="1" w:styleId="BodyText2Char">
    <w:name w:val="Body Text 2 Char"/>
    <w:basedOn w:val="DefaultParagraphFont"/>
    <w:link w:val="BodyText2"/>
    <w:rsid w:val="007C2EF6"/>
    <w:rPr>
      <w:rFonts w:eastAsia="Calibri" w:cs="Times New Roman"/>
      <w:sz w:val="22"/>
    </w:rPr>
  </w:style>
  <w:style w:type="paragraph" w:styleId="BodyText3">
    <w:name w:val="Body Text 3"/>
    <w:basedOn w:val="Normal"/>
    <w:link w:val="BodyText3Char"/>
    <w:rsid w:val="007C2EF6"/>
    <w:pPr>
      <w:spacing w:after="120"/>
    </w:pPr>
    <w:rPr>
      <w:rFonts w:eastAsia="Calibri" w:cs="Times New Roman"/>
      <w:sz w:val="16"/>
      <w:szCs w:val="16"/>
    </w:rPr>
  </w:style>
  <w:style w:type="character" w:customStyle="1" w:styleId="BodyText3Char">
    <w:name w:val="Body Text 3 Char"/>
    <w:basedOn w:val="DefaultParagraphFont"/>
    <w:link w:val="BodyText3"/>
    <w:rsid w:val="007C2EF6"/>
    <w:rPr>
      <w:rFonts w:eastAsia="Calibri" w:cs="Times New Roman"/>
      <w:sz w:val="16"/>
      <w:szCs w:val="16"/>
    </w:rPr>
  </w:style>
  <w:style w:type="paragraph" w:styleId="BodyTextFirstIndent">
    <w:name w:val="Body Text First Indent"/>
    <w:basedOn w:val="BodyText"/>
    <w:link w:val="BodyTextFirstIndentChar"/>
    <w:rsid w:val="007C2EF6"/>
    <w:pPr>
      <w:ind w:firstLine="210"/>
    </w:pPr>
  </w:style>
  <w:style w:type="character" w:customStyle="1" w:styleId="BodyTextFirstIndentChar">
    <w:name w:val="Body Text First Indent Char"/>
    <w:basedOn w:val="BodyTextChar"/>
    <w:link w:val="BodyTextFirstIndent"/>
    <w:rsid w:val="007C2EF6"/>
    <w:rPr>
      <w:rFonts w:eastAsia="Calibri" w:cs="Times New Roman"/>
      <w:sz w:val="22"/>
    </w:rPr>
  </w:style>
  <w:style w:type="paragraph" w:styleId="BodyTextIndent">
    <w:name w:val="Body Text Indent"/>
    <w:basedOn w:val="Normal"/>
    <w:link w:val="BodyTextIndentChar"/>
    <w:rsid w:val="007C2EF6"/>
    <w:pPr>
      <w:spacing w:after="120"/>
      <w:ind w:left="283"/>
    </w:pPr>
    <w:rPr>
      <w:rFonts w:eastAsia="Calibri" w:cs="Times New Roman"/>
    </w:rPr>
  </w:style>
  <w:style w:type="character" w:customStyle="1" w:styleId="BodyTextIndentChar">
    <w:name w:val="Body Text Indent Char"/>
    <w:basedOn w:val="DefaultParagraphFont"/>
    <w:link w:val="BodyTextIndent"/>
    <w:rsid w:val="007C2EF6"/>
    <w:rPr>
      <w:rFonts w:eastAsia="Calibri" w:cs="Times New Roman"/>
      <w:sz w:val="22"/>
    </w:rPr>
  </w:style>
  <w:style w:type="paragraph" w:styleId="BodyTextFirstIndent2">
    <w:name w:val="Body Text First Indent 2"/>
    <w:basedOn w:val="BodyTextIndent"/>
    <w:link w:val="BodyTextFirstIndent2Char"/>
    <w:rsid w:val="007C2EF6"/>
    <w:pPr>
      <w:ind w:firstLine="210"/>
    </w:pPr>
  </w:style>
  <w:style w:type="character" w:customStyle="1" w:styleId="BodyTextFirstIndent2Char">
    <w:name w:val="Body Text First Indent 2 Char"/>
    <w:basedOn w:val="BodyTextIndentChar"/>
    <w:link w:val="BodyTextFirstIndent2"/>
    <w:rsid w:val="007C2EF6"/>
    <w:rPr>
      <w:rFonts w:eastAsia="Calibri" w:cs="Times New Roman"/>
      <w:sz w:val="22"/>
    </w:rPr>
  </w:style>
  <w:style w:type="paragraph" w:styleId="BodyTextIndent2">
    <w:name w:val="Body Text Indent 2"/>
    <w:basedOn w:val="Normal"/>
    <w:link w:val="BodyTextIndent2Char"/>
    <w:rsid w:val="007C2EF6"/>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rsid w:val="007C2EF6"/>
    <w:rPr>
      <w:rFonts w:eastAsia="Calibri" w:cs="Times New Roman"/>
      <w:sz w:val="22"/>
    </w:rPr>
  </w:style>
  <w:style w:type="paragraph" w:styleId="BodyTextIndent3">
    <w:name w:val="Body Text Indent 3"/>
    <w:basedOn w:val="Normal"/>
    <w:link w:val="BodyTextIndent3Char"/>
    <w:rsid w:val="007C2EF6"/>
    <w:pPr>
      <w:spacing w:after="120"/>
      <w:ind w:left="283"/>
    </w:pPr>
    <w:rPr>
      <w:rFonts w:eastAsia="Calibri" w:cs="Times New Roman"/>
      <w:sz w:val="16"/>
      <w:szCs w:val="16"/>
    </w:rPr>
  </w:style>
  <w:style w:type="character" w:customStyle="1" w:styleId="BodyTextIndent3Char">
    <w:name w:val="Body Text Indent 3 Char"/>
    <w:basedOn w:val="DefaultParagraphFont"/>
    <w:link w:val="BodyTextIndent3"/>
    <w:rsid w:val="007C2EF6"/>
    <w:rPr>
      <w:rFonts w:eastAsia="Calibri" w:cs="Times New Roman"/>
      <w:sz w:val="16"/>
      <w:szCs w:val="16"/>
    </w:rPr>
  </w:style>
  <w:style w:type="paragraph" w:styleId="Closing">
    <w:name w:val="Closing"/>
    <w:basedOn w:val="Normal"/>
    <w:link w:val="ClosingChar"/>
    <w:rsid w:val="007C2EF6"/>
    <w:pPr>
      <w:ind w:left="4252"/>
    </w:pPr>
    <w:rPr>
      <w:rFonts w:eastAsia="Calibri" w:cs="Times New Roman"/>
    </w:rPr>
  </w:style>
  <w:style w:type="character" w:customStyle="1" w:styleId="ClosingChar">
    <w:name w:val="Closing Char"/>
    <w:basedOn w:val="DefaultParagraphFont"/>
    <w:link w:val="Closing"/>
    <w:rsid w:val="007C2EF6"/>
    <w:rPr>
      <w:rFonts w:eastAsia="Calibri" w:cs="Times New Roman"/>
      <w:sz w:val="22"/>
    </w:rPr>
  </w:style>
  <w:style w:type="paragraph" w:styleId="Date">
    <w:name w:val="Date"/>
    <w:basedOn w:val="Normal"/>
    <w:next w:val="Normal"/>
    <w:link w:val="DateChar"/>
    <w:rsid w:val="007C2EF6"/>
    <w:rPr>
      <w:rFonts w:eastAsia="Calibri" w:cs="Times New Roman"/>
    </w:rPr>
  </w:style>
  <w:style w:type="character" w:customStyle="1" w:styleId="DateChar">
    <w:name w:val="Date Char"/>
    <w:basedOn w:val="DefaultParagraphFont"/>
    <w:link w:val="Date"/>
    <w:rsid w:val="007C2EF6"/>
    <w:rPr>
      <w:rFonts w:eastAsia="Calibri" w:cs="Times New Roman"/>
      <w:sz w:val="22"/>
    </w:rPr>
  </w:style>
  <w:style w:type="paragraph" w:styleId="E-mailSignature">
    <w:name w:val="E-mail Signature"/>
    <w:basedOn w:val="Normal"/>
    <w:link w:val="E-mailSignatureChar"/>
    <w:rsid w:val="007C2EF6"/>
    <w:rPr>
      <w:rFonts w:eastAsia="Calibri" w:cs="Times New Roman"/>
    </w:rPr>
  </w:style>
  <w:style w:type="character" w:customStyle="1" w:styleId="E-mailSignatureChar">
    <w:name w:val="E-mail Signature Char"/>
    <w:basedOn w:val="DefaultParagraphFont"/>
    <w:link w:val="E-mailSignature"/>
    <w:rsid w:val="007C2EF6"/>
    <w:rPr>
      <w:rFonts w:eastAsia="Calibri" w:cs="Times New Roman"/>
      <w:sz w:val="22"/>
    </w:rPr>
  </w:style>
  <w:style w:type="character" w:styleId="Emphasis">
    <w:name w:val="Emphasis"/>
    <w:qFormat/>
    <w:rsid w:val="007C2EF6"/>
    <w:rPr>
      <w:i/>
      <w:iCs/>
    </w:rPr>
  </w:style>
  <w:style w:type="paragraph" w:styleId="EnvelopeAddress">
    <w:name w:val="envelope address"/>
    <w:basedOn w:val="Normal"/>
    <w:rsid w:val="007C2EF6"/>
    <w:pPr>
      <w:framePr w:w="7920" w:h="1980" w:hRule="exact" w:hSpace="180" w:wrap="auto" w:hAnchor="page" w:xAlign="center" w:yAlign="bottom"/>
      <w:ind w:left="2880"/>
    </w:pPr>
    <w:rPr>
      <w:rFonts w:ascii="Arial" w:eastAsia="Calibri" w:hAnsi="Arial" w:cs="Arial"/>
    </w:rPr>
  </w:style>
  <w:style w:type="paragraph" w:styleId="EnvelopeReturn">
    <w:name w:val="envelope return"/>
    <w:basedOn w:val="Normal"/>
    <w:rsid w:val="007C2EF6"/>
    <w:rPr>
      <w:rFonts w:ascii="Arial" w:eastAsia="Calibri" w:hAnsi="Arial" w:cs="Arial"/>
      <w:sz w:val="20"/>
    </w:rPr>
  </w:style>
  <w:style w:type="character" w:styleId="FollowedHyperlink">
    <w:name w:val="FollowedHyperlink"/>
    <w:rsid w:val="007C2EF6"/>
    <w:rPr>
      <w:color w:val="800080"/>
      <w:u w:val="single"/>
    </w:rPr>
  </w:style>
  <w:style w:type="character" w:styleId="HTMLAcronym">
    <w:name w:val="HTML Acronym"/>
    <w:basedOn w:val="DefaultParagraphFont"/>
    <w:rsid w:val="007C2EF6"/>
  </w:style>
  <w:style w:type="paragraph" w:styleId="HTMLAddress">
    <w:name w:val="HTML Address"/>
    <w:basedOn w:val="Normal"/>
    <w:link w:val="HTMLAddressChar"/>
    <w:rsid w:val="007C2EF6"/>
    <w:rPr>
      <w:rFonts w:eastAsia="Calibri" w:cs="Times New Roman"/>
      <w:i/>
      <w:iCs/>
    </w:rPr>
  </w:style>
  <w:style w:type="character" w:customStyle="1" w:styleId="HTMLAddressChar">
    <w:name w:val="HTML Address Char"/>
    <w:basedOn w:val="DefaultParagraphFont"/>
    <w:link w:val="HTMLAddress"/>
    <w:rsid w:val="007C2EF6"/>
    <w:rPr>
      <w:rFonts w:eastAsia="Calibri" w:cs="Times New Roman"/>
      <w:i/>
      <w:iCs/>
      <w:sz w:val="22"/>
    </w:rPr>
  </w:style>
  <w:style w:type="character" w:styleId="HTMLCite">
    <w:name w:val="HTML Cite"/>
    <w:rsid w:val="007C2EF6"/>
    <w:rPr>
      <w:i/>
      <w:iCs/>
    </w:rPr>
  </w:style>
  <w:style w:type="character" w:styleId="HTMLCode">
    <w:name w:val="HTML Code"/>
    <w:rsid w:val="007C2EF6"/>
    <w:rPr>
      <w:rFonts w:ascii="Courier New" w:hAnsi="Courier New" w:cs="Courier New"/>
      <w:sz w:val="20"/>
      <w:szCs w:val="20"/>
    </w:rPr>
  </w:style>
  <w:style w:type="character" w:styleId="HTMLDefinition">
    <w:name w:val="HTML Definition"/>
    <w:rsid w:val="007C2EF6"/>
    <w:rPr>
      <w:i/>
      <w:iCs/>
    </w:rPr>
  </w:style>
  <w:style w:type="character" w:styleId="HTMLKeyboard">
    <w:name w:val="HTML Keyboard"/>
    <w:rsid w:val="007C2EF6"/>
    <w:rPr>
      <w:rFonts w:ascii="Courier New" w:hAnsi="Courier New" w:cs="Courier New"/>
      <w:sz w:val="20"/>
      <w:szCs w:val="20"/>
    </w:rPr>
  </w:style>
  <w:style w:type="paragraph" w:styleId="HTMLPreformatted">
    <w:name w:val="HTML Preformatted"/>
    <w:basedOn w:val="Normal"/>
    <w:link w:val="HTMLPreformattedChar"/>
    <w:rsid w:val="007C2EF6"/>
    <w:rPr>
      <w:rFonts w:ascii="Courier New" w:eastAsia="Calibri" w:hAnsi="Courier New" w:cs="Courier New"/>
      <w:sz w:val="20"/>
    </w:rPr>
  </w:style>
  <w:style w:type="character" w:customStyle="1" w:styleId="HTMLPreformattedChar">
    <w:name w:val="HTML Preformatted Char"/>
    <w:basedOn w:val="DefaultParagraphFont"/>
    <w:link w:val="HTMLPreformatted"/>
    <w:rsid w:val="007C2EF6"/>
    <w:rPr>
      <w:rFonts w:ascii="Courier New" w:eastAsia="Calibri" w:hAnsi="Courier New" w:cs="Courier New"/>
    </w:rPr>
  </w:style>
  <w:style w:type="character" w:styleId="HTMLSample">
    <w:name w:val="HTML Sample"/>
    <w:rsid w:val="007C2EF6"/>
    <w:rPr>
      <w:rFonts w:ascii="Courier New" w:hAnsi="Courier New" w:cs="Courier New"/>
    </w:rPr>
  </w:style>
  <w:style w:type="character" w:styleId="HTMLTypewriter">
    <w:name w:val="HTML Typewriter"/>
    <w:rsid w:val="007C2EF6"/>
    <w:rPr>
      <w:rFonts w:ascii="Courier New" w:hAnsi="Courier New" w:cs="Courier New"/>
      <w:sz w:val="20"/>
      <w:szCs w:val="20"/>
    </w:rPr>
  </w:style>
  <w:style w:type="character" w:styleId="HTMLVariable">
    <w:name w:val="HTML Variable"/>
    <w:rsid w:val="007C2EF6"/>
    <w:rPr>
      <w:i/>
      <w:iCs/>
    </w:rPr>
  </w:style>
  <w:style w:type="character" w:styleId="Hyperlink">
    <w:name w:val="Hyperlink"/>
    <w:rsid w:val="007C2EF6"/>
    <w:rPr>
      <w:color w:val="0000FF"/>
      <w:u w:val="single"/>
    </w:rPr>
  </w:style>
  <w:style w:type="paragraph" w:styleId="List">
    <w:name w:val="List"/>
    <w:basedOn w:val="Normal"/>
    <w:rsid w:val="007C2EF6"/>
    <w:pPr>
      <w:ind w:left="283" w:hanging="283"/>
    </w:pPr>
    <w:rPr>
      <w:rFonts w:eastAsia="Calibri" w:cs="Times New Roman"/>
    </w:rPr>
  </w:style>
  <w:style w:type="paragraph" w:styleId="List2">
    <w:name w:val="List 2"/>
    <w:basedOn w:val="Normal"/>
    <w:rsid w:val="007C2EF6"/>
    <w:pPr>
      <w:ind w:left="566" w:hanging="283"/>
    </w:pPr>
    <w:rPr>
      <w:rFonts w:eastAsia="Calibri" w:cs="Times New Roman"/>
    </w:rPr>
  </w:style>
  <w:style w:type="paragraph" w:styleId="List3">
    <w:name w:val="List 3"/>
    <w:basedOn w:val="Normal"/>
    <w:rsid w:val="007C2EF6"/>
    <w:pPr>
      <w:ind w:left="849" w:hanging="283"/>
    </w:pPr>
    <w:rPr>
      <w:rFonts w:eastAsia="Calibri" w:cs="Times New Roman"/>
    </w:rPr>
  </w:style>
  <w:style w:type="paragraph" w:styleId="List4">
    <w:name w:val="List 4"/>
    <w:basedOn w:val="Normal"/>
    <w:rsid w:val="007C2EF6"/>
    <w:pPr>
      <w:ind w:left="1132" w:hanging="283"/>
    </w:pPr>
    <w:rPr>
      <w:rFonts w:eastAsia="Calibri" w:cs="Times New Roman"/>
    </w:rPr>
  </w:style>
  <w:style w:type="paragraph" w:styleId="List5">
    <w:name w:val="List 5"/>
    <w:basedOn w:val="Normal"/>
    <w:rsid w:val="007C2EF6"/>
    <w:pPr>
      <w:ind w:left="1415" w:hanging="283"/>
    </w:pPr>
    <w:rPr>
      <w:rFonts w:eastAsia="Calibri" w:cs="Times New Roman"/>
    </w:rPr>
  </w:style>
  <w:style w:type="paragraph" w:styleId="ListBullet">
    <w:name w:val="List Bullet"/>
    <w:basedOn w:val="Normal"/>
    <w:autoRedefine/>
    <w:rsid w:val="007C2EF6"/>
    <w:pPr>
      <w:tabs>
        <w:tab w:val="num" w:pos="360"/>
      </w:tabs>
      <w:ind w:left="360" w:hanging="360"/>
    </w:pPr>
    <w:rPr>
      <w:rFonts w:eastAsia="Calibri" w:cs="Times New Roman"/>
    </w:rPr>
  </w:style>
  <w:style w:type="paragraph" w:styleId="ListBullet2">
    <w:name w:val="List Bullet 2"/>
    <w:basedOn w:val="Normal"/>
    <w:autoRedefine/>
    <w:rsid w:val="007C2EF6"/>
    <w:pPr>
      <w:tabs>
        <w:tab w:val="num" w:pos="360"/>
      </w:tabs>
    </w:pPr>
    <w:rPr>
      <w:rFonts w:eastAsia="Calibri" w:cs="Times New Roman"/>
    </w:rPr>
  </w:style>
  <w:style w:type="paragraph" w:styleId="ListBullet3">
    <w:name w:val="List Bullet 3"/>
    <w:basedOn w:val="Normal"/>
    <w:autoRedefine/>
    <w:rsid w:val="007C2EF6"/>
    <w:pPr>
      <w:tabs>
        <w:tab w:val="num" w:pos="926"/>
      </w:tabs>
      <w:ind w:left="926" w:hanging="360"/>
    </w:pPr>
    <w:rPr>
      <w:rFonts w:eastAsia="Calibri" w:cs="Times New Roman"/>
    </w:rPr>
  </w:style>
  <w:style w:type="paragraph" w:styleId="ListBullet4">
    <w:name w:val="List Bullet 4"/>
    <w:basedOn w:val="Normal"/>
    <w:autoRedefine/>
    <w:rsid w:val="007C2EF6"/>
    <w:pPr>
      <w:tabs>
        <w:tab w:val="num" w:pos="1209"/>
      </w:tabs>
      <w:ind w:left="1209" w:hanging="360"/>
    </w:pPr>
    <w:rPr>
      <w:rFonts w:eastAsia="Calibri" w:cs="Times New Roman"/>
    </w:rPr>
  </w:style>
  <w:style w:type="paragraph" w:styleId="ListBullet5">
    <w:name w:val="List Bullet 5"/>
    <w:basedOn w:val="Normal"/>
    <w:autoRedefine/>
    <w:rsid w:val="007C2EF6"/>
    <w:pPr>
      <w:tabs>
        <w:tab w:val="num" w:pos="1492"/>
      </w:tabs>
      <w:ind w:left="1492" w:hanging="360"/>
    </w:pPr>
    <w:rPr>
      <w:rFonts w:eastAsia="Calibri" w:cs="Times New Roman"/>
    </w:rPr>
  </w:style>
  <w:style w:type="paragraph" w:styleId="ListContinue">
    <w:name w:val="List Continue"/>
    <w:basedOn w:val="Normal"/>
    <w:rsid w:val="007C2EF6"/>
    <w:pPr>
      <w:spacing w:after="120"/>
      <w:ind w:left="283"/>
    </w:pPr>
    <w:rPr>
      <w:rFonts w:eastAsia="Calibri" w:cs="Times New Roman"/>
    </w:rPr>
  </w:style>
  <w:style w:type="paragraph" w:styleId="ListContinue2">
    <w:name w:val="List Continue 2"/>
    <w:basedOn w:val="Normal"/>
    <w:rsid w:val="007C2EF6"/>
    <w:pPr>
      <w:spacing w:after="120"/>
      <w:ind w:left="566"/>
    </w:pPr>
    <w:rPr>
      <w:rFonts w:eastAsia="Calibri" w:cs="Times New Roman"/>
    </w:rPr>
  </w:style>
  <w:style w:type="paragraph" w:styleId="ListContinue3">
    <w:name w:val="List Continue 3"/>
    <w:basedOn w:val="Normal"/>
    <w:rsid w:val="007C2EF6"/>
    <w:pPr>
      <w:spacing w:after="120"/>
      <w:ind w:left="849"/>
    </w:pPr>
    <w:rPr>
      <w:rFonts w:eastAsia="Calibri" w:cs="Times New Roman"/>
    </w:rPr>
  </w:style>
  <w:style w:type="paragraph" w:styleId="ListContinue4">
    <w:name w:val="List Continue 4"/>
    <w:basedOn w:val="Normal"/>
    <w:rsid w:val="007C2EF6"/>
    <w:pPr>
      <w:spacing w:after="120"/>
      <w:ind w:left="1132"/>
    </w:pPr>
    <w:rPr>
      <w:rFonts w:eastAsia="Calibri" w:cs="Times New Roman"/>
    </w:rPr>
  </w:style>
  <w:style w:type="paragraph" w:styleId="ListContinue5">
    <w:name w:val="List Continue 5"/>
    <w:basedOn w:val="Normal"/>
    <w:rsid w:val="007C2EF6"/>
    <w:pPr>
      <w:spacing w:after="120"/>
      <w:ind w:left="1415"/>
    </w:pPr>
    <w:rPr>
      <w:rFonts w:eastAsia="Calibri" w:cs="Times New Roman"/>
    </w:rPr>
  </w:style>
  <w:style w:type="paragraph" w:styleId="ListNumber">
    <w:name w:val="List Number"/>
    <w:basedOn w:val="Normal"/>
    <w:rsid w:val="007C2EF6"/>
    <w:pPr>
      <w:tabs>
        <w:tab w:val="num" w:pos="360"/>
      </w:tabs>
      <w:ind w:left="360" w:hanging="360"/>
    </w:pPr>
    <w:rPr>
      <w:rFonts w:eastAsia="Calibri" w:cs="Times New Roman"/>
    </w:rPr>
  </w:style>
  <w:style w:type="paragraph" w:styleId="ListNumber2">
    <w:name w:val="List Number 2"/>
    <w:basedOn w:val="Normal"/>
    <w:rsid w:val="007C2EF6"/>
    <w:pPr>
      <w:tabs>
        <w:tab w:val="num" w:pos="643"/>
      </w:tabs>
      <w:ind w:left="643" w:hanging="360"/>
    </w:pPr>
    <w:rPr>
      <w:rFonts w:eastAsia="Calibri" w:cs="Times New Roman"/>
    </w:rPr>
  </w:style>
  <w:style w:type="paragraph" w:styleId="ListNumber3">
    <w:name w:val="List Number 3"/>
    <w:basedOn w:val="Normal"/>
    <w:rsid w:val="007C2EF6"/>
    <w:pPr>
      <w:tabs>
        <w:tab w:val="num" w:pos="926"/>
      </w:tabs>
      <w:ind w:left="926" w:hanging="360"/>
    </w:pPr>
    <w:rPr>
      <w:rFonts w:eastAsia="Calibri" w:cs="Times New Roman"/>
    </w:rPr>
  </w:style>
  <w:style w:type="paragraph" w:styleId="ListNumber4">
    <w:name w:val="List Number 4"/>
    <w:basedOn w:val="Normal"/>
    <w:rsid w:val="007C2EF6"/>
    <w:pPr>
      <w:tabs>
        <w:tab w:val="num" w:pos="1209"/>
      </w:tabs>
      <w:ind w:left="1209" w:hanging="360"/>
    </w:pPr>
    <w:rPr>
      <w:rFonts w:eastAsia="Calibri" w:cs="Times New Roman"/>
    </w:rPr>
  </w:style>
  <w:style w:type="paragraph" w:styleId="ListNumber5">
    <w:name w:val="List Number 5"/>
    <w:basedOn w:val="Normal"/>
    <w:rsid w:val="007C2EF6"/>
    <w:pPr>
      <w:tabs>
        <w:tab w:val="num" w:pos="1492"/>
      </w:tabs>
      <w:ind w:left="1492" w:hanging="360"/>
    </w:pPr>
    <w:rPr>
      <w:rFonts w:eastAsia="Calibri" w:cs="Times New Roman"/>
    </w:rPr>
  </w:style>
  <w:style w:type="paragraph" w:styleId="MessageHeader">
    <w:name w:val="Message Header"/>
    <w:basedOn w:val="Normal"/>
    <w:link w:val="MessageHeaderChar"/>
    <w:rsid w:val="007C2EF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rPr>
  </w:style>
  <w:style w:type="character" w:customStyle="1" w:styleId="MessageHeaderChar">
    <w:name w:val="Message Header Char"/>
    <w:basedOn w:val="DefaultParagraphFont"/>
    <w:link w:val="MessageHeader"/>
    <w:rsid w:val="007C2EF6"/>
    <w:rPr>
      <w:rFonts w:ascii="Arial" w:eastAsia="Calibri" w:hAnsi="Arial" w:cs="Arial"/>
      <w:sz w:val="22"/>
      <w:shd w:val="pct20" w:color="auto" w:fill="auto"/>
    </w:rPr>
  </w:style>
  <w:style w:type="paragraph" w:styleId="NormalWeb">
    <w:name w:val="Normal (Web)"/>
    <w:basedOn w:val="Normal"/>
    <w:rsid w:val="007C2EF6"/>
    <w:rPr>
      <w:rFonts w:eastAsia="Calibri" w:cs="Times New Roman"/>
    </w:rPr>
  </w:style>
  <w:style w:type="paragraph" w:styleId="NormalIndent">
    <w:name w:val="Normal Indent"/>
    <w:basedOn w:val="Normal"/>
    <w:rsid w:val="007C2EF6"/>
    <w:pPr>
      <w:ind w:left="720"/>
    </w:pPr>
    <w:rPr>
      <w:rFonts w:eastAsia="Calibri" w:cs="Times New Roman"/>
    </w:rPr>
  </w:style>
  <w:style w:type="character" w:styleId="PageNumber">
    <w:name w:val="page number"/>
    <w:basedOn w:val="DefaultParagraphFont"/>
    <w:rsid w:val="007C2EF6"/>
  </w:style>
  <w:style w:type="paragraph" w:styleId="PlainText">
    <w:name w:val="Plain Text"/>
    <w:basedOn w:val="Normal"/>
    <w:link w:val="PlainTextChar"/>
    <w:rsid w:val="007C2EF6"/>
    <w:rPr>
      <w:rFonts w:ascii="Courier New" w:eastAsia="Calibri" w:hAnsi="Courier New" w:cs="Courier New"/>
      <w:sz w:val="20"/>
    </w:rPr>
  </w:style>
  <w:style w:type="character" w:customStyle="1" w:styleId="PlainTextChar">
    <w:name w:val="Plain Text Char"/>
    <w:basedOn w:val="DefaultParagraphFont"/>
    <w:link w:val="PlainText"/>
    <w:rsid w:val="007C2EF6"/>
    <w:rPr>
      <w:rFonts w:ascii="Courier New" w:eastAsia="Calibri" w:hAnsi="Courier New" w:cs="Courier New"/>
    </w:rPr>
  </w:style>
  <w:style w:type="paragraph" w:styleId="Salutation">
    <w:name w:val="Salutation"/>
    <w:basedOn w:val="Normal"/>
    <w:next w:val="Normal"/>
    <w:link w:val="SalutationChar"/>
    <w:rsid w:val="007C2EF6"/>
    <w:rPr>
      <w:rFonts w:eastAsia="Calibri" w:cs="Times New Roman"/>
    </w:rPr>
  </w:style>
  <w:style w:type="character" w:customStyle="1" w:styleId="SalutationChar">
    <w:name w:val="Salutation Char"/>
    <w:basedOn w:val="DefaultParagraphFont"/>
    <w:link w:val="Salutation"/>
    <w:rsid w:val="007C2EF6"/>
    <w:rPr>
      <w:rFonts w:eastAsia="Calibri" w:cs="Times New Roman"/>
      <w:sz w:val="22"/>
    </w:rPr>
  </w:style>
  <w:style w:type="paragraph" w:styleId="Signature">
    <w:name w:val="Signature"/>
    <w:basedOn w:val="Normal"/>
    <w:link w:val="SignatureChar"/>
    <w:rsid w:val="007C2EF6"/>
    <w:pPr>
      <w:ind w:left="4252"/>
    </w:pPr>
    <w:rPr>
      <w:rFonts w:eastAsia="Calibri" w:cs="Times New Roman"/>
    </w:rPr>
  </w:style>
  <w:style w:type="character" w:customStyle="1" w:styleId="SignatureChar">
    <w:name w:val="Signature Char"/>
    <w:basedOn w:val="DefaultParagraphFont"/>
    <w:link w:val="Signature"/>
    <w:rsid w:val="007C2EF6"/>
    <w:rPr>
      <w:rFonts w:eastAsia="Calibri" w:cs="Times New Roman"/>
      <w:sz w:val="22"/>
    </w:rPr>
  </w:style>
  <w:style w:type="character" w:styleId="Strong">
    <w:name w:val="Strong"/>
    <w:qFormat/>
    <w:rsid w:val="007C2EF6"/>
    <w:rPr>
      <w:b/>
      <w:bCs/>
    </w:rPr>
  </w:style>
  <w:style w:type="paragraph" w:styleId="Subtitle">
    <w:name w:val="Subtitle"/>
    <w:basedOn w:val="Normal"/>
    <w:link w:val="SubtitleChar"/>
    <w:qFormat/>
    <w:rsid w:val="007C2EF6"/>
    <w:pPr>
      <w:spacing w:after="60"/>
      <w:jc w:val="center"/>
      <w:outlineLvl w:val="1"/>
    </w:pPr>
    <w:rPr>
      <w:rFonts w:ascii="Arial" w:eastAsia="Calibri" w:hAnsi="Arial" w:cs="Arial"/>
    </w:rPr>
  </w:style>
  <w:style w:type="character" w:customStyle="1" w:styleId="SubtitleChar">
    <w:name w:val="Subtitle Char"/>
    <w:basedOn w:val="DefaultParagraphFont"/>
    <w:link w:val="Subtitle"/>
    <w:rsid w:val="007C2EF6"/>
    <w:rPr>
      <w:rFonts w:ascii="Arial" w:eastAsia="Calibri" w:hAnsi="Arial" w:cs="Arial"/>
      <w:sz w:val="22"/>
    </w:rPr>
  </w:style>
  <w:style w:type="table" w:styleId="Table3Deffects1">
    <w:name w:val="Table 3D effects 1"/>
    <w:basedOn w:val="TableNormal"/>
    <w:rsid w:val="007C2EF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C2EF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C2EF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C2EF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C2EF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C2EF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C2EF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C2EF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C2EF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C2EF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C2EF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C2EF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C2EF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C2EF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C2EF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C2EF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C2EF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7C2EF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C2EF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C2EF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C2EF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C2EF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C2EF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C2EF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C2EF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C2EF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C2EF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C2EF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C2EF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C2EF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C2EF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C2EF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C2EF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C2EF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C2EF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C2EF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C2EF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C2EF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C2EF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C2EF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C2EF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C2EF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C2EF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7C2EF6"/>
    <w:pPr>
      <w:spacing w:before="240" w:after="60"/>
    </w:pPr>
    <w:rPr>
      <w:rFonts w:ascii="Arial" w:eastAsia="Calibri" w:hAnsi="Arial" w:cs="Arial"/>
      <w:b/>
      <w:bCs/>
      <w:sz w:val="40"/>
      <w:szCs w:val="40"/>
    </w:rPr>
  </w:style>
  <w:style w:type="character" w:customStyle="1" w:styleId="TitleChar">
    <w:name w:val="Title Char"/>
    <w:basedOn w:val="DefaultParagraphFont"/>
    <w:link w:val="Title"/>
    <w:rsid w:val="007C2EF6"/>
    <w:rPr>
      <w:rFonts w:ascii="Arial" w:eastAsia="Calibri" w:hAnsi="Arial" w:cs="Arial"/>
      <w:b/>
      <w:bCs/>
      <w:sz w:val="40"/>
      <w:szCs w:val="40"/>
    </w:rPr>
  </w:style>
  <w:style w:type="character" w:styleId="EndnoteReference">
    <w:name w:val="endnote reference"/>
    <w:rsid w:val="007C2EF6"/>
    <w:rPr>
      <w:vertAlign w:val="superscript"/>
    </w:rPr>
  </w:style>
  <w:style w:type="paragraph" w:styleId="EndnoteText">
    <w:name w:val="endnote text"/>
    <w:basedOn w:val="Normal"/>
    <w:link w:val="EndnoteTextChar"/>
    <w:rsid w:val="007C2EF6"/>
    <w:rPr>
      <w:rFonts w:eastAsia="Calibri" w:cs="Times New Roman"/>
      <w:sz w:val="20"/>
    </w:rPr>
  </w:style>
  <w:style w:type="character" w:customStyle="1" w:styleId="EndnoteTextChar">
    <w:name w:val="Endnote Text Char"/>
    <w:basedOn w:val="DefaultParagraphFont"/>
    <w:link w:val="EndnoteText"/>
    <w:rsid w:val="007C2EF6"/>
    <w:rPr>
      <w:rFonts w:eastAsia="Calibri" w:cs="Times New Roman"/>
    </w:rPr>
  </w:style>
  <w:style w:type="character" w:styleId="FootnoteReference">
    <w:name w:val="footnote reference"/>
    <w:rsid w:val="007C2EF6"/>
    <w:rPr>
      <w:rFonts w:ascii="Times New Roman" w:hAnsi="Times New Roman"/>
      <w:sz w:val="20"/>
      <w:vertAlign w:val="superscript"/>
    </w:rPr>
  </w:style>
  <w:style w:type="paragraph" w:styleId="FootnoteText">
    <w:name w:val="footnote text"/>
    <w:basedOn w:val="Normal"/>
    <w:link w:val="FootnoteTextChar"/>
    <w:rsid w:val="007C2EF6"/>
    <w:rPr>
      <w:rFonts w:eastAsia="Calibri" w:cs="Times New Roman"/>
      <w:sz w:val="20"/>
    </w:rPr>
  </w:style>
  <w:style w:type="character" w:customStyle="1" w:styleId="FootnoteTextChar">
    <w:name w:val="Footnote Text Char"/>
    <w:basedOn w:val="DefaultParagraphFont"/>
    <w:link w:val="FootnoteText"/>
    <w:rsid w:val="007C2EF6"/>
    <w:rPr>
      <w:rFonts w:eastAsia="Calibri" w:cs="Times New Roman"/>
    </w:rPr>
  </w:style>
  <w:style w:type="paragraph" w:styleId="Caption">
    <w:name w:val="caption"/>
    <w:basedOn w:val="Normal"/>
    <w:next w:val="Normal"/>
    <w:qFormat/>
    <w:rsid w:val="007C2EF6"/>
    <w:pPr>
      <w:spacing w:before="120" w:after="120"/>
    </w:pPr>
    <w:rPr>
      <w:rFonts w:eastAsia="Calibri" w:cs="Times New Roman"/>
      <w:b/>
      <w:bCs/>
      <w:sz w:val="20"/>
    </w:rPr>
  </w:style>
  <w:style w:type="character" w:styleId="CommentReference">
    <w:name w:val="annotation reference"/>
    <w:rsid w:val="007C2EF6"/>
    <w:rPr>
      <w:sz w:val="16"/>
      <w:szCs w:val="16"/>
    </w:rPr>
  </w:style>
  <w:style w:type="paragraph" w:styleId="CommentText">
    <w:name w:val="annotation text"/>
    <w:basedOn w:val="Normal"/>
    <w:link w:val="CommentTextChar"/>
    <w:rsid w:val="007C2EF6"/>
    <w:rPr>
      <w:rFonts w:eastAsia="Calibri" w:cs="Times New Roman"/>
      <w:sz w:val="20"/>
    </w:rPr>
  </w:style>
  <w:style w:type="character" w:customStyle="1" w:styleId="CommentTextChar">
    <w:name w:val="Comment Text Char"/>
    <w:basedOn w:val="DefaultParagraphFont"/>
    <w:link w:val="CommentText"/>
    <w:rsid w:val="007C2EF6"/>
    <w:rPr>
      <w:rFonts w:eastAsia="Calibri" w:cs="Times New Roman"/>
    </w:rPr>
  </w:style>
  <w:style w:type="paragraph" w:styleId="CommentSubject">
    <w:name w:val="annotation subject"/>
    <w:basedOn w:val="CommentText"/>
    <w:next w:val="CommentText"/>
    <w:link w:val="CommentSubjectChar"/>
    <w:rsid w:val="007C2EF6"/>
    <w:rPr>
      <w:b/>
      <w:bCs/>
    </w:rPr>
  </w:style>
  <w:style w:type="character" w:customStyle="1" w:styleId="CommentSubjectChar">
    <w:name w:val="Comment Subject Char"/>
    <w:basedOn w:val="CommentTextChar"/>
    <w:link w:val="CommentSubject"/>
    <w:rsid w:val="007C2EF6"/>
    <w:rPr>
      <w:rFonts w:eastAsia="Calibri" w:cs="Times New Roman"/>
      <w:b/>
      <w:bCs/>
    </w:rPr>
  </w:style>
  <w:style w:type="paragraph" w:styleId="DocumentMap">
    <w:name w:val="Document Map"/>
    <w:basedOn w:val="Normal"/>
    <w:link w:val="DocumentMapChar"/>
    <w:rsid w:val="007C2EF6"/>
    <w:pPr>
      <w:shd w:val="clear" w:color="auto" w:fill="000080"/>
    </w:pPr>
    <w:rPr>
      <w:rFonts w:ascii="Tahoma" w:eastAsia="Calibri" w:hAnsi="Tahoma" w:cs="Tahoma"/>
    </w:rPr>
  </w:style>
  <w:style w:type="character" w:customStyle="1" w:styleId="DocumentMapChar">
    <w:name w:val="Document Map Char"/>
    <w:basedOn w:val="DefaultParagraphFont"/>
    <w:link w:val="DocumentMap"/>
    <w:rsid w:val="007C2EF6"/>
    <w:rPr>
      <w:rFonts w:ascii="Tahoma" w:eastAsia="Calibri" w:hAnsi="Tahoma" w:cs="Tahoma"/>
      <w:sz w:val="22"/>
      <w:shd w:val="clear" w:color="auto" w:fill="000080"/>
    </w:rPr>
  </w:style>
  <w:style w:type="paragraph" w:styleId="Index1">
    <w:name w:val="index 1"/>
    <w:basedOn w:val="Normal"/>
    <w:next w:val="Normal"/>
    <w:autoRedefine/>
    <w:rsid w:val="007C2EF6"/>
    <w:pPr>
      <w:ind w:left="240" w:hanging="240"/>
    </w:pPr>
    <w:rPr>
      <w:rFonts w:eastAsia="Calibri" w:cs="Times New Roman"/>
    </w:rPr>
  </w:style>
  <w:style w:type="paragraph" w:styleId="Index2">
    <w:name w:val="index 2"/>
    <w:basedOn w:val="Normal"/>
    <w:next w:val="Normal"/>
    <w:autoRedefine/>
    <w:rsid w:val="007C2EF6"/>
    <w:pPr>
      <w:ind w:left="480" w:hanging="240"/>
    </w:pPr>
    <w:rPr>
      <w:rFonts w:eastAsia="Calibri" w:cs="Times New Roman"/>
    </w:rPr>
  </w:style>
  <w:style w:type="paragraph" w:styleId="Index3">
    <w:name w:val="index 3"/>
    <w:basedOn w:val="Normal"/>
    <w:next w:val="Normal"/>
    <w:autoRedefine/>
    <w:rsid w:val="007C2EF6"/>
    <w:pPr>
      <w:ind w:left="720" w:hanging="240"/>
    </w:pPr>
    <w:rPr>
      <w:rFonts w:eastAsia="Calibri" w:cs="Times New Roman"/>
    </w:rPr>
  </w:style>
  <w:style w:type="paragraph" w:styleId="Index4">
    <w:name w:val="index 4"/>
    <w:basedOn w:val="Normal"/>
    <w:next w:val="Normal"/>
    <w:autoRedefine/>
    <w:rsid w:val="007C2EF6"/>
    <w:pPr>
      <w:ind w:left="960" w:hanging="240"/>
    </w:pPr>
    <w:rPr>
      <w:rFonts w:eastAsia="Calibri" w:cs="Times New Roman"/>
    </w:rPr>
  </w:style>
  <w:style w:type="paragraph" w:styleId="Index5">
    <w:name w:val="index 5"/>
    <w:basedOn w:val="Normal"/>
    <w:next w:val="Normal"/>
    <w:autoRedefine/>
    <w:rsid w:val="007C2EF6"/>
    <w:pPr>
      <w:ind w:left="1200" w:hanging="240"/>
    </w:pPr>
    <w:rPr>
      <w:rFonts w:eastAsia="Calibri" w:cs="Times New Roman"/>
    </w:rPr>
  </w:style>
  <w:style w:type="paragraph" w:styleId="Index6">
    <w:name w:val="index 6"/>
    <w:basedOn w:val="Normal"/>
    <w:next w:val="Normal"/>
    <w:autoRedefine/>
    <w:rsid w:val="007C2EF6"/>
    <w:pPr>
      <w:ind w:left="1440" w:hanging="240"/>
    </w:pPr>
    <w:rPr>
      <w:rFonts w:eastAsia="Calibri" w:cs="Times New Roman"/>
    </w:rPr>
  </w:style>
  <w:style w:type="paragraph" w:styleId="Index7">
    <w:name w:val="index 7"/>
    <w:basedOn w:val="Normal"/>
    <w:next w:val="Normal"/>
    <w:autoRedefine/>
    <w:rsid w:val="007C2EF6"/>
    <w:pPr>
      <w:ind w:left="1680" w:hanging="240"/>
    </w:pPr>
    <w:rPr>
      <w:rFonts w:eastAsia="Calibri" w:cs="Times New Roman"/>
    </w:rPr>
  </w:style>
  <w:style w:type="paragraph" w:styleId="Index8">
    <w:name w:val="index 8"/>
    <w:basedOn w:val="Normal"/>
    <w:next w:val="Normal"/>
    <w:autoRedefine/>
    <w:rsid w:val="007C2EF6"/>
    <w:pPr>
      <w:ind w:left="1920" w:hanging="240"/>
    </w:pPr>
    <w:rPr>
      <w:rFonts w:eastAsia="Calibri" w:cs="Times New Roman"/>
    </w:rPr>
  </w:style>
  <w:style w:type="paragraph" w:styleId="Index9">
    <w:name w:val="index 9"/>
    <w:basedOn w:val="Normal"/>
    <w:next w:val="Normal"/>
    <w:autoRedefine/>
    <w:rsid w:val="007C2EF6"/>
    <w:pPr>
      <w:ind w:left="2160" w:hanging="240"/>
    </w:pPr>
    <w:rPr>
      <w:rFonts w:eastAsia="Calibri" w:cs="Times New Roman"/>
    </w:rPr>
  </w:style>
  <w:style w:type="paragraph" w:styleId="IndexHeading">
    <w:name w:val="index heading"/>
    <w:basedOn w:val="Normal"/>
    <w:next w:val="Index1"/>
    <w:rsid w:val="007C2EF6"/>
    <w:rPr>
      <w:rFonts w:ascii="Arial" w:eastAsia="Calibri" w:hAnsi="Arial" w:cs="Arial"/>
      <w:b/>
      <w:bCs/>
    </w:rPr>
  </w:style>
  <w:style w:type="paragraph" w:styleId="MacroText">
    <w:name w:val="macro"/>
    <w:link w:val="MacroTextChar"/>
    <w:rsid w:val="007C2EF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C2EF6"/>
    <w:rPr>
      <w:rFonts w:ascii="Courier New" w:eastAsia="Times New Roman" w:hAnsi="Courier New" w:cs="Courier New"/>
      <w:lang w:eastAsia="en-AU"/>
    </w:rPr>
  </w:style>
  <w:style w:type="paragraph" w:styleId="TableofAuthorities">
    <w:name w:val="table of authorities"/>
    <w:basedOn w:val="Normal"/>
    <w:next w:val="Normal"/>
    <w:rsid w:val="007C2EF6"/>
    <w:pPr>
      <w:ind w:left="240" w:hanging="240"/>
    </w:pPr>
    <w:rPr>
      <w:rFonts w:eastAsia="Calibri" w:cs="Times New Roman"/>
    </w:rPr>
  </w:style>
  <w:style w:type="paragraph" w:styleId="TableofFigures">
    <w:name w:val="table of figures"/>
    <w:basedOn w:val="Normal"/>
    <w:next w:val="Normal"/>
    <w:rsid w:val="007C2EF6"/>
    <w:pPr>
      <w:ind w:left="480" w:hanging="480"/>
    </w:pPr>
    <w:rPr>
      <w:rFonts w:eastAsia="Calibri" w:cs="Times New Roman"/>
    </w:rPr>
  </w:style>
  <w:style w:type="paragraph" w:styleId="TOAHeading">
    <w:name w:val="toa heading"/>
    <w:basedOn w:val="Normal"/>
    <w:next w:val="Normal"/>
    <w:rsid w:val="007C2EF6"/>
    <w:pPr>
      <w:spacing w:before="120"/>
    </w:pPr>
    <w:rPr>
      <w:rFonts w:ascii="Arial" w:eastAsia="Calibri" w:hAnsi="Arial" w:cs="Arial"/>
      <w:b/>
      <w:bCs/>
    </w:rPr>
  </w:style>
  <w:style w:type="numbering" w:customStyle="1" w:styleId="OPCBodyList">
    <w:name w:val="OPCBodyList"/>
    <w:uiPriority w:val="99"/>
    <w:rsid w:val="007C2EF6"/>
    <w:pPr>
      <w:numPr>
        <w:numId w:val="19"/>
      </w:numPr>
    </w:pPr>
  </w:style>
  <w:style w:type="paragraph" w:styleId="ListParagraph">
    <w:name w:val="List Paragraph"/>
    <w:basedOn w:val="Normal"/>
    <w:uiPriority w:val="34"/>
    <w:qFormat/>
    <w:rsid w:val="00447155"/>
    <w:pPr>
      <w:spacing w:after="200" w:line="276" w:lineRule="auto"/>
      <w:ind w:left="720"/>
      <w:contextualSpacing/>
    </w:pPr>
    <w:rPr>
      <w:rFonts w:asciiTheme="minorHAnsi"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309FD-6158-4E19-A821-746824E37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47</Pages>
  <Words>13291</Words>
  <Characters>64068</Characters>
  <Application>Microsoft Office Word</Application>
  <DocSecurity>0</DocSecurity>
  <PresentationFormat/>
  <Lines>1525</Lines>
  <Paragraphs>1059</Paragraphs>
  <ScaleCrop>false</ScaleCrop>
  <HeadingPairs>
    <vt:vector size="2" baseType="variant">
      <vt:variant>
        <vt:lpstr>Title</vt:lpstr>
      </vt:variant>
      <vt:variant>
        <vt:i4>1</vt:i4>
      </vt:variant>
    </vt:vector>
  </HeadingPairs>
  <TitlesOfParts>
    <vt:vector size="1" baseType="lpstr">
      <vt:lpstr>Federal Court (Bankruptcy) Rules 2016</vt:lpstr>
    </vt:vector>
  </TitlesOfParts>
  <Manager/>
  <Company/>
  <LinksUpToDate>false</LinksUpToDate>
  <CharactersWithSpaces>76300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2016-03-22T04:18:00Z</dcterms:created>
  <dcterms:modified xsi:type="dcterms:W3CDTF">2016-03-22T04:20:00Z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Federal Court (Bankruptcy) Rules 2016</vt:lpwstr>
  </property>
  <property fmtid="{D5CDD505-2E9C-101B-9397-08002B2CF9AE}" pid="4" name="Header">
    <vt:lpwstr>Rule</vt:lpwstr>
  </property>
  <property fmtid="{D5CDD505-2E9C-101B-9397-08002B2CF9AE}" pid="5" name="Class">
    <vt:lpwstr>Federal Court Rules</vt:lpwstr>
  </property>
  <property fmtid="{D5CDD505-2E9C-101B-9397-08002B2CF9AE}" pid="6" name="Type">
    <vt:lpwstr>SLI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OPC61538</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Federal Court of Australia Act 1976</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A</vt:lpwstr>
  </property>
  <property fmtid="{D5CDD505-2E9C-101B-9397-08002B2CF9AE}" pid="18" name="CounterSign">
    <vt:lpwstr/>
  </property>
  <property fmtid="{D5CDD505-2E9C-101B-9397-08002B2CF9AE}" pid="19" name="DateMade">
    <vt:lpwstr>21 March 2016</vt:lpwstr>
  </property>
</Properties>
</file>