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546A1" w:rsidRPr="00C919F6" w:rsidRDefault="00D546A1" w:rsidP="00D546A1">
      <w:r w:rsidRPr="00C919F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66028873" r:id="rId10"/>
        </w:object>
      </w:r>
    </w:p>
    <w:p w:rsidR="00D546A1" w:rsidRPr="00C919F6" w:rsidRDefault="00D546A1" w:rsidP="00D546A1">
      <w:pPr>
        <w:pStyle w:val="ShortT"/>
        <w:spacing w:before="240"/>
      </w:pPr>
      <w:r w:rsidRPr="00C919F6">
        <w:t>Federal Circuit Court (Bankruptcy) Rules</w:t>
      </w:r>
      <w:r w:rsidR="00C919F6">
        <w:t> </w:t>
      </w:r>
      <w:r w:rsidRPr="00C919F6">
        <w:t>2016</w:t>
      </w:r>
    </w:p>
    <w:p w:rsidR="00D546A1" w:rsidRPr="00C919F6" w:rsidRDefault="00D546A1" w:rsidP="00D546A1">
      <w:pPr>
        <w:pStyle w:val="MadeunderText"/>
      </w:pPr>
      <w:r w:rsidRPr="00C919F6">
        <w:t>made under the</w:t>
      </w:r>
    </w:p>
    <w:p w:rsidR="00D546A1" w:rsidRPr="00C919F6" w:rsidRDefault="00DD6197" w:rsidP="00D546A1">
      <w:pPr>
        <w:pStyle w:val="CompiledMadeUnder"/>
        <w:spacing w:before="240"/>
      </w:pPr>
      <w:r w:rsidRPr="00C919F6">
        <w:t>Federal Circuit Court of Australia Act 1999</w:t>
      </w:r>
    </w:p>
    <w:p w:rsidR="00D546A1" w:rsidRPr="00C919F6" w:rsidRDefault="00D546A1" w:rsidP="00D546A1">
      <w:pPr>
        <w:spacing w:before="1000"/>
        <w:rPr>
          <w:rFonts w:cs="Arial"/>
          <w:b/>
          <w:sz w:val="32"/>
          <w:szCs w:val="32"/>
        </w:rPr>
      </w:pPr>
      <w:r w:rsidRPr="00C919F6">
        <w:rPr>
          <w:rFonts w:cs="Arial"/>
          <w:b/>
          <w:sz w:val="32"/>
          <w:szCs w:val="32"/>
        </w:rPr>
        <w:t>Compilation No.</w:t>
      </w:r>
      <w:r w:rsidR="00C919F6">
        <w:rPr>
          <w:rFonts w:cs="Arial"/>
          <w:b/>
          <w:sz w:val="32"/>
          <w:szCs w:val="32"/>
        </w:rPr>
        <w:t> </w:t>
      </w:r>
      <w:r w:rsidRPr="00C919F6">
        <w:rPr>
          <w:rFonts w:cs="Arial"/>
          <w:b/>
          <w:sz w:val="32"/>
          <w:szCs w:val="32"/>
        </w:rPr>
        <w:fldChar w:fldCharType="begin"/>
      </w:r>
      <w:r w:rsidRPr="00C919F6">
        <w:rPr>
          <w:rFonts w:cs="Arial"/>
          <w:b/>
          <w:sz w:val="32"/>
          <w:szCs w:val="32"/>
        </w:rPr>
        <w:instrText xml:space="preserve"> DOCPROPERTY  CompilationNumber </w:instrText>
      </w:r>
      <w:r w:rsidRPr="00C919F6">
        <w:rPr>
          <w:rFonts w:cs="Arial"/>
          <w:b/>
          <w:sz w:val="32"/>
          <w:szCs w:val="32"/>
        </w:rPr>
        <w:fldChar w:fldCharType="separate"/>
      </w:r>
      <w:r w:rsidR="00C919F6">
        <w:rPr>
          <w:rFonts w:cs="Arial"/>
          <w:b/>
          <w:sz w:val="32"/>
          <w:szCs w:val="32"/>
        </w:rPr>
        <w:t>1</w:t>
      </w:r>
      <w:r w:rsidRPr="00C919F6">
        <w:rPr>
          <w:rFonts w:cs="Arial"/>
          <w:b/>
          <w:sz w:val="32"/>
          <w:szCs w:val="32"/>
        </w:rPr>
        <w:fldChar w:fldCharType="end"/>
      </w:r>
    </w:p>
    <w:p w:rsidR="00D546A1" w:rsidRPr="00C919F6" w:rsidRDefault="00D546A1" w:rsidP="00D546A1">
      <w:pPr>
        <w:spacing w:before="480"/>
        <w:rPr>
          <w:rFonts w:cs="Arial"/>
          <w:sz w:val="24"/>
        </w:rPr>
      </w:pPr>
      <w:r w:rsidRPr="00C919F6">
        <w:rPr>
          <w:rFonts w:cs="Arial"/>
          <w:b/>
          <w:sz w:val="24"/>
        </w:rPr>
        <w:t>Compilation date:</w:t>
      </w:r>
      <w:r w:rsidRPr="00272934">
        <w:rPr>
          <w:rFonts w:cs="Arial"/>
          <w:sz w:val="24"/>
        </w:rPr>
        <w:tab/>
      </w:r>
      <w:r w:rsidRPr="00272934">
        <w:rPr>
          <w:rFonts w:cs="Arial"/>
          <w:sz w:val="24"/>
        </w:rPr>
        <w:tab/>
      </w:r>
      <w:r w:rsidRPr="00272934">
        <w:rPr>
          <w:rFonts w:cs="Arial"/>
          <w:sz w:val="24"/>
        </w:rPr>
        <w:tab/>
      </w:r>
      <w:r w:rsidRPr="00C919F6">
        <w:rPr>
          <w:rFonts w:cs="Arial"/>
          <w:sz w:val="24"/>
        </w:rPr>
        <w:fldChar w:fldCharType="begin"/>
      </w:r>
      <w:r w:rsidRPr="00C919F6">
        <w:rPr>
          <w:rFonts w:cs="Arial"/>
          <w:sz w:val="24"/>
        </w:rPr>
        <w:instrText xml:space="preserve"> DOCPROPERTY StartDate \@ "d MMMM yyyy" \*MERGEFORMAT </w:instrText>
      </w:r>
      <w:r w:rsidRPr="00C919F6">
        <w:rPr>
          <w:rFonts w:cs="Arial"/>
          <w:sz w:val="24"/>
        </w:rPr>
        <w:fldChar w:fldCharType="separate"/>
      </w:r>
      <w:r w:rsidR="00C919F6" w:rsidRPr="00C919F6">
        <w:rPr>
          <w:rFonts w:cs="Arial"/>
          <w:bCs/>
          <w:sz w:val="24"/>
        </w:rPr>
        <w:t>1 September</w:t>
      </w:r>
      <w:r w:rsidR="00C919F6">
        <w:rPr>
          <w:rFonts w:cs="Arial"/>
          <w:sz w:val="24"/>
        </w:rPr>
        <w:t xml:space="preserve"> 2017</w:t>
      </w:r>
      <w:r w:rsidRPr="00C919F6">
        <w:rPr>
          <w:rFonts w:cs="Arial"/>
          <w:sz w:val="24"/>
        </w:rPr>
        <w:fldChar w:fldCharType="end"/>
      </w:r>
    </w:p>
    <w:p w:rsidR="00D546A1" w:rsidRPr="00C919F6" w:rsidRDefault="00D546A1" w:rsidP="00D546A1">
      <w:pPr>
        <w:spacing w:before="240"/>
        <w:rPr>
          <w:rFonts w:cs="Arial"/>
          <w:sz w:val="24"/>
        </w:rPr>
      </w:pPr>
      <w:r w:rsidRPr="00C919F6">
        <w:rPr>
          <w:rFonts w:cs="Arial"/>
          <w:b/>
          <w:sz w:val="24"/>
        </w:rPr>
        <w:t>Includes amendments up to:</w:t>
      </w:r>
      <w:r w:rsidRPr="00272934">
        <w:rPr>
          <w:rFonts w:cs="Arial"/>
          <w:sz w:val="24"/>
        </w:rPr>
        <w:tab/>
      </w:r>
      <w:r w:rsidRPr="00C919F6">
        <w:rPr>
          <w:rFonts w:cs="Arial"/>
          <w:sz w:val="24"/>
        </w:rPr>
        <w:fldChar w:fldCharType="begin"/>
      </w:r>
      <w:r w:rsidRPr="00C919F6">
        <w:rPr>
          <w:rFonts w:cs="Arial"/>
          <w:sz w:val="24"/>
        </w:rPr>
        <w:instrText xml:space="preserve"> DOCPROPERTY IncludesUpTo </w:instrText>
      </w:r>
      <w:r w:rsidRPr="00C919F6">
        <w:rPr>
          <w:rFonts w:cs="Arial"/>
          <w:sz w:val="24"/>
        </w:rPr>
        <w:fldChar w:fldCharType="separate"/>
      </w:r>
      <w:r w:rsidR="00C919F6">
        <w:rPr>
          <w:rFonts w:cs="Arial"/>
          <w:sz w:val="24"/>
        </w:rPr>
        <w:t>F2017L01085</w:t>
      </w:r>
      <w:r w:rsidRPr="00C919F6">
        <w:rPr>
          <w:rFonts w:cs="Arial"/>
          <w:sz w:val="24"/>
        </w:rPr>
        <w:fldChar w:fldCharType="end"/>
      </w:r>
    </w:p>
    <w:p w:rsidR="00D546A1" w:rsidRPr="00C919F6" w:rsidRDefault="00D546A1" w:rsidP="00D546A1">
      <w:pPr>
        <w:spacing w:before="240"/>
        <w:rPr>
          <w:rFonts w:cs="Arial"/>
          <w:sz w:val="28"/>
          <w:szCs w:val="28"/>
        </w:rPr>
      </w:pPr>
      <w:r w:rsidRPr="00C919F6">
        <w:rPr>
          <w:rFonts w:cs="Arial"/>
          <w:b/>
          <w:sz w:val="24"/>
        </w:rPr>
        <w:t>Registered:</w:t>
      </w:r>
      <w:r w:rsidRPr="00272934">
        <w:rPr>
          <w:rFonts w:cs="Arial"/>
          <w:sz w:val="24"/>
        </w:rPr>
        <w:tab/>
      </w:r>
      <w:r w:rsidRPr="00272934">
        <w:rPr>
          <w:rFonts w:cs="Arial"/>
          <w:sz w:val="24"/>
        </w:rPr>
        <w:tab/>
      </w:r>
      <w:r w:rsidRPr="00272934">
        <w:rPr>
          <w:rFonts w:cs="Arial"/>
          <w:sz w:val="24"/>
        </w:rPr>
        <w:tab/>
      </w:r>
      <w:r w:rsidRPr="00272934">
        <w:rPr>
          <w:rFonts w:cs="Arial"/>
          <w:sz w:val="24"/>
        </w:rPr>
        <w:tab/>
      </w:r>
      <w:r w:rsidRPr="00C919F6">
        <w:rPr>
          <w:rFonts w:cs="Arial"/>
          <w:sz w:val="24"/>
        </w:rPr>
        <w:fldChar w:fldCharType="begin"/>
      </w:r>
      <w:r w:rsidRPr="00C919F6">
        <w:rPr>
          <w:rFonts w:cs="Arial"/>
          <w:sz w:val="24"/>
        </w:rPr>
        <w:instrText xml:space="preserve"> IF </w:instrText>
      </w:r>
      <w:r w:rsidRPr="00C919F6">
        <w:rPr>
          <w:rFonts w:cs="Arial"/>
          <w:sz w:val="24"/>
        </w:rPr>
        <w:fldChar w:fldCharType="begin"/>
      </w:r>
      <w:r w:rsidRPr="00C919F6">
        <w:rPr>
          <w:rFonts w:cs="Arial"/>
          <w:sz w:val="24"/>
        </w:rPr>
        <w:instrText xml:space="preserve"> DOCPROPERTY RegisteredDate </w:instrText>
      </w:r>
      <w:r w:rsidRPr="00C919F6">
        <w:rPr>
          <w:rFonts w:cs="Arial"/>
          <w:sz w:val="24"/>
        </w:rPr>
        <w:fldChar w:fldCharType="separate"/>
      </w:r>
      <w:r w:rsidR="00C919F6">
        <w:rPr>
          <w:rFonts w:cs="Arial"/>
          <w:sz w:val="24"/>
        </w:rPr>
        <w:instrText>4 September 2017</w:instrText>
      </w:r>
      <w:r w:rsidRPr="00C919F6">
        <w:rPr>
          <w:rFonts w:cs="Arial"/>
          <w:sz w:val="24"/>
        </w:rPr>
        <w:fldChar w:fldCharType="end"/>
      </w:r>
      <w:r w:rsidRPr="00C919F6">
        <w:rPr>
          <w:rFonts w:cs="Arial"/>
          <w:sz w:val="24"/>
        </w:rPr>
        <w:instrText xml:space="preserve"> = #1/1/1901# "Unknown" </w:instrText>
      </w:r>
      <w:r w:rsidRPr="00C919F6">
        <w:rPr>
          <w:rFonts w:cs="Arial"/>
          <w:sz w:val="24"/>
        </w:rPr>
        <w:fldChar w:fldCharType="begin"/>
      </w:r>
      <w:r w:rsidRPr="00C919F6">
        <w:rPr>
          <w:rFonts w:cs="Arial"/>
          <w:sz w:val="24"/>
        </w:rPr>
        <w:instrText xml:space="preserve"> DOCPROPERTY RegisteredDate \@ "d MMMM yyyy" </w:instrText>
      </w:r>
      <w:r w:rsidRPr="00C919F6">
        <w:rPr>
          <w:rFonts w:cs="Arial"/>
          <w:sz w:val="24"/>
        </w:rPr>
        <w:fldChar w:fldCharType="separate"/>
      </w:r>
      <w:r w:rsidR="00C919F6">
        <w:rPr>
          <w:rFonts w:cs="Arial"/>
          <w:sz w:val="24"/>
        </w:rPr>
        <w:instrText>4 September 2017</w:instrText>
      </w:r>
      <w:r w:rsidRPr="00C919F6">
        <w:rPr>
          <w:rFonts w:cs="Arial"/>
          <w:sz w:val="24"/>
        </w:rPr>
        <w:fldChar w:fldCharType="end"/>
      </w:r>
      <w:r w:rsidRPr="00C919F6">
        <w:rPr>
          <w:rFonts w:cs="Arial"/>
          <w:sz w:val="24"/>
        </w:rPr>
        <w:instrText xml:space="preserve"> \*MERGEFORMAT </w:instrText>
      </w:r>
      <w:r w:rsidRPr="00C919F6">
        <w:rPr>
          <w:rFonts w:cs="Arial"/>
          <w:sz w:val="24"/>
        </w:rPr>
        <w:fldChar w:fldCharType="separate"/>
      </w:r>
      <w:r w:rsidR="00C919F6" w:rsidRPr="00C919F6">
        <w:rPr>
          <w:rFonts w:cs="Arial"/>
          <w:bCs/>
          <w:noProof/>
          <w:sz w:val="24"/>
        </w:rPr>
        <w:t>4 September</w:t>
      </w:r>
      <w:r w:rsidR="00C919F6">
        <w:rPr>
          <w:rFonts w:cs="Arial"/>
          <w:noProof/>
          <w:sz w:val="24"/>
        </w:rPr>
        <w:t xml:space="preserve"> 2017</w:t>
      </w:r>
      <w:r w:rsidRPr="00C919F6">
        <w:rPr>
          <w:rFonts w:cs="Arial"/>
          <w:sz w:val="24"/>
        </w:rPr>
        <w:fldChar w:fldCharType="end"/>
      </w:r>
    </w:p>
    <w:p w:rsidR="00D546A1" w:rsidRPr="00272934" w:rsidRDefault="00D546A1" w:rsidP="00D546A1">
      <w:pPr>
        <w:rPr>
          <w:szCs w:val="22"/>
        </w:rPr>
      </w:pPr>
    </w:p>
    <w:p w:rsidR="00D546A1" w:rsidRPr="00C919F6" w:rsidRDefault="00D546A1" w:rsidP="00D546A1">
      <w:pPr>
        <w:pageBreakBefore/>
        <w:rPr>
          <w:rFonts w:cs="Arial"/>
          <w:b/>
          <w:sz w:val="32"/>
          <w:szCs w:val="32"/>
        </w:rPr>
      </w:pPr>
      <w:r w:rsidRPr="00C919F6">
        <w:rPr>
          <w:rFonts w:cs="Arial"/>
          <w:b/>
          <w:sz w:val="32"/>
          <w:szCs w:val="32"/>
        </w:rPr>
        <w:lastRenderedPageBreak/>
        <w:t>About this compilation</w:t>
      </w:r>
    </w:p>
    <w:p w:rsidR="00D546A1" w:rsidRPr="00C919F6" w:rsidRDefault="00D546A1" w:rsidP="00D546A1">
      <w:pPr>
        <w:spacing w:before="240"/>
        <w:rPr>
          <w:rFonts w:cs="Arial"/>
        </w:rPr>
      </w:pPr>
      <w:r w:rsidRPr="00C919F6">
        <w:rPr>
          <w:rFonts w:cs="Arial"/>
          <w:b/>
          <w:szCs w:val="22"/>
        </w:rPr>
        <w:t>This compilation</w:t>
      </w:r>
    </w:p>
    <w:p w:rsidR="00D546A1" w:rsidRPr="00C919F6" w:rsidRDefault="00D546A1" w:rsidP="00D546A1">
      <w:pPr>
        <w:spacing w:before="120" w:after="120"/>
        <w:rPr>
          <w:rFonts w:cs="Arial"/>
          <w:szCs w:val="22"/>
        </w:rPr>
      </w:pPr>
      <w:r w:rsidRPr="00C919F6">
        <w:rPr>
          <w:rFonts w:cs="Arial"/>
          <w:szCs w:val="22"/>
        </w:rPr>
        <w:t xml:space="preserve">This is a compilation of the </w:t>
      </w:r>
      <w:r w:rsidRPr="00C919F6">
        <w:rPr>
          <w:rFonts w:cs="Arial"/>
          <w:i/>
          <w:szCs w:val="22"/>
        </w:rPr>
        <w:fldChar w:fldCharType="begin"/>
      </w:r>
      <w:r w:rsidRPr="00C919F6">
        <w:rPr>
          <w:rFonts w:cs="Arial"/>
          <w:i/>
          <w:szCs w:val="22"/>
        </w:rPr>
        <w:instrText xml:space="preserve"> STYLEREF  ShortT </w:instrText>
      </w:r>
      <w:r w:rsidRPr="00C919F6">
        <w:rPr>
          <w:rFonts w:cs="Arial"/>
          <w:i/>
          <w:szCs w:val="22"/>
        </w:rPr>
        <w:fldChar w:fldCharType="separate"/>
      </w:r>
      <w:r w:rsidR="00234537">
        <w:rPr>
          <w:rFonts w:cs="Arial"/>
          <w:i/>
          <w:noProof/>
          <w:szCs w:val="22"/>
        </w:rPr>
        <w:t>Federal Circuit Court (Bankruptcy) Rules 2016</w:t>
      </w:r>
      <w:r w:rsidRPr="00C919F6">
        <w:rPr>
          <w:rFonts w:cs="Arial"/>
          <w:i/>
          <w:szCs w:val="22"/>
        </w:rPr>
        <w:fldChar w:fldCharType="end"/>
      </w:r>
      <w:r w:rsidRPr="00C919F6">
        <w:rPr>
          <w:rFonts w:cs="Arial"/>
          <w:szCs w:val="22"/>
        </w:rPr>
        <w:t xml:space="preserve"> that shows the text of the law as amended and in force on </w:t>
      </w:r>
      <w:r w:rsidRPr="00C919F6">
        <w:rPr>
          <w:rFonts w:cs="Arial"/>
          <w:szCs w:val="22"/>
        </w:rPr>
        <w:fldChar w:fldCharType="begin"/>
      </w:r>
      <w:r w:rsidRPr="00C919F6">
        <w:rPr>
          <w:rFonts w:cs="Arial"/>
          <w:szCs w:val="22"/>
        </w:rPr>
        <w:instrText xml:space="preserve"> DOCPROPERTY StartDate \@ "d MMMM yyyy" </w:instrText>
      </w:r>
      <w:r w:rsidRPr="00C919F6">
        <w:rPr>
          <w:rFonts w:cs="Arial"/>
          <w:szCs w:val="22"/>
        </w:rPr>
        <w:fldChar w:fldCharType="separate"/>
      </w:r>
      <w:r w:rsidR="00C919F6">
        <w:rPr>
          <w:rFonts w:cs="Arial"/>
          <w:szCs w:val="22"/>
        </w:rPr>
        <w:t>1 September 2017</w:t>
      </w:r>
      <w:r w:rsidRPr="00C919F6">
        <w:rPr>
          <w:rFonts w:cs="Arial"/>
          <w:szCs w:val="22"/>
        </w:rPr>
        <w:fldChar w:fldCharType="end"/>
      </w:r>
      <w:r w:rsidRPr="00C919F6">
        <w:rPr>
          <w:rFonts w:cs="Arial"/>
          <w:szCs w:val="22"/>
        </w:rPr>
        <w:t xml:space="preserve"> (the </w:t>
      </w:r>
      <w:r w:rsidRPr="00C919F6">
        <w:rPr>
          <w:rFonts w:cs="Arial"/>
          <w:b/>
          <w:i/>
          <w:szCs w:val="22"/>
        </w:rPr>
        <w:t>compilation date</w:t>
      </w:r>
      <w:r w:rsidRPr="00C919F6">
        <w:rPr>
          <w:rFonts w:cs="Arial"/>
          <w:szCs w:val="22"/>
        </w:rPr>
        <w:t>).</w:t>
      </w:r>
    </w:p>
    <w:p w:rsidR="00D546A1" w:rsidRPr="00C919F6" w:rsidRDefault="00D546A1" w:rsidP="00D546A1">
      <w:pPr>
        <w:spacing w:after="120"/>
        <w:rPr>
          <w:rFonts w:cs="Arial"/>
          <w:szCs w:val="22"/>
        </w:rPr>
      </w:pPr>
      <w:r w:rsidRPr="00C919F6">
        <w:rPr>
          <w:rFonts w:cs="Arial"/>
          <w:szCs w:val="22"/>
        </w:rPr>
        <w:t xml:space="preserve">The notes at the end of this compilation (the </w:t>
      </w:r>
      <w:r w:rsidRPr="00C919F6">
        <w:rPr>
          <w:rFonts w:cs="Arial"/>
          <w:b/>
          <w:i/>
          <w:szCs w:val="22"/>
        </w:rPr>
        <w:t>endnotes</w:t>
      </w:r>
      <w:r w:rsidRPr="00C919F6">
        <w:rPr>
          <w:rFonts w:cs="Arial"/>
          <w:szCs w:val="22"/>
        </w:rPr>
        <w:t>) include information about amending laws and the amendment history of provisions of the compiled law.</w:t>
      </w:r>
    </w:p>
    <w:p w:rsidR="00D546A1" w:rsidRPr="00C919F6" w:rsidRDefault="00D546A1" w:rsidP="00D546A1">
      <w:pPr>
        <w:tabs>
          <w:tab w:val="left" w:pos="5640"/>
        </w:tabs>
        <w:spacing w:before="120" w:after="120"/>
        <w:rPr>
          <w:rFonts w:cs="Arial"/>
          <w:b/>
          <w:szCs w:val="22"/>
        </w:rPr>
      </w:pPr>
      <w:r w:rsidRPr="00C919F6">
        <w:rPr>
          <w:rFonts w:cs="Arial"/>
          <w:b/>
          <w:szCs w:val="22"/>
        </w:rPr>
        <w:t>Uncommenced amendments</w:t>
      </w:r>
    </w:p>
    <w:p w:rsidR="00D546A1" w:rsidRPr="00C919F6" w:rsidRDefault="00D546A1" w:rsidP="00D546A1">
      <w:pPr>
        <w:spacing w:after="120"/>
        <w:rPr>
          <w:rFonts w:cs="Arial"/>
          <w:szCs w:val="22"/>
        </w:rPr>
      </w:pPr>
      <w:r w:rsidRPr="00C919F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D546A1" w:rsidRPr="00C919F6" w:rsidRDefault="00D546A1" w:rsidP="00D546A1">
      <w:pPr>
        <w:spacing w:before="120" w:after="120"/>
        <w:rPr>
          <w:rFonts w:cs="Arial"/>
          <w:b/>
          <w:szCs w:val="22"/>
        </w:rPr>
      </w:pPr>
      <w:r w:rsidRPr="00C919F6">
        <w:rPr>
          <w:rFonts w:cs="Arial"/>
          <w:b/>
          <w:szCs w:val="22"/>
        </w:rPr>
        <w:t>Application, saving and transitional provisions for provisions and amendments</w:t>
      </w:r>
    </w:p>
    <w:p w:rsidR="00D546A1" w:rsidRPr="00C919F6" w:rsidRDefault="00D546A1" w:rsidP="00D546A1">
      <w:pPr>
        <w:spacing w:after="120"/>
        <w:rPr>
          <w:rFonts w:cs="Arial"/>
          <w:szCs w:val="22"/>
        </w:rPr>
      </w:pPr>
      <w:r w:rsidRPr="00C919F6">
        <w:rPr>
          <w:rFonts w:cs="Arial"/>
          <w:szCs w:val="22"/>
        </w:rPr>
        <w:t>If the operation of a provision or amendment of the compiled law is affected by an application, saving or transitional provision that is not included in this compilation, details are included in the endnotes.</w:t>
      </w:r>
    </w:p>
    <w:p w:rsidR="00D546A1" w:rsidRPr="00C919F6" w:rsidRDefault="00D546A1" w:rsidP="00D546A1">
      <w:pPr>
        <w:spacing w:after="120"/>
        <w:rPr>
          <w:rFonts w:cs="Arial"/>
          <w:b/>
          <w:szCs w:val="22"/>
        </w:rPr>
      </w:pPr>
      <w:r w:rsidRPr="00C919F6">
        <w:rPr>
          <w:rFonts w:cs="Arial"/>
          <w:b/>
          <w:szCs w:val="22"/>
        </w:rPr>
        <w:t>Editorial changes</w:t>
      </w:r>
    </w:p>
    <w:p w:rsidR="00D546A1" w:rsidRPr="00C919F6" w:rsidRDefault="00D546A1" w:rsidP="00D546A1">
      <w:pPr>
        <w:spacing w:after="120"/>
        <w:rPr>
          <w:rFonts w:cs="Arial"/>
          <w:szCs w:val="22"/>
        </w:rPr>
      </w:pPr>
      <w:r w:rsidRPr="00C919F6">
        <w:rPr>
          <w:rFonts w:cs="Arial"/>
          <w:szCs w:val="22"/>
        </w:rPr>
        <w:t>For more information about any editorial changes made in this compilation, see the endnotes.</w:t>
      </w:r>
    </w:p>
    <w:p w:rsidR="00D546A1" w:rsidRPr="00C919F6" w:rsidRDefault="00D546A1" w:rsidP="00D546A1">
      <w:pPr>
        <w:spacing w:before="120" w:after="120"/>
        <w:rPr>
          <w:rFonts w:cs="Arial"/>
          <w:b/>
          <w:szCs w:val="22"/>
        </w:rPr>
      </w:pPr>
      <w:r w:rsidRPr="00C919F6">
        <w:rPr>
          <w:rFonts w:cs="Arial"/>
          <w:b/>
          <w:szCs w:val="22"/>
        </w:rPr>
        <w:t>Modifications</w:t>
      </w:r>
    </w:p>
    <w:p w:rsidR="00D546A1" w:rsidRPr="00C919F6" w:rsidRDefault="00D546A1" w:rsidP="00D546A1">
      <w:pPr>
        <w:spacing w:after="120"/>
        <w:rPr>
          <w:rFonts w:cs="Arial"/>
          <w:szCs w:val="22"/>
        </w:rPr>
      </w:pPr>
      <w:r w:rsidRPr="00C919F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D546A1" w:rsidRPr="00C919F6" w:rsidRDefault="00D546A1" w:rsidP="00D546A1">
      <w:pPr>
        <w:spacing w:before="80" w:after="120"/>
        <w:rPr>
          <w:rFonts w:cs="Arial"/>
          <w:b/>
          <w:szCs w:val="22"/>
        </w:rPr>
      </w:pPr>
      <w:r w:rsidRPr="00C919F6">
        <w:rPr>
          <w:rFonts w:cs="Arial"/>
          <w:b/>
          <w:szCs w:val="22"/>
        </w:rPr>
        <w:t>Self</w:t>
      </w:r>
      <w:r w:rsidR="00C919F6">
        <w:rPr>
          <w:rFonts w:cs="Arial"/>
          <w:b/>
          <w:szCs w:val="22"/>
        </w:rPr>
        <w:noBreakHyphen/>
      </w:r>
      <w:r w:rsidRPr="00C919F6">
        <w:rPr>
          <w:rFonts w:cs="Arial"/>
          <w:b/>
          <w:szCs w:val="22"/>
        </w:rPr>
        <w:t>repealing provisions</w:t>
      </w:r>
    </w:p>
    <w:p w:rsidR="00D546A1" w:rsidRPr="00C919F6" w:rsidRDefault="00D546A1" w:rsidP="00D546A1">
      <w:pPr>
        <w:spacing w:after="120"/>
        <w:rPr>
          <w:rFonts w:cs="Arial"/>
          <w:szCs w:val="22"/>
        </w:rPr>
      </w:pPr>
      <w:r w:rsidRPr="00C919F6">
        <w:rPr>
          <w:rFonts w:cs="Arial"/>
          <w:szCs w:val="22"/>
        </w:rPr>
        <w:t>If a provision of the compiled law has been repealed in accordance with a provision of the law, details are included in the endnotes.</w:t>
      </w:r>
    </w:p>
    <w:p w:rsidR="00D546A1" w:rsidRPr="00C919F6" w:rsidRDefault="00D546A1" w:rsidP="00D546A1">
      <w:pPr>
        <w:pStyle w:val="Header"/>
        <w:tabs>
          <w:tab w:val="clear" w:pos="4150"/>
          <w:tab w:val="clear" w:pos="8307"/>
        </w:tabs>
      </w:pPr>
      <w:r w:rsidRPr="00C919F6">
        <w:rPr>
          <w:rStyle w:val="CharChapNo"/>
        </w:rPr>
        <w:t xml:space="preserve"> </w:t>
      </w:r>
      <w:r w:rsidRPr="00C919F6">
        <w:rPr>
          <w:rStyle w:val="CharChapText"/>
        </w:rPr>
        <w:t xml:space="preserve"> </w:t>
      </w:r>
    </w:p>
    <w:p w:rsidR="00D546A1" w:rsidRPr="00C919F6" w:rsidRDefault="00D546A1" w:rsidP="00D546A1">
      <w:pPr>
        <w:pStyle w:val="Header"/>
        <w:tabs>
          <w:tab w:val="clear" w:pos="4150"/>
          <w:tab w:val="clear" w:pos="8307"/>
        </w:tabs>
      </w:pPr>
      <w:r w:rsidRPr="00C919F6">
        <w:rPr>
          <w:rStyle w:val="CharPartNo"/>
        </w:rPr>
        <w:t xml:space="preserve"> </w:t>
      </w:r>
      <w:r w:rsidRPr="00C919F6">
        <w:rPr>
          <w:rStyle w:val="CharPartText"/>
        </w:rPr>
        <w:t xml:space="preserve"> </w:t>
      </w:r>
    </w:p>
    <w:p w:rsidR="00D546A1" w:rsidRPr="00C919F6" w:rsidRDefault="00D546A1" w:rsidP="00D546A1">
      <w:pPr>
        <w:pStyle w:val="Header"/>
        <w:tabs>
          <w:tab w:val="clear" w:pos="4150"/>
          <w:tab w:val="clear" w:pos="8307"/>
        </w:tabs>
      </w:pPr>
      <w:r w:rsidRPr="00C919F6">
        <w:rPr>
          <w:rStyle w:val="CharDivNo"/>
        </w:rPr>
        <w:t xml:space="preserve"> </w:t>
      </w:r>
      <w:r w:rsidRPr="00C919F6">
        <w:rPr>
          <w:rStyle w:val="CharDivText"/>
        </w:rPr>
        <w:t xml:space="preserve"> </w:t>
      </w:r>
    </w:p>
    <w:p w:rsidR="00181802" w:rsidRPr="00C919F6" w:rsidRDefault="00181802" w:rsidP="00181802">
      <w:pPr>
        <w:sectPr w:rsidR="00181802" w:rsidRPr="00C919F6" w:rsidSect="00D81421">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117366" w:rsidRPr="00C919F6" w:rsidRDefault="00117366" w:rsidP="00117366">
      <w:pPr>
        <w:rPr>
          <w:sz w:val="36"/>
        </w:rPr>
      </w:pPr>
      <w:r w:rsidRPr="00C919F6">
        <w:rPr>
          <w:sz w:val="36"/>
        </w:rPr>
        <w:lastRenderedPageBreak/>
        <w:t>Contents</w:t>
      </w:r>
    </w:p>
    <w:p w:rsidR="00FF45F6" w:rsidRDefault="00EA12A7">
      <w:pPr>
        <w:pStyle w:val="TOC2"/>
        <w:rPr>
          <w:rFonts w:asciiTheme="minorHAnsi" w:eastAsiaTheme="minorEastAsia" w:hAnsiTheme="minorHAnsi" w:cstheme="minorBidi"/>
          <w:b w:val="0"/>
          <w:noProof/>
          <w:kern w:val="0"/>
          <w:sz w:val="22"/>
          <w:szCs w:val="22"/>
        </w:rPr>
      </w:pPr>
      <w:r w:rsidRPr="00C919F6">
        <w:rPr>
          <w:sz w:val="20"/>
        </w:rPr>
        <w:fldChar w:fldCharType="begin"/>
      </w:r>
      <w:r w:rsidRPr="00C919F6">
        <w:rPr>
          <w:sz w:val="20"/>
        </w:rPr>
        <w:instrText xml:space="preserve"> TOC \o "1-9" </w:instrText>
      </w:r>
      <w:r w:rsidRPr="00C919F6">
        <w:rPr>
          <w:sz w:val="20"/>
        </w:rPr>
        <w:fldChar w:fldCharType="separate"/>
      </w:r>
      <w:r w:rsidR="00FF45F6">
        <w:rPr>
          <w:noProof/>
        </w:rPr>
        <w:t>Part 1—Preliminary</w:t>
      </w:r>
      <w:r w:rsidR="00FF45F6" w:rsidRPr="00FF45F6">
        <w:rPr>
          <w:b w:val="0"/>
          <w:noProof/>
          <w:sz w:val="18"/>
        </w:rPr>
        <w:tab/>
      </w:r>
      <w:r w:rsidR="00FF45F6" w:rsidRPr="00FF45F6">
        <w:rPr>
          <w:b w:val="0"/>
          <w:noProof/>
          <w:sz w:val="18"/>
        </w:rPr>
        <w:fldChar w:fldCharType="begin"/>
      </w:r>
      <w:r w:rsidR="00FF45F6" w:rsidRPr="00FF45F6">
        <w:rPr>
          <w:b w:val="0"/>
          <w:noProof/>
          <w:sz w:val="18"/>
        </w:rPr>
        <w:instrText xml:space="preserve"> PAGEREF _Toc492286065 \h </w:instrText>
      </w:r>
      <w:r w:rsidR="00FF45F6" w:rsidRPr="00FF45F6">
        <w:rPr>
          <w:b w:val="0"/>
          <w:noProof/>
          <w:sz w:val="18"/>
        </w:rPr>
      </w:r>
      <w:r w:rsidR="00FF45F6" w:rsidRPr="00FF45F6">
        <w:rPr>
          <w:b w:val="0"/>
          <w:noProof/>
          <w:sz w:val="18"/>
        </w:rPr>
        <w:fldChar w:fldCharType="separate"/>
      </w:r>
      <w:r w:rsidR="00234537">
        <w:rPr>
          <w:b w:val="0"/>
          <w:noProof/>
          <w:sz w:val="18"/>
        </w:rPr>
        <w:t>1</w:t>
      </w:r>
      <w:r w:rsidR="00FF45F6" w:rsidRPr="00FF45F6">
        <w:rPr>
          <w:b w:val="0"/>
          <w:noProof/>
          <w:sz w:val="18"/>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1.01</w:t>
      </w:r>
      <w:r>
        <w:rPr>
          <w:noProof/>
        </w:rPr>
        <w:tab/>
        <w:t>Name</w:t>
      </w:r>
      <w:r w:rsidRPr="00FF45F6">
        <w:rPr>
          <w:noProof/>
        </w:rPr>
        <w:tab/>
      </w:r>
      <w:r w:rsidRPr="00FF45F6">
        <w:rPr>
          <w:noProof/>
        </w:rPr>
        <w:fldChar w:fldCharType="begin"/>
      </w:r>
      <w:r w:rsidRPr="00FF45F6">
        <w:rPr>
          <w:noProof/>
        </w:rPr>
        <w:instrText xml:space="preserve"> PAGEREF _Toc492286066 \h </w:instrText>
      </w:r>
      <w:r w:rsidRPr="00FF45F6">
        <w:rPr>
          <w:noProof/>
        </w:rPr>
      </w:r>
      <w:r w:rsidRPr="00FF45F6">
        <w:rPr>
          <w:noProof/>
        </w:rPr>
        <w:fldChar w:fldCharType="separate"/>
      </w:r>
      <w:r w:rsidR="00234537">
        <w:rPr>
          <w:noProof/>
        </w:rPr>
        <w:t>1</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1.03</w:t>
      </w:r>
      <w:r>
        <w:rPr>
          <w:noProof/>
        </w:rPr>
        <w:tab/>
        <w:t>Authority</w:t>
      </w:r>
      <w:r w:rsidRPr="00FF45F6">
        <w:rPr>
          <w:noProof/>
        </w:rPr>
        <w:tab/>
      </w:r>
      <w:r w:rsidRPr="00FF45F6">
        <w:rPr>
          <w:noProof/>
        </w:rPr>
        <w:fldChar w:fldCharType="begin"/>
      </w:r>
      <w:r w:rsidRPr="00FF45F6">
        <w:rPr>
          <w:noProof/>
        </w:rPr>
        <w:instrText xml:space="preserve"> PAGEREF _Toc492286067 \h </w:instrText>
      </w:r>
      <w:r w:rsidRPr="00FF45F6">
        <w:rPr>
          <w:noProof/>
        </w:rPr>
      </w:r>
      <w:r w:rsidRPr="00FF45F6">
        <w:rPr>
          <w:noProof/>
        </w:rPr>
        <w:fldChar w:fldCharType="separate"/>
      </w:r>
      <w:r w:rsidR="00234537">
        <w:rPr>
          <w:noProof/>
        </w:rPr>
        <w:t>1</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1.04</w:t>
      </w:r>
      <w:r>
        <w:rPr>
          <w:noProof/>
        </w:rPr>
        <w:tab/>
        <w:t>Application of these Rules and other Rules of the Court</w:t>
      </w:r>
      <w:r w:rsidRPr="00FF45F6">
        <w:rPr>
          <w:noProof/>
        </w:rPr>
        <w:tab/>
      </w:r>
      <w:r w:rsidRPr="00FF45F6">
        <w:rPr>
          <w:noProof/>
        </w:rPr>
        <w:fldChar w:fldCharType="begin"/>
      </w:r>
      <w:r w:rsidRPr="00FF45F6">
        <w:rPr>
          <w:noProof/>
        </w:rPr>
        <w:instrText xml:space="preserve"> PAGEREF _Toc492286068 \h </w:instrText>
      </w:r>
      <w:r w:rsidRPr="00FF45F6">
        <w:rPr>
          <w:noProof/>
        </w:rPr>
      </w:r>
      <w:r w:rsidRPr="00FF45F6">
        <w:rPr>
          <w:noProof/>
        </w:rPr>
        <w:fldChar w:fldCharType="separate"/>
      </w:r>
      <w:r w:rsidR="00234537">
        <w:rPr>
          <w:noProof/>
        </w:rPr>
        <w:t>1</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1.05</w:t>
      </w:r>
      <w:r>
        <w:rPr>
          <w:noProof/>
        </w:rPr>
        <w:tab/>
        <w:t>Interpretation</w:t>
      </w:r>
      <w:r w:rsidRPr="00FF45F6">
        <w:rPr>
          <w:noProof/>
        </w:rPr>
        <w:tab/>
      </w:r>
      <w:r w:rsidRPr="00FF45F6">
        <w:rPr>
          <w:noProof/>
        </w:rPr>
        <w:fldChar w:fldCharType="begin"/>
      </w:r>
      <w:r w:rsidRPr="00FF45F6">
        <w:rPr>
          <w:noProof/>
        </w:rPr>
        <w:instrText xml:space="preserve"> PAGEREF _Toc492286069 \h </w:instrText>
      </w:r>
      <w:r w:rsidRPr="00FF45F6">
        <w:rPr>
          <w:noProof/>
        </w:rPr>
      </w:r>
      <w:r w:rsidRPr="00FF45F6">
        <w:rPr>
          <w:noProof/>
        </w:rPr>
        <w:fldChar w:fldCharType="separate"/>
      </w:r>
      <w:r w:rsidR="00234537">
        <w:rPr>
          <w:noProof/>
        </w:rPr>
        <w:t>1</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1.06</w:t>
      </w:r>
      <w:r>
        <w:rPr>
          <w:noProof/>
        </w:rPr>
        <w:tab/>
        <w:t>Expressions used in the Bankruptcy Act</w:t>
      </w:r>
      <w:r w:rsidRPr="00FF45F6">
        <w:rPr>
          <w:noProof/>
        </w:rPr>
        <w:tab/>
      </w:r>
      <w:r w:rsidRPr="00FF45F6">
        <w:rPr>
          <w:noProof/>
        </w:rPr>
        <w:fldChar w:fldCharType="begin"/>
      </w:r>
      <w:r w:rsidRPr="00FF45F6">
        <w:rPr>
          <w:noProof/>
        </w:rPr>
        <w:instrText xml:space="preserve"> PAGEREF _Toc492286070 \h </w:instrText>
      </w:r>
      <w:r w:rsidRPr="00FF45F6">
        <w:rPr>
          <w:noProof/>
        </w:rPr>
      </w:r>
      <w:r w:rsidRPr="00FF45F6">
        <w:rPr>
          <w:noProof/>
        </w:rPr>
        <w:fldChar w:fldCharType="separate"/>
      </w:r>
      <w:r w:rsidR="00234537">
        <w:rPr>
          <w:noProof/>
        </w:rPr>
        <w:t>1</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1.07</w:t>
      </w:r>
      <w:r>
        <w:rPr>
          <w:noProof/>
        </w:rPr>
        <w:tab/>
        <w:t>Forms</w:t>
      </w:r>
      <w:r w:rsidRPr="00FF45F6">
        <w:rPr>
          <w:noProof/>
        </w:rPr>
        <w:tab/>
      </w:r>
      <w:r w:rsidRPr="00FF45F6">
        <w:rPr>
          <w:noProof/>
        </w:rPr>
        <w:fldChar w:fldCharType="begin"/>
      </w:r>
      <w:r w:rsidRPr="00FF45F6">
        <w:rPr>
          <w:noProof/>
        </w:rPr>
        <w:instrText xml:space="preserve"> PAGEREF _Toc492286071 \h </w:instrText>
      </w:r>
      <w:r w:rsidRPr="00FF45F6">
        <w:rPr>
          <w:noProof/>
        </w:rPr>
      </w:r>
      <w:r w:rsidRPr="00FF45F6">
        <w:rPr>
          <w:noProof/>
        </w:rPr>
        <w:fldChar w:fldCharType="separate"/>
      </w:r>
      <w:r w:rsidR="00234537">
        <w:rPr>
          <w:noProof/>
        </w:rPr>
        <w:t>2</w:t>
      </w:r>
      <w:r w:rsidRPr="00FF45F6">
        <w:rPr>
          <w:noProof/>
        </w:rPr>
        <w:fldChar w:fldCharType="end"/>
      </w:r>
    </w:p>
    <w:p w:rsidR="00FF45F6" w:rsidRDefault="00FF45F6">
      <w:pPr>
        <w:pStyle w:val="TOC2"/>
        <w:rPr>
          <w:rFonts w:asciiTheme="minorHAnsi" w:eastAsiaTheme="minorEastAsia" w:hAnsiTheme="minorHAnsi" w:cstheme="minorBidi"/>
          <w:b w:val="0"/>
          <w:noProof/>
          <w:kern w:val="0"/>
          <w:sz w:val="22"/>
          <w:szCs w:val="22"/>
        </w:rPr>
      </w:pPr>
      <w:r>
        <w:rPr>
          <w:noProof/>
        </w:rPr>
        <w:t>Part 2—General</w:t>
      </w:r>
      <w:r w:rsidRPr="00FF45F6">
        <w:rPr>
          <w:b w:val="0"/>
          <w:noProof/>
          <w:sz w:val="18"/>
        </w:rPr>
        <w:tab/>
      </w:r>
      <w:r w:rsidRPr="00FF45F6">
        <w:rPr>
          <w:b w:val="0"/>
          <w:noProof/>
          <w:sz w:val="18"/>
        </w:rPr>
        <w:fldChar w:fldCharType="begin"/>
      </w:r>
      <w:r w:rsidRPr="00FF45F6">
        <w:rPr>
          <w:b w:val="0"/>
          <w:noProof/>
          <w:sz w:val="18"/>
        </w:rPr>
        <w:instrText xml:space="preserve"> PAGEREF _Toc492286072 \h </w:instrText>
      </w:r>
      <w:r w:rsidRPr="00FF45F6">
        <w:rPr>
          <w:b w:val="0"/>
          <w:noProof/>
          <w:sz w:val="18"/>
        </w:rPr>
      </w:r>
      <w:r w:rsidRPr="00FF45F6">
        <w:rPr>
          <w:b w:val="0"/>
          <w:noProof/>
          <w:sz w:val="18"/>
        </w:rPr>
        <w:fldChar w:fldCharType="separate"/>
      </w:r>
      <w:r w:rsidR="00234537">
        <w:rPr>
          <w:b w:val="0"/>
          <w:noProof/>
          <w:sz w:val="18"/>
        </w:rPr>
        <w:t>3</w:t>
      </w:r>
      <w:r w:rsidRPr="00FF45F6">
        <w:rPr>
          <w:b w:val="0"/>
          <w:noProof/>
          <w:sz w:val="18"/>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2.01</w:t>
      </w:r>
      <w:r>
        <w:rPr>
          <w:noProof/>
        </w:rPr>
        <w:tab/>
        <w:t>Originating application and interim application</w:t>
      </w:r>
      <w:r w:rsidRPr="00FF45F6">
        <w:rPr>
          <w:noProof/>
        </w:rPr>
        <w:tab/>
      </w:r>
      <w:r w:rsidRPr="00FF45F6">
        <w:rPr>
          <w:noProof/>
        </w:rPr>
        <w:fldChar w:fldCharType="begin"/>
      </w:r>
      <w:r w:rsidRPr="00FF45F6">
        <w:rPr>
          <w:noProof/>
        </w:rPr>
        <w:instrText xml:space="preserve"> PAGEREF _Toc492286073 \h </w:instrText>
      </w:r>
      <w:r w:rsidRPr="00FF45F6">
        <w:rPr>
          <w:noProof/>
        </w:rPr>
      </w:r>
      <w:r w:rsidRPr="00FF45F6">
        <w:rPr>
          <w:noProof/>
        </w:rPr>
        <w:fldChar w:fldCharType="separate"/>
      </w:r>
      <w:r w:rsidR="00234537">
        <w:rPr>
          <w:noProof/>
        </w:rPr>
        <w:t>3</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2.02</w:t>
      </w:r>
      <w:r>
        <w:rPr>
          <w:noProof/>
        </w:rPr>
        <w:tab/>
        <w:t>Exercise of powers by Registrars</w:t>
      </w:r>
      <w:r w:rsidRPr="00FF45F6">
        <w:rPr>
          <w:noProof/>
        </w:rPr>
        <w:tab/>
      </w:r>
      <w:r w:rsidRPr="00FF45F6">
        <w:rPr>
          <w:noProof/>
        </w:rPr>
        <w:fldChar w:fldCharType="begin"/>
      </w:r>
      <w:r w:rsidRPr="00FF45F6">
        <w:rPr>
          <w:noProof/>
        </w:rPr>
        <w:instrText xml:space="preserve"> PAGEREF _Toc492286074 \h </w:instrText>
      </w:r>
      <w:r w:rsidRPr="00FF45F6">
        <w:rPr>
          <w:noProof/>
        </w:rPr>
      </w:r>
      <w:r w:rsidRPr="00FF45F6">
        <w:rPr>
          <w:noProof/>
        </w:rPr>
        <w:fldChar w:fldCharType="separate"/>
      </w:r>
      <w:r w:rsidR="00234537">
        <w:rPr>
          <w:noProof/>
        </w:rPr>
        <w:t>4</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2.03</w:t>
      </w:r>
      <w:r>
        <w:rPr>
          <w:noProof/>
        </w:rPr>
        <w:tab/>
        <w:t>Leave to be heard</w:t>
      </w:r>
      <w:r w:rsidRPr="00FF45F6">
        <w:rPr>
          <w:noProof/>
        </w:rPr>
        <w:tab/>
      </w:r>
      <w:r w:rsidRPr="00FF45F6">
        <w:rPr>
          <w:noProof/>
        </w:rPr>
        <w:fldChar w:fldCharType="begin"/>
      </w:r>
      <w:r w:rsidRPr="00FF45F6">
        <w:rPr>
          <w:noProof/>
        </w:rPr>
        <w:instrText xml:space="preserve"> PAGEREF _Toc492286075 \h </w:instrText>
      </w:r>
      <w:r w:rsidRPr="00FF45F6">
        <w:rPr>
          <w:noProof/>
        </w:rPr>
      </w:r>
      <w:r w:rsidRPr="00FF45F6">
        <w:rPr>
          <w:noProof/>
        </w:rPr>
        <w:fldChar w:fldCharType="separate"/>
      </w:r>
      <w:r w:rsidR="00234537">
        <w:rPr>
          <w:noProof/>
        </w:rPr>
        <w:t>4</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2.04</w:t>
      </w:r>
      <w:r>
        <w:rPr>
          <w:noProof/>
        </w:rPr>
        <w:tab/>
        <w:t>Appearance at hearing or examination</w:t>
      </w:r>
      <w:r w:rsidRPr="00FF45F6">
        <w:rPr>
          <w:noProof/>
        </w:rPr>
        <w:tab/>
      </w:r>
      <w:r w:rsidRPr="00FF45F6">
        <w:rPr>
          <w:noProof/>
        </w:rPr>
        <w:fldChar w:fldCharType="begin"/>
      </w:r>
      <w:r w:rsidRPr="00FF45F6">
        <w:rPr>
          <w:noProof/>
        </w:rPr>
        <w:instrText xml:space="preserve"> PAGEREF _Toc492286076 \h </w:instrText>
      </w:r>
      <w:r w:rsidRPr="00FF45F6">
        <w:rPr>
          <w:noProof/>
        </w:rPr>
      </w:r>
      <w:r w:rsidRPr="00FF45F6">
        <w:rPr>
          <w:noProof/>
        </w:rPr>
        <w:fldChar w:fldCharType="separate"/>
      </w:r>
      <w:r w:rsidR="00234537">
        <w:rPr>
          <w:noProof/>
        </w:rPr>
        <w:t>5</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2.05</w:t>
      </w:r>
      <w:r>
        <w:rPr>
          <w:noProof/>
        </w:rPr>
        <w:tab/>
        <w:t>Adjournment of first court date for creditor’s petition</w:t>
      </w:r>
      <w:r w:rsidRPr="00FF45F6">
        <w:rPr>
          <w:noProof/>
        </w:rPr>
        <w:tab/>
      </w:r>
      <w:r w:rsidRPr="00FF45F6">
        <w:rPr>
          <w:noProof/>
        </w:rPr>
        <w:fldChar w:fldCharType="begin"/>
      </w:r>
      <w:r w:rsidRPr="00FF45F6">
        <w:rPr>
          <w:noProof/>
        </w:rPr>
        <w:instrText xml:space="preserve"> PAGEREF _Toc492286077 \h </w:instrText>
      </w:r>
      <w:r w:rsidRPr="00FF45F6">
        <w:rPr>
          <w:noProof/>
        </w:rPr>
      </w:r>
      <w:r w:rsidRPr="00FF45F6">
        <w:rPr>
          <w:noProof/>
        </w:rPr>
        <w:fldChar w:fldCharType="separate"/>
      </w:r>
      <w:r w:rsidR="00234537">
        <w:rPr>
          <w:noProof/>
        </w:rPr>
        <w:t>5</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2.06</w:t>
      </w:r>
      <w:r>
        <w:rPr>
          <w:noProof/>
        </w:rPr>
        <w:tab/>
        <w:t>Opposition to application, interim application or petition</w:t>
      </w:r>
      <w:r w:rsidRPr="00FF45F6">
        <w:rPr>
          <w:noProof/>
        </w:rPr>
        <w:tab/>
      </w:r>
      <w:r w:rsidRPr="00FF45F6">
        <w:rPr>
          <w:noProof/>
        </w:rPr>
        <w:fldChar w:fldCharType="begin"/>
      </w:r>
      <w:r w:rsidRPr="00FF45F6">
        <w:rPr>
          <w:noProof/>
        </w:rPr>
        <w:instrText xml:space="preserve"> PAGEREF _Toc492286078 \h </w:instrText>
      </w:r>
      <w:r w:rsidRPr="00FF45F6">
        <w:rPr>
          <w:noProof/>
        </w:rPr>
      </w:r>
      <w:r w:rsidRPr="00FF45F6">
        <w:rPr>
          <w:noProof/>
        </w:rPr>
        <w:fldChar w:fldCharType="separate"/>
      </w:r>
      <w:r w:rsidR="00234537">
        <w:rPr>
          <w:noProof/>
        </w:rPr>
        <w:t>5</w:t>
      </w:r>
      <w:r w:rsidRPr="00FF45F6">
        <w:rPr>
          <w:noProof/>
        </w:rPr>
        <w:fldChar w:fldCharType="end"/>
      </w:r>
    </w:p>
    <w:p w:rsidR="00FF45F6" w:rsidRDefault="00FF45F6">
      <w:pPr>
        <w:pStyle w:val="TOC2"/>
        <w:rPr>
          <w:rFonts w:asciiTheme="minorHAnsi" w:eastAsiaTheme="minorEastAsia" w:hAnsiTheme="minorHAnsi" w:cstheme="minorBidi"/>
          <w:b w:val="0"/>
          <w:noProof/>
          <w:kern w:val="0"/>
          <w:sz w:val="22"/>
          <w:szCs w:val="22"/>
        </w:rPr>
      </w:pPr>
      <w:r>
        <w:rPr>
          <w:noProof/>
        </w:rPr>
        <w:t>Part 3—Bankruptcy notices</w:t>
      </w:r>
      <w:r w:rsidRPr="00FF45F6">
        <w:rPr>
          <w:b w:val="0"/>
          <w:noProof/>
          <w:sz w:val="18"/>
        </w:rPr>
        <w:tab/>
      </w:r>
      <w:r w:rsidRPr="00FF45F6">
        <w:rPr>
          <w:b w:val="0"/>
          <w:noProof/>
          <w:sz w:val="18"/>
        </w:rPr>
        <w:fldChar w:fldCharType="begin"/>
      </w:r>
      <w:r w:rsidRPr="00FF45F6">
        <w:rPr>
          <w:b w:val="0"/>
          <w:noProof/>
          <w:sz w:val="18"/>
        </w:rPr>
        <w:instrText xml:space="preserve"> PAGEREF _Toc492286079 \h </w:instrText>
      </w:r>
      <w:r w:rsidRPr="00FF45F6">
        <w:rPr>
          <w:b w:val="0"/>
          <w:noProof/>
          <w:sz w:val="18"/>
        </w:rPr>
      </w:r>
      <w:r w:rsidRPr="00FF45F6">
        <w:rPr>
          <w:b w:val="0"/>
          <w:noProof/>
          <w:sz w:val="18"/>
        </w:rPr>
        <w:fldChar w:fldCharType="separate"/>
      </w:r>
      <w:r w:rsidR="00234537">
        <w:rPr>
          <w:b w:val="0"/>
          <w:noProof/>
          <w:sz w:val="18"/>
        </w:rPr>
        <w:t>6</w:t>
      </w:r>
      <w:r w:rsidRPr="00FF45F6">
        <w:rPr>
          <w:b w:val="0"/>
          <w:noProof/>
          <w:sz w:val="18"/>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3.01</w:t>
      </w:r>
      <w:r>
        <w:rPr>
          <w:noProof/>
        </w:rPr>
        <w:tab/>
        <w:t>Substituted service</w:t>
      </w:r>
      <w:r w:rsidRPr="00FF45F6">
        <w:rPr>
          <w:noProof/>
        </w:rPr>
        <w:tab/>
      </w:r>
      <w:r w:rsidRPr="00FF45F6">
        <w:rPr>
          <w:noProof/>
        </w:rPr>
        <w:fldChar w:fldCharType="begin"/>
      </w:r>
      <w:r w:rsidRPr="00FF45F6">
        <w:rPr>
          <w:noProof/>
        </w:rPr>
        <w:instrText xml:space="preserve"> PAGEREF _Toc492286080 \h </w:instrText>
      </w:r>
      <w:r w:rsidRPr="00FF45F6">
        <w:rPr>
          <w:noProof/>
        </w:rPr>
      </w:r>
      <w:r w:rsidRPr="00FF45F6">
        <w:rPr>
          <w:noProof/>
        </w:rPr>
        <w:fldChar w:fldCharType="separate"/>
      </w:r>
      <w:r w:rsidR="00234537">
        <w:rPr>
          <w:noProof/>
        </w:rPr>
        <w:t>6</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3.02</w:t>
      </w:r>
      <w:r>
        <w:rPr>
          <w:noProof/>
        </w:rPr>
        <w:tab/>
        <w:t>Setting aside bankruptcy notice</w:t>
      </w:r>
      <w:r w:rsidRPr="00FF45F6">
        <w:rPr>
          <w:noProof/>
        </w:rPr>
        <w:tab/>
      </w:r>
      <w:r w:rsidRPr="00FF45F6">
        <w:rPr>
          <w:noProof/>
        </w:rPr>
        <w:fldChar w:fldCharType="begin"/>
      </w:r>
      <w:r w:rsidRPr="00FF45F6">
        <w:rPr>
          <w:noProof/>
        </w:rPr>
        <w:instrText xml:space="preserve"> PAGEREF _Toc492286081 \h </w:instrText>
      </w:r>
      <w:r w:rsidRPr="00FF45F6">
        <w:rPr>
          <w:noProof/>
        </w:rPr>
      </w:r>
      <w:r w:rsidRPr="00FF45F6">
        <w:rPr>
          <w:noProof/>
        </w:rPr>
        <w:fldChar w:fldCharType="separate"/>
      </w:r>
      <w:r w:rsidR="00234537">
        <w:rPr>
          <w:noProof/>
        </w:rPr>
        <w:t>6</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3.03</w:t>
      </w:r>
      <w:r>
        <w:rPr>
          <w:noProof/>
        </w:rPr>
        <w:tab/>
        <w:t>Extension of time for compliance with bankruptcy notice</w:t>
      </w:r>
      <w:r w:rsidRPr="00FF45F6">
        <w:rPr>
          <w:noProof/>
        </w:rPr>
        <w:tab/>
      </w:r>
      <w:r w:rsidRPr="00FF45F6">
        <w:rPr>
          <w:noProof/>
        </w:rPr>
        <w:fldChar w:fldCharType="begin"/>
      </w:r>
      <w:r w:rsidRPr="00FF45F6">
        <w:rPr>
          <w:noProof/>
        </w:rPr>
        <w:instrText xml:space="preserve"> PAGEREF _Toc492286082 \h </w:instrText>
      </w:r>
      <w:r w:rsidRPr="00FF45F6">
        <w:rPr>
          <w:noProof/>
        </w:rPr>
      </w:r>
      <w:r w:rsidRPr="00FF45F6">
        <w:rPr>
          <w:noProof/>
        </w:rPr>
        <w:fldChar w:fldCharType="separate"/>
      </w:r>
      <w:r w:rsidR="00234537">
        <w:rPr>
          <w:noProof/>
        </w:rPr>
        <w:t>7</w:t>
      </w:r>
      <w:r w:rsidRPr="00FF45F6">
        <w:rPr>
          <w:noProof/>
        </w:rPr>
        <w:fldChar w:fldCharType="end"/>
      </w:r>
    </w:p>
    <w:p w:rsidR="00FF45F6" w:rsidRDefault="00FF45F6">
      <w:pPr>
        <w:pStyle w:val="TOC2"/>
        <w:rPr>
          <w:rFonts w:asciiTheme="minorHAnsi" w:eastAsiaTheme="minorEastAsia" w:hAnsiTheme="minorHAnsi" w:cstheme="minorBidi"/>
          <w:b w:val="0"/>
          <w:noProof/>
          <w:kern w:val="0"/>
          <w:sz w:val="22"/>
          <w:szCs w:val="22"/>
        </w:rPr>
      </w:pPr>
      <w:r>
        <w:rPr>
          <w:noProof/>
        </w:rPr>
        <w:t>Part 4—Creditors’ petitions</w:t>
      </w:r>
      <w:r w:rsidRPr="00FF45F6">
        <w:rPr>
          <w:b w:val="0"/>
          <w:noProof/>
          <w:sz w:val="18"/>
        </w:rPr>
        <w:tab/>
      </w:r>
      <w:r w:rsidRPr="00FF45F6">
        <w:rPr>
          <w:b w:val="0"/>
          <w:noProof/>
          <w:sz w:val="18"/>
        </w:rPr>
        <w:fldChar w:fldCharType="begin"/>
      </w:r>
      <w:r w:rsidRPr="00FF45F6">
        <w:rPr>
          <w:b w:val="0"/>
          <w:noProof/>
          <w:sz w:val="18"/>
        </w:rPr>
        <w:instrText xml:space="preserve"> PAGEREF _Toc492286083 \h </w:instrText>
      </w:r>
      <w:r w:rsidRPr="00FF45F6">
        <w:rPr>
          <w:b w:val="0"/>
          <w:noProof/>
          <w:sz w:val="18"/>
        </w:rPr>
      </w:r>
      <w:r w:rsidRPr="00FF45F6">
        <w:rPr>
          <w:b w:val="0"/>
          <w:noProof/>
          <w:sz w:val="18"/>
        </w:rPr>
        <w:fldChar w:fldCharType="separate"/>
      </w:r>
      <w:r w:rsidR="00234537">
        <w:rPr>
          <w:b w:val="0"/>
          <w:noProof/>
          <w:sz w:val="18"/>
        </w:rPr>
        <w:t>8</w:t>
      </w:r>
      <w:r w:rsidRPr="00FF45F6">
        <w:rPr>
          <w:b w:val="0"/>
          <w:noProof/>
          <w:sz w:val="18"/>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4.01</w:t>
      </w:r>
      <w:r>
        <w:rPr>
          <w:noProof/>
        </w:rPr>
        <w:tab/>
        <w:t>Application of Part 4</w:t>
      </w:r>
      <w:r w:rsidRPr="00FF45F6">
        <w:rPr>
          <w:noProof/>
        </w:rPr>
        <w:tab/>
      </w:r>
      <w:r w:rsidRPr="00FF45F6">
        <w:rPr>
          <w:noProof/>
        </w:rPr>
        <w:fldChar w:fldCharType="begin"/>
      </w:r>
      <w:r w:rsidRPr="00FF45F6">
        <w:rPr>
          <w:noProof/>
        </w:rPr>
        <w:instrText xml:space="preserve"> PAGEREF _Toc492286084 \h </w:instrText>
      </w:r>
      <w:r w:rsidRPr="00FF45F6">
        <w:rPr>
          <w:noProof/>
        </w:rPr>
      </w:r>
      <w:r w:rsidRPr="00FF45F6">
        <w:rPr>
          <w:noProof/>
        </w:rPr>
        <w:fldChar w:fldCharType="separate"/>
      </w:r>
      <w:r w:rsidR="00234537">
        <w:rPr>
          <w:noProof/>
        </w:rPr>
        <w:t>8</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4.02</w:t>
      </w:r>
      <w:r>
        <w:rPr>
          <w:noProof/>
        </w:rPr>
        <w:tab/>
        <w:t>Requirements for creditor’s petition and supporting affidavit</w:t>
      </w:r>
      <w:r w:rsidRPr="00FF45F6">
        <w:rPr>
          <w:noProof/>
        </w:rPr>
        <w:tab/>
      </w:r>
      <w:r w:rsidRPr="00FF45F6">
        <w:rPr>
          <w:noProof/>
        </w:rPr>
        <w:fldChar w:fldCharType="begin"/>
      </w:r>
      <w:r w:rsidRPr="00FF45F6">
        <w:rPr>
          <w:noProof/>
        </w:rPr>
        <w:instrText xml:space="preserve"> PAGEREF _Toc492286085 \h </w:instrText>
      </w:r>
      <w:r w:rsidRPr="00FF45F6">
        <w:rPr>
          <w:noProof/>
        </w:rPr>
      </w:r>
      <w:r w:rsidRPr="00FF45F6">
        <w:rPr>
          <w:noProof/>
        </w:rPr>
        <w:fldChar w:fldCharType="separate"/>
      </w:r>
      <w:r w:rsidR="00234537">
        <w:rPr>
          <w:noProof/>
        </w:rPr>
        <w:t>8</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4.03</w:t>
      </w:r>
      <w:r>
        <w:rPr>
          <w:noProof/>
        </w:rPr>
        <w:tab/>
        <w:t>Creditor’s petition founded on issue of execution against debtor</w:t>
      </w:r>
      <w:r w:rsidRPr="00FF45F6">
        <w:rPr>
          <w:noProof/>
        </w:rPr>
        <w:tab/>
      </w:r>
      <w:r w:rsidRPr="00FF45F6">
        <w:rPr>
          <w:noProof/>
        </w:rPr>
        <w:fldChar w:fldCharType="begin"/>
      </w:r>
      <w:r w:rsidRPr="00FF45F6">
        <w:rPr>
          <w:noProof/>
        </w:rPr>
        <w:instrText xml:space="preserve"> PAGEREF _Toc492286086 \h </w:instrText>
      </w:r>
      <w:r w:rsidRPr="00FF45F6">
        <w:rPr>
          <w:noProof/>
        </w:rPr>
      </w:r>
      <w:r w:rsidRPr="00FF45F6">
        <w:rPr>
          <w:noProof/>
        </w:rPr>
        <w:fldChar w:fldCharType="separate"/>
      </w:r>
      <w:r w:rsidR="00234537">
        <w:rPr>
          <w:noProof/>
        </w:rPr>
        <w:t>8</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4.04</w:t>
      </w:r>
      <w:r>
        <w:rPr>
          <w:noProof/>
        </w:rPr>
        <w:tab/>
        <w:t>Creditor’s petition founded on failure to comply with bankruptcy notice etc.</w:t>
      </w:r>
      <w:r w:rsidRPr="00FF45F6">
        <w:rPr>
          <w:noProof/>
        </w:rPr>
        <w:tab/>
      </w:r>
      <w:r w:rsidRPr="00FF45F6">
        <w:rPr>
          <w:noProof/>
        </w:rPr>
        <w:fldChar w:fldCharType="begin"/>
      </w:r>
      <w:r w:rsidRPr="00FF45F6">
        <w:rPr>
          <w:noProof/>
        </w:rPr>
        <w:instrText xml:space="preserve"> PAGEREF _Toc492286087 \h </w:instrText>
      </w:r>
      <w:r w:rsidRPr="00FF45F6">
        <w:rPr>
          <w:noProof/>
        </w:rPr>
      </w:r>
      <w:r w:rsidRPr="00FF45F6">
        <w:rPr>
          <w:noProof/>
        </w:rPr>
        <w:fldChar w:fldCharType="separate"/>
      </w:r>
      <w:r w:rsidR="00234537">
        <w:rPr>
          <w:noProof/>
        </w:rPr>
        <w:t>8</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4.05</w:t>
      </w:r>
      <w:r>
        <w:rPr>
          <w:noProof/>
        </w:rPr>
        <w:tab/>
        <w:t>Documents to be served</w:t>
      </w:r>
      <w:r w:rsidRPr="00FF45F6">
        <w:rPr>
          <w:noProof/>
        </w:rPr>
        <w:tab/>
      </w:r>
      <w:r w:rsidRPr="00FF45F6">
        <w:rPr>
          <w:noProof/>
        </w:rPr>
        <w:fldChar w:fldCharType="begin"/>
      </w:r>
      <w:r w:rsidRPr="00FF45F6">
        <w:rPr>
          <w:noProof/>
        </w:rPr>
        <w:instrText xml:space="preserve"> PAGEREF _Toc492286088 \h </w:instrText>
      </w:r>
      <w:r w:rsidRPr="00FF45F6">
        <w:rPr>
          <w:noProof/>
        </w:rPr>
      </w:r>
      <w:r w:rsidRPr="00FF45F6">
        <w:rPr>
          <w:noProof/>
        </w:rPr>
        <w:fldChar w:fldCharType="separate"/>
      </w:r>
      <w:r w:rsidR="00234537">
        <w:rPr>
          <w:noProof/>
        </w:rPr>
        <w:t>9</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4.06</w:t>
      </w:r>
      <w:r>
        <w:rPr>
          <w:noProof/>
        </w:rPr>
        <w:tab/>
        <w:t>Additional affidavits to be filed before hearing</w:t>
      </w:r>
      <w:r w:rsidRPr="00FF45F6">
        <w:rPr>
          <w:noProof/>
        </w:rPr>
        <w:tab/>
      </w:r>
      <w:r w:rsidRPr="00FF45F6">
        <w:rPr>
          <w:noProof/>
        </w:rPr>
        <w:fldChar w:fldCharType="begin"/>
      </w:r>
      <w:r w:rsidRPr="00FF45F6">
        <w:rPr>
          <w:noProof/>
        </w:rPr>
        <w:instrText xml:space="preserve"> PAGEREF _Toc492286089 \h </w:instrText>
      </w:r>
      <w:r w:rsidRPr="00FF45F6">
        <w:rPr>
          <w:noProof/>
        </w:rPr>
      </w:r>
      <w:r w:rsidRPr="00FF45F6">
        <w:rPr>
          <w:noProof/>
        </w:rPr>
        <w:fldChar w:fldCharType="separate"/>
      </w:r>
      <w:r w:rsidR="00234537">
        <w:rPr>
          <w:noProof/>
        </w:rPr>
        <w:t>9</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4.07</w:t>
      </w:r>
      <w:r>
        <w:rPr>
          <w:noProof/>
        </w:rPr>
        <w:tab/>
        <w:t>Notification and entry of sequestration order</w:t>
      </w:r>
      <w:r w:rsidRPr="00FF45F6">
        <w:rPr>
          <w:noProof/>
        </w:rPr>
        <w:tab/>
      </w:r>
      <w:r w:rsidRPr="00FF45F6">
        <w:rPr>
          <w:noProof/>
        </w:rPr>
        <w:fldChar w:fldCharType="begin"/>
      </w:r>
      <w:r w:rsidRPr="00FF45F6">
        <w:rPr>
          <w:noProof/>
        </w:rPr>
        <w:instrText xml:space="preserve"> PAGEREF _Toc492286090 \h </w:instrText>
      </w:r>
      <w:r w:rsidRPr="00FF45F6">
        <w:rPr>
          <w:noProof/>
        </w:rPr>
      </w:r>
      <w:r w:rsidRPr="00FF45F6">
        <w:rPr>
          <w:noProof/>
        </w:rPr>
        <w:fldChar w:fldCharType="separate"/>
      </w:r>
      <w:r w:rsidR="00234537">
        <w:rPr>
          <w:noProof/>
        </w:rPr>
        <w:t>10</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4.08</w:t>
      </w:r>
      <w:r>
        <w:rPr>
          <w:noProof/>
        </w:rPr>
        <w:tab/>
        <w:t>Entry of order for dismissal etc. of creditor’s petition</w:t>
      </w:r>
      <w:r w:rsidRPr="00FF45F6">
        <w:rPr>
          <w:noProof/>
        </w:rPr>
        <w:tab/>
      </w:r>
      <w:r w:rsidRPr="00FF45F6">
        <w:rPr>
          <w:noProof/>
        </w:rPr>
        <w:fldChar w:fldCharType="begin"/>
      </w:r>
      <w:r w:rsidRPr="00FF45F6">
        <w:rPr>
          <w:noProof/>
        </w:rPr>
        <w:instrText xml:space="preserve"> PAGEREF _Toc492286091 \h </w:instrText>
      </w:r>
      <w:r w:rsidRPr="00FF45F6">
        <w:rPr>
          <w:noProof/>
        </w:rPr>
      </w:r>
      <w:r w:rsidRPr="00FF45F6">
        <w:rPr>
          <w:noProof/>
        </w:rPr>
        <w:fldChar w:fldCharType="separate"/>
      </w:r>
      <w:r w:rsidR="00234537">
        <w:rPr>
          <w:noProof/>
        </w:rPr>
        <w:t>10</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4.09</w:t>
      </w:r>
      <w:r>
        <w:rPr>
          <w:noProof/>
        </w:rPr>
        <w:tab/>
        <w:t>Service of order</w:t>
      </w:r>
      <w:r w:rsidRPr="00FF45F6">
        <w:rPr>
          <w:noProof/>
        </w:rPr>
        <w:tab/>
      </w:r>
      <w:r w:rsidRPr="00FF45F6">
        <w:rPr>
          <w:noProof/>
        </w:rPr>
        <w:fldChar w:fldCharType="begin"/>
      </w:r>
      <w:r w:rsidRPr="00FF45F6">
        <w:rPr>
          <w:noProof/>
        </w:rPr>
        <w:instrText xml:space="preserve"> PAGEREF _Toc492286092 \h </w:instrText>
      </w:r>
      <w:r w:rsidRPr="00FF45F6">
        <w:rPr>
          <w:noProof/>
        </w:rPr>
      </w:r>
      <w:r w:rsidRPr="00FF45F6">
        <w:rPr>
          <w:noProof/>
        </w:rPr>
        <w:fldChar w:fldCharType="separate"/>
      </w:r>
      <w:r w:rsidR="00234537">
        <w:rPr>
          <w:noProof/>
        </w:rPr>
        <w:t>11</w:t>
      </w:r>
      <w:r w:rsidRPr="00FF45F6">
        <w:rPr>
          <w:noProof/>
        </w:rPr>
        <w:fldChar w:fldCharType="end"/>
      </w:r>
    </w:p>
    <w:p w:rsidR="00FF45F6" w:rsidRDefault="00FF45F6">
      <w:pPr>
        <w:pStyle w:val="TOC2"/>
        <w:rPr>
          <w:rFonts w:asciiTheme="minorHAnsi" w:eastAsiaTheme="minorEastAsia" w:hAnsiTheme="minorHAnsi" w:cstheme="minorBidi"/>
          <w:b w:val="0"/>
          <w:noProof/>
          <w:kern w:val="0"/>
          <w:sz w:val="22"/>
          <w:szCs w:val="22"/>
        </w:rPr>
      </w:pPr>
      <w:r>
        <w:rPr>
          <w:noProof/>
        </w:rPr>
        <w:t>Part 5—Debtors’ petitions</w:t>
      </w:r>
      <w:r w:rsidRPr="00FF45F6">
        <w:rPr>
          <w:b w:val="0"/>
          <w:noProof/>
          <w:sz w:val="18"/>
        </w:rPr>
        <w:tab/>
      </w:r>
      <w:r w:rsidRPr="00FF45F6">
        <w:rPr>
          <w:b w:val="0"/>
          <w:noProof/>
          <w:sz w:val="18"/>
        </w:rPr>
        <w:fldChar w:fldCharType="begin"/>
      </w:r>
      <w:r w:rsidRPr="00FF45F6">
        <w:rPr>
          <w:b w:val="0"/>
          <w:noProof/>
          <w:sz w:val="18"/>
        </w:rPr>
        <w:instrText xml:space="preserve"> PAGEREF _Toc492286093 \h </w:instrText>
      </w:r>
      <w:r w:rsidRPr="00FF45F6">
        <w:rPr>
          <w:b w:val="0"/>
          <w:noProof/>
          <w:sz w:val="18"/>
        </w:rPr>
      </w:r>
      <w:r w:rsidRPr="00FF45F6">
        <w:rPr>
          <w:b w:val="0"/>
          <w:noProof/>
          <w:sz w:val="18"/>
        </w:rPr>
        <w:fldChar w:fldCharType="separate"/>
      </w:r>
      <w:r w:rsidR="00234537">
        <w:rPr>
          <w:b w:val="0"/>
          <w:noProof/>
          <w:sz w:val="18"/>
        </w:rPr>
        <w:t>12</w:t>
      </w:r>
      <w:r w:rsidRPr="00FF45F6">
        <w:rPr>
          <w:b w:val="0"/>
          <w:noProof/>
          <w:sz w:val="18"/>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5.01</w:t>
      </w:r>
      <w:r>
        <w:rPr>
          <w:noProof/>
        </w:rPr>
        <w:tab/>
        <w:t>Referral of debtor’s petition</w:t>
      </w:r>
      <w:r w:rsidRPr="00FF45F6">
        <w:rPr>
          <w:noProof/>
        </w:rPr>
        <w:tab/>
      </w:r>
      <w:r w:rsidRPr="00FF45F6">
        <w:rPr>
          <w:noProof/>
        </w:rPr>
        <w:fldChar w:fldCharType="begin"/>
      </w:r>
      <w:r w:rsidRPr="00FF45F6">
        <w:rPr>
          <w:noProof/>
        </w:rPr>
        <w:instrText xml:space="preserve"> PAGEREF _Toc492286094 \h </w:instrText>
      </w:r>
      <w:r w:rsidRPr="00FF45F6">
        <w:rPr>
          <w:noProof/>
        </w:rPr>
      </w:r>
      <w:r w:rsidRPr="00FF45F6">
        <w:rPr>
          <w:noProof/>
        </w:rPr>
        <w:fldChar w:fldCharType="separate"/>
      </w:r>
      <w:r w:rsidR="00234537">
        <w:rPr>
          <w:noProof/>
        </w:rPr>
        <w:t>12</w:t>
      </w:r>
      <w:r w:rsidRPr="00FF45F6">
        <w:rPr>
          <w:noProof/>
        </w:rPr>
        <w:fldChar w:fldCharType="end"/>
      </w:r>
    </w:p>
    <w:p w:rsidR="00FF45F6" w:rsidRDefault="00FF45F6">
      <w:pPr>
        <w:pStyle w:val="TOC2"/>
        <w:rPr>
          <w:rFonts w:asciiTheme="minorHAnsi" w:eastAsiaTheme="minorEastAsia" w:hAnsiTheme="minorHAnsi" w:cstheme="minorBidi"/>
          <w:b w:val="0"/>
          <w:noProof/>
          <w:kern w:val="0"/>
          <w:sz w:val="22"/>
          <w:szCs w:val="22"/>
        </w:rPr>
      </w:pPr>
      <w:r>
        <w:rPr>
          <w:noProof/>
        </w:rPr>
        <w:t>Part 6—Examinations</w:t>
      </w:r>
      <w:r w:rsidRPr="00FF45F6">
        <w:rPr>
          <w:b w:val="0"/>
          <w:noProof/>
          <w:sz w:val="18"/>
        </w:rPr>
        <w:tab/>
      </w:r>
      <w:r w:rsidRPr="00FF45F6">
        <w:rPr>
          <w:b w:val="0"/>
          <w:noProof/>
          <w:sz w:val="18"/>
        </w:rPr>
        <w:fldChar w:fldCharType="begin"/>
      </w:r>
      <w:r w:rsidRPr="00FF45F6">
        <w:rPr>
          <w:b w:val="0"/>
          <w:noProof/>
          <w:sz w:val="18"/>
        </w:rPr>
        <w:instrText xml:space="preserve"> PAGEREF _Toc492286095 \h </w:instrText>
      </w:r>
      <w:r w:rsidRPr="00FF45F6">
        <w:rPr>
          <w:b w:val="0"/>
          <w:noProof/>
          <w:sz w:val="18"/>
        </w:rPr>
      </w:r>
      <w:r w:rsidRPr="00FF45F6">
        <w:rPr>
          <w:b w:val="0"/>
          <w:noProof/>
          <w:sz w:val="18"/>
        </w:rPr>
        <w:fldChar w:fldCharType="separate"/>
      </w:r>
      <w:r w:rsidR="00234537">
        <w:rPr>
          <w:b w:val="0"/>
          <w:noProof/>
          <w:sz w:val="18"/>
        </w:rPr>
        <w:t>13</w:t>
      </w:r>
      <w:r w:rsidRPr="00FF45F6">
        <w:rPr>
          <w:b w:val="0"/>
          <w:noProof/>
          <w:sz w:val="18"/>
        </w:rPr>
        <w:fldChar w:fldCharType="end"/>
      </w:r>
    </w:p>
    <w:p w:rsidR="00FF45F6" w:rsidRDefault="00FF45F6">
      <w:pPr>
        <w:pStyle w:val="TOC3"/>
        <w:rPr>
          <w:rFonts w:asciiTheme="minorHAnsi" w:eastAsiaTheme="minorEastAsia" w:hAnsiTheme="minorHAnsi" w:cstheme="minorBidi"/>
          <w:b w:val="0"/>
          <w:noProof/>
          <w:kern w:val="0"/>
          <w:szCs w:val="22"/>
        </w:rPr>
      </w:pPr>
      <w:r>
        <w:rPr>
          <w:noProof/>
        </w:rPr>
        <w:t>Division 6.1—Examination of debtor or examinable person under section 50 of the Bankruptcy Act</w:t>
      </w:r>
      <w:r w:rsidRPr="00FF45F6">
        <w:rPr>
          <w:b w:val="0"/>
          <w:noProof/>
          <w:sz w:val="18"/>
        </w:rPr>
        <w:tab/>
      </w:r>
      <w:r w:rsidRPr="00FF45F6">
        <w:rPr>
          <w:b w:val="0"/>
          <w:noProof/>
          <w:sz w:val="18"/>
        </w:rPr>
        <w:fldChar w:fldCharType="begin"/>
      </w:r>
      <w:r w:rsidRPr="00FF45F6">
        <w:rPr>
          <w:b w:val="0"/>
          <w:noProof/>
          <w:sz w:val="18"/>
        </w:rPr>
        <w:instrText xml:space="preserve"> PAGEREF _Toc492286096 \h </w:instrText>
      </w:r>
      <w:r w:rsidRPr="00FF45F6">
        <w:rPr>
          <w:b w:val="0"/>
          <w:noProof/>
          <w:sz w:val="18"/>
        </w:rPr>
      </w:r>
      <w:r w:rsidRPr="00FF45F6">
        <w:rPr>
          <w:b w:val="0"/>
          <w:noProof/>
          <w:sz w:val="18"/>
        </w:rPr>
        <w:fldChar w:fldCharType="separate"/>
      </w:r>
      <w:r w:rsidR="00234537">
        <w:rPr>
          <w:b w:val="0"/>
          <w:noProof/>
          <w:sz w:val="18"/>
        </w:rPr>
        <w:t>13</w:t>
      </w:r>
      <w:r w:rsidRPr="00FF45F6">
        <w:rPr>
          <w:b w:val="0"/>
          <w:noProof/>
          <w:sz w:val="18"/>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6.01</w:t>
      </w:r>
      <w:r>
        <w:rPr>
          <w:noProof/>
        </w:rPr>
        <w:tab/>
        <w:t>Application for summons</w:t>
      </w:r>
      <w:r w:rsidRPr="00FF45F6">
        <w:rPr>
          <w:noProof/>
        </w:rPr>
        <w:tab/>
      </w:r>
      <w:r w:rsidRPr="00FF45F6">
        <w:rPr>
          <w:noProof/>
        </w:rPr>
        <w:fldChar w:fldCharType="begin"/>
      </w:r>
      <w:r w:rsidRPr="00FF45F6">
        <w:rPr>
          <w:noProof/>
        </w:rPr>
        <w:instrText xml:space="preserve"> PAGEREF _Toc492286097 \h </w:instrText>
      </w:r>
      <w:r w:rsidRPr="00FF45F6">
        <w:rPr>
          <w:noProof/>
        </w:rPr>
      </w:r>
      <w:r w:rsidRPr="00FF45F6">
        <w:rPr>
          <w:noProof/>
        </w:rPr>
        <w:fldChar w:fldCharType="separate"/>
      </w:r>
      <w:r w:rsidR="00234537">
        <w:rPr>
          <w:noProof/>
        </w:rPr>
        <w:t>13</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6.02</w:t>
      </w:r>
      <w:r>
        <w:rPr>
          <w:noProof/>
        </w:rPr>
        <w:tab/>
        <w:t>Hearing of application</w:t>
      </w:r>
      <w:r w:rsidRPr="00FF45F6">
        <w:rPr>
          <w:noProof/>
        </w:rPr>
        <w:tab/>
      </w:r>
      <w:r w:rsidRPr="00FF45F6">
        <w:rPr>
          <w:noProof/>
        </w:rPr>
        <w:fldChar w:fldCharType="begin"/>
      </w:r>
      <w:r w:rsidRPr="00FF45F6">
        <w:rPr>
          <w:noProof/>
        </w:rPr>
        <w:instrText xml:space="preserve"> PAGEREF _Toc492286098 \h </w:instrText>
      </w:r>
      <w:r w:rsidRPr="00FF45F6">
        <w:rPr>
          <w:noProof/>
        </w:rPr>
      </w:r>
      <w:r w:rsidRPr="00FF45F6">
        <w:rPr>
          <w:noProof/>
        </w:rPr>
        <w:fldChar w:fldCharType="separate"/>
      </w:r>
      <w:r w:rsidR="00234537">
        <w:rPr>
          <w:noProof/>
        </w:rPr>
        <w:t>13</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6.03</w:t>
      </w:r>
      <w:r>
        <w:rPr>
          <w:noProof/>
        </w:rPr>
        <w:tab/>
        <w:t>Requirements for summons</w:t>
      </w:r>
      <w:r w:rsidRPr="00FF45F6">
        <w:rPr>
          <w:noProof/>
        </w:rPr>
        <w:tab/>
      </w:r>
      <w:r w:rsidRPr="00FF45F6">
        <w:rPr>
          <w:noProof/>
        </w:rPr>
        <w:fldChar w:fldCharType="begin"/>
      </w:r>
      <w:r w:rsidRPr="00FF45F6">
        <w:rPr>
          <w:noProof/>
        </w:rPr>
        <w:instrText xml:space="preserve"> PAGEREF _Toc492286099 \h </w:instrText>
      </w:r>
      <w:r w:rsidRPr="00FF45F6">
        <w:rPr>
          <w:noProof/>
        </w:rPr>
      </w:r>
      <w:r w:rsidRPr="00FF45F6">
        <w:rPr>
          <w:noProof/>
        </w:rPr>
        <w:fldChar w:fldCharType="separate"/>
      </w:r>
      <w:r w:rsidR="00234537">
        <w:rPr>
          <w:noProof/>
        </w:rPr>
        <w:t>13</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6.04</w:t>
      </w:r>
      <w:r>
        <w:rPr>
          <w:noProof/>
        </w:rPr>
        <w:tab/>
        <w:t>Service of summons</w:t>
      </w:r>
      <w:r w:rsidRPr="00FF45F6">
        <w:rPr>
          <w:noProof/>
        </w:rPr>
        <w:tab/>
      </w:r>
      <w:r w:rsidRPr="00FF45F6">
        <w:rPr>
          <w:noProof/>
        </w:rPr>
        <w:fldChar w:fldCharType="begin"/>
      </w:r>
      <w:r w:rsidRPr="00FF45F6">
        <w:rPr>
          <w:noProof/>
        </w:rPr>
        <w:instrText xml:space="preserve"> PAGEREF _Toc492286100 \h </w:instrText>
      </w:r>
      <w:r w:rsidRPr="00FF45F6">
        <w:rPr>
          <w:noProof/>
        </w:rPr>
      </w:r>
      <w:r w:rsidRPr="00FF45F6">
        <w:rPr>
          <w:noProof/>
        </w:rPr>
        <w:fldChar w:fldCharType="separate"/>
      </w:r>
      <w:r w:rsidR="00234537">
        <w:rPr>
          <w:noProof/>
        </w:rPr>
        <w:t>14</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6.05</w:t>
      </w:r>
      <w:r>
        <w:rPr>
          <w:noProof/>
        </w:rPr>
        <w:tab/>
        <w:t>Application for discharge of summons</w:t>
      </w:r>
      <w:r w:rsidRPr="00FF45F6">
        <w:rPr>
          <w:noProof/>
        </w:rPr>
        <w:tab/>
      </w:r>
      <w:r w:rsidRPr="00FF45F6">
        <w:rPr>
          <w:noProof/>
        </w:rPr>
        <w:fldChar w:fldCharType="begin"/>
      </w:r>
      <w:r w:rsidRPr="00FF45F6">
        <w:rPr>
          <w:noProof/>
        </w:rPr>
        <w:instrText xml:space="preserve"> PAGEREF _Toc492286101 \h </w:instrText>
      </w:r>
      <w:r w:rsidRPr="00FF45F6">
        <w:rPr>
          <w:noProof/>
        </w:rPr>
      </w:r>
      <w:r w:rsidRPr="00FF45F6">
        <w:rPr>
          <w:noProof/>
        </w:rPr>
        <w:fldChar w:fldCharType="separate"/>
      </w:r>
      <w:r w:rsidR="00234537">
        <w:rPr>
          <w:noProof/>
        </w:rPr>
        <w:t>14</w:t>
      </w:r>
      <w:r w:rsidRPr="00FF45F6">
        <w:rPr>
          <w:noProof/>
        </w:rPr>
        <w:fldChar w:fldCharType="end"/>
      </w:r>
    </w:p>
    <w:p w:rsidR="00FF45F6" w:rsidRDefault="00FF45F6">
      <w:pPr>
        <w:pStyle w:val="TOC3"/>
        <w:rPr>
          <w:rFonts w:asciiTheme="minorHAnsi" w:eastAsiaTheme="minorEastAsia" w:hAnsiTheme="minorHAnsi" w:cstheme="minorBidi"/>
          <w:b w:val="0"/>
          <w:noProof/>
          <w:kern w:val="0"/>
          <w:szCs w:val="22"/>
        </w:rPr>
      </w:pPr>
      <w:r>
        <w:rPr>
          <w:noProof/>
        </w:rPr>
        <w:t>Division 6.2—Examination of relevant person under section 81 of the Bankruptcy Act</w:t>
      </w:r>
      <w:r w:rsidRPr="00FF45F6">
        <w:rPr>
          <w:b w:val="0"/>
          <w:noProof/>
          <w:sz w:val="18"/>
        </w:rPr>
        <w:tab/>
      </w:r>
      <w:r w:rsidRPr="00FF45F6">
        <w:rPr>
          <w:b w:val="0"/>
          <w:noProof/>
          <w:sz w:val="18"/>
        </w:rPr>
        <w:fldChar w:fldCharType="begin"/>
      </w:r>
      <w:r w:rsidRPr="00FF45F6">
        <w:rPr>
          <w:b w:val="0"/>
          <w:noProof/>
          <w:sz w:val="18"/>
        </w:rPr>
        <w:instrText xml:space="preserve"> PAGEREF _Toc492286102 \h </w:instrText>
      </w:r>
      <w:r w:rsidRPr="00FF45F6">
        <w:rPr>
          <w:b w:val="0"/>
          <w:noProof/>
          <w:sz w:val="18"/>
        </w:rPr>
      </w:r>
      <w:r w:rsidRPr="00FF45F6">
        <w:rPr>
          <w:b w:val="0"/>
          <w:noProof/>
          <w:sz w:val="18"/>
        </w:rPr>
        <w:fldChar w:fldCharType="separate"/>
      </w:r>
      <w:r w:rsidR="00234537">
        <w:rPr>
          <w:b w:val="0"/>
          <w:noProof/>
          <w:sz w:val="18"/>
        </w:rPr>
        <w:t>15</w:t>
      </w:r>
      <w:r w:rsidRPr="00FF45F6">
        <w:rPr>
          <w:b w:val="0"/>
          <w:noProof/>
          <w:sz w:val="18"/>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6.06</w:t>
      </w:r>
      <w:r>
        <w:rPr>
          <w:noProof/>
        </w:rPr>
        <w:tab/>
        <w:t>Application for summons</w:t>
      </w:r>
      <w:r w:rsidRPr="00FF45F6">
        <w:rPr>
          <w:noProof/>
        </w:rPr>
        <w:tab/>
      </w:r>
      <w:r w:rsidRPr="00FF45F6">
        <w:rPr>
          <w:noProof/>
        </w:rPr>
        <w:fldChar w:fldCharType="begin"/>
      </w:r>
      <w:r w:rsidRPr="00FF45F6">
        <w:rPr>
          <w:noProof/>
        </w:rPr>
        <w:instrText xml:space="preserve"> PAGEREF _Toc492286103 \h </w:instrText>
      </w:r>
      <w:r w:rsidRPr="00FF45F6">
        <w:rPr>
          <w:noProof/>
        </w:rPr>
      </w:r>
      <w:r w:rsidRPr="00FF45F6">
        <w:rPr>
          <w:noProof/>
        </w:rPr>
        <w:fldChar w:fldCharType="separate"/>
      </w:r>
      <w:r w:rsidR="00234537">
        <w:rPr>
          <w:noProof/>
        </w:rPr>
        <w:t>15</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6.07</w:t>
      </w:r>
      <w:r>
        <w:rPr>
          <w:noProof/>
        </w:rPr>
        <w:tab/>
        <w:t>Hearing of application</w:t>
      </w:r>
      <w:r w:rsidRPr="00FF45F6">
        <w:rPr>
          <w:noProof/>
        </w:rPr>
        <w:tab/>
      </w:r>
      <w:r w:rsidRPr="00FF45F6">
        <w:rPr>
          <w:noProof/>
        </w:rPr>
        <w:fldChar w:fldCharType="begin"/>
      </w:r>
      <w:r w:rsidRPr="00FF45F6">
        <w:rPr>
          <w:noProof/>
        </w:rPr>
        <w:instrText xml:space="preserve"> PAGEREF _Toc492286104 \h </w:instrText>
      </w:r>
      <w:r w:rsidRPr="00FF45F6">
        <w:rPr>
          <w:noProof/>
        </w:rPr>
      </w:r>
      <w:r w:rsidRPr="00FF45F6">
        <w:rPr>
          <w:noProof/>
        </w:rPr>
        <w:fldChar w:fldCharType="separate"/>
      </w:r>
      <w:r w:rsidR="00234537">
        <w:rPr>
          <w:noProof/>
        </w:rPr>
        <w:t>15</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6.08</w:t>
      </w:r>
      <w:r>
        <w:rPr>
          <w:noProof/>
        </w:rPr>
        <w:tab/>
        <w:t>Requirements for summons</w:t>
      </w:r>
      <w:r w:rsidRPr="00FF45F6">
        <w:rPr>
          <w:noProof/>
        </w:rPr>
        <w:tab/>
      </w:r>
      <w:r w:rsidRPr="00FF45F6">
        <w:rPr>
          <w:noProof/>
        </w:rPr>
        <w:fldChar w:fldCharType="begin"/>
      </w:r>
      <w:r w:rsidRPr="00FF45F6">
        <w:rPr>
          <w:noProof/>
        </w:rPr>
        <w:instrText xml:space="preserve"> PAGEREF _Toc492286105 \h </w:instrText>
      </w:r>
      <w:r w:rsidRPr="00FF45F6">
        <w:rPr>
          <w:noProof/>
        </w:rPr>
      </w:r>
      <w:r w:rsidRPr="00FF45F6">
        <w:rPr>
          <w:noProof/>
        </w:rPr>
        <w:fldChar w:fldCharType="separate"/>
      </w:r>
      <w:r w:rsidR="00234537">
        <w:rPr>
          <w:noProof/>
        </w:rPr>
        <w:t>15</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6.09</w:t>
      </w:r>
      <w:r>
        <w:rPr>
          <w:noProof/>
        </w:rPr>
        <w:tab/>
        <w:t>Service of summons</w:t>
      </w:r>
      <w:r w:rsidRPr="00FF45F6">
        <w:rPr>
          <w:noProof/>
        </w:rPr>
        <w:tab/>
      </w:r>
      <w:r w:rsidRPr="00FF45F6">
        <w:rPr>
          <w:noProof/>
        </w:rPr>
        <w:fldChar w:fldCharType="begin"/>
      </w:r>
      <w:r w:rsidRPr="00FF45F6">
        <w:rPr>
          <w:noProof/>
        </w:rPr>
        <w:instrText xml:space="preserve"> PAGEREF _Toc492286106 \h </w:instrText>
      </w:r>
      <w:r w:rsidRPr="00FF45F6">
        <w:rPr>
          <w:noProof/>
        </w:rPr>
      </w:r>
      <w:r w:rsidRPr="00FF45F6">
        <w:rPr>
          <w:noProof/>
        </w:rPr>
        <w:fldChar w:fldCharType="separate"/>
      </w:r>
      <w:r w:rsidR="00234537">
        <w:rPr>
          <w:noProof/>
        </w:rPr>
        <w:t>16</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6.10</w:t>
      </w:r>
      <w:r>
        <w:rPr>
          <w:noProof/>
        </w:rPr>
        <w:tab/>
        <w:t>Failure to attend examination</w:t>
      </w:r>
      <w:r w:rsidRPr="00FF45F6">
        <w:rPr>
          <w:noProof/>
        </w:rPr>
        <w:tab/>
      </w:r>
      <w:r w:rsidRPr="00FF45F6">
        <w:rPr>
          <w:noProof/>
        </w:rPr>
        <w:fldChar w:fldCharType="begin"/>
      </w:r>
      <w:r w:rsidRPr="00FF45F6">
        <w:rPr>
          <w:noProof/>
        </w:rPr>
        <w:instrText xml:space="preserve"> PAGEREF _Toc492286107 \h </w:instrText>
      </w:r>
      <w:r w:rsidRPr="00FF45F6">
        <w:rPr>
          <w:noProof/>
        </w:rPr>
      </w:r>
      <w:r w:rsidRPr="00FF45F6">
        <w:rPr>
          <w:noProof/>
        </w:rPr>
        <w:fldChar w:fldCharType="separate"/>
      </w:r>
      <w:r w:rsidR="00234537">
        <w:rPr>
          <w:noProof/>
        </w:rPr>
        <w:t>16</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lastRenderedPageBreak/>
        <w:t>6.11</w:t>
      </w:r>
      <w:r>
        <w:rPr>
          <w:noProof/>
        </w:rPr>
        <w:tab/>
        <w:t>Application for discharge of summons</w:t>
      </w:r>
      <w:r w:rsidRPr="00FF45F6">
        <w:rPr>
          <w:noProof/>
        </w:rPr>
        <w:tab/>
      </w:r>
      <w:r w:rsidRPr="00FF45F6">
        <w:rPr>
          <w:noProof/>
        </w:rPr>
        <w:fldChar w:fldCharType="begin"/>
      </w:r>
      <w:r w:rsidRPr="00FF45F6">
        <w:rPr>
          <w:noProof/>
        </w:rPr>
        <w:instrText xml:space="preserve"> PAGEREF _Toc492286108 \h </w:instrText>
      </w:r>
      <w:r w:rsidRPr="00FF45F6">
        <w:rPr>
          <w:noProof/>
        </w:rPr>
      </w:r>
      <w:r w:rsidRPr="00FF45F6">
        <w:rPr>
          <w:noProof/>
        </w:rPr>
        <w:fldChar w:fldCharType="separate"/>
      </w:r>
      <w:r w:rsidR="00234537">
        <w:rPr>
          <w:noProof/>
        </w:rPr>
        <w:t>16</w:t>
      </w:r>
      <w:r w:rsidRPr="00FF45F6">
        <w:rPr>
          <w:noProof/>
        </w:rPr>
        <w:fldChar w:fldCharType="end"/>
      </w:r>
    </w:p>
    <w:p w:rsidR="00FF45F6" w:rsidRDefault="00FF45F6">
      <w:pPr>
        <w:pStyle w:val="TOC3"/>
        <w:rPr>
          <w:rFonts w:asciiTheme="minorHAnsi" w:eastAsiaTheme="minorEastAsia" w:hAnsiTheme="minorHAnsi" w:cstheme="minorBidi"/>
          <w:b w:val="0"/>
          <w:noProof/>
          <w:kern w:val="0"/>
          <w:szCs w:val="22"/>
        </w:rPr>
      </w:pPr>
      <w:r>
        <w:rPr>
          <w:noProof/>
        </w:rPr>
        <w:t>Division 6.3—Examination of examinable person under section 81 of the Bankruptcy Act</w:t>
      </w:r>
      <w:r w:rsidRPr="00FF45F6">
        <w:rPr>
          <w:b w:val="0"/>
          <w:noProof/>
          <w:sz w:val="18"/>
        </w:rPr>
        <w:tab/>
      </w:r>
      <w:r w:rsidRPr="00FF45F6">
        <w:rPr>
          <w:b w:val="0"/>
          <w:noProof/>
          <w:sz w:val="18"/>
        </w:rPr>
        <w:fldChar w:fldCharType="begin"/>
      </w:r>
      <w:r w:rsidRPr="00FF45F6">
        <w:rPr>
          <w:b w:val="0"/>
          <w:noProof/>
          <w:sz w:val="18"/>
        </w:rPr>
        <w:instrText xml:space="preserve"> PAGEREF _Toc492286109 \h </w:instrText>
      </w:r>
      <w:r w:rsidRPr="00FF45F6">
        <w:rPr>
          <w:b w:val="0"/>
          <w:noProof/>
          <w:sz w:val="18"/>
        </w:rPr>
      </w:r>
      <w:r w:rsidRPr="00FF45F6">
        <w:rPr>
          <w:b w:val="0"/>
          <w:noProof/>
          <w:sz w:val="18"/>
        </w:rPr>
        <w:fldChar w:fldCharType="separate"/>
      </w:r>
      <w:r w:rsidR="00234537">
        <w:rPr>
          <w:b w:val="0"/>
          <w:noProof/>
          <w:sz w:val="18"/>
        </w:rPr>
        <w:t>17</w:t>
      </w:r>
      <w:r w:rsidRPr="00FF45F6">
        <w:rPr>
          <w:b w:val="0"/>
          <w:noProof/>
          <w:sz w:val="18"/>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6.12</w:t>
      </w:r>
      <w:r>
        <w:rPr>
          <w:noProof/>
        </w:rPr>
        <w:tab/>
        <w:t>Application for summons</w:t>
      </w:r>
      <w:r w:rsidRPr="00FF45F6">
        <w:rPr>
          <w:noProof/>
        </w:rPr>
        <w:tab/>
      </w:r>
      <w:r w:rsidRPr="00FF45F6">
        <w:rPr>
          <w:noProof/>
        </w:rPr>
        <w:fldChar w:fldCharType="begin"/>
      </w:r>
      <w:r w:rsidRPr="00FF45F6">
        <w:rPr>
          <w:noProof/>
        </w:rPr>
        <w:instrText xml:space="preserve"> PAGEREF _Toc492286110 \h </w:instrText>
      </w:r>
      <w:r w:rsidRPr="00FF45F6">
        <w:rPr>
          <w:noProof/>
        </w:rPr>
      </w:r>
      <w:r w:rsidRPr="00FF45F6">
        <w:rPr>
          <w:noProof/>
        </w:rPr>
        <w:fldChar w:fldCharType="separate"/>
      </w:r>
      <w:r w:rsidR="00234537">
        <w:rPr>
          <w:noProof/>
        </w:rPr>
        <w:t>17</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6.13</w:t>
      </w:r>
      <w:r>
        <w:rPr>
          <w:noProof/>
        </w:rPr>
        <w:tab/>
        <w:t>Hearing of application</w:t>
      </w:r>
      <w:r w:rsidRPr="00FF45F6">
        <w:rPr>
          <w:noProof/>
        </w:rPr>
        <w:tab/>
      </w:r>
      <w:r w:rsidRPr="00FF45F6">
        <w:rPr>
          <w:noProof/>
        </w:rPr>
        <w:fldChar w:fldCharType="begin"/>
      </w:r>
      <w:r w:rsidRPr="00FF45F6">
        <w:rPr>
          <w:noProof/>
        </w:rPr>
        <w:instrText xml:space="preserve"> PAGEREF _Toc492286111 \h </w:instrText>
      </w:r>
      <w:r w:rsidRPr="00FF45F6">
        <w:rPr>
          <w:noProof/>
        </w:rPr>
      </w:r>
      <w:r w:rsidRPr="00FF45F6">
        <w:rPr>
          <w:noProof/>
        </w:rPr>
        <w:fldChar w:fldCharType="separate"/>
      </w:r>
      <w:r w:rsidR="00234537">
        <w:rPr>
          <w:noProof/>
        </w:rPr>
        <w:t>18</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6.14</w:t>
      </w:r>
      <w:r>
        <w:rPr>
          <w:noProof/>
        </w:rPr>
        <w:tab/>
        <w:t>Requirements for summons</w:t>
      </w:r>
      <w:r w:rsidRPr="00FF45F6">
        <w:rPr>
          <w:noProof/>
        </w:rPr>
        <w:tab/>
      </w:r>
      <w:r w:rsidRPr="00FF45F6">
        <w:rPr>
          <w:noProof/>
        </w:rPr>
        <w:fldChar w:fldCharType="begin"/>
      </w:r>
      <w:r w:rsidRPr="00FF45F6">
        <w:rPr>
          <w:noProof/>
        </w:rPr>
        <w:instrText xml:space="preserve"> PAGEREF _Toc492286112 \h </w:instrText>
      </w:r>
      <w:r w:rsidRPr="00FF45F6">
        <w:rPr>
          <w:noProof/>
        </w:rPr>
      </w:r>
      <w:r w:rsidRPr="00FF45F6">
        <w:rPr>
          <w:noProof/>
        </w:rPr>
        <w:fldChar w:fldCharType="separate"/>
      </w:r>
      <w:r w:rsidR="00234537">
        <w:rPr>
          <w:noProof/>
        </w:rPr>
        <w:t>18</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6.15</w:t>
      </w:r>
      <w:r>
        <w:rPr>
          <w:noProof/>
        </w:rPr>
        <w:tab/>
        <w:t>Service of summons</w:t>
      </w:r>
      <w:r w:rsidRPr="00FF45F6">
        <w:rPr>
          <w:noProof/>
        </w:rPr>
        <w:tab/>
      </w:r>
      <w:r w:rsidRPr="00FF45F6">
        <w:rPr>
          <w:noProof/>
        </w:rPr>
        <w:fldChar w:fldCharType="begin"/>
      </w:r>
      <w:r w:rsidRPr="00FF45F6">
        <w:rPr>
          <w:noProof/>
        </w:rPr>
        <w:instrText xml:space="preserve"> PAGEREF _Toc492286113 \h </w:instrText>
      </w:r>
      <w:r w:rsidRPr="00FF45F6">
        <w:rPr>
          <w:noProof/>
        </w:rPr>
      </w:r>
      <w:r w:rsidRPr="00FF45F6">
        <w:rPr>
          <w:noProof/>
        </w:rPr>
        <w:fldChar w:fldCharType="separate"/>
      </w:r>
      <w:r w:rsidR="00234537">
        <w:rPr>
          <w:noProof/>
        </w:rPr>
        <w:t>18</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6.16</w:t>
      </w:r>
      <w:r>
        <w:rPr>
          <w:noProof/>
        </w:rPr>
        <w:tab/>
        <w:t>Application for discharge of summons</w:t>
      </w:r>
      <w:r w:rsidRPr="00FF45F6">
        <w:rPr>
          <w:noProof/>
        </w:rPr>
        <w:tab/>
      </w:r>
      <w:r w:rsidRPr="00FF45F6">
        <w:rPr>
          <w:noProof/>
        </w:rPr>
        <w:fldChar w:fldCharType="begin"/>
      </w:r>
      <w:r w:rsidRPr="00FF45F6">
        <w:rPr>
          <w:noProof/>
        </w:rPr>
        <w:instrText xml:space="preserve"> PAGEREF _Toc492286114 \h </w:instrText>
      </w:r>
      <w:r w:rsidRPr="00FF45F6">
        <w:rPr>
          <w:noProof/>
        </w:rPr>
      </w:r>
      <w:r w:rsidRPr="00FF45F6">
        <w:rPr>
          <w:noProof/>
        </w:rPr>
        <w:fldChar w:fldCharType="separate"/>
      </w:r>
      <w:r w:rsidR="00234537">
        <w:rPr>
          <w:noProof/>
        </w:rPr>
        <w:t>18</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6.17</w:t>
      </w:r>
      <w:r>
        <w:rPr>
          <w:noProof/>
        </w:rPr>
        <w:tab/>
        <w:t>Conduct money and witnesses expenses</w:t>
      </w:r>
      <w:r w:rsidRPr="00FF45F6">
        <w:rPr>
          <w:noProof/>
        </w:rPr>
        <w:tab/>
      </w:r>
      <w:r w:rsidRPr="00FF45F6">
        <w:rPr>
          <w:noProof/>
        </w:rPr>
        <w:fldChar w:fldCharType="begin"/>
      </w:r>
      <w:r w:rsidRPr="00FF45F6">
        <w:rPr>
          <w:noProof/>
        </w:rPr>
        <w:instrText xml:space="preserve"> PAGEREF _Toc492286115 \h </w:instrText>
      </w:r>
      <w:r w:rsidRPr="00FF45F6">
        <w:rPr>
          <w:noProof/>
        </w:rPr>
      </w:r>
      <w:r w:rsidRPr="00FF45F6">
        <w:rPr>
          <w:noProof/>
        </w:rPr>
        <w:fldChar w:fldCharType="separate"/>
      </w:r>
      <w:r w:rsidR="00234537">
        <w:rPr>
          <w:noProof/>
        </w:rPr>
        <w:t>19</w:t>
      </w:r>
      <w:r w:rsidRPr="00FF45F6">
        <w:rPr>
          <w:noProof/>
        </w:rPr>
        <w:fldChar w:fldCharType="end"/>
      </w:r>
    </w:p>
    <w:p w:rsidR="00FF45F6" w:rsidRDefault="00FF45F6">
      <w:pPr>
        <w:pStyle w:val="TOC2"/>
        <w:rPr>
          <w:rFonts w:asciiTheme="minorHAnsi" w:eastAsiaTheme="minorEastAsia" w:hAnsiTheme="minorHAnsi" w:cstheme="minorBidi"/>
          <w:b w:val="0"/>
          <w:noProof/>
          <w:kern w:val="0"/>
          <w:sz w:val="22"/>
          <w:szCs w:val="22"/>
        </w:rPr>
      </w:pPr>
      <w:r>
        <w:rPr>
          <w:noProof/>
        </w:rPr>
        <w:t>Part 7—Annulment or review of bankruptcy</w:t>
      </w:r>
      <w:r w:rsidRPr="00FF45F6">
        <w:rPr>
          <w:b w:val="0"/>
          <w:noProof/>
          <w:sz w:val="18"/>
        </w:rPr>
        <w:tab/>
      </w:r>
      <w:r w:rsidRPr="00FF45F6">
        <w:rPr>
          <w:b w:val="0"/>
          <w:noProof/>
          <w:sz w:val="18"/>
        </w:rPr>
        <w:fldChar w:fldCharType="begin"/>
      </w:r>
      <w:r w:rsidRPr="00FF45F6">
        <w:rPr>
          <w:b w:val="0"/>
          <w:noProof/>
          <w:sz w:val="18"/>
        </w:rPr>
        <w:instrText xml:space="preserve"> PAGEREF _Toc492286116 \h </w:instrText>
      </w:r>
      <w:r w:rsidRPr="00FF45F6">
        <w:rPr>
          <w:b w:val="0"/>
          <w:noProof/>
          <w:sz w:val="18"/>
        </w:rPr>
      </w:r>
      <w:r w:rsidRPr="00FF45F6">
        <w:rPr>
          <w:b w:val="0"/>
          <w:noProof/>
          <w:sz w:val="18"/>
        </w:rPr>
        <w:fldChar w:fldCharType="separate"/>
      </w:r>
      <w:r w:rsidR="00234537">
        <w:rPr>
          <w:b w:val="0"/>
          <w:noProof/>
          <w:sz w:val="18"/>
        </w:rPr>
        <w:t>20</w:t>
      </w:r>
      <w:r w:rsidRPr="00FF45F6">
        <w:rPr>
          <w:b w:val="0"/>
          <w:noProof/>
          <w:sz w:val="18"/>
        </w:rPr>
        <w:fldChar w:fldCharType="end"/>
      </w:r>
    </w:p>
    <w:p w:rsidR="00FF45F6" w:rsidRDefault="00FF45F6">
      <w:pPr>
        <w:pStyle w:val="TOC3"/>
        <w:rPr>
          <w:rFonts w:asciiTheme="minorHAnsi" w:eastAsiaTheme="minorEastAsia" w:hAnsiTheme="minorHAnsi" w:cstheme="minorBidi"/>
          <w:b w:val="0"/>
          <w:noProof/>
          <w:kern w:val="0"/>
          <w:szCs w:val="22"/>
        </w:rPr>
      </w:pPr>
      <w:r>
        <w:rPr>
          <w:noProof/>
        </w:rPr>
        <w:t>Division 7.1—Annulment of bankruptcy</w:t>
      </w:r>
      <w:r w:rsidRPr="00FF45F6">
        <w:rPr>
          <w:b w:val="0"/>
          <w:noProof/>
          <w:sz w:val="18"/>
        </w:rPr>
        <w:tab/>
      </w:r>
      <w:r w:rsidRPr="00FF45F6">
        <w:rPr>
          <w:b w:val="0"/>
          <w:noProof/>
          <w:sz w:val="18"/>
        </w:rPr>
        <w:fldChar w:fldCharType="begin"/>
      </w:r>
      <w:r w:rsidRPr="00FF45F6">
        <w:rPr>
          <w:b w:val="0"/>
          <w:noProof/>
          <w:sz w:val="18"/>
        </w:rPr>
        <w:instrText xml:space="preserve"> PAGEREF _Toc492286117 \h </w:instrText>
      </w:r>
      <w:r w:rsidRPr="00FF45F6">
        <w:rPr>
          <w:b w:val="0"/>
          <w:noProof/>
          <w:sz w:val="18"/>
        </w:rPr>
      </w:r>
      <w:r w:rsidRPr="00FF45F6">
        <w:rPr>
          <w:b w:val="0"/>
          <w:noProof/>
          <w:sz w:val="18"/>
        </w:rPr>
        <w:fldChar w:fldCharType="separate"/>
      </w:r>
      <w:r w:rsidR="00234537">
        <w:rPr>
          <w:b w:val="0"/>
          <w:noProof/>
          <w:sz w:val="18"/>
        </w:rPr>
        <w:t>20</w:t>
      </w:r>
      <w:r w:rsidRPr="00FF45F6">
        <w:rPr>
          <w:b w:val="0"/>
          <w:noProof/>
          <w:sz w:val="18"/>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7.01</w:t>
      </w:r>
      <w:r>
        <w:rPr>
          <w:noProof/>
        </w:rPr>
        <w:tab/>
        <w:t>Application of Division 7.1</w:t>
      </w:r>
      <w:r w:rsidRPr="00FF45F6">
        <w:rPr>
          <w:noProof/>
        </w:rPr>
        <w:tab/>
      </w:r>
      <w:r w:rsidRPr="00FF45F6">
        <w:rPr>
          <w:noProof/>
        </w:rPr>
        <w:fldChar w:fldCharType="begin"/>
      </w:r>
      <w:r w:rsidRPr="00FF45F6">
        <w:rPr>
          <w:noProof/>
        </w:rPr>
        <w:instrText xml:space="preserve"> PAGEREF _Toc492286118 \h </w:instrText>
      </w:r>
      <w:r w:rsidRPr="00FF45F6">
        <w:rPr>
          <w:noProof/>
        </w:rPr>
      </w:r>
      <w:r w:rsidRPr="00FF45F6">
        <w:rPr>
          <w:noProof/>
        </w:rPr>
        <w:fldChar w:fldCharType="separate"/>
      </w:r>
      <w:r w:rsidR="00234537">
        <w:rPr>
          <w:noProof/>
        </w:rPr>
        <w:t>20</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7.02</w:t>
      </w:r>
      <w:r>
        <w:rPr>
          <w:noProof/>
        </w:rPr>
        <w:tab/>
        <w:t>Requirements for application</w:t>
      </w:r>
      <w:r w:rsidRPr="00FF45F6">
        <w:rPr>
          <w:noProof/>
        </w:rPr>
        <w:tab/>
      </w:r>
      <w:r w:rsidRPr="00FF45F6">
        <w:rPr>
          <w:noProof/>
        </w:rPr>
        <w:fldChar w:fldCharType="begin"/>
      </w:r>
      <w:r w:rsidRPr="00FF45F6">
        <w:rPr>
          <w:noProof/>
        </w:rPr>
        <w:instrText xml:space="preserve"> PAGEREF _Toc492286119 \h </w:instrText>
      </w:r>
      <w:r w:rsidRPr="00FF45F6">
        <w:rPr>
          <w:noProof/>
        </w:rPr>
      </w:r>
      <w:r w:rsidRPr="00FF45F6">
        <w:rPr>
          <w:noProof/>
        </w:rPr>
        <w:fldChar w:fldCharType="separate"/>
      </w:r>
      <w:r w:rsidR="00234537">
        <w:rPr>
          <w:noProof/>
        </w:rPr>
        <w:t>20</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7.03</w:t>
      </w:r>
      <w:r>
        <w:rPr>
          <w:noProof/>
        </w:rPr>
        <w:tab/>
        <w:t>Notice to creditors</w:t>
      </w:r>
      <w:r w:rsidRPr="00FF45F6">
        <w:rPr>
          <w:noProof/>
        </w:rPr>
        <w:tab/>
      </w:r>
      <w:r w:rsidRPr="00FF45F6">
        <w:rPr>
          <w:noProof/>
        </w:rPr>
        <w:fldChar w:fldCharType="begin"/>
      </w:r>
      <w:r w:rsidRPr="00FF45F6">
        <w:rPr>
          <w:noProof/>
        </w:rPr>
        <w:instrText xml:space="preserve"> PAGEREF _Toc492286120 \h </w:instrText>
      </w:r>
      <w:r w:rsidRPr="00FF45F6">
        <w:rPr>
          <w:noProof/>
        </w:rPr>
      </w:r>
      <w:r w:rsidRPr="00FF45F6">
        <w:rPr>
          <w:noProof/>
        </w:rPr>
        <w:fldChar w:fldCharType="separate"/>
      </w:r>
      <w:r w:rsidR="00234537">
        <w:rPr>
          <w:noProof/>
        </w:rPr>
        <w:t>20</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7.04</w:t>
      </w:r>
      <w:r>
        <w:rPr>
          <w:noProof/>
        </w:rPr>
        <w:tab/>
        <w:t>Entry and service of annulment order</w:t>
      </w:r>
      <w:r w:rsidRPr="00FF45F6">
        <w:rPr>
          <w:noProof/>
        </w:rPr>
        <w:tab/>
      </w:r>
      <w:r w:rsidRPr="00FF45F6">
        <w:rPr>
          <w:noProof/>
        </w:rPr>
        <w:fldChar w:fldCharType="begin"/>
      </w:r>
      <w:r w:rsidRPr="00FF45F6">
        <w:rPr>
          <w:noProof/>
        </w:rPr>
        <w:instrText xml:space="preserve"> PAGEREF _Toc492286121 \h </w:instrText>
      </w:r>
      <w:r w:rsidRPr="00FF45F6">
        <w:rPr>
          <w:noProof/>
        </w:rPr>
      </w:r>
      <w:r w:rsidRPr="00FF45F6">
        <w:rPr>
          <w:noProof/>
        </w:rPr>
        <w:fldChar w:fldCharType="separate"/>
      </w:r>
      <w:r w:rsidR="00234537">
        <w:rPr>
          <w:noProof/>
        </w:rPr>
        <w:t>20</w:t>
      </w:r>
      <w:r w:rsidRPr="00FF45F6">
        <w:rPr>
          <w:noProof/>
        </w:rPr>
        <w:fldChar w:fldCharType="end"/>
      </w:r>
    </w:p>
    <w:p w:rsidR="00FF45F6" w:rsidRDefault="00FF45F6">
      <w:pPr>
        <w:pStyle w:val="TOC3"/>
        <w:rPr>
          <w:rFonts w:asciiTheme="minorHAnsi" w:eastAsiaTheme="minorEastAsia" w:hAnsiTheme="minorHAnsi" w:cstheme="minorBidi"/>
          <w:b w:val="0"/>
          <w:noProof/>
          <w:kern w:val="0"/>
          <w:szCs w:val="22"/>
        </w:rPr>
      </w:pPr>
      <w:r>
        <w:rPr>
          <w:noProof/>
        </w:rPr>
        <w:t>Division 7.2—Review of sequestration order</w:t>
      </w:r>
      <w:r w:rsidRPr="00FF45F6">
        <w:rPr>
          <w:b w:val="0"/>
          <w:noProof/>
          <w:sz w:val="18"/>
        </w:rPr>
        <w:tab/>
      </w:r>
      <w:r w:rsidRPr="00FF45F6">
        <w:rPr>
          <w:b w:val="0"/>
          <w:noProof/>
          <w:sz w:val="18"/>
        </w:rPr>
        <w:fldChar w:fldCharType="begin"/>
      </w:r>
      <w:r w:rsidRPr="00FF45F6">
        <w:rPr>
          <w:b w:val="0"/>
          <w:noProof/>
          <w:sz w:val="18"/>
        </w:rPr>
        <w:instrText xml:space="preserve"> PAGEREF _Toc492286122 \h </w:instrText>
      </w:r>
      <w:r w:rsidRPr="00FF45F6">
        <w:rPr>
          <w:b w:val="0"/>
          <w:noProof/>
          <w:sz w:val="18"/>
        </w:rPr>
      </w:r>
      <w:r w:rsidRPr="00FF45F6">
        <w:rPr>
          <w:b w:val="0"/>
          <w:noProof/>
          <w:sz w:val="18"/>
        </w:rPr>
        <w:fldChar w:fldCharType="separate"/>
      </w:r>
      <w:r w:rsidR="00234537">
        <w:rPr>
          <w:b w:val="0"/>
          <w:noProof/>
          <w:sz w:val="18"/>
        </w:rPr>
        <w:t>21</w:t>
      </w:r>
      <w:r w:rsidRPr="00FF45F6">
        <w:rPr>
          <w:b w:val="0"/>
          <w:noProof/>
          <w:sz w:val="18"/>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7.05</w:t>
      </w:r>
      <w:r>
        <w:rPr>
          <w:noProof/>
        </w:rPr>
        <w:tab/>
        <w:t>Review of Registrar’s decision</w:t>
      </w:r>
      <w:r w:rsidRPr="00FF45F6">
        <w:rPr>
          <w:noProof/>
        </w:rPr>
        <w:tab/>
      </w:r>
      <w:r w:rsidRPr="00FF45F6">
        <w:rPr>
          <w:noProof/>
        </w:rPr>
        <w:fldChar w:fldCharType="begin"/>
      </w:r>
      <w:r w:rsidRPr="00FF45F6">
        <w:rPr>
          <w:noProof/>
        </w:rPr>
        <w:instrText xml:space="preserve"> PAGEREF _Toc492286123 \h </w:instrText>
      </w:r>
      <w:r w:rsidRPr="00FF45F6">
        <w:rPr>
          <w:noProof/>
        </w:rPr>
      </w:r>
      <w:r w:rsidRPr="00FF45F6">
        <w:rPr>
          <w:noProof/>
        </w:rPr>
        <w:fldChar w:fldCharType="separate"/>
      </w:r>
      <w:r w:rsidR="00234537">
        <w:rPr>
          <w:noProof/>
        </w:rPr>
        <w:t>21</w:t>
      </w:r>
      <w:r w:rsidRPr="00FF45F6">
        <w:rPr>
          <w:noProof/>
        </w:rPr>
        <w:fldChar w:fldCharType="end"/>
      </w:r>
    </w:p>
    <w:p w:rsidR="00FF45F6" w:rsidRDefault="00FF45F6">
      <w:pPr>
        <w:pStyle w:val="TOC3"/>
        <w:rPr>
          <w:rFonts w:asciiTheme="minorHAnsi" w:eastAsiaTheme="minorEastAsia" w:hAnsiTheme="minorHAnsi" w:cstheme="minorBidi"/>
          <w:b w:val="0"/>
          <w:noProof/>
          <w:kern w:val="0"/>
          <w:szCs w:val="22"/>
        </w:rPr>
      </w:pPr>
      <w:r>
        <w:rPr>
          <w:noProof/>
        </w:rPr>
        <w:t>Division 7.3—Report by trustee</w:t>
      </w:r>
      <w:r w:rsidRPr="00FF45F6">
        <w:rPr>
          <w:b w:val="0"/>
          <w:noProof/>
          <w:sz w:val="18"/>
        </w:rPr>
        <w:tab/>
      </w:r>
      <w:r w:rsidRPr="00FF45F6">
        <w:rPr>
          <w:b w:val="0"/>
          <w:noProof/>
          <w:sz w:val="18"/>
        </w:rPr>
        <w:fldChar w:fldCharType="begin"/>
      </w:r>
      <w:r w:rsidRPr="00FF45F6">
        <w:rPr>
          <w:b w:val="0"/>
          <w:noProof/>
          <w:sz w:val="18"/>
        </w:rPr>
        <w:instrText xml:space="preserve"> PAGEREF _Toc492286124 \h </w:instrText>
      </w:r>
      <w:r w:rsidRPr="00FF45F6">
        <w:rPr>
          <w:b w:val="0"/>
          <w:noProof/>
          <w:sz w:val="18"/>
        </w:rPr>
      </w:r>
      <w:r w:rsidRPr="00FF45F6">
        <w:rPr>
          <w:b w:val="0"/>
          <w:noProof/>
          <w:sz w:val="18"/>
        </w:rPr>
        <w:fldChar w:fldCharType="separate"/>
      </w:r>
      <w:r w:rsidR="00234537">
        <w:rPr>
          <w:b w:val="0"/>
          <w:noProof/>
          <w:sz w:val="18"/>
        </w:rPr>
        <w:t>22</w:t>
      </w:r>
      <w:r w:rsidRPr="00FF45F6">
        <w:rPr>
          <w:b w:val="0"/>
          <w:noProof/>
          <w:sz w:val="18"/>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7.06</w:t>
      </w:r>
      <w:r>
        <w:rPr>
          <w:noProof/>
        </w:rPr>
        <w:tab/>
        <w:t>Report by trustee</w:t>
      </w:r>
      <w:r w:rsidRPr="00FF45F6">
        <w:rPr>
          <w:noProof/>
        </w:rPr>
        <w:tab/>
      </w:r>
      <w:r w:rsidRPr="00FF45F6">
        <w:rPr>
          <w:noProof/>
        </w:rPr>
        <w:fldChar w:fldCharType="begin"/>
      </w:r>
      <w:r w:rsidRPr="00FF45F6">
        <w:rPr>
          <w:noProof/>
        </w:rPr>
        <w:instrText xml:space="preserve"> PAGEREF _Toc492286125 \h </w:instrText>
      </w:r>
      <w:r w:rsidRPr="00FF45F6">
        <w:rPr>
          <w:noProof/>
        </w:rPr>
      </w:r>
      <w:r w:rsidRPr="00FF45F6">
        <w:rPr>
          <w:noProof/>
        </w:rPr>
        <w:fldChar w:fldCharType="separate"/>
      </w:r>
      <w:r w:rsidR="00234537">
        <w:rPr>
          <w:noProof/>
        </w:rPr>
        <w:t>22</w:t>
      </w:r>
      <w:r w:rsidRPr="00FF45F6">
        <w:rPr>
          <w:noProof/>
        </w:rPr>
        <w:fldChar w:fldCharType="end"/>
      </w:r>
    </w:p>
    <w:p w:rsidR="00FF45F6" w:rsidRDefault="00FF45F6">
      <w:pPr>
        <w:pStyle w:val="TOC2"/>
        <w:rPr>
          <w:rFonts w:asciiTheme="minorHAnsi" w:eastAsiaTheme="minorEastAsia" w:hAnsiTheme="minorHAnsi" w:cstheme="minorBidi"/>
          <w:b w:val="0"/>
          <w:noProof/>
          <w:kern w:val="0"/>
          <w:sz w:val="22"/>
          <w:szCs w:val="22"/>
        </w:rPr>
      </w:pPr>
      <w:r>
        <w:rPr>
          <w:noProof/>
        </w:rPr>
        <w:t>Part 8—Trustees</w:t>
      </w:r>
      <w:r w:rsidRPr="00FF45F6">
        <w:rPr>
          <w:b w:val="0"/>
          <w:noProof/>
          <w:sz w:val="18"/>
        </w:rPr>
        <w:tab/>
      </w:r>
      <w:r w:rsidRPr="00FF45F6">
        <w:rPr>
          <w:b w:val="0"/>
          <w:noProof/>
          <w:sz w:val="18"/>
        </w:rPr>
        <w:fldChar w:fldCharType="begin"/>
      </w:r>
      <w:r w:rsidRPr="00FF45F6">
        <w:rPr>
          <w:b w:val="0"/>
          <w:noProof/>
          <w:sz w:val="18"/>
        </w:rPr>
        <w:instrText xml:space="preserve"> PAGEREF _Toc492286126 \h </w:instrText>
      </w:r>
      <w:r w:rsidRPr="00FF45F6">
        <w:rPr>
          <w:b w:val="0"/>
          <w:noProof/>
          <w:sz w:val="18"/>
        </w:rPr>
      </w:r>
      <w:r w:rsidRPr="00FF45F6">
        <w:rPr>
          <w:b w:val="0"/>
          <w:noProof/>
          <w:sz w:val="18"/>
        </w:rPr>
        <w:fldChar w:fldCharType="separate"/>
      </w:r>
      <w:r w:rsidR="00234537">
        <w:rPr>
          <w:b w:val="0"/>
          <w:noProof/>
          <w:sz w:val="18"/>
        </w:rPr>
        <w:t>23</w:t>
      </w:r>
      <w:r w:rsidRPr="00FF45F6">
        <w:rPr>
          <w:b w:val="0"/>
          <w:noProof/>
          <w:sz w:val="18"/>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8.01</w:t>
      </w:r>
      <w:r>
        <w:rPr>
          <w:noProof/>
        </w:rPr>
        <w:tab/>
        <w:t>Applications in relation to the appointment of a trustee</w:t>
      </w:r>
      <w:r w:rsidRPr="00FF45F6">
        <w:rPr>
          <w:noProof/>
        </w:rPr>
        <w:tab/>
      </w:r>
      <w:r w:rsidRPr="00FF45F6">
        <w:rPr>
          <w:noProof/>
        </w:rPr>
        <w:fldChar w:fldCharType="begin"/>
      </w:r>
      <w:r w:rsidRPr="00FF45F6">
        <w:rPr>
          <w:noProof/>
        </w:rPr>
        <w:instrText xml:space="preserve"> PAGEREF _Toc492286127 \h </w:instrText>
      </w:r>
      <w:r w:rsidRPr="00FF45F6">
        <w:rPr>
          <w:noProof/>
        </w:rPr>
      </w:r>
      <w:r w:rsidRPr="00FF45F6">
        <w:rPr>
          <w:noProof/>
        </w:rPr>
        <w:fldChar w:fldCharType="separate"/>
      </w:r>
      <w:r w:rsidR="00234537">
        <w:rPr>
          <w:noProof/>
        </w:rPr>
        <w:t>23</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8.02</w:t>
      </w:r>
      <w:r>
        <w:rPr>
          <w:noProof/>
        </w:rPr>
        <w:tab/>
        <w:t>Resignation or release of trustee</w:t>
      </w:r>
      <w:r w:rsidRPr="00FF45F6">
        <w:rPr>
          <w:noProof/>
        </w:rPr>
        <w:tab/>
      </w:r>
      <w:r w:rsidRPr="00FF45F6">
        <w:rPr>
          <w:noProof/>
        </w:rPr>
        <w:fldChar w:fldCharType="begin"/>
      </w:r>
      <w:r w:rsidRPr="00FF45F6">
        <w:rPr>
          <w:noProof/>
        </w:rPr>
        <w:instrText xml:space="preserve"> PAGEREF _Toc492286128 \h </w:instrText>
      </w:r>
      <w:r w:rsidRPr="00FF45F6">
        <w:rPr>
          <w:noProof/>
        </w:rPr>
      </w:r>
      <w:r w:rsidRPr="00FF45F6">
        <w:rPr>
          <w:noProof/>
        </w:rPr>
        <w:fldChar w:fldCharType="separate"/>
      </w:r>
      <w:r w:rsidR="00234537">
        <w:rPr>
          <w:noProof/>
        </w:rPr>
        <w:t>23</w:t>
      </w:r>
      <w:r w:rsidRPr="00FF45F6">
        <w:rPr>
          <w:noProof/>
        </w:rPr>
        <w:fldChar w:fldCharType="end"/>
      </w:r>
    </w:p>
    <w:p w:rsidR="00FF45F6" w:rsidRDefault="00FF45F6">
      <w:pPr>
        <w:pStyle w:val="TOC2"/>
        <w:rPr>
          <w:rFonts w:asciiTheme="minorHAnsi" w:eastAsiaTheme="minorEastAsia" w:hAnsiTheme="minorHAnsi" w:cstheme="minorBidi"/>
          <w:b w:val="0"/>
          <w:noProof/>
          <w:kern w:val="0"/>
          <w:sz w:val="22"/>
          <w:szCs w:val="22"/>
        </w:rPr>
      </w:pPr>
      <w:r>
        <w:rPr>
          <w:noProof/>
        </w:rPr>
        <w:t>Part 9—Debt agreements</w:t>
      </w:r>
      <w:r w:rsidRPr="00FF45F6">
        <w:rPr>
          <w:b w:val="0"/>
          <w:noProof/>
          <w:sz w:val="18"/>
        </w:rPr>
        <w:tab/>
      </w:r>
      <w:r w:rsidRPr="00FF45F6">
        <w:rPr>
          <w:b w:val="0"/>
          <w:noProof/>
          <w:sz w:val="18"/>
        </w:rPr>
        <w:fldChar w:fldCharType="begin"/>
      </w:r>
      <w:r w:rsidRPr="00FF45F6">
        <w:rPr>
          <w:b w:val="0"/>
          <w:noProof/>
          <w:sz w:val="18"/>
        </w:rPr>
        <w:instrText xml:space="preserve"> PAGEREF _Toc492286129 \h </w:instrText>
      </w:r>
      <w:r w:rsidRPr="00FF45F6">
        <w:rPr>
          <w:b w:val="0"/>
          <w:noProof/>
          <w:sz w:val="18"/>
        </w:rPr>
      </w:r>
      <w:r w:rsidRPr="00FF45F6">
        <w:rPr>
          <w:b w:val="0"/>
          <w:noProof/>
          <w:sz w:val="18"/>
        </w:rPr>
        <w:fldChar w:fldCharType="separate"/>
      </w:r>
      <w:r w:rsidR="00234537">
        <w:rPr>
          <w:b w:val="0"/>
          <w:noProof/>
          <w:sz w:val="18"/>
        </w:rPr>
        <w:t>25</w:t>
      </w:r>
      <w:r w:rsidRPr="00FF45F6">
        <w:rPr>
          <w:b w:val="0"/>
          <w:noProof/>
          <w:sz w:val="18"/>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9.01</w:t>
      </w:r>
      <w:r>
        <w:rPr>
          <w:noProof/>
        </w:rPr>
        <w:tab/>
        <w:t>Application of Part 9</w:t>
      </w:r>
      <w:r w:rsidRPr="00FF45F6">
        <w:rPr>
          <w:noProof/>
        </w:rPr>
        <w:tab/>
      </w:r>
      <w:r w:rsidRPr="00FF45F6">
        <w:rPr>
          <w:noProof/>
        </w:rPr>
        <w:fldChar w:fldCharType="begin"/>
      </w:r>
      <w:r w:rsidRPr="00FF45F6">
        <w:rPr>
          <w:noProof/>
        </w:rPr>
        <w:instrText xml:space="preserve"> PAGEREF _Toc492286130 \h </w:instrText>
      </w:r>
      <w:r w:rsidRPr="00FF45F6">
        <w:rPr>
          <w:noProof/>
        </w:rPr>
      </w:r>
      <w:r w:rsidRPr="00FF45F6">
        <w:rPr>
          <w:noProof/>
        </w:rPr>
        <w:fldChar w:fldCharType="separate"/>
      </w:r>
      <w:r w:rsidR="00234537">
        <w:rPr>
          <w:noProof/>
        </w:rPr>
        <w:t>25</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9.02</w:t>
      </w:r>
      <w:r>
        <w:rPr>
          <w:noProof/>
        </w:rPr>
        <w:tab/>
        <w:t>Requirements for application</w:t>
      </w:r>
      <w:r w:rsidRPr="00FF45F6">
        <w:rPr>
          <w:noProof/>
        </w:rPr>
        <w:tab/>
      </w:r>
      <w:r w:rsidRPr="00FF45F6">
        <w:rPr>
          <w:noProof/>
        </w:rPr>
        <w:fldChar w:fldCharType="begin"/>
      </w:r>
      <w:r w:rsidRPr="00FF45F6">
        <w:rPr>
          <w:noProof/>
        </w:rPr>
        <w:instrText xml:space="preserve"> PAGEREF _Toc492286131 \h </w:instrText>
      </w:r>
      <w:r w:rsidRPr="00FF45F6">
        <w:rPr>
          <w:noProof/>
        </w:rPr>
      </w:r>
      <w:r w:rsidRPr="00FF45F6">
        <w:rPr>
          <w:noProof/>
        </w:rPr>
        <w:fldChar w:fldCharType="separate"/>
      </w:r>
      <w:r w:rsidR="00234537">
        <w:rPr>
          <w:noProof/>
        </w:rPr>
        <w:t>25</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9.03</w:t>
      </w:r>
      <w:r>
        <w:rPr>
          <w:noProof/>
        </w:rPr>
        <w:tab/>
        <w:t>Service</w:t>
      </w:r>
      <w:r w:rsidRPr="00FF45F6">
        <w:rPr>
          <w:noProof/>
        </w:rPr>
        <w:tab/>
      </w:r>
      <w:r w:rsidRPr="00FF45F6">
        <w:rPr>
          <w:noProof/>
        </w:rPr>
        <w:fldChar w:fldCharType="begin"/>
      </w:r>
      <w:r w:rsidRPr="00FF45F6">
        <w:rPr>
          <w:noProof/>
        </w:rPr>
        <w:instrText xml:space="preserve"> PAGEREF _Toc492286132 \h </w:instrText>
      </w:r>
      <w:r w:rsidRPr="00FF45F6">
        <w:rPr>
          <w:noProof/>
        </w:rPr>
      </w:r>
      <w:r w:rsidRPr="00FF45F6">
        <w:rPr>
          <w:noProof/>
        </w:rPr>
        <w:fldChar w:fldCharType="separate"/>
      </w:r>
      <w:r w:rsidR="00234537">
        <w:rPr>
          <w:noProof/>
        </w:rPr>
        <w:t>25</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9.04</w:t>
      </w:r>
      <w:r>
        <w:rPr>
          <w:noProof/>
        </w:rPr>
        <w:tab/>
        <w:t>Notice to creditors</w:t>
      </w:r>
      <w:r w:rsidRPr="00FF45F6">
        <w:rPr>
          <w:noProof/>
        </w:rPr>
        <w:tab/>
      </w:r>
      <w:r w:rsidRPr="00FF45F6">
        <w:rPr>
          <w:noProof/>
        </w:rPr>
        <w:fldChar w:fldCharType="begin"/>
      </w:r>
      <w:r w:rsidRPr="00FF45F6">
        <w:rPr>
          <w:noProof/>
        </w:rPr>
        <w:instrText xml:space="preserve"> PAGEREF _Toc492286133 \h </w:instrText>
      </w:r>
      <w:r w:rsidRPr="00FF45F6">
        <w:rPr>
          <w:noProof/>
        </w:rPr>
      </w:r>
      <w:r w:rsidRPr="00FF45F6">
        <w:rPr>
          <w:noProof/>
        </w:rPr>
        <w:fldChar w:fldCharType="separate"/>
      </w:r>
      <w:r w:rsidR="00234537">
        <w:rPr>
          <w:noProof/>
        </w:rPr>
        <w:t>25</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9.05</w:t>
      </w:r>
      <w:r>
        <w:rPr>
          <w:noProof/>
        </w:rPr>
        <w:tab/>
        <w:t>Entry and service of order</w:t>
      </w:r>
      <w:r w:rsidRPr="00FF45F6">
        <w:rPr>
          <w:noProof/>
        </w:rPr>
        <w:tab/>
      </w:r>
      <w:r w:rsidRPr="00FF45F6">
        <w:rPr>
          <w:noProof/>
        </w:rPr>
        <w:fldChar w:fldCharType="begin"/>
      </w:r>
      <w:r w:rsidRPr="00FF45F6">
        <w:rPr>
          <w:noProof/>
        </w:rPr>
        <w:instrText xml:space="preserve"> PAGEREF _Toc492286134 \h </w:instrText>
      </w:r>
      <w:r w:rsidRPr="00FF45F6">
        <w:rPr>
          <w:noProof/>
        </w:rPr>
      </w:r>
      <w:r w:rsidRPr="00FF45F6">
        <w:rPr>
          <w:noProof/>
        </w:rPr>
        <w:fldChar w:fldCharType="separate"/>
      </w:r>
      <w:r w:rsidR="00234537">
        <w:rPr>
          <w:noProof/>
        </w:rPr>
        <w:t>25</w:t>
      </w:r>
      <w:r w:rsidRPr="00FF45F6">
        <w:rPr>
          <w:noProof/>
        </w:rPr>
        <w:fldChar w:fldCharType="end"/>
      </w:r>
    </w:p>
    <w:p w:rsidR="00FF45F6" w:rsidRDefault="00FF45F6">
      <w:pPr>
        <w:pStyle w:val="TOC2"/>
        <w:rPr>
          <w:rFonts w:asciiTheme="minorHAnsi" w:eastAsiaTheme="minorEastAsia" w:hAnsiTheme="minorHAnsi" w:cstheme="minorBidi"/>
          <w:b w:val="0"/>
          <w:noProof/>
          <w:kern w:val="0"/>
          <w:sz w:val="22"/>
          <w:szCs w:val="22"/>
        </w:rPr>
      </w:pPr>
      <w:r>
        <w:rPr>
          <w:noProof/>
        </w:rPr>
        <w:t>Part 10—Personal insolvency agreements</w:t>
      </w:r>
      <w:r w:rsidRPr="00FF45F6">
        <w:rPr>
          <w:b w:val="0"/>
          <w:noProof/>
          <w:sz w:val="18"/>
        </w:rPr>
        <w:tab/>
      </w:r>
      <w:r w:rsidRPr="00FF45F6">
        <w:rPr>
          <w:b w:val="0"/>
          <w:noProof/>
          <w:sz w:val="18"/>
        </w:rPr>
        <w:fldChar w:fldCharType="begin"/>
      </w:r>
      <w:r w:rsidRPr="00FF45F6">
        <w:rPr>
          <w:b w:val="0"/>
          <w:noProof/>
          <w:sz w:val="18"/>
        </w:rPr>
        <w:instrText xml:space="preserve"> PAGEREF _Toc492286135 \h </w:instrText>
      </w:r>
      <w:r w:rsidRPr="00FF45F6">
        <w:rPr>
          <w:b w:val="0"/>
          <w:noProof/>
          <w:sz w:val="18"/>
        </w:rPr>
      </w:r>
      <w:r w:rsidRPr="00FF45F6">
        <w:rPr>
          <w:b w:val="0"/>
          <w:noProof/>
          <w:sz w:val="18"/>
        </w:rPr>
        <w:fldChar w:fldCharType="separate"/>
      </w:r>
      <w:r w:rsidR="00234537">
        <w:rPr>
          <w:b w:val="0"/>
          <w:noProof/>
          <w:sz w:val="18"/>
        </w:rPr>
        <w:t>27</w:t>
      </w:r>
      <w:r w:rsidRPr="00FF45F6">
        <w:rPr>
          <w:b w:val="0"/>
          <w:noProof/>
          <w:sz w:val="18"/>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10.01</w:t>
      </w:r>
      <w:r>
        <w:rPr>
          <w:noProof/>
        </w:rPr>
        <w:tab/>
        <w:t>Application of Part 10</w:t>
      </w:r>
      <w:r w:rsidRPr="00FF45F6">
        <w:rPr>
          <w:noProof/>
        </w:rPr>
        <w:tab/>
      </w:r>
      <w:r w:rsidRPr="00FF45F6">
        <w:rPr>
          <w:noProof/>
        </w:rPr>
        <w:fldChar w:fldCharType="begin"/>
      </w:r>
      <w:r w:rsidRPr="00FF45F6">
        <w:rPr>
          <w:noProof/>
        </w:rPr>
        <w:instrText xml:space="preserve"> PAGEREF _Toc492286136 \h </w:instrText>
      </w:r>
      <w:r w:rsidRPr="00FF45F6">
        <w:rPr>
          <w:noProof/>
        </w:rPr>
      </w:r>
      <w:r w:rsidRPr="00FF45F6">
        <w:rPr>
          <w:noProof/>
        </w:rPr>
        <w:fldChar w:fldCharType="separate"/>
      </w:r>
      <w:r w:rsidR="00234537">
        <w:rPr>
          <w:noProof/>
        </w:rPr>
        <w:t>27</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10.02</w:t>
      </w:r>
      <w:r>
        <w:rPr>
          <w:noProof/>
        </w:rPr>
        <w:tab/>
        <w:t>Requirements for application</w:t>
      </w:r>
      <w:r w:rsidRPr="00FF45F6">
        <w:rPr>
          <w:noProof/>
        </w:rPr>
        <w:tab/>
      </w:r>
      <w:r w:rsidRPr="00FF45F6">
        <w:rPr>
          <w:noProof/>
        </w:rPr>
        <w:fldChar w:fldCharType="begin"/>
      </w:r>
      <w:r w:rsidRPr="00FF45F6">
        <w:rPr>
          <w:noProof/>
        </w:rPr>
        <w:instrText xml:space="preserve"> PAGEREF _Toc492286137 \h </w:instrText>
      </w:r>
      <w:r w:rsidRPr="00FF45F6">
        <w:rPr>
          <w:noProof/>
        </w:rPr>
      </w:r>
      <w:r w:rsidRPr="00FF45F6">
        <w:rPr>
          <w:noProof/>
        </w:rPr>
        <w:fldChar w:fldCharType="separate"/>
      </w:r>
      <w:r w:rsidR="00234537">
        <w:rPr>
          <w:noProof/>
        </w:rPr>
        <w:t>27</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10.03</w:t>
      </w:r>
      <w:r>
        <w:rPr>
          <w:noProof/>
        </w:rPr>
        <w:tab/>
        <w:t>Service</w:t>
      </w:r>
      <w:r w:rsidRPr="00FF45F6">
        <w:rPr>
          <w:noProof/>
        </w:rPr>
        <w:tab/>
      </w:r>
      <w:r w:rsidRPr="00FF45F6">
        <w:rPr>
          <w:noProof/>
        </w:rPr>
        <w:fldChar w:fldCharType="begin"/>
      </w:r>
      <w:r w:rsidRPr="00FF45F6">
        <w:rPr>
          <w:noProof/>
        </w:rPr>
        <w:instrText xml:space="preserve"> PAGEREF _Toc492286138 \h </w:instrText>
      </w:r>
      <w:r w:rsidRPr="00FF45F6">
        <w:rPr>
          <w:noProof/>
        </w:rPr>
      </w:r>
      <w:r w:rsidRPr="00FF45F6">
        <w:rPr>
          <w:noProof/>
        </w:rPr>
        <w:fldChar w:fldCharType="separate"/>
      </w:r>
      <w:r w:rsidR="00234537">
        <w:rPr>
          <w:noProof/>
        </w:rPr>
        <w:t>27</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10.04</w:t>
      </w:r>
      <w:r>
        <w:rPr>
          <w:noProof/>
        </w:rPr>
        <w:tab/>
        <w:t>Notice to creditors</w:t>
      </w:r>
      <w:r w:rsidRPr="00FF45F6">
        <w:rPr>
          <w:noProof/>
        </w:rPr>
        <w:tab/>
      </w:r>
      <w:r w:rsidRPr="00FF45F6">
        <w:rPr>
          <w:noProof/>
        </w:rPr>
        <w:fldChar w:fldCharType="begin"/>
      </w:r>
      <w:r w:rsidRPr="00FF45F6">
        <w:rPr>
          <w:noProof/>
        </w:rPr>
        <w:instrText xml:space="preserve"> PAGEREF _Toc492286139 \h </w:instrText>
      </w:r>
      <w:r w:rsidRPr="00FF45F6">
        <w:rPr>
          <w:noProof/>
        </w:rPr>
      </w:r>
      <w:r w:rsidRPr="00FF45F6">
        <w:rPr>
          <w:noProof/>
        </w:rPr>
        <w:fldChar w:fldCharType="separate"/>
      </w:r>
      <w:r w:rsidR="00234537">
        <w:rPr>
          <w:noProof/>
        </w:rPr>
        <w:t>28</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10.05</w:t>
      </w:r>
      <w:r>
        <w:rPr>
          <w:noProof/>
        </w:rPr>
        <w:tab/>
        <w:t>Entry of order</w:t>
      </w:r>
      <w:r w:rsidRPr="00FF45F6">
        <w:rPr>
          <w:noProof/>
        </w:rPr>
        <w:tab/>
      </w:r>
      <w:r w:rsidRPr="00FF45F6">
        <w:rPr>
          <w:noProof/>
        </w:rPr>
        <w:fldChar w:fldCharType="begin"/>
      </w:r>
      <w:r w:rsidRPr="00FF45F6">
        <w:rPr>
          <w:noProof/>
        </w:rPr>
        <w:instrText xml:space="preserve"> PAGEREF _Toc492286140 \h </w:instrText>
      </w:r>
      <w:r w:rsidRPr="00FF45F6">
        <w:rPr>
          <w:noProof/>
        </w:rPr>
      </w:r>
      <w:r w:rsidRPr="00FF45F6">
        <w:rPr>
          <w:noProof/>
        </w:rPr>
        <w:fldChar w:fldCharType="separate"/>
      </w:r>
      <w:r w:rsidR="00234537">
        <w:rPr>
          <w:noProof/>
        </w:rPr>
        <w:t>28</w:t>
      </w:r>
      <w:r w:rsidRPr="00FF45F6">
        <w:rPr>
          <w:noProof/>
        </w:rPr>
        <w:fldChar w:fldCharType="end"/>
      </w:r>
    </w:p>
    <w:p w:rsidR="00FF45F6" w:rsidRDefault="00FF45F6">
      <w:pPr>
        <w:pStyle w:val="TOC2"/>
        <w:rPr>
          <w:rFonts w:asciiTheme="minorHAnsi" w:eastAsiaTheme="minorEastAsia" w:hAnsiTheme="minorHAnsi" w:cstheme="minorBidi"/>
          <w:b w:val="0"/>
          <w:noProof/>
          <w:kern w:val="0"/>
          <w:sz w:val="22"/>
          <w:szCs w:val="22"/>
        </w:rPr>
      </w:pPr>
      <w:r>
        <w:rPr>
          <w:noProof/>
        </w:rPr>
        <w:t>Part 11—Administration of estates of deceased persons</w:t>
      </w:r>
      <w:r w:rsidRPr="00FF45F6">
        <w:rPr>
          <w:b w:val="0"/>
          <w:noProof/>
          <w:sz w:val="18"/>
        </w:rPr>
        <w:tab/>
      </w:r>
      <w:r w:rsidRPr="00FF45F6">
        <w:rPr>
          <w:b w:val="0"/>
          <w:noProof/>
          <w:sz w:val="18"/>
        </w:rPr>
        <w:fldChar w:fldCharType="begin"/>
      </w:r>
      <w:r w:rsidRPr="00FF45F6">
        <w:rPr>
          <w:b w:val="0"/>
          <w:noProof/>
          <w:sz w:val="18"/>
        </w:rPr>
        <w:instrText xml:space="preserve"> PAGEREF _Toc492286141 \h </w:instrText>
      </w:r>
      <w:r w:rsidRPr="00FF45F6">
        <w:rPr>
          <w:b w:val="0"/>
          <w:noProof/>
          <w:sz w:val="18"/>
        </w:rPr>
      </w:r>
      <w:r w:rsidRPr="00FF45F6">
        <w:rPr>
          <w:b w:val="0"/>
          <w:noProof/>
          <w:sz w:val="18"/>
        </w:rPr>
        <w:fldChar w:fldCharType="separate"/>
      </w:r>
      <w:r w:rsidR="00234537">
        <w:rPr>
          <w:b w:val="0"/>
          <w:noProof/>
          <w:sz w:val="18"/>
        </w:rPr>
        <w:t>29</w:t>
      </w:r>
      <w:r w:rsidRPr="00FF45F6">
        <w:rPr>
          <w:b w:val="0"/>
          <w:noProof/>
          <w:sz w:val="18"/>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11.01</w:t>
      </w:r>
      <w:r>
        <w:rPr>
          <w:noProof/>
        </w:rPr>
        <w:tab/>
        <w:t>Creditor’s petition</w:t>
      </w:r>
      <w:r w:rsidRPr="00FF45F6">
        <w:rPr>
          <w:noProof/>
        </w:rPr>
        <w:tab/>
      </w:r>
      <w:r w:rsidRPr="00FF45F6">
        <w:rPr>
          <w:noProof/>
        </w:rPr>
        <w:fldChar w:fldCharType="begin"/>
      </w:r>
      <w:r w:rsidRPr="00FF45F6">
        <w:rPr>
          <w:noProof/>
        </w:rPr>
        <w:instrText xml:space="preserve"> PAGEREF _Toc492286142 \h </w:instrText>
      </w:r>
      <w:r w:rsidRPr="00FF45F6">
        <w:rPr>
          <w:noProof/>
        </w:rPr>
      </w:r>
      <w:r w:rsidRPr="00FF45F6">
        <w:rPr>
          <w:noProof/>
        </w:rPr>
        <w:fldChar w:fldCharType="separate"/>
      </w:r>
      <w:r w:rsidR="00234537">
        <w:rPr>
          <w:noProof/>
        </w:rPr>
        <w:t>29</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11.02</w:t>
      </w:r>
      <w:r>
        <w:rPr>
          <w:noProof/>
        </w:rPr>
        <w:tab/>
        <w:t>Documents to be served</w:t>
      </w:r>
      <w:r w:rsidRPr="00FF45F6">
        <w:rPr>
          <w:noProof/>
        </w:rPr>
        <w:tab/>
      </w:r>
      <w:r w:rsidRPr="00FF45F6">
        <w:rPr>
          <w:noProof/>
        </w:rPr>
        <w:fldChar w:fldCharType="begin"/>
      </w:r>
      <w:r w:rsidRPr="00FF45F6">
        <w:rPr>
          <w:noProof/>
        </w:rPr>
        <w:instrText xml:space="preserve"> PAGEREF _Toc492286143 \h </w:instrText>
      </w:r>
      <w:r w:rsidRPr="00FF45F6">
        <w:rPr>
          <w:noProof/>
        </w:rPr>
      </w:r>
      <w:r w:rsidRPr="00FF45F6">
        <w:rPr>
          <w:noProof/>
        </w:rPr>
        <w:fldChar w:fldCharType="separate"/>
      </w:r>
      <w:r w:rsidR="00234537">
        <w:rPr>
          <w:noProof/>
        </w:rPr>
        <w:t>29</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11.03</w:t>
      </w:r>
      <w:r>
        <w:rPr>
          <w:noProof/>
        </w:rPr>
        <w:tab/>
        <w:t>Additional affidavits to be filed before hearing of creditor’s petition</w:t>
      </w:r>
      <w:r w:rsidRPr="00FF45F6">
        <w:rPr>
          <w:noProof/>
        </w:rPr>
        <w:tab/>
      </w:r>
      <w:r w:rsidRPr="00FF45F6">
        <w:rPr>
          <w:noProof/>
        </w:rPr>
        <w:fldChar w:fldCharType="begin"/>
      </w:r>
      <w:r w:rsidRPr="00FF45F6">
        <w:rPr>
          <w:noProof/>
        </w:rPr>
        <w:instrText xml:space="preserve"> PAGEREF _Toc492286144 \h </w:instrText>
      </w:r>
      <w:r w:rsidRPr="00FF45F6">
        <w:rPr>
          <w:noProof/>
        </w:rPr>
      </w:r>
      <w:r w:rsidRPr="00FF45F6">
        <w:rPr>
          <w:noProof/>
        </w:rPr>
        <w:fldChar w:fldCharType="separate"/>
      </w:r>
      <w:r w:rsidR="00234537">
        <w:rPr>
          <w:noProof/>
        </w:rPr>
        <w:t>29</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11.04</w:t>
      </w:r>
      <w:r>
        <w:rPr>
          <w:noProof/>
        </w:rPr>
        <w:tab/>
        <w:t>Administrator’s petition</w:t>
      </w:r>
      <w:r w:rsidRPr="00FF45F6">
        <w:rPr>
          <w:noProof/>
        </w:rPr>
        <w:tab/>
      </w:r>
      <w:r w:rsidRPr="00FF45F6">
        <w:rPr>
          <w:noProof/>
        </w:rPr>
        <w:fldChar w:fldCharType="begin"/>
      </w:r>
      <w:r w:rsidRPr="00FF45F6">
        <w:rPr>
          <w:noProof/>
        </w:rPr>
        <w:instrText xml:space="preserve"> PAGEREF _Toc492286145 \h </w:instrText>
      </w:r>
      <w:r w:rsidRPr="00FF45F6">
        <w:rPr>
          <w:noProof/>
        </w:rPr>
      </w:r>
      <w:r w:rsidRPr="00FF45F6">
        <w:rPr>
          <w:noProof/>
        </w:rPr>
        <w:fldChar w:fldCharType="separate"/>
      </w:r>
      <w:r w:rsidR="00234537">
        <w:rPr>
          <w:noProof/>
        </w:rPr>
        <w:t>30</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11.05</w:t>
      </w:r>
      <w:r>
        <w:rPr>
          <w:noProof/>
        </w:rPr>
        <w:tab/>
        <w:t>Documents to be served</w:t>
      </w:r>
      <w:r w:rsidRPr="00FF45F6">
        <w:rPr>
          <w:noProof/>
        </w:rPr>
        <w:tab/>
      </w:r>
      <w:r w:rsidRPr="00FF45F6">
        <w:rPr>
          <w:noProof/>
        </w:rPr>
        <w:fldChar w:fldCharType="begin"/>
      </w:r>
      <w:r w:rsidRPr="00FF45F6">
        <w:rPr>
          <w:noProof/>
        </w:rPr>
        <w:instrText xml:space="preserve"> PAGEREF _Toc492286146 \h </w:instrText>
      </w:r>
      <w:r w:rsidRPr="00FF45F6">
        <w:rPr>
          <w:noProof/>
        </w:rPr>
      </w:r>
      <w:r w:rsidRPr="00FF45F6">
        <w:rPr>
          <w:noProof/>
        </w:rPr>
        <w:fldChar w:fldCharType="separate"/>
      </w:r>
      <w:r w:rsidR="00234537">
        <w:rPr>
          <w:noProof/>
        </w:rPr>
        <w:t>30</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11.06</w:t>
      </w:r>
      <w:r>
        <w:rPr>
          <w:noProof/>
        </w:rPr>
        <w:tab/>
        <w:t>Entry of order</w:t>
      </w:r>
      <w:r w:rsidRPr="00FF45F6">
        <w:rPr>
          <w:noProof/>
        </w:rPr>
        <w:tab/>
      </w:r>
      <w:r w:rsidRPr="00FF45F6">
        <w:rPr>
          <w:noProof/>
        </w:rPr>
        <w:fldChar w:fldCharType="begin"/>
      </w:r>
      <w:r w:rsidRPr="00FF45F6">
        <w:rPr>
          <w:noProof/>
        </w:rPr>
        <w:instrText xml:space="preserve"> PAGEREF _Toc492286147 \h </w:instrText>
      </w:r>
      <w:r w:rsidRPr="00FF45F6">
        <w:rPr>
          <w:noProof/>
        </w:rPr>
      </w:r>
      <w:r w:rsidRPr="00FF45F6">
        <w:rPr>
          <w:noProof/>
        </w:rPr>
        <w:fldChar w:fldCharType="separate"/>
      </w:r>
      <w:r w:rsidR="00234537">
        <w:rPr>
          <w:noProof/>
        </w:rPr>
        <w:t>30</w:t>
      </w:r>
      <w:r w:rsidRPr="00FF45F6">
        <w:rPr>
          <w:noProof/>
        </w:rPr>
        <w:fldChar w:fldCharType="end"/>
      </w:r>
    </w:p>
    <w:p w:rsidR="00FF45F6" w:rsidRDefault="00FF45F6">
      <w:pPr>
        <w:pStyle w:val="TOC2"/>
        <w:rPr>
          <w:rFonts w:asciiTheme="minorHAnsi" w:eastAsiaTheme="minorEastAsia" w:hAnsiTheme="minorHAnsi" w:cstheme="minorBidi"/>
          <w:b w:val="0"/>
          <w:noProof/>
          <w:kern w:val="0"/>
          <w:sz w:val="22"/>
          <w:szCs w:val="22"/>
        </w:rPr>
      </w:pPr>
      <w:r>
        <w:rPr>
          <w:noProof/>
        </w:rPr>
        <w:t>Part 12—Warrants</w:t>
      </w:r>
      <w:r w:rsidRPr="00FF45F6">
        <w:rPr>
          <w:b w:val="0"/>
          <w:noProof/>
          <w:sz w:val="18"/>
        </w:rPr>
        <w:tab/>
      </w:r>
      <w:r w:rsidRPr="00FF45F6">
        <w:rPr>
          <w:b w:val="0"/>
          <w:noProof/>
          <w:sz w:val="18"/>
        </w:rPr>
        <w:fldChar w:fldCharType="begin"/>
      </w:r>
      <w:r w:rsidRPr="00FF45F6">
        <w:rPr>
          <w:b w:val="0"/>
          <w:noProof/>
          <w:sz w:val="18"/>
        </w:rPr>
        <w:instrText xml:space="preserve"> PAGEREF _Toc492286148 \h </w:instrText>
      </w:r>
      <w:r w:rsidRPr="00FF45F6">
        <w:rPr>
          <w:b w:val="0"/>
          <w:noProof/>
          <w:sz w:val="18"/>
        </w:rPr>
      </w:r>
      <w:r w:rsidRPr="00FF45F6">
        <w:rPr>
          <w:b w:val="0"/>
          <w:noProof/>
          <w:sz w:val="18"/>
        </w:rPr>
        <w:fldChar w:fldCharType="separate"/>
      </w:r>
      <w:r w:rsidR="00234537">
        <w:rPr>
          <w:b w:val="0"/>
          <w:noProof/>
          <w:sz w:val="18"/>
        </w:rPr>
        <w:t>31</w:t>
      </w:r>
      <w:r w:rsidRPr="00FF45F6">
        <w:rPr>
          <w:b w:val="0"/>
          <w:noProof/>
          <w:sz w:val="18"/>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12.01</w:t>
      </w:r>
      <w:r>
        <w:rPr>
          <w:noProof/>
        </w:rPr>
        <w:tab/>
        <w:t>Arrest of debtor or bankrupt</w:t>
      </w:r>
      <w:r w:rsidRPr="00FF45F6">
        <w:rPr>
          <w:noProof/>
        </w:rPr>
        <w:tab/>
      </w:r>
      <w:r w:rsidRPr="00FF45F6">
        <w:rPr>
          <w:noProof/>
        </w:rPr>
        <w:fldChar w:fldCharType="begin"/>
      </w:r>
      <w:r w:rsidRPr="00FF45F6">
        <w:rPr>
          <w:noProof/>
        </w:rPr>
        <w:instrText xml:space="preserve"> PAGEREF _Toc492286149 \h </w:instrText>
      </w:r>
      <w:r w:rsidRPr="00FF45F6">
        <w:rPr>
          <w:noProof/>
        </w:rPr>
      </w:r>
      <w:r w:rsidRPr="00FF45F6">
        <w:rPr>
          <w:noProof/>
        </w:rPr>
        <w:fldChar w:fldCharType="separate"/>
      </w:r>
      <w:r w:rsidR="00234537">
        <w:rPr>
          <w:noProof/>
        </w:rPr>
        <w:t>31</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12.02</w:t>
      </w:r>
      <w:r>
        <w:rPr>
          <w:noProof/>
        </w:rPr>
        <w:tab/>
        <w:t>Apprehension of person failing to attend Court</w:t>
      </w:r>
      <w:r w:rsidRPr="00FF45F6">
        <w:rPr>
          <w:noProof/>
        </w:rPr>
        <w:tab/>
      </w:r>
      <w:r w:rsidRPr="00FF45F6">
        <w:rPr>
          <w:noProof/>
        </w:rPr>
        <w:fldChar w:fldCharType="begin"/>
      </w:r>
      <w:r w:rsidRPr="00FF45F6">
        <w:rPr>
          <w:noProof/>
        </w:rPr>
        <w:instrText xml:space="preserve"> PAGEREF _Toc492286150 \h </w:instrText>
      </w:r>
      <w:r w:rsidRPr="00FF45F6">
        <w:rPr>
          <w:noProof/>
        </w:rPr>
      </w:r>
      <w:r w:rsidRPr="00FF45F6">
        <w:rPr>
          <w:noProof/>
        </w:rPr>
        <w:fldChar w:fldCharType="separate"/>
      </w:r>
      <w:r w:rsidR="00234537">
        <w:rPr>
          <w:noProof/>
        </w:rPr>
        <w:t>31</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12.03</w:t>
      </w:r>
      <w:r>
        <w:rPr>
          <w:noProof/>
        </w:rPr>
        <w:tab/>
        <w:t>Warrant for seizure of property connected with the bankrupt</w:t>
      </w:r>
      <w:r w:rsidRPr="00FF45F6">
        <w:rPr>
          <w:noProof/>
        </w:rPr>
        <w:tab/>
      </w:r>
      <w:r w:rsidRPr="00FF45F6">
        <w:rPr>
          <w:noProof/>
        </w:rPr>
        <w:fldChar w:fldCharType="begin"/>
      </w:r>
      <w:r w:rsidRPr="00FF45F6">
        <w:rPr>
          <w:noProof/>
        </w:rPr>
        <w:instrText xml:space="preserve"> PAGEREF _Toc492286151 \h </w:instrText>
      </w:r>
      <w:r w:rsidRPr="00FF45F6">
        <w:rPr>
          <w:noProof/>
        </w:rPr>
      </w:r>
      <w:r w:rsidRPr="00FF45F6">
        <w:rPr>
          <w:noProof/>
        </w:rPr>
        <w:fldChar w:fldCharType="separate"/>
      </w:r>
      <w:r w:rsidR="00234537">
        <w:rPr>
          <w:noProof/>
        </w:rPr>
        <w:t>31</w:t>
      </w:r>
      <w:r w:rsidRPr="00FF45F6">
        <w:rPr>
          <w:noProof/>
        </w:rPr>
        <w:fldChar w:fldCharType="end"/>
      </w:r>
    </w:p>
    <w:p w:rsidR="00FF45F6" w:rsidRDefault="00FF45F6">
      <w:pPr>
        <w:pStyle w:val="TOC2"/>
        <w:rPr>
          <w:rFonts w:asciiTheme="minorHAnsi" w:eastAsiaTheme="minorEastAsia" w:hAnsiTheme="minorHAnsi" w:cstheme="minorBidi"/>
          <w:b w:val="0"/>
          <w:noProof/>
          <w:kern w:val="0"/>
          <w:sz w:val="22"/>
          <w:szCs w:val="22"/>
        </w:rPr>
      </w:pPr>
      <w:r>
        <w:rPr>
          <w:noProof/>
        </w:rPr>
        <w:lastRenderedPageBreak/>
        <w:t>Part 13—Costs</w:t>
      </w:r>
      <w:r w:rsidRPr="00FF45F6">
        <w:rPr>
          <w:b w:val="0"/>
          <w:noProof/>
          <w:sz w:val="18"/>
        </w:rPr>
        <w:tab/>
      </w:r>
      <w:r w:rsidRPr="00FF45F6">
        <w:rPr>
          <w:b w:val="0"/>
          <w:noProof/>
          <w:sz w:val="18"/>
        </w:rPr>
        <w:fldChar w:fldCharType="begin"/>
      </w:r>
      <w:r w:rsidRPr="00FF45F6">
        <w:rPr>
          <w:b w:val="0"/>
          <w:noProof/>
          <w:sz w:val="18"/>
        </w:rPr>
        <w:instrText xml:space="preserve"> PAGEREF _Toc492286152 \h </w:instrText>
      </w:r>
      <w:r w:rsidRPr="00FF45F6">
        <w:rPr>
          <w:b w:val="0"/>
          <w:noProof/>
          <w:sz w:val="18"/>
        </w:rPr>
      </w:r>
      <w:r w:rsidRPr="00FF45F6">
        <w:rPr>
          <w:b w:val="0"/>
          <w:noProof/>
          <w:sz w:val="18"/>
        </w:rPr>
        <w:fldChar w:fldCharType="separate"/>
      </w:r>
      <w:r w:rsidR="00234537">
        <w:rPr>
          <w:b w:val="0"/>
          <w:noProof/>
          <w:sz w:val="18"/>
        </w:rPr>
        <w:t>32</w:t>
      </w:r>
      <w:r w:rsidRPr="00FF45F6">
        <w:rPr>
          <w:b w:val="0"/>
          <w:noProof/>
          <w:sz w:val="18"/>
        </w:rPr>
        <w:fldChar w:fldCharType="end"/>
      </w:r>
    </w:p>
    <w:p w:rsidR="00FF45F6" w:rsidRDefault="00FF45F6">
      <w:pPr>
        <w:pStyle w:val="TOC3"/>
        <w:rPr>
          <w:rFonts w:asciiTheme="minorHAnsi" w:eastAsiaTheme="minorEastAsia" w:hAnsiTheme="minorHAnsi" w:cstheme="minorBidi"/>
          <w:b w:val="0"/>
          <w:noProof/>
          <w:kern w:val="0"/>
          <w:szCs w:val="22"/>
        </w:rPr>
      </w:pPr>
      <w:r>
        <w:rPr>
          <w:noProof/>
        </w:rPr>
        <w:t>Division 13.1—Orders for costs</w:t>
      </w:r>
      <w:r w:rsidRPr="00FF45F6">
        <w:rPr>
          <w:b w:val="0"/>
          <w:noProof/>
          <w:sz w:val="18"/>
        </w:rPr>
        <w:tab/>
      </w:r>
      <w:r w:rsidRPr="00FF45F6">
        <w:rPr>
          <w:b w:val="0"/>
          <w:noProof/>
          <w:sz w:val="18"/>
        </w:rPr>
        <w:fldChar w:fldCharType="begin"/>
      </w:r>
      <w:r w:rsidRPr="00FF45F6">
        <w:rPr>
          <w:b w:val="0"/>
          <w:noProof/>
          <w:sz w:val="18"/>
        </w:rPr>
        <w:instrText xml:space="preserve"> PAGEREF _Toc492286153 \h </w:instrText>
      </w:r>
      <w:r w:rsidRPr="00FF45F6">
        <w:rPr>
          <w:b w:val="0"/>
          <w:noProof/>
          <w:sz w:val="18"/>
        </w:rPr>
      </w:r>
      <w:r w:rsidRPr="00FF45F6">
        <w:rPr>
          <w:b w:val="0"/>
          <w:noProof/>
          <w:sz w:val="18"/>
        </w:rPr>
        <w:fldChar w:fldCharType="separate"/>
      </w:r>
      <w:r w:rsidR="00234537">
        <w:rPr>
          <w:b w:val="0"/>
          <w:noProof/>
          <w:sz w:val="18"/>
        </w:rPr>
        <w:t>32</w:t>
      </w:r>
      <w:r w:rsidRPr="00FF45F6">
        <w:rPr>
          <w:b w:val="0"/>
          <w:noProof/>
          <w:sz w:val="18"/>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13.01</w:t>
      </w:r>
      <w:r>
        <w:rPr>
          <w:noProof/>
        </w:rPr>
        <w:tab/>
        <w:t>Basis for costs</w:t>
      </w:r>
      <w:r w:rsidRPr="00FF45F6">
        <w:rPr>
          <w:noProof/>
        </w:rPr>
        <w:tab/>
      </w:r>
      <w:r w:rsidRPr="00FF45F6">
        <w:rPr>
          <w:noProof/>
        </w:rPr>
        <w:fldChar w:fldCharType="begin"/>
      </w:r>
      <w:r w:rsidRPr="00FF45F6">
        <w:rPr>
          <w:noProof/>
        </w:rPr>
        <w:instrText xml:space="preserve"> PAGEREF _Toc492286154 \h </w:instrText>
      </w:r>
      <w:r w:rsidRPr="00FF45F6">
        <w:rPr>
          <w:noProof/>
        </w:rPr>
      </w:r>
      <w:r w:rsidRPr="00FF45F6">
        <w:rPr>
          <w:noProof/>
        </w:rPr>
        <w:fldChar w:fldCharType="separate"/>
      </w:r>
      <w:r w:rsidR="00234537">
        <w:rPr>
          <w:noProof/>
        </w:rPr>
        <w:t>32</w:t>
      </w:r>
      <w:r w:rsidRPr="00FF45F6">
        <w:rPr>
          <w:noProof/>
        </w:rPr>
        <w:fldChar w:fldCharType="end"/>
      </w:r>
    </w:p>
    <w:p w:rsidR="00FF45F6" w:rsidRDefault="00FF45F6">
      <w:pPr>
        <w:pStyle w:val="TOC3"/>
        <w:rPr>
          <w:rFonts w:asciiTheme="minorHAnsi" w:eastAsiaTheme="minorEastAsia" w:hAnsiTheme="minorHAnsi" w:cstheme="minorBidi"/>
          <w:b w:val="0"/>
          <w:noProof/>
          <w:kern w:val="0"/>
          <w:szCs w:val="22"/>
        </w:rPr>
      </w:pPr>
      <w:r>
        <w:rPr>
          <w:noProof/>
        </w:rPr>
        <w:t>Division 13.2—Short form bills of costs</w:t>
      </w:r>
      <w:r w:rsidRPr="00FF45F6">
        <w:rPr>
          <w:b w:val="0"/>
          <w:noProof/>
          <w:sz w:val="18"/>
        </w:rPr>
        <w:tab/>
      </w:r>
      <w:r w:rsidRPr="00FF45F6">
        <w:rPr>
          <w:b w:val="0"/>
          <w:noProof/>
          <w:sz w:val="18"/>
        </w:rPr>
        <w:fldChar w:fldCharType="begin"/>
      </w:r>
      <w:r w:rsidRPr="00FF45F6">
        <w:rPr>
          <w:b w:val="0"/>
          <w:noProof/>
          <w:sz w:val="18"/>
        </w:rPr>
        <w:instrText xml:space="preserve"> PAGEREF _Toc492286155 \h </w:instrText>
      </w:r>
      <w:r w:rsidRPr="00FF45F6">
        <w:rPr>
          <w:b w:val="0"/>
          <w:noProof/>
          <w:sz w:val="18"/>
        </w:rPr>
      </w:r>
      <w:r w:rsidRPr="00FF45F6">
        <w:rPr>
          <w:b w:val="0"/>
          <w:noProof/>
          <w:sz w:val="18"/>
        </w:rPr>
        <w:fldChar w:fldCharType="separate"/>
      </w:r>
      <w:r w:rsidR="00234537">
        <w:rPr>
          <w:b w:val="0"/>
          <w:noProof/>
          <w:sz w:val="18"/>
        </w:rPr>
        <w:t>33</w:t>
      </w:r>
      <w:r w:rsidRPr="00FF45F6">
        <w:rPr>
          <w:b w:val="0"/>
          <w:noProof/>
          <w:sz w:val="18"/>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13.02</w:t>
      </w:r>
      <w:r>
        <w:rPr>
          <w:noProof/>
        </w:rPr>
        <w:tab/>
        <w:t>Application of Division 13.2</w:t>
      </w:r>
      <w:r w:rsidRPr="00FF45F6">
        <w:rPr>
          <w:noProof/>
        </w:rPr>
        <w:tab/>
      </w:r>
      <w:r w:rsidRPr="00FF45F6">
        <w:rPr>
          <w:noProof/>
        </w:rPr>
        <w:fldChar w:fldCharType="begin"/>
      </w:r>
      <w:r w:rsidRPr="00FF45F6">
        <w:rPr>
          <w:noProof/>
        </w:rPr>
        <w:instrText xml:space="preserve"> PAGEREF _Toc492286156 \h </w:instrText>
      </w:r>
      <w:r w:rsidRPr="00FF45F6">
        <w:rPr>
          <w:noProof/>
        </w:rPr>
      </w:r>
      <w:r w:rsidRPr="00FF45F6">
        <w:rPr>
          <w:noProof/>
        </w:rPr>
        <w:fldChar w:fldCharType="separate"/>
      </w:r>
      <w:r w:rsidR="00234537">
        <w:rPr>
          <w:noProof/>
        </w:rPr>
        <w:t>33</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13.03</w:t>
      </w:r>
      <w:r>
        <w:rPr>
          <w:noProof/>
        </w:rPr>
        <w:tab/>
        <w:t>Short form bill of costs</w:t>
      </w:r>
      <w:r w:rsidRPr="00FF45F6">
        <w:rPr>
          <w:noProof/>
        </w:rPr>
        <w:tab/>
      </w:r>
      <w:r w:rsidRPr="00FF45F6">
        <w:rPr>
          <w:noProof/>
        </w:rPr>
        <w:fldChar w:fldCharType="begin"/>
      </w:r>
      <w:r w:rsidRPr="00FF45F6">
        <w:rPr>
          <w:noProof/>
        </w:rPr>
        <w:instrText xml:space="preserve"> PAGEREF _Toc492286157 \h </w:instrText>
      </w:r>
      <w:r w:rsidRPr="00FF45F6">
        <w:rPr>
          <w:noProof/>
        </w:rPr>
      </w:r>
      <w:r w:rsidRPr="00FF45F6">
        <w:rPr>
          <w:noProof/>
        </w:rPr>
        <w:fldChar w:fldCharType="separate"/>
      </w:r>
      <w:r w:rsidR="00234537">
        <w:rPr>
          <w:noProof/>
        </w:rPr>
        <w:t>33</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13.04</w:t>
      </w:r>
      <w:r>
        <w:rPr>
          <w:noProof/>
        </w:rPr>
        <w:tab/>
        <w:t>Claim for costs</w:t>
      </w:r>
      <w:r w:rsidRPr="00FF45F6">
        <w:rPr>
          <w:noProof/>
        </w:rPr>
        <w:tab/>
      </w:r>
      <w:r w:rsidRPr="00FF45F6">
        <w:rPr>
          <w:noProof/>
        </w:rPr>
        <w:fldChar w:fldCharType="begin"/>
      </w:r>
      <w:r w:rsidRPr="00FF45F6">
        <w:rPr>
          <w:noProof/>
        </w:rPr>
        <w:instrText xml:space="preserve"> PAGEREF _Toc492286158 \h </w:instrText>
      </w:r>
      <w:r w:rsidRPr="00FF45F6">
        <w:rPr>
          <w:noProof/>
        </w:rPr>
      </w:r>
      <w:r w:rsidRPr="00FF45F6">
        <w:rPr>
          <w:noProof/>
        </w:rPr>
        <w:fldChar w:fldCharType="separate"/>
      </w:r>
      <w:r w:rsidR="00234537">
        <w:rPr>
          <w:noProof/>
        </w:rPr>
        <w:t>33</w:t>
      </w:r>
      <w:r w:rsidRPr="00FF45F6">
        <w:rPr>
          <w:noProof/>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13.05</w:t>
      </w:r>
      <w:r>
        <w:rPr>
          <w:noProof/>
        </w:rPr>
        <w:tab/>
        <w:t>Attendance at taxation hearing</w:t>
      </w:r>
      <w:r w:rsidRPr="00FF45F6">
        <w:rPr>
          <w:noProof/>
        </w:rPr>
        <w:tab/>
      </w:r>
      <w:r w:rsidRPr="00FF45F6">
        <w:rPr>
          <w:noProof/>
        </w:rPr>
        <w:fldChar w:fldCharType="begin"/>
      </w:r>
      <w:r w:rsidRPr="00FF45F6">
        <w:rPr>
          <w:noProof/>
        </w:rPr>
        <w:instrText xml:space="preserve"> PAGEREF _Toc492286159 \h </w:instrText>
      </w:r>
      <w:r w:rsidRPr="00FF45F6">
        <w:rPr>
          <w:noProof/>
        </w:rPr>
      </w:r>
      <w:r w:rsidRPr="00FF45F6">
        <w:rPr>
          <w:noProof/>
        </w:rPr>
        <w:fldChar w:fldCharType="separate"/>
      </w:r>
      <w:r w:rsidR="00234537">
        <w:rPr>
          <w:noProof/>
        </w:rPr>
        <w:t>34</w:t>
      </w:r>
      <w:r w:rsidRPr="00FF45F6">
        <w:rPr>
          <w:noProof/>
        </w:rPr>
        <w:fldChar w:fldCharType="end"/>
      </w:r>
    </w:p>
    <w:p w:rsidR="00FF45F6" w:rsidRDefault="00FF45F6">
      <w:pPr>
        <w:pStyle w:val="TOC2"/>
        <w:rPr>
          <w:rFonts w:asciiTheme="minorHAnsi" w:eastAsiaTheme="minorEastAsia" w:hAnsiTheme="minorHAnsi" w:cstheme="minorBidi"/>
          <w:b w:val="0"/>
          <w:noProof/>
          <w:kern w:val="0"/>
          <w:sz w:val="22"/>
          <w:szCs w:val="22"/>
        </w:rPr>
      </w:pPr>
      <w:r>
        <w:rPr>
          <w:noProof/>
        </w:rPr>
        <w:t>Part 14—Transitional provisions</w:t>
      </w:r>
      <w:r w:rsidRPr="00FF45F6">
        <w:rPr>
          <w:b w:val="0"/>
          <w:noProof/>
          <w:sz w:val="18"/>
        </w:rPr>
        <w:tab/>
      </w:r>
      <w:r w:rsidRPr="00FF45F6">
        <w:rPr>
          <w:b w:val="0"/>
          <w:noProof/>
          <w:sz w:val="18"/>
        </w:rPr>
        <w:fldChar w:fldCharType="begin"/>
      </w:r>
      <w:r w:rsidRPr="00FF45F6">
        <w:rPr>
          <w:b w:val="0"/>
          <w:noProof/>
          <w:sz w:val="18"/>
        </w:rPr>
        <w:instrText xml:space="preserve"> PAGEREF _Toc492286160 \h </w:instrText>
      </w:r>
      <w:r w:rsidRPr="00FF45F6">
        <w:rPr>
          <w:b w:val="0"/>
          <w:noProof/>
          <w:sz w:val="18"/>
        </w:rPr>
      </w:r>
      <w:r w:rsidRPr="00FF45F6">
        <w:rPr>
          <w:b w:val="0"/>
          <w:noProof/>
          <w:sz w:val="18"/>
        </w:rPr>
        <w:fldChar w:fldCharType="separate"/>
      </w:r>
      <w:r w:rsidR="00234537">
        <w:rPr>
          <w:b w:val="0"/>
          <w:noProof/>
          <w:sz w:val="18"/>
        </w:rPr>
        <w:t>35</w:t>
      </w:r>
      <w:r w:rsidRPr="00FF45F6">
        <w:rPr>
          <w:b w:val="0"/>
          <w:noProof/>
          <w:sz w:val="18"/>
        </w:rPr>
        <w:fldChar w:fldCharType="end"/>
      </w:r>
    </w:p>
    <w:p w:rsidR="00FF45F6" w:rsidRDefault="00FF45F6">
      <w:pPr>
        <w:pStyle w:val="TOC3"/>
        <w:rPr>
          <w:rFonts w:asciiTheme="minorHAnsi" w:eastAsiaTheme="minorEastAsia" w:hAnsiTheme="minorHAnsi" w:cstheme="minorBidi"/>
          <w:b w:val="0"/>
          <w:noProof/>
          <w:kern w:val="0"/>
          <w:szCs w:val="22"/>
        </w:rPr>
      </w:pPr>
      <w:r>
        <w:rPr>
          <w:noProof/>
        </w:rPr>
        <w:t>Division 14.1—Transitional provisions relating to the Federal Circuit Court (Bankruptcy) Amendment (Insolvency and Other Measures) Rules 2017</w:t>
      </w:r>
      <w:r w:rsidRPr="00FF45F6">
        <w:rPr>
          <w:b w:val="0"/>
          <w:noProof/>
          <w:sz w:val="18"/>
        </w:rPr>
        <w:tab/>
      </w:r>
      <w:r w:rsidRPr="00FF45F6">
        <w:rPr>
          <w:b w:val="0"/>
          <w:noProof/>
          <w:sz w:val="18"/>
        </w:rPr>
        <w:fldChar w:fldCharType="begin"/>
      </w:r>
      <w:r w:rsidRPr="00FF45F6">
        <w:rPr>
          <w:b w:val="0"/>
          <w:noProof/>
          <w:sz w:val="18"/>
        </w:rPr>
        <w:instrText xml:space="preserve"> PAGEREF _Toc492286161 \h </w:instrText>
      </w:r>
      <w:r w:rsidRPr="00FF45F6">
        <w:rPr>
          <w:b w:val="0"/>
          <w:noProof/>
          <w:sz w:val="18"/>
        </w:rPr>
      </w:r>
      <w:r w:rsidRPr="00FF45F6">
        <w:rPr>
          <w:b w:val="0"/>
          <w:noProof/>
          <w:sz w:val="18"/>
        </w:rPr>
        <w:fldChar w:fldCharType="separate"/>
      </w:r>
      <w:r w:rsidR="00234537">
        <w:rPr>
          <w:b w:val="0"/>
          <w:noProof/>
          <w:sz w:val="18"/>
        </w:rPr>
        <w:t>35</w:t>
      </w:r>
      <w:r w:rsidRPr="00FF45F6">
        <w:rPr>
          <w:b w:val="0"/>
          <w:noProof/>
          <w:sz w:val="18"/>
        </w:rPr>
        <w:fldChar w:fldCharType="end"/>
      </w:r>
    </w:p>
    <w:p w:rsidR="00FF45F6" w:rsidRDefault="00FF45F6">
      <w:pPr>
        <w:pStyle w:val="TOC5"/>
        <w:rPr>
          <w:rFonts w:asciiTheme="minorHAnsi" w:eastAsiaTheme="minorEastAsia" w:hAnsiTheme="minorHAnsi" w:cstheme="minorBidi"/>
          <w:noProof/>
          <w:kern w:val="0"/>
          <w:sz w:val="22"/>
          <w:szCs w:val="22"/>
        </w:rPr>
      </w:pPr>
      <w:r>
        <w:rPr>
          <w:noProof/>
        </w:rPr>
        <w:t>14.01</w:t>
      </w:r>
      <w:r>
        <w:rPr>
          <w:noProof/>
        </w:rPr>
        <w:tab/>
        <w:t>Transitional—release of trustee</w:t>
      </w:r>
      <w:r w:rsidRPr="00FF45F6">
        <w:rPr>
          <w:noProof/>
        </w:rPr>
        <w:tab/>
      </w:r>
      <w:r w:rsidRPr="00FF45F6">
        <w:rPr>
          <w:noProof/>
        </w:rPr>
        <w:fldChar w:fldCharType="begin"/>
      </w:r>
      <w:r w:rsidRPr="00FF45F6">
        <w:rPr>
          <w:noProof/>
        </w:rPr>
        <w:instrText xml:space="preserve"> PAGEREF _Toc492286162 \h </w:instrText>
      </w:r>
      <w:r w:rsidRPr="00FF45F6">
        <w:rPr>
          <w:noProof/>
        </w:rPr>
      </w:r>
      <w:r w:rsidRPr="00FF45F6">
        <w:rPr>
          <w:noProof/>
        </w:rPr>
        <w:fldChar w:fldCharType="separate"/>
      </w:r>
      <w:r w:rsidR="00234537">
        <w:rPr>
          <w:noProof/>
        </w:rPr>
        <w:t>35</w:t>
      </w:r>
      <w:r w:rsidRPr="00FF45F6">
        <w:rPr>
          <w:noProof/>
        </w:rPr>
        <w:fldChar w:fldCharType="end"/>
      </w:r>
    </w:p>
    <w:p w:rsidR="00FF45F6" w:rsidRDefault="00FF45F6">
      <w:pPr>
        <w:pStyle w:val="TOC1"/>
        <w:rPr>
          <w:rFonts w:asciiTheme="minorHAnsi" w:eastAsiaTheme="minorEastAsia" w:hAnsiTheme="minorHAnsi" w:cstheme="minorBidi"/>
          <w:b w:val="0"/>
          <w:noProof/>
          <w:kern w:val="0"/>
          <w:sz w:val="22"/>
          <w:szCs w:val="22"/>
        </w:rPr>
      </w:pPr>
      <w:r>
        <w:rPr>
          <w:noProof/>
        </w:rPr>
        <w:t>Schedule 1—Powers of the Court that may be exercised by a Registrar</w:t>
      </w:r>
      <w:r w:rsidRPr="00FF45F6">
        <w:rPr>
          <w:b w:val="0"/>
          <w:noProof/>
          <w:sz w:val="18"/>
        </w:rPr>
        <w:tab/>
      </w:r>
      <w:r w:rsidRPr="00FF45F6">
        <w:rPr>
          <w:b w:val="0"/>
          <w:noProof/>
          <w:sz w:val="18"/>
        </w:rPr>
        <w:fldChar w:fldCharType="begin"/>
      </w:r>
      <w:r w:rsidRPr="00FF45F6">
        <w:rPr>
          <w:b w:val="0"/>
          <w:noProof/>
          <w:sz w:val="18"/>
        </w:rPr>
        <w:instrText xml:space="preserve"> PAGEREF _Toc492286163 \h </w:instrText>
      </w:r>
      <w:r w:rsidRPr="00FF45F6">
        <w:rPr>
          <w:b w:val="0"/>
          <w:noProof/>
          <w:sz w:val="18"/>
        </w:rPr>
      </w:r>
      <w:r w:rsidRPr="00FF45F6">
        <w:rPr>
          <w:b w:val="0"/>
          <w:noProof/>
          <w:sz w:val="18"/>
        </w:rPr>
        <w:fldChar w:fldCharType="separate"/>
      </w:r>
      <w:r w:rsidR="00234537">
        <w:rPr>
          <w:b w:val="0"/>
          <w:noProof/>
          <w:sz w:val="18"/>
        </w:rPr>
        <w:t>36</w:t>
      </w:r>
      <w:r w:rsidRPr="00FF45F6">
        <w:rPr>
          <w:b w:val="0"/>
          <w:noProof/>
          <w:sz w:val="18"/>
        </w:rPr>
        <w:fldChar w:fldCharType="end"/>
      </w:r>
    </w:p>
    <w:p w:rsidR="00FF45F6" w:rsidRDefault="00FF45F6">
      <w:pPr>
        <w:pStyle w:val="TOC2"/>
        <w:rPr>
          <w:rFonts w:asciiTheme="minorHAnsi" w:eastAsiaTheme="minorEastAsia" w:hAnsiTheme="minorHAnsi" w:cstheme="minorBidi"/>
          <w:b w:val="0"/>
          <w:noProof/>
          <w:kern w:val="0"/>
          <w:sz w:val="22"/>
          <w:szCs w:val="22"/>
        </w:rPr>
      </w:pPr>
      <w:r>
        <w:rPr>
          <w:noProof/>
        </w:rPr>
        <w:t>Part 1—Bankruptcy Act</w:t>
      </w:r>
      <w:r w:rsidRPr="00FF45F6">
        <w:rPr>
          <w:b w:val="0"/>
          <w:noProof/>
          <w:sz w:val="18"/>
        </w:rPr>
        <w:tab/>
      </w:r>
      <w:r w:rsidRPr="00FF45F6">
        <w:rPr>
          <w:b w:val="0"/>
          <w:noProof/>
          <w:sz w:val="18"/>
        </w:rPr>
        <w:fldChar w:fldCharType="begin"/>
      </w:r>
      <w:r w:rsidRPr="00FF45F6">
        <w:rPr>
          <w:b w:val="0"/>
          <w:noProof/>
          <w:sz w:val="18"/>
        </w:rPr>
        <w:instrText xml:space="preserve"> PAGEREF _Toc492286164 \h </w:instrText>
      </w:r>
      <w:r w:rsidRPr="00FF45F6">
        <w:rPr>
          <w:b w:val="0"/>
          <w:noProof/>
          <w:sz w:val="18"/>
        </w:rPr>
      </w:r>
      <w:r w:rsidRPr="00FF45F6">
        <w:rPr>
          <w:b w:val="0"/>
          <w:noProof/>
          <w:sz w:val="18"/>
        </w:rPr>
        <w:fldChar w:fldCharType="separate"/>
      </w:r>
      <w:r w:rsidR="00234537">
        <w:rPr>
          <w:b w:val="0"/>
          <w:noProof/>
          <w:sz w:val="18"/>
        </w:rPr>
        <w:t>36</w:t>
      </w:r>
      <w:r w:rsidRPr="00FF45F6">
        <w:rPr>
          <w:b w:val="0"/>
          <w:noProof/>
          <w:sz w:val="18"/>
        </w:rPr>
        <w:fldChar w:fldCharType="end"/>
      </w:r>
    </w:p>
    <w:p w:rsidR="00FF45F6" w:rsidRDefault="00FF45F6">
      <w:pPr>
        <w:pStyle w:val="TOC2"/>
        <w:rPr>
          <w:rFonts w:asciiTheme="minorHAnsi" w:eastAsiaTheme="minorEastAsia" w:hAnsiTheme="minorHAnsi" w:cstheme="minorBidi"/>
          <w:b w:val="0"/>
          <w:noProof/>
          <w:kern w:val="0"/>
          <w:sz w:val="22"/>
          <w:szCs w:val="22"/>
        </w:rPr>
      </w:pPr>
      <w:r>
        <w:rPr>
          <w:noProof/>
        </w:rPr>
        <w:t>Part 2—Federal Circuit Court (Bankruptcy) Rules 2016</w:t>
      </w:r>
      <w:r w:rsidRPr="00FF45F6">
        <w:rPr>
          <w:b w:val="0"/>
          <w:noProof/>
          <w:sz w:val="18"/>
        </w:rPr>
        <w:tab/>
      </w:r>
      <w:r w:rsidRPr="00FF45F6">
        <w:rPr>
          <w:b w:val="0"/>
          <w:noProof/>
          <w:sz w:val="18"/>
        </w:rPr>
        <w:fldChar w:fldCharType="begin"/>
      </w:r>
      <w:r w:rsidRPr="00FF45F6">
        <w:rPr>
          <w:b w:val="0"/>
          <w:noProof/>
          <w:sz w:val="18"/>
        </w:rPr>
        <w:instrText xml:space="preserve"> PAGEREF _Toc492286165 \h </w:instrText>
      </w:r>
      <w:r w:rsidRPr="00FF45F6">
        <w:rPr>
          <w:b w:val="0"/>
          <w:noProof/>
          <w:sz w:val="18"/>
        </w:rPr>
      </w:r>
      <w:r w:rsidRPr="00FF45F6">
        <w:rPr>
          <w:b w:val="0"/>
          <w:noProof/>
          <w:sz w:val="18"/>
        </w:rPr>
        <w:fldChar w:fldCharType="separate"/>
      </w:r>
      <w:r w:rsidR="00234537">
        <w:rPr>
          <w:b w:val="0"/>
          <w:noProof/>
          <w:sz w:val="18"/>
        </w:rPr>
        <w:t>38</w:t>
      </w:r>
      <w:r w:rsidRPr="00FF45F6">
        <w:rPr>
          <w:b w:val="0"/>
          <w:noProof/>
          <w:sz w:val="18"/>
        </w:rPr>
        <w:fldChar w:fldCharType="end"/>
      </w:r>
    </w:p>
    <w:p w:rsidR="00FF45F6" w:rsidRDefault="00FF45F6" w:rsidP="00FF45F6">
      <w:pPr>
        <w:pStyle w:val="TOC2"/>
        <w:rPr>
          <w:rFonts w:asciiTheme="minorHAnsi" w:eastAsiaTheme="minorEastAsia" w:hAnsiTheme="minorHAnsi" w:cstheme="minorBidi"/>
          <w:b w:val="0"/>
          <w:noProof/>
          <w:kern w:val="0"/>
          <w:sz w:val="22"/>
          <w:szCs w:val="22"/>
        </w:rPr>
      </w:pPr>
      <w:r>
        <w:rPr>
          <w:noProof/>
        </w:rPr>
        <w:t>Endnotes</w:t>
      </w:r>
      <w:r w:rsidRPr="00FF45F6">
        <w:rPr>
          <w:b w:val="0"/>
          <w:noProof/>
          <w:sz w:val="18"/>
        </w:rPr>
        <w:tab/>
      </w:r>
      <w:r w:rsidRPr="00FF45F6">
        <w:rPr>
          <w:b w:val="0"/>
          <w:noProof/>
          <w:sz w:val="18"/>
        </w:rPr>
        <w:fldChar w:fldCharType="begin"/>
      </w:r>
      <w:r w:rsidRPr="00FF45F6">
        <w:rPr>
          <w:b w:val="0"/>
          <w:noProof/>
          <w:sz w:val="18"/>
        </w:rPr>
        <w:instrText xml:space="preserve"> PAGEREF _Toc492286166 \h </w:instrText>
      </w:r>
      <w:r w:rsidRPr="00FF45F6">
        <w:rPr>
          <w:b w:val="0"/>
          <w:noProof/>
          <w:sz w:val="18"/>
        </w:rPr>
      </w:r>
      <w:r w:rsidRPr="00FF45F6">
        <w:rPr>
          <w:b w:val="0"/>
          <w:noProof/>
          <w:sz w:val="18"/>
        </w:rPr>
        <w:fldChar w:fldCharType="separate"/>
      </w:r>
      <w:r w:rsidR="00234537">
        <w:rPr>
          <w:b w:val="0"/>
          <w:noProof/>
          <w:sz w:val="18"/>
        </w:rPr>
        <w:t>39</w:t>
      </w:r>
      <w:r w:rsidRPr="00FF45F6">
        <w:rPr>
          <w:b w:val="0"/>
          <w:noProof/>
          <w:sz w:val="18"/>
        </w:rPr>
        <w:fldChar w:fldCharType="end"/>
      </w:r>
    </w:p>
    <w:p w:rsidR="00FF45F6" w:rsidRDefault="00FF45F6">
      <w:pPr>
        <w:pStyle w:val="TOC3"/>
        <w:rPr>
          <w:rFonts w:asciiTheme="minorHAnsi" w:eastAsiaTheme="minorEastAsia" w:hAnsiTheme="minorHAnsi" w:cstheme="minorBidi"/>
          <w:b w:val="0"/>
          <w:noProof/>
          <w:kern w:val="0"/>
          <w:szCs w:val="22"/>
        </w:rPr>
      </w:pPr>
      <w:r>
        <w:rPr>
          <w:noProof/>
        </w:rPr>
        <w:t>Endnote 1—About the endnotes</w:t>
      </w:r>
      <w:r w:rsidRPr="00FF45F6">
        <w:rPr>
          <w:b w:val="0"/>
          <w:noProof/>
          <w:sz w:val="18"/>
        </w:rPr>
        <w:tab/>
      </w:r>
      <w:r w:rsidRPr="00FF45F6">
        <w:rPr>
          <w:b w:val="0"/>
          <w:noProof/>
          <w:sz w:val="18"/>
        </w:rPr>
        <w:fldChar w:fldCharType="begin"/>
      </w:r>
      <w:r w:rsidRPr="00FF45F6">
        <w:rPr>
          <w:b w:val="0"/>
          <w:noProof/>
          <w:sz w:val="18"/>
        </w:rPr>
        <w:instrText xml:space="preserve"> PAGEREF _Toc492286167 \h </w:instrText>
      </w:r>
      <w:r w:rsidRPr="00FF45F6">
        <w:rPr>
          <w:b w:val="0"/>
          <w:noProof/>
          <w:sz w:val="18"/>
        </w:rPr>
      </w:r>
      <w:r w:rsidRPr="00FF45F6">
        <w:rPr>
          <w:b w:val="0"/>
          <w:noProof/>
          <w:sz w:val="18"/>
        </w:rPr>
        <w:fldChar w:fldCharType="separate"/>
      </w:r>
      <w:r w:rsidR="00234537">
        <w:rPr>
          <w:b w:val="0"/>
          <w:noProof/>
          <w:sz w:val="18"/>
        </w:rPr>
        <w:t>39</w:t>
      </w:r>
      <w:r w:rsidRPr="00FF45F6">
        <w:rPr>
          <w:b w:val="0"/>
          <w:noProof/>
          <w:sz w:val="18"/>
        </w:rPr>
        <w:fldChar w:fldCharType="end"/>
      </w:r>
    </w:p>
    <w:p w:rsidR="00FF45F6" w:rsidRDefault="00FF45F6">
      <w:pPr>
        <w:pStyle w:val="TOC3"/>
        <w:rPr>
          <w:rFonts w:asciiTheme="minorHAnsi" w:eastAsiaTheme="minorEastAsia" w:hAnsiTheme="minorHAnsi" w:cstheme="minorBidi"/>
          <w:b w:val="0"/>
          <w:noProof/>
          <w:kern w:val="0"/>
          <w:szCs w:val="22"/>
        </w:rPr>
      </w:pPr>
      <w:r>
        <w:rPr>
          <w:noProof/>
        </w:rPr>
        <w:t>Endnote 2—Abbreviation key</w:t>
      </w:r>
      <w:r w:rsidRPr="00FF45F6">
        <w:rPr>
          <w:b w:val="0"/>
          <w:noProof/>
          <w:sz w:val="18"/>
        </w:rPr>
        <w:tab/>
      </w:r>
      <w:r w:rsidRPr="00FF45F6">
        <w:rPr>
          <w:b w:val="0"/>
          <w:noProof/>
          <w:sz w:val="18"/>
        </w:rPr>
        <w:fldChar w:fldCharType="begin"/>
      </w:r>
      <w:r w:rsidRPr="00FF45F6">
        <w:rPr>
          <w:b w:val="0"/>
          <w:noProof/>
          <w:sz w:val="18"/>
        </w:rPr>
        <w:instrText xml:space="preserve"> PAGEREF _Toc492286168 \h </w:instrText>
      </w:r>
      <w:r w:rsidRPr="00FF45F6">
        <w:rPr>
          <w:b w:val="0"/>
          <w:noProof/>
          <w:sz w:val="18"/>
        </w:rPr>
      </w:r>
      <w:r w:rsidRPr="00FF45F6">
        <w:rPr>
          <w:b w:val="0"/>
          <w:noProof/>
          <w:sz w:val="18"/>
        </w:rPr>
        <w:fldChar w:fldCharType="separate"/>
      </w:r>
      <w:r w:rsidR="00234537">
        <w:rPr>
          <w:b w:val="0"/>
          <w:noProof/>
          <w:sz w:val="18"/>
        </w:rPr>
        <w:t>40</w:t>
      </w:r>
      <w:r w:rsidRPr="00FF45F6">
        <w:rPr>
          <w:b w:val="0"/>
          <w:noProof/>
          <w:sz w:val="18"/>
        </w:rPr>
        <w:fldChar w:fldCharType="end"/>
      </w:r>
    </w:p>
    <w:p w:rsidR="00FF45F6" w:rsidRDefault="00FF45F6">
      <w:pPr>
        <w:pStyle w:val="TOC3"/>
        <w:rPr>
          <w:rFonts w:asciiTheme="minorHAnsi" w:eastAsiaTheme="minorEastAsia" w:hAnsiTheme="minorHAnsi" w:cstheme="minorBidi"/>
          <w:b w:val="0"/>
          <w:noProof/>
          <w:kern w:val="0"/>
          <w:szCs w:val="22"/>
        </w:rPr>
      </w:pPr>
      <w:r>
        <w:rPr>
          <w:noProof/>
        </w:rPr>
        <w:t>Endnote 3—Legislation history</w:t>
      </w:r>
      <w:r w:rsidRPr="00FF45F6">
        <w:rPr>
          <w:b w:val="0"/>
          <w:noProof/>
          <w:sz w:val="18"/>
        </w:rPr>
        <w:tab/>
      </w:r>
      <w:r w:rsidRPr="00FF45F6">
        <w:rPr>
          <w:b w:val="0"/>
          <w:noProof/>
          <w:sz w:val="18"/>
        </w:rPr>
        <w:fldChar w:fldCharType="begin"/>
      </w:r>
      <w:r w:rsidRPr="00FF45F6">
        <w:rPr>
          <w:b w:val="0"/>
          <w:noProof/>
          <w:sz w:val="18"/>
        </w:rPr>
        <w:instrText xml:space="preserve"> PAGEREF _Toc492286169 \h </w:instrText>
      </w:r>
      <w:r w:rsidRPr="00FF45F6">
        <w:rPr>
          <w:b w:val="0"/>
          <w:noProof/>
          <w:sz w:val="18"/>
        </w:rPr>
      </w:r>
      <w:r w:rsidRPr="00FF45F6">
        <w:rPr>
          <w:b w:val="0"/>
          <w:noProof/>
          <w:sz w:val="18"/>
        </w:rPr>
        <w:fldChar w:fldCharType="separate"/>
      </w:r>
      <w:r w:rsidR="00234537">
        <w:rPr>
          <w:b w:val="0"/>
          <w:noProof/>
          <w:sz w:val="18"/>
        </w:rPr>
        <w:t>41</w:t>
      </w:r>
      <w:r w:rsidRPr="00FF45F6">
        <w:rPr>
          <w:b w:val="0"/>
          <w:noProof/>
          <w:sz w:val="18"/>
        </w:rPr>
        <w:fldChar w:fldCharType="end"/>
      </w:r>
    </w:p>
    <w:p w:rsidR="00FF45F6" w:rsidRDefault="00FF45F6">
      <w:pPr>
        <w:pStyle w:val="TOC3"/>
        <w:rPr>
          <w:rFonts w:asciiTheme="minorHAnsi" w:eastAsiaTheme="minorEastAsia" w:hAnsiTheme="minorHAnsi" w:cstheme="minorBidi"/>
          <w:b w:val="0"/>
          <w:noProof/>
          <w:kern w:val="0"/>
          <w:szCs w:val="22"/>
        </w:rPr>
      </w:pPr>
      <w:r>
        <w:rPr>
          <w:noProof/>
        </w:rPr>
        <w:t>Endnote 4—Amendment history</w:t>
      </w:r>
      <w:r w:rsidRPr="00FF45F6">
        <w:rPr>
          <w:b w:val="0"/>
          <w:noProof/>
          <w:sz w:val="18"/>
        </w:rPr>
        <w:tab/>
      </w:r>
      <w:r w:rsidRPr="00FF45F6">
        <w:rPr>
          <w:b w:val="0"/>
          <w:noProof/>
          <w:sz w:val="18"/>
        </w:rPr>
        <w:fldChar w:fldCharType="begin"/>
      </w:r>
      <w:r w:rsidRPr="00FF45F6">
        <w:rPr>
          <w:b w:val="0"/>
          <w:noProof/>
          <w:sz w:val="18"/>
        </w:rPr>
        <w:instrText xml:space="preserve"> PAGEREF _Toc492286170 \h </w:instrText>
      </w:r>
      <w:r w:rsidRPr="00FF45F6">
        <w:rPr>
          <w:b w:val="0"/>
          <w:noProof/>
          <w:sz w:val="18"/>
        </w:rPr>
      </w:r>
      <w:r w:rsidRPr="00FF45F6">
        <w:rPr>
          <w:b w:val="0"/>
          <w:noProof/>
          <w:sz w:val="18"/>
        </w:rPr>
        <w:fldChar w:fldCharType="separate"/>
      </w:r>
      <w:r w:rsidR="00234537">
        <w:rPr>
          <w:b w:val="0"/>
          <w:noProof/>
          <w:sz w:val="18"/>
        </w:rPr>
        <w:t>42</w:t>
      </w:r>
      <w:r w:rsidRPr="00FF45F6">
        <w:rPr>
          <w:b w:val="0"/>
          <w:noProof/>
          <w:sz w:val="18"/>
        </w:rPr>
        <w:fldChar w:fldCharType="end"/>
      </w:r>
    </w:p>
    <w:p w:rsidR="00FF45F6" w:rsidRDefault="00FF45F6">
      <w:pPr>
        <w:pStyle w:val="TOC3"/>
        <w:rPr>
          <w:rFonts w:asciiTheme="minorHAnsi" w:eastAsiaTheme="minorEastAsia" w:hAnsiTheme="minorHAnsi" w:cstheme="minorBidi"/>
          <w:b w:val="0"/>
          <w:noProof/>
          <w:kern w:val="0"/>
          <w:szCs w:val="22"/>
        </w:rPr>
      </w:pPr>
      <w:r>
        <w:rPr>
          <w:noProof/>
        </w:rPr>
        <w:t>Endnote 5—Editorial changes</w:t>
      </w:r>
      <w:r w:rsidRPr="00FF45F6">
        <w:rPr>
          <w:b w:val="0"/>
          <w:noProof/>
          <w:sz w:val="18"/>
        </w:rPr>
        <w:tab/>
      </w:r>
      <w:r w:rsidRPr="00FF45F6">
        <w:rPr>
          <w:b w:val="0"/>
          <w:noProof/>
          <w:sz w:val="18"/>
        </w:rPr>
        <w:fldChar w:fldCharType="begin"/>
      </w:r>
      <w:r w:rsidRPr="00FF45F6">
        <w:rPr>
          <w:b w:val="0"/>
          <w:noProof/>
          <w:sz w:val="18"/>
        </w:rPr>
        <w:instrText xml:space="preserve"> PAGEREF _Toc492286171 \h </w:instrText>
      </w:r>
      <w:r w:rsidRPr="00FF45F6">
        <w:rPr>
          <w:b w:val="0"/>
          <w:noProof/>
          <w:sz w:val="18"/>
        </w:rPr>
      </w:r>
      <w:r w:rsidRPr="00FF45F6">
        <w:rPr>
          <w:b w:val="0"/>
          <w:noProof/>
          <w:sz w:val="18"/>
        </w:rPr>
        <w:fldChar w:fldCharType="separate"/>
      </w:r>
      <w:r w:rsidR="00234537">
        <w:rPr>
          <w:b w:val="0"/>
          <w:noProof/>
          <w:sz w:val="18"/>
        </w:rPr>
        <w:t>43</w:t>
      </w:r>
      <w:r w:rsidRPr="00FF45F6">
        <w:rPr>
          <w:b w:val="0"/>
          <w:noProof/>
          <w:sz w:val="18"/>
        </w:rPr>
        <w:fldChar w:fldCharType="end"/>
      </w:r>
    </w:p>
    <w:p w:rsidR="00DB0D78" w:rsidRPr="00C919F6" w:rsidRDefault="00EA12A7" w:rsidP="00697104">
      <w:pPr>
        <w:sectPr w:rsidR="00DB0D78" w:rsidRPr="00C919F6" w:rsidSect="00D81421">
          <w:headerReference w:type="even" r:id="rId17"/>
          <w:headerReference w:type="default" r:id="rId18"/>
          <w:footerReference w:type="even" r:id="rId19"/>
          <w:footerReference w:type="default" r:id="rId20"/>
          <w:headerReference w:type="first" r:id="rId21"/>
          <w:pgSz w:w="11907" w:h="16839"/>
          <w:pgMar w:top="1440" w:right="1797" w:bottom="1440" w:left="1797" w:header="720" w:footer="709" w:gutter="0"/>
          <w:pgNumType w:fmt="lowerRoman" w:start="1"/>
          <w:cols w:space="708"/>
          <w:docGrid w:linePitch="360"/>
        </w:sectPr>
      </w:pPr>
      <w:r w:rsidRPr="00C919F6">
        <w:rPr>
          <w:rFonts w:cs="Times New Roman"/>
          <w:sz w:val="18"/>
        </w:rPr>
        <w:fldChar w:fldCharType="end"/>
      </w:r>
    </w:p>
    <w:p w:rsidR="00117366" w:rsidRPr="00C919F6" w:rsidRDefault="00117366" w:rsidP="00117366">
      <w:pPr>
        <w:pStyle w:val="ActHead2"/>
        <w:pageBreakBefore/>
      </w:pPr>
      <w:bookmarkStart w:id="1" w:name="_Toc492286065"/>
      <w:r w:rsidRPr="00C919F6">
        <w:rPr>
          <w:rStyle w:val="CharPartNo"/>
        </w:rPr>
        <w:lastRenderedPageBreak/>
        <w:t>Part</w:t>
      </w:r>
      <w:r w:rsidR="00C919F6" w:rsidRPr="00C919F6">
        <w:rPr>
          <w:rStyle w:val="CharPartNo"/>
        </w:rPr>
        <w:t> </w:t>
      </w:r>
      <w:r w:rsidRPr="00C919F6">
        <w:rPr>
          <w:rStyle w:val="CharPartNo"/>
        </w:rPr>
        <w:t>1</w:t>
      </w:r>
      <w:r w:rsidRPr="00C919F6">
        <w:t>—</w:t>
      </w:r>
      <w:r w:rsidRPr="00C919F6">
        <w:rPr>
          <w:rStyle w:val="CharPartText"/>
        </w:rPr>
        <w:t>Preliminary</w:t>
      </w:r>
      <w:bookmarkEnd w:id="1"/>
    </w:p>
    <w:p w:rsidR="00117366" w:rsidRPr="00C919F6" w:rsidRDefault="00117366" w:rsidP="00117366">
      <w:pPr>
        <w:pStyle w:val="Header"/>
      </w:pPr>
      <w:r w:rsidRPr="00C919F6">
        <w:rPr>
          <w:rStyle w:val="CharDivNo"/>
        </w:rPr>
        <w:t xml:space="preserve"> </w:t>
      </w:r>
      <w:r w:rsidRPr="00C919F6">
        <w:rPr>
          <w:rStyle w:val="CharDivText"/>
        </w:rPr>
        <w:t xml:space="preserve"> </w:t>
      </w:r>
    </w:p>
    <w:p w:rsidR="00117366" w:rsidRPr="00C919F6" w:rsidRDefault="00BF3B4B" w:rsidP="00117366">
      <w:pPr>
        <w:pStyle w:val="ActHead5"/>
      </w:pPr>
      <w:bookmarkStart w:id="2" w:name="_Toc492286066"/>
      <w:r w:rsidRPr="00C919F6">
        <w:rPr>
          <w:rStyle w:val="CharSectno"/>
        </w:rPr>
        <w:t>1.01</w:t>
      </w:r>
      <w:r w:rsidR="00117366" w:rsidRPr="00C919F6">
        <w:t xml:space="preserve">  Name</w:t>
      </w:r>
      <w:bookmarkEnd w:id="2"/>
    </w:p>
    <w:p w:rsidR="00117366" w:rsidRPr="00C919F6" w:rsidRDefault="00117366" w:rsidP="00117366">
      <w:pPr>
        <w:pStyle w:val="subsection"/>
      </w:pPr>
      <w:r w:rsidRPr="00C919F6">
        <w:tab/>
      </w:r>
      <w:r w:rsidRPr="00C919F6">
        <w:tab/>
        <w:t xml:space="preserve">These are the </w:t>
      </w:r>
      <w:r w:rsidR="00DD6197" w:rsidRPr="00C919F6">
        <w:rPr>
          <w:i/>
          <w:noProof/>
        </w:rPr>
        <w:t>Federal Circuit Court (Bankruptcy) Rules</w:t>
      </w:r>
      <w:r w:rsidR="00C919F6">
        <w:rPr>
          <w:i/>
          <w:noProof/>
        </w:rPr>
        <w:t> </w:t>
      </w:r>
      <w:r w:rsidR="00DD6197" w:rsidRPr="00C919F6">
        <w:rPr>
          <w:i/>
          <w:noProof/>
        </w:rPr>
        <w:t>2016</w:t>
      </w:r>
      <w:r w:rsidR="00BF3B4B" w:rsidRPr="00C919F6">
        <w:t>.</w:t>
      </w:r>
    </w:p>
    <w:p w:rsidR="00117366" w:rsidRPr="00C919F6" w:rsidRDefault="00BF3B4B" w:rsidP="00117366">
      <w:pPr>
        <w:pStyle w:val="ActHead5"/>
      </w:pPr>
      <w:bookmarkStart w:id="3" w:name="_Toc492286067"/>
      <w:r w:rsidRPr="00C919F6">
        <w:rPr>
          <w:rStyle w:val="CharSectno"/>
        </w:rPr>
        <w:t>1.03</w:t>
      </w:r>
      <w:r w:rsidR="00117366" w:rsidRPr="00C919F6">
        <w:t xml:space="preserve">  Authority</w:t>
      </w:r>
      <w:bookmarkEnd w:id="3"/>
    </w:p>
    <w:p w:rsidR="00117366" w:rsidRPr="00C919F6" w:rsidRDefault="00117366" w:rsidP="00117366">
      <w:pPr>
        <w:pStyle w:val="subsection"/>
      </w:pPr>
      <w:r w:rsidRPr="00C919F6">
        <w:tab/>
      </w:r>
      <w:r w:rsidRPr="00C919F6">
        <w:tab/>
        <w:t xml:space="preserve">These Rules are made under the </w:t>
      </w:r>
      <w:r w:rsidRPr="00C919F6">
        <w:rPr>
          <w:i/>
        </w:rPr>
        <w:t>Federal Circuit Court of Australia Act 1999</w:t>
      </w:r>
      <w:r w:rsidR="00BF3B4B" w:rsidRPr="00C919F6">
        <w:t>.</w:t>
      </w:r>
    </w:p>
    <w:p w:rsidR="00117366" w:rsidRPr="00C919F6" w:rsidRDefault="00BF3B4B" w:rsidP="00117366">
      <w:pPr>
        <w:pStyle w:val="ActHead5"/>
      </w:pPr>
      <w:bookmarkStart w:id="4" w:name="_Toc492286068"/>
      <w:r w:rsidRPr="00C919F6">
        <w:rPr>
          <w:rStyle w:val="CharSectno"/>
        </w:rPr>
        <w:t>1.04</w:t>
      </w:r>
      <w:r w:rsidR="00117366" w:rsidRPr="00C919F6">
        <w:t xml:space="preserve">  Application of these Rules and other </w:t>
      </w:r>
      <w:r w:rsidR="0075553F" w:rsidRPr="00C919F6">
        <w:t>R</w:t>
      </w:r>
      <w:r w:rsidR="00117366" w:rsidRPr="00C919F6">
        <w:t>ules of the Court</w:t>
      </w:r>
      <w:bookmarkEnd w:id="4"/>
    </w:p>
    <w:p w:rsidR="00117366" w:rsidRPr="00C919F6" w:rsidRDefault="00117366" w:rsidP="00117366">
      <w:pPr>
        <w:pStyle w:val="subsection"/>
      </w:pPr>
      <w:r w:rsidRPr="00C919F6">
        <w:tab/>
        <w:t>(1)</w:t>
      </w:r>
      <w:r w:rsidRPr="00C919F6">
        <w:tab/>
      </w:r>
      <w:r w:rsidR="00033448" w:rsidRPr="00C919F6">
        <w:t>Unless the Court otherwise orders, these</w:t>
      </w:r>
      <w:r w:rsidRPr="00C919F6">
        <w:t xml:space="preserve"> Rules apply to a proceeding in the Court to which the Bankruptcy Act applies</w:t>
      </w:r>
      <w:r w:rsidR="00BF3B4B" w:rsidRPr="00C919F6">
        <w:t>.</w:t>
      </w:r>
    </w:p>
    <w:p w:rsidR="00117366" w:rsidRPr="00C919F6" w:rsidRDefault="00117366" w:rsidP="00117366">
      <w:pPr>
        <w:pStyle w:val="subsection"/>
      </w:pPr>
      <w:r w:rsidRPr="00C919F6">
        <w:tab/>
        <w:t>(2)</w:t>
      </w:r>
      <w:r w:rsidRPr="00C919F6">
        <w:tab/>
        <w:t>The other Rules of the Court apply, to the extent that they are relevant and not inconsistent with these Rules, to a proceeding in the Court to which the Bankruptcy Act applies</w:t>
      </w:r>
      <w:r w:rsidR="00BF3B4B" w:rsidRPr="00C919F6">
        <w:t>.</w:t>
      </w:r>
    </w:p>
    <w:p w:rsidR="00117366" w:rsidRPr="00C919F6" w:rsidRDefault="00BF3B4B" w:rsidP="00117366">
      <w:pPr>
        <w:pStyle w:val="ActHead5"/>
      </w:pPr>
      <w:bookmarkStart w:id="5" w:name="_Toc492286069"/>
      <w:r w:rsidRPr="00C919F6">
        <w:rPr>
          <w:rStyle w:val="CharSectno"/>
        </w:rPr>
        <w:t>1.05</w:t>
      </w:r>
      <w:r w:rsidR="00117366" w:rsidRPr="00C919F6">
        <w:t xml:space="preserve">  Interpretation</w:t>
      </w:r>
      <w:bookmarkEnd w:id="5"/>
    </w:p>
    <w:p w:rsidR="00117366" w:rsidRPr="00C919F6" w:rsidRDefault="00117366" w:rsidP="00117366">
      <w:pPr>
        <w:pStyle w:val="subsection"/>
      </w:pPr>
      <w:r w:rsidRPr="00C919F6">
        <w:tab/>
        <w:t>(1)</w:t>
      </w:r>
      <w:r w:rsidRPr="00C919F6">
        <w:tab/>
        <w:t>In these Rules:</w:t>
      </w:r>
    </w:p>
    <w:p w:rsidR="00117366" w:rsidRPr="00C919F6" w:rsidRDefault="00117366" w:rsidP="00117366">
      <w:pPr>
        <w:pStyle w:val="Definition"/>
      </w:pPr>
      <w:r w:rsidRPr="00C919F6">
        <w:rPr>
          <w:b/>
          <w:i/>
        </w:rPr>
        <w:t>Act</w:t>
      </w:r>
      <w:r w:rsidRPr="00C919F6">
        <w:t xml:space="preserve"> means the </w:t>
      </w:r>
      <w:r w:rsidRPr="00C919F6">
        <w:rPr>
          <w:i/>
        </w:rPr>
        <w:t>Federal Circuit Court of Australia Act 1999</w:t>
      </w:r>
      <w:r w:rsidR="00BF3B4B" w:rsidRPr="00C919F6">
        <w:t>.</w:t>
      </w:r>
    </w:p>
    <w:p w:rsidR="00117366" w:rsidRPr="00C919F6" w:rsidRDefault="00117366" w:rsidP="00117366">
      <w:pPr>
        <w:pStyle w:val="Definition"/>
      </w:pPr>
      <w:r w:rsidRPr="00C919F6">
        <w:rPr>
          <w:b/>
          <w:i/>
        </w:rPr>
        <w:t>Bankruptcy Act</w:t>
      </w:r>
      <w:r w:rsidRPr="00C919F6">
        <w:t xml:space="preserve"> means the </w:t>
      </w:r>
      <w:r w:rsidRPr="00C919F6">
        <w:rPr>
          <w:i/>
        </w:rPr>
        <w:t>Bankruptcy Act 1966</w:t>
      </w:r>
      <w:r w:rsidR="00BF3B4B" w:rsidRPr="00C919F6">
        <w:t>.</w:t>
      </w:r>
    </w:p>
    <w:p w:rsidR="00117366" w:rsidRPr="00C919F6" w:rsidRDefault="00117366" w:rsidP="00117366">
      <w:pPr>
        <w:pStyle w:val="Definition"/>
      </w:pPr>
      <w:r w:rsidRPr="00C919F6">
        <w:rPr>
          <w:b/>
          <w:i/>
        </w:rPr>
        <w:t>bankruptcy notice</w:t>
      </w:r>
      <w:r w:rsidRPr="00C919F6">
        <w:t xml:space="preserve"> means a bankruptcy notice issued by the Official Receiver under section</w:t>
      </w:r>
      <w:r w:rsidR="00C919F6">
        <w:t> </w:t>
      </w:r>
      <w:r w:rsidRPr="00C919F6">
        <w:t>41 of the Bankruptcy Act</w:t>
      </w:r>
      <w:r w:rsidR="00BF3B4B" w:rsidRPr="00C919F6">
        <w:t>.</w:t>
      </w:r>
    </w:p>
    <w:p w:rsidR="00117366" w:rsidRPr="00C919F6" w:rsidRDefault="00117366" w:rsidP="00117366">
      <w:pPr>
        <w:pStyle w:val="Definition"/>
      </w:pPr>
      <w:r w:rsidRPr="00C919F6">
        <w:rPr>
          <w:b/>
          <w:i/>
        </w:rPr>
        <w:t>Bankruptcy Regulations</w:t>
      </w:r>
      <w:r w:rsidRPr="00C919F6">
        <w:t xml:space="preserve"> means the </w:t>
      </w:r>
      <w:r w:rsidRPr="00C919F6">
        <w:rPr>
          <w:i/>
        </w:rPr>
        <w:t>Bankruptcy Regulations</w:t>
      </w:r>
      <w:r w:rsidR="00C919F6">
        <w:rPr>
          <w:i/>
        </w:rPr>
        <w:t> </w:t>
      </w:r>
      <w:r w:rsidRPr="00C919F6">
        <w:rPr>
          <w:i/>
        </w:rPr>
        <w:t>1996</w:t>
      </w:r>
      <w:r w:rsidR="00BF3B4B" w:rsidRPr="00C919F6">
        <w:t>.</w:t>
      </w:r>
    </w:p>
    <w:p w:rsidR="00117366" w:rsidRPr="00C919F6" w:rsidRDefault="00117366" w:rsidP="00117366">
      <w:pPr>
        <w:pStyle w:val="subsection"/>
      </w:pPr>
      <w:r w:rsidRPr="00C919F6">
        <w:tab/>
        <w:t>(2)</w:t>
      </w:r>
      <w:r w:rsidRPr="00C919F6">
        <w:tab/>
        <w:t xml:space="preserve">An expression used in these Rules and in the Dictionary to the </w:t>
      </w:r>
      <w:r w:rsidRPr="00C919F6">
        <w:rPr>
          <w:i/>
        </w:rPr>
        <w:t>Federal Circuit Court Rules</w:t>
      </w:r>
      <w:r w:rsidR="00C919F6">
        <w:rPr>
          <w:i/>
        </w:rPr>
        <w:t> </w:t>
      </w:r>
      <w:r w:rsidRPr="00C919F6">
        <w:rPr>
          <w:i/>
        </w:rPr>
        <w:t>2001</w:t>
      </w:r>
      <w:r w:rsidRPr="00C919F6">
        <w:t xml:space="preserve"> has the same meaning in these Rules as it has in the </w:t>
      </w:r>
      <w:r w:rsidRPr="00C919F6">
        <w:rPr>
          <w:i/>
        </w:rPr>
        <w:t>Federal Circuit Court Rules</w:t>
      </w:r>
      <w:r w:rsidR="00C919F6">
        <w:rPr>
          <w:i/>
        </w:rPr>
        <w:t> </w:t>
      </w:r>
      <w:r w:rsidRPr="00C919F6">
        <w:rPr>
          <w:i/>
        </w:rPr>
        <w:t>2001</w:t>
      </w:r>
      <w:r w:rsidR="00BF3B4B" w:rsidRPr="00C919F6">
        <w:t>.</w:t>
      </w:r>
    </w:p>
    <w:p w:rsidR="00117366" w:rsidRPr="00C919F6" w:rsidRDefault="00117366" w:rsidP="00117366">
      <w:pPr>
        <w:pStyle w:val="subsection"/>
      </w:pPr>
      <w:r w:rsidRPr="00C919F6">
        <w:tab/>
        <w:t>(3)</w:t>
      </w:r>
      <w:r w:rsidRPr="00C919F6">
        <w:tab/>
        <w:t>Subrule (2) has effect subject to rule</w:t>
      </w:r>
      <w:r w:rsidR="00C919F6">
        <w:t> </w:t>
      </w:r>
      <w:r w:rsidRPr="00C919F6">
        <w:t>1</w:t>
      </w:r>
      <w:r w:rsidR="00BF3B4B" w:rsidRPr="00C919F6">
        <w:t>.</w:t>
      </w:r>
      <w:r w:rsidR="00475641" w:rsidRPr="00C919F6">
        <w:t>06</w:t>
      </w:r>
      <w:r w:rsidR="00BF3B4B" w:rsidRPr="00C919F6">
        <w:t>.</w:t>
      </w:r>
    </w:p>
    <w:p w:rsidR="00117366" w:rsidRPr="00C919F6" w:rsidRDefault="00BF3B4B" w:rsidP="00117366">
      <w:pPr>
        <w:pStyle w:val="ActHead5"/>
      </w:pPr>
      <w:bookmarkStart w:id="6" w:name="_Toc492286070"/>
      <w:r w:rsidRPr="00C919F6">
        <w:rPr>
          <w:rStyle w:val="CharSectno"/>
        </w:rPr>
        <w:t>1.06</w:t>
      </w:r>
      <w:r w:rsidR="00117366" w:rsidRPr="00C919F6">
        <w:t xml:space="preserve">  Expressions used in the Bankruptcy Act</w:t>
      </w:r>
      <w:bookmarkEnd w:id="6"/>
    </w:p>
    <w:p w:rsidR="00117366" w:rsidRPr="00C919F6" w:rsidRDefault="00117366" w:rsidP="00117366">
      <w:pPr>
        <w:pStyle w:val="subsection"/>
      </w:pPr>
      <w:r w:rsidRPr="00C919F6">
        <w:tab/>
      </w:r>
      <w:r w:rsidRPr="00C919F6">
        <w:tab/>
        <w:t>An expression used in these Rules and in the Bankruptcy Act has the same meaning in these Rules as it has in the Bankruptcy Act</w:t>
      </w:r>
      <w:r w:rsidR="00BF3B4B" w:rsidRPr="00C919F6">
        <w:t>.</w:t>
      </w:r>
    </w:p>
    <w:p w:rsidR="00117366" w:rsidRPr="00C919F6" w:rsidRDefault="00117366" w:rsidP="00117366">
      <w:pPr>
        <w:pStyle w:val="notetext"/>
      </w:pPr>
      <w:r w:rsidRPr="00C919F6">
        <w:t>Note:</w:t>
      </w:r>
      <w:r w:rsidRPr="00C919F6">
        <w:tab/>
        <w:t>A number of expressions used in these Rules are defined in the Bankruptcy Act, including the following:</w:t>
      </w:r>
    </w:p>
    <w:p w:rsidR="00117366" w:rsidRPr="00C919F6" w:rsidRDefault="00117366" w:rsidP="00117366">
      <w:pPr>
        <w:pStyle w:val="notepara"/>
      </w:pPr>
      <w:r w:rsidRPr="00C919F6">
        <w:t>(a)</w:t>
      </w:r>
      <w:r w:rsidRPr="00C919F6">
        <w:tab/>
        <w:t>bankrupt;</w:t>
      </w:r>
    </w:p>
    <w:p w:rsidR="00117366" w:rsidRPr="00C919F6" w:rsidRDefault="00117366" w:rsidP="00117366">
      <w:pPr>
        <w:pStyle w:val="notepara"/>
      </w:pPr>
      <w:r w:rsidRPr="00C919F6">
        <w:t>(b)</w:t>
      </w:r>
      <w:r w:rsidRPr="00C919F6">
        <w:tab/>
        <w:t>books;</w:t>
      </w:r>
    </w:p>
    <w:p w:rsidR="00117366" w:rsidRPr="00C919F6" w:rsidRDefault="00117366" w:rsidP="00117366">
      <w:pPr>
        <w:pStyle w:val="notepara"/>
      </w:pPr>
      <w:r w:rsidRPr="00C919F6">
        <w:t>(c)</w:t>
      </w:r>
      <w:r w:rsidRPr="00C919F6">
        <w:tab/>
        <w:t>creditor;</w:t>
      </w:r>
    </w:p>
    <w:p w:rsidR="00117366" w:rsidRPr="00C919F6" w:rsidRDefault="00117366" w:rsidP="00117366">
      <w:pPr>
        <w:pStyle w:val="notepara"/>
      </w:pPr>
      <w:r w:rsidRPr="00C919F6">
        <w:t>(d)</w:t>
      </w:r>
      <w:r w:rsidRPr="00C919F6">
        <w:tab/>
        <w:t>creditor’s petition;</w:t>
      </w:r>
    </w:p>
    <w:p w:rsidR="00117366" w:rsidRPr="00C919F6" w:rsidRDefault="00117366" w:rsidP="00117366">
      <w:pPr>
        <w:pStyle w:val="notepara"/>
      </w:pPr>
      <w:r w:rsidRPr="00C919F6">
        <w:t>(e)</w:t>
      </w:r>
      <w:r w:rsidRPr="00C919F6">
        <w:tab/>
        <w:t>debt agreement;</w:t>
      </w:r>
    </w:p>
    <w:p w:rsidR="00117366" w:rsidRPr="00C919F6" w:rsidRDefault="00117366" w:rsidP="00117366">
      <w:pPr>
        <w:pStyle w:val="notepara"/>
      </w:pPr>
      <w:r w:rsidRPr="00C919F6">
        <w:t>(f)</w:t>
      </w:r>
      <w:r w:rsidRPr="00C919F6">
        <w:tab/>
        <w:t>debtor’s petition;</w:t>
      </w:r>
    </w:p>
    <w:p w:rsidR="00117366" w:rsidRPr="00C919F6" w:rsidRDefault="00117366" w:rsidP="00117366">
      <w:pPr>
        <w:pStyle w:val="notepara"/>
      </w:pPr>
      <w:r w:rsidRPr="00C919F6">
        <w:lastRenderedPageBreak/>
        <w:t>(g)</w:t>
      </w:r>
      <w:r w:rsidRPr="00C919F6">
        <w:tab/>
        <w:t>examinable affairs;</w:t>
      </w:r>
    </w:p>
    <w:p w:rsidR="00117366" w:rsidRPr="00C919F6" w:rsidRDefault="00117366" w:rsidP="00117366">
      <w:pPr>
        <w:pStyle w:val="notepara"/>
      </w:pPr>
      <w:r w:rsidRPr="00C919F6">
        <w:t>(h)</w:t>
      </w:r>
      <w:r w:rsidRPr="00C919F6">
        <w:tab/>
        <w:t>examinable person;</w:t>
      </w:r>
    </w:p>
    <w:p w:rsidR="00117366" w:rsidRPr="00C919F6" w:rsidRDefault="00117366" w:rsidP="00117366">
      <w:pPr>
        <w:pStyle w:val="notepara"/>
      </w:pPr>
      <w:r w:rsidRPr="00C919F6">
        <w:t>(i)</w:t>
      </w:r>
      <w:r w:rsidRPr="00C919F6">
        <w:tab/>
        <w:t>National Personal Insolvency Index;</w:t>
      </w:r>
    </w:p>
    <w:p w:rsidR="00117366" w:rsidRPr="00C919F6" w:rsidRDefault="00117366" w:rsidP="00117366">
      <w:pPr>
        <w:pStyle w:val="notepara"/>
      </w:pPr>
      <w:r w:rsidRPr="00C919F6">
        <w:t>(j)</w:t>
      </w:r>
      <w:r w:rsidRPr="00C919F6">
        <w:tab/>
        <w:t>Official Trustee;</w:t>
      </w:r>
    </w:p>
    <w:p w:rsidR="00117366" w:rsidRPr="00C919F6" w:rsidRDefault="00117366" w:rsidP="00117366">
      <w:pPr>
        <w:pStyle w:val="notepara"/>
      </w:pPr>
      <w:r w:rsidRPr="00C919F6">
        <w:t>(k)</w:t>
      </w:r>
      <w:r w:rsidRPr="00C919F6">
        <w:tab/>
        <w:t>personal insolvency agreement;</w:t>
      </w:r>
    </w:p>
    <w:p w:rsidR="00117366" w:rsidRPr="00C919F6" w:rsidRDefault="00117366" w:rsidP="00117366">
      <w:pPr>
        <w:pStyle w:val="notepara"/>
      </w:pPr>
      <w:r w:rsidRPr="00C919F6">
        <w:t>(l)</w:t>
      </w:r>
      <w:r w:rsidRPr="00C919F6">
        <w:tab/>
        <w:t>petition;</w:t>
      </w:r>
    </w:p>
    <w:p w:rsidR="00117366" w:rsidRPr="00C919F6" w:rsidRDefault="00117366" w:rsidP="00117366">
      <w:pPr>
        <w:pStyle w:val="notepara"/>
      </w:pPr>
      <w:r w:rsidRPr="00C919F6">
        <w:t>(m)</w:t>
      </w:r>
      <w:r w:rsidRPr="00C919F6">
        <w:tab/>
        <w:t>proclaimed law;</w:t>
      </w:r>
    </w:p>
    <w:p w:rsidR="00117366" w:rsidRPr="00C919F6" w:rsidRDefault="00117366" w:rsidP="00117366">
      <w:pPr>
        <w:pStyle w:val="notepara"/>
      </w:pPr>
      <w:r w:rsidRPr="00C919F6">
        <w:t>(n)</w:t>
      </w:r>
      <w:r w:rsidRPr="00C919F6">
        <w:tab/>
        <w:t>property;</w:t>
      </w:r>
    </w:p>
    <w:p w:rsidR="00117366" w:rsidRPr="00C919F6" w:rsidRDefault="00117366" w:rsidP="00117366">
      <w:pPr>
        <w:pStyle w:val="notepara"/>
      </w:pPr>
      <w:r w:rsidRPr="00C919F6">
        <w:t>(o)</w:t>
      </w:r>
      <w:r w:rsidRPr="00C919F6">
        <w:tab/>
        <w:t>the Official Receiver;</w:t>
      </w:r>
    </w:p>
    <w:p w:rsidR="00117366" w:rsidRPr="00C919F6" w:rsidRDefault="00117366" w:rsidP="00117366">
      <w:pPr>
        <w:pStyle w:val="notepara"/>
      </w:pPr>
      <w:r w:rsidRPr="00C919F6">
        <w:t>(p)</w:t>
      </w:r>
      <w:r w:rsidRPr="00C919F6">
        <w:tab/>
        <w:t>the trustee</w:t>
      </w:r>
      <w:r w:rsidR="00BF3B4B" w:rsidRPr="00C919F6">
        <w:t>.</w:t>
      </w:r>
    </w:p>
    <w:p w:rsidR="00117366" w:rsidRPr="00C919F6" w:rsidRDefault="00BF3B4B" w:rsidP="00117366">
      <w:pPr>
        <w:pStyle w:val="ActHead5"/>
      </w:pPr>
      <w:bookmarkStart w:id="7" w:name="_Toc492286071"/>
      <w:r w:rsidRPr="00C919F6">
        <w:rPr>
          <w:rStyle w:val="CharSectno"/>
        </w:rPr>
        <w:t>1.07</w:t>
      </w:r>
      <w:r w:rsidR="00117366" w:rsidRPr="00C919F6">
        <w:t xml:space="preserve">  Forms</w:t>
      </w:r>
      <w:bookmarkEnd w:id="7"/>
    </w:p>
    <w:p w:rsidR="00117366" w:rsidRPr="00C919F6" w:rsidRDefault="00117366" w:rsidP="00117366">
      <w:pPr>
        <w:pStyle w:val="subsection"/>
      </w:pPr>
      <w:r w:rsidRPr="00C919F6">
        <w:tab/>
        <w:t>(1)</w:t>
      </w:r>
      <w:r w:rsidRPr="00C919F6">
        <w:tab/>
        <w:t>In these Rules, a reference consisting of the word “Form” followed by the letter “B” and a number is a reference to the form so numbered approved under subrule (2)</w:t>
      </w:r>
      <w:r w:rsidR="00BF3B4B" w:rsidRPr="00C919F6">
        <w:t>.</w:t>
      </w:r>
    </w:p>
    <w:p w:rsidR="00117366" w:rsidRPr="00C919F6" w:rsidRDefault="00117366" w:rsidP="00117366">
      <w:pPr>
        <w:pStyle w:val="subsection"/>
      </w:pPr>
      <w:r w:rsidRPr="00C919F6">
        <w:tab/>
        <w:t>(2)</w:t>
      </w:r>
      <w:r w:rsidRPr="00C919F6">
        <w:tab/>
        <w:t>The Chief Judge may approve a form for the purpose of a provision of these Rules</w:t>
      </w:r>
      <w:r w:rsidR="00BF3B4B" w:rsidRPr="00C919F6">
        <w:t>.</w:t>
      </w:r>
    </w:p>
    <w:p w:rsidR="00117366" w:rsidRPr="00C919F6" w:rsidRDefault="00117366" w:rsidP="00117366">
      <w:pPr>
        <w:pStyle w:val="subsection"/>
      </w:pPr>
      <w:r w:rsidRPr="00C919F6">
        <w:tab/>
        <w:t>(3)</w:t>
      </w:r>
      <w:r w:rsidRPr="00C919F6">
        <w:tab/>
        <w:t>A form approved under subrule (2) must be published on the Court’s website</w:t>
      </w:r>
      <w:r w:rsidR="00BF3B4B" w:rsidRPr="00C919F6">
        <w:t>.</w:t>
      </w:r>
    </w:p>
    <w:p w:rsidR="00117366" w:rsidRPr="00C919F6" w:rsidRDefault="00117366" w:rsidP="00117366">
      <w:pPr>
        <w:pStyle w:val="notetext"/>
      </w:pPr>
      <w:r w:rsidRPr="00C919F6">
        <w:t>Note:</w:t>
      </w:r>
      <w:r w:rsidRPr="00C919F6">
        <w:tab/>
        <w:t>The Court’s website is http://www</w:t>
      </w:r>
      <w:r w:rsidR="00BF3B4B" w:rsidRPr="00C919F6">
        <w:t>.</w:t>
      </w:r>
      <w:r w:rsidRPr="00C919F6">
        <w:t>federalcircuitcourt</w:t>
      </w:r>
      <w:r w:rsidR="00BF3B4B" w:rsidRPr="00C919F6">
        <w:t>.</w:t>
      </w:r>
      <w:r w:rsidRPr="00C919F6">
        <w:t>gov</w:t>
      </w:r>
      <w:r w:rsidR="00BF3B4B" w:rsidRPr="00C919F6">
        <w:t>.</w:t>
      </w:r>
      <w:r w:rsidRPr="00C919F6">
        <w:t>au</w:t>
      </w:r>
      <w:r w:rsidR="00BF3B4B" w:rsidRPr="00C919F6">
        <w:t>.</w:t>
      </w:r>
    </w:p>
    <w:p w:rsidR="00117366" w:rsidRPr="00C919F6" w:rsidRDefault="00117366" w:rsidP="00117366">
      <w:pPr>
        <w:pStyle w:val="subsection"/>
      </w:pPr>
      <w:r w:rsidRPr="00C919F6">
        <w:tab/>
        <w:t>(4)</w:t>
      </w:r>
      <w:r w:rsidRPr="00C919F6">
        <w:tab/>
        <w:t>It is sufficient compliance with these Rules in relation to a document that is required to be in accordance with an approved form if the document:</w:t>
      </w:r>
    </w:p>
    <w:p w:rsidR="00117366" w:rsidRPr="00C919F6" w:rsidRDefault="00117366" w:rsidP="00117366">
      <w:pPr>
        <w:pStyle w:val="paragraph"/>
      </w:pPr>
      <w:r w:rsidRPr="00C919F6">
        <w:tab/>
        <w:t>(a)</w:t>
      </w:r>
      <w:r w:rsidRPr="00C919F6">
        <w:tab/>
        <w:t>is substantially in accordance with the approved form; or</w:t>
      </w:r>
    </w:p>
    <w:p w:rsidR="00117366" w:rsidRPr="00C919F6" w:rsidRDefault="00117366" w:rsidP="00117366">
      <w:pPr>
        <w:pStyle w:val="paragraph"/>
      </w:pPr>
      <w:r w:rsidRPr="00C919F6">
        <w:tab/>
        <w:t>(b)</w:t>
      </w:r>
      <w:r w:rsidRPr="00C919F6">
        <w:tab/>
        <w:t>has only such variations as the nature of the case requires</w:t>
      </w:r>
      <w:r w:rsidR="00BF3B4B" w:rsidRPr="00C919F6">
        <w:t>.</w:t>
      </w:r>
    </w:p>
    <w:p w:rsidR="00117366" w:rsidRPr="00C919F6" w:rsidRDefault="00117366" w:rsidP="00117366">
      <w:pPr>
        <w:pStyle w:val="subsection"/>
      </w:pPr>
      <w:r w:rsidRPr="00C919F6">
        <w:tab/>
        <w:t>(5)</w:t>
      </w:r>
      <w:r w:rsidRPr="00C919F6">
        <w:tab/>
        <w:t>If these Rules do not prescribe a form for a particular purpose, a form prescribed in other rules of the Court for that purpose may be used, but the document must have a title in accordance with Form B1</w:t>
      </w:r>
      <w:r w:rsidR="00BF3B4B" w:rsidRPr="00C919F6">
        <w:t>.</w:t>
      </w:r>
    </w:p>
    <w:p w:rsidR="00117366" w:rsidRPr="00C919F6" w:rsidRDefault="00117366" w:rsidP="00117366">
      <w:pPr>
        <w:pStyle w:val="ActHead2"/>
        <w:pageBreakBefore/>
      </w:pPr>
      <w:bookmarkStart w:id="8" w:name="_Toc492286072"/>
      <w:r w:rsidRPr="00C919F6">
        <w:rPr>
          <w:rStyle w:val="CharPartNo"/>
        </w:rPr>
        <w:lastRenderedPageBreak/>
        <w:t>Part</w:t>
      </w:r>
      <w:r w:rsidR="00C919F6" w:rsidRPr="00C919F6">
        <w:rPr>
          <w:rStyle w:val="CharPartNo"/>
        </w:rPr>
        <w:t> </w:t>
      </w:r>
      <w:r w:rsidRPr="00C919F6">
        <w:rPr>
          <w:rStyle w:val="CharPartNo"/>
        </w:rPr>
        <w:t>2</w:t>
      </w:r>
      <w:r w:rsidRPr="00C919F6">
        <w:t>—</w:t>
      </w:r>
      <w:r w:rsidRPr="00C919F6">
        <w:rPr>
          <w:rStyle w:val="CharPartText"/>
        </w:rPr>
        <w:t>General</w:t>
      </w:r>
      <w:bookmarkEnd w:id="8"/>
    </w:p>
    <w:p w:rsidR="00117366" w:rsidRPr="00C919F6" w:rsidRDefault="00117366" w:rsidP="00117366">
      <w:pPr>
        <w:pStyle w:val="Header"/>
      </w:pPr>
      <w:r w:rsidRPr="00C919F6">
        <w:rPr>
          <w:rStyle w:val="CharDivNo"/>
        </w:rPr>
        <w:t xml:space="preserve"> </w:t>
      </w:r>
      <w:r w:rsidRPr="00C919F6">
        <w:rPr>
          <w:rStyle w:val="CharDivText"/>
        </w:rPr>
        <w:t xml:space="preserve"> </w:t>
      </w:r>
    </w:p>
    <w:p w:rsidR="00117366" w:rsidRPr="00C919F6" w:rsidRDefault="00BF3B4B" w:rsidP="00117366">
      <w:pPr>
        <w:pStyle w:val="ActHead5"/>
      </w:pPr>
      <w:bookmarkStart w:id="9" w:name="_Toc492286073"/>
      <w:r w:rsidRPr="00C919F6">
        <w:rPr>
          <w:rStyle w:val="CharSectno"/>
        </w:rPr>
        <w:t>2.01</w:t>
      </w:r>
      <w:r w:rsidR="00117366" w:rsidRPr="00C919F6">
        <w:t xml:space="preserve">  Originating application and interim application</w:t>
      </w:r>
      <w:bookmarkEnd w:id="9"/>
    </w:p>
    <w:p w:rsidR="00117366" w:rsidRPr="00C919F6" w:rsidRDefault="00117366" w:rsidP="00117366">
      <w:pPr>
        <w:pStyle w:val="subsection"/>
      </w:pPr>
      <w:r w:rsidRPr="00C919F6">
        <w:tab/>
        <w:t>(1)</w:t>
      </w:r>
      <w:r w:rsidRPr="00C919F6">
        <w:tab/>
        <w:t>Unless these Rules otherwise provide, a person must make an application required or permitted by the Bankruptcy Act to be made to the Court:</w:t>
      </w:r>
    </w:p>
    <w:p w:rsidR="00117366" w:rsidRPr="00C919F6" w:rsidRDefault="00117366" w:rsidP="00117366">
      <w:pPr>
        <w:pStyle w:val="paragraph"/>
      </w:pPr>
      <w:r w:rsidRPr="00C919F6">
        <w:tab/>
        <w:t>(a)</w:t>
      </w:r>
      <w:r w:rsidRPr="00C919F6">
        <w:tab/>
        <w:t>if the application is not made in a proceeding already commenced in the Court—by filing an application in accordance with Form B2; or</w:t>
      </w:r>
    </w:p>
    <w:p w:rsidR="00117366" w:rsidRPr="00C919F6" w:rsidRDefault="00117366" w:rsidP="00117366">
      <w:pPr>
        <w:pStyle w:val="paragraph"/>
      </w:pPr>
      <w:r w:rsidRPr="00C919F6">
        <w:tab/>
        <w:t>(b)</w:t>
      </w:r>
      <w:r w:rsidRPr="00C919F6">
        <w:tab/>
        <w:t>in any other case—by filing an interim application in accordance with Form B3</w:t>
      </w:r>
      <w:r w:rsidR="00BF3B4B" w:rsidRPr="00C919F6">
        <w:t>.</w:t>
      </w:r>
    </w:p>
    <w:p w:rsidR="00117366" w:rsidRPr="00C919F6" w:rsidRDefault="00117366" w:rsidP="00117366">
      <w:pPr>
        <w:pStyle w:val="subsection"/>
      </w:pPr>
      <w:r w:rsidRPr="00C919F6">
        <w:tab/>
        <w:t>(2)</w:t>
      </w:r>
      <w:r w:rsidRPr="00C919F6">
        <w:tab/>
        <w:t>If final relief has been granted in relation to a proceeding under the Bankruptcy Act, a person may make an application to the Court in relation to the proceeding by filing an interim application in accordance with Form B3 unless the Court otherwise directs</w:t>
      </w:r>
      <w:r w:rsidR="00BF3B4B" w:rsidRPr="00C919F6">
        <w:t>.</w:t>
      </w:r>
    </w:p>
    <w:p w:rsidR="00117366" w:rsidRPr="00C919F6" w:rsidRDefault="00117366" w:rsidP="00117366">
      <w:pPr>
        <w:pStyle w:val="subsection"/>
      </w:pPr>
      <w:r w:rsidRPr="00C919F6">
        <w:tab/>
        <w:t>(3)</w:t>
      </w:r>
      <w:r w:rsidRPr="00C919F6">
        <w:tab/>
        <w:t>An application filed in accordance with Form B2 must state:</w:t>
      </w:r>
    </w:p>
    <w:p w:rsidR="00117366" w:rsidRPr="00C919F6" w:rsidRDefault="00117366" w:rsidP="00117366">
      <w:pPr>
        <w:pStyle w:val="paragraph"/>
      </w:pPr>
      <w:r w:rsidRPr="00C919F6">
        <w:tab/>
        <w:t>(a)</w:t>
      </w:r>
      <w:r w:rsidRPr="00C919F6">
        <w:tab/>
        <w:t>each section of the Bankruptcy Act, or each regulation of the Bankruptcy Regulations, under which the proceeding is brought; and</w:t>
      </w:r>
    </w:p>
    <w:p w:rsidR="00117366" w:rsidRPr="00C919F6" w:rsidRDefault="00117366" w:rsidP="00117366">
      <w:pPr>
        <w:pStyle w:val="paragraph"/>
      </w:pPr>
      <w:r w:rsidRPr="00C919F6">
        <w:tab/>
        <w:t>(b)</w:t>
      </w:r>
      <w:r w:rsidRPr="00C919F6">
        <w:tab/>
        <w:t>the relief sought</w:t>
      </w:r>
      <w:r w:rsidR="00BF3B4B" w:rsidRPr="00C919F6">
        <w:t>.</w:t>
      </w:r>
    </w:p>
    <w:p w:rsidR="00117366" w:rsidRPr="00C919F6" w:rsidRDefault="00117366" w:rsidP="00117366">
      <w:pPr>
        <w:pStyle w:val="subsection"/>
      </w:pPr>
      <w:r w:rsidRPr="00C919F6">
        <w:tab/>
        <w:t>(4)</w:t>
      </w:r>
      <w:r w:rsidRPr="00C919F6">
        <w:tab/>
        <w:t>An interim application filed in accordance with Form B3 must state:</w:t>
      </w:r>
    </w:p>
    <w:p w:rsidR="00117366" w:rsidRPr="00C919F6" w:rsidRDefault="00117366" w:rsidP="00117366">
      <w:pPr>
        <w:pStyle w:val="paragraph"/>
      </w:pPr>
      <w:r w:rsidRPr="00C919F6">
        <w:tab/>
        <w:t>(a)</w:t>
      </w:r>
      <w:r w:rsidRPr="00C919F6">
        <w:tab/>
        <w:t>if appropriate, each section of the Bankruptcy Act, or each regulation of the Bankruptcy Regulations, or each rule of Court under which the application is made; and</w:t>
      </w:r>
    </w:p>
    <w:p w:rsidR="00117366" w:rsidRPr="00C919F6" w:rsidRDefault="00117366" w:rsidP="00117366">
      <w:pPr>
        <w:pStyle w:val="paragraph"/>
      </w:pPr>
      <w:r w:rsidRPr="00C919F6">
        <w:tab/>
        <w:t>(b)</w:t>
      </w:r>
      <w:r w:rsidRPr="00C919F6">
        <w:tab/>
        <w:t>the relief sought</w:t>
      </w:r>
      <w:r w:rsidR="00BF3B4B" w:rsidRPr="00C919F6">
        <w:t>.</w:t>
      </w:r>
    </w:p>
    <w:p w:rsidR="00117366" w:rsidRPr="00C919F6" w:rsidRDefault="00117366" w:rsidP="00117366">
      <w:pPr>
        <w:pStyle w:val="notetext"/>
      </w:pPr>
      <w:r w:rsidRPr="00C919F6">
        <w:t>Note 1:</w:t>
      </w:r>
      <w:r w:rsidRPr="00C919F6">
        <w:tab/>
        <w:t>The following are examples of applications that must be commenced by filing an application in accordance with Form B2:</w:t>
      </w:r>
    </w:p>
    <w:p w:rsidR="00117366" w:rsidRPr="00C919F6" w:rsidRDefault="00117366" w:rsidP="00117366">
      <w:pPr>
        <w:pStyle w:val="notepara"/>
      </w:pPr>
      <w:r w:rsidRPr="00C919F6">
        <w:t>(a)</w:t>
      </w:r>
      <w:r w:rsidRPr="00C919F6">
        <w:tab/>
        <w:t>an application for an order for substituted service of a bankruptcy notice;</w:t>
      </w:r>
    </w:p>
    <w:p w:rsidR="00117366" w:rsidRPr="00C919F6" w:rsidRDefault="00117366" w:rsidP="00117366">
      <w:pPr>
        <w:pStyle w:val="notepara"/>
      </w:pPr>
      <w:r w:rsidRPr="00C919F6">
        <w:t>(b)</w:t>
      </w:r>
      <w:r w:rsidRPr="00C919F6">
        <w:tab/>
        <w:t>an application, under section</w:t>
      </w:r>
      <w:r w:rsidR="00C919F6">
        <w:t> </w:t>
      </w:r>
      <w:r w:rsidRPr="00C919F6">
        <w:t>50 of the Bankruptcy Act, for the issue of a summons to a debtor, or an examinable person in relation to the debtor, for examination about the debtor and the debtor’s examinable affairs;</w:t>
      </w:r>
    </w:p>
    <w:p w:rsidR="00117366" w:rsidRPr="00C919F6" w:rsidRDefault="00117366" w:rsidP="00117366">
      <w:pPr>
        <w:pStyle w:val="notepara"/>
      </w:pPr>
      <w:r w:rsidRPr="00C919F6">
        <w:t>(c)</w:t>
      </w:r>
      <w:r w:rsidRPr="00C919F6">
        <w:tab/>
        <w:t>an application, under section</w:t>
      </w:r>
      <w:r w:rsidR="00C919F6">
        <w:t> </w:t>
      </w:r>
      <w:r w:rsidRPr="00C919F6">
        <w:t>78 of the Bankruptcy Act, for the issue of a warrant for the arrest of a debtor or bankrupt;</w:t>
      </w:r>
    </w:p>
    <w:p w:rsidR="00117366" w:rsidRPr="00C919F6" w:rsidRDefault="00117366" w:rsidP="00117366">
      <w:pPr>
        <w:pStyle w:val="notepara"/>
      </w:pPr>
      <w:r w:rsidRPr="00C919F6">
        <w:t>(d)</w:t>
      </w:r>
      <w:r w:rsidRPr="00C919F6">
        <w:tab/>
        <w:t>an application for an appeal, under subsection</w:t>
      </w:r>
      <w:r w:rsidR="00C919F6">
        <w:t> </w:t>
      </w:r>
      <w:r w:rsidRPr="00C919F6">
        <w:t>82(5) of the Bankruptcy Act, against an estimate by the trustee of the value of a debt or liability provable in a bankruptcy;</w:t>
      </w:r>
    </w:p>
    <w:p w:rsidR="00117366" w:rsidRPr="00C919F6" w:rsidRDefault="00117366" w:rsidP="00117366">
      <w:pPr>
        <w:pStyle w:val="notepara"/>
      </w:pPr>
      <w:r w:rsidRPr="00C919F6">
        <w:t>(e)</w:t>
      </w:r>
      <w:r w:rsidRPr="00C919F6">
        <w:tab/>
        <w:t>an application, under section</w:t>
      </w:r>
      <w:r w:rsidR="00C919F6">
        <w:t> </w:t>
      </w:r>
      <w:r w:rsidRPr="00C919F6">
        <w:t>153B of the Bankruptcy Act, for the annulment of a bankruptcy;</w:t>
      </w:r>
    </w:p>
    <w:p w:rsidR="00117366" w:rsidRPr="00C919F6" w:rsidRDefault="00117366" w:rsidP="00117366">
      <w:pPr>
        <w:pStyle w:val="notepara"/>
      </w:pPr>
      <w:r w:rsidRPr="00C919F6">
        <w:t>(h)</w:t>
      </w:r>
      <w:r w:rsidRPr="00C919F6">
        <w:tab/>
        <w:t>an application, under section</w:t>
      </w:r>
      <w:r w:rsidR="00C919F6">
        <w:t> </w:t>
      </w:r>
      <w:r w:rsidRPr="00C919F6">
        <w:t>180 of the Bankruptcy Act, for acceptance of a registered trustee’s resignation from the office of trustee of an estate;</w:t>
      </w:r>
    </w:p>
    <w:p w:rsidR="00117366" w:rsidRPr="00C919F6" w:rsidRDefault="00117366" w:rsidP="00117366">
      <w:pPr>
        <w:pStyle w:val="notepara"/>
      </w:pPr>
      <w:r w:rsidRPr="00C919F6">
        <w:t>(i)</w:t>
      </w:r>
      <w:r w:rsidRPr="00C919F6">
        <w:tab/>
        <w:t>an application, under section</w:t>
      </w:r>
      <w:r w:rsidR="00C919F6">
        <w:t> </w:t>
      </w:r>
      <w:r w:rsidRPr="00C919F6">
        <w:t>183 of the Bankruptcy Act, for release of a trustee from the trusteeship of an estate;</w:t>
      </w:r>
    </w:p>
    <w:p w:rsidR="00117366" w:rsidRPr="00C919F6" w:rsidRDefault="00117366" w:rsidP="00117366">
      <w:pPr>
        <w:pStyle w:val="notepara"/>
      </w:pPr>
      <w:r w:rsidRPr="00C919F6">
        <w:t>(j)</w:t>
      </w:r>
      <w:r w:rsidRPr="00C919F6">
        <w:tab/>
        <w:t>an application, under section</w:t>
      </w:r>
      <w:r w:rsidR="00C919F6">
        <w:t> </w:t>
      </w:r>
      <w:r w:rsidRPr="00C919F6">
        <w:t>185Q of the Bankruptcy Act, for an order terminating a debt agreement;</w:t>
      </w:r>
    </w:p>
    <w:p w:rsidR="00117366" w:rsidRPr="00C919F6" w:rsidRDefault="00117366" w:rsidP="00117366">
      <w:pPr>
        <w:pStyle w:val="notepara"/>
      </w:pPr>
      <w:r w:rsidRPr="00C919F6">
        <w:t>(k)</w:t>
      </w:r>
      <w:r w:rsidRPr="00C919F6">
        <w:tab/>
        <w:t>an application, under section</w:t>
      </w:r>
      <w:r w:rsidR="00C919F6">
        <w:t> </w:t>
      </w:r>
      <w:r w:rsidRPr="00C919F6">
        <w:t>185T of the Bankruptcy Act, for an order declaring that all, or a specified part, of a debt agreement is void;</w:t>
      </w:r>
    </w:p>
    <w:p w:rsidR="00117366" w:rsidRPr="00C919F6" w:rsidRDefault="00117366" w:rsidP="00117366">
      <w:pPr>
        <w:pStyle w:val="notepara"/>
      </w:pPr>
      <w:r w:rsidRPr="00C919F6">
        <w:t>(l)</w:t>
      </w:r>
      <w:r w:rsidRPr="00C919F6">
        <w:tab/>
        <w:t>an application, under section</w:t>
      </w:r>
      <w:r w:rsidR="00C919F6">
        <w:t> </w:t>
      </w:r>
      <w:r w:rsidRPr="00C919F6">
        <w:t>222 of the Bankruptcy Act, for an order setting aside a personal insolvency agreement;</w:t>
      </w:r>
    </w:p>
    <w:p w:rsidR="00117366" w:rsidRPr="00C919F6" w:rsidRDefault="00117366" w:rsidP="00117366">
      <w:pPr>
        <w:pStyle w:val="notepara"/>
      </w:pPr>
      <w:r w:rsidRPr="00C919F6">
        <w:lastRenderedPageBreak/>
        <w:t>(m)</w:t>
      </w:r>
      <w:r w:rsidRPr="00C919F6">
        <w:tab/>
        <w:t>an application, under section</w:t>
      </w:r>
      <w:r w:rsidR="00C919F6">
        <w:t> </w:t>
      </w:r>
      <w:r w:rsidRPr="00C919F6">
        <w:t>222 of the Bankruptcy Act (as applied by section</w:t>
      </w:r>
      <w:r w:rsidR="00C919F6">
        <w:t> </w:t>
      </w:r>
      <w:r w:rsidRPr="00C919F6">
        <w:t>76B of that Act), for an order setting aside a composition or scheme of arrangement;</w:t>
      </w:r>
    </w:p>
    <w:p w:rsidR="00117366" w:rsidRPr="00C919F6" w:rsidRDefault="00117366" w:rsidP="00117366">
      <w:pPr>
        <w:pStyle w:val="notepara"/>
      </w:pPr>
      <w:r w:rsidRPr="00C919F6">
        <w:t>(n)</w:t>
      </w:r>
      <w:r w:rsidRPr="00C919F6">
        <w:tab/>
        <w:t>an application, under section</w:t>
      </w:r>
      <w:r w:rsidR="00C919F6">
        <w:t> </w:t>
      </w:r>
      <w:r w:rsidRPr="00C919F6">
        <w:t>222C of the Bankruptcy Act, for an order terminating a personal insolvency agreement;</w:t>
      </w:r>
    </w:p>
    <w:p w:rsidR="00117366" w:rsidRPr="00C919F6" w:rsidRDefault="00117366" w:rsidP="00117366">
      <w:pPr>
        <w:pStyle w:val="notepara"/>
      </w:pPr>
      <w:r w:rsidRPr="00C919F6">
        <w:t>(o)</w:t>
      </w:r>
      <w:r w:rsidRPr="00C919F6">
        <w:tab/>
        <w:t>an application, under section</w:t>
      </w:r>
      <w:r w:rsidR="00C919F6">
        <w:t> </w:t>
      </w:r>
      <w:r w:rsidRPr="00C919F6">
        <w:t>222C of the Bankruptcy Act (as applied by section</w:t>
      </w:r>
      <w:r w:rsidR="00C919F6">
        <w:t> </w:t>
      </w:r>
      <w:r w:rsidRPr="00C919F6">
        <w:t>76B of that Act), for an order terminating a composition or scheme of arrangement;</w:t>
      </w:r>
    </w:p>
    <w:p w:rsidR="00117366" w:rsidRPr="00C919F6" w:rsidRDefault="00117366" w:rsidP="00117366">
      <w:pPr>
        <w:pStyle w:val="notepara"/>
      </w:pPr>
      <w:r w:rsidRPr="00C919F6">
        <w:t>(p)</w:t>
      </w:r>
      <w:r w:rsidRPr="00C919F6">
        <w:tab/>
        <w:t>an application, under section</w:t>
      </w:r>
      <w:r w:rsidR="00C919F6">
        <w:t> </w:t>
      </w:r>
      <w:r w:rsidRPr="00C919F6">
        <w:t>252B of the Bankruptcy Act, for the annulment of the administration of the estate of a deceased person</w:t>
      </w:r>
      <w:r w:rsidR="00BF3B4B" w:rsidRPr="00C919F6">
        <w:t>.</w:t>
      </w:r>
    </w:p>
    <w:p w:rsidR="00117366" w:rsidRPr="00C919F6" w:rsidRDefault="00117366" w:rsidP="00117366">
      <w:pPr>
        <w:pStyle w:val="notetext"/>
      </w:pPr>
      <w:r w:rsidRPr="00C919F6">
        <w:t>Note 2:</w:t>
      </w:r>
      <w:r w:rsidRPr="00C919F6">
        <w:tab/>
        <w:t>The following are examples of interim applications that must be made by filing an interim application in accordance with Form B3:</w:t>
      </w:r>
    </w:p>
    <w:p w:rsidR="00117366" w:rsidRPr="00C919F6" w:rsidRDefault="00117366" w:rsidP="00117366">
      <w:pPr>
        <w:pStyle w:val="notepara"/>
      </w:pPr>
      <w:r w:rsidRPr="00C919F6">
        <w:t>(a)</w:t>
      </w:r>
      <w:r w:rsidRPr="00C919F6">
        <w:tab/>
        <w:t>an application for an order for substituted service of a creditor’s petition;</w:t>
      </w:r>
    </w:p>
    <w:p w:rsidR="00117366" w:rsidRPr="00C919F6" w:rsidRDefault="00117366" w:rsidP="00117366">
      <w:pPr>
        <w:pStyle w:val="notepara"/>
      </w:pPr>
      <w:r w:rsidRPr="00C919F6">
        <w:t>(b)</w:t>
      </w:r>
      <w:r w:rsidRPr="00C919F6">
        <w:tab/>
        <w:t xml:space="preserve">an application for an order for substituted service of any other application or appeal under the Bankruptcy Act made in a proceeding already commenced in the Court (including each application referred to in Note 1 to this rule, other than an application referred to in </w:t>
      </w:r>
      <w:r w:rsidR="00C919F6">
        <w:t>paragraph (</w:t>
      </w:r>
      <w:r w:rsidRPr="00C919F6">
        <w:t>a) of that note)</w:t>
      </w:r>
      <w:r w:rsidR="00BF3B4B" w:rsidRPr="00C919F6">
        <w:t>.</w:t>
      </w:r>
    </w:p>
    <w:p w:rsidR="00117366" w:rsidRPr="00C919F6" w:rsidRDefault="00BF3B4B" w:rsidP="00117366">
      <w:pPr>
        <w:pStyle w:val="ActHead5"/>
      </w:pPr>
      <w:bookmarkStart w:id="10" w:name="_Toc492286074"/>
      <w:r w:rsidRPr="00C919F6">
        <w:rPr>
          <w:rStyle w:val="CharSectno"/>
        </w:rPr>
        <w:t>2.02</w:t>
      </w:r>
      <w:r w:rsidR="00117366" w:rsidRPr="00C919F6">
        <w:t xml:space="preserve">  Exercise of powers by Registrars</w:t>
      </w:r>
      <w:bookmarkEnd w:id="10"/>
    </w:p>
    <w:p w:rsidR="00D546A1" w:rsidRPr="00C919F6" w:rsidRDefault="00D546A1" w:rsidP="00D546A1">
      <w:pPr>
        <w:pStyle w:val="subsection"/>
      </w:pPr>
      <w:r w:rsidRPr="00C919F6">
        <w:tab/>
        <w:t>(1)</w:t>
      </w:r>
      <w:r w:rsidRPr="00C919F6">
        <w:tab/>
        <w:t>For the purposes of paragraph</w:t>
      </w:r>
      <w:r w:rsidR="00C919F6">
        <w:t> </w:t>
      </w:r>
      <w:r w:rsidRPr="00C919F6">
        <w:t>102(2)(i) of the Act, the following powers of the Court are prescribed:</w:t>
      </w:r>
    </w:p>
    <w:p w:rsidR="00D546A1" w:rsidRPr="00C919F6" w:rsidRDefault="00D546A1" w:rsidP="00D546A1">
      <w:pPr>
        <w:pStyle w:val="paragraph"/>
      </w:pPr>
      <w:r w:rsidRPr="00C919F6">
        <w:tab/>
        <w:t>(a)</w:t>
      </w:r>
      <w:r w:rsidRPr="00C919F6">
        <w:tab/>
        <w:t>a power of the Court under a provision of the Bankruptcy Act referred to in Part</w:t>
      </w:r>
      <w:r w:rsidR="00C919F6">
        <w:t> </w:t>
      </w:r>
      <w:r w:rsidRPr="00C919F6">
        <w:t>1 of Schedule</w:t>
      </w:r>
      <w:r w:rsidR="00C919F6">
        <w:t> </w:t>
      </w:r>
      <w:r w:rsidRPr="00C919F6">
        <w:t>1;</w:t>
      </w:r>
    </w:p>
    <w:p w:rsidR="00D546A1" w:rsidRPr="00C919F6" w:rsidRDefault="00D546A1" w:rsidP="00D546A1">
      <w:pPr>
        <w:pStyle w:val="paragraph"/>
      </w:pPr>
      <w:r w:rsidRPr="00C919F6">
        <w:tab/>
        <w:t>(b)</w:t>
      </w:r>
      <w:r w:rsidRPr="00C919F6">
        <w:tab/>
        <w:t>a power of the Court under a provision of these Rules referred to in Part</w:t>
      </w:r>
      <w:r w:rsidR="00C919F6">
        <w:t> </w:t>
      </w:r>
      <w:r w:rsidRPr="00C919F6">
        <w:t>2 of Schedule</w:t>
      </w:r>
      <w:r w:rsidR="00C919F6">
        <w:t> </w:t>
      </w:r>
      <w:r w:rsidRPr="00C919F6">
        <w:t>1.</w:t>
      </w:r>
    </w:p>
    <w:p w:rsidR="00117366" w:rsidRPr="00C919F6" w:rsidRDefault="00117366" w:rsidP="00117366">
      <w:pPr>
        <w:pStyle w:val="subsection"/>
      </w:pPr>
      <w:r w:rsidRPr="00C919F6">
        <w:tab/>
        <w:t>(2)</w:t>
      </w:r>
      <w:r w:rsidRPr="00C919F6">
        <w:tab/>
        <w:t>An application under paragraph</w:t>
      </w:r>
      <w:r w:rsidR="00C919F6">
        <w:t> </w:t>
      </w:r>
      <w:r w:rsidRPr="00C919F6">
        <w:t>104(4)(b) of the Act may be made orally to a Registrar at the time that the Registrar is hearing the application for the exercise of a power referred to in subsection</w:t>
      </w:r>
      <w:r w:rsidR="00C919F6">
        <w:t> </w:t>
      </w:r>
      <w:r w:rsidRPr="00C919F6">
        <w:t>102(2), or in a delegation under subsection</w:t>
      </w:r>
      <w:r w:rsidR="00C919F6">
        <w:t> </w:t>
      </w:r>
      <w:r w:rsidRPr="00C919F6">
        <w:t>103(1), of the Act</w:t>
      </w:r>
      <w:r w:rsidR="00BF3B4B" w:rsidRPr="00C919F6">
        <w:t>.</w:t>
      </w:r>
    </w:p>
    <w:p w:rsidR="00117366" w:rsidRPr="00C919F6" w:rsidRDefault="00117366" w:rsidP="00117366">
      <w:pPr>
        <w:pStyle w:val="subsection"/>
      </w:pPr>
      <w:r w:rsidRPr="00C919F6">
        <w:tab/>
        <w:t>(3)</w:t>
      </w:r>
      <w:r w:rsidRPr="00C919F6">
        <w:tab/>
        <w:t>Subject to any direction by the Court or a Judge to the contrary, an application under subsection</w:t>
      </w:r>
      <w:r w:rsidR="00C919F6">
        <w:t> </w:t>
      </w:r>
      <w:r w:rsidRPr="00C919F6">
        <w:t>104(2) of the Act for review of the exercise of a power of the Court by a Registrar must be made by filing an applica</w:t>
      </w:r>
      <w:r w:rsidR="00991A02" w:rsidRPr="00C919F6">
        <w:t>tion in accordance with Form B3A</w:t>
      </w:r>
      <w:r w:rsidRPr="00C919F6">
        <w:t xml:space="preserve"> within 21 days after the day on which the power was exercised</w:t>
      </w:r>
      <w:r w:rsidR="00BF3B4B" w:rsidRPr="00C919F6">
        <w:t>.</w:t>
      </w:r>
    </w:p>
    <w:p w:rsidR="00117366" w:rsidRPr="00C919F6" w:rsidRDefault="00117366" w:rsidP="00117366">
      <w:pPr>
        <w:pStyle w:val="notetext"/>
      </w:pPr>
      <w:r w:rsidRPr="00C919F6">
        <w:t>Note:</w:t>
      </w:r>
      <w:r w:rsidRPr="00C919F6">
        <w:tab/>
        <w:t>For additional rules relating to the review of a decision by a Registrar to make a sequestration order, see rule</w:t>
      </w:r>
      <w:r w:rsidR="00C919F6">
        <w:t> </w:t>
      </w:r>
      <w:r w:rsidR="00475641" w:rsidRPr="00C919F6">
        <w:t>7.05</w:t>
      </w:r>
      <w:r w:rsidR="00BF3B4B" w:rsidRPr="00C919F6">
        <w:t>.</w:t>
      </w:r>
    </w:p>
    <w:p w:rsidR="00117366" w:rsidRPr="00C919F6" w:rsidRDefault="00BF3B4B" w:rsidP="00117366">
      <w:pPr>
        <w:pStyle w:val="ActHead5"/>
      </w:pPr>
      <w:bookmarkStart w:id="11" w:name="_Toc492286075"/>
      <w:r w:rsidRPr="00C919F6">
        <w:rPr>
          <w:rStyle w:val="CharSectno"/>
        </w:rPr>
        <w:t>2.03</w:t>
      </w:r>
      <w:r w:rsidR="00117366" w:rsidRPr="00C919F6">
        <w:t xml:space="preserve">  Leave to be heard</w:t>
      </w:r>
      <w:bookmarkEnd w:id="11"/>
    </w:p>
    <w:p w:rsidR="00117366" w:rsidRPr="00C919F6" w:rsidRDefault="00117366" w:rsidP="00117366">
      <w:pPr>
        <w:pStyle w:val="subsection"/>
      </w:pPr>
      <w:r w:rsidRPr="00C919F6">
        <w:tab/>
        <w:t>(1)</w:t>
      </w:r>
      <w:r w:rsidRPr="00C919F6">
        <w:tab/>
        <w:t>The Court may grant leave to be heard in a proceeding to a person who is not a party to the proceeding</w:t>
      </w:r>
      <w:r w:rsidR="00BF3B4B" w:rsidRPr="00C919F6">
        <w:t>.</w:t>
      </w:r>
    </w:p>
    <w:p w:rsidR="00117366" w:rsidRPr="00C919F6" w:rsidRDefault="00117366" w:rsidP="00117366">
      <w:pPr>
        <w:pStyle w:val="subsection"/>
      </w:pPr>
      <w:r w:rsidRPr="00C919F6">
        <w:tab/>
        <w:t>(2)</w:t>
      </w:r>
      <w:r w:rsidRPr="00C919F6">
        <w:tab/>
        <w:t>The Court may grant the leave on conditions, and may revoke the leave at any time</w:t>
      </w:r>
      <w:r w:rsidR="00BF3B4B" w:rsidRPr="00C919F6">
        <w:t>.</w:t>
      </w:r>
    </w:p>
    <w:p w:rsidR="00117366" w:rsidRPr="00C919F6" w:rsidRDefault="00117366" w:rsidP="00117366">
      <w:pPr>
        <w:pStyle w:val="subsection"/>
      </w:pPr>
      <w:r w:rsidRPr="00C919F6">
        <w:tab/>
        <w:t>(3)</w:t>
      </w:r>
      <w:r w:rsidRPr="00C919F6">
        <w:tab/>
        <w:t>The Court may order the person to pay costs if:</w:t>
      </w:r>
    </w:p>
    <w:p w:rsidR="00117366" w:rsidRPr="00C919F6" w:rsidRDefault="00117366" w:rsidP="00117366">
      <w:pPr>
        <w:pStyle w:val="paragraph"/>
      </w:pPr>
      <w:r w:rsidRPr="00C919F6">
        <w:tab/>
        <w:t>(a)</w:t>
      </w:r>
      <w:r w:rsidRPr="00C919F6">
        <w:tab/>
        <w:t>the granting of leave to the person causes additional costs for a party to the proceeding; and</w:t>
      </w:r>
    </w:p>
    <w:p w:rsidR="00117366" w:rsidRPr="00C919F6" w:rsidRDefault="00117366" w:rsidP="00117366">
      <w:pPr>
        <w:pStyle w:val="paragraph"/>
      </w:pPr>
      <w:r w:rsidRPr="00C919F6">
        <w:tab/>
        <w:t>(b)</w:t>
      </w:r>
      <w:r w:rsidRPr="00C919F6">
        <w:tab/>
        <w:t>the Court considers that the costs should be paid by the person</w:t>
      </w:r>
      <w:r w:rsidR="00BF3B4B" w:rsidRPr="00C919F6">
        <w:t>.</w:t>
      </w:r>
    </w:p>
    <w:p w:rsidR="00117366" w:rsidRPr="00C919F6" w:rsidRDefault="00117366" w:rsidP="00117366">
      <w:pPr>
        <w:pStyle w:val="subsection"/>
      </w:pPr>
      <w:r w:rsidRPr="00C919F6">
        <w:lastRenderedPageBreak/>
        <w:tab/>
        <w:t>(4)</w:t>
      </w:r>
      <w:r w:rsidRPr="00C919F6">
        <w:tab/>
        <w:t>The Court may also order that the person is not to be further heard in the proceeding until the costs are paid or secured to the Court’s satisfaction</w:t>
      </w:r>
      <w:r w:rsidR="00BF3B4B" w:rsidRPr="00C919F6">
        <w:t>.</w:t>
      </w:r>
    </w:p>
    <w:p w:rsidR="00117366" w:rsidRPr="00C919F6" w:rsidRDefault="00117366" w:rsidP="00117366">
      <w:pPr>
        <w:pStyle w:val="subsection"/>
      </w:pPr>
      <w:r w:rsidRPr="00C919F6">
        <w:tab/>
        <w:t>(5)</w:t>
      </w:r>
      <w:r w:rsidRPr="00C919F6">
        <w:tab/>
        <w:t>The Court may grant leave or make an order under this rule:</w:t>
      </w:r>
    </w:p>
    <w:p w:rsidR="00117366" w:rsidRPr="00C919F6" w:rsidRDefault="00117366" w:rsidP="00117366">
      <w:pPr>
        <w:pStyle w:val="paragraph"/>
      </w:pPr>
      <w:r w:rsidRPr="00C919F6">
        <w:tab/>
        <w:t>(a)</w:t>
      </w:r>
      <w:r w:rsidRPr="00C919F6">
        <w:tab/>
        <w:t>on the Court’s own initiative; or</w:t>
      </w:r>
    </w:p>
    <w:p w:rsidR="00117366" w:rsidRPr="00C919F6" w:rsidRDefault="00117366" w:rsidP="00117366">
      <w:pPr>
        <w:pStyle w:val="paragraph"/>
      </w:pPr>
      <w:r w:rsidRPr="00C919F6">
        <w:tab/>
        <w:t>(b)</w:t>
      </w:r>
      <w:r w:rsidRPr="00C919F6">
        <w:tab/>
        <w:t>on the application of a party, or a person who has an interest in the proceeding</w:t>
      </w:r>
      <w:r w:rsidR="00BF3B4B" w:rsidRPr="00C919F6">
        <w:t>.</w:t>
      </w:r>
    </w:p>
    <w:p w:rsidR="00117366" w:rsidRPr="00C919F6" w:rsidRDefault="00117366" w:rsidP="00117366">
      <w:pPr>
        <w:pStyle w:val="subsection"/>
      </w:pPr>
      <w:r w:rsidRPr="00C919F6">
        <w:tab/>
        <w:t>(6)</w:t>
      </w:r>
      <w:r w:rsidRPr="00C919F6">
        <w:tab/>
        <w:t>An application for leave or for an order must be made by filing an interim application in accordance with Form B3</w:t>
      </w:r>
      <w:r w:rsidR="00BF3B4B" w:rsidRPr="00C919F6">
        <w:t>.</w:t>
      </w:r>
    </w:p>
    <w:p w:rsidR="00117366" w:rsidRPr="00C919F6" w:rsidRDefault="00BF3B4B" w:rsidP="00117366">
      <w:pPr>
        <w:pStyle w:val="ActHead5"/>
      </w:pPr>
      <w:bookmarkStart w:id="12" w:name="_Toc492286076"/>
      <w:r w:rsidRPr="00C919F6">
        <w:rPr>
          <w:rStyle w:val="CharSectno"/>
        </w:rPr>
        <w:t>2.04</w:t>
      </w:r>
      <w:r w:rsidR="00117366" w:rsidRPr="00C919F6">
        <w:t xml:space="preserve">  Appearance at hearing or examination</w:t>
      </w:r>
      <w:bookmarkEnd w:id="12"/>
    </w:p>
    <w:p w:rsidR="00117366" w:rsidRPr="00C919F6" w:rsidRDefault="00117366" w:rsidP="00117366">
      <w:pPr>
        <w:pStyle w:val="subsection"/>
      </w:pPr>
      <w:r w:rsidRPr="00C919F6">
        <w:tab/>
      </w:r>
      <w:r w:rsidRPr="00C919F6">
        <w:tab/>
        <w:t>A person who intends to appear at the hearing of an application or petition, or take part in an examination, must file a notice of appearance in accordance with Form B4</w:t>
      </w:r>
      <w:r w:rsidR="00BF3B4B" w:rsidRPr="00C919F6">
        <w:t>.</w:t>
      </w:r>
    </w:p>
    <w:p w:rsidR="00117366" w:rsidRPr="00C919F6" w:rsidRDefault="00BF3B4B" w:rsidP="00117366">
      <w:pPr>
        <w:pStyle w:val="ActHead5"/>
      </w:pPr>
      <w:bookmarkStart w:id="13" w:name="_Toc492286077"/>
      <w:r w:rsidRPr="00C919F6">
        <w:rPr>
          <w:rStyle w:val="CharSectno"/>
        </w:rPr>
        <w:t>2.05</w:t>
      </w:r>
      <w:r w:rsidR="00117366" w:rsidRPr="00C919F6">
        <w:t xml:space="preserve">  Adjournment of first court date for creditor’s petition</w:t>
      </w:r>
      <w:bookmarkEnd w:id="13"/>
    </w:p>
    <w:p w:rsidR="00117366" w:rsidRPr="00C919F6" w:rsidRDefault="00117366" w:rsidP="00117366">
      <w:pPr>
        <w:pStyle w:val="subsection"/>
      </w:pPr>
      <w:r w:rsidRPr="00C919F6">
        <w:tab/>
      </w:r>
      <w:r w:rsidRPr="00C919F6">
        <w:tab/>
        <w:t>Rule</w:t>
      </w:r>
      <w:r w:rsidR="00C919F6">
        <w:t> </w:t>
      </w:r>
      <w:r w:rsidRPr="00C919F6">
        <w:t>10</w:t>
      </w:r>
      <w:r w:rsidR="00BF3B4B" w:rsidRPr="00C919F6">
        <w:t>.</w:t>
      </w:r>
      <w:r w:rsidRPr="00C919F6">
        <w:t xml:space="preserve">02 of the </w:t>
      </w:r>
      <w:r w:rsidRPr="00C919F6">
        <w:rPr>
          <w:i/>
        </w:rPr>
        <w:t>Federal Circuit Court Rules</w:t>
      </w:r>
      <w:r w:rsidR="00C919F6">
        <w:rPr>
          <w:i/>
        </w:rPr>
        <w:t> </w:t>
      </w:r>
      <w:r w:rsidRPr="00C919F6">
        <w:rPr>
          <w:i/>
        </w:rPr>
        <w:t>2001</w:t>
      </w:r>
      <w:r w:rsidRPr="00C919F6">
        <w:t xml:space="preserve"> (adjournment of first court date) does not apply to the hearing date fixed for a creditor’s petition</w:t>
      </w:r>
      <w:r w:rsidR="00BF3B4B" w:rsidRPr="00C919F6">
        <w:t>.</w:t>
      </w:r>
    </w:p>
    <w:p w:rsidR="00117366" w:rsidRPr="00C919F6" w:rsidRDefault="00BF3B4B" w:rsidP="00117366">
      <w:pPr>
        <w:pStyle w:val="ActHead5"/>
      </w:pPr>
      <w:bookmarkStart w:id="14" w:name="_Toc492286078"/>
      <w:r w:rsidRPr="00C919F6">
        <w:rPr>
          <w:rStyle w:val="CharSectno"/>
        </w:rPr>
        <w:t>2.06</w:t>
      </w:r>
      <w:r w:rsidR="00117366" w:rsidRPr="00C919F6">
        <w:t xml:space="preserve">  Opposition to application, interim application or petition</w:t>
      </w:r>
      <w:bookmarkEnd w:id="14"/>
    </w:p>
    <w:p w:rsidR="00117366" w:rsidRPr="00C919F6" w:rsidRDefault="00117366" w:rsidP="00117366">
      <w:pPr>
        <w:pStyle w:val="subsection"/>
      </w:pPr>
      <w:r w:rsidRPr="00C919F6">
        <w:tab/>
      </w:r>
      <w:r w:rsidRPr="00C919F6">
        <w:tab/>
        <w:t>A person who intends to oppose an application (including an interim application) or a petition must, at least 3 days before the date fixed for the hearing of the application or petition or, with the leave of the Court, at the hearing:</w:t>
      </w:r>
    </w:p>
    <w:p w:rsidR="00117366" w:rsidRPr="00C919F6" w:rsidRDefault="00117366" w:rsidP="00117366">
      <w:pPr>
        <w:pStyle w:val="paragraph"/>
      </w:pPr>
      <w:r w:rsidRPr="00C919F6">
        <w:tab/>
        <w:t>(a)</w:t>
      </w:r>
      <w:r w:rsidRPr="00C919F6">
        <w:tab/>
        <w:t>file a notice of appearance in accordance with Form B4; and</w:t>
      </w:r>
    </w:p>
    <w:p w:rsidR="00117366" w:rsidRPr="00C919F6" w:rsidRDefault="00117366" w:rsidP="00117366">
      <w:pPr>
        <w:pStyle w:val="paragraph"/>
      </w:pPr>
      <w:r w:rsidRPr="00C919F6">
        <w:tab/>
        <w:t>(b)</w:t>
      </w:r>
      <w:r w:rsidRPr="00C919F6">
        <w:tab/>
        <w:t>file a notice in accordance with Form B5 stating the grounds of opposition; and</w:t>
      </w:r>
    </w:p>
    <w:p w:rsidR="00117366" w:rsidRPr="00C919F6" w:rsidRDefault="00117366" w:rsidP="00117366">
      <w:pPr>
        <w:pStyle w:val="paragraph"/>
      </w:pPr>
      <w:r w:rsidRPr="00C919F6">
        <w:tab/>
        <w:t>(c)</w:t>
      </w:r>
      <w:r w:rsidRPr="00C919F6">
        <w:tab/>
        <w:t>file an affidavit in support of the grounds of opposition; and</w:t>
      </w:r>
    </w:p>
    <w:p w:rsidR="00117366" w:rsidRPr="00C919F6" w:rsidRDefault="00117366" w:rsidP="00117366">
      <w:pPr>
        <w:pStyle w:val="paragraph"/>
      </w:pPr>
      <w:r w:rsidRPr="00C919F6">
        <w:tab/>
        <w:t>(d)</w:t>
      </w:r>
      <w:r w:rsidRPr="00C919F6">
        <w:tab/>
        <w:t>serve the notices and supporting affidavit on the applicant</w:t>
      </w:r>
      <w:r w:rsidR="00BF3B4B" w:rsidRPr="00C919F6">
        <w:t>.</w:t>
      </w:r>
    </w:p>
    <w:p w:rsidR="00117366" w:rsidRPr="00C919F6" w:rsidRDefault="00117366" w:rsidP="00117366">
      <w:pPr>
        <w:pStyle w:val="ActHead2"/>
        <w:pageBreakBefore/>
      </w:pPr>
      <w:bookmarkStart w:id="15" w:name="_Toc492286079"/>
      <w:r w:rsidRPr="00C919F6">
        <w:rPr>
          <w:rStyle w:val="CharPartNo"/>
        </w:rPr>
        <w:lastRenderedPageBreak/>
        <w:t>Part</w:t>
      </w:r>
      <w:r w:rsidR="00C919F6" w:rsidRPr="00C919F6">
        <w:rPr>
          <w:rStyle w:val="CharPartNo"/>
        </w:rPr>
        <w:t> </w:t>
      </w:r>
      <w:r w:rsidRPr="00C919F6">
        <w:rPr>
          <w:rStyle w:val="CharPartNo"/>
        </w:rPr>
        <w:t>3</w:t>
      </w:r>
      <w:r w:rsidRPr="00C919F6">
        <w:t>—</w:t>
      </w:r>
      <w:r w:rsidRPr="00C919F6">
        <w:rPr>
          <w:rStyle w:val="CharPartText"/>
        </w:rPr>
        <w:t>Bankruptcy notices</w:t>
      </w:r>
      <w:bookmarkEnd w:id="15"/>
    </w:p>
    <w:p w:rsidR="00117366" w:rsidRPr="00C919F6" w:rsidRDefault="00117366" w:rsidP="00117366">
      <w:pPr>
        <w:pStyle w:val="Header"/>
      </w:pPr>
      <w:r w:rsidRPr="00C919F6">
        <w:rPr>
          <w:rStyle w:val="CharDivNo"/>
        </w:rPr>
        <w:t xml:space="preserve"> </w:t>
      </w:r>
      <w:r w:rsidRPr="00C919F6">
        <w:rPr>
          <w:rStyle w:val="CharDivText"/>
        </w:rPr>
        <w:t xml:space="preserve"> </w:t>
      </w:r>
    </w:p>
    <w:p w:rsidR="00117366" w:rsidRPr="00C919F6" w:rsidRDefault="00BF3B4B" w:rsidP="00117366">
      <w:pPr>
        <w:pStyle w:val="ActHead5"/>
      </w:pPr>
      <w:bookmarkStart w:id="16" w:name="_Toc492286080"/>
      <w:r w:rsidRPr="00C919F6">
        <w:rPr>
          <w:rStyle w:val="CharSectno"/>
        </w:rPr>
        <w:t>3.01</w:t>
      </w:r>
      <w:r w:rsidR="00117366" w:rsidRPr="00C919F6">
        <w:t xml:space="preserve">  Substituted service</w:t>
      </w:r>
      <w:bookmarkEnd w:id="16"/>
    </w:p>
    <w:p w:rsidR="00117366" w:rsidRPr="00C919F6" w:rsidRDefault="00117366" w:rsidP="00117366">
      <w:pPr>
        <w:pStyle w:val="subsection"/>
      </w:pPr>
      <w:r w:rsidRPr="00C919F6">
        <w:tab/>
        <w:t>(1)</w:t>
      </w:r>
      <w:r w:rsidRPr="00C919F6">
        <w:tab/>
        <w:t>An application under subsection</w:t>
      </w:r>
      <w:r w:rsidR="00C919F6">
        <w:t> </w:t>
      </w:r>
      <w:r w:rsidRPr="00C919F6">
        <w:t>309(2) of the Bankruptcy Act for substituted service of a bankruptcy notice must be accompanied by an affidavit stating the grounds in support of the application</w:t>
      </w:r>
      <w:r w:rsidR="00BF3B4B" w:rsidRPr="00C919F6">
        <w:t>.</w:t>
      </w:r>
    </w:p>
    <w:p w:rsidR="00117366" w:rsidRPr="00C919F6" w:rsidRDefault="00117366" w:rsidP="00117366">
      <w:pPr>
        <w:pStyle w:val="subsection"/>
      </w:pPr>
      <w:r w:rsidRPr="00C919F6">
        <w:tab/>
        <w:t>(2)</w:t>
      </w:r>
      <w:r w:rsidRPr="00C919F6">
        <w:tab/>
        <w:t>A copy of the bankruptcy notice must be attached to the affidavit</w:t>
      </w:r>
      <w:r w:rsidR="00BF3B4B" w:rsidRPr="00C919F6">
        <w:t>.</w:t>
      </w:r>
    </w:p>
    <w:p w:rsidR="00117366" w:rsidRPr="00C919F6" w:rsidRDefault="00BF3B4B" w:rsidP="00117366">
      <w:pPr>
        <w:pStyle w:val="ActHead5"/>
      </w:pPr>
      <w:bookmarkStart w:id="17" w:name="_Toc492286081"/>
      <w:r w:rsidRPr="00C919F6">
        <w:rPr>
          <w:rStyle w:val="CharSectno"/>
        </w:rPr>
        <w:t>3.02</w:t>
      </w:r>
      <w:r w:rsidR="00117366" w:rsidRPr="00C919F6">
        <w:t xml:space="preserve">  Setting aside bankruptcy notice</w:t>
      </w:r>
      <w:bookmarkEnd w:id="17"/>
    </w:p>
    <w:p w:rsidR="00117366" w:rsidRPr="00C919F6" w:rsidRDefault="00117366" w:rsidP="00117366">
      <w:pPr>
        <w:pStyle w:val="subsection"/>
      </w:pPr>
      <w:r w:rsidRPr="00C919F6">
        <w:tab/>
        <w:t>(1)</w:t>
      </w:r>
      <w:r w:rsidRPr="00C919F6">
        <w:tab/>
        <w:t>An application to set aside a bankruptcy notice under the Bankruptcy Act must be accompanied by an affidavit stating:</w:t>
      </w:r>
    </w:p>
    <w:p w:rsidR="00117366" w:rsidRPr="00C919F6" w:rsidRDefault="00117366" w:rsidP="00117366">
      <w:pPr>
        <w:pStyle w:val="paragraph"/>
      </w:pPr>
      <w:r w:rsidRPr="00C919F6">
        <w:tab/>
        <w:t>(a)</w:t>
      </w:r>
      <w:r w:rsidRPr="00C919F6">
        <w:tab/>
        <w:t>the grounds in support of the application; and</w:t>
      </w:r>
    </w:p>
    <w:p w:rsidR="00117366" w:rsidRPr="00C919F6" w:rsidRDefault="00117366" w:rsidP="00117366">
      <w:pPr>
        <w:pStyle w:val="paragraph"/>
      </w:pPr>
      <w:r w:rsidRPr="00C919F6">
        <w:tab/>
        <w:t>(b)</w:t>
      </w:r>
      <w:r w:rsidRPr="00C919F6">
        <w:tab/>
        <w:t>the date when the bankruptcy notice was served on the applicant</w:t>
      </w:r>
      <w:r w:rsidR="00BF3B4B" w:rsidRPr="00C919F6">
        <w:t>.</w:t>
      </w:r>
    </w:p>
    <w:p w:rsidR="00117366" w:rsidRPr="00C919F6" w:rsidRDefault="00117366" w:rsidP="00117366">
      <w:pPr>
        <w:pStyle w:val="subsection"/>
      </w:pPr>
      <w:r w:rsidRPr="00C919F6">
        <w:tab/>
        <w:t>(2)</w:t>
      </w:r>
      <w:r w:rsidRPr="00C919F6">
        <w:tab/>
        <w:t>A copy of the bankruptcy notice must be attached to the affidavit</w:t>
      </w:r>
      <w:r w:rsidR="00BF3B4B" w:rsidRPr="00C919F6">
        <w:t>.</w:t>
      </w:r>
    </w:p>
    <w:p w:rsidR="00117366" w:rsidRPr="00C919F6" w:rsidRDefault="00117366" w:rsidP="00117366">
      <w:pPr>
        <w:pStyle w:val="subsection"/>
      </w:pPr>
      <w:r w:rsidRPr="00C919F6">
        <w:tab/>
        <w:t>(3)</w:t>
      </w:r>
      <w:r w:rsidRPr="00C919F6">
        <w:tab/>
        <w:t>If the application is based on the ground that the debtor has a counter</w:t>
      </w:r>
      <w:r w:rsidR="00C919F6">
        <w:noBreakHyphen/>
      </w:r>
      <w:r w:rsidRPr="00C919F6">
        <w:t>claim, set</w:t>
      </w:r>
      <w:r w:rsidR="00C919F6">
        <w:noBreakHyphen/>
      </w:r>
      <w:r w:rsidRPr="00C919F6">
        <w:t>off or cross demand referred to in paragraph</w:t>
      </w:r>
      <w:r w:rsidR="00C919F6">
        <w:t> </w:t>
      </w:r>
      <w:r w:rsidRPr="00C919F6">
        <w:t>40(1)(g) of the Bankruptcy Act, the affidavit must also state:</w:t>
      </w:r>
    </w:p>
    <w:p w:rsidR="00117366" w:rsidRPr="00C919F6" w:rsidRDefault="00117366" w:rsidP="00117366">
      <w:pPr>
        <w:pStyle w:val="paragraph"/>
      </w:pPr>
      <w:r w:rsidRPr="00C919F6">
        <w:tab/>
        <w:t>(a)</w:t>
      </w:r>
      <w:r w:rsidRPr="00C919F6">
        <w:tab/>
        <w:t>the full details of the counter</w:t>
      </w:r>
      <w:r w:rsidR="00C919F6">
        <w:noBreakHyphen/>
      </w:r>
      <w:r w:rsidRPr="00C919F6">
        <w:t>claim, set</w:t>
      </w:r>
      <w:r w:rsidR="00C919F6">
        <w:noBreakHyphen/>
      </w:r>
      <w:r w:rsidRPr="00C919F6">
        <w:t>off or cross demand; and</w:t>
      </w:r>
    </w:p>
    <w:p w:rsidR="00117366" w:rsidRPr="00C919F6" w:rsidRDefault="00117366" w:rsidP="00117366">
      <w:pPr>
        <w:pStyle w:val="paragraph"/>
      </w:pPr>
      <w:r w:rsidRPr="00C919F6">
        <w:tab/>
        <w:t>(b)</w:t>
      </w:r>
      <w:r w:rsidRPr="00C919F6">
        <w:tab/>
        <w:t>the amount of the counter</w:t>
      </w:r>
      <w:r w:rsidR="00C919F6">
        <w:noBreakHyphen/>
      </w:r>
      <w:r w:rsidRPr="00C919F6">
        <w:t>claim, set</w:t>
      </w:r>
      <w:r w:rsidR="00C919F6">
        <w:noBreakHyphen/>
      </w:r>
      <w:r w:rsidRPr="00C919F6">
        <w:t>off or cross demand and the amount by which it exceeds the amount claimed in the bankruptcy notice; and</w:t>
      </w:r>
    </w:p>
    <w:p w:rsidR="00117366" w:rsidRPr="00C919F6" w:rsidRDefault="00117366" w:rsidP="00117366">
      <w:pPr>
        <w:pStyle w:val="paragraph"/>
      </w:pPr>
      <w:r w:rsidRPr="00C919F6">
        <w:tab/>
        <w:t>(c)</w:t>
      </w:r>
      <w:r w:rsidRPr="00C919F6">
        <w:tab/>
        <w:t>why the counter</w:t>
      </w:r>
      <w:r w:rsidR="00C919F6">
        <w:noBreakHyphen/>
      </w:r>
      <w:r w:rsidRPr="00C919F6">
        <w:t>claim, set</w:t>
      </w:r>
      <w:r w:rsidR="00C919F6">
        <w:noBreakHyphen/>
      </w:r>
      <w:r w:rsidRPr="00C919F6">
        <w:t>off or cross demand was not raised in the proceedings that resulted in the judgments or orders to which the bankruptcy notice relates</w:t>
      </w:r>
      <w:r w:rsidR="00BF3B4B" w:rsidRPr="00C919F6">
        <w:t>.</w:t>
      </w:r>
    </w:p>
    <w:p w:rsidR="00117366" w:rsidRPr="00C919F6" w:rsidRDefault="00117366" w:rsidP="00117366">
      <w:pPr>
        <w:pStyle w:val="subsection"/>
      </w:pPr>
      <w:r w:rsidRPr="00C919F6">
        <w:tab/>
        <w:t>(4)</w:t>
      </w:r>
      <w:r w:rsidRPr="00C919F6">
        <w:tab/>
        <w:t>If the application is based on the ground that the debtor has instituted proceedings to set aside a judgment or order in relation to which the bankruptcy notice was issued, a copy of the application to set aside the judgment or order and any material in support of that application must also be attached to the affidavit</w:t>
      </w:r>
      <w:r w:rsidR="00BF3B4B" w:rsidRPr="00C919F6">
        <w:t>.</w:t>
      </w:r>
    </w:p>
    <w:p w:rsidR="00117366" w:rsidRPr="00C919F6" w:rsidRDefault="00117366" w:rsidP="00117366">
      <w:pPr>
        <w:pStyle w:val="subsection"/>
      </w:pPr>
      <w:r w:rsidRPr="00C919F6">
        <w:tab/>
        <w:t>(5)</w:t>
      </w:r>
      <w:r w:rsidRPr="00C919F6">
        <w:tab/>
        <w:t>The application and supporting affidavit must be served on the respondent creditor within 3 days after the application is filed</w:t>
      </w:r>
      <w:r w:rsidR="00BF3B4B" w:rsidRPr="00C919F6">
        <w:t>.</w:t>
      </w:r>
    </w:p>
    <w:p w:rsidR="00117366" w:rsidRPr="00C919F6" w:rsidRDefault="00117366" w:rsidP="00117366">
      <w:pPr>
        <w:pStyle w:val="notetext"/>
      </w:pPr>
      <w:r w:rsidRPr="00C919F6">
        <w:t>Note 1:</w:t>
      </w:r>
      <w:r w:rsidRPr="00C919F6">
        <w:tab/>
        <w:t>For extensions of time for compliance with a bankruptcy notice where an application has been made to set aside a judgment or order in respect of which the bankruptcy notice was issued, see paragraph</w:t>
      </w:r>
      <w:r w:rsidR="00C919F6">
        <w:t> </w:t>
      </w:r>
      <w:r w:rsidRPr="00C919F6">
        <w:t>41(6A)(a) and subsection</w:t>
      </w:r>
      <w:r w:rsidR="00C919F6">
        <w:t> </w:t>
      </w:r>
      <w:r w:rsidRPr="00C919F6">
        <w:t>41(6C) of the Bankruptcy Act and rule</w:t>
      </w:r>
      <w:r w:rsidR="00C919F6">
        <w:t> </w:t>
      </w:r>
      <w:r w:rsidRPr="00C919F6">
        <w:t>3</w:t>
      </w:r>
      <w:r w:rsidR="00BF3B4B" w:rsidRPr="00C919F6">
        <w:t>.</w:t>
      </w:r>
      <w:r w:rsidRPr="00C919F6">
        <w:t>03</w:t>
      </w:r>
      <w:r w:rsidR="00BF3B4B" w:rsidRPr="00C919F6">
        <w:t>.</w:t>
      </w:r>
    </w:p>
    <w:p w:rsidR="00117366" w:rsidRPr="00C919F6" w:rsidRDefault="00117366" w:rsidP="00117366">
      <w:pPr>
        <w:pStyle w:val="notetext"/>
      </w:pPr>
      <w:r w:rsidRPr="00C919F6">
        <w:t>Note 2:</w:t>
      </w:r>
      <w:r w:rsidRPr="00C919F6">
        <w:tab/>
        <w:t>For extensions of time for compliance with a bankruptcy notice where an application has been made to the Court to set aside the bankruptcy notice, see paragraph</w:t>
      </w:r>
      <w:r w:rsidR="00C919F6">
        <w:t> </w:t>
      </w:r>
      <w:r w:rsidRPr="00C919F6">
        <w:t>41(6A)(b) of the Bankruptcy Act and rule</w:t>
      </w:r>
      <w:r w:rsidR="00C919F6">
        <w:t> </w:t>
      </w:r>
      <w:r w:rsidRPr="00C919F6">
        <w:t>3</w:t>
      </w:r>
      <w:r w:rsidR="00BF3B4B" w:rsidRPr="00C919F6">
        <w:t>.</w:t>
      </w:r>
      <w:r w:rsidRPr="00C919F6">
        <w:t>03</w:t>
      </w:r>
      <w:r w:rsidR="00BF3B4B" w:rsidRPr="00C919F6">
        <w:t>.</w:t>
      </w:r>
    </w:p>
    <w:p w:rsidR="00117366" w:rsidRPr="00C919F6" w:rsidRDefault="00117366" w:rsidP="00117366">
      <w:pPr>
        <w:pStyle w:val="notetext"/>
      </w:pPr>
      <w:r w:rsidRPr="00C919F6">
        <w:t>Note 3:</w:t>
      </w:r>
      <w:r w:rsidRPr="00C919F6">
        <w:tab/>
        <w:t>For the deemed extension of time for compliance with a bankruptcy notice where a counter</w:t>
      </w:r>
      <w:r w:rsidR="00C919F6">
        <w:noBreakHyphen/>
      </w:r>
      <w:r w:rsidRPr="00C919F6">
        <w:t>claim, set</w:t>
      </w:r>
      <w:r w:rsidR="00C919F6">
        <w:noBreakHyphen/>
      </w:r>
      <w:r w:rsidRPr="00C919F6">
        <w:t>off or cross demand is raised under paragraph</w:t>
      </w:r>
      <w:r w:rsidR="00C919F6">
        <w:t> </w:t>
      </w:r>
      <w:r w:rsidRPr="00C919F6">
        <w:t>40(1)(g) of the Bankruptcy Act, see subsection</w:t>
      </w:r>
      <w:r w:rsidR="00C919F6">
        <w:t> </w:t>
      </w:r>
      <w:r w:rsidRPr="00C919F6">
        <w:t>41(7) of that Act</w:t>
      </w:r>
      <w:r w:rsidR="00BF3B4B" w:rsidRPr="00C919F6">
        <w:t>.</w:t>
      </w:r>
    </w:p>
    <w:p w:rsidR="00117366" w:rsidRPr="00C919F6" w:rsidRDefault="00BF3B4B" w:rsidP="00117366">
      <w:pPr>
        <w:pStyle w:val="ActHead5"/>
      </w:pPr>
      <w:bookmarkStart w:id="18" w:name="_Toc492286082"/>
      <w:r w:rsidRPr="00C919F6">
        <w:rPr>
          <w:rStyle w:val="CharSectno"/>
        </w:rPr>
        <w:lastRenderedPageBreak/>
        <w:t>3.03</w:t>
      </w:r>
      <w:r w:rsidR="00117366" w:rsidRPr="00C919F6">
        <w:t xml:space="preserve">  Extension of time for compliance with bankruptcy notice</w:t>
      </w:r>
      <w:bookmarkEnd w:id="18"/>
    </w:p>
    <w:p w:rsidR="00117366" w:rsidRPr="00C919F6" w:rsidRDefault="00117366" w:rsidP="00117366">
      <w:pPr>
        <w:pStyle w:val="subsection"/>
      </w:pPr>
      <w:r w:rsidRPr="00C919F6">
        <w:tab/>
        <w:t>(1)</w:t>
      </w:r>
      <w:r w:rsidRPr="00C919F6">
        <w:tab/>
        <w:t>An application for an extension of time, under subsection</w:t>
      </w:r>
      <w:r w:rsidR="00C919F6">
        <w:t> </w:t>
      </w:r>
      <w:r w:rsidRPr="00C919F6">
        <w:t>41(6A) of the Bankruptcy Act, for compliance with a bankruptcy notice must be accompanied by an affidavit stating:</w:t>
      </w:r>
    </w:p>
    <w:p w:rsidR="00117366" w:rsidRPr="00C919F6" w:rsidRDefault="00117366" w:rsidP="00117366">
      <w:pPr>
        <w:pStyle w:val="paragraph"/>
      </w:pPr>
      <w:r w:rsidRPr="00C919F6">
        <w:tab/>
        <w:t>(a)</w:t>
      </w:r>
      <w:r w:rsidRPr="00C919F6">
        <w:tab/>
        <w:t>the grounds in support of the application; and</w:t>
      </w:r>
    </w:p>
    <w:p w:rsidR="00117366" w:rsidRPr="00C919F6" w:rsidRDefault="00117366" w:rsidP="00117366">
      <w:pPr>
        <w:pStyle w:val="paragraph"/>
      </w:pPr>
      <w:r w:rsidRPr="00C919F6">
        <w:tab/>
        <w:t>(b)</w:t>
      </w:r>
      <w:r w:rsidRPr="00C919F6">
        <w:tab/>
        <w:t>the date when the bankruptcy notice was served on the applicant</w:t>
      </w:r>
      <w:r w:rsidR="00BF3B4B" w:rsidRPr="00C919F6">
        <w:t>.</w:t>
      </w:r>
    </w:p>
    <w:p w:rsidR="00117366" w:rsidRPr="00C919F6" w:rsidRDefault="00117366" w:rsidP="00117366">
      <w:pPr>
        <w:pStyle w:val="notetext"/>
      </w:pPr>
      <w:r w:rsidRPr="00C919F6">
        <w:t>Note:</w:t>
      </w:r>
      <w:r w:rsidRPr="00C919F6">
        <w:tab/>
        <w:t>See also subsection</w:t>
      </w:r>
      <w:r w:rsidR="00C919F6">
        <w:t> </w:t>
      </w:r>
      <w:r w:rsidRPr="00C919F6">
        <w:t>41(6C) of the Bankruptcy Act</w:t>
      </w:r>
      <w:r w:rsidR="00BF3B4B" w:rsidRPr="00C919F6">
        <w:t>.</w:t>
      </w:r>
    </w:p>
    <w:p w:rsidR="00117366" w:rsidRPr="00C919F6" w:rsidRDefault="00117366" w:rsidP="00117366">
      <w:pPr>
        <w:pStyle w:val="subsection"/>
      </w:pPr>
      <w:r w:rsidRPr="00C919F6">
        <w:tab/>
        <w:t>(2)</w:t>
      </w:r>
      <w:r w:rsidRPr="00C919F6">
        <w:tab/>
        <w:t>The following must be attached to the affidavit:</w:t>
      </w:r>
    </w:p>
    <w:p w:rsidR="00117366" w:rsidRPr="00C919F6" w:rsidRDefault="00117366" w:rsidP="00117366">
      <w:pPr>
        <w:pStyle w:val="paragraph"/>
      </w:pPr>
      <w:r w:rsidRPr="00C919F6">
        <w:tab/>
        <w:t>(a)</w:t>
      </w:r>
      <w:r w:rsidRPr="00C919F6">
        <w:tab/>
        <w:t>a copy of the bankruptcy notice;</w:t>
      </w:r>
    </w:p>
    <w:p w:rsidR="00117366" w:rsidRPr="00C919F6" w:rsidRDefault="00117366" w:rsidP="00117366">
      <w:pPr>
        <w:pStyle w:val="paragraph"/>
      </w:pPr>
      <w:r w:rsidRPr="00C919F6">
        <w:tab/>
        <w:t>(b)</w:t>
      </w:r>
      <w:r w:rsidRPr="00C919F6">
        <w:tab/>
        <w:t>a copy of any application to set aside a judgment or order in relation to which the bankruptcy notice was issued and any material in support of that application</w:t>
      </w:r>
      <w:r w:rsidR="00BF3B4B" w:rsidRPr="00C919F6">
        <w:t>.</w:t>
      </w:r>
    </w:p>
    <w:p w:rsidR="00117366" w:rsidRPr="00C919F6" w:rsidRDefault="00117366" w:rsidP="00117366">
      <w:pPr>
        <w:pStyle w:val="subsection"/>
      </w:pPr>
      <w:r w:rsidRPr="00C919F6">
        <w:tab/>
        <w:t>(3)</w:t>
      </w:r>
      <w:r w:rsidRPr="00C919F6">
        <w:tab/>
        <w:t>The application may be made in the absence of a party</w:t>
      </w:r>
      <w:r w:rsidR="00BF3B4B" w:rsidRPr="00C919F6">
        <w:t>.</w:t>
      </w:r>
    </w:p>
    <w:p w:rsidR="00117366" w:rsidRPr="00C919F6" w:rsidRDefault="00117366" w:rsidP="00117366">
      <w:pPr>
        <w:pStyle w:val="subsection"/>
      </w:pPr>
      <w:r w:rsidRPr="00C919F6">
        <w:tab/>
        <w:t>(4)</w:t>
      </w:r>
      <w:r w:rsidRPr="00C919F6">
        <w:tab/>
        <w:t>The application need be heard in open court only if it is for an extension of time to a date after the first court date</w:t>
      </w:r>
      <w:r w:rsidR="00BF3B4B" w:rsidRPr="00C919F6">
        <w:t>.</w:t>
      </w:r>
    </w:p>
    <w:p w:rsidR="00117366" w:rsidRPr="00C919F6" w:rsidRDefault="00117366" w:rsidP="00117366">
      <w:pPr>
        <w:pStyle w:val="subsection"/>
      </w:pPr>
      <w:r w:rsidRPr="00C919F6">
        <w:tab/>
        <w:t>(5)</w:t>
      </w:r>
      <w:r w:rsidRPr="00C919F6">
        <w:tab/>
        <w:t>If, on application, the Court extends the time for compliance with a bankruptcy notice, the following documents must be served on the respondent creditor within 3 days after the order is made:</w:t>
      </w:r>
    </w:p>
    <w:p w:rsidR="00117366" w:rsidRPr="00C919F6" w:rsidRDefault="00117366" w:rsidP="00117366">
      <w:pPr>
        <w:pStyle w:val="paragraph"/>
      </w:pPr>
      <w:r w:rsidRPr="00C919F6">
        <w:tab/>
        <w:t>(a)</w:t>
      </w:r>
      <w:r w:rsidRPr="00C919F6">
        <w:tab/>
        <w:t>the application;</w:t>
      </w:r>
    </w:p>
    <w:p w:rsidR="00117366" w:rsidRPr="00C919F6" w:rsidRDefault="00117366" w:rsidP="00117366">
      <w:pPr>
        <w:pStyle w:val="paragraph"/>
      </w:pPr>
      <w:r w:rsidRPr="00C919F6">
        <w:tab/>
        <w:t>(b)</w:t>
      </w:r>
      <w:r w:rsidRPr="00C919F6">
        <w:tab/>
        <w:t>the supporting affidavit;</w:t>
      </w:r>
    </w:p>
    <w:p w:rsidR="00117366" w:rsidRPr="00C919F6" w:rsidRDefault="00117366" w:rsidP="00117366">
      <w:pPr>
        <w:pStyle w:val="paragraph"/>
      </w:pPr>
      <w:r w:rsidRPr="00C919F6">
        <w:tab/>
        <w:t>(c)</w:t>
      </w:r>
      <w:r w:rsidRPr="00C919F6">
        <w:tab/>
        <w:t>the order</w:t>
      </w:r>
      <w:r w:rsidR="00BF3B4B" w:rsidRPr="00C919F6">
        <w:t>.</w:t>
      </w:r>
    </w:p>
    <w:p w:rsidR="00117366" w:rsidRPr="00C919F6" w:rsidRDefault="00117366" w:rsidP="00117366">
      <w:pPr>
        <w:pStyle w:val="ActHead2"/>
        <w:pageBreakBefore/>
      </w:pPr>
      <w:bookmarkStart w:id="19" w:name="_Toc492286083"/>
      <w:r w:rsidRPr="00C919F6">
        <w:rPr>
          <w:rStyle w:val="CharPartNo"/>
        </w:rPr>
        <w:lastRenderedPageBreak/>
        <w:t>Part</w:t>
      </w:r>
      <w:r w:rsidR="00C919F6" w:rsidRPr="00C919F6">
        <w:rPr>
          <w:rStyle w:val="CharPartNo"/>
        </w:rPr>
        <w:t> </w:t>
      </w:r>
      <w:r w:rsidRPr="00C919F6">
        <w:rPr>
          <w:rStyle w:val="CharPartNo"/>
        </w:rPr>
        <w:t>4</w:t>
      </w:r>
      <w:r w:rsidRPr="00C919F6">
        <w:t>—</w:t>
      </w:r>
      <w:r w:rsidRPr="00C919F6">
        <w:rPr>
          <w:rStyle w:val="CharPartText"/>
        </w:rPr>
        <w:t>Creditors’ petitions</w:t>
      </w:r>
      <w:bookmarkEnd w:id="19"/>
    </w:p>
    <w:p w:rsidR="00117366" w:rsidRPr="00C919F6" w:rsidRDefault="00117366" w:rsidP="00117366">
      <w:pPr>
        <w:pStyle w:val="Header"/>
      </w:pPr>
      <w:r w:rsidRPr="00C919F6">
        <w:rPr>
          <w:rStyle w:val="CharDivNo"/>
        </w:rPr>
        <w:t xml:space="preserve"> </w:t>
      </w:r>
      <w:r w:rsidRPr="00C919F6">
        <w:rPr>
          <w:rStyle w:val="CharDivText"/>
        </w:rPr>
        <w:t xml:space="preserve"> </w:t>
      </w:r>
    </w:p>
    <w:p w:rsidR="00117366" w:rsidRPr="00C919F6" w:rsidRDefault="00BF3B4B" w:rsidP="00117366">
      <w:pPr>
        <w:pStyle w:val="ActHead5"/>
      </w:pPr>
      <w:bookmarkStart w:id="20" w:name="_Toc492286084"/>
      <w:r w:rsidRPr="00C919F6">
        <w:rPr>
          <w:rStyle w:val="CharSectno"/>
        </w:rPr>
        <w:t>4.01</w:t>
      </w:r>
      <w:r w:rsidR="00117366" w:rsidRPr="00C919F6">
        <w:t xml:space="preserve">  Application of Part</w:t>
      </w:r>
      <w:r w:rsidR="00C919F6">
        <w:t> </w:t>
      </w:r>
      <w:r w:rsidR="00117366" w:rsidRPr="00C919F6">
        <w:t>4</w:t>
      </w:r>
      <w:bookmarkEnd w:id="20"/>
    </w:p>
    <w:p w:rsidR="00117366" w:rsidRPr="00C919F6" w:rsidRDefault="00117366" w:rsidP="00117366">
      <w:pPr>
        <w:pStyle w:val="subsection"/>
      </w:pPr>
      <w:r w:rsidRPr="00C919F6">
        <w:tab/>
      </w:r>
      <w:r w:rsidRPr="00C919F6">
        <w:tab/>
        <w:t>This Part applies in relation to a creditor’s petition seeking a sequestration order against the estate of a debtor</w:t>
      </w:r>
      <w:r w:rsidR="00BF3B4B" w:rsidRPr="00C919F6">
        <w:t>.</w:t>
      </w:r>
    </w:p>
    <w:p w:rsidR="00117366" w:rsidRPr="00C919F6" w:rsidRDefault="00BF3B4B" w:rsidP="00117366">
      <w:pPr>
        <w:pStyle w:val="ActHead5"/>
      </w:pPr>
      <w:bookmarkStart w:id="21" w:name="_Toc492286085"/>
      <w:r w:rsidRPr="00C919F6">
        <w:rPr>
          <w:rStyle w:val="CharSectno"/>
        </w:rPr>
        <w:t>4.02</w:t>
      </w:r>
      <w:r w:rsidR="00117366" w:rsidRPr="00C919F6">
        <w:t xml:space="preserve">  Requirements for creditor’s petition and supporting affidavit</w:t>
      </w:r>
      <w:bookmarkEnd w:id="21"/>
    </w:p>
    <w:p w:rsidR="00117366" w:rsidRPr="00C919F6" w:rsidRDefault="00117366" w:rsidP="00117366">
      <w:pPr>
        <w:pStyle w:val="subsection"/>
      </w:pPr>
      <w:r w:rsidRPr="00C919F6">
        <w:tab/>
        <w:t>(1)</w:t>
      </w:r>
      <w:r w:rsidRPr="00C919F6">
        <w:tab/>
        <w:t>For subsection</w:t>
      </w:r>
      <w:r w:rsidR="00C919F6">
        <w:t> </w:t>
      </w:r>
      <w:r w:rsidRPr="00C919F6">
        <w:t>47(1A) of the Bankruptcy Act, a creditor’s petition must be in accordance with Form B6</w:t>
      </w:r>
      <w:r w:rsidR="00BF3B4B" w:rsidRPr="00C919F6">
        <w:t>.</w:t>
      </w:r>
    </w:p>
    <w:p w:rsidR="00117366" w:rsidRPr="00C919F6" w:rsidRDefault="00117366" w:rsidP="00117366">
      <w:pPr>
        <w:pStyle w:val="subsection"/>
      </w:pPr>
      <w:r w:rsidRPr="00C919F6">
        <w:tab/>
        <w:t>(2)</w:t>
      </w:r>
      <w:r w:rsidRPr="00C919F6">
        <w:tab/>
        <w:t xml:space="preserve">The affidavit (the </w:t>
      </w:r>
      <w:r w:rsidRPr="00C919F6">
        <w:rPr>
          <w:b/>
          <w:i/>
        </w:rPr>
        <w:t>verifying affidavit</w:t>
      </w:r>
      <w:r w:rsidRPr="00C919F6">
        <w:t>) verifying the petition required by subsection</w:t>
      </w:r>
      <w:r w:rsidR="00C919F6">
        <w:t> </w:t>
      </w:r>
      <w:r w:rsidRPr="00C919F6">
        <w:t>47(1) of the Bankruptcy Act must:</w:t>
      </w:r>
    </w:p>
    <w:p w:rsidR="00117366" w:rsidRPr="00C919F6" w:rsidRDefault="00117366" w:rsidP="00117366">
      <w:pPr>
        <w:pStyle w:val="paragraph"/>
      </w:pPr>
      <w:r w:rsidRPr="00C919F6">
        <w:tab/>
        <w:t>(a)</w:t>
      </w:r>
      <w:r w:rsidRPr="00C919F6">
        <w:tab/>
        <w:t>be included in the petition in accordance with Form B6; or</w:t>
      </w:r>
    </w:p>
    <w:p w:rsidR="00117366" w:rsidRPr="00C919F6" w:rsidRDefault="00117366" w:rsidP="00117366">
      <w:pPr>
        <w:pStyle w:val="paragraph"/>
      </w:pPr>
      <w:r w:rsidRPr="00C919F6">
        <w:tab/>
        <w:t>(b)</w:t>
      </w:r>
      <w:r w:rsidRPr="00C919F6">
        <w:tab/>
        <w:t>accompany the petition</w:t>
      </w:r>
      <w:r w:rsidR="00BF3B4B" w:rsidRPr="00C919F6">
        <w:t>.</w:t>
      </w:r>
    </w:p>
    <w:p w:rsidR="00117366" w:rsidRPr="00C919F6" w:rsidRDefault="00117366" w:rsidP="00117366">
      <w:pPr>
        <w:pStyle w:val="subsection"/>
      </w:pPr>
      <w:r w:rsidRPr="00C919F6">
        <w:tab/>
        <w:t>(3)</w:t>
      </w:r>
      <w:r w:rsidRPr="00C919F6">
        <w:tab/>
        <w:t>The petition must also be accompanied by any affidavits relating to the petition required by rule</w:t>
      </w:r>
      <w:r w:rsidR="00C919F6">
        <w:t> </w:t>
      </w:r>
      <w:r w:rsidRPr="00C919F6">
        <w:t>4</w:t>
      </w:r>
      <w:r w:rsidR="00BF3B4B" w:rsidRPr="00C919F6">
        <w:t>.</w:t>
      </w:r>
      <w:r w:rsidRPr="00C919F6">
        <w:t>04</w:t>
      </w:r>
      <w:r w:rsidR="00BF3B4B" w:rsidRPr="00C919F6">
        <w:t>.</w:t>
      </w:r>
    </w:p>
    <w:p w:rsidR="00117366" w:rsidRPr="00C919F6" w:rsidRDefault="00117366" w:rsidP="00117366">
      <w:pPr>
        <w:pStyle w:val="subsection"/>
      </w:pPr>
      <w:r w:rsidRPr="00C919F6">
        <w:tab/>
        <w:t>(4)</w:t>
      </w:r>
      <w:r w:rsidRPr="00C919F6">
        <w:tab/>
        <w:t>Unless the petition is faxed, or sent by electronic communication, to a Registry for filing, the petition must also be accompanied by sufficient copies of the petition for service and proof of service</w:t>
      </w:r>
      <w:r w:rsidR="00BF3B4B" w:rsidRPr="00C919F6">
        <w:t>.</w:t>
      </w:r>
    </w:p>
    <w:p w:rsidR="00117366" w:rsidRPr="00C919F6" w:rsidRDefault="00117366" w:rsidP="00117366">
      <w:pPr>
        <w:pStyle w:val="subsection"/>
      </w:pPr>
      <w:r w:rsidRPr="00C919F6">
        <w:tab/>
        <w:t>(5)</w:t>
      </w:r>
      <w:r w:rsidRPr="00C919F6">
        <w:tab/>
        <w:t xml:space="preserve">If the petition is accompanied by the verifying affidavit in accordance with </w:t>
      </w:r>
      <w:r w:rsidR="00C919F6">
        <w:t>paragraph (</w:t>
      </w:r>
      <w:r w:rsidRPr="00C919F6">
        <w:t>2)(b), a copy of the petition must be attached to the verifying affidavit</w:t>
      </w:r>
      <w:r w:rsidR="00BF3B4B" w:rsidRPr="00C919F6">
        <w:t>.</w:t>
      </w:r>
    </w:p>
    <w:p w:rsidR="00117366" w:rsidRPr="00C919F6" w:rsidRDefault="00BF3B4B" w:rsidP="00117366">
      <w:pPr>
        <w:pStyle w:val="ActHead5"/>
      </w:pPr>
      <w:bookmarkStart w:id="22" w:name="_Toc492286086"/>
      <w:r w:rsidRPr="00C919F6">
        <w:rPr>
          <w:rStyle w:val="CharSectno"/>
        </w:rPr>
        <w:t>4.03</w:t>
      </w:r>
      <w:r w:rsidR="00117366" w:rsidRPr="00C919F6">
        <w:t xml:space="preserve">  Creditor’s petition founded on issue of execution against debtor</w:t>
      </w:r>
      <w:bookmarkEnd w:id="22"/>
    </w:p>
    <w:p w:rsidR="00117366" w:rsidRPr="00C919F6" w:rsidRDefault="00117366" w:rsidP="00117366">
      <w:pPr>
        <w:pStyle w:val="subsection"/>
      </w:pPr>
      <w:r w:rsidRPr="00C919F6">
        <w:tab/>
        <w:t>(1)</w:t>
      </w:r>
      <w:r w:rsidRPr="00C919F6">
        <w:tab/>
        <w:t>If a creditor’s petition is founded on an act of bankruptcy specified in paragraph</w:t>
      </w:r>
      <w:r w:rsidR="00C919F6">
        <w:t> </w:t>
      </w:r>
      <w:r w:rsidRPr="00C919F6">
        <w:t>40(1)(d) of the Bankruptcy Act, the affidavit verifying the petition required by subsection</w:t>
      </w:r>
      <w:r w:rsidR="00C919F6">
        <w:t> </w:t>
      </w:r>
      <w:r w:rsidRPr="00C919F6">
        <w:t>47(1) of the Bankruptcy Act must state:</w:t>
      </w:r>
    </w:p>
    <w:p w:rsidR="00117366" w:rsidRPr="00C919F6" w:rsidRDefault="00117366" w:rsidP="00117366">
      <w:pPr>
        <w:pStyle w:val="paragraph"/>
      </w:pPr>
      <w:r w:rsidRPr="00C919F6">
        <w:tab/>
        <w:t>(a)</w:t>
      </w:r>
      <w:r w:rsidRPr="00C919F6">
        <w:tab/>
        <w:t>that, in consequence of the issue of execution against the debtor, property of the debtor has been sold by the sheriff or held by the sheriff for 21 days; or</w:t>
      </w:r>
    </w:p>
    <w:p w:rsidR="00117366" w:rsidRPr="00C919F6" w:rsidRDefault="00117366" w:rsidP="00117366">
      <w:pPr>
        <w:pStyle w:val="paragraph"/>
      </w:pPr>
      <w:r w:rsidRPr="00C919F6">
        <w:tab/>
        <w:t>(b)</w:t>
      </w:r>
      <w:r w:rsidRPr="00C919F6">
        <w:tab/>
        <w:t>that the writ or warrant of execution relating to the act of bankruptcy has been returned unsatisfied</w:t>
      </w:r>
      <w:r w:rsidR="00BF3B4B" w:rsidRPr="00C919F6">
        <w:t>.</w:t>
      </w:r>
    </w:p>
    <w:p w:rsidR="00117366" w:rsidRPr="00C919F6" w:rsidRDefault="00117366" w:rsidP="00117366">
      <w:pPr>
        <w:pStyle w:val="subsection"/>
      </w:pPr>
      <w:r w:rsidRPr="00C919F6">
        <w:tab/>
        <w:t>(2)</w:t>
      </w:r>
      <w:r w:rsidRPr="00C919F6">
        <w:tab/>
        <w:t xml:space="preserve">If </w:t>
      </w:r>
      <w:r w:rsidR="00C919F6">
        <w:t>paragraph (</w:t>
      </w:r>
      <w:r w:rsidRPr="00C919F6">
        <w:t>1)(b) applies, the affidavit must have attached to it a sealed or certified copy of the writ or warrant of execution returned unsatisfied</w:t>
      </w:r>
      <w:r w:rsidR="00BF3B4B" w:rsidRPr="00C919F6">
        <w:t>.</w:t>
      </w:r>
    </w:p>
    <w:p w:rsidR="00117366" w:rsidRPr="00C919F6" w:rsidRDefault="00BF3B4B" w:rsidP="00117366">
      <w:pPr>
        <w:pStyle w:val="ActHead5"/>
      </w:pPr>
      <w:bookmarkStart w:id="23" w:name="_Toc492286087"/>
      <w:r w:rsidRPr="00C919F6">
        <w:rPr>
          <w:rStyle w:val="CharSectno"/>
        </w:rPr>
        <w:t>4.04</w:t>
      </w:r>
      <w:r w:rsidR="00117366" w:rsidRPr="00C919F6">
        <w:t xml:space="preserve">  Creditor’s petition founded on failure to comply with bankruptcy notice etc</w:t>
      </w:r>
      <w:r w:rsidRPr="00C919F6">
        <w:t>.</w:t>
      </w:r>
      <w:bookmarkEnd w:id="23"/>
    </w:p>
    <w:p w:rsidR="00117366" w:rsidRPr="00C919F6" w:rsidRDefault="00117366" w:rsidP="00117366">
      <w:pPr>
        <w:pStyle w:val="subsection"/>
      </w:pPr>
      <w:r w:rsidRPr="00C919F6">
        <w:tab/>
        <w:t>(1)</w:t>
      </w:r>
      <w:r w:rsidRPr="00C919F6">
        <w:tab/>
        <w:t>If a creditor’s petition is founded on an act of bankruptcy specified in paragraph</w:t>
      </w:r>
      <w:r w:rsidR="00C919F6">
        <w:t> </w:t>
      </w:r>
      <w:r w:rsidRPr="00C919F6">
        <w:t>40(1)(g) of the Bankruptcy Act, the petition must also be accompanied by:</w:t>
      </w:r>
    </w:p>
    <w:p w:rsidR="00117366" w:rsidRPr="00C919F6" w:rsidRDefault="00117366" w:rsidP="00117366">
      <w:pPr>
        <w:pStyle w:val="paragraph"/>
      </w:pPr>
      <w:r w:rsidRPr="00C919F6">
        <w:lastRenderedPageBreak/>
        <w:tab/>
        <w:t>(a)</w:t>
      </w:r>
      <w:r w:rsidRPr="00C919F6">
        <w:tab/>
        <w:t>an affidavit stating:</w:t>
      </w:r>
    </w:p>
    <w:p w:rsidR="00117366" w:rsidRPr="00C919F6" w:rsidRDefault="00117366" w:rsidP="00117366">
      <w:pPr>
        <w:pStyle w:val="paragraphsub"/>
      </w:pPr>
      <w:r w:rsidRPr="00C919F6">
        <w:tab/>
        <w:t>(i)</w:t>
      </w:r>
      <w:r w:rsidRPr="00C919F6">
        <w:tab/>
        <w:t>that the records of the Court and the records of the Federal Court have been searched and no application in relation to the bankruptcy notice has been made; or</w:t>
      </w:r>
    </w:p>
    <w:p w:rsidR="00117366" w:rsidRPr="00C919F6" w:rsidRDefault="00117366" w:rsidP="00117366">
      <w:pPr>
        <w:pStyle w:val="paragraphsub"/>
      </w:pPr>
      <w:r w:rsidRPr="00C919F6">
        <w:tab/>
        <w:t>(ii)</w:t>
      </w:r>
      <w:r w:rsidRPr="00C919F6">
        <w:tab/>
        <w:t>that an application was made in the Court or in the Federal Court (as the case may be) for an order setting aside the relevant bankruptcy notice and the application has been finally decided; or</w:t>
      </w:r>
    </w:p>
    <w:p w:rsidR="00117366" w:rsidRPr="00C919F6" w:rsidRDefault="00117366" w:rsidP="00117366">
      <w:pPr>
        <w:pStyle w:val="paragraphsub"/>
      </w:pPr>
      <w:r w:rsidRPr="00C919F6">
        <w:tab/>
        <w:t>(iii)</w:t>
      </w:r>
      <w:r w:rsidRPr="00C919F6">
        <w:tab/>
        <w:t>that an application was made in the Court or in the Federal Court (as the case may be) for an order extending the time for compliance with the bankruptcy notice and the application has been finally decided; and</w:t>
      </w:r>
    </w:p>
    <w:p w:rsidR="00117366" w:rsidRPr="00C919F6" w:rsidRDefault="00117366" w:rsidP="00117366">
      <w:pPr>
        <w:pStyle w:val="paragraph"/>
      </w:pPr>
      <w:r w:rsidRPr="00C919F6">
        <w:tab/>
        <w:t>(b)</w:t>
      </w:r>
      <w:r w:rsidRPr="00C919F6">
        <w:tab/>
        <w:t>an affidavit of service of the relevant bankruptcy notice</w:t>
      </w:r>
      <w:r w:rsidR="00BF3B4B" w:rsidRPr="00C919F6">
        <w:t>.</w:t>
      </w:r>
    </w:p>
    <w:p w:rsidR="00117366" w:rsidRPr="00C919F6" w:rsidRDefault="00117366" w:rsidP="00117366">
      <w:pPr>
        <w:pStyle w:val="subsection"/>
      </w:pPr>
      <w:r w:rsidRPr="00C919F6">
        <w:tab/>
        <w:t>(2)</w:t>
      </w:r>
      <w:r w:rsidRPr="00C919F6">
        <w:tab/>
        <w:t xml:space="preserve">If an affidavit required by </w:t>
      </w:r>
      <w:r w:rsidR="00C919F6">
        <w:t>paragraph (</w:t>
      </w:r>
      <w:r w:rsidRPr="00C919F6">
        <w:t xml:space="preserve">1)(a) states the matters referred to in </w:t>
      </w:r>
      <w:r w:rsidR="00C919F6">
        <w:t>subparagraph (</w:t>
      </w:r>
      <w:r w:rsidRPr="00C919F6">
        <w:t>1)(a)(i), a copy of the search must be attached to the affidavit</w:t>
      </w:r>
      <w:r w:rsidR="00BF3B4B" w:rsidRPr="00C919F6">
        <w:t>.</w:t>
      </w:r>
    </w:p>
    <w:p w:rsidR="00117366" w:rsidRPr="00C919F6" w:rsidRDefault="00117366" w:rsidP="00117366">
      <w:pPr>
        <w:pStyle w:val="subsection"/>
      </w:pPr>
      <w:r w:rsidRPr="00C919F6">
        <w:tab/>
        <w:t>(3)</w:t>
      </w:r>
      <w:r w:rsidRPr="00C919F6">
        <w:tab/>
        <w:t xml:space="preserve">If an affidavit required by </w:t>
      </w:r>
      <w:r w:rsidR="00C919F6">
        <w:t>paragraph (</w:t>
      </w:r>
      <w:r w:rsidRPr="00C919F6">
        <w:t xml:space="preserve">1)(a) states that an application referred to in </w:t>
      </w:r>
      <w:r w:rsidR="00C919F6">
        <w:t>subparagraph (</w:t>
      </w:r>
      <w:r w:rsidRPr="00C919F6">
        <w:t>1)(a)(ii) or (iii) was made, a copy of the order finally deciding the application must be attached to the affidavit</w:t>
      </w:r>
      <w:r w:rsidR="00BF3B4B" w:rsidRPr="00C919F6">
        <w:t>.</w:t>
      </w:r>
    </w:p>
    <w:p w:rsidR="00117366" w:rsidRPr="00C919F6" w:rsidRDefault="00117366" w:rsidP="00117366">
      <w:pPr>
        <w:pStyle w:val="subsection"/>
      </w:pPr>
      <w:r w:rsidRPr="00C919F6">
        <w:tab/>
        <w:t>(4)</w:t>
      </w:r>
      <w:r w:rsidRPr="00C919F6">
        <w:tab/>
        <w:t xml:space="preserve">A copy of the bankruptcy notice must be attached to the affidavit required by </w:t>
      </w:r>
      <w:r w:rsidR="00C919F6">
        <w:t>paragraph (</w:t>
      </w:r>
      <w:r w:rsidRPr="00C919F6">
        <w:t>1)(b)</w:t>
      </w:r>
      <w:r w:rsidR="00BF3B4B" w:rsidRPr="00C919F6">
        <w:t>.</w:t>
      </w:r>
    </w:p>
    <w:p w:rsidR="00117366" w:rsidRPr="00C919F6" w:rsidRDefault="00BF3B4B" w:rsidP="00117366">
      <w:pPr>
        <w:pStyle w:val="ActHead5"/>
      </w:pPr>
      <w:bookmarkStart w:id="24" w:name="_Toc492286088"/>
      <w:r w:rsidRPr="00C919F6">
        <w:rPr>
          <w:rStyle w:val="CharSectno"/>
        </w:rPr>
        <w:t>4.05</w:t>
      </w:r>
      <w:r w:rsidR="00117366" w:rsidRPr="00C919F6">
        <w:t xml:space="preserve">  Documents to be served</w:t>
      </w:r>
      <w:bookmarkEnd w:id="24"/>
    </w:p>
    <w:p w:rsidR="00117366" w:rsidRPr="00C919F6" w:rsidRDefault="00117366" w:rsidP="00117366">
      <w:pPr>
        <w:pStyle w:val="subsection"/>
      </w:pPr>
      <w:r w:rsidRPr="00C919F6">
        <w:tab/>
      </w:r>
      <w:r w:rsidRPr="00C919F6">
        <w:tab/>
        <w:t>Unless the Court otherwise orders, at least 5 days before the date fixed for the hearing of a creditor’s petition, the applicant creditor must serve on the respondent debtor:</w:t>
      </w:r>
    </w:p>
    <w:p w:rsidR="00117366" w:rsidRPr="00C919F6" w:rsidRDefault="00117366" w:rsidP="00117366">
      <w:pPr>
        <w:pStyle w:val="paragraph"/>
      </w:pPr>
      <w:r w:rsidRPr="00C919F6">
        <w:tab/>
        <w:t>(a)</w:t>
      </w:r>
      <w:r w:rsidRPr="00C919F6">
        <w:tab/>
        <w:t>the creditor’s petition; and</w:t>
      </w:r>
    </w:p>
    <w:p w:rsidR="00117366" w:rsidRPr="00C919F6" w:rsidRDefault="00117366" w:rsidP="00117366">
      <w:pPr>
        <w:pStyle w:val="paragraph"/>
      </w:pPr>
      <w:r w:rsidRPr="00C919F6">
        <w:tab/>
        <w:t>(b)</w:t>
      </w:r>
      <w:r w:rsidRPr="00C919F6">
        <w:tab/>
        <w:t>a copy of the affidavit, or affidavits, verifying the petition required by subsection</w:t>
      </w:r>
      <w:r w:rsidR="00C919F6">
        <w:t> </w:t>
      </w:r>
      <w:r w:rsidRPr="00C919F6">
        <w:t>47(1) of the Bankruptcy Act; and</w:t>
      </w:r>
    </w:p>
    <w:p w:rsidR="00117366" w:rsidRPr="00C919F6" w:rsidRDefault="00117366" w:rsidP="00117366">
      <w:pPr>
        <w:pStyle w:val="paragraph"/>
      </w:pPr>
      <w:r w:rsidRPr="00C919F6">
        <w:tab/>
        <w:t>(c)</w:t>
      </w:r>
      <w:r w:rsidRPr="00C919F6">
        <w:tab/>
        <w:t>if applicable, a copy of the affidavits relating to the petition required by rule</w:t>
      </w:r>
      <w:r w:rsidR="00C919F6">
        <w:t> </w:t>
      </w:r>
      <w:r w:rsidR="00BF3B4B" w:rsidRPr="00C919F6">
        <w:t>4.04</w:t>
      </w:r>
      <w:r w:rsidRPr="00C919F6">
        <w:t>; and</w:t>
      </w:r>
    </w:p>
    <w:p w:rsidR="00117366" w:rsidRPr="00C919F6" w:rsidRDefault="00117366" w:rsidP="00117366">
      <w:pPr>
        <w:pStyle w:val="paragraph"/>
      </w:pPr>
      <w:r w:rsidRPr="00C919F6">
        <w:tab/>
        <w:t>(d)</w:t>
      </w:r>
      <w:r w:rsidRPr="00C919F6">
        <w:tab/>
        <w:t>a copy of any consent to act as trustee of the debtor’s estate filed under section</w:t>
      </w:r>
      <w:r w:rsidR="00C919F6">
        <w:t> </w:t>
      </w:r>
      <w:r w:rsidRPr="00C919F6">
        <w:t>156A of the Bankruptcy Act</w:t>
      </w:r>
      <w:r w:rsidR="00BF3B4B" w:rsidRPr="00C919F6">
        <w:t>.</w:t>
      </w:r>
    </w:p>
    <w:p w:rsidR="00117366" w:rsidRPr="00C919F6" w:rsidRDefault="00BF3B4B" w:rsidP="00117366">
      <w:pPr>
        <w:pStyle w:val="ActHead5"/>
      </w:pPr>
      <w:bookmarkStart w:id="25" w:name="_Toc492286089"/>
      <w:r w:rsidRPr="00C919F6">
        <w:rPr>
          <w:rStyle w:val="CharSectno"/>
        </w:rPr>
        <w:t>4.06</w:t>
      </w:r>
      <w:r w:rsidR="00117366" w:rsidRPr="00C919F6">
        <w:t xml:space="preserve">  Additional affidavits to be filed before hearing</w:t>
      </w:r>
      <w:bookmarkEnd w:id="25"/>
    </w:p>
    <w:p w:rsidR="00117366" w:rsidRPr="00C919F6" w:rsidRDefault="00117366" w:rsidP="00117366">
      <w:pPr>
        <w:pStyle w:val="subsection"/>
      </w:pPr>
      <w:r w:rsidRPr="00C919F6">
        <w:tab/>
        <w:t>(1)</w:t>
      </w:r>
      <w:r w:rsidRPr="00C919F6">
        <w:tab/>
        <w:t>Before the hearing of a creditor’s petition, the applicant creditor must comply with this rule</w:t>
      </w:r>
      <w:r w:rsidR="00BF3B4B" w:rsidRPr="00C919F6">
        <w:t>.</w:t>
      </w:r>
    </w:p>
    <w:p w:rsidR="00117366" w:rsidRPr="00C919F6" w:rsidRDefault="00117366" w:rsidP="00117366">
      <w:pPr>
        <w:pStyle w:val="subsection"/>
      </w:pPr>
      <w:r w:rsidRPr="00C919F6">
        <w:tab/>
        <w:t>(2)</w:t>
      </w:r>
      <w:r w:rsidRPr="00C919F6">
        <w:tab/>
        <w:t>The applicant creditor must file an affidavit that:</w:t>
      </w:r>
    </w:p>
    <w:p w:rsidR="00117366" w:rsidRPr="00C919F6" w:rsidRDefault="00117366" w:rsidP="00117366">
      <w:pPr>
        <w:pStyle w:val="paragraph"/>
      </w:pPr>
      <w:r w:rsidRPr="00C919F6">
        <w:tab/>
        <w:t>(a)</w:t>
      </w:r>
      <w:r w:rsidRPr="00C919F6">
        <w:tab/>
        <w:t>states that the documents required to be served under rule</w:t>
      </w:r>
      <w:r w:rsidR="00C919F6">
        <w:t> </w:t>
      </w:r>
      <w:r w:rsidR="00BF3B4B" w:rsidRPr="00C919F6">
        <w:t>4.05</w:t>
      </w:r>
      <w:r w:rsidRPr="00C919F6">
        <w:t xml:space="preserve"> have been served, and when and how they were served; and</w:t>
      </w:r>
    </w:p>
    <w:p w:rsidR="00117366" w:rsidRPr="00C919F6" w:rsidRDefault="00117366" w:rsidP="00117366">
      <w:pPr>
        <w:pStyle w:val="paragraph"/>
      </w:pPr>
      <w:r w:rsidRPr="00C919F6">
        <w:tab/>
        <w:t>(b)</w:t>
      </w:r>
      <w:r w:rsidRPr="00C919F6">
        <w:tab/>
        <w:t>has attached to it a copy of the documents that were served and proof of service in relation to the documents</w:t>
      </w:r>
      <w:r w:rsidR="00BF3B4B" w:rsidRPr="00C919F6">
        <w:t>.</w:t>
      </w:r>
    </w:p>
    <w:p w:rsidR="00117366" w:rsidRPr="00C919F6" w:rsidRDefault="00117366" w:rsidP="00117366">
      <w:pPr>
        <w:pStyle w:val="subsection"/>
      </w:pPr>
      <w:r w:rsidRPr="00C919F6">
        <w:lastRenderedPageBreak/>
        <w:tab/>
        <w:t>(3)</w:t>
      </w:r>
      <w:r w:rsidRPr="00C919F6">
        <w:tab/>
        <w:t>The applicant creditor must file an affidavit, of a person who has, no earlier than the day before the hearing date for the petition, searched, or caused a search to be made, in the National Personal Insolvency Index, that:</w:t>
      </w:r>
    </w:p>
    <w:p w:rsidR="00117366" w:rsidRPr="00C919F6" w:rsidRDefault="00117366" w:rsidP="00117366">
      <w:pPr>
        <w:pStyle w:val="paragraph"/>
      </w:pPr>
      <w:r w:rsidRPr="00C919F6">
        <w:tab/>
        <w:t>(a)</w:t>
      </w:r>
      <w:r w:rsidRPr="00C919F6">
        <w:tab/>
        <w:t>sets out the details of any references in the Index to the debtor; and</w:t>
      </w:r>
    </w:p>
    <w:p w:rsidR="00117366" w:rsidRPr="00C919F6" w:rsidRDefault="00117366" w:rsidP="00117366">
      <w:pPr>
        <w:pStyle w:val="paragraph"/>
      </w:pPr>
      <w:r w:rsidRPr="00C919F6">
        <w:tab/>
        <w:t>(b)</w:t>
      </w:r>
      <w:r w:rsidRPr="00C919F6">
        <w:tab/>
        <w:t>states that there were no details of a debt agreement, about the debt on which the applicant creditor relies, in the Index:</w:t>
      </w:r>
    </w:p>
    <w:p w:rsidR="00117366" w:rsidRPr="00C919F6" w:rsidRDefault="00117366" w:rsidP="00117366">
      <w:pPr>
        <w:pStyle w:val="paragraphsub"/>
      </w:pPr>
      <w:r w:rsidRPr="00C919F6">
        <w:tab/>
        <w:t>(i)</w:t>
      </w:r>
      <w:r w:rsidRPr="00C919F6">
        <w:tab/>
        <w:t>on the day when the petition was presented; and</w:t>
      </w:r>
    </w:p>
    <w:p w:rsidR="00117366" w:rsidRPr="00C919F6" w:rsidRDefault="00117366" w:rsidP="00117366">
      <w:pPr>
        <w:pStyle w:val="paragraphsub"/>
      </w:pPr>
      <w:r w:rsidRPr="00C919F6">
        <w:tab/>
        <w:t>(ii)</w:t>
      </w:r>
      <w:r w:rsidRPr="00C919F6">
        <w:tab/>
        <w:t>on the day when the search was made; and</w:t>
      </w:r>
    </w:p>
    <w:p w:rsidR="00117366" w:rsidRPr="00C919F6" w:rsidRDefault="00117366" w:rsidP="00117366">
      <w:pPr>
        <w:pStyle w:val="paragraph"/>
      </w:pPr>
      <w:r w:rsidRPr="00C919F6">
        <w:tab/>
        <w:t>(c)</w:t>
      </w:r>
      <w:r w:rsidRPr="00C919F6">
        <w:tab/>
        <w:t>has attached to it a copy of the relevant extract of the Index</w:t>
      </w:r>
      <w:r w:rsidR="00BF3B4B" w:rsidRPr="00C919F6">
        <w:t>.</w:t>
      </w:r>
    </w:p>
    <w:p w:rsidR="00117366" w:rsidRPr="00C919F6" w:rsidRDefault="00117366" w:rsidP="00117366">
      <w:pPr>
        <w:pStyle w:val="subsection"/>
      </w:pPr>
      <w:r w:rsidRPr="00C919F6">
        <w:tab/>
        <w:t>(4)</w:t>
      </w:r>
      <w:r w:rsidRPr="00C919F6">
        <w:tab/>
        <w:t>The applicant creditor must file an affidavit of a person who knows the relevant facts that:</w:t>
      </w:r>
    </w:p>
    <w:p w:rsidR="00117366" w:rsidRPr="00C919F6" w:rsidRDefault="00117366" w:rsidP="00117366">
      <w:pPr>
        <w:pStyle w:val="paragraph"/>
      </w:pPr>
      <w:r w:rsidRPr="00C919F6">
        <w:tab/>
        <w:t>(a)</w:t>
      </w:r>
      <w:r w:rsidRPr="00C919F6">
        <w:tab/>
        <w:t>was sworn as soon as practicable before the hearing date for the petition; and</w:t>
      </w:r>
    </w:p>
    <w:p w:rsidR="00117366" w:rsidRPr="00C919F6" w:rsidRDefault="00117366" w:rsidP="00117366">
      <w:pPr>
        <w:pStyle w:val="paragraph"/>
      </w:pPr>
      <w:r w:rsidRPr="00C919F6">
        <w:tab/>
        <w:t>(b)</w:t>
      </w:r>
      <w:r w:rsidRPr="00C919F6">
        <w:tab/>
        <w:t>states that each debt on which the applicant creditor relies is still owing</w:t>
      </w:r>
      <w:r w:rsidR="00BF3B4B" w:rsidRPr="00C919F6">
        <w:t>.</w:t>
      </w:r>
    </w:p>
    <w:p w:rsidR="00117366" w:rsidRPr="00C919F6" w:rsidRDefault="00117366" w:rsidP="00117366">
      <w:pPr>
        <w:pStyle w:val="subsection"/>
      </w:pPr>
      <w:r w:rsidRPr="00C919F6">
        <w:tab/>
        <w:t>(5)</w:t>
      </w:r>
      <w:r w:rsidRPr="00C919F6">
        <w:tab/>
        <w:t>If a debt stated in the petition is an amount payable to the applicant creditor under a judgment of a court that ordered the amount to be paid into the court, the applicant creditor must file an affidavit:</w:t>
      </w:r>
    </w:p>
    <w:p w:rsidR="00117366" w:rsidRPr="00C919F6" w:rsidRDefault="00117366" w:rsidP="00117366">
      <w:pPr>
        <w:pStyle w:val="paragraph"/>
      </w:pPr>
      <w:r w:rsidRPr="00C919F6">
        <w:tab/>
        <w:t>(a)</w:t>
      </w:r>
      <w:r w:rsidRPr="00C919F6">
        <w:tab/>
        <w:t>of a person who has, not earlier than the day before the hearing date for the petition, searched in the proper office of the court; and</w:t>
      </w:r>
    </w:p>
    <w:p w:rsidR="00117366" w:rsidRPr="00C919F6" w:rsidRDefault="00117366" w:rsidP="00117366">
      <w:pPr>
        <w:pStyle w:val="paragraph"/>
      </w:pPr>
      <w:r w:rsidRPr="00C919F6">
        <w:tab/>
        <w:t>(b)</w:t>
      </w:r>
      <w:r w:rsidRPr="00C919F6">
        <w:tab/>
        <w:t>that states whether the amount of the debt (or part of that amount) has been paid as ordered</w:t>
      </w:r>
      <w:r w:rsidR="00BF3B4B" w:rsidRPr="00C919F6">
        <w:t>.</w:t>
      </w:r>
    </w:p>
    <w:p w:rsidR="00117366" w:rsidRPr="00C919F6" w:rsidRDefault="00BF3B4B" w:rsidP="00117366">
      <w:pPr>
        <w:pStyle w:val="ActHead5"/>
      </w:pPr>
      <w:bookmarkStart w:id="26" w:name="_Toc492286090"/>
      <w:r w:rsidRPr="00C919F6">
        <w:rPr>
          <w:rStyle w:val="CharSectno"/>
        </w:rPr>
        <w:t>4.07</w:t>
      </w:r>
      <w:r w:rsidR="00117366" w:rsidRPr="00C919F6">
        <w:t xml:space="preserve">  Notification and entry of sequestration order</w:t>
      </w:r>
      <w:bookmarkEnd w:id="26"/>
    </w:p>
    <w:p w:rsidR="00117366" w:rsidRPr="00C919F6" w:rsidRDefault="00117366" w:rsidP="00117366">
      <w:pPr>
        <w:pStyle w:val="subsection"/>
      </w:pPr>
      <w:r w:rsidRPr="00C919F6">
        <w:tab/>
        <w:t>(1)</w:t>
      </w:r>
      <w:r w:rsidRPr="00C919F6">
        <w:tab/>
        <w:t>A sequestration order must be in accordance with Form B7</w:t>
      </w:r>
      <w:r w:rsidR="00BF3B4B" w:rsidRPr="00C919F6">
        <w:t>.</w:t>
      </w:r>
    </w:p>
    <w:p w:rsidR="00117366" w:rsidRPr="00C919F6" w:rsidRDefault="00117366" w:rsidP="00117366">
      <w:pPr>
        <w:pStyle w:val="subsection"/>
      </w:pPr>
      <w:r w:rsidRPr="00C919F6">
        <w:tab/>
        <w:t>(2)</w:t>
      </w:r>
      <w:r w:rsidRPr="00C919F6">
        <w:tab/>
        <w:t>If the Court makes a sequestration order against the estate of a debtor, the applicant creditor must:</w:t>
      </w:r>
    </w:p>
    <w:p w:rsidR="00117366" w:rsidRPr="00C919F6" w:rsidRDefault="00117366" w:rsidP="00117366">
      <w:pPr>
        <w:pStyle w:val="paragraph"/>
      </w:pPr>
      <w:r w:rsidRPr="00C919F6">
        <w:tab/>
        <w:t>(a)</w:t>
      </w:r>
      <w:r w:rsidRPr="00C919F6">
        <w:tab/>
        <w:t>on the day the order is made, notify the trustee, in writing, of his or her appointment; and</w:t>
      </w:r>
    </w:p>
    <w:p w:rsidR="00117366" w:rsidRPr="00C919F6" w:rsidRDefault="00117366" w:rsidP="00117366">
      <w:pPr>
        <w:pStyle w:val="paragraph"/>
      </w:pPr>
      <w:r w:rsidRPr="00C919F6">
        <w:tab/>
        <w:t>(b)</w:t>
      </w:r>
      <w:r w:rsidRPr="00C919F6">
        <w:tab/>
        <w:t>within 2 days after the order is made, give a copy of the sequestration order to any person who has, in accordance with section</w:t>
      </w:r>
      <w:r w:rsidR="00C919F6">
        <w:t> </w:t>
      </w:r>
      <w:r w:rsidRPr="00C919F6">
        <w:t>156A of the Bankruptcy Act, consented to act as the trustee of the debtor’s estate</w:t>
      </w:r>
      <w:r w:rsidR="00BF3B4B" w:rsidRPr="00C919F6">
        <w:t>.</w:t>
      </w:r>
    </w:p>
    <w:p w:rsidR="00117366" w:rsidRPr="00C919F6" w:rsidRDefault="00117366" w:rsidP="00117366">
      <w:pPr>
        <w:pStyle w:val="notetext"/>
      </w:pPr>
      <w:r w:rsidRPr="00C919F6">
        <w:t>Note:</w:t>
      </w:r>
      <w:r w:rsidRPr="00C919F6">
        <w:tab/>
        <w:t>The applicant creditor must also give a copy of the order to the Official Receiver before the end of the period of 2 days beginning on the day the order was made: see subsection</w:t>
      </w:r>
      <w:r w:rsidR="00C919F6">
        <w:t> </w:t>
      </w:r>
      <w:r w:rsidRPr="00C919F6">
        <w:t>52(1A) of the Bankruptcy Act</w:t>
      </w:r>
      <w:r w:rsidR="00BF3B4B" w:rsidRPr="00C919F6">
        <w:t>.</w:t>
      </w:r>
    </w:p>
    <w:p w:rsidR="00117366" w:rsidRPr="00C919F6" w:rsidRDefault="00117366" w:rsidP="00117366">
      <w:pPr>
        <w:pStyle w:val="subsection"/>
      </w:pPr>
      <w:r w:rsidRPr="00C919F6">
        <w:tab/>
        <w:t>(3)</w:t>
      </w:r>
      <w:r w:rsidRPr="00C919F6">
        <w:tab/>
        <w:t>If the order is not entered in accordance with rule</w:t>
      </w:r>
      <w:r w:rsidR="00C919F6">
        <w:t> </w:t>
      </w:r>
      <w:r w:rsidRPr="00C919F6">
        <w:t>16</w:t>
      </w:r>
      <w:r w:rsidR="00BF3B4B" w:rsidRPr="00C919F6">
        <w:t>.</w:t>
      </w:r>
      <w:r w:rsidRPr="00C919F6">
        <w:t xml:space="preserve">08 of the </w:t>
      </w:r>
      <w:r w:rsidRPr="00C919F6">
        <w:rPr>
          <w:i/>
        </w:rPr>
        <w:t>Federal Circuit Court Rules</w:t>
      </w:r>
      <w:r w:rsidR="00C919F6">
        <w:rPr>
          <w:i/>
        </w:rPr>
        <w:t> </w:t>
      </w:r>
      <w:r w:rsidRPr="00C919F6">
        <w:rPr>
          <w:i/>
        </w:rPr>
        <w:t>2001</w:t>
      </w:r>
      <w:r w:rsidRPr="00C919F6">
        <w:t xml:space="preserve"> at the time the order is made, the applicant creditor must, as soon as practicable, request entry of the order in accordance with that rule</w:t>
      </w:r>
      <w:r w:rsidR="00BF3B4B" w:rsidRPr="00C919F6">
        <w:t>.</w:t>
      </w:r>
    </w:p>
    <w:p w:rsidR="00117366" w:rsidRPr="00C919F6" w:rsidRDefault="00BF3B4B" w:rsidP="00117366">
      <w:pPr>
        <w:pStyle w:val="ActHead5"/>
      </w:pPr>
      <w:bookmarkStart w:id="27" w:name="_Toc492286091"/>
      <w:r w:rsidRPr="00C919F6">
        <w:rPr>
          <w:rStyle w:val="CharSectno"/>
        </w:rPr>
        <w:t>4.08</w:t>
      </w:r>
      <w:r w:rsidR="00117366" w:rsidRPr="00C919F6">
        <w:t xml:space="preserve">  Entry of order for dismissal etc</w:t>
      </w:r>
      <w:r w:rsidRPr="00C919F6">
        <w:t>.</w:t>
      </w:r>
      <w:r w:rsidR="00117366" w:rsidRPr="00C919F6">
        <w:t xml:space="preserve"> of creditor’s petition</w:t>
      </w:r>
      <w:bookmarkEnd w:id="27"/>
    </w:p>
    <w:p w:rsidR="00117366" w:rsidRPr="00C919F6" w:rsidRDefault="00117366" w:rsidP="00117366">
      <w:pPr>
        <w:pStyle w:val="subsection"/>
      </w:pPr>
      <w:r w:rsidRPr="00C919F6">
        <w:tab/>
        <w:t>(1)</w:t>
      </w:r>
      <w:r w:rsidRPr="00C919F6">
        <w:tab/>
        <w:t>This rule applies if the Court makes an order:</w:t>
      </w:r>
    </w:p>
    <w:p w:rsidR="00117366" w:rsidRPr="00C919F6" w:rsidRDefault="00117366" w:rsidP="00117366">
      <w:pPr>
        <w:pStyle w:val="paragraph"/>
      </w:pPr>
      <w:r w:rsidRPr="00C919F6">
        <w:tab/>
        <w:t>(a)</w:t>
      </w:r>
      <w:r w:rsidRPr="00C919F6">
        <w:tab/>
        <w:t>dismissing a creditor’s petition; or</w:t>
      </w:r>
    </w:p>
    <w:p w:rsidR="00117366" w:rsidRPr="00C919F6" w:rsidRDefault="00117366" w:rsidP="00117366">
      <w:pPr>
        <w:pStyle w:val="paragraph"/>
      </w:pPr>
      <w:r w:rsidRPr="00C919F6">
        <w:tab/>
        <w:t>(b)</w:t>
      </w:r>
      <w:r w:rsidRPr="00C919F6">
        <w:tab/>
        <w:t>granting leave for a creditor’s petition to be withdrawn; or</w:t>
      </w:r>
    </w:p>
    <w:p w:rsidR="00117366" w:rsidRPr="00C919F6" w:rsidRDefault="00117366" w:rsidP="00117366">
      <w:pPr>
        <w:pStyle w:val="paragraph"/>
      </w:pPr>
      <w:r w:rsidRPr="00C919F6">
        <w:tab/>
        <w:t>(c)</w:t>
      </w:r>
      <w:r w:rsidRPr="00C919F6">
        <w:tab/>
        <w:t>under subsection</w:t>
      </w:r>
      <w:r w:rsidR="00C919F6">
        <w:t> </w:t>
      </w:r>
      <w:r w:rsidRPr="00C919F6">
        <w:t>52(5) of the Bankruptcy Act</w:t>
      </w:r>
      <w:r w:rsidR="00BF3B4B" w:rsidRPr="00C919F6">
        <w:t>.</w:t>
      </w:r>
    </w:p>
    <w:p w:rsidR="00117366" w:rsidRPr="00C919F6" w:rsidRDefault="00117366" w:rsidP="00117366">
      <w:pPr>
        <w:pStyle w:val="subsection"/>
      </w:pPr>
      <w:r w:rsidRPr="00C919F6">
        <w:lastRenderedPageBreak/>
        <w:tab/>
        <w:t>(2)</w:t>
      </w:r>
      <w:r w:rsidRPr="00C919F6">
        <w:tab/>
        <w:t>If the order is not entered in accordance with rule</w:t>
      </w:r>
      <w:r w:rsidR="00C919F6">
        <w:t> </w:t>
      </w:r>
      <w:r w:rsidRPr="00C919F6">
        <w:t>16</w:t>
      </w:r>
      <w:r w:rsidR="00BF3B4B" w:rsidRPr="00C919F6">
        <w:t>.</w:t>
      </w:r>
      <w:r w:rsidRPr="00C919F6">
        <w:t xml:space="preserve">08 of the </w:t>
      </w:r>
      <w:r w:rsidRPr="00C919F6">
        <w:rPr>
          <w:i/>
        </w:rPr>
        <w:t>Federal Circuit Court Rules</w:t>
      </w:r>
      <w:r w:rsidR="00C919F6">
        <w:rPr>
          <w:i/>
        </w:rPr>
        <w:t> </w:t>
      </w:r>
      <w:r w:rsidRPr="00C919F6">
        <w:rPr>
          <w:i/>
        </w:rPr>
        <w:t>2001</w:t>
      </w:r>
      <w:r w:rsidRPr="00C919F6">
        <w:t xml:space="preserve"> at the time the order is made, the applicant creditor must, as soon as practicable, request entry of the order in accordance with that rule</w:t>
      </w:r>
      <w:r w:rsidR="00BF3B4B" w:rsidRPr="00C919F6">
        <w:t>.</w:t>
      </w:r>
    </w:p>
    <w:p w:rsidR="00117366" w:rsidRPr="00C919F6" w:rsidRDefault="00BF3B4B" w:rsidP="00117366">
      <w:pPr>
        <w:pStyle w:val="ActHead5"/>
      </w:pPr>
      <w:bookmarkStart w:id="28" w:name="_Toc492286092"/>
      <w:r w:rsidRPr="00C919F6">
        <w:rPr>
          <w:rStyle w:val="CharSectno"/>
        </w:rPr>
        <w:t>4.09</w:t>
      </w:r>
      <w:r w:rsidR="00117366" w:rsidRPr="00C919F6">
        <w:t xml:space="preserve">  Service of order</w:t>
      </w:r>
      <w:bookmarkEnd w:id="28"/>
    </w:p>
    <w:p w:rsidR="00117366" w:rsidRPr="00C919F6" w:rsidRDefault="00117366" w:rsidP="00117366">
      <w:pPr>
        <w:pStyle w:val="subsection"/>
      </w:pPr>
      <w:r w:rsidRPr="00C919F6">
        <w:tab/>
      </w:r>
      <w:r w:rsidRPr="00C919F6">
        <w:tab/>
        <w:t>Within 2 days after an order referred to in rule</w:t>
      </w:r>
      <w:r w:rsidR="00C919F6">
        <w:t> </w:t>
      </w:r>
      <w:r w:rsidR="00BF3B4B" w:rsidRPr="00C919F6">
        <w:t>4.07</w:t>
      </w:r>
      <w:r w:rsidRPr="00C919F6">
        <w:t xml:space="preserve"> or </w:t>
      </w:r>
      <w:r w:rsidR="00BF3B4B" w:rsidRPr="00C919F6">
        <w:t>4.08</w:t>
      </w:r>
      <w:r w:rsidRPr="00C919F6">
        <w:t xml:space="preserve"> is entered in accordance with rule</w:t>
      </w:r>
      <w:r w:rsidR="00C919F6">
        <w:t> </w:t>
      </w:r>
      <w:r w:rsidRPr="00C919F6">
        <w:t>16</w:t>
      </w:r>
      <w:r w:rsidR="00BF3B4B" w:rsidRPr="00C919F6">
        <w:t>.</w:t>
      </w:r>
      <w:r w:rsidRPr="00C919F6">
        <w:t xml:space="preserve">08 of the </w:t>
      </w:r>
      <w:r w:rsidRPr="00C919F6">
        <w:rPr>
          <w:i/>
        </w:rPr>
        <w:t>Federal Circuit Court Rules</w:t>
      </w:r>
      <w:r w:rsidR="00C919F6">
        <w:rPr>
          <w:i/>
        </w:rPr>
        <w:t> </w:t>
      </w:r>
      <w:r w:rsidRPr="00C919F6">
        <w:rPr>
          <w:i/>
        </w:rPr>
        <w:t>2001</w:t>
      </w:r>
      <w:r w:rsidRPr="00C919F6">
        <w:t>, the applicant creditor must give a copy of the entered order to:</w:t>
      </w:r>
    </w:p>
    <w:p w:rsidR="00117366" w:rsidRPr="00C919F6" w:rsidRDefault="00117366" w:rsidP="00117366">
      <w:pPr>
        <w:pStyle w:val="paragraph"/>
      </w:pPr>
      <w:r w:rsidRPr="00C919F6">
        <w:tab/>
        <w:t>(a)</w:t>
      </w:r>
      <w:r w:rsidRPr="00C919F6">
        <w:tab/>
        <w:t>any person who has, in accordance with section</w:t>
      </w:r>
      <w:r w:rsidR="00C919F6">
        <w:t> </w:t>
      </w:r>
      <w:r w:rsidRPr="00C919F6">
        <w:t>156A of the Bankruptcy Act, consented to act as the trustee of the debtor’s estate; and</w:t>
      </w:r>
    </w:p>
    <w:p w:rsidR="00117366" w:rsidRPr="00C919F6" w:rsidRDefault="00117366" w:rsidP="00117366">
      <w:pPr>
        <w:pStyle w:val="paragraph"/>
      </w:pPr>
      <w:r w:rsidRPr="00C919F6">
        <w:tab/>
        <w:t>(b)</w:t>
      </w:r>
      <w:r w:rsidRPr="00C919F6">
        <w:tab/>
        <w:t>the Official Receiver</w:t>
      </w:r>
      <w:r w:rsidR="00BF3B4B" w:rsidRPr="00C919F6">
        <w:t>.</w:t>
      </w:r>
    </w:p>
    <w:p w:rsidR="00117366" w:rsidRPr="00C919F6" w:rsidRDefault="00117366" w:rsidP="00117366">
      <w:pPr>
        <w:pStyle w:val="ActHead2"/>
        <w:pageBreakBefore/>
      </w:pPr>
      <w:bookmarkStart w:id="29" w:name="_Toc492286093"/>
      <w:r w:rsidRPr="00C919F6">
        <w:rPr>
          <w:rStyle w:val="CharPartNo"/>
        </w:rPr>
        <w:lastRenderedPageBreak/>
        <w:t>Part</w:t>
      </w:r>
      <w:r w:rsidR="00C919F6" w:rsidRPr="00C919F6">
        <w:rPr>
          <w:rStyle w:val="CharPartNo"/>
        </w:rPr>
        <w:t> </w:t>
      </w:r>
      <w:r w:rsidRPr="00C919F6">
        <w:rPr>
          <w:rStyle w:val="CharPartNo"/>
        </w:rPr>
        <w:t>5</w:t>
      </w:r>
      <w:r w:rsidRPr="00C919F6">
        <w:t>—</w:t>
      </w:r>
      <w:r w:rsidRPr="00C919F6">
        <w:rPr>
          <w:rStyle w:val="CharPartText"/>
        </w:rPr>
        <w:t>Debtors’ petitions</w:t>
      </w:r>
      <w:bookmarkEnd w:id="29"/>
    </w:p>
    <w:p w:rsidR="00117366" w:rsidRPr="00C919F6" w:rsidRDefault="00117366" w:rsidP="00117366">
      <w:pPr>
        <w:pStyle w:val="Header"/>
      </w:pPr>
      <w:r w:rsidRPr="00C919F6">
        <w:rPr>
          <w:rStyle w:val="CharDivNo"/>
        </w:rPr>
        <w:t xml:space="preserve"> </w:t>
      </w:r>
      <w:r w:rsidRPr="00C919F6">
        <w:rPr>
          <w:rStyle w:val="CharDivText"/>
        </w:rPr>
        <w:t xml:space="preserve"> </w:t>
      </w:r>
    </w:p>
    <w:p w:rsidR="00117366" w:rsidRPr="00C919F6" w:rsidRDefault="00BF3B4B" w:rsidP="00117366">
      <w:pPr>
        <w:pStyle w:val="ActHead5"/>
      </w:pPr>
      <w:bookmarkStart w:id="30" w:name="_Toc492286094"/>
      <w:r w:rsidRPr="00C919F6">
        <w:rPr>
          <w:rStyle w:val="CharSectno"/>
        </w:rPr>
        <w:t>5.01</w:t>
      </w:r>
      <w:r w:rsidR="00117366" w:rsidRPr="00C919F6">
        <w:t xml:space="preserve">  Referral of debtor’s petition</w:t>
      </w:r>
      <w:bookmarkEnd w:id="30"/>
    </w:p>
    <w:p w:rsidR="00117366" w:rsidRPr="00C919F6" w:rsidRDefault="00117366" w:rsidP="00117366">
      <w:pPr>
        <w:pStyle w:val="subsection"/>
      </w:pPr>
      <w:r w:rsidRPr="00C919F6">
        <w:tab/>
        <w:t>(1)</w:t>
      </w:r>
      <w:r w:rsidRPr="00C919F6">
        <w:tab/>
        <w:t>A referral of a debtor’s petition to the Court by the Official Receiver under subsection</w:t>
      </w:r>
      <w:r w:rsidR="00C919F6">
        <w:t> </w:t>
      </w:r>
      <w:r w:rsidRPr="00C919F6">
        <w:t>55(3B), 56C(1) or 57(3B) of the Bankruptcy Act must be in accordance with Form B8</w:t>
      </w:r>
      <w:r w:rsidR="00BF3B4B" w:rsidRPr="00C919F6">
        <w:t>.</w:t>
      </w:r>
    </w:p>
    <w:p w:rsidR="00117366" w:rsidRPr="00C919F6" w:rsidRDefault="00117366" w:rsidP="00117366">
      <w:pPr>
        <w:pStyle w:val="subsection"/>
      </w:pPr>
      <w:r w:rsidRPr="00C919F6">
        <w:tab/>
        <w:t>(2)</w:t>
      </w:r>
      <w:r w:rsidRPr="00C919F6">
        <w:tab/>
        <w:t>On receiving a referral, a Registrar must fix a time, date and place for the hearing of the referral</w:t>
      </w:r>
      <w:r w:rsidR="00BF3B4B" w:rsidRPr="00C919F6">
        <w:t>.</w:t>
      </w:r>
    </w:p>
    <w:p w:rsidR="00117366" w:rsidRPr="00C919F6" w:rsidRDefault="00117366" w:rsidP="00117366">
      <w:pPr>
        <w:pStyle w:val="subsection"/>
      </w:pPr>
      <w:r w:rsidRPr="00C919F6">
        <w:tab/>
        <w:t>(3)</w:t>
      </w:r>
      <w:r w:rsidRPr="00C919F6">
        <w:tab/>
        <w:t>At least 3 days before the date fixed for the hearing, the Official Receiver must serve a sealed copy of the referral, and notice of the time, date and place fixed for the hearing, on:</w:t>
      </w:r>
    </w:p>
    <w:p w:rsidR="00117366" w:rsidRPr="00C919F6" w:rsidRDefault="00117366" w:rsidP="00117366">
      <w:pPr>
        <w:pStyle w:val="paragraph"/>
      </w:pPr>
      <w:r w:rsidRPr="00C919F6">
        <w:tab/>
        <w:t>(a)</w:t>
      </w:r>
      <w:r w:rsidRPr="00C919F6">
        <w:tab/>
        <w:t>each debtor who presented the debtor’s petition; and</w:t>
      </w:r>
    </w:p>
    <w:p w:rsidR="00117366" w:rsidRPr="00C919F6" w:rsidRDefault="00117366" w:rsidP="00117366">
      <w:pPr>
        <w:pStyle w:val="paragraph"/>
      </w:pPr>
      <w:r w:rsidRPr="00C919F6">
        <w:tab/>
        <w:t>(b)</w:t>
      </w:r>
      <w:r w:rsidRPr="00C919F6">
        <w:tab/>
        <w:t>for each creditor’s petition of the kind referred to in subsection</w:t>
      </w:r>
      <w:r w:rsidR="00C919F6">
        <w:t> </w:t>
      </w:r>
      <w:r w:rsidRPr="00C919F6">
        <w:t>55(3B), 56C(1) or 57(3B) of the Bankruptcy Act:</w:t>
      </w:r>
    </w:p>
    <w:p w:rsidR="00117366" w:rsidRPr="00C919F6" w:rsidRDefault="00117366" w:rsidP="00117366">
      <w:pPr>
        <w:pStyle w:val="paragraphsub"/>
      </w:pPr>
      <w:r w:rsidRPr="00C919F6">
        <w:tab/>
        <w:t>(i)</w:t>
      </w:r>
      <w:r w:rsidRPr="00C919F6">
        <w:tab/>
        <w:t>each debtor against whom the creditor’s petition was made; and</w:t>
      </w:r>
    </w:p>
    <w:p w:rsidR="00117366" w:rsidRPr="00C919F6" w:rsidRDefault="00117366" w:rsidP="00117366">
      <w:pPr>
        <w:pStyle w:val="paragraphsub"/>
      </w:pPr>
      <w:r w:rsidRPr="00C919F6">
        <w:tab/>
        <w:t>(ii)</w:t>
      </w:r>
      <w:r w:rsidRPr="00C919F6">
        <w:tab/>
        <w:t>each creditor who presented the creditor’s petition; and</w:t>
      </w:r>
    </w:p>
    <w:p w:rsidR="00117366" w:rsidRPr="00C919F6" w:rsidRDefault="00117366" w:rsidP="00117366">
      <w:pPr>
        <w:pStyle w:val="paragraph"/>
      </w:pPr>
      <w:r w:rsidRPr="00C919F6">
        <w:tab/>
        <w:t>(c)</w:t>
      </w:r>
      <w:r w:rsidRPr="00C919F6">
        <w:tab/>
        <w:t>if subsection</w:t>
      </w:r>
      <w:r w:rsidR="00C919F6">
        <w:t> </w:t>
      </w:r>
      <w:r w:rsidRPr="00C919F6">
        <w:t>56C(4) of the Bankruptcy Act applies to the debtor’s petition—the person administering the relevant proclaimed law</w:t>
      </w:r>
      <w:r w:rsidR="00BF3B4B" w:rsidRPr="00C919F6">
        <w:t>.</w:t>
      </w:r>
    </w:p>
    <w:p w:rsidR="00117366" w:rsidRPr="00C919F6" w:rsidRDefault="00117366" w:rsidP="00117366">
      <w:pPr>
        <w:pStyle w:val="subsection"/>
      </w:pPr>
      <w:r w:rsidRPr="00C919F6">
        <w:tab/>
        <w:t>(4)</w:t>
      </w:r>
      <w:r w:rsidRPr="00C919F6">
        <w:tab/>
        <w:t>The notice required by subrule (3) must be in accordance with the notice set out in Form B8</w:t>
      </w:r>
      <w:r w:rsidR="00BF3B4B" w:rsidRPr="00C919F6">
        <w:t>.</w:t>
      </w:r>
    </w:p>
    <w:p w:rsidR="00117366" w:rsidRPr="00C919F6" w:rsidRDefault="00117366" w:rsidP="00117366">
      <w:pPr>
        <w:pStyle w:val="ActHead2"/>
        <w:pageBreakBefore/>
      </w:pPr>
      <w:bookmarkStart w:id="31" w:name="_Toc492286095"/>
      <w:r w:rsidRPr="00C919F6">
        <w:rPr>
          <w:rStyle w:val="CharPartNo"/>
        </w:rPr>
        <w:lastRenderedPageBreak/>
        <w:t>Part</w:t>
      </w:r>
      <w:r w:rsidR="00C919F6" w:rsidRPr="00C919F6">
        <w:rPr>
          <w:rStyle w:val="CharPartNo"/>
        </w:rPr>
        <w:t> </w:t>
      </w:r>
      <w:r w:rsidRPr="00C919F6">
        <w:rPr>
          <w:rStyle w:val="CharPartNo"/>
        </w:rPr>
        <w:t>6</w:t>
      </w:r>
      <w:r w:rsidRPr="00C919F6">
        <w:t>—</w:t>
      </w:r>
      <w:r w:rsidRPr="00C919F6">
        <w:rPr>
          <w:rStyle w:val="CharPartText"/>
        </w:rPr>
        <w:t>Examinations</w:t>
      </w:r>
      <w:bookmarkEnd w:id="31"/>
    </w:p>
    <w:p w:rsidR="00117366" w:rsidRPr="00C919F6" w:rsidRDefault="00117366" w:rsidP="00117366">
      <w:pPr>
        <w:pStyle w:val="ActHead3"/>
      </w:pPr>
      <w:bookmarkStart w:id="32" w:name="_Toc492286096"/>
      <w:r w:rsidRPr="00C919F6">
        <w:rPr>
          <w:rStyle w:val="CharDivNo"/>
        </w:rPr>
        <w:t>Division</w:t>
      </w:r>
      <w:r w:rsidR="00C919F6" w:rsidRPr="00C919F6">
        <w:rPr>
          <w:rStyle w:val="CharDivNo"/>
        </w:rPr>
        <w:t> </w:t>
      </w:r>
      <w:r w:rsidRPr="00C919F6">
        <w:rPr>
          <w:rStyle w:val="CharDivNo"/>
        </w:rPr>
        <w:t>6</w:t>
      </w:r>
      <w:r w:rsidR="00BF3B4B" w:rsidRPr="00C919F6">
        <w:rPr>
          <w:rStyle w:val="CharDivNo"/>
        </w:rPr>
        <w:t>.</w:t>
      </w:r>
      <w:r w:rsidRPr="00C919F6">
        <w:rPr>
          <w:rStyle w:val="CharDivNo"/>
        </w:rPr>
        <w:t>1</w:t>
      </w:r>
      <w:r w:rsidRPr="00C919F6">
        <w:t>—</w:t>
      </w:r>
      <w:r w:rsidRPr="00C919F6">
        <w:rPr>
          <w:rStyle w:val="CharDivText"/>
        </w:rPr>
        <w:t>Examination of debtor or examinable person under section</w:t>
      </w:r>
      <w:r w:rsidR="00C919F6" w:rsidRPr="00C919F6">
        <w:rPr>
          <w:rStyle w:val="CharDivText"/>
        </w:rPr>
        <w:t> </w:t>
      </w:r>
      <w:r w:rsidRPr="00C919F6">
        <w:rPr>
          <w:rStyle w:val="CharDivText"/>
        </w:rPr>
        <w:t>50 of the Bankruptcy Act</w:t>
      </w:r>
      <w:bookmarkEnd w:id="32"/>
    </w:p>
    <w:p w:rsidR="00117366" w:rsidRPr="00C919F6" w:rsidRDefault="00BF3B4B" w:rsidP="00117366">
      <w:pPr>
        <w:pStyle w:val="ActHead5"/>
      </w:pPr>
      <w:bookmarkStart w:id="33" w:name="_Toc492286097"/>
      <w:r w:rsidRPr="00C919F6">
        <w:rPr>
          <w:rStyle w:val="CharSectno"/>
        </w:rPr>
        <w:t>6.01</w:t>
      </w:r>
      <w:r w:rsidR="00117366" w:rsidRPr="00C919F6">
        <w:t xml:space="preserve">  Application for summons</w:t>
      </w:r>
      <w:bookmarkEnd w:id="33"/>
    </w:p>
    <w:p w:rsidR="00117366" w:rsidRPr="00C919F6" w:rsidRDefault="00117366" w:rsidP="00117366">
      <w:pPr>
        <w:pStyle w:val="subsection"/>
      </w:pPr>
      <w:r w:rsidRPr="00C919F6">
        <w:tab/>
        <w:t>(1)</w:t>
      </w:r>
      <w:r w:rsidRPr="00C919F6">
        <w:tab/>
        <w:t>An application under section</w:t>
      </w:r>
      <w:r w:rsidR="00C919F6">
        <w:t> </w:t>
      </w:r>
      <w:r w:rsidRPr="00C919F6">
        <w:t>50 of the Bankruptcy Act for a debtor, or an examinable person in relation to a debtor, to be summoned for examination must be in accordance with Form B2</w:t>
      </w:r>
      <w:r w:rsidR="00BF3B4B" w:rsidRPr="00C919F6">
        <w:t>.</w:t>
      </w:r>
    </w:p>
    <w:p w:rsidR="00117366" w:rsidRPr="00C919F6" w:rsidRDefault="00117366" w:rsidP="00117366">
      <w:pPr>
        <w:pStyle w:val="notetext"/>
      </w:pPr>
      <w:r w:rsidRPr="00C919F6">
        <w:t>Note:</w:t>
      </w:r>
      <w:r w:rsidRPr="00C919F6">
        <w:tab/>
        <w:t>More than one application may be included in the same Form B2</w:t>
      </w:r>
      <w:r w:rsidR="00BF3B4B" w:rsidRPr="00C919F6">
        <w:t>.</w:t>
      </w:r>
    </w:p>
    <w:p w:rsidR="00117366" w:rsidRPr="00C919F6" w:rsidRDefault="00117366" w:rsidP="00117366">
      <w:pPr>
        <w:pStyle w:val="subsection"/>
      </w:pPr>
      <w:r w:rsidRPr="00C919F6">
        <w:tab/>
        <w:t>(2)</w:t>
      </w:r>
      <w:r w:rsidRPr="00C919F6">
        <w:tab/>
        <w:t>The application must be accompanied by an affidavit complying with this rule</w:t>
      </w:r>
      <w:r w:rsidR="00BF3B4B" w:rsidRPr="00C919F6">
        <w:t>.</w:t>
      </w:r>
    </w:p>
    <w:p w:rsidR="00117366" w:rsidRPr="00C919F6" w:rsidRDefault="00117366" w:rsidP="00117366">
      <w:pPr>
        <w:pStyle w:val="subsection"/>
      </w:pPr>
      <w:r w:rsidRPr="00C919F6">
        <w:tab/>
        <w:t>(3)</w:t>
      </w:r>
      <w:r w:rsidRPr="00C919F6">
        <w:tab/>
        <w:t>The affidavit must:</w:t>
      </w:r>
    </w:p>
    <w:p w:rsidR="00117366" w:rsidRPr="00C919F6" w:rsidRDefault="00117366" w:rsidP="00117366">
      <w:pPr>
        <w:pStyle w:val="paragraph"/>
      </w:pPr>
      <w:r w:rsidRPr="00C919F6">
        <w:tab/>
        <w:t>(a)</w:t>
      </w:r>
      <w:r w:rsidRPr="00C919F6">
        <w:tab/>
        <w:t>identify:</w:t>
      </w:r>
    </w:p>
    <w:p w:rsidR="00117366" w:rsidRPr="00C919F6" w:rsidRDefault="00117366" w:rsidP="00117366">
      <w:pPr>
        <w:pStyle w:val="paragraphsub"/>
      </w:pPr>
      <w:r w:rsidRPr="00C919F6">
        <w:tab/>
        <w:t>(i)</w:t>
      </w:r>
      <w:r w:rsidRPr="00C919F6">
        <w:tab/>
        <w:t>the person sought to be examined; and</w:t>
      </w:r>
    </w:p>
    <w:p w:rsidR="00117366" w:rsidRPr="00C919F6" w:rsidRDefault="00117366" w:rsidP="00117366">
      <w:pPr>
        <w:pStyle w:val="paragraphsub"/>
      </w:pPr>
      <w:r w:rsidRPr="00C919F6">
        <w:tab/>
        <w:t>(ii)</w:t>
      </w:r>
      <w:r w:rsidRPr="00C919F6">
        <w:tab/>
        <w:t>if that person is an examinable person in relation to a debtor—the debtor; and</w:t>
      </w:r>
    </w:p>
    <w:p w:rsidR="00117366" w:rsidRPr="00C919F6" w:rsidRDefault="00117366" w:rsidP="00117366">
      <w:pPr>
        <w:pStyle w:val="paragraph"/>
      </w:pPr>
      <w:r w:rsidRPr="00C919F6">
        <w:tab/>
        <w:t>(b)</w:t>
      </w:r>
      <w:r w:rsidRPr="00C919F6">
        <w:tab/>
        <w:t>if the person sought to be examined is an examinable person—state the facts relied on by the applicant to establish that the person to be summoned is an examinable person; and</w:t>
      </w:r>
    </w:p>
    <w:p w:rsidR="00117366" w:rsidRPr="00C919F6" w:rsidRDefault="00117366" w:rsidP="00117366">
      <w:pPr>
        <w:pStyle w:val="paragraph"/>
      </w:pPr>
      <w:r w:rsidRPr="00C919F6">
        <w:tab/>
        <w:t>(c)</w:t>
      </w:r>
      <w:r w:rsidRPr="00C919F6">
        <w:tab/>
        <w:t>if the summons is to require the person sought to be examined to produce books at the examination:</w:t>
      </w:r>
    </w:p>
    <w:p w:rsidR="00117366" w:rsidRPr="00C919F6" w:rsidRDefault="00117366" w:rsidP="00117366">
      <w:pPr>
        <w:pStyle w:val="paragraphsub"/>
      </w:pPr>
      <w:r w:rsidRPr="00C919F6">
        <w:tab/>
        <w:t>(i)</w:t>
      </w:r>
      <w:r w:rsidRPr="00C919F6">
        <w:tab/>
        <w:t>identify the books that are to be produced; and</w:t>
      </w:r>
    </w:p>
    <w:p w:rsidR="00117366" w:rsidRPr="00C919F6" w:rsidRDefault="00117366" w:rsidP="00117366">
      <w:pPr>
        <w:pStyle w:val="paragraphsub"/>
      </w:pPr>
      <w:r w:rsidRPr="00C919F6">
        <w:tab/>
        <w:t>(ii)</w:t>
      </w:r>
      <w:r w:rsidRPr="00C919F6">
        <w:tab/>
        <w:t>give details of any inquiry by the applicant about the books to be produced and any refusal by the person to cooperate with the inquiry</w:t>
      </w:r>
      <w:r w:rsidR="00BF3B4B" w:rsidRPr="00C919F6">
        <w:t>.</w:t>
      </w:r>
    </w:p>
    <w:p w:rsidR="00117366" w:rsidRPr="00C919F6" w:rsidRDefault="00BF3B4B" w:rsidP="00117366">
      <w:pPr>
        <w:pStyle w:val="ActHead5"/>
      </w:pPr>
      <w:bookmarkStart w:id="34" w:name="_Toc492286098"/>
      <w:r w:rsidRPr="00C919F6">
        <w:rPr>
          <w:rStyle w:val="CharSectno"/>
        </w:rPr>
        <w:t>6.02</w:t>
      </w:r>
      <w:r w:rsidR="00117366" w:rsidRPr="00C919F6">
        <w:t xml:space="preserve">  Hearing of application</w:t>
      </w:r>
      <w:bookmarkEnd w:id="34"/>
    </w:p>
    <w:p w:rsidR="00117366" w:rsidRPr="00C919F6" w:rsidRDefault="00117366" w:rsidP="00117366">
      <w:pPr>
        <w:pStyle w:val="subsection"/>
      </w:pPr>
      <w:r w:rsidRPr="00C919F6">
        <w:tab/>
      </w:r>
      <w:r w:rsidRPr="008D3457">
        <w:tab/>
      </w:r>
      <w:r w:rsidRPr="00C919F6">
        <w:t>An application referred to in rule</w:t>
      </w:r>
      <w:r w:rsidR="00C919F6">
        <w:t> </w:t>
      </w:r>
      <w:r w:rsidR="00BF3B4B" w:rsidRPr="00C919F6">
        <w:t>6.01</w:t>
      </w:r>
      <w:r w:rsidRPr="00C919F6">
        <w:t xml:space="preserve"> may be heard in the absence of a party or in closed court</w:t>
      </w:r>
      <w:r w:rsidR="00BF3B4B" w:rsidRPr="00C919F6">
        <w:t>.</w:t>
      </w:r>
    </w:p>
    <w:p w:rsidR="00117366" w:rsidRPr="00C919F6" w:rsidRDefault="00BF3B4B" w:rsidP="00117366">
      <w:pPr>
        <w:pStyle w:val="ActHead5"/>
      </w:pPr>
      <w:bookmarkStart w:id="35" w:name="_Toc492286099"/>
      <w:r w:rsidRPr="00C919F6">
        <w:rPr>
          <w:rStyle w:val="CharSectno"/>
        </w:rPr>
        <w:t>6.03</w:t>
      </w:r>
      <w:r w:rsidR="00117366" w:rsidRPr="00C919F6">
        <w:t xml:space="preserve">  Requirements for summons</w:t>
      </w:r>
      <w:bookmarkEnd w:id="35"/>
    </w:p>
    <w:p w:rsidR="00117366" w:rsidRPr="00C919F6" w:rsidRDefault="00117366" w:rsidP="00117366">
      <w:pPr>
        <w:pStyle w:val="subsection"/>
      </w:pPr>
      <w:r w:rsidRPr="00C919F6">
        <w:tab/>
        <w:t>(1)</w:t>
      </w:r>
      <w:r w:rsidRPr="00C919F6">
        <w:tab/>
        <w:t>A summons to a person under subsection</w:t>
      </w:r>
      <w:r w:rsidR="00C919F6">
        <w:t> </w:t>
      </w:r>
      <w:r w:rsidRPr="00C919F6">
        <w:t>50(2) of the Bankruptcy Act for examination must be in accordance with Form B9</w:t>
      </w:r>
      <w:r w:rsidR="00BF3B4B" w:rsidRPr="00C919F6">
        <w:t>.</w:t>
      </w:r>
    </w:p>
    <w:p w:rsidR="00117366" w:rsidRPr="00C919F6" w:rsidRDefault="00117366" w:rsidP="00117366">
      <w:pPr>
        <w:pStyle w:val="subsection"/>
      </w:pPr>
      <w:r w:rsidRPr="00C919F6">
        <w:tab/>
        <w:t>(2)</w:t>
      </w:r>
      <w:r w:rsidRPr="00C919F6">
        <w:tab/>
        <w:t>A Registrar must:</w:t>
      </w:r>
    </w:p>
    <w:p w:rsidR="00117366" w:rsidRPr="00C919F6" w:rsidRDefault="00117366" w:rsidP="00117366">
      <w:pPr>
        <w:pStyle w:val="paragraph"/>
      </w:pPr>
      <w:r w:rsidRPr="00C919F6">
        <w:tab/>
        <w:t>(a)</w:t>
      </w:r>
      <w:r w:rsidRPr="00C919F6">
        <w:tab/>
        <w:t>sign, and affix the seal or stamp of the Court to, the summons; and</w:t>
      </w:r>
    </w:p>
    <w:p w:rsidR="00117366" w:rsidRPr="00C919F6" w:rsidRDefault="00117366" w:rsidP="00117366">
      <w:pPr>
        <w:pStyle w:val="paragraph"/>
      </w:pPr>
      <w:r w:rsidRPr="00C919F6">
        <w:tab/>
        <w:t>(b)</w:t>
      </w:r>
      <w:r w:rsidRPr="00C919F6">
        <w:tab/>
        <w:t>give the summons to the person who applied for the summons for service on the person to be examined</w:t>
      </w:r>
      <w:r w:rsidR="00BF3B4B" w:rsidRPr="00C919F6">
        <w:t>.</w:t>
      </w:r>
    </w:p>
    <w:p w:rsidR="00117366" w:rsidRPr="00C919F6" w:rsidRDefault="00117366" w:rsidP="00117366">
      <w:pPr>
        <w:pStyle w:val="subsection"/>
      </w:pPr>
      <w:r w:rsidRPr="00C919F6">
        <w:tab/>
        <w:t>(3)</w:t>
      </w:r>
      <w:r w:rsidRPr="00C919F6">
        <w:tab/>
        <w:t>If the summons requires the person to be examined to produce books at the examination, the summons must identify the books that are to be produced</w:t>
      </w:r>
      <w:r w:rsidR="00BF3B4B" w:rsidRPr="00C919F6">
        <w:t>.</w:t>
      </w:r>
    </w:p>
    <w:p w:rsidR="00117366" w:rsidRPr="00C919F6" w:rsidRDefault="00BF3B4B" w:rsidP="00117366">
      <w:pPr>
        <w:pStyle w:val="ActHead5"/>
      </w:pPr>
      <w:bookmarkStart w:id="36" w:name="_Toc492286100"/>
      <w:r w:rsidRPr="00C919F6">
        <w:rPr>
          <w:rStyle w:val="CharSectno"/>
        </w:rPr>
        <w:lastRenderedPageBreak/>
        <w:t>6.04</w:t>
      </w:r>
      <w:r w:rsidR="00117366" w:rsidRPr="00C919F6">
        <w:t xml:space="preserve">  Service of summons</w:t>
      </w:r>
      <w:bookmarkEnd w:id="36"/>
    </w:p>
    <w:p w:rsidR="00117366" w:rsidRPr="00C919F6" w:rsidRDefault="00117366" w:rsidP="00117366">
      <w:pPr>
        <w:pStyle w:val="subsection"/>
      </w:pPr>
      <w:r w:rsidRPr="00C919F6">
        <w:tab/>
      </w:r>
      <w:r w:rsidRPr="00C919F6">
        <w:tab/>
        <w:t>If the Court summons a person under subsection</w:t>
      </w:r>
      <w:r w:rsidR="00C919F6">
        <w:t> </w:t>
      </w:r>
      <w:r w:rsidRPr="00C919F6">
        <w:t>50(2) of the Bankruptcy Act for examination, the application for the summons must, at least 8 days before the date fixed for the examination:</w:t>
      </w:r>
    </w:p>
    <w:p w:rsidR="00117366" w:rsidRPr="00C919F6" w:rsidRDefault="00117366" w:rsidP="00117366">
      <w:pPr>
        <w:pStyle w:val="paragraph"/>
      </w:pPr>
      <w:r w:rsidRPr="00C919F6">
        <w:tab/>
        <w:t>(a)</w:t>
      </w:r>
      <w:r w:rsidRPr="00C919F6">
        <w:tab/>
        <w:t>serve the summons on the person to be examined by hand, or in another way directed by the Court or a Registrar; and</w:t>
      </w:r>
    </w:p>
    <w:p w:rsidR="00117366" w:rsidRPr="00C919F6" w:rsidRDefault="00117366" w:rsidP="00117366">
      <w:pPr>
        <w:pStyle w:val="paragraph"/>
      </w:pPr>
      <w:r w:rsidRPr="00C919F6">
        <w:tab/>
        <w:t>(b)</w:t>
      </w:r>
      <w:r w:rsidRPr="00C919F6">
        <w:tab/>
        <w:t>give written notice of the date, time and place fixed for the examination to each person known to the applicant to be a creditor of the debtor</w:t>
      </w:r>
      <w:r w:rsidR="00BF3B4B" w:rsidRPr="00C919F6">
        <w:t>.</w:t>
      </w:r>
    </w:p>
    <w:p w:rsidR="00117366" w:rsidRPr="00C919F6" w:rsidRDefault="00BF3B4B" w:rsidP="00117366">
      <w:pPr>
        <w:pStyle w:val="ActHead5"/>
      </w:pPr>
      <w:bookmarkStart w:id="37" w:name="_Toc492286101"/>
      <w:r w:rsidRPr="00C919F6">
        <w:rPr>
          <w:rStyle w:val="CharSectno"/>
        </w:rPr>
        <w:t>6.05</w:t>
      </w:r>
      <w:r w:rsidR="00117366" w:rsidRPr="00C919F6">
        <w:t xml:space="preserve">  Application for discharge of summons</w:t>
      </w:r>
      <w:bookmarkEnd w:id="37"/>
    </w:p>
    <w:p w:rsidR="00117366" w:rsidRPr="00C919F6" w:rsidRDefault="00117366" w:rsidP="00117366">
      <w:pPr>
        <w:pStyle w:val="subsection"/>
      </w:pPr>
      <w:r w:rsidRPr="00C919F6">
        <w:tab/>
        <w:t>(1)</w:t>
      </w:r>
      <w:r w:rsidRPr="00C919F6">
        <w:tab/>
        <w:t>If a person is served with a summons under subsection</w:t>
      </w:r>
      <w:r w:rsidR="00C919F6">
        <w:t> </w:t>
      </w:r>
      <w:r w:rsidRPr="00C919F6">
        <w:t>50(2) of the Bankruptcy Act for examination, the person may apply for an order to discharge the summons by filing:</w:t>
      </w:r>
    </w:p>
    <w:p w:rsidR="00117366" w:rsidRPr="00C919F6" w:rsidRDefault="00117366" w:rsidP="00117366">
      <w:pPr>
        <w:pStyle w:val="paragraph"/>
      </w:pPr>
      <w:r w:rsidRPr="00C919F6">
        <w:tab/>
        <w:t>(a)</w:t>
      </w:r>
      <w:r w:rsidRPr="00C919F6">
        <w:tab/>
        <w:t>an interim application, in accordance with Form B3, in the proceeding in which the summons was issued; and</w:t>
      </w:r>
    </w:p>
    <w:p w:rsidR="00117366" w:rsidRPr="00C919F6" w:rsidRDefault="00117366" w:rsidP="00117366">
      <w:pPr>
        <w:pStyle w:val="paragraph"/>
      </w:pPr>
      <w:r w:rsidRPr="00C919F6">
        <w:tab/>
        <w:t>(b)</w:t>
      </w:r>
      <w:r w:rsidRPr="00C919F6">
        <w:tab/>
        <w:t>an affidavit setting out the grounds in support of the application</w:t>
      </w:r>
      <w:r w:rsidR="00BF3B4B" w:rsidRPr="00C919F6">
        <w:t>.</w:t>
      </w:r>
    </w:p>
    <w:p w:rsidR="00117366" w:rsidRPr="00C919F6" w:rsidRDefault="00117366" w:rsidP="00117366">
      <w:pPr>
        <w:pStyle w:val="subsection"/>
      </w:pPr>
      <w:r w:rsidRPr="00C919F6">
        <w:tab/>
        <w:t>(2)</w:t>
      </w:r>
      <w:r w:rsidRPr="00C919F6">
        <w:tab/>
        <w:t>The interim application and supporting affidavit must be filed at least 3 days before the date fixed for the examination</w:t>
      </w:r>
      <w:r w:rsidR="00BF3B4B" w:rsidRPr="00C919F6">
        <w:t>.</w:t>
      </w:r>
    </w:p>
    <w:p w:rsidR="00117366" w:rsidRPr="00C919F6" w:rsidRDefault="00117366" w:rsidP="00117366">
      <w:pPr>
        <w:pStyle w:val="subsection"/>
      </w:pPr>
      <w:r w:rsidRPr="00C919F6">
        <w:tab/>
        <w:t>(3)</w:t>
      </w:r>
      <w:r w:rsidRPr="00C919F6">
        <w:tab/>
        <w:t>As soon as possible after filing the interim application and supporting affidavit, the person must serve a copy of each document:</w:t>
      </w:r>
    </w:p>
    <w:p w:rsidR="00117366" w:rsidRPr="00C919F6" w:rsidRDefault="00117366" w:rsidP="00117366">
      <w:pPr>
        <w:pStyle w:val="paragraph"/>
      </w:pPr>
      <w:r w:rsidRPr="00C919F6">
        <w:tab/>
        <w:t>(a)</w:t>
      </w:r>
      <w:r w:rsidRPr="00C919F6">
        <w:tab/>
        <w:t>on the person who applied for the summons; and</w:t>
      </w:r>
    </w:p>
    <w:p w:rsidR="00117366" w:rsidRPr="00C919F6" w:rsidRDefault="00117366" w:rsidP="00117366">
      <w:pPr>
        <w:pStyle w:val="paragraph"/>
      </w:pPr>
      <w:r w:rsidRPr="00C919F6">
        <w:tab/>
        <w:t>(b)</w:t>
      </w:r>
      <w:r w:rsidRPr="00C919F6">
        <w:tab/>
        <w:t>if the person who applied for the summons is not the Official Receiver—on the Official Receiver</w:t>
      </w:r>
      <w:r w:rsidR="00BF3B4B" w:rsidRPr="00C919F6">
        <w:t>.</w:t>
      </w:r>
    </w:p>
    <w:p w:rsidR="00117366" w:rsidRPr="00C919F6" w:rsidRDefault="00117366" w:rsidP="00117366">
      <w:pPr>
        <w:pStyle w:val="ActHead3"/>
        <w:pageBreakBefore/>
      </w:pPr>
      <w:bookmarkStart w:id="38" w:name="_Toc492286102"/>
      <w:r w:rsidRPr="00C919F6">
        <w:rPr>
          <w:rStyle w:val="CharDivNo"/>
        </w:rPr>
        <w:lastRenderedPageBreak/>
        <w:t>Division</w:t>
      </w:r>
      <w:r w:rsidR="00C919F6" w:rsidRPr="00C919F6">
        <w:rPr>
          <w:rStyle w:val="CharDivNo"/>
        </w:rPr>
        <w:t> </w:t>
      </w:r>
      <w:r w:rsidRPr="00C919F6">
        <w:rPr>
          <w:rStyle w:val="CharDivNo"/>
        </w:rPr>
        <w:t>6</w:t>
      </w:r>
      <w:r w:rsidR="00BF3B4B" w:rsidRPr="00C919F6">
        <w:rPr>
          <w:rStyle w:val="CharDivNo"/>
        </w:rPr>
        <w:t>.</w:t>
      </w:r>
      <w:r w:rsidRPr="00C919F6">
        <w:rPr>
          <w:rStyle w:val="CharDivNo"/>
        </w:rPr>
        <w:t>2</w:t>
      </w:r>
      <w:r w:rsidRPr="00C919F6">
        <w:t>—</w:t>
      </w:r>
      <w:r w:rsidRPr="00C919F6">
        <w:rPr>
          <w:rStyle w:val="CharDivText"/>
        </w:rPr>
        <w:t>Examination of relevant person under section</w:t>
      </w:r>
      <w:r w:rsidR="00C919F6" w:rsidRPr="00C919F6">
        <w:rPr>
          <w:rStyle w:val="CharDivText"/>
        </w:rPr>
        <w:t> </w:t>
      </w:r>
      <w:r w:rsidRPr="00C919F6">
        <w:rPr>
          <w:rStyle w:val="CharDivText"/>
        </w:rPr>
        <w:t>81 of the Bankruptcy Act</w:t>
      </w:r>
      <w:bookmarkEnd w:id="38"/>
    </w:p>
    <w:p w:rsidR="00117366" w:rsidRPr="00C919F6" w:rsidRDefault="00BF3B4B" w:rsidP="00117366">
      <w:pPr>
        <w:pStyle w:val="ActHead5"/>
      </w:pPr>
      <w:bookmarkStart w:id="39" w:name="_Toc492286103"/>
      <w:r w:rsidRPr="00C919F6">
        <w:rPr>
          <w:rStyle w:val="CharSectno"/>
        </w:rPr>
        <w:t>6.06</w:t>
      </w:r>
      <w:r w:rsidR="00117366" w:rsidRPr="00C919F6">
        <w:t xml:space="preserve">  Application for summons</w:t>
      </w:r>
      <w:bookmarkEnd w:id="39"/>
    </w:p>
    <w:p w:rsidR="00117366" w:rsidRPr="00C919F6" w:rsidRDefault="00117366" w:rsidP="00117366">
      <w:pPr>
        <w:pStyle w:val="subsection"/>
      </w:pPr>
      <w:r w:rsidRPr="00C919F6">
        <w:tab/>
        <w:t>(1)</w:t>
      </w:r>
      <w:r w:rsidRPr="00C919F6">
        <w:tab/>
        <w:t>An application under section</w:t>
      </w:r>
      <w:r w:rsidR="00C919F6">
        <w:t> </w:t>
      </w:r>
      <w:r w:rsidRPr="00C919F6">
        <w:t>81 of the Bankruptcy Act for a relevant person to be summoned for examination in relation to the person’s bankruptcy must be in accordance with Form B10</w:t>
      </w:r>
      <w:r w:rsidR="00BF3B4B" w:rsidRPr="00C919F6">
        <w:t>.</w:t>
      </w:r>
    </w:p>
    <w:p w:rsidR="00117366" w:rsidRPr="00C919F6" w:rsidRDefault="00117366" w:rsidP="00117366">
      <w:pPr>
        <w:pStyle w:val="notetext"/>
      </w:pPr>
      <w:r w:rsidRPr="00C919F6">
        <w:t>Note:</w:t>
      </w:r>
      <w:r w:rsidRPr="00C919F6">
        <w:tab/>
        <w:t>More than one application under section</w:t>
      </w:r>
      <w:r w:rsidR="00C919F6">
        <w:t> </w:t>
      </w:r>
      <w:r w:rsidRPr="00C919F6">
        <w:t>81 of the Bankruptcy Act (including an application referred to in rule</w:t>
      </w:r>
      <w:r w:rsidR="00C919F6">
        <w:t> </w:t>
      </w:r>
      <w:r w:rsidR="00BF3B4B" w:rsidRPr="00C919F6">
        <w:t>6.12</w:t>
      </w:r>
      <w:r w:rsidRPr="00C919F6">
        <w:t>) may be included in the same Form B10</w:t>
      </w:r>
      <w:r w:rsidR="00BF3B4B" w:rsidRPr="00C919F6">
        <w:t>.</w:t>
      </w:r>
    </w:p>
    <w:p w:rsidR="00117366" w:rsidRPr="00C919F6" w:rsidRDefault="00117366" w:rsidP="00117366">
      <w:pPr>
        <w:pStyle w:val="subsection"/>
      </w:pPr>
      <w:r w:rsidRPr="00C919F6">
        <w:tab/>
        <w:t>(2)</w:t>
      </w:r>
      <w:r w:rsidRPr="00C919F6">
        <w:tab/>
        <w:t>The application must be accompanied by:</w:t>
      </w:r>
    </w:p>
    <w:p w:rsidR="00117366" w:rsidRPr="00C919F6" w:rsidRDefault="00117366" w:rsidP="00117366">
      <w:pPr>
        <w:pStyle w:val="paragraph"/>
      </w:pPr>
      <w:r w:rsidRPr="00C919F6">
        <w:tab/>
        <w:t>(a)</w:t>
      </w:r>
      <w:r w:rsidRPr="00C919F6">
        <w:tab/>
        <w:t>a draft of the summons applied for; and</w:t>
      </w:r>
    </w:p>
    <w:p w:rsidR="00117366" w:rsidRPr="00C919F6" w:rsidRDefault="00117366" w:rsidP="00117366">
      <w:pPr>
        <w:pStyle w:val="paragraph"/>
      </w:pPr>
      <w:r w:rsidRPr="00C919F6">
        <w:tab/>
        <w:t>(b)</w:t>
      </w:r>
      <w:r w:rsidRPr="00C919F6">
        <w:tab/>
        <w:t>an affidavit that complies with subrule (3)</w:t>
      </w:r>
      <w:r w:rsidR="00BF3B4B" w:rsidRPr="00C919F6">
        <w:t>.</w:t>
      </w:r>
    </w:p>
    <w:p w:rsidR="00117366" w:rsidRPr="00C919F6" w:rsidRDefault="00117366" w:rsidP="00117366">
      <w:pPr>
        <w:pStyle w:val="subsection"/>
      </w:pPr>
      <w:r w:rsidRPr="00C919F6">
        <w:tab/>
        <w:t>(3)</w:t>
      </w:r>
      <w:r w:rsidRPr="00C919F6">
        <w:tab/>
        <w:t>The affidavit must:</w:t>
      </w:r>
    </w:p>
    <w:p w:rsidR="00117366" w:rsidRPr="00C919F6" w:rsidRDefault="00117366" w:rsidP="00117366">
      <w:pPr>
        <w:pStyle w:val="paragraph"/>
      </w:pPr>
      <w:r w:rsidRPr="00C919F6">
        <w:tab/>
        <w:t>(a)</w:t>
      </w:r>
      <w:r w:rsidRPr="00C919F6">
        <w:tab/>
        <w:t>state whether the applicant is:</w:t>
      </w:r>
    </w:p>
    <w:p w:rsidR="00117366" w:rsidRPr="00C919F6" w:rsidRDefault="00117366" w:rsidP="00117366">
      <w:pPr>
        <w:pStyle w:val="paragraphsub"/>
      </w:pPr>
      <w:r w:rsidRPr="00C919F6">
        <w:tab/>
        <w:t>(i)</w:t>
      </w:r>
      <w:r w:rsidRPr="00C919F6">
        <w:tab/>
        <w:t>a creditor who has a debt provable in the bankruptcy; or</w:t>
      </w:r>
    </w:p>
    <w:p w:rsidR="00117366" w:rsidRPr="00C919F6" w:rsidRDefault="00117366" w:rsidP="00117366">
      <w:pPr>
        <w:pStyle w:val="paragraphsub"/>
      </w:pPr>
      <w:r w:rsidRPr="00C919F6">
        <w:tab/>
        <w:t>(ii)</w:t>
      </w:r>
      <w:r w:rsidRPr="00C919F6">
        <w:tab/>
        <w:t>the trustee of the relevant person’s estate; or</w:t>
      </w:r>
    </w:p>
    <w:p w:rsidR="00117366" w:rsidRPr="00C919F6" w:rsidRDefault="00117366" w:rsidP="00117366">
      <w:pPr>
        <w:pStyle w:val="paragraphsub"/>
      </w:pPr>
      <w:r w:rsidRPr="00C919F6">
        <w:tab/>
        <w:t>(iii)</w:t>
      </w:r>
      <w:r w:rsidRPr="00C919F6">
        <w:tab/>
        <w:t>the Official Receiver; and</w:t>
      </w:r>
    </w:p>
    <w:p w:rsidR="00117366" w:rsidRPr="00C919F6" w:rsidRDefault="00117366" w:rsidP="00117366">
      <w:pPr>
        <w:pStyle w:val="paragraph"/>
      </w:pPr>
      <w:r w:rsidRPr="00C919F6">
        <w:tab/>
        <w:t>(b)</w:t>
      </w:r>
      <w:r w:rsidRPr="00C919F6">
        <w:tab/>
        <w:t>if the summons is to require the relevant person to produce books at the examination:</w:t>
      </w:r>
    </w:p>
    <w:p w:rsidR="00117366" w:rsidRPr="00C919F6" w:rsidRDefault="00117366" w:rsidP="00117366">
      <w:pPr>
        <w:pStyle w:val="paragraphsub"/>
      </w:pPr>
      <w:r w:rsidRPr="00C919F6">
        <w:tab/>
        <w:t>(i)</w:t>
      </w:r>
      <w:r w:rsidRPr="00C919F6">
        <w:tab/>
        <w:t>identify the books that are to be produced; and</w:t>
      </w:r>
    </w:p>
    <w:p w:rsidR="00117366" w:rsidRPr="00C919F6" w:rsidRDefault="00117366" w:rsidP="00117366">
      <w:pPr>
        <w:pStyle w:val="paragraphsub"/>
      </w:pPr>
      <w:r w:rsidRPr="00C919F6">
        <w:tab/>
        <w:t>(ii)</w:t>
      </w:r>
      <w:r w:rsidRPr="00C919F6">
        <w:tab/>
        <w:t>give details of any inquiry by the applicant about the books to be produced and any refusal by the relevant person to cooperate with the inquiry</w:t>
      </w:r>
      <w:r w:rsidR="00BF3B4B" w:rsidRPr="00C919F6">
        <w:t>.</w:t>
      </w:r>
    </w:p>
    <w:p w:rsidR="00117366" w:rsidRPr="00C919F6" w:rsidRDefault="00BF3B4B" w:rsidP="00117366">
      <w:pPr>
        <w:pStyle w:val="ActHead5"/>
      </w:pPr>
      <w:bookmarkStart w:id="40" w:name="_Toc492286104"/>
      <w:r w:rsidRPr="00C919F6">
        <w:rPr>
          <w:rStyle w:val="CharSectno"/>
        </w:rPr>
        <w:t>6.07</w:t>
      </w:r>
      <w:r w:rsidR="00117366" w:rsidRPr="00C919F6">
        <w:t xml:space="preserve">  Hearing of application</w:t>
      </w:r>
      <w:bookmarkEnd w:id="40"/>
    </w:p>
    <w:p w:rsidR="00117366" w:rsidRPr="00C919F6" w:rsidRDefault="00117366" w:rsidP="00117366">
      <w:pPr>
        <w:pStyle w:val="subsection"/>
      </w:pPr>
      <w:r w:rsidRPr="00C919F6">
        <w:tab/>
      </w:r>
      <w:r w:rsidRPr="008D3457">
        <w:tab/>
      </w:r>
      <w:r w:rsidRPr="00C919F6">
        <w:t>An application referred to in rule</w:t>
      </w:r>
      <w:r w:rsidR="00C919F6">
        <w:t> </w:t>
      </w:r>
      <w:r w:rsidR="00BF3B4B" w:rsidRPr="00C919F6">
        <w:t>6.06</w:t>
      </w:r>
      <w:r w:rsidRPr="00C919F6">
        <w:t xml:space="preserve"> may be heard in the absence of a party or in closed court</w:t>
      </w:r>
      <w:r w:rsidR="00BF3B4B" w:rsidRPr="00C919F6">
        <w:t>.</w:t>
      </w:r>
    </w:p>
    <w:p w:rsidR="00117366" w:rsidRPr="00C919F6" w:rsidRDefault="00BF3B4B" w:rsidP="00117366">
      <w:pPr>
        <w:pStyle w:val="ActHead5"/>
      </w:pPr>
      <w:bookmarkStart w:id="41" w:name="_Toc492286105"/>
      <w:r w:rsidRPr="00C919F6">
        <w:rPr>
          <w:rStyle w:val="CharSectno"/>
        </w:rPr>
        <w:t>6.08</w:t>
      </w:r>
      <w:r w:rsidR="00117366" w:rsidRPr="00C919F6">
        <w:t xml:space="preserve">  Requirements for summons</w:t>
      </w:r>
      <w:bookmarkEnd w:id="41"/>
    </w:p>
    <w:p w:rsidR="00117366" w:rsidRPr="00C919F6" w:rsidRDefault="00117366" w:rsidP="00117366">
      <w:pPr>
        <w:pStyle w:val="subsection"/>
      </w:pPr>
      <w:r w:rsidRPr="00C919F6">
        <w:tab/>
        <w:t>(1)</w:t>
      </w:r>
      <w:r w:rsidRPr="00C919F6">
        <w:tab/>
        <w:t>A summons to a relevant person under subsection</w:t>
      </w:r>
      <w:r w:rsidR="00C919F6">
        <w:t> </w:t>
      </w:r>
      <w:r w:rsidRPr="00C919F6">
        <w:t>81(1) of the Bankruptcy Act for examination must be in accordance with Form B9</w:t>
      </w:r>
      <w:r w:rsidR="00BF3B4B" w:rsidRPr="00C919F6">
        <w:t>.</w:t>
      </w:r>
    </w:p>
    <w:p w:rsidR="00117366" w:rsidRPr="00C919F6" w:rsidRDefault="00117366" w:rsidP="00117366">
      <w:pPr>
        <w:pStyle w:val="subsection"/>
      </w:pPr>
      <w:r w:rsidRPr="00C919F6">
        <w:tab/>
        <w:t>(2)</w:t>
      </w:r>
      <w:r w:rsidRPr="00C919F6">
        <w:tab/>
        <w:t>A Registrar must:</w:t>
      </w:r>
    </w:p>
    <w:p w:rsidR="00117366" w:rsidRPr="00C919F6" w:rsidRDefault="00117366" w:rsidP="00117366">
      <w:pPr>
        <w:pStyle w:val="paragraph"/>
      </w:pPr>
      <w:r w:rsidRPr="00C919F6">
        <w:tab/>
        <w:t>(a)</w:t>
      </w:r>
      <w:r w:rsidRPr="00C919F6">
        <w:tab/>
        <w:t>sign, and affix the seal or stamp of the Court to, the summons; and</w:t>
      </w:r>
    </w:p>
    <w:p w:rsidR="00117366" w:rsidRPr="00C919F6" w:rsidRDefault="00117366" w:rsidP="00117366">
      <w:pPr>
        <w:pStyle w:val="paragraph"/>
      </w:pPr>
      <w:r w:rsidRPr="00C919F6">
        <w:tab/>
        <w:t>(b)</w:t>
      </w:r>
      <w:r w:rsidRPr="00C919F6">
        <w:tab/>
        <w:t>give the summons to the person who applied for the summons for service on the relevant person</w:t>
      </w:r>
      <w:r w:rsidR="00BF3B4B" w:rsidRPr="00C919F6">
        <w:t>.</w:t>
      </w:r>
    </w:p>
    <w:p w:rsidR="00117366" w:rsidRPr="00C919F6" w:rsidRDefault="00117366" w:rsidP="00117366">
      <w:pPr>
        <w:pStyle w:val="subsection"/>
      </w:pPr>
      <w:r w:rsidRPr="00C919F6">
        <w:tab/>
        <w:t>(3)</w:t>
      </w:r>
      <w:r w:rsidRPr="00C919F6">
        <w:tab/>
        <w:t>If the summons requires the relevant person to produce books at the examination, the summons must identify the books that are to be produced</w:t>
      </w:r>
      <w:r w:rsidR="00BF3B4B" w:rsidRPr="00C919F6">
        <w:t>.</w:t>
      </w:r>
    </w:p>
    <w:p w:rsidR="00117366" w:rsidRPr="00C919F6" w:rsidRDefault="00BF3B4B" w:rsidP="00117366">
      <w:pPr>
        <w:pStyle w:val="ActHead5"/>
      </w:pPr>
      <w:bookmarkStart w:id="42" w:name="_Toc492286106"/>
      <w:r w:rsidRPr="00C919F6">
        <w:rPr>
          <w:rStyle w:val="CharSectno"/>
        </w:rPr>
        <w:lastRenderedPageBreak/>
        <w:t>6.09</w:t>
      </w:r>
      <w:r w:rsidR="00117366" w:rsidRPr="00C919F6">
        <w:t xml:space="preserve">  Service of summons</w:t>
      </w:r>
      <w:bookmarkEnd w:id="42"/>
    </w:p>
    <w:p w:rsidR="00117366" w:rsidRPr="00C919F6" w:rsidRDefault="00117366" w:rsidP="00117366">
      <w:pPr>
        <w:pStyle w:val="subsection"/>
      </w:pPr>
      <w:r w:rsidRPr="00C919F6">
        <w:tab/>
      </w:r>
      <w:r w:rsidRPr="00C919F6">
        <w:tab/>
        <w:t>If the Court or a Registrar summons a relevant person under subsection</w:t>
      </w:r>
      <w:r w:rsidR="00C919F6">
        <w:t> </w:t>
      </w:r>
      <w:r w:rsidRPr="00C919F6">
        <w:t>81(1) of the Bankruptcy Act for examination, the applicant for the summons must, at least 8 days before the date fixed for the examination:</w:t>
      </w:r>
    </w:p>
    <w:p w:rsidR="00117366" w:rsidRPr="00C919F6" w:rsidRDefault="00117366" w:rsidP="00117366">
      <w:pPr>
        <w:pStyle w:val="paragraph"/>
      </w:pPr>
      <w:r w:rsidRPr="00C919F6">
        <w:tab/>
        <w:t>(a)</w:t>
      </w:r>
      <w:r w:rsidRPr="00C919F6">
        <w:tab/>
        <w:t>serve the summons on the relevant person by hand, or in another way directed by the Court or a Registrar; and</w:t>
      </w:r>
    </w:p>
    <w:p w:rsidR="00117366" w:rsidRPr="00C919F6" w:rsidRDefault="00117366" w:rsidP="00117366">
      <w:pPr>
        <w:pStyle w:val="paragraph"/>
      </w:pPr>
      <w:r w:rsidRPr="00C919F6">
        <w:tab/>
        <w:t>(b)</w:t>
      </w:r>
      <w:r w:rsidRPr="00C919F6">
        <w:tab/>
        <w:t>give written notice of the date, time and place fixed for the examination to each person known to the applicant to be a creditor of the relevant person</w:t>
      </w:r>
      <w:r w:rsidR="00BF3B4B" w:rsidRPr="00C919F6">
        <w:t>.</w:t>
      </w:r>
    </w:p>
    <w:p w:rsidR="00117366" w:rsidRPr="00C919F6" w:rsidRDefault="00BF3B4B" w:rsidP="00117366">
      <w:pPr>
        <w:pStyle w:val="ActHead5"/>
      </w:pPr>
      <w:bookmarkStart w:id="43" w:name="_Toc492286107"/>
      <w:r w:rsidRPr="00C919F6">
        <w:rPr>
          <w:rStyle w:val="CharSectno"/>
        </w:rPr>
        <w:t>6.10</w:t>
      </w:r>
      <w:r w:rsidR="00117366" w:rsidRPr="00C919F6">
        <w:t xml:space="preserve">  Failure to attend examination</w:t>
      </w:r>
      <w:bookmarkEnd w:id="43"/>
    </w:p>
    <w:p w:rsidR="00117366" w:rsidRPr="00C919F6" w:rsidRDefault="00117366" w:rsidP="00117366">
      <w:pPr>
        <w:pStyle w:val="subsection"/>
      </w:pPr>
      <w:r w:rsidRPr="00C919F6">
        <w:tab/>
      </w:r>
      <w:r w:rsidRPr="00C919F6">
        <w:tab/>
        <w:t>If the relevant person does not attend an examination in accordance with a summons to the relevant person under subsection</w:t>
      </w:r>
      <w:r w:rsidR="00C919F6">
        <w:t> </w:t>
      </w:r>
      <w:r w:rsidRPr="00C919F6">
        <w:t>81(1) of the Bankruptcy Act, the Court or a Registrar may:</w:t>
      </w:r>
    </w:p>
    <w:p w:rsidR="00117366" w:rsidRPr="00C919F6" w:rsidRDefault="00117366" w:rsidP="00117366">
      <w:pPr>
        <w:pStyle w:val="paragraph"/>
      </w:pPr>
      <w:r w:rsidRPr="00C919F6">
        <w:tab/>
        <w:t>(a)</w:t>
      </w:r>
      <w:r w:rsidRPr="00C919F6">
        <w:tab/>
        <w:t>adjourn the examination generally or to another day, time or place; or</w:t>
      </w:r>
    </w:p>
    <w:p w:rsidR="00117366" w:rsidRPr="00C919F6" w:rsidRDefault="00117366" w:rsidP="00117366">
      <w:pPr>
        <w:pStyle w:val="paragraph"/>
      </w:pPr>
      <w:r w:rsidRPr="00C919F6">
        <w:tab/>
        <w:t>(b)</w:t>
      </w:r>
      <w:r w:rsidRPr="00C919F6">
        <w:tab/>
        <w:t>discharge the summons</w:t>
      </w:r>
      <w:r w:rsidR="00BF3B4B" w:rsidRPr="00C919F6">
        <w:t>.</w:t>
      </w:r>
    </w:p>
    <w:p w:rsidR="00117366" w:rsidRPr="00C919F6" w:rsidRDefault="00117366" w:rsidP="00117366">
      <w:pPr>
        <w:pStyle w:val="notetext"/>
      </w:pPr>
      <w:r w:rsidRPr="00C919F6">
        <w:t>Note:</w:t>
      </w:r>
      <w:r w:rsidRPr="00C919F6">
        <w:tab/>
        <w:t>For the power of the Court or a Registrar to issue a warrant for the arrest of a relevant person who does not attend an examination in accordance with a summons, see section</w:t>
      </w:r>
      <w:r w:rsidR="00C919F6">
        <w:t> </w:t>
      </w:r>
      <w:r w:rsidRPr="00C919F6">
        <w:t>264B of the Bankruptcy Act</w:t>
      </w:r>
      <w:r w:rsidR="00BF3B4B" w:rsidRPr="00C919F6">
        <w:t>.</w:t>
      </w:r>
    </w:p>
    <w:p w:rsidR="00117366" w:rsidRPr="00C919F6" w:rsidRDefault="00BF3B4B" w:rsidP="00117366">
      <w:pPr>
        <w:pStyle w:val="ActHead5"/>
      </w:pPr>
      <w:bookmarkStart w:id="44" w:name="_Toc492286108"/>
      <w:r w:rsidRPr="00C919F6">
        <w:rPr>
          <w:rStyle w:val="CharSectno"/>
        </w:rPr>
        <w:t>6.11</w:t>
      </w:r>
      <w:r w:rsidR="00117366" w:rsidRPr="00C919F6">
        <w:t xml:space="preserve">  Application for discharge of summons</w:t>
      </w:r>
      <w:bookmarkEnd w:id="44"/>
    </w:p>
    <w:p w:rsidR="00117366" w:rsidRPr="00C919F6" w:rsidRDefault="00117366" w:rsidP="00117366">
      <w:pPr>
        <w:pStyle w:val="subsection"/>
      </w:pPr>
      <w:r w:rsidRPr="00C919F6">
        <w:tab/>
        <w:t>(1)</w:t>
      </w:r>
      <w:r w:rsidRPr="00C919F6">
        <w:tab/>
        <w:t>If a relevant person is served with a summons under subsection</w:t>
      </w:r>
      <w:r w:rsidR="00C919F6">
        <w:t> </w:t>
      </w:r>
      <w:r w:rsidRPr="00C919F6">
        <w:t>81(1) of the Bankruptcy Act for examination, the person may apply for an order to discharge the summons by filing:</w:t>
      </w:r>
    </w:p>
    <w:p w:rsidR="00117366" w:rsidRPr="00C919F6" w:rsidRDefault="00117366" w:rsidP="00117366">
      <w:pPr>
        <w:pStyle w:val="paragraph"/>
      </w:pPr>
      <w:r w:rsidRPr="00C919F6">
        <w:tab/>
        <w:t>(a)</w:t>
      </w:r>
      <w:r w:rsidRPr="00C919F6">
        <w:tab/>
        <w:t>an interim application, in accordance with Form B3, in the proceeding in which the summons was issued; and</w:t>
      </w:r>
    </w:p>
    <w:p w:rsidR="00117366" w:rsidRPr="00C919F6" w:rsidRDefault="00117366" w:rsidP="00117366">
      <w:pPr>
        <w:pStyle w:val="paragraph"/>
      </w:pPr>
      <w:r w:rsidRPr="00C919F6">
        <w:tab/>
        <w:t>(b)</w:t>
      </w:r>
      <w:r w:rsidRPr="00C919F6">
        <w:tab/>
        <w:t>an affidavit setting out the grounds in support of the application</w:t>
      </w:r>
      <w:r w:rsidR="00BF3B4B" w:rsidRPr="00C919F6">
        <w:t>.</w:t>
      </w:r>
    </w:p>
    <w:p w:rsidR="00117366" w:rsidRPr="00C919F6" w:rsidRDefault="00117366" w:rsidP="00117366">
      <w:pPr>
        <w:pStyle w:val="subsection"/>
      </w:pPr>
      <w:r w:rsidRPr="00C919F6">
        <w:tab/>
        <w:t>(2)</w:t>
      </w:r>
      <w:r w:rsidRPr="00C919F6">
        <w:tab/>
        <w:t>The interim application and supporting affidavit must be filed at least 3 days before the date fixed for the examination</w:t>
      </w:r>
      <w:r w:rsidR="00BF3B4B" w:rsidRPr="00C919F6">
        <w:t>.</w:t>
      </w:r>
    </w:p>
    <w:p w:rsidR="00117366" w:rsidRPr="00C919F6" w:rsidRDefault="00117366" w:rsidP="00117366">
      <w:pPr>
        <w:pStyle w:val="subsection"/>
      </w:pPr>
      <w:r w:rsidRPr="00C919F6">
        <w:tab/>
        <w:t>(3)</w:t>
      </w:r>
      <w:r w:rsidRPr="00C919F6">
        <w:tab/>
        <w:t>As soon as possible after filing the interim application and supporting affidavit, the relevant person must serve a copy of each document:</w:t>
      </w:r>
    </w:p>
    <w:p w:rsidR="00117366" w:rsidRPr="00C919F6" w:rsidRDefault="00117366" w:rsidP="00117366">
      <w:pPr>
        <w:pStyle w:val="paragraph"/>
      </w:pPr>
      <w:r w:rsidRPr="00C919F6">
        <w:tab/>
        <w:t>(a)</w:t>
      </w:r>
      <w:r w:rsidRPr="00C919F6">
        <w:tab/>
        <w:t>on the person who applied for the summons; and</w:t>
      </w:r>
    </w:p>
    <w:p w:rsidR="00117366" w:rsidRPr="00C919F6" w:rsidRDefault="00117366" w:rsidP="00117366">
      <w:pPr>
        <w:pStyle w:val="paragraph"/>
      </w:pPr>
      <w:r w:rsidRPr="00C919F6">
        <w:tab/>
        <w:t>(b)</w:t>
      </w:r>
      <w:r w:rsidRPr="00C919F6">
        <w:tab/>
        <w:t>if the person who applied for the summons is not the Official Receiver—on the Official Receiver</w:t>
      </w:r>
      <w:r w:rsidR="00BF3B4B" w:rsidRPr="00C919F6">
        <w:t>.</w:t>
      </w:r>
    </w:p>
    <w:p w:rsidR="00117366" w:rsidRPr="00C919F6" w:rsidRDefault="00117366" w:rsidP="00117366">
      <w:pPr>
        <w:pStyle w:val="subsection"/>
      </w:pPr>
      <w:r w:rsidRPr="00C919F6">
        <w:tab/>
        <w:t>(4)</w:t>
      </w:r>
      <w:r w:rsidRPr="00C919F6">
        <w:tab/>
        <w:t>The order to discharge the summons may be made by the Court or a Registrar</w:t>
      </w:r>
      <w:r w:rsidR="00BF3B4B" w:rsidRPr="00C919F6">
        <w:t>.</w:t>
      </w:r>
    </w:p>
    <w:p w:rsidR="00117366" w:rsidRPr="00C919F6" w:rsidRDefault="00117366" w:rsidP="00117366">
      <w:pPr>
        <w:pStyle w:val="ActHead3"/>
        <w:pageBreakBefore/>
      </w:pPr>
      <w:bookmarkStart w:id="45" w:name="_Toc492286109"/>
      <w:r w:rsidRPr="00C919F6">
        <w:rPr>
          <w:rStyle w:val="CharDivNo"/>
        </w:rPr>
        <w:lastRenderedPageBreak/>
        <w:t>Division</w:t>
      </w:r>
      <w:r w:rsidR="00C919F6" w:rsidRPr="00C919F6">
        <w:rPr>
          <w:rStyle w:val="CharDivNo"/>
        </w:rPr>
        <w:t> </w:t>
      </w:r>
      <w:r w:rsidRPr="00C919F6">
        <w:rPr>
          <w:rStyle w:val="CharDivNo"/>
        </w:rPr>
        <w:t>6</w:t>
      </w:r>
      <w:r w:rsidR="00BF3B4B" w:rsidRPr="00C919F6">
        <w:rPr>
          <w:rStyle w:val="CharDivNo"/>
        </w:rPr>
        <w:t>.</w:t>
      </w:r>
      <w:r w:rsidRPr="00C919F6">
        <w:rPr>
          <w:rStyle w:val="CharDivNo"/>
        </w:rPr>
        <w:t>3</w:t>
      </w:r>
      <w:r w:rsidRPr="00C919F6">
        <w:t>—</w:t>
      </w:r>
      <w:r w:rsidRPr="00C919F6">
        <w:rPr>
          <w:rStyle w:val="CharDivText"/>
        </w:rPr>
        <w:t>Examination of examinable person under section</w:t>
      </w:r>
      <w:r w:rsidR="00C919F6" w:rsidRPr="00C919F6">
        <w:rPr>
          <w:rStyle w:val="CharDivText"/>
        </w:rPr>
        <w:t> </w:t>
      </w:r>
      <w:r w:rsidRPr="00C919F6">
        <w:rPr>
          <w:rStyle w:val="CharDivText"/>
        </w:rPr>
        <w:t>81 of the Bankruptcy Act</w:t>
      </w:r>
      <w:bookmarkEnd w:id="45"/>
    </w:p>
    <w:p w:rsidR="00117366" w:rsidRPr="00C919F6" w:rsidRDefault="00BF3B4B" w:rsidP="00117366">
      <w:pPr>
        <w:pStyle w:val="ActHead5"/>
      </w:pPr>
      <w:bookmarkStart w:id="46" w:name="_Toc492286110"/>
      <w:r w:rsidRPr="00C919F6">
        <w:rPr>
          <w:rStyle w:val="CharSectno"/>
        </w:rPr>
        <w:t>6.12</w:t>
      </w:r>
      <w:r w:rsidR="00117366" w:rsidRPr="00C919F6">
        <w:t xml:space="preserve">  Application for summons</w:t>
      </w:r>
      <w:bookmarkEnd w:id="46"/>
    </w:p>
    <w:p w:rsidR="00117366" w:rsidRPr="00C919F6" w:rsidRDefault="00117366" w:rsidP="00117366">
      <w:pPr>
        <w:pStyle w:val="subsection"/>
      </w:pPr>
      <w:r w:rsidRPr="00C919F6">
        <w:tab/>
        <w:t>(1)</w:t>
      </w:r>
      <w:r w:rsidRPr="00C919F6">
        <w:tab/>
        <w:t>An application under section</w:t>
      </w:r>
      <w:r w:rsidR="00C919F6">
        <w:t> </w:t>
      </w:r>
      <w:r w:rsidRPr="00C919F6">
        <w:t>81 of the Bankruptcy Act for an examinable person in relation to a relevant person to be summoned for examination in relation to the relevant person’s bankruptcy must be in accordance with Form B10</w:t>
      </w:r>
      <w:r w:rsidR="00BF3B4B" w:rsidRPr="00C919F6">
        <w:t>.</w:t>
      </w:r>
    </w:p>
    <w:p w:rsidR="00117366" w:rsidRPr="00C919F6" w:rsidRDefault="00117366" w:rsidP="00117366">
      <w:pPr>
        <w:pStyle w:val="notetext"/>
      </w:pPr>
      <w:r w:rsidRPr="00C919F6">
        <w:t>Note:</w:t>
      </w:r>
      <w:r w:rsidRPr="00C919F6">
        <w:tab/>
        <w:t>More than one application under section</w:t>
      </w:r>
      <w:r w:rsidR="00C919F6">
        <w:t> </w:t>
      </w:r>
      <w:r w:rsidRPr="00C919F6">
        <w:t>81 of the Bankruptcy Act (including an application referred to in rule</w:t>
      </w:r>
      <w:r w:rsidR="00C919F6">
        <w:t> </w:t>
      </w:r>
      <w:r w:rsidR="00BF3B4B" w:rsidRPr="00C919F6">
        <w:t>6.06</w:t>
      </w:r>
      <w:r w:rsidRPr="00C919F6">
        <w:t>) may be included in the same Form B10</w:t>
      </w:r>
      <w:r w:rsidR="00BF3B4B" w:rsidRPr="00C919F6">
        <w:t>.</w:t>
      </w:r>
    </w:p>
    <w:p w:rsidR="00117366" w:rsidRPr="00C919F6" w:rsidRDefault="00117366" w:rsidP="00117366">
      <w:pPr>
        <w:pStyle w:val="subsection"/>
      </w:pPr>
      <w:r w:rsidRPr="00C919F6">
        <w:tab/>
        <w:t>(2)</w:t>
      </w:r>
      <w:r w:rsidRPr="00C919F6">
        <w:tab/>
        <w:t>The application must be accompanied by:</w:t>
      </w:r>
    </w:p>
    <w:p w:rsidR="00117366" w:rsidRPr="00C919F6" w:rsidRDefault="00117366" w:rsidP="00117366">
      <w:pPr>
        <w:pStyle w:val="paragraph"/>
      </w:pPr>
      <w:r w:rsidRPr="00C919F6">
        <w:tab/>
        <w:t>(a)</w:t>
      </w:r>
      <w:r w:rsidRPr="00C919F6">
        <w:tab/>
        <w:t>a draft of the summons applied for; and</w:t>
      </w:r>
    </w:p>
    <w:p w:rsidR="00117366" w:rsidRPr="00C919F6" w:rsidRDefault="00117366" w:rsidP="00117366">
      <w:pPr>
        <w:pStyle w:val="paragraph"/>
      </w:pPr>
      <w:r w:rsidRPr="00C919F6">
        <w:tab/>
        <w:t>(b)</w:t>
      </w:r>
      <w:r w:rsidRPr="00C919F6">
        <w:tab/>
        <w:t>an affidavit that complies with subrule (3)</w:t>
      </w:r>
      <w:r w:rsidR="00BF3B4B" w:rsidRPr="00C919F6">
        <w:t>.</w:t>
      </w:r>
    </w:p>
    <w:p w:rsidR="00117366" w:rsidRPr="00C919F6" w:rsidRDefault="00117366" w:rsidP="00117366">
      <w:pPr>
        <w:pStyle w:val="subsection"/>
      </w:pPr>
      <w:r w:rsidRPr="00C919F6">
        <w:tab/>
        <w:t>(3)</w:t>
      </w:r>
      <w:r w:rsidRPr="00C919F6">
        <w:tab/>
        <w:t>The affidavit must:</w:t>
      </w:r>
    </w:p>
    <w:p w:rsidR="00117366" w:rsidRPr="00C919F6" w:rsidRDefault="00117366" w:rsidP="00117366">
      <w:pPr>
        <w:pStyle w:val="paragraph"/>
      </w:pPr>
      <w:r w:rsidRPr="00C919F6">
        <w:tab/>
        <w:t>(a)</w:t>
      </w:r>
      <w:r w:rsidRPr="00C919F6">
        <w:tab/>
        <w:t>state whether the applicant is:</w:t>
      </w:r>
    </w:p>
    <w:p w:rsidR="00117366" w:rsidRPr="00C919F6" w:rsidRDefault="00117366" w:rsidP="00117366">
      <w:pPr>
        <w:pStyle w:val="paragraphsub"/>
      </w:pPr>
      <w:r w:rsidRPr="00C919F6">
        <w:tab/>
        <w:t>(i)</w:t>
      </w:r>
      <w:r w:rsidRPr="00C919F6">
        <w:tab/>
        <w:t>a creditor who has a debt provable in the bankruptcy; or</w:t>
      </w:r>
    </w:p>
    <w:p w:rsidR="00117366" w:rsidRPr="00C919F6" w:rsidRDefault="00117366" w:rsidP="00117366">
      <w:pPr>
        <w:pStyle w:val="paragraphsub"/>
      </w:pPr>
      <w:r w:rsidRPr="00C919F6">
        <w:tab/>
        <w:t>(ii)</w:t>
      </w:r>
      <w:r w:rsidRPr="00C919F6">
        <w:tab/>
        <w:t>the trustee of the relevant person’s estate; or</w:t>
      </w:r>
    </w:p>
    <w:p w:rsidR="00117366" w:rsidRPr="00C919F6" w:rsidRDefault="00117366" w:rsidP="00117366">
      <w:pPr>
        <w:pStyle w:val="paragraphsub"/>
      </w:pPr>
      <w:r w:rsidRPr="00C919F6">
        <w:tab/>
        <w:t>(iii)</w:t>
      </w:r>
      <w:r w:rsidRPr="00C919F6">
        <w:tab/>
        <w:t>the Official Receiver; and</w:t>
      </w:r>
    </w:p>
    <w:p w:rsidR="00117366" w:rsidRPr="00C919F6" w:rsidRDefault="00117366" w:rsidP="00117366">
      <w:pPr>
        <w:pStyle w:val="paragraph"/>
      </w:pPr>
      <w:r w:rsidRPr="00C919F6">
        <w:tab/>
        <w:t>(b)</w:t>
      </w:r>
      <w:r w:rsidRPr="00C919F6">
        <w:tab/>
        <w:t>state the facts relied on by the applicant to establish that the person to be summoned is an examinable person; and</w:t>
      </w:r>
    </w:p>
    <w:p w:rsidR="00117366" w:rsidRPr="00C919F6" w:rsidRDefault="00117366" w:rsidP="00117366">
      <w:pPr>
        <w:pStyle w:val="paragraph"/>
      </w:pPr>
      <w:r w:rsidRPr="00C919F6">
        <w:tab/>
        <w:t>(c)</w:t>
      </w:r>
      <w:r w:rsidRPr="00C919F6">
        <w:tab/>
        <w:t>if the summons is to require an examinable person to produce books at the examination:</w:t>
      </w:r>
    </w:p>
    <w:p w:rsidR="00117366" w:rsidRPr="00C919F6" w:rsidRDefault="00117366" w:rsidP="00117366">
      <w:pPr>
        <w:pStyle w:val="paragraphsub"/>
      </w:pPr>
      <w:r w:rsidRPr="00C919F6">
        <w:tab/>
        <w:t>(i)</w:t>
      </w:r>
      <w:r w:rsidRPr="00C919F6">
        <w:tab/>
        <w:t>identify the books that are to be produced; and</w:t>
      </w:r>
    </w:p>
    <w:p w:rsidR="00117366" w:rsidRPr="00C919F6" w:rsidRDefault="00117366" w:rsidP="00117366">
      <w:pPr>
        <w:pStyle w:val="paragraphsub"/>
      </w:pPr>
      <w:r w:rsidRPr="00C919F6">
        <w:tab/>
        <w:t>(ii)</w:t>
      </w:r>
      <w:r w:rsidRPr="00C919F6">
        <w:tab/>
        <w:t>give details of any inquiry by the applicant about the books to be produced and any refusal by the examinable person to cooperate with the inquiry</w:t>
      </w:r>
      <w:r w:rsidR="00BF3B4B" w:rsidRPr="00C919F6">
        <w:t>.</w:t>
      </w:r>
    </w:p>
    <w:p w:rsidR="00117366" w:rsidRPr="00C919F6" w:rsidRDefault="00117366" w:rsidP="00117366">
      <w:pPr>
        <w:pStyle w:val="subsection"/>
      </w:pPr>
      <w:r w:rsidRPr="00C919F6">
        <w:tab/>
        <w:t>(4)</w:t>
      </w:r>
      <w:r w:rsidRPr="00C919F6">
        <w:tab/>
        <w:t>If the affidavit is lodged with a Registry for filing (other than by being sent to the Registry by electronic communication), it may be filed in a sealed envelope marked “Affidavit supporting application for summons for examination under subsection</w:t>
      </w:r>
      <w:r w:rsidR="00C919F6">
        <w:t> </w:t>
      </w:r>
      <w:r w:rsidRPr="00C919F6">
        <w:t xml:space="preserve">81(1) of the </w:t>
      </w:r>
      <w:r w:rsidRPr="00C919F6">
        <w:rPr>
          <w:i/>
        </w:rPr>
        <w:t>Bankruptcy Act 1966</w:t>
      </w:r>
      <w:r w:rsidRPr="00C919F6">
        <w:t>”</w:t>
      </w:r>
      <w:r w:rsidR="00BF3B4B" w:rsidRPr="00C919F6">
        <w:t>.</w:t>
      </w:r>
    </w:p>
    <w:p w:rsidR="00117366" w:rsidRPr="00C919F6" w:rsidRDefault="00117366" w:rsidP="00117366">
      <w:pPr>
        <w:pStyle w:val="subsection"/>
      </w:pPr>
      <w:r w:rsidRPr="00C919F6">
        <w:tab/>
        <w:t>(5)</w:t>
      </w:r>
      <w:r w:rsidRPr="00C919F6">
        <w:tab/>
        <w:t>If the affidavit is sent by electronic communication to a Registry for filing:</w:t>
      </w:r>
    </w:p>
    <w:p w:rsidR="00117366" w:rsidRPr="00C919F6" w:rsidRDefault="00117366" w:rsidP="00117366">
      <w:pPr>
        <w:pStyle w:val="paragraph"/>
      </w:pPr>
      <w:r w:rsidRPr="00C919F6">
        <w:tab/>
        <w:t>(a)</w:t>
      </w:r>
      <w:r w:rsidRPr="00C919F6">
        <w:tab/>
        <w:t>the affidavit may be marked “Confidential”; and</w:t>
      </w:r>
    </w:p>
    <w:p w:rsidR="00117366" w:rsidRPr="00C919F6" w:rsidRDefault="00117366" w:rsidP="00117366">
      <w:pPr>
        <w:pStyle w:val="paragraph"/>
      </w:pPr>
      <w:r w:rsidRPr="00C919F6">
        <w:tab/>
        <w:t>(b)</w:t>
      </w:r>
      <w:r w:rsidRPr="00C919F6">
        <w:tab/>
        <w:t>if the affidavit is so marked—the accompanying explanation must state that the affidavit is a “confidential affidavit supporting an application for summons for examination under subsection</w:t>
      </w:r>
      <w:r w:rsidR="00C919F6">
        <w:t> </w:t>
      </w:r>
      <w:r w:rsidRPr="00C919F6">
        <w:t xml:space="preserve">81(1) of the </w:t>
      </w:r>
      <w:r w:rsidRPr="00C919F6">
        <w:rPr>
          <w:i/>
        </w:rPr>
        <w:t>Bankruptcy Act 1966</w:t>
      </w:r>
      <w:r w:rsidRPr="00C919F6">
        <w:t>”</w:t>
      </w:r>
      <w:r w:rsidR="00BF3B4B" w:rsidRPr="00C919F6">
        <w:t>.</w:t>
      </w:r>
    </w:p>
    <w:p w:rsidR="00117366" w:rsidRPr="00C919F6" w:rsidRDefault="00117366" w:rsidP="00117366">
      <w:pPr>
        <w:pStyle w:val="subsection"/>
      </w:pPr>
      <w:r w:rsidRPr="00C919F6">
        <w:tab/>
        <w:t>(6)</w:t>
      </w:r>
      <w:r w:rsidRPr="00C919F6">
        <w:tab/>
        <w:t>If the affidavit is:</w:t>
      </w:r>
    </w:p>
    <w:p w:rsidR="00117366" w:rsidRPr="00C919F6" w:rsidRDefault="00117366" w:rsidP="00117366">
      <w:pPr>
        <w:pStyle w:val="paragraph"/>
      </w:pPr>
      <w:r w:rsidRPr="00C919F6">
        <w:tab/>
        <w:t>(a)</w:t>
      </w:r>
      <w:r w:rsidRPr="00C919F6">
        <w:tab/>
        <w:t>filed in a sealed envelope in accordance with subrule (4); or</w:t>
      </w:r>
    </w:p>
    <w:p w:rsidR="00117366" w:rsidRPr="00C919F6" w:rsidRDefault="00117366" w:rsidP="00117366">
      <w:pPr>
        <w:pStyle w:val="paragraph"/>
      </w:pPr>
      <w:r w:rsidRPr="00C919F6">
        <w:tab/>
        <w:t>(b)</w:t>
      </w:r>
      <w:r w:rsidRPr="00C919F6">
        <w:tab/>
        <w:t xml:space="preserve">marked “Confidential” as permitted by </w:t>
      </w:r>
      <w:r w:rsidR="00C919F6">
        <w:t>paragraph (</w:t>
      </w:r>
      <w:r w:rsidRPr="00C919F6">
        <w:t>5)(a);</w:t>
      </w:r>
    </w:p>
    <w:p w:rsidR="00117366" w:rsidRPr="00C919F6" w:rsidRDefault="00117366" w:rsidP="00117366">
      <w:pPr>
        <w:pStyle w:val="subsection2"/>
      </w:pPr>
      <w:r w:rsidRPr="00C919F6">
        <w:t>a Registrar must not make it available for public inspection</w:t>
      </w:r>
      <w:r w:rsidR="00BF3B4B" w:rsidRPr="00C919F6">
        <w:t>.</w:t>
      </w:r>
    </w:p>
    <w:p w:rsidR="00117366" w:rsidRPr="00C919F6" w:rsidRDefault="00BF3B4B" w:rsidP="00117366">
      <w:pPr>
        <w:pStyle w:val="ActHead5"/>
      </w:pPr>
      <w:bookmarkStart w:id="47" w:name="_Toc492286111"/>
      <w:r w:rsidRPr="00C919F6">
        <w:rPr>
          <w:rStyle w:val="CharSectno"/>
        </w:rPr>
        <w:lastRenderedPageBreak/>
        <w:t>6.13</w:t>
      </w:r>
      <w:r w:rsidR="00117366" w:rsidRPr="00C919F6">
        <w:t xml:space="preserve">  Hearing of application</w:t>
      </w:r>
      <w:bookmarkEnd w:id="47"/>
    </w:p>
    <w:p w:rsidR="00117366" w:rsidRPr="00C919F6" w:rsidRDefault="00117366" w:rsidP="00117366">
      <w:pPr>
        <w:pStyle w:val="subsection"/>
      </w:pPr>
      <w:r w:rsidRPr="00C919F6">
        <w:tab/>
      </w:r>
      <w:r w:rsidRPr="008D3457">
        <w:tab/>
      </w:r>
      <w:r w:rsidRPr="00C919F6">
        <w:t>An application referred to in rule</w:t>
      </w:r>
      <w:r w:rsidR="00C919F6">
        <w:t> </w:t>
      </w:r>
      <w:r w:rsidR="00BF3B4B" w:rsidRPr="00C919F6">
        <w:t>6.12</w:t>
      </w:r>
      <w:r w:rsidRPr="00C919F6">
        <w:t xml:space="preserve"> may be heard in the absence of a party or in closed court</w:t>
      </w:r>
      <w:r w:rsidR="00BF3B4B" w:rsidRPr="00C919F6">
        <w:t>.</w:t>
      </w:r>
    </w:p>
    <w:p w:rsidR="00117366" w:rsidRPr="00C919F6" w:rsidRDefault="00BF3B4B" w:rsidP="00117366">
      <w:pPr>
        <w:pStyle w:val="ActHead5"/>
      </w:pPr>
      <w:bookmarkStart w:id="48" w:name="_Toc492286112"/>
      <w:r w:rsidRPr="00C919F6">
        <w:rPr>
          <w:rStyle w:val="CharSectno"/>
        </w:rPr>
        <w:t>6.14</w:t>
      </w:r>
      <w:r w:rsidR="00117366" w:rsidRPr="00C919F6">
        <w:t xml:space="preserve">  Requirements for summons</w:t>
      </w:r>
      <w:bookmarkEnd w:id="48"/>
    </w:p>
    <w:p w:rsidR="00117366" w:rsidRPr="00C919F6" w:rsidRDefault="00117366" w:rsidP="00117366">
      <w:pPr>
        <w:pStyle w:val="subsection"/>
      </w:pPr>
      <w:r w:rsidRPr="00C919F6">
        <w:tab/>
        <w:t>(1)</w:t>
      </w:r>
      <w:r w:rsidRPr="00C919F6">
        <w:tab/>
        <w:t>A summons to an examinable person under subsection</w:t>
      </w:r>
      <w:r w:rsidR="00C919F6">
        <w:t> </w:t>
      </w:r>
      <w:r w:rsidRPr="00C919F6">
        <w:t>81(1) of the Bankruptcy Act for examination must be in accordance with Form B9</w:t>
      </w:r>
      <w:r w:rsidR="00BF3B4B" w:rsidRPr="00C919F6">
        <w:t>.</w:t>
      </w:r>
    </w:p>
    <w:p w:rsidR="00117366" w:rsidRPr="00C919F6" w:rsidRDefault="00117366" w:rsidP="00117366">
      <w:pPr>
        <w:pStyle w:val="subsection"/>
      </w:pPr>
      <w:r w:rsidRPr="00C919F6">
        <w:tab/>
        <w:t>(2)</w:t>
      </w:r>
      <w:r w:rsidRPr="00C919F6">
        <w:tab/>
        <w:t>A Registrar must:</w:t>
      </w:r>
    </w:p>
    <w:p w:rsidR="00117366" w:rsidRPr="00C919F6" w:rsidRDefault="00117366" w:rsidP="00117366">
      <w:pPr>
        <w:pStyle w:val="paragraph"/>
      </w:pPr>
      <w:r w:rsidRPr="00C919F6">
        <w:tab/>
        <w:t>(a)</w:t>
      </w:r>
      <w:r w:rsidRPr="00C919F6">
        <w:tab/>
        <w:t>sign, and affix the seal or stamp of the Court to, the summons; and</w:t>
      </w:r>
    </w:p>
    <w:p w:rsidR="00117366" w:rsidRPr="00C919F6" w:rsidRDefault="00117366" w:rsidP="00117366">
      <w:pPr>
        <w:pStyle w:val="paragraph"/>
      </w:pPr>
      <w:r w:rsidRPr="00C919F6">
        <w:tab/>
        <w:t>(b)</w:t>
      </w:r>
      <w:r w:rsidRPr="00C919F6">
        <w:tab/>
        <w:t>give the summons to the person who applied for the summons for service on each examinable person to be examined</w:t>
      </w:r>
      <w:r w:rsidR="00BF3B4B" w:rsidRPr="00C919F6">
        <w:t>.</w:t>
      </w:r>
    </w:p>
    <w:p w:rsidR="00117366" w:rsidRPr="00C919F6" w:rsidRDefault="00117366" w:rsidP="00117366">
      <w:pPr>
        <w:pStyle w:val="subsection"/>
      </w:pPr>
      <w:r w:rsidRPr="00C919F6">
        <w:tab/>
        <w:t>(3)</w:t>
      </w:r>
      <w:r w:rsidRPr="00C919F6">
        <w:tab/>
        <w:t>If the summons requires an examinable person to produce books at the examination, the summons must identify the books that are to be produced</w:t>
      </w:r>
      <w:r w:rsidR="00BF3B4B" w:rsidRPr="00C919F6">
        <w:t>.</w:t>
      </w:r>
    </w:p>
    <w:p w:rsidR="00117366" w:rsidRPr="00C919F6" w:rsidRDefault="00BF3B4B" w:rsidP="00117366">
      <w:pPr>
        <w:pStyle w:val="ActHead5"/>
      </w:pPr>
      <w:bookmarkStart w:id="49" w:name="_Toc492286113"/>
      <w:r w:rsidRPr="00C919F6">
        <w:rPr>
          <w:rStyle w:val="CharSectno"/>
        </w:rPr>
        <w:t>6.15</w:t>
      </w:r>
      <w:r w:rsidR="00117366" w:rsidRPr="00C919F6">
        <w:t xml:space="preserve">  Service of summons</w:t>
      </w:r>
      <w:bookmarkEnd w:id="49"/>
    </w:p>
    <w:p w:rsidR="00117366" w:rsidRPr="00C919F6" w:rsidRDefault="00117366" w:rsidP="00117366">
      <w:pPr>
        <w:pStyle w:val="subsection"/>
      </w:pPr>
      <w:r w:rsidRPr="00C919F6">
        <w:tab/>
      </w:r>
      <w:r w:rsidRPr="00C919F6">
        <w:tab/>
        <w:t>If the Court or a Registrar summons an examinable person under subsection</w:t>
      </w:r>
      <w:r w:rsidR="00C919F6">
        <w:t> </w:t>
      </w:r>
      <w:r w:rsidRPr="00C919F6">
        <w:t>81(1) of the Bankruptcy Act for examination in relation to the bankruptcy of a relevant person, the applicant for the summons must, at least 8 days before the date fixed for the examination:</w:t>
      </w:r>
    </w:p>
    <w:p w:rsidR="00117366" w:rsidRPr="00C919F6" w:rsidRDefault="00117366" w:rsidP="00117366">
      <w:pPr>
        <w:pStyle w:val="paragraph"/>
      </w:pPr>
      <w:r w:rsidRPr="00C919F6">
        <w:tab/>
        <w:t>(a)</w:t>
      </w:r>
      <w:r w:rsidRPr="00C919F6">
        <w:tab/>
        <w:t>serve the summons on each examinable person by hand, or in another way directed by the Court or a Registrar; and</w:t>
      </w:r>
    </w:p>
    <w:p w:rsidR="00117366" w:rsidRPr="00C919F6" w:rsidRDefault="00117366" w:rsidP="00117366">
      <w:pPr>
        <w:pStyle w:val="paragraph"/>
      </w:pPr>
      <w:r w:rsidRPr="00C919F6">
        <w:tab/>
        <w:t>(b)</w:t>
      </w:r>
      <w:r w:rsidRPr="00C919F6">
        <w:tab/>
        <w:t>give written notice of the date, time and place fixed for the examination to each person known to the applicant to be a creditor of the relevant person</w:t>
      </w:r>
      <w:r w:rsidR="00BF3B4B" w:rsidRPr="00C919F6">
        <w:t>.</w:t>
      </w:r>
    </w:p>
    <w:p w:rsidR="00117366" w:rsidRPr="00C919F6" w:rsidRDefault="00BF3B4B" w:rsidP="00117366">
      <w:pPr>
        <w:pStyle w:val="ActHead5"/>
      </w:pPr>
      <w:bookmarkStart w:id="50" w:name="_Toc492286114"/>
      <w:r w:rsidRPr="00C919F6">
        <w:rPr>
          <w:rStyle w:val="CharSectno"/>
        </w:rPr>
        <w:t>6.16</w:t>
      </w:r>
      <w:r w:rsidR="00117366" w:rsidRPr="00C919F6">
        <w:t xml:space="preserve">  Application for discharge of summons</w:t>
      </w:r>
      <w:bookmarkEnd w:id="50"/>
    </w:p>
    <w:p w:rsidR="00117366" w:rsidRPr="00C919F6" w:rsidRDefault="00117366" w:rsidP="00117366">
      <w:pPr>
        <w:pStyle w:val="subsection"/>
      </w:pPr>
      <w:r w:rsidRPr="00C919F6">
        <w:tab/>
        <w:t>(1)</w:t>
      </w:r>
      <w:r w:rsidRPr="00C919F6">
        <w:tab/>
        <w:t>If an examinable person is served with a summons under subsection</w:t>
      </w:r>
      <w:r w:rsidR="00C919F6">
        <w:t> </w:t>
      </w:r>
      <w:r w:rsidRPr="00C919F6">
        <w:t xml:space="preserve">81(1) of the Bankruptcy </w:t>
      </w:r>
      <w:r w:rsidR="00D02F15" w:rsidRPr="00C919F6">
        <w:t>Act</w:t>
      </w:r>
      <w:r w:rsidRPr="00C919F6">
        <w:t xml:space="preserve"> for examination, the person may apply for an order to discharge the summons by filing:</w:t>
      </w:r>
    </w:p>
    <w:p w:rsidR="00117366" w:rsidRPr="00C919F6" w:rsidRDefault="00117366" w:rsidP="00117366">
      <w:pPr>
        <w:pStyle w:val="paragraph"/>
      </w:pPr>
      <w:r w:rsidRPr="00C919F6">
        <w:tab/>
        <w:t>(a)</w:t>
      </w:r>
      <w:r w:rsidRPr="00C919F6">
        <w:tab/>
        <w:t>an interim application in accordance with Form B3, in the proceeding in which the summons was issued; and</w:t>
      </w:r>
    </w:p>
    <w:p w:rsidR="00117366" w:rsidRPr="00C919F6" w:rsidRDefault="00117366" w:rsidP="00117366">
      <w:pPr>
        <w:pStyle w:val="paragraph"/>
      </w:pPr>
      <w:r w:rsidRPr="00C919F6">
        <w:tab/>
        <w:t>(b)</w:t>
      </w:r>
      <w:r w:rsidRPr="00C919F6">
        <w:tab/>
        <w:t>an affidavit setting out the grounds in support of the application</w:t>
      </w:r>
      <w:r w:rsidR="00BF3B4B" w:rsidRPr="00C919F6">
        <w:t>.</w:t>
      </w:r>
    </w:p>
    <w:p w:rsidR="00117366" w:rsidRPr="00C919F6" w:rsidRDefault="00117366" w:rsidP="00117366">
      <w:pPr>
        <w:pStyle w:val="subsection"/>
      </w:pPr>
      <w:r w:rsidRPr="00C919F6">
        <w:tab/>
        <w:t>(2)</w:t>
      </w:r>
      <w:r w:rsidRPr="00C919F6">
        <w:tab/>
        <w:t>The interim application and supporting affidavit must be filed at least 3 days before the date fixed for the examination</w:t>
      </w:r>
      <w:r w:rsidR="00BF3B4B" w:rsidRPr="00C919F6">
        <w:t>.</w:t>
      </w:r>
    </w:p>
    <w:p w:rsidR="00117366" w:rsidRPr="00C919F6" w:rsidRDefault="00117366" w:rsidP="00117366">
      <w:pPr>
        <w:pStyle w:val="subsection"/>
      </w:pPr>
      <w:r w:rsidRPr="00C919F6">
        <w:tab/>
        <w:t>(3)</w:t>
      </w:r>
      <w:r w:rsidRPr="00C919F6">
        <w:tab/>
        <w:t>As soon as possible after filing the interim application and supporting affidavit, the examinable person must serve a copy of each document:</w:t>
      </w:r>
    </w:p>
    <w:p w:rsidR="00117366" w:rsidRPr="00C919F6" w:rsidRDefault="00117366" w:rsidP="00117366">
      <w:pPr>
        <w:pStyle w:val="paragraph"/>
      </w:pPr>
      <w:r w:rsidRPr="00C919F6">
        <w:tab/>
        <w:t>(a)</w:t>
      </w:r>
      <w:r w:rsidRPr="00C919F6">
        <w:tab/>
        <w:t>on the person who applied for the summons; and</w:t>
      </w:r>
    </w:p>
    <w:p w:rsidR="00117366" w:rsidRPr="00C919F6" w:rsidRDefault="00117366" w:rsidP="00117366">
      <w:pPr>
        <w:pStyle w:val="paragraph"/>
      </w:pPr>
      <w:r w:rsidRPr="00C919F6">
        <w:tab/>
        <w:t>(b)</w:t>
      </w:r>
      <w:r w:rsidRPr="00C919F6">
        <w:tab/>
        <w:t>if the person who applied for the summons is not the Official Receiver—on the Official Receiver</w:t>
      </w:r>
      <w:r w:rsidR="00BF3B4B" w:rsidRPr="00C919F6">
        <w:t>.</w:t>
      </w:r>
    </w:p>
    <w:p w:rsidR="00117366" w:rsidRPr="00C919F6" w:rsidRDefault="00117366" w:rsidP="00117366">
      <w:pPr>
        <w:pStyle w:val="subsection"/>
      </w:pPr>
      <w:r w:rsidRPr="00C919F6">
        <w:tab/>
        <w:t>(4)</w:t>
      </w:r>
      <w:r w:rsidRPr="00C919F6">
        <w:tab/>
        <w:t>The order to discharge the summons may be made by the Court or a Registrar</w:t>
      </w:r>
      <w:r w:rsidR="00BF3B4B" w:rsidRPr="00C919F6">
        <w:t>.</w:t>
      </w:r>
    </w:p>
    <w:p w:rsidR="00117366" w:rsidRPr="00C919F6" w:rsidRDefault="00BF3B4B" w:rsidP="00117366">
      <w:pPr>
        <w:pStyle w:val="ActHead5"/>
      </w:pPr>
      <w:bookmarkStart w:id="51" w:name="_Toc492286115"/>
      <w:r w:rsidRPr="00C919F6">
        <w:rPr>
          <w:rStyle w:val="CharSectno"/>
        </w:rPr>
        <w:lastRenderedPageBreak/>
        <w:t>6.17</w:t>
      </w:r>
      <w:r w:rsidR="00117366" w:rsidRPr="00C919F6">
        <w:t xml:space="preserve">  Conduct money and witnesses expenses</w:t>
      </w:r>
      <w:bookmarkEnd w:id="51"/>
    </w:p>
    <w:p w:rsidR="00117366" w:rsidRPr="00C919F6" w:rsidRDefault="00117366" w:rsidP="00117366">
      <w:pPr>
        <w:pStyle w:val="subsection"/>
      </w:pPr>
      <w:r w:rsidRPr="008D3457">
        <w:tab/>
      </w:r>
      <w:r w:rsidRPr="00C919F6">
        <w:t>(1)</w:t>
      </w:r>
      <w:r w:rsidRPr="008D3457">
        <w:tab/>
      </w:r>
      <w:r w:rsidRPr="00C919F6">
        <w:t>An examinable person who, in accordance with a summons under subsection</w:t>
      </w:r>
      <w:r w:rsidR="00C919F6">
        <w:t> </w:t>
      </w:r>
      <w:r w:rsidRPr="00C919F6">
        <w:t>81(1) of the Bankruptcy Act, attends an examination to give evidence or produce documents is entitled to be paid:</w:t>
      </w:r>
    </w:p>
    <w:p w:rsidR="00117366" w:rsidRPr="00C919F6" w:rsidRDefault="00117366" w:rsidP="00117366">
      <w:pPr>
        <w:pStyle w:val="paragraph"/>
      </w:pPr>
      <w:r w:rsidRPr="00C919F6">
        <w:tab/>
        <w:t>(a)</w:t>
      </w:r>
      <w:r w:rsidRPr="00C919F6">
        <w:tab/>
        <w:t>enough conduct money to cover the reasonable expenses of travelling from and to the place where the person lives, and any reasonable accommodation expenses; and</w:t>
      </w:r>
    </w:p>
    <w:p w:rsidR="00117366" w:rsidRPr="00C919F6" w:rsidRDefault="00117366" w:rsidP="00117366">
      <w:pPr>
        <w:pStyle w:val="paragraph"/>
      </w:pPr>
      <w:r w:rsidRPr="00C919F6">
        <w:tab/>
        <w:t>(b)</w:t>
      </w:r>
      <w:r w:rsidRPr="00C919F6">
        <w:tab/>
        <w:t>reasonable expenses for the person’s attendance as a witness</w:t>
      </w:r>
      <w:r w:rsidR="00BF3B4B" w:rsidRPr="00C919F6">
        <w:t>.</w:t>
      </w:r>
    </w:p>
    <w:p w:rsidR="00117366" w:rsidRPr="00C919F6" w:rsidRDefault="00117366" w:rsidP="00117366">
      <w:pPr>
        <w:pStyle w:val="subsection"/>
      </w:pPr>
      <w:r w:rsidRPr="00C919F6">
        <w:tab/>
        <w:t>(2)</w:t>
      </w:r>
      <w:r w:rsidRPr="00C919F6">
        <w:tab/>
        <w:t>The expenses must be paid by the applicant for the summons</w:t>
      </w:r>
      <w:r w:rsidR="00BF3B4B" w:rsidRPr="00C919F6">
        <w:t>.</w:t>
      </w:r>
    </w:p>
    <w:p w:rsidR="00117366" w:rsidRPr="00C919F6" w:rsidRDefault="00117366" w:rsidP="00117366">
      <w:pPr>
        <w:pStyle w:val="subsection"/>
      </w:pPr>
      <w:r w:rsidRPr="00C919F6">
        <w:tab/>
        <w:t>(3)</w:t>
      </w:r>
      <w:r w:rsidRPr="00C919F6">
        <w:tab/>
        <w:t xml:space="preserve">The expenses referred to in </w:t>
      </w:r>
      <w:r w:rsidR="00C919F6">
        <w:t>paragraph (</w:t>
      </w:r>
      <w:r w:rsidRPr="00C919F6">
        <w:t>1)(a) must be paid at a reasonable time before the person is to attend the examination</w:t>
      </w:r>
      <w:r w:rsidR="00BF3B4B" w:rsidRPr="00C919F6">
        <w:t>.</w:t>
      </w:r>
    </w:p>
    <w:p w:rsidR="00117366" w:rsidRPr="00C919F6" w:rsidRDefault="00117366" w:rsidP="00117366">
      <w:pPr>
        <w:pStyle w:val="subsection"/>
      </w:pPr>
      <w:r w:rsidRPr="00C919F6">
        <w:tab/>
        <w:t>(4)</w:t>
      </w:r>
      <w:r w:rsidRPr="00C919F6">
        <w:tab/>
        <w:t>In this rule:</w:t>
      </w:r>
    </w:p>
    <w:p w:rsidR="00117366" w:rsidRPr="00C919F6" w:rsidRDefault="00117366" w:rsidP="00117366">
      <w:pPr>
        <w:pStyle w:val="Definition"/>
      </w:pPr>
      <w:r w:rsidRPr="00C919F6">
        <w:rPr>
          <w:b/>
          <w:i/>
        </w:rPr>
        <w:t>conduct money</w:t>
      </w:r>
      <w:r w:rsidRPr="00C919F6">
        <w:t xml:space="preserve"> means a sum of money or its equivalent, such as pre</w:t>
      </w:r>
      <w:r w:rsidR="00C919F6">
        <w:noBreakHyphen/>
      </w:r>
      <w:r w:rsidRPr="00C919F6">
        <w:t>paid travel, sufficient to meet a person’s reasonable expenses of attending an examination and returning after so attending</w:t>
      </w:r>
      <w:r w:rsidR="00BF3B4B" w:rsidRPr="00C919F6">
        <w:t>.</w:t>
      </w:r>
    </w:p>
    <w:p w:rsidR="00117366" w:rsidRPr="00C919F6" w:rsidRDefault="00117366" w:rsidP="00117366">
      <w:pPr>
        <w:pStyle w:val="ActHead2"/>
        <w:pageBreakBefore/>
      </w:pPr>
      <w:bookmarkStart w:id="52" w:name="_Toc492286116"/>
      <w:r w:rsidRPr="00C919F6">
        <w:rPr>
          <w:rStyle w:val="CharPartNo"/>
        </w:rPr>
        <w:lastRenderedPageBreak/>
        <w:t>Part</w:t>
      </w:r>
      <w:r w:rsidR="00C919F6" w:rsidRPr="00C919F6">
        <w:rPr>
          <w:rStyle w:val="CharPartNo"/>
        </w:rPr>
        <w:t> </w:t>
      </w:r>
      <w:r w:rsidRPr="00C919F6">
        <w:rPr>
          <w:rStyle w:val="CharPartNo"/>
        </w:rPr>
        <w:t>7</w:t>
      </w:r>
      <w:r w:rsidRPr="00C919F6">
        <w:t>—</w:t>
      </w:r>
      <w:r w:rsidRPr="00C919F6">
        <w:rPr>
          <w:rStyle w:val="CharPartText"/>
        </w:rPr>
        <w:t>Annulment or review of bankruptcy</w:t>
      </w:r>
      <w:bookmarkEnd w:id="52"/>
    </w:p>
    <w:p w:rsidR="00117366" w:rsidRPr="00C919F6" w:rsidRDefault="00117366" w:rsidP="00117366">
      <w:pPr>
        <w:pStyle w:val="ActHead3"/>
      </w:pPr>
      <w:bookmarkStart w:id="53" w:name="_Toc492286117"/>
      <w:r w:rsidRPr="00C919F6">
        <w:rPr>
          <w:rStyle w:val="CharDivNo"/>
        </w:rPr>
        <w:t>Division</w:t>
      </w:r>
      <w:r w:rsidR="00C919F6" w:rsidRPr="00C919F6">
        <w:rPr>
          <w:rStyle w:val="CharDivNo"/>
        </w:rPr>
        <w:t> </w:t>
      </w:r>
      <w:r w:rsidRPr="00C919F6">
        <w:rPr>
          <w:rStyle w:val="CharDivNo"/>
        </w:rPr>
        <w:t>7</w:t>
      </w:r>
      <w:r w:rsidR="00BF3B4B" w:rsidRPr="00C919F6">
        <w:rPr>
          <w:rStyle w:val="CharDivNo"/>
        </w:rPr>
        <w:t>.</w:t>
      </w:r>
      <w:r w:rsidRPr="00C919F6">
        <w:rPr>
          <w:rStyle w:val="CharDivNo"/>
        </w:rPr>
        <w:t>1</w:t>
      </w:r>
      <w:r w:rsidRPr="00C919F6">
        <w:t>—</w:t>
      </w:r>
      <w:r w:rsidRPr="00C919F6">
        <w:rPr>
          <w:rStyle w:val="CharDivText"/>
        </w:rPr>
        <w:t>Annulment of bankruptcy</w:t>
      </w:r>
      <w:bookmarkEnd w:id="53"/>
    </w:p>
    <w:p w:rsidR="00117366" w:rsidRPr="00C919F6" w:rsidRDefault="00BF3B4B" w:rsidP="00117366">
      <w:pPr>
        <w:pStyle w:val="ActHead5"/>
      </w:pPr>
      <w:bookmarkStart w:id="54" w:name="_Toc492286118"/>
      <w:r w:rsidRPr="00C919F6">
        <w:rPr>
          <w:rStyle w:val="CharSectno"/>
        </w:rPr>
        <w:t>7.01</w:t>
      </w:r>
      <w:r w:rsidR="00117366" w:rsidRPr="00C919F6">
        <w:t xml:space="preserve">  Application of Division</w:t>
      </w:r>
      <w:r w:rsidR="00C919F6">
        <w:t> </w:t>
      </w:r>
      <w:r w:rsidR="00117366" w:rsidRPr="00C919F6">
        <w:t>7</w:t>
      </w:r>
      <w:r w:rsidRPr="00C919F6">
        <w:t>.</w:t>
      </w:r>
      <w:r w:rsidR="00117366" w:rsidRPr="00C919F6">
        <w:t>1</w:t>
      </w:r>
      <w:bookmarkEnd w:id="54"/>
    </w:p>
    <w:p w:rsidR="00117366" w:rsidRPr="00C919F6" w:rsidRDefault="00117366" w:rsidP="00117366">
      <w:pPr>
        <w:pStyle w:val="subsection"/>
      </w:pPr>
      <w:r w:rsidRPr="00C919F6">
        <w:tab/>
      </w:r>
      <w:r w:rsidRPr="00C919F6">
        <w:tab/>
        <w:t>This Division applies to the following applications:</w:t>
      </w:r>
    </w:p>
    <w:p w:rsidR="00117366" w:rsidRPr="00C919F6" w:rsidRDefault="00117366" w:rsidP="00117366">
      <w:pPr>
        <w:pStyle w:val="paragraph"/>
      </w:pPr>
      <w:r w:rsidRPr="00C919F6">
        <w:tab/>
        <w:t>(a)</w:t>
      </w:r>
      <w:r w:rsidRPr="00C919F6">
        <w:tab/>
        <w:t>an application under section</w:t>
      </w:r>
      <w:r w:rsidR="00C919F6">
        <w:t> </w:t>
      </w:r>
      <w:r w:rsidRPr="00C919F6">
        <w:t>153B of the Bankruptcy Act for the annulment of a bankruptcy;</w:t>
      </w:r>
    </w:p>
    <w:p w:rsidR="00117366" w:rsidRPr="00C919F6" w:rsidRDefault="00117366" w:rsidP="00117366">
      <w:pPr>
        <w:pStyle w:val="paragraph"/>
      </w:pPr>
      <w:r w:rsidRPr="00C919F6">
        <w:tab/>
        <w:t>(b)</w:t>
      </w:r>
      <w:r w:rsidRPr="00C919F6">
        <w:tab/>
        <w:t>an application under section</w:t>
      </w:r>
      <w:r w:rsidR="00C919F6">
        <w:t> </w:t>
      </w:r>
      <w:r w:rsidRPr="00C919F6">
        <w:t>252B of the Bankruptcy Act for the annulment of the administration of the estate of a deceased person</w:t>
      </w:r>
      <w:r w:rsidR="00BF3B4B" w:rsidRPr="00C919F6">
        <w:t>.</w:t>
      </w:r>
    </w:p>
    <w:p w:rsidR="00117366" w:rsidRPr="00C919F6" w:rsidRDefault="00BF3B4B" w:rsidP="00117366">
      <w:pPr>
        <w:pStyle w:val="ActHead5"/>
      </w:pPr>
      <w:bookmarkStart w:id="55" w:name="_Toc492286119"/>
      <w:r w:rsidRPr="00C919F6">
        <w:rPr>
          <w:rStyle w:val="CharSectno"/>
        </w:rPr>
        <w:t>7.02</w:t>
      </w:r>
      <w:r w:rsidR="00117366" w:rsidRPr="00C919F6">
        <w:t xml:space="preserve">  Requirements for application</w:t>
      </w:r>
      <w:bookmarkEnd w:id="55"/>
    </w:p>
    <w:p w:rsidR="00117366" w:rsidRPr="00C919F6" w:rsidRDefault="00117366" w:rsidP="00117366">
      <w:pPr>
        <w:pStyle w:val="subsection"/>
      </w:pPr>
      <w:r w:rsidRPr="00C919F6">
        <w:tab/>
        <w:t>(1)</w:t>
      </w:r>
      <w:r w:rsidRPr="00C919F6">
        <w:tab/>
        <w:t>An application must set out the grounds on which the annulment is sought</w:t>
      </w:r>
      <w:r w:rsidR="00BF3B4B" w:rsidRPr="00C919F6">
        <w:t>.</w:t>
      </w:r>
    </w:p>
    <w:p w:rsidR="00117366" w:rsidRPr="00C919F6" w:rsidRDefault="00117366" w:rsidP="00117366">
      <w:pPr>
        <w:pStyle w:val="subsection"/>
      </w:pPr>
      <w:r w:rsidRPr="00C919F6">
        <w:tab/>
        <w:t>(2)</w:t>
      </w:r>
      <w:r w:rsidRPr="00C919F6">
        <w:tab/>
        <w:t>The application must be served on the trustee at least 7 days before the date fixed for the hearing of the application</w:t>
      </w:r>
      <w:r w:rsidR="00BF3B4B" w:rsidRPr="00C919F6">
        <w:t>.</w:t>
      </w:r>
    </w:p>
    <w:p w:rsidR="00117366" w:rsidRPr="00C919F6" w:rsidRDefault="00BF3B4B" w:rsidP="00117366">
      <w:pPr>
        <w:pStyle w:val="ActHead5"/>
      </w:pPr>
      <w:bookmarkStart w:id="56" w:name="_Toc492286120"/>
      <w:r w:rsidRPr="00C919F6">
        <w:rPr>
          <w:rStyle w:val="CharSectno"/>
        </w:rPr>
        <w:t>7.03</w:t>
      </w:r>
      <w:r w:rsidR="00117366" w:rsidRPr="00C919F6">
        <w:t xml:space="preserve">  Notice to creditors</w:t>
      </w:r>
      <w:bookmarkEnd w:id="56"/>
    </w:p>
    <w:p w:rsidR="00117366" w:rsidRPr="00C919F6" w:rsidRDefault="00117366" w:rsidP="00117366">
      <w:pPr>
        <w:pStyle w:val="subsection"/>
      </w:pPr>
      <w:r w:rsidRPr="00C919F6">
        <w:tab/>
        <w:t>(1)</w:t>
      </w:r>
      <w:r w:rsidRPr="00C919F6">
        <w:tab/>
        <w:t>The applicant must give notice of the application to each person known to the applicant to be a creditor of the bankrupt or a creditor of the estate of the deceased person</w:t>
      </w:r>
      <w:r w:rsidR="00BF3B4B" w:rsidRPr="00C919F6">
        <w:t>.</w:t>
      </w:r>
    </w:p>
    <w:p w:rsidR="00117366" w:rsidRPr="00C919F6" w:rsidRDefault="00117366" w:rsidP="00117366">
      <w:pPr>
        <w:pStyle w:val="subsection"/>
      </w:pPr>
      <w:r w:rsidRPr="00C919F6">
        <w:tab/>
        <w:t>(2)</w:t>
      </w:r>
      <w:r w:rsidRPr="00C919F6">
        <w:tab/>
        <w:t>The notice must be in accordance with Form B11</w:t>
      </w:r>
      <w:r w:rsidR="00BF3B4B" w:rsidRPr="00C919F6">
        <w:t>.</w:t>
      </w:r>
    </w:p>
    <w:p w:rsidR="00117366" w:rsidRPr="00C919F6" w:rsidRDefault="00117366" w:rsidP="00117366">
      <w:pPr>
        <w:pStyle w:val="subsection"/>
      </w:pPr>
      <w:r w:rsidRPr="00C919F6">
        <w:tab/>
        <w:t>(3)</w:t>
      </w:r>
      <w:r w:rsidRPr="00C919F6">
        <w:tab/>
        <w:t>The applicant must serve the notice on each creditor at least 7 days before the date fixed for the hearing of the application</w:t>
      </w:r>
      <w:r w:rsidR="00BF3B4B" w:rsidRPr="00C919F6">
        <w:t>.</w:t>
      </w:r>
    </w:p>
    <w:p w:rsidR="00117366" w:rsidRPr="00C919F6" w:rsidRDefault="00BF3B4B" w:rsidP="00117366">
      <w:pPr>
        <w:pStyle w:val="ActHead5"/>
      </w:pPr>
      <w:bookmarkStart w:id="57" w:name="_Toc492286121"/>
      <w:r w:rsidRPr="00C919F6">
        <w:rPr>
          <w:rStyle w:val="CharSectno"/>
        </w:rPr>
        <w:t>7.04</w:t>
      </w:r>
      <w:r w:rsidR="00117366" w:rsidRPr="00C919F6">
        <w:t xml:space="preserve">  Entry and service of annulment order</w:t>
      </w:r>
      <w:bookmarkEnd w:id="57"/>
    </w:p>
    <w:p w:rsidR="00117366" w:rsidRPr="00C919F6" w:rsidRDefault="00117366" w:rsidP="00117366">
      <w:pPr>
        <w:pStyle w:val="subsection"/>
      </w:pPr>
      <w:r w:rsidRPr="00C919F6">
        <w:tab/>
        <w:t>(1)</w:t>
      </w:r>
      <w:r w:rsidRPr="00C919F6">
        <w:tab/>
        <w:t>This rule applies if the Court makes an order:</w:t>
      </w:r>
    </w:p>
    <w:p w:rsidR="00117366" w:rsidRPr="00C919F6" w:rsidRDefault="00117366" w:rsidP="00117366">
      <w:pPr>
        <w:pStyle w:val="paragraph"/>
      </w:pPr>
      <w:r w:rsidRPr="00C919F6">
        <w:tab/>
        <w:t>(a)</w:t>
      </w:r>
      <w:r w:rsidRPr="00C919F6">
        <w:tab/>
        <w:t>annulling a bankruptcy under section</w:t>
      </w:r>
      <w:r w:rsidR="00C919F6">
        <w:t> </w:t>
      </w:r>
      <w:r w:rsidRPr="00C919F6">
        <w:t>153B of the Bankruptcy Act; or</w:t>
      </w:r>
    </w:p>
    <w:p w:rsidR="00117366" w:rsidRPr="00C919F6" w:rsidRDefault="00117366" w:rsidP="00117366">
      <w:pPr>
        <w:pStyle w:val="paragraph"/>
      </w:pPr>
      <w:r w:rsidRPr="00C919F6">
        <w:tab/>
        <w:t>(b)</w:t>
      </w:r>
      <w:r w:rsidRPr="00C919F6">
        <w:tab/>
        <w:t>annulling the administration of an estate under section</w:t>
      </w:r>
      <w:r w:rsidR="00C919F6">
        <w:t> </w:t>
      </w:r>
      <w:r w:rsidRPr="00C919F6">
        <w:t>252B of the Bankruptcy Act</w:t>
      </w:r>
      <w:r w:rsidR="00BF3B4B" w:rsidRPr="00C919F6">
        <w:t>.</w:t>
      </w:r>
    </w:p>
    <w:p w:rsidR="00117366" w:rsidRPr="00C919F6" w:rsidRDefault="00117366" w:rsidP="00117366">
      <w:pPr>
        <w:pStyle w:val="subsection"/>
      </w:pPr>
      <w:r w:rsidRPr="00C919F6">
        <w:tab/>
        <w:t>(2)</w:t>
      </w:r>
      <w:r w:rsidRPr="00C919F6">
        <w:tab/>
        <w:t>If the order is not entered in accordance with rule</w:t>
      </w:r>
      <w:r w:rsidR="00C919F6">
        <w:t> </w:t>
      </w:r>
      <w:r w:rsidRPr="00C919F6">
        <w:t>16</w:t>
      </w:r>
      <w:r w:rsidR="00BF3B4B" w:rsidRPr="00C919F6">
        <w:t>.</w:t>
      </w:r>
      <w:r w:rsidRPr="00C919F6">
        <w:t xml:space="preserve">08 of the </w:t>
      </w:r>
      <w:r w:rsidRPr="00C919F6">
        <w:rPr>
          <w:i/>
        </w:rPr>
        <w:t>Federal Circuit Court Rules</w:t>
      </w:r>
      <w:r w:rsidR="00C919F6">
        <w:rPr>
          <w:i/>
        </w:rPr>
        <w:t> </w:t>
      </w:r>
      <w:r w:rsidRPr="00C919F6">
        <w:rPr>
          <w:i/>
        </w:rPr>
        <w:t>2001</w:t>
      </w:r>
      <w:r w:rsidRPr="00C919F6">
        <w:t xml:space="preserve"> at the time the order is made, the applicant must, within 1 day after the order is made, request entry of the order in accordance with that rule</w:t>
      </w:r>
      <w:r w:rsidR="00BF3B4B" w:rsidRPr="00C919F6">
        <w:t>.</w:t>
      </w:r>
    </w:p>
    <w:p w:rsidR="00117366" w:rsidRPr="00C919F6" w:rsidRDefault="00117366" w:rsidP="00117366">
      <w:pPr>
        <w:pStyle w:val="subsection"/>
      </w:pPr>
      <w:r w:rsidRPr="00C919F6">
        <w:tab/>
        <w:t>(3)</w:t>
      </w:r>
      <w:r w:rsidRPr="00C919F6">
        <w:tab/>
        <w:t>Within 2 days after the order is entered, the applicant must give a copy of the entered order to:</w:t>
      </w:r>
    </w:p>
    <w:p w:rsidR="00117366" w:rsidRPr="00C919F6" w:rsidRDefault="00117366" w:rsidP="00117366">
      <w:pPr>
        <w:pStyle w:val="paragraph"/>
      </w:pPr>
      <w:r w:rsidRPr="00C919F6">
        <w:tab/>
        <w:t>(a)</w:t>
      </w:r>
      <w:r w:rsidRPr="00C919F6">
        <w:tab/>
        <w:t>the trustee of the estate of the bankrupt or deceased person; and</w:t>
      </w:r>
    </w:p>
    <w:p w:rsidR="00117366" w:rsidRPr="00C919F6" w:rsidRDefault="00117366" w:rsidP="00117366">
      <w:pPr>
        <w:pStyle w:val="paragraph"/>
      </w:pPr>
      <w:r w:rsidRPr="00C919F6">
        <w:tab/>
        <w:t>(b)</w:t>
      </w:r>
      <w:r w:rsidRPr="00C919F6">
        <w:tab/>
        <w:t>the Official Receiver</w:t>
      </w:r>
      <w:r w:rsidR="00BF3B4B" w:rsidRPr="00C919F6">
        <w:t>.</w:t>
      </w:r>
    </w:p>
    <w:p w:rsidR="00117366" w:rsidRPr="00C919F6" w:rsidRDefault="00117366" w:rsidP="00117366">
      <w:pPr>
        <w:pStyle w:val="ActHead3"/>
        <w:pageBreakBefore/>
      </w:pPr>
      <w:bookmarkStart w:id="58" w:name="_Toc492286122"/>
      <w:r w:rsidRPr="00C919F6">
        <w:rPr>
          <w:rStyle w:val="CharDivNo"/>
        </w:rPr>
        <w:lastRenderedPageBreak/>
        <w:t>Division</w:t>
      </w:r>
      <w:r w:rsidR="00C919F6" w:rsidRPr="00C919F6">
        <w:rPr>
          <w:rStyle w:val="CharDivNo"/>
        </w:rPr>
        <w:t> </w:t>
      </w:r>
      <w:r w:rsidRPr="00C919F6">
        <w:rPr>
          <w:rStyle w:val="CharDivNo"/>
        </w:rPr>
        <w:t>7</w:t>
      </w:r>
      <w:r w:rsidR="00BF3B4B" w:rsidRPr="00C919F6">
        <w:rPr>
          <w:rStyle w:val="CharDivNo"/>
        </w:rPr>
        <w:t>.</w:t>
      </w:r>
      <w:r w:rsidRPr="00C919F6">
        <w:rPr>
          <w:rStyle w:val="CharDivNo"/>
        </w:rPr>
        <w:t>2</w:t>
      </w:r>
      <w:r w:rsidRPr="00C919F6">
        <w:t>—</w:t>
      </w:r>
      <w:r w:rsidRPr="00C919F6">
        <w:rPr>
          <w:rStyle w:val="CharDivText"/>
        </w:rPr>
        <w:t>Review of sequestration order</w:t>
      </w:r>
      <w:bookmarkEnd w:id="58"/>
    </w:p>
    <w:p w:rsidR="00117366" w:rsidRPr="00C919F6" w:rsidRDefault="00BF3B4B" w:rsidP="00117366">
      <w:pPr>
        <w:pStyle w:val="ActHead5"/>
      </w:pPr>
      <w:bookmarkStart w:id="59" w:name="_Toc492286123"/>
      <w:r w:rsidRPr="00C919F6">
        <w:rPr>
          <w:rStyle w:val="CharSectno"/>
        </w:rPr>
        <w:t>7.05</w:t>
      </w:r>
      <w:r w:rsidR="00117366" w:rsidRPr="00C919F6">
        <w:t xml:space="preserve">  Review of Registrar’s decision</w:t>
      </w:r>
      <w:bookmarkEnd w:id="59"/>
    </w:p>
    <w:p w:rsidR="00117366" w:rsidRPr="00C919F6" w:rsidRDefault="00117366" w:rsidP="00117366">
      <w:pPr>
        <w:pStyle w:val="subsection"/>
      </w:pPr>
      <w:r w:rsidRPr="00C919F6">
        <w:tab/>
        <w:t>(1)</w:t>
      </w:r>
      <w:r w:rsidRPr="00C919F6">
        <w:tab/>
        <w:t>This rule applies in relation to an application under subsection</w:t>
      </w:r>
      <w:r w:rsidR="00C919F6">
        <w:t> </w:t>
      </w:r>
      <w:r w:rsidRPr="00C919F6">
        <w:t xml:space="preserve">104(2) of the Act for review of a decision by a Registrar to make a sequestration order against the estate of a debtor (the </w:t>
      </w:r>
      <w:r w:rsidRPr="00C919F6">
        <w:rPr>
          <w:b/>
          <w:i/>
        </w:rPr>
        <w:t>bankrupt</w:t>
      </w:r>
      <w:r w:rsidRPr="00C919F6">
        <w:t>)</w:t>
      </w:r>
      <w:r w:rsidR="00BF3B4B" w:rsidRPr="00C919F6">
        <w:t>.</w:t>
      </w:r>
    </w:p>
    <w:p w:rsidR="00117366" w:rsidRPr="00C919F6" w:rsidRDefault="00117366" w:rsidP="00117366">
      <w:pPr>
        <w:pStyle w:val="notetext"/>
      </w:pPr>
      <w:r w:rsidRPr="00C919F6">
        <w:t>Note:</w:t>
      </w:r>
      <w:r w:rsidRPr="00C919F6">
        <w:tab/>
        <w:t>For the form of the application and the time for filing the application, see rule</w:t>
      </w:r>
      <w:r w:rsidR="00C919F6">
        <w:t> </w:t>
      </w:r>
      <w:r w:rsidRPr="00C919F6">
        <w:t>2</w:t>
      </w:r>
      <w:r w:rsidR="00BF3B4B" w:rsidRPr="00C919F6">
        <w:t>.</w:t>
      </w:r>
      <w:r w:rsidRPr="00C919F6">
        <w:t>02</w:t>
      </w:r>
      <w:r w:rsidR="00BF3B4B" w:rsidRPr="00C919F6">
        <w:t>.</w:t>
      </w:r>
    </w:p>
    <w:p w:rsidR="00117366" w:rsidRPr="00C919F6" w:rsidRDefault="00117366" w:rsidP="00117366">
      <w:pPr>
        <w:pStyle w:val="subsection"/>
      </w:pPr>
      <w:r w:rsidRPr="00C919F6">
        <w:tab/>
        <w:t>(2)</w:t>
      </w:r>
      <w:r w:rsidRPr="00C919F6">
        <w:tab/>
        <w:t>The application must be served on the trustee at least 7 days before the date fixed for the hearing of the application</w:t>
      </w:r>
      <w:r w:rsidR="00BF3B4B" w:rsidRPr="00C919F6">
        <w:t>.</w:t>
      </w:r>
    </w:p>
    <w:p w:rsidR="00117366" w:rsidRPr="00C919F6" w:rsidRDefault="00117366" w:rsidP="00117366">
      <w:pPr>
        <w:pStyle w:val="subsection"/>
      </w:pPr>
      <w:r w:rsidRPr="00C919F6">
        <w:tab/>
        <w:t>(3)</w:t>
      </w:r>
      <w:r w:rsidRPr="00C919F6">
        <w:tab/>
        <w:t>The applicant must give notice of the application to each person known to the applicant to be a creditor of the bankrupt</w:t>
      </w:r>
      <w:r w:rsidR="00BF3B4B" w:rsidRPr="00C919F6">
        <w:t>.</w:t>
      </w:r>
    </w:p>
    <w:p w:rsidR="00117366" w:rsidRPr="00C919F6" w:rsidRDefault="00117366" w:rsidP="00117366">
      <w:pPr>
        <w:pStyle w:val="subsection"/>
      </w:pPr>
      <w:r w:rsidRPr="00C919F6">
        <w:tab/>
        <w:t>(4)</w:t>
      </w:r>
      <w:r w:rsidRPr="00C919F6">
        <w:tab/>
        <w:t>The notice must be in accordance with Form B12</w:t>
      </w:r>
      <w:r w:rsidR="00BF3B4B" w:rsidRPr="00C919F6">
        <w:t>.</w:t>
      </w:r>
    </w:p>
    <w:p w:rsidR="00117366" w:rsidRPr="00C919F6" w:rsidRDefault="00117366" w:rsidP="00117366">
      <w:pPr>
        <w:pStyle w:val="subsection"/>
      </w:pPr>
      <w:r w:rsidRPr="00C919F6">
        <w:tab/>
        <w:t>(5)</w:t>
      </w:r>
      <w:r w:rsidRPr="00C919F6">
        <w:tab/>
        <w:t>The applicant must serve the notice on each creditor at least 7 days before the date fixed for the hearing of the application</w:t>
      </w:r>
      <w:r w:rsidR="00BF3B4B" w:rsidRPr="00C919F6">
        <w:t>.</w:t>
      </w:r>
    </w:p>
    <w:p w:rsidR="00117366" w:rsidRPr="00C919F6" w:rsidRDefault="00117366" w:rsidP="00117366">
      <w:pPr>
        <w:pStyle w:val="ActHead3"/>
        <w:pageBreakBefore/>
      </w:pPr>
      <w:bookmarkStart w:id="60" w:name="_Toc492286124"/>
      <w:r w:rsidRPr="00C919F6">
        <w:rPr>
          <w:rStyle w:val="CharDivNo"/>
        </w:rPr>
        <w:lastRenderedPageBreak/>
        <w:t>Division</w:t>
      </w:r>
      <w:r w:rsidR="00C919F6" w:rsidRPr="00C919F6">
        <w:rPr>
          <w:rStyle w:val="CharDivNo"/>
        </w:rPr>
        <w:t> </w:t>
      </w:r>
      <w:r w:rsidRPr="00C919F6">
        <w:rPr>
          <w:rStyle w:val="CharDivNo"/>
        </w:rPr>
        <w:t>7</w:t>
      </w:r>
      <w:r w:rsidR="00BF3B4B" w:rsidRPr="00C919F6">
        <w:rPr>
          <w:rStyle w:val="CharDivNo"/>
        </w:rPr>
        <w:t>.</w:t>
      </w:r>
      <w:r w:rsidRPr="00C919F6">
        <w:rPr>
          <w:rStyle w:val="CharDivNo"/>
        </w:rPr>
        <w:t>3</w:t>
      </w:r>
      <w:r w:rsidRPr="00C919F6">
        <w:t>—</w:t>
      </w:r>
      <w:r w:rsidRPr="00C919F6">
        <w:rPr>
          <w:rStyle w:val="CharDivText"/>
        </w:rPr>
        <w:t>Report by trustee</w:t>
      </w:r>
      <w:bookmarkEnd w:id="60"/>
    </w:p>
    <w:p w:rsidR="00117366" w:rsidRPr="00C919F6" w:rsidRDefault="00BF3B4B" w:rsidP="00117366">
      <w:pPr>
        <w:pStyle w:val="ActHead5"/>
      </w:pPr>
      <w:bookmarkStart w:id="61" w:name="_Toc492286125"/>
      <w:r w:rsidRPr="00C919F6">
        <w:rPr>
          <w:rStyle w:val="CharSectno"/>
        </w:rPr>
        <w:t>7.06</w:t>
      </w:r>
      <w:r w:rsidR="00117366" w:rsidRPr="00C919F6">
        <w:t xml:space="preserve">  Report by trustee</w:t>
      </w:r>
      <w:bookmarkEnd w:id="61"/>
    </w:p>
    <w:p w:rsidR="00117366" w:rsidRPr="00C919F6" w:rsidRDefault="00117366" w:rsidP="00117366">
      <w:pPr>
        <w:pStyle w:val="subsection"/>
      </w:pPr>
      <w:r w:rsidRPr="00C919F6">
        <w:tab/>
        <w:t>(1)</w:t>
      </w:r>
      <w:r w:rsidRPr="00C919F6">
        <w:tab/>
        <w:t>This rule applies if an application referred to in rule</w:t>
      </w:r>
      <w:r w:rsidR="00C919F6">
        <w:t> </w:t>
      </w:r>
      <w:r w:rsidR="00BF3B4B" w:rsidRPr="00C919F6">
        <w:t>7.01</w:t>
      </w:r>
      <w:r w:rsidRPr="00C919F6">
        <w:t xml:space="preserve"> or </w:t>
      </w:r>
      <w:r w:rsidR="00BF3B4B" w:rsidRPr="00C919F6">
        <w:t>7.05</w:t>
      </w:r>
      <w:r w:rsidRPr="00C919F6">
        <w:t xml:space="preserve"> is made</w:t>
      </w:r>
      <w:r w:rsidR="00BF3B4B" w:rsidRPr="00C919F6">
        <w:t>.</w:t>
      </w:r>
    </w:p>
    <w:p w:rsidR="00117366" w:rsidRPr="00C919F6" w:rsidRDefault="00117366" w:rsidP="00117366">
      <w:pPr>
        <w:pStyle w:val="subsection"/>
      </w:pPr>
      <w:r w:rsidRPr="00C919F6">
        <w:tab/>
        <w:t>(2)</w:t>
      </w:r>
      <w:r w:rsidRPr="00C919F6">
        <w:tab/>
        <w:t>If directed by the Court, the trustee must prepare a report for the periods before and after the bankruptcy or the administration of the estate of the deceased person</w:t>
      </w:r>
      <w:r w:rsidR="00BF3B4B" w:rsidRPr="00C919F6">
        <w:t>.</w:t>
      </w:r>
    </w:p>
    <w:p w:rsidR="00117366" w:rsidRPr="00C919F6" w:rsidRDefault="00117366" w:rsidP="00117366">
      <w:pPr>
        <w:pStyle w:val="subsection"/>
      </w:pPr>
      <w:r w:rsidRPr="00C919F6">
        <w:tab/>
        <w:t>(3)</w:t>
      </w:r>
      <w:r w:rsidRPr="00C919F6">
        <w:tab/>
        <w:t>If the report is in relation to a bankrupt, the report must include information about:</w:t>
      </w:r>
    </w:p>
    <w:p w:rsidR="00117366" w:rsidRPr="00C919F6" w:rsidRDefault="00117366" w:rsidP="00117366">
      <w:pPr>
        <w:pStyle w:val="paragraph"/>
      </w:pPr>
      <w:r w:rsidRPr="00C919F6">
        <w:tab/>
        <w:t>(a)</w:t>
      </w:r>
      <w:r w:rsidRPr="00C919F6">
        <w:tab/>
        <w:t>the bankrupt’s conduct; and</w:t>
      </w:r>
    </w:p>
    <w:p w:rsidR="00117366" w:rsidRPr="00C919F6" w:rsidRDefault="00117366" w:rsidP="00117366">
      <w:pPr>
        <w:pStyle w:val="paragraph"/>
      </w:pPr>
      <w:r w:rsidRPr="00C919F6">
        <w:tab/>
        <w:t>(b)</w:t>
      </w:r>
      <w:r w:rsidRPr="00C919F6">
        <w:tab/>
        <w:t>the bankrupt’s examinable affairs; and</w:t>
      </w:r>
    </w:p>
    <w:p w:rsidR="00117366" w:rsidRPr="00C919F6" w:rsidRDefault="00117366" w:rsidP="00117366">
      <w:pPr>
        <w:pStyle w:val="paragraph"/>
      </w:pPr>
      <w:r w:rsidRPr="00C919F6">
        <w:tab/>
        <w:t>(c)</w:t>
      </w:r>
      <w:r w:rsidRPr="00C919F6">
        <w:tab/>
        <w:t>the administration of the bankrupt’s estate</w:t>
      </w:r>
      <w:r w:rsidR="00BF3B4B" w:rsidRPr="00C919F6">
        <w:t>.</w:t>
      </w:r>
    </w:p>
    <w:p w:rsidR="00117366" w:rsidRPr="00C919F6" w:rsidRDefault="00117366" w:rsidP="00117366">
      <w:pPr>
        <w:pStyle w:val="subsection"/>
      </w:pPr>
      <w:r w:rsidRPr="00C919F6">
        <w:tab/>
        <w:t>(4)</w:t>
      </w:r>
      <w:r w:rsidRPr="00C919F6">
        <w:tab/>
        <w:t>If the report is in relation to the estate of a deceased person, the report must include information about the administration of the deceased person’s estate</w:t>
      </w:r>
      <w:r w:rsidR="00BF3B4B" w:rsidRPr="00C919F6">
        <w:t>.</w:t>
      </w:r>
    </w:p>
    <w:p w:rsidR="00117366" w:rsidRPr="00C919F6" w:rsidRDefault="00117366" w:rsidP="00117366">
      <w:pPr>
        <w:pStyle w:val="subsection"/>
      </w:pPr>
      <w:r w:rsidRPr="00C919F6">
        <w:tab/>
        <w:t>(5)</w:t>
      </w:r>
      <w:r w:rsidRPr="00C919F6">
        <w:tab/>
        <w:t>The report must:</w:t>
      </w:r>
    </w:p>
    <w:p w:rsidR="00117366" w:rsidRPr="00C919F6" w:rsidRDefault="00117366" w:rsidP="00117366">
      <w:pPr>
        <w:pStyle w:val="paragraph"/>
      </w:pPr>
      <w:r w:rsidRPr="00C919F6">
        <w:tab/>
        <w:t>(a)</w:t>
      </w:r>
      <w:r w:rsidRPr="00C919F6">
        <w:tab/>
        <w:t>be in the form of an affidavit; and</w:t>
      </w:r>
    </w:p>
    <w:p w:rsidR="00117366" w:rsidRPr="00C919F6" w:rsidRDefault="00117366" w:rsidP="00117366">
      <w:pPr>
        <w:pStyle w:val="paragraph"/>
      </w:pPr>
      <w:r w:rsidRPr="00C919F6">
        <w:tab/>
        <w:t>(b)</w:t>
      </w:r>
      <w:r w:rsidRPr="00C919F6">
        <w:tab/>
        <w:t>be filed at least 5 days before the date fixed for the hearing of the application</w:t>
      </w:r>
      <w:r w:rsidR="00BF3B4B" w:rsidRPr="00C919F6">
        <w:t>.</w:t>
      </w:r>
    </w:p>
    <w:p w:rsidR="00117366" w:rsidRPr="00C919F6" w:rsidRDefault="00117366" w:rsidP="00117366">
      <w:pPr>
        <w:pStyle w:val="ActHead2"/>
        <w:pageBreakBefore/>
      </w:pPr>
      <w:bookmarkStart w:id="62" w:name="_Toc492286126"/>
      <w:r w:rsidRPr="00C919F6">
        <w:rPr>
          <w:rStyle w:val="CharPartNo"/>
        </w:rPr>
        <w:lastRenderedPageBreak/>
        <w:t>Part</w:t>
      </w:r>
      <w:r w:rsidR="00C919F6" w:rsidRPr="00C919F6">
        <w:rPr>
          <w:rStyle w:val="CharPartNo"/>
        </w:rPr>
        <w:t> </w:t>
      </w:r>
      <w:r w:rsidRPr="00C919F6">
        <w:rPr>
          <w:rStyle w:val="CharPartNo"/>
        </w:rPr>
        <w:t>8</w:t>
      </w:r>
      <w:r w:rsidRPr="00C919F6">
        <w:t>—</w:t>
      </w:r>
      <w:r w:rsidRPr="00C919F6">
        <w:rPr>
          <w:rStyle w:val="CharPartText"/>
        </w:rPr>
        <w:t>Trustees</w:t>
      </w:r>
      <w:bookmarkEnd w:id="62"/>
    </w:p>
    <w:p w:rsidR="00117366" w:rsidRPr="00C919F6" w:rsidRDefault="00117366" w:rsidP="00117366">
      <w:pPr>
        <w:pStyle w:val="Header"/>
      </w:pPr>
      <w:r w:rsidRPr="00C919F6">
        <w:rPr>
          <w:rStyle w:val="CharDivNo"/>
        </w:rPr>
        <w:t xml:space="preserve"> </w:t>
      </w:r>
      <w:r w:rsidRPr="00C919F6">
        <w:rPr>
          <w:rStyle w:val="CharDivText"/>
        </w:rPr>
        <w:t xml:space="preserve"> </w:t>
      </w:r>
    </w:p>
    <w:p w:rsidR="00D546A1" w:rsidRPr="00C919F6" w:rsidRDefault="00D546A1" w:rsidP="00D546A1">
      <w:pPr>
        <w:pStyle w:val="ActHead5"/>
      </w:pPr>
      <w:bookmarkStart w:id="63" w:name="_Toc492286127"/>
      <w:r w:rsidRPr="00C919F6">
        <w:rPr>
          <w:rStyle w:val="CharSectno"/>
        </w:rPr>
        <w:t>8.01</w:t>
      </w:r>
      <w:r w:rsidRPr="00C919F6">
        <w:t xml:space="preserve">  Applications in relation to the appointment of a trustee</w:t>
      </w:r>
      <w:bookmarkEnd w:id="63"/>
    </w:p>
    <w:p w:rsidR="00D546A1" w:rsidRPr="00C919F6" w:rsidRDefault="00D546A1" w:rsidP="00D546A1">
      <w:pPr>
        <w:pStyle w:val="subsection"/>
      </w:pPr>
      <w:r w:rsidRPr="00C919F6">
        <w:tab/>
        <w:t>(1)</w:t>
      </w:r>
      <w:r w:rsidRPr="00C919F6">
        <w:tab/>
        <w:t>This rule applies to an application under section</w:t>
      </w:r>
      <w:r w:rsidR="00C919F6">
        <w:t> </w:t>
      </w:r>
      <w:r w:rsidRPr="00C919F6">
        <w:t>90</w:t>
      </w:r>
      <w:r w:rsidR="00C919F6">
        <w:noBreakHyphen/>
      </w:r>
      <w:r w:rsidRPr="00C919F6">
        <w:t>20 of Schedule</w:t>
      </w:r>
      <w:r w:rsidR="00C919F6">
        <w:t> </w:t>
      </w:r>
      <w:r w:rsidRPr="00C919F6">
        <w:t>2 to the Bankruptcy Act for either of the following orders:</w:t>
      </w:r>
    </w:p>
    <w:p w:rsidR="00D546A1" w:rsidRPr="00C919F6" w:rsidRDefault="00D546A1" w:rsidP="00D546A1">
      <w:pPr>
        <w:pStyle w:val="paragraph"/>
      </w:pPr>
      <w:r w:rsidRPr="00C919F6">
        <w:tab/>
        <w:t>(a)</w:t>
      </w:r>
      <w:r w:rsidRPr="00C919F6">
        <w:tab/>
        <w:t>an order that a person cease to be the trustee of an estate;</w:t>
      </w:r>
    </w:p>
    <w:p w:rsidR="00D546A1" w:rsidRPr="00C919F6" w:rsidRDefault="00D546A1" w:rsidP="00D546A1">
      <w:pPr>
        <w:pStyle w:val="paragraph"/>
      </w:pPr>
      <w:r w:rsidRPr="00C919F6">
        <w:tab/>
        <w:t>(b)</w:t>
      </w:r>
      <w:r w:rsidRPr="00C919F6">
        <w:tab/>
        <w:t>an order that another person be appointed as the trustee of an estate.</w:t>
      </w:r>
    </w:p>
    <w:p w:rsidR="00D546A1" w:rsidRPr="00C919F6" w:rsidRDefault="00D546A1" w:rsidP="00D546A1">
      <w:pPr>
        <w:pStyle w:val="subsection"/>
      </w:pPr>
      <w:r w:rsidRPr="00C919F6">
        <w:tab/>
        <w:t>(2)</w:t>
      </w:r>
      <w:r w:rsidRPr="00C919F6">
        <w:tab/>
        <w:t>The application must be accompanied by an affidavit stating the grounds in support of the application.</w:t>
      </w:r>
    </w:p>
    <w:p w:rsidR="00D546A1" w:rsidRPr="00C919F6" w:rsidRDefault="00D546A1" w:rsidP="00D546A1">
      <w:pPr>
        <w:pStyle w:val="subsection"/>
      </w:pPr>
      <w:r w:rsidRPr="00C919F6">
        <w:tab/>
        <w:t>(3)</w:t>
      </w:r>
      <w:r w:rsidRPr="00C919F6">
        <w:tab/>
        <w:t>At least 28 days before the date fixed for the hearing of the application, the applicant must serve the application and supporting affidavit on the trustee and any petitioning creditor.</w:t>
      </w:r>
    </w:p>
    <w:p w:rsidR="00D546A1" w:rsidRPr="00C919F6" w:rsidRDefault="00D546A1" w:rsidP="00D546A1">
      <w:pPr>
        <w:pStyle w:val="subsection"/>
      </w:pPr>
      <w:r w:rsidRPr="00C919F6">
        <w:tab/>
        <w:t>(4)</w:t>
      </w:r>
      <w:r w:rsidRPr="00C919F6">
        <w:tab/>
        <w:t>At least 14 days before the date fixed for the hearing of the application, the applicant must serve the application and supporting affidavit on each person known to the applicant to be a creditor of the estate.</w:t>
      </w:r>
    </w:p>
    <w:p w:rsidR="00D546A1" w:rsidRPr="00C919F6" w:rsidRDefault="00D546A1" w:rsidP="00D546A1">
      <w:pPr>
        <w:pStyle w:val="subsection"/>
      </w:pPr>
      <w:r w:rsidRPr="00C919F6">
        <w:tab/>
        <w:t>(5)</w:t>
      </w:r>
      <w:r w:rsidRPr="00C919F6">
        <w:tab/>
        <w:t>If the Court makes the order sought, the applicant must, as soon as practicable, serve a copy of the order on the Official Receiver.</w:t>
      </w:r>
    </w:p>
    <w:p w:rsidR="00117366" w:rsidRPr="00C919F6" w:rsidRDefault="00BF3B4B" w:rsidP="00117366">
      <w:pPr>
        <w:pStyle w:val="ActHead5"/>
      </w:pPr>
      <w:bookmarkStart w:id="64" w:name="_Toc492286128"/>
      <w:r w:rsidRPr="00C919F6">
        <w:rPr>
          <w:rStyle w:val="CharSectno"/>
        </w:rPr>
        <w:t>8.02</w:t>
      </w:r>
      <w:r w:rsidR="00117366" w:rsidRPr="00C919F6">
        <w:t xml:space="preserve">  Resignation or release of trustee</w:t>
      </w:r>
      <w:bookmarkEnd w:id="64"/>
    </w:p>
    <w:p w:rsidR="00117366" w:rsidRPr="00C919F6" w:rsidRDefault="00117366" w:rsidP="00117366">
      <w:pPr>
        <w:pStyle w:val="subsection"/>
      </w:pPr>
      <w:r w:rsidRPr="00C919F6">
        <w:tab/>
        <w:t>(1)</w:t>
      </w:r>
      <w:r w:rsidRPr="00C919F6">
        <w:tab/>
        <w:t>This rule applies to the following applications:</w:t>
      </w:r>
    </w:p>
    <w:p w:rsidR="00117366" w:rsidRPr="00C919F6" w:rsidRDefault="00117366" w:rsidP="00117366">
      <w:pPr>
        <w:pStyle w:val="paragraph"/>
      </w:pPr>
      <w:r w:rsidRPr="00C919F6">
        <w:tab/>
        <w:t>(a)</w:t>
      </w:r>
      <w:r w:rsidRPr="00C919F6">
        <w:tab/>
        <w:t>an application for the acceptance under section</w:t>
      </w:r>
      <w:r w:rsidR="00C919F6">
        <w:t> </w:t>
      </w:r>
      <w:r w:rsidRPr="00C919F6">
        <w:t>180 of the Bankruptcy Act of a trustee’s resignation from the office of trustee of an estate;</w:t>
      </w:r>
    </w:p>
    <w:p w:rsidR="00117366" w:rsidRPr="00C919F6" w:rsidRDefault="00117366" w:rsidP="00117366">
      <w:pPr>
        <w:pStyle w:val="paragraph"/>
      </w:pPr>
      <w:r w:rsidRPr="00C919F6">
        <w:tab/>
        <w:t>(b)</w:t>
      </w:r>
      <w:r w:rsidRPr="00C919F6">
        <w:tab/>
        <w:t>an application under subsection</w:t>
      </w:r>
      <w:r w:rsidR="00C919F6">
        <w:t> </w:t>
      </w:r>
      <w:r w:rsidRPr="00C919F6">
        <w:t>183(1) of the Bankruptcy Act for the release of a trustee from the trusteeship of an estate</w:t>
      </w:r>
      <w:r w:rsidR="00BF3B4B" w:rsidRPr="00C919F6">
        <w:t>.</w:t>
      </w:r>
    </w:p>
    <w:p w:rsidR="00117366" w:rsidRPr="00C919F6" w:rsidRDefault="00117366" w:rsidP="00117366">
      <w:pPr>
        <w:pStyle w:val="subsection"/>
      </w:pPr>
      <w:r w:rsidRPr="00C919F6">
        <w:tab/>
        <w:t>(2)</w:t>
      </w:r>
      <w:r w:rsidRPr="00C919F6">
        <w:tab/>
        <w:t>The application must be accompanied by an affidavit stating the grounds in support of the application</w:t>
      </w:r>
      <w:r w:rsidR="00BF3B4B" w:rsidRPr="00C919F6">
        <w:t>.</w:t>
      </w:r>
    </w:p>
    <w:p w:rsidR="00117366" w:rsidRPr="00C919F6" w:rsidRDefault="00117366" w:rsidP="00117366">
      <w:pPr>
        <w:pStyle w:val="subsection"/>
      </w:pPr>
      <w:r w:rsidRPr="00C919F6">
        <w:tab/>
        <w:t>(3)</w:t>
      </w:r>
      <w:r w:rsidRPr="00C919F6">
        <w:tab/>
        <w:t xml:space="preserve">For an application referred to in </w:t>
      </w:r>
      <w:r w:rsidR="00C919F6">
        <w:t>paragraph (</w:t>
      </w:r>
      <w:r w:rsidRPr="00C919F6">
        <w:t>1)(b), the following must be attached to the affidavit:</w:t>
      </w:r>
    </w:p>
    <w:p w:rsidR="00117366" w:rsidRPr="00C919F6" w:rsidRDefault="00117366" w:rsidP="00117366">
      <w:pPr>
        <w:pStyle w:val="paragraph"/>
      </w:pPr>
      <w:r w:rsidRPr="00C919F6">
        <w:tab/>
        <w:t>(a)</w:t>
      </w:r>
      <w:r w:rsidRPr="00C919F6">
        <w:tab/>
        <w:t>a statement giving details of the realisation of the bankrupt’s property and the distribution of the estate by the trustee;</w:t>
      </w:r>
    </w:p>
    <w:p w:rsidR="00117366" w:rsidRPr="00C919F6" w:rsidRDefault="00117366" w:rsidP="00117366">
      <w:pPr>
        <w:pStyle w:val="paragraph"/>
      </w:pPr>
      <w:r w:rsidRPr="00C919F6">
        <w:tab/>
        <w:t>(b)</w:t>
      </w:r>
      <w:r w:rsidRPr="00C919F6">
        <w:tab/>
        <w:t xml:space="preserve">a copy of </w:t>
      </w:r>
      <w:r w:rsidR="00D546A1" w:rsidRPr="00C919F6">
        <w:t>the books referred to in section</w:t>
      </w:r>
      <w:r w:rsidR="00C919F6">
        <w:t> </w:t>
      </w:r>
      <w:r w:rsidR="00D546A1" w:rsidRPr="00C919F6">
        <w:t>70</w:t>
      </w:r>
      <w:r w:rsidR="00C919F6">
        <w:noBreakHyphen/>
      </w:r>
      <w:r w:rsidR="00D546A1" w:rsidRPr="00C919F6">
        <w:t>10 of Schedule</w:t>
      </w:r>
      <w:r w:rsidR="00C919F6">
        <w:t> </w:t>
      </w:r>
      <w:r w:rsidR="00D546A1" w:rsidRPr="00C919F6">
        <w:t>2 to the Bankruptcy Act in relation to the estate</w:t>
      </w:r>
      <w:r w:rsidR="00BF3B4B" w:rsidRPr="00C919F6">
        <w:t>.</w:t>
      </w:r>
    </w:p>
    <w:p w:rsidR="00117366" w:rsidRPr="00C919F6" w:rsidRDefault="00117366" w:rsidP="00117366">
      <w:pPr>
        <w:pStyle w:val="subsection"/>
      </w:pPr>
      <w:r w:rsidRPr="00C919F6">
        <w:tab/>
        <w:t>(4)</w:t>
      </w:r>
      <w:r w:rsidRPr="00C919F6">
        <w:tab/>
        <w:t>The application and supporting affidavit must be served on:</w:t>
      </w:r>
    </w:p>
    <w:p w:rsidR="00117366" w:rsidRPr="00C919F6" w:rsidRDefault="00117366" w:rsidP="00117366">
      <w:pPr>
        <w:pStyle w:val="paragraph"/>
      </w:pPr>
      <w:r w:rsidRPr="00C919F6">
        <w:tab/>
        <w:t>(a)</w:t>
      </w:r>
      <w:r w:rsidRPr="00C919F6">
        <w:tab/>
        <w:t>the Official Receiver; and</w:t>
      </w:r>
    </w:p>
    <w:p w:rsidR="00117366" w:rsidRPr="00C919F6" w:rsidRDefault="00117366" w:rsidP="00117366">
      <w:pPr>
        <w:pStyle w:val="paragraph"/>
      </w:pPr>
      <w:r w:rsidRPr="00C919F6">
        <w:tab/>
        <w:t>(b)</w:t>
      </w:r>
      <w:r w:rsidRPr="00C919F6">
        <w:tab/>
        <w:t>the bankrupt; and</w:t>
      </w:r>
    </w:p>
    <w:p w:rsidR="00117366" w:rsidRPr="00C919F6" w:rsidRDefault="00117366" w:rsidP="00117366">
      <w:pPr>
        <w:pStyle w:val="paragraph"/>
      </w:pPr>
      <w:r w:rsidRPr="00C919F6">
        <w:tab/>
        <w:t>(c)</w:t>
      </w:r>
      <w:r w:rsidRPr="00C919F6">
        <w:tab/>
        <w:t>anyone else (including a creditor) as ordered by the Court</w:t>
      </w:r>
      <w:r w:rsidR="00BF3B4B" w:rsidRPr="00C919F6">
        <w:t>.</w:t>
      </w:r>
    </w:p>
    <w:p w:rsidR="00117366" w:rsidRPr="00C919F6" w:rsidRDefault="00117366" w:rsidP="00117366">
      <w:pPr>
        <w:pStyle w:val="subsection"/>
      </w:pPr>
      <w:r w:rsidRPr="00C919F6">
        <w:tab/>
        <w:t>(5)</w:t>
      </w:r>
      <w:r w:rsidRPr="00C919F6">
        <w:tab/>
        <w:t>If the Court makes the order sought, and the order is not entered in accordance with rule</w:t>
      </w:r>
      <w:r w:rsidR="00C919F6">
        <w:t> </w:t>
      </w:r>
      <w:r w:rsidRPr="00C919F6">
        <w:t>16</w:t>
      </w:r>
      <w:r w:rsidR="00BF3B4B" w:rsidRPr="00C919F6">
        <w:t>.</w:t>
      </w:r>
      <w:r w:rsidRPr="00C919F6">
        <w:t xml:space="preserve">08 of the </w:t>
      </w:r>
      <w:r w:rsidRPr="00C919F6">
        <w:rPr>
          <w:i/>
        </w:rPr>
        <w:t>Federal Circuit Court Rules</w:t>
      </w:r>
      <w:r w:rsidR="00C919F6">
        <w:rPr>
          <w:i/>
        </w:rPr>
        <w:t> </w:t>
      </w:r>
      <w:r w:rsidRPr="00C919F6">
        <w:rPr>
          <w:i/>
        </w:rPr>
        <w:t>2001</w:t>
      </w:r>
      <w:r w:rsidRPr="00C919F6">
        <w:t xml:space="preserve"> at the time the order is </w:t>
      </w:r>
      <w:r w:rsidRPr="00C919F6">
        <w:lastRenderedPageBreak/>
        <w:t>made, the trustee must, within 1 day after the order is made, request entry of the order in accordance with that rule</w:t>
      </w:r>
      <w:r w:rsidR="00BF3B4B" w:rsidRPr="00C919F6">
        <w:t>.</w:t>
      </w:r>
    </w:p>
    <w:p w:rsidR="00117366" w:rsidRPr="00C919F6" w:rsidRDefault="00117366" w:rsidP="00117366">
      <w:pPr>
        <w:pStyle w:val="subsection"/>
      </w:pPr>
      <w:r w:rsidRPr="00C919F6">
        <w:tab/>
        <w:t>(6)</w:t>
      </w:r>
      <w:r w:rsidRPr="00C919F6">
        <w:tab/>
        <w:t>Within 2 days after the order is entered, the trustee must give a copy of the entered order to the Official Receiver</w:t>
      </w:r>
      <w:r w:rsidR="00BF3B4B" w:rsidRPr="00C919F6">
        <w:t>.</w:t>
      </w:r>
    </w:p>
    <w:p w:rsidR="00117366" w:rsidRPr="00C919F6" w:rsidRDefault="00117366" w:rsidP="00117366">
      <w:pPr>
        <w:pStyle w:val="ActHead2"/>
        <w:pageBreakBefore/>
      </w:pPr>
      <w:bookmarkStart w:id="65" w:name="_Toc492286129"/>
      <w:r w:rsidRPr="00C919F6">
        <w:rPr>
          <w:rStyle w:val="CharPartNo"/>
        </w:rPr>
        <w:lastRenderedPageBreak/>
        <w:t>Part</w:t>
      </w:r>
      <w:r w:rsidR="00C919F6" w:rsidRPr="00C919F6">
        <w:rPr>
          <w:rStyle w:val="CharPartNo"/>
        </w:rPr>
        <w:t> </w:t>
      </w:r>
      <w:r w:rsidRPr="00C919F6">
        <w:rPr>
          <w:rStyle w:val="CharPartNo"/>
        </w:rPr>
        <w:t>9</w:t>
      </w:r>
      <w:r w:rsidRPr="00C919F6">
        <w:t>—</w:t>
      </w:r>
      <w:r w:rsidRPr="00C919F6">
        <w:rPr>
          <w:rStyle w:val="CharPartText"/>
        </w:rPr>
        <w:t>Debt agreements</w:t>
      </w:r>
      <w:bookmarkEnd w:id="65"/>
    </w:p>
    <w:p w:rsidR="00117366" w:rsidRPr="00C919F6" w:rsidRDefault="00117366" w:rsidP="00117366">
      <w:pPr>
        <w:pStyle w:val="Header"/>
      </w:pPr>
      <w:r w:rsidRPr="00C919F6">
        <w:rPr>
          <w:rStyle w:val="CharDivNo"/>
        </w:rPr>
        <w:t xml:space="preserve"> </w:t>
      </w:r>
      <w:r w:rsidRPr="00C919F6">
        <w:rPr>
          <w:rStyle w:val="CharDivText"/>
        </w:rPr>
        <w:t xml:space="preserve"> </w:t>
      </w:r>
    </w:p>
    <w:p w:rsidR="00117366" w:rsidRPr="00C919F6" w:rsidRDefault="00BF3B4B" w:rsidP="00117366">
      <w:pPr>
        <w:pStyle w:val="ActHead5"/>
      </w:pPr>
      <w:bookmarkStart w:id="66" w:name="_Toc492286130"/>
      <w:r w:rsidRPr="00C919F6">
        <w:rPr>
          <w:rStyle w:val="CharSectno"/>
        </w:rPr>
        <w:t>9.01</w:t>
      </w:r>
      <w:r w:rsidR="00117366" w:rsidRPr="00C919F6">
        <w:t xml:space="preserve">  Application of Part</w:t>
      </w:r>
      <w:r w:rsidR="00C919F6">
        <w:t> </w:t>
      </w:r>
      <w:r w:rsidR="00117366" w:rsidRPr="00C919F6">
        <w:t>9</w:t>
      </w:r>
      <w:bookmarkEnd w:id="66"/>
    </w:p>
    <w:p w:rsidR="00117366" w:rsidRPr="00C919F6" w:rsidRDefault="00117366" w:rsidP="00117366">
      <w:pPr>
        <w:pStyle w:val="subsection"/>
      </w:pPr>
      <w:r w:rsidRPr="00C919F6">
        <w:tab/>
      </w:r>
      <w:r w:rsidRPr="00C919F6">
        <w:tab/>
        <w:t>This Part applies to the following applications:</w:t>
      </w:r>
    </w:p>
    <w:p w:rsidR="00117366" w:rsidRPr="00C919F6" w:rsidRDefault="00117366" w:rsidP="00117366">
      <w:pPr>
        <w:pStyle w:val="paragraph"/>
      </w:pPr>
      <w:r w:rsidRPr="00C919F6">
        <w:tab/>
        <w:t>(a)</w:t>
      </w:r>
      <w:r w:rsidRPr="00C919F6">
        <w:tab/>
        <w:t>an application under section</w:t>
      </w:r>
      <w:r w:rsidR="00C919F6">
        <w:t> </w:t>
      </w:r>
      <w:r w:rsidRPr="00C919F6">
        <w:t>185Q of the Bankruptcy Act for an order terminating a debt agreement;</w:t>
      </w:r>
    </w:p>
    <w:p w:rsidR="00117366" w:rsidRPr="00C919F6" w:rsidRDefault="00117366" w:rsidP="00117366">
      <w:pPr>
        <w:pStyle w:val="paragraph"/>
      </w:pPr>
      <w:r w:rsidRPr="00C919F6">
        <w:tab/>
        <w:t>(b)</w:t>
      </w:r>
      <w:r w:rsidRPr="00C919F6">
        <w:tab/>
        <w:t>an application under section</w:t>
      </w:r>
      <w:r w:rsidR="00C919F6">
        <w:t> </w:t>
      </w:r>
      <w:r w:rsidRPr="00C919F6">
        <w:t>185T of the Bankruptcy Act for an order declaring that all, or a specified part, of a debt agreement is void</w:t>
      </w:r>
      <w:r w:rsidR="00BF3B4B" w:rsidRPr="00C919F6">
        <w:t>.</w:t>
      </w:r>
    </w:p>
    <w:p w:rsidR="00117366" w:rsidRPr="00C919F6" w:rsidRDefault="00BF3B4B" w:rsidP="00117366">
      <w:pPr>
        <w:pStyle w:val="ActHead5"/>
      </w:pPr>
      <w:bookmarkStart w:id="67" w:name="_Toc492286131"/>
      <w:r w:rsidRPr="00C919F6">
        <w:rPr>
          <w:rStyle w:val="CharSectno"/>
        </w:rPr>
        <w:t>9.02</w:t>
      </w:r>
      <w:r w:rsidR="00117366" w:rsidRPr="00C919F6">
        <w:t xml:space="preserve">  Requirements for application</w:t>
      </w:r>
      <w:bookmarkEnd w:id="67"/>
    </w:p>
    <w:p w:rsidR="00117366" w:rsidRPr="00C919F6" w:rsidRDefault="00117366" w:rsidP="00117366">
      <w:pPr>
        <w:pStyle w:val="subsection"/>
      </w:pPr>
      <w:r w:rsidRPr="00C919F6">
        <w:tab/>
        <w:t>(1)</w:t>
      </w:r>
      <w:r w:rsidRPr="00C919F6">
        <w:tab/>
        <w:t>An application for an order terminating a debt agreement must be accompanied by an affidavit stating the facts relied on to satisfy the relevant prerequisite in subsection</w:t>
      </w:r>
      <w:r w:rsidR="00C919F6">
        <w:t> </w:t>
      </w:r>
      <w:r w:rsidRPr="00C919F6">
        <w:t>185Q(4) of the Bankruptcy Act for making the order</w:t>
      </w:r>
      <w:r w:rsidR="00BF3B4B" w:rsidRPr="00C919F6">
        <w:t>.</w:t>
      </w:r>
    </w:p>
    <w:p w:rsidR="00117366" w:rsidRPr="00C919F6" w:rsidRDefault="00117366" w:rsidP="00117366">
      <w:pPr>
        <w:pStyle w:val="subsection"/>
      </w:pPr>
      <w:r w:rsidRPr="00C919F6">
        <w:tab/>
        <w:t>(2)</w:t>
      </w:r>
      <w:r w:rsidRPr="00C919F6">
        <w:tab/>
        <w:t>An application for an order declaring that all, or a specified part, of a debt agreement is void must be accompanied by an affidavit stating the facts relied on to establish the relevant ground in subsection</w:t>
      </w:r>
      <w:r w:rsidR="00C919F6">
        <w:t> </w:t>
      </w:r>
      <w:r w:rsidRPr="00C919F6">
        <w:t>185T(2) of the Bankruptcy Act for applying for the order</w:t>
      </w:r>
      <w:r w:rsidR="00BF3B4B" w:rsidRPr="00C919F6">
        <w:t>.</w:t>
      </w:r>
    </w:p>
    <w:p w:rsidR="00117366" w:rsidRPr="00C919F6" w:rsidRDefault="00117366" w:rsidP="00117366">
      <w:pPr>
        <w:pStyle w:val="subsection"/>
      </w:pPr>
      <w:r w:rsidRPr="00C919F6">
        <w:tab/>
        <w:t>(3)</w:t>
      </w:r>
      <w:r w:rsidRPr="00C919F6">
        <w:tab/>
        <w:t>A copy of the debt agreement must be attached to the affidavit referred to in subrule (1) or (2)</w:t>
      </w:r>
      <w:r w:rsidR="00BF3B4B" w:rsidRPr="00C919F6">
        <w:t>.</w:t>
      </w:r>
    </w:p>
    <w:p w:rsidR="00117366" w:rsidRPr="00C919F6" w:rsidRDefault="00117366" w:rsidP="00117366">
      <w:pPr>
        <w:pStyle w:val="subsection"/>
      </w:pPr>
      <w:r w:rsidRPr="00C919F6">
        <w:tab/>
        <w:t>(4)</w:t>
      </w:r>
      <w:r w:rsidRPr="00C919F6">
        <w:tab/>
        <w:t>If an application is made by a creditor who also seeks a sequestration order in accordance with subsection</w:t>
      </w:r>
      <w:r w:rsidR="00C919F6">
        <w:t> </w:t>
      </w:r>
      <w:r w:rsidRPr="00C919F6">
        <w:t>185Q(2) or 185T(4) of the Bankruptcy Act, that must be stated in the application</w:t>
      </w:r>
      <w:r w:rsidR="00BF3B4B" w:rsidRPr="00C919F6">
        <w:t>.</w:t>
      </w:r>
    </w:p>
    <w:p w:rsidR="00117366" w:rsidRPr="00C919F6" w:rsidRDefault="00BF3B4B" w:rsidP="00117366">
      <w:pPr>
        <w:pStyle w:val="ActHead5"/>
      </w:pPr>
      <w:bookmarkStart w:id="68" w:name="_Toc492286132"/>
      <w:r w:rsidRPr="00C919F6">
        <w:rPr>
          <w:rStyle w:val="CharSectno"/>
        </w:rPr>
        <w:t>9.03</w:t>
      </w:r>
      <w:r w:rsidR="00117366" w:rsidRPr="00C919F6">
        <w:t xml:space="preserve">  Service</w:t>
      </w:r>
      <w:bookmarkEnd w:id="68"/>
    </w:p>
    <w:p w:rsidR="00117366" w:rsidRPr="00C919F6" w:rsidRDefault="00117366" w:rsidP="00117366">
      <w:pPr>
        <w:pStyle w:val="subsection"/>
      </w:pPr>
      <w:r w:rsidRPr="00C919F6">
        <w:tab/>
      </w:r>
      <w:r w:rsidRPr="00C919F6">
        <w:tab/>
        <w:t>At least 5 days before the date fixed for the hearing of an application, the application and supporting affidavit must be served on:</w:t>
      </w:r>
    </w:p>
    <w:p w:rsidR="00117366" w:rsidRPr="00C919F6" w:rsidRDefault="00117366" w:rsidP="00117366">
      <w:pPr>
        <w:pStyle w:val="paragraph"/>
      </w:pPr>
      <w:r w:rsidRPr="00C919F6">
        <w:tab/>
        <w:t>(a)</w:t>
      </w:r>
      <w:r w:rsidRPr="00C919F6">
        <w:tab/>
        <w:t>the debtor (or the debtor’s personal representative if the debtor has died); and</w:t>
      </w:r>
    </w:p>
    <w:p w:rsidR="00117366" w:rsidRPr="00C919F6" w:rsidRDefault="00117366" w:rsidP="00117366">
      <w:pPr>
        <w:pStyle w:val="paragraph"/>
      </w:pPr>
      <w:r w:rsidRPr="00C919F6">
        <w:tab/>
        <w:t>(b)</w:t>
      </w:r>
      <w:r w:rsidRPr="00C919F6">
        <w:tab/>
        <w:t>if the applicant is not the Official Trustee—the Official Receiver</w:t>
      </w:r>
      <w:r w:rsidR="00BF3B4B" w:rsidRPr="00C919F6">
        <w:t>.</w:t>
      </w:r>
    </w:p>
    <w:p w:rsidR="00117366" w:rsidRPr="00C919F6" w:rsidRDefault="00BF3B4B" w:rsidP="00117366">
      <w:pPr>
        <w:pStyle w:val="ActHead5"/>
      </w:pPr>
      <w:bookmarkStart w:id="69" w:name="_Toc492286133"/>
      <w:r w:rsidRPr="00C919F6">
        <w:rPr>
          <w:rStyle w:val="CharSectno"/>
        </w:rPr>
        <w:t>9.04</w:t>
      </w:r>
      <w:r w:rsidR="00117366" w:rsidRPr="00C919F6">
        <w:t xml:space="preserve">  Notice to creditors</w:t>
      </w:r>
      <w:bookmarkEnd w:id="69"/>
    </w:p>
    <w:p w:rsidR="00117366" w:rsidRPr="00C919F6" w:rsidRDefault="00117366" w:rsidP="00117366">
      <w:pPr>
        <w:pStyle w:val="subsection"/>
      </w:pPr>
      <w:r w:rsidRPr="00C919F6">
        <w:tab/>
        <w:t>(1)</w:t>
      </w:r>
      <w:r w:rsidRPr="00C919F6">
        <w:tab/>
        <w:t>At least 5 days before the date fixed for the hearing of an application, the applicant must serve a written notice of the time, date and place fixed for the hearing on each person known to the applicant to be a creditor of the debtor</w:t>
      </w:r>
      <w:r w:rsidR="00BF3B4B" w:rsidRPr="00C919F6">
        <w:t>.</w:t>
      </w:r>
    </w:p>
    <w:p w:rsidR="00117366" w:rsidRPr="00C919F6" w:rsidRDefault="00117366" w:rsidP="00117366">
      <w:pPr>
        <w:pStyle w:val="subsection"/>
      </w:pPr>
      <w:r w:rsidRPr="00C919F6">
        <w:tab/>
        <w:t>(2)</w:t>
      </w:r>
      <w:r w:rsidRPr="00C919F6">
        <w:tab/>
        <w:t>The notice must be in accordance with Form B13</w:t>
      </w:r>
      <w:r w:rsidR="00BF3B4B" w:rsidRPr="00C919F6">
        <w:t>.</w:t>
      </w:r>
    </w:p>
    <w:p w:rsidR="00117366" w:rsidRPr="00C919F6" w:rsidRDefault="00BF3B4B" w:rsidP="00117366">
      <w:pPr>
        <w:pStyle w:val="ActHead5"/>
      </w:pPr>
      <w:bookmarkStart w:id="70" w:name="_Toc492286134"/>
      <w:r w:rsidRPr="00C919F6">
        <w:rPr>
          <w:rStyle w:val="CharSectno"/>
        </w:rPr>
        <w:t>9.05</w:t>
      </w:r>
      <w:r w:rsidR="00117366" w:rsidRPr="00C919F6">
        <w:t xml:space="preserve">  Entry and service of order</w:t>
      </w:r>
      <w:bookmarkEnd w:id="70"/>
    </w:p>
    <w:p w:rsidR="00117366" w:rsidRPr="00C919F6" w:rsidRDefault="00117366" w:rsidP="00117366">
      <w:pPr>
        <w:pStyle w:val="subsection"/>
      </w:pPr>
      <w:r w:rsidRPr="00C919F6">
        <w:tab/>
        <w:t>(1)</w:t>
      </w:r>
      <w:r w:rsidRPr="00C919F6">
        <w:tab/>
        <w:t>If:</w:t>
      </w:r>
    </w:p>
    <w:p w:rsidR="00117366" w:rsidRPr="00C919F6" w:rsidRDefault="00117366" w:rsidP="00117366">
      <w:pPr>
        <w:pStyle w:val="paragraph"/>
      </w:pPr>
      <w:r w:rsidRPr="00C919F6">
        <w:lastRenderedPageBreak/>
        <w:tab/>
        <w:t>(a)</w:t>
      </w:r>
      <w:r w:rsidRPr="00C919F6">
        <w:tab/>
        <w:t>the Court makes an order under section</w:t>
      </w:r>
      <w:r w:rsidR="00C919F6">
        <w:t> </w:t>
      </w:r>
      <w:r w:rsidRPr="00C919F6">
        <w:t>185Q or 185U of the Bankruptcy Act; and</w:t>
      </w:r>
    </w:p>
    <w:p w:rsidR="00117366" w:rsidRPr="00C919F6" w:rsidRDefault="00117366" w:rsidP="00117366">
      <w:pPr>
        <w:pStyle w:val="paragraph"/>
      </w:pPr>
      <w:r w:rsidRPr="00C919F6">
        <w:tab/>
        <w:t>(b)</w:t>
      </w:r>
      <w:r w:rsidRPr="00C919F6">
        <w:tab/>
        <w:t>the order is not entered in accordance with rule</w:t>
      </w:r>
      <w:r w:rsidR="00C919F6">
        <w:t> </w:t>
      </w:r>
      <w:r w:rsidRPr="00C919F6">
        <w:t>16</w:t>
      </w:r>
      <w:r w:rsidR="00BF3B4B" w:rsidRPr="00C919F6">
        <w:t>.</w:t>
      </w:r>
      <w:r w:rsidRPr="00C919F6">
        <w:t xml:space="preserve">08 of the </w:t>
      </w:r>
      <w:r w:rsidRPr="00C919F6">
        <w:rPr>
          <w:i/>
        </w:rPr>
        <w:t>Federal Circuit Court Rules</w:t>
      </w:r>
      <w:r w:rsidR="00C919F6">
        <w:rPr>
          <w:i/>
        </w:rPr>
        <w:t> </w:t>
      </w:r>
      <w:r w:rsidRPr="00C919F6">
        <w:rPr>
          <w:i/>
        </w:rPr>
        <w:t>2001</w:t>
      </w:r>
      <w:r w:rsidRPr="00C919F6">
        <w:t xml:space="preserve"> at the time the order is made;</w:t>
      </w:r>
    </w:p>
    <w:p w:rsidR="00117366" w:rsidRPr="00C919F6" w:rsidRDefault="00117366" w:rsidP="00117366">
      <w:pPr>
        <w:pStyle w:val="subsection2"/>
      </w:pPr>
      <w:r w:rsidRPr="00C919F6">
        <w:t>the applicant must, within 1 day after the order is made, request entry of the order in accordance with that rule</w:t>
      </w:r>
      <w:r w:rsidR="00BF3B4B" w:rsidRPr="00C919F6">
        <w:t>.</w:t>
      </w:r>
    </w:p>
    <w:p w:rsidR="00117366" w:rsidRPr="00C919F6" w:rsidRDefault="00117366" w:rsidP="00117366">
      <w:pPr>
        <w:pStyle w:val="subsection"/>
      </w:pPr>
      <w:r w:rsidRPr="00C919F6">
        <w:tab/>
        <w:t>(2)</w:t>
      </w:r>
      <w:r w:rsidRPr="00C919F6">
        <w:tab/>
        <w:t>Within 2 days after the order is entered, the applicant must give a copy of the entered order to the Official Receiver</w:t>
      </w:r>
      <w:r w:rsidR="00BF3B4B" w:rsidRPr="00C919F6">
        <w:t>.</w:t>
      </w:r>
    </w:p>
    <w:p w:rsidR="00117366" w:rsidRPr="00C919F6" w:rsidRDefault="00117366" w:rsidP="00117366">
      <w:pPr>
        <w:pStyle w:val="ActHead2"/>
        <w:pageBreakBefore/>
      </w:pPr>
      <w:bookmarkStart w:id="71" w:name="_Toc492286135"/>
      <w:r w:rsidRPr="00C919F6">
        <w:rPr>
          <w:rStyle w:val="CharPartNo"/>
        </w:rPr>
        <w:lastRenderedPageBreak/>
        <w:t>Part</w:t>
      </w:r>
      <w:r w:rsidR="00C919F6" w:rsidRPr="00C919F6">
        <w:rPr>
          <w:rStyle w:val="CharPartNo"/>
        </w:rPr>
        <w:t> </w:t>
      </w:r>
      <w:r w:rsidRPr="00C919F6">
        <w:rPr>
          <w:rStyle w:val="CharPartNo"/>
        </w:rPr>
        <w:t>10</w:t>
      </w:r>
      <w:r w:rsidRPr="00C919F6">
        <w:t>—</w:t>
      </w:r>
      <w:r w:rsidRPr="00C919F6">
        <w:rPr>
          <w:rStyle w:val="CharPartText"/>
        </w:rPr>
        <w:t>Personal insolvency agreements</w:t>
      </w:r>
      <w:bookmarkEnd w:id="71"/>
    </w:p>
    <w:p w:rsidR="00117366" w:rsidRPr="00C919F6" w:rsidRDefault="00117366" w:rsidP="00117366">
      <w:pPr>
        <w:pStyle w:val="Header"/>
      </w:pPr>
      <w:r w:rsidRPr="00C919F6">
        <w:rPr>
          <w:rStyle w:val="CharDivNo"/>
        </w:rPr>
        <w:t xml:space="preserve"> </w:t>
      </w:r>
      <w:r w:rsidRPr="00C919F6">
        <w:rPr>
          <w:rStyle w:val="CharDivText"/>
        </w:rPr>
        <w:t xml:space="preserve"> </w:t>
      </w:r>
    </w:p>
    <w:p w:rsidR="00117366" w:rsidRPr="00C919F6" w:rsidRDefault="00BF3B4B" w:rsidP="00117366">
      <w:pPr>
        <w:pStyle w:val="ActHead5"/>
      </w:pPr>
      <w:bookmarkStart w:id="72" w:name="_Toc492286136"/>
      <w:r w:rsidRPr="00C919F6">
        <w:rPr>
          <w:rStyle w:val="CharSectno"/>
        </w:rPr>
        <w:t>10.01</w:t>
      </w:r>
      <w:r w:rsidR="00117366" w:rsidRPr="00C919F6">
        <w:t xml:space="preserve">  Application of Part</w:t>
      </w:r>
      <w:r w:rsidR="00C919F6">
        <w:t> </w:t>
      </w:r>
      <w:r w:rsidR="00117366" w:rsidRPr="00C919F6">
        <w:t>10</w:t>
      </w:r>
      <w:bookmarkEnd w:id="72"/>
    </w:p>
    <w:p w:rsidR="00117366" w:rsidRPr="00C919F6" w:rsidRDefault="00117366" w:rsidP="00117366">
      <w:pPr>
        <w:pStyle w:val="subsection"/>
      </w:pPr>
      <w:r w:rsidRPr="00C919F6">
        <w:tab/>
      </w:r>
      <w:r w:rsidRPr="00C919F6">
        <w:tab/>
        <w:t>This Part applies to the following applications:</w:t>
      </w:r>
    </w:p>
    <w:p w:rsidR="00117366" w:rsidRPr="00C919F6" w:rsidRDefault="00117366" w:rsidP="00117366">
      <w:pPr>
        <w:pStyle w:val="paragraph"/>
      </w:pPr>
      <w:r w:rsidRPr="00C919F6">
        <w:tab/>
        <w:t>(a)</w:t>
      </w:r>
      <w:r w:rsidRPr="00C919F6">
        <w:tab/>
        <w:t>an application under section</w:t>
      </w:r>
      <w:r w:rsidR="00C919F6">
        <w:t> </w:t>
      </w:r>
      <w:r w:rsidRPr="00C919F6">
        <w:t>222 of the Bankruptcy Act for an order setting aside a personal insolvency agreement;</w:t>
      </w:r>
    </w:p>
    <w:p w:rsidR="00117366" w:rsidRPr="00C919F6" w:rsidRDefault="00117366" w:rsidP="00117366">
      <w:pPr>
        <w:pStyle w:val="paragraph"/>
      </w:pPr>
      <w:r w:rsidRPr="00C919F6">
        <w:tab/>
        <w:t>(b)</w:t>
      </w:r>
      <w:r w:rsidRPr="00C919F6">
        <w:tab/>
        <w:t>an application under section</w:t>
      </w:r>
      <w:r w:rsidR="00C919F6">
        <w:t> </w:t>
      </w:r>
      <w:r w:rsidRPr="00C919F6">
        <w:t>222C of the Bankruptcy Act for an order terminating a personal insolvency agreement;</w:t>
      </w:r>
    </w:p>
    <w:p w:rsidR="00117366" w:rsidRPr="00C919F6" w:rsidRDefault="00117366" w:rsidP="00117366">
      <w:pPr>
        <w:pStyle w:val="paragraph"/>
      </w:pPr>
      <w:r w:rsidRPr="00C919F6">
        <w:tab/>
        <w:t>(c)</w:t>
      </w:r>
      <w:r w:rsidRPr="00C919F6">
        <w:tab/>
        <w:t>an application under section</w:t>
      </w:r>
      <w:r w:rsidR="00C919F6">
        <w:t> </w:t>
      </w:r>
      <w:r w:rsidRPr="00C919F6">
        <w:t>222 of the Bankruptcy Act (as applied by section</w:t>
      </w:r>
      <w:r w:rsidR="00C919F6">
        <w:t> </w:t>
      </w:r>
      <w:r w:rsidRPr="00C919F6">
        <w:t>76B of that Act) for an order setting aside a composition or scheme of arrangement;</w:t>
      </w:r>
    </w:p>
    <w:p w:rsidR="00117366" w:rsidRPr="00C919F6" w:rsidRDefault="00117366" w:rsidP="00117366">
      <w:pPr>
        <w:pStyle w:val="paragraph"/>
      </w:pPr>
      <w:r w:rsidRPr="00C919F6">
        <w:tab/>
        <w:t>(d)</w:t>
      </w:r>
      <w:r w:rsidRPr="00C919F6">
        <w:tab/>
        <w:t>an application under section</w:t>
      </w:r>
      <w:r w:rsidR="00C919F6">
        <w:t> </w:t>
      </w:r>
      <w:r w:rsidRPr="00C919F6">
        <w:t>222C of the Bankruptcy Act (as applied by section</w:t>
      </w:r>
      <w:r w:rsidR="00C919F6">
        <w:t> </w:t>
      </w:r>
      <w:r w:rsidRPr="00C919F6">
        <w:t>76B of that Act) for an order terminating a composition or scheme of arrangement</w:t>
      </w:r>
      <w:r w:rsidR="00BF3B4B" w:rsidRPr="00C919F6">
        <w:t>.</w:t>
      </w:r>
    </w:p>
    <w:p w:rsidR="00117366" w:rsidRPr="00C919F6" w:rsidRDefault="00BF3B4B" w:rsidP="00117366">
      <w:pPr>
        <w:pStyle w:val="ActHead5"/>
      </w:pPr>
      <w:bookmarkStart w:id="73" w:name="_Toc492286137"/>
      <w:r w:rsidRPr="00C919F6">
        <w:rPr>
          <w:rStyle w:val="CharSectno"/>
        </w:rPr>
        <w:t>10.02</w:t>
      </w:r>
      <w:r w:rsidR="00117366" w:rsidRPr="00C919F6">
        <w:t xml:space="preserve">  Requirements for application</w:t>
      </w:r>
      <w:bookmarkEnd w:id="73"/>
    </w:p>
    <w:p w:rsidR="00117366" w:rsidRPr="00C919F6" w:rsidRDefault="00117366" w:rsidP="00117366">
      <w:pPr>
        <w:pStyle w:val="subsection"/>
      </w:pPr>
      <w:r w:rsidRPr="00C919F6">
        <w:tab/>
        <w:t>(1)</w:t>
      </w:r>
      <w:r w:rsidRPr="00C919F6">
        <w:tab/>
        <w:t>An application must be accompanied by an affidavit stating the facts relied on to establish the relevant ground for making the order</w:t>
      </w:r>
      <w:r w:rsidR="00BF3B4B" w:rsidRPr="00C919F6">
        <w:t>.</w:t>
      </w:r>
    </w:p>
    <w:p w:rsidR="00117366" w:rsidRPr="00C919F6" w:rsidRDefault="00117366" w:rsidP="00117366">
      <w:pPr>
        <w:pStyle w:val="noteToPara"/>
      </w:pPr>
      <w:r w:rsidRPr="00C919F6">
        <w:t>Note:</w:t>
      </w:r>
      <w:r w:rsidRPr="00C919F6">
        <w:tab/>
        <w:t>The grounds for making the order are stated in subsections</w:t>
      </w:r>
      <w:r w:rsidR="00C919F6">
        <w:t> </w:t>
      </w:r>
      <w:r w:rsidRPr="00C919F6">
        <w:t>222(1), (2) and (5) and subsection</w:t>
      </w:r>
      <w:r w:rsidR="00C919F6">
        <w:t> </w:t>
      </w:r>
      <w:r w:rsidRPr="00C919F6">
        <w:t>222C(1) of the Bankruptcy Act</w:t>
      </w:r>
      <w:r w:rsidR="00BF3B4B" w:rsidRPr="00C919F6">
        <w:t>.</w:t>
      </w:r>
    </w:p>
    <w:p w:rsidR="00117366" w:rsidRPr="00C919F6" w:rsidRDefault="00117366" w:rsidP="00117366">
      <w:pPr>
        <w:pStyle w:val="subsection"/>
      </w:pPr>
      <w:r w:rsidRPr="00C919F6">
        <w:tab/>
        <w:t>(2)</w:t>
      </w:r>
      <w:r w:rsidRPr="00C919F6">
        <w:tab/>
        <w:t>The affidavit accompanying an application for an order under subsection</w:t>
      </w:r>
      <w:r w:rsidR="00C919F6">
        <w:t> </w:t>
      </w:r>
      <w:r w:rsidRPr="00C919F6">
        <w:t>222(2) of the Bankruptcy Act must also state the facts relied on to satisfy the prerequisite in subsection</w:t>
      </w:r>
      <w:r w:rsidR="00C919F6">
        <w:t> </w:t>
      </w:r>
      <w:r w:rsidRPr="00C919F6">
        <w:t>222(4) of that Act for making the order</w:t>
      </w:r>
      <w:r w:rsidR="00BF3B4B" w:rsidRPr="00C919F6">
        <w:t>.</w:t>
      </w:r>
    </w:p>
    <w:p w:rsidR="00117366" w:rsidRPr="00C919F6" w:rsidRDefault="00117366" w:rsidP="00117366">
      <w:pPr>
        <w:pStyle w:val="subsection"/>
      </w:pPr>
      <w:r w:rsidRPr="00C919F6">
        <w:tab/>
        <w:t>(3)</w:t>
      </w:r>
      <w:r w:rsidRPr="00C919F6">
        <w:tab/>
        <w:t>The affidavit accompanying an application for an order under subsection</w:t>
      </w:r>
      <w:r w:rsidR="00C919F6">
        <w:t> </w:t>
      </w:r>
      <w:r w:rsidRPr="00C919F6">
        <w:t>222(5) of the Bankruptcy Act must also state the facts relied on to satisfy the prerequisite in subsection</w:t>
      </w:r>
      <w:r w:rsidR="00C919F6">
        <w:t> </w:t>
      </w:r>
      <w:r w:rsidRPr="00C919F6">
        <w:t>222(7) of that Act for making the order</w:t>
      </w:r>
      <w:r w:rsidR="00BF3B4B" w:rsidRPr="00C919F6">
        <w:t>.</w:t>
      </w:r>
    </w:p>
    <w:p w:rsidR="00117366" w:rsidRPr="00C919F6" w:rsidRDefault="00117366" w:rsidP="00117366">
      <w:pPr>
        <w:pStyle w:val="subsection"/>
      </w:pPr>
      <w:r w:rsidRPr="00C919F6">
        <w:tab/>
        <w:t>(4)</w:t>
      </w:r>
      <w:r w:rsidRPr="00C919F6">
        <w:tab/>
        <w:t>If an application is made by a trustee or creditor who also seeks a sequestration order in accordance with subsection</w:t>
      </w:r>
      <w:r w:rsidR="00C919F6">
        <w:t> </w:t>
      </w:r>
      <w:r w:rsidRPr="00C919F6">
        <w:t>222(10) or 222C(5) of the Bankruptcy Act, that must be stated in the application</w:t>
      </w:r>
      <w:r w:rsidR="00BF3B4B" w:rsidRPr="00C919F6">
        <w:t>.</w:t>
      </w:r>
    </w:p>
    <w:p w:rsidR="00117366" w:rsidRPr="00C919F6" w:rsidRDefault="00BF3B4B" w:rsidP="00117366">
      <w:pPr>
        <w:pStyle w:val="ActHead5"/>
      </w:pPr>
      <w:bookmarkStart w:id="74" w:name="_Toc492286138"/>
      <w:r w:rsidRPr="00C919F6">
        <w:rPr>
          <w:rStyle w:val="CharSectno"/>
        </w:rPr>
        <w:t>10.03</w:t>
      </w:r>
      <w:r w:rsidR="00117366" w:rsidRPr="00C919F6">
        <w:t xml:space="preserve">  Service</w:t>
      </w:r>
      <w:bookmarkEnd w:id="74"/>
    </w:p>
    <w:p w:rsidR="00117366" w:rsidRPr="00C919F6" w:rsidRDefault="00117366" w:rsidP="00117366">
      <w:pPr>
        <w:pStyle w:val="subsection"/>
      </w:pPr>
      <w:r w:rsidRPr="00C919F6">
        <w:tab/>
      </w:r>
      <w:r w:rsidRPr="00C919F6">
        <w:tab/>
        <w:t>Unless the Court otherwise orders, at least 5 days before the date fixed for the hearing of an application, the application and supporting affidavit must be served on:</w:t>
      </w:r>
    </w:p>
    <w:p w:rsidR="00117366" w:rsidRPr="00C919F6" w:rsidRDefault="00117366" w:rsidP="00117366">
      <w:pPr>
        <w:pStyle w:val="paragraph"/>
      </w:pPr>
      <w:r w:rsidRPr="00C919F6">
        <w:tab/>
        <w:t>(a)</w:t>
      </w:r>
      <w:r w:rsidRPr="00C919F6">
        <w:tab/>
        <w:t>the debtor; and</w:t>
      </w:r>
    </w:p>
    <w:p w:rsidR="00117366" w:rsidRPr="00C919F6" w:rsidRDefault="00117366" w:rsidP="00117366">
      <w:pPr>
        <w:pStyle w:val="paragraph"/>
      </w:pPr>
      <w:r w:rsidRPr="00C919F6">
        <w:tab/>
        <w:t>(b)</w:t>
      </w:r>
      <w:r w:rsidRPr="00C919F6">
        <w:tab/>
        <w:t>the trustee of the estate; and</w:t>
      </w:r>
    </w:p>
    <w:p w:rsidR="00117366" w:rsidRPr="00C919F6" w:rsidRDefault="00117366" w:rsidP="00117366">
      <w:pPr>
        <w:pStyle w:val="paragraph"/>
      </w:pPr>
      <w:r w:rsidRPr="00C919F6">
        <w:tab/>
        <w:t>(c)</w:t>
      </w:r>
      <w:r w:rsidRPr="00C919F6">
        <w:tab/>
        <w:t>the Official Receiver</w:t>
      </w:r>
      <w:r w:rsidR="00BF3B4B" w:rsidRPr="00C919F6">
        <w:t>.</w:t>
      </w:r>
    </w:p>
    <w:p w:rsidR="00117366" w:rsidRPr="00C919F6" w:rsidRDefault="00117366" w:rsidP="00117366">
      <w:pPr>
        <w:pStyle w:val="notetext"/>
      </w:pPr>
      <w:r w:rsidRPr="00C919F6">
        <w:t>Note:</w:t>
      </w:r>
      <w:r w:rsidRPr="00C919F6">
        <w:tab/>
        <w:t>The Court may dispense with service on the debtor of notice of an application: see subsection</w:t>
      </w:r>
      <w:r w:rsidR="00C919F6">
        <w:t> </w:t>
      </w:r>
      <w:r w:rsidRPr="00C919F6">
        <w:t>222(12) of the Bankruptcy Act</w:t>
      </w:r>
      <w:r w:rsidR="00BF3B4B" w:rsidRPr="00C919F6">
        <w:t>.</w:t>
      </w:r>
    </w:p>
    <w:p w:rsidR="00117366" w:rsidRPr="00C919F6" w:rsidRDefault="00BF3B4B" w:rsidP="00117366">
      <w:pPr>
        <w:pStyle w:val="ActHead5"/>
      </w:pPr>
      <w:bookmarkStart w:id="75" w:name="_Toc492286139"/>
      <w:r w:rsidRPr="00C919F6">
        <w:rPr>
          <w:rStyle w:val="CharSectno"/>
        </w:rPr>
        <w:lastRenderedPageBreak/>
        <w:t>10.04</w:t>
      </w:r>
      <w:r w:rsidR="00117366" w:rsidRPr="00C919F6">
        <w:t xml:space="preserve">  Notice to creditors</w:t>
      </w:r>
      <w:bookmarkEnd w:id="75"/>
    </w:p>
    <w:p w:rsidR="00117366" w:rsidRPr="00C919F6" w:rsidRDefault="00117366" w:rsidP="00117366">
      <w:pPr>
        <w:pStyle w:val="subsection"/>
      </w:pPr>
      <w:r w:rsidRPr="00C919F6">
        <w:tab/>
        <w:t>(1)</w:t>
      </w:r>
      <w:r w:rsidRPr="00C919F6">
        <w:tab/>
        <w:t>At least 5 days before the date fixed for the hearing of the application, the applicant must serve a written notice of the time, date and place fixed for the hearing on each creditor named in the debtor’s statement of affairs</w:t>
      </w:r>
      <w:r w:rsidR="00BF3B4B" w:rsidRPr="00C919F6">
        <w:t>.</w:t>
      </w:r>
    </w:p>
    <w:p w:rsidR="00117366" w:rsidRPr="00C919F6" w:rsidRDefault="00117366" w:rsidP="00117366">
      <w:pPr>
        <w:pStyle w:val="subsection"/>
      </w:pPr>
      <w:r w:rsidRPr="00C919F6">
        <w:tab/>
        <w:t>(2)</w:t>
      </w:r>
      <w:r w:rsidRPr="00C919F6">
        <w:tab/>
        <w:t>The notice must be in accordance with Form B13</w:t>
      </w:r>
      <w:r w:rsidR="00BF3B4B" w:rsidRPr="00C919F6">
        <w:t>.</w:t>
      </w:r>
    </w:p>
    <w:p w:rsidR="00117366" w:rsidRPr="00C919F6" w:rsidRDefault="00BF3B4B" w:rsidP="00117366">
      <w:pPr>
        <w:pStyle w:val="ActHead5"/>
      </w:pPr>
      <w:bookmarkStart w:id="76" w:name="_Toc492286140"/>
      <w:r w:rsidRPr="00C919F6">
        <w:rPr>
          <w:rStyle w:val="CharSectno"/>
        </w:rPr>
        <w:t>10.05</w:t>
      </w:r>
      <w:r w:rsidR="00117366" w:rsidRPr="00C919F6">
        <w:t xml:space="preserve">  Entry of order</w:t>
      </w:r>
      <w:bookmarkEnd w:id="76"/>
    </w:p>
    <w:p w:rsidR="00117366" w:rsidRPr="00C919F6" w:rsidRDefault="00117366" w:rsidP="00117366">
      <w:pPr>
        <w:pStyle w:val="subsection"/>
      </w:pPr>
      <w:r w:rsidRPr="00C919F6">
        <w:tab/>
      </w:r>
      <w:r w:rsidRPr="00C919F6">
        <w:tab/>
        <w:t>If:</w:t>
      </w:r>
    </w:p>
    <w:p w:rsidR="00117366" w:rsidRPr="00C919F6" w:rsidRDefault="00117366" w:rsidP="00117366">
      <w:pPr>
        <w:pStyle w:val="paragraph"/>
      </w:pPr>
      <w:r w:rsidRPr="00C919F6">
        <w:tab/>
        <w:t>(a)</w:t>
      </w:r>
      <w:r w:rsidRPr="00C919F6">
        <w:tab/>
        <w:t>the Court makes an order under subsection</w:t>
      </w:r>
      <w:r w:rsidR="00C919F6">
        <w:t> </w:t>
      </w:r>
      <w:r w:rsidRPr="00C919F6">
        <w:t>222(1), (2) or (5) or subsection</w:t>
      </w:r>
      <w:r w:rsidR="00C919F6">
        <w:t> </w:t>
      </w:r>
      <w:r w:rsidRPr="00C919F6">
        <w:t>222C(1) of the Bankruptcy Act; and</w:t>
      </w:r>
    </w:p>
    <w:p w:rsidR="00117366" w:rsidRPr="00C919F6" w:rsidRDefault="00117366" w:rsidP="00117366">
      <w:pPr>
        <w:pStyle w:val="paragraph"/>
      </w:pPr>
      <w:r w:rsidRPr="00C919F6">
        <w:tab/>
        <w:t>(b)</w:t>
      </w:r>
      <w:r w:rsidRPr="00C919F6">
        <w:tab/>
        <w:t>the order is not entered in accordance with rule</w:t>
      </w:r>
      <w:r w:rsidR="00C919F6">
        <w:t> </w:t>
      </w:r>
      <w:r w:rsidRPr="00C919F6">
        <w:t>16</w:t>
      </w:r>
      <w:r w:rsidR="00BF3B4B" w:rsidRPr="00C919F6">
        <w:t>.</w:t>
      </w:r>
      <w:r w:rsidRPr="00C919F6">
        <w:t xml:space="preserve">08 of the </w:t>
      </w:r>
      <w:r w:rsidRPr="00C919F6">
        <w:rPr>
          <w:i/>
        </w:rPr>
        <w:t>Federal Circuit Court Rules</w:t>
      </w:r>
      <w:r w:rsidR="00C919F6">
        <w:rPr>
          <w:i/>
        </w:rPr>
        <w:t> </w:t>
      </w:r>
      <w:r w:rsidRPr="00C919F6">
        <w:rPr>
          <w:i/>
        </w:rPr>
        <w:t>2001</w:t>
      </w:r>
      <w:r w:rsidRPr="00C919F6">
        <w:t xml:space="preserve"> at the time the order is made;</w:t>
      </w:r>
    </w:p>
    <w:p w:rsidR="00117366" w:rsidRPr="00C919F6" w:rsidRDefault="00117366" w:rsidP="00117366">
      <w:pPr>
        <w:pStyle w:val="subsection2"/>
      </w:pPr>
      <w:r w:rsidRPr="00C919F6">
        <w:t>the applicant must, as soon as practicable, request entry of the order in accordance with that rule</w:t>
      </w:r>
      <w:r w:rsidR="00BF3B4B" w:rsidRPr="00C919F6">
        <w:t>.</w:t>
      </w:r>
    </w:p>
    <w:p w:rsidR="00117366" w:rsidRPr="00C919F6" w:rsidRDefault="00117366" w:rsidP="00117366">
      <w:pPr>
        <w:pStyle w:val="notetext"/>
      </w:pPr>
      <w:r w:rsidRPr="00C919F6">
        <w:t>Note:</w:t>
      </w:r>
      <w:r w:rsidRPr="00C919F6">
        <w:tab/>
        <w:t>A copy of the order must be given to the Official Receiver within 2 days after the order is made: see subregulations 10</w:t>
      </w:r>
      <w:r w:rsidR="00BF3B4B" w:rsidRPr="00C919F6">
        <w:t>.</w:t>
      </w:r>
      <w:r w:rsidRPr="00C919F6">
        <w:t xml:space="preserve">11(3) and (4) of the </w:t>
      </w:r>
      <w:r w:rsidRPr="00C919F6">
        <w:rPr>
          <w:i/>
        </w:rPr>
        <w:t>Bankruptcy Regulations</w:t>
      </w:r>
      <w:r w:rsidR="00C919F6">
        <w:rPr>
          <w:i/>
        </w:rPr>
        <w:t> </w:t>
      </w:r>
      <w:r w:rsidRPr="00C919F6">
        <w:rPr>
          <w:i/>
        </w:rPr>
        <w:t>1996</w:t>
      </w:r>
      <w:r w:rsidR="00BF3B4B" w:rsidRPr="00C919F6">
        <w:t>.</w:t>
      </w:r>
    </w:p>
    <w:p w:rsidR="00117366" w:rsidRPr="00C919F6" w:rsidRDefault="00117366" w:rsidP="00117366">
      <w:pPr>
        <w:pStyle w:val="ActHead2"/>
        <w:pageBreakBefore/>
      </w:pPr>
      <w:bookmarkStart w:id="77" w:name="_Toc492286141"/>
      <w:r w:rsidRPr="00C919F6">
        <w:rPr>
          <w:rStyle w:val="CharPartNo"/>
        </w:rPr>
        <w:lastRenderedPageBreak/>
        <w:t>Part</w:t>
      </w:r>
      <w:r w:rsidR="00C919F6" w:rsidRPr="00C919F6">
        <w:rPr>
          <w:rStyle w:val="CharPartNo"/>
        </w:rPr>
        <w:t> </w:t>
      </w:r>
      <w:r w:rsidRPr="00C919F6">
        <w:rPr>
          <w:rStyle w:val="CharPartNo"/>
        </w:rPr>
        <w:t>11</w:t>
      </w:r>
      <w:r w:rsidRPr="00C919F6">
        <w:t>—</w:t>
      </w:r>
      <w:r w:rsidRPr="00C919F6">
        <w:rPr>
          <w:rStyle w:val="CharPartText"/>
        </w:rPr>
        <w:t>Administration of estates of deceased persons</w:t>
      </w:r>
      <w:bookmarkEnd w:id="77"/>
    </w:p>
    <w:p w:rsidR="00117366" w:rsidRPr="00C919F6" w:rsidRDefault="00117366" w:rsidP="00117366">
      <w:pPr>
        <w:pStyle w:val="Header"/>
      </w:pPr>
      <w:r w:rsidRPr="00C919F6">
        <w:rPr>
          <w:rStyle w:val="CharDivNo"/>
        </w:rPr>
        <w:t xml:space="preserve"> </w:t>
      </w:r>
      <w:r w:rsidRPr="00C919F6">
        <w:rPr>
          <w:rStyle w:val="CharDivText"/>
        </w:rPr>
        <w:t xml:space="preserve"> </w:t>
      </w:r>
    </w:p>
    <w:p w:rsidR="00117366" w:rsidRPr="00C919F6" w:rsidRDefault="00BF3B4B" w:rsidP="00117366">
      <w:pPr>
        <w:pStyle w:val="ActHead5"/>
      </w:pPr>
      <w:bookmarkStart w:id="78" w:name="_Toc492286142"/>
      <w:r w:rsidRPr="00C919F6">
        <w:rPr>
          <w:rStyle w:val="CharSectno"/>
        </w:rPr>
        <w:t>11.01</w:t>
      </w:r>
      <w:r w:rsidR="00117366" w:rsidRPr="00C919F6">
        <w:t xml:space="preserve">  Creditor’s petition</w:t>
      </w:r>
      <w:bookmarkEnd w:id="78"/>
    </w:p>
    <w:p w:rsidR="00117366" w:rsidRPr="00C919F6" w:rsidRDefault="00117366" w:rsidP="00117366">
      <w:pPr>
        <w:pStyle w:val="subsection"/>
      </w:pPr>
      <w:r w:rsidRPr="00C919F6">
        <w:tab/>
      </w:r>
      <w:r w:rsidRPr="00C919F6">
        <w:tab/>
        <w:t>A creditor’s petition presented under section</w:t>
      </w:r>
      <w:r w:rsidR="00C919F6">
        <w:t> </w:t>
      </w:r>
      <w:r w:rsidRPr="00C919F6">
        <w:t>244 of the Bankruptcy Act for an order for the administration of a deceased person’s estate must be:</w:t>
      </w:r>
    </w:p>
    <w:p w:rsidR="00117366" w:rsidRPr="00C919F6" w:rsidRDefault="00117366" w:rsidP="00117366">
      <w:pPr>
        <w:pStyle w:val="paragraph"/>
      </w:pPr>
      <w:r w:rsidRPr="00C919F6">
        <w:tab/>
        <w:t>(a)</w:t>
      </w:r>
      <w:r w:rsidRPr="00C919F6">
        <w:tab/>
        <w:t>in accordance with Form B14; and</w:t>
      </w:r>
    </w:p>
    <w:p w:rsidR="00117366" w:rsidRPr="00C919F6" w:rsidRDefault="00117366" w:rsidP="00117366">
      <w:pPr>
        <w:pStyle w:val="paragraph"/>
      </w:pPr>
      <w:r w:rsidRPr="00C919F6">
        <w:tab/>
        <w:t>(b)</w:t>
      </w:r>
      <w:r w:rsidRPr="00C919F6">
        <w:tab/>
        <w:t>accompanied by the affidavit verifying the petition required by subsection</w:t>
      </w:r>
      <w:r w:rsidR="00C919F6">
        <w:t> </w:t>
      </w:r>
      <w:r w:rsidRPr="00C919F6">
        <w:t>244(5) of the Bankruptcy Act</w:t>
      </w:r>
      <w:r w:rsidR="00BF3B4B" w:rsidRPr="00C919F6">
        <w:t>.</w:t>
      </w:r>
    </w:p>
    <w:p w:rsidR="00117366" w:rsidRPr="00C919F6" w:rsidRDefault="00BF3B4B" w:rsidP="00117366">
      <w:pPr>
        <w:pStyle w:val="ActHead5"/>
      </w:pPr>
      <w:bookmarkStart w:id="79" w:name="_Toc492286143"/>
      <w:r w:rsidRPr="00C919F6">
        <w:rPr>
          <w:rStyle w:val="CharSectno"/>
        </w:rPr>
        <w:t>11.02</w:t>
      </w:r>
      <w:r w:rsidR="00117366" w:rsidRPr="00C919F6">
        <w:t xml:space="preserve">  Documents to be served</w:t>
      </w:r>
      <w:bookmarkEnd w:id="79"/>
    </w:p>
    <w:p w:rsidR="00117366" w:rsidRPr="00C919F6" w:rsidRDefault="00117366" w:rsidP="00117366">
      <w:pPr>
        <w:pStyle w:val="subsection"/>
      </w:pPr>
      <w:r w:rsidRPr="00C919F6">
        <w:tab/>
      </w:r>
      <w:r w:rsidRPr="00C919F6">
        <w:tab/>
        <w:t>Unless the Court otherwise orders, at least 5 days before the date fixed for the hearing of a creditor’s petition presented under section</w:t>
      </w:r>
      <w:r w:rsidR="00C919F6">
        <w:t> </w:t>
      </w:r>
      <w:r w:rsidRPr="00C919F6">
        <w:t>244 of the Bankruptcy Act, the applicant creditor must serve on the legal personal representative of the deceased person or such other person as the Court directs:</w:t>
      </w:r>
    </w:p>
    <w:p w:rsidR="00117366" w:rsidRPr="00C919F6" w:rsidRDefault="00117366" w:rsidP="00117366">
      <w:pPr>
        <w:pStyle w:val="paragraph"/>
      </w:pPr>
      <w:r w:rsidRPr="00C919F6">
        <w:tab/>
        <w:t>(a)</w:t>
      </w:r>
      <w:r w:rsidRPr="00C919F6">
        <w:tab/>
        <w:t>the creditor’s petition; and</w:t>
      </w:r>
    </w:p>
    <w:p w:rsidR="00117366" w:rsidRPr="00C919F6" w:rsidRDefault="00117366" w:rsidP="00117366">
      <w:pPr>
        <w:pStyle w:val="paragraph"/>
      </w:pPr>
      <w:r w:rsidRPr="00C919F6">
        <w:tab/>
        <w:t>(b)</w:t>
      </w:r>
      <w:r w:rsidRPr="00C919F6">
        <w:tab/>
        <w:t>a copy of the affidavit, or affidavits, verifying the petition required by subsection</w:t>
      </w:r>
      <w:r w:rsidR="00C919F6">
        <w:t> </w:t>
      </w:r>
      <w:r w:rsidRPr="00C919F6">
        <w:t>244(5) of the Bankruptcy Act; and</w:t>
      </w:r>
    </w:p>
    <w:p w:rsidR="00117366" w:rsidRPr="00C919F6" w:rsidRDefault="00117366" w:rsidP="00117366">
      <w:pPr>
        <w:pStyle w:val="paragraph"/>
      </w:pPr>
      <w:r w:rsidRPr="00C919F6">
        <w:tab/>
        <w:t>(c)</w:t>
      </w:r>
      <w:r w:rsidRPr="00C919F6">
        <w:tab/>
        <w:t>a copy of any consent to act as trustee of the deceased person’s estate filed under section</w:t>
      </w:r>
      <w:r w:rsidR="00C919F6">
        <w:t> </w:t>
      </w:r>
      <w:r w:rsidRPr="00C919F6">
        <w:t>156A of the Bankruptcy Act</w:t>
      </w:r>
      <w:r w:rsidR="00BF3B4B" w:rsidRPr="00C919F6">
        <w:t>.</w:t>
      </w:r>
    </w:p>
    <w:p w:rsidR="00117366" w:rsidRPr="00C919F6" w:rsidRDefault="00BF3B4B" w:rsidP="00117366">
      <w:pPr>
        <w:pStyle w:val="ActHead5"/>
      </w:pPr>
      <w:bookmarkStart w:id="80" w:name="_Toc492286144"/>
      <w:r w:rsidRPr="00C919F6">
        <w:rPr>
          <w:rStyle w:val="CharSectno"/>
        </w:rPr>
        <w:t>11.03</w:t>
      </w:r>
      <w:r w:rsidR="00117366" w:rsidRPr="00C919F6">
        <w:t xml:space="preserve">  Additional affidavits to be filed before hearing of creditor’s petition</w:t>
      </w:r>
      <w:bookmarkEnd w:id="80"/>
    </w:p>
    <w:p w:rsidR="00117366" w:rsidRPr="00C919F6" w:rsidRDefault="00117366" w:rsidP="00117366">
      <w:pPr>
        <w:pStyle w:val="subsection"/>
      </w:pPr>
      <w:r w:rsidRPr="00C919F6">
        <w:tab/>
        <w:t>(1)</w:t>
      </w:r>
      <w:r w:rsidRPr="00C919F6">
        <w:tab/>
        <w:t>Before the hearing of a creditor’s petition presented under section</w:t>
      </w:r>
      <w:r w:rsidR="00C919F6">
        <w:t> </w:t>
      </w:r>
      <w:r w:rsidRPr="00C919F6">
        <w:t>244 of the Bankruptcy Act, the applicant creditor must comply with this rule</w:t>
      </w:r>
      <w:r w:rsidR="00BF3B4B" w:rsidRPr="00C919F6">
        <w:t>.</w:t>
      </w:r>
    </w:p>
    <w:p w:rsidR="00117366" w:rsidRPr="00C919F6" w:rsidRDefault="00117366" w:rsidP="00117366">
      <w:pPr>
        <w:pStyle w:val="subsection"/>
      </w:pPr>
      <w:r w:rsidRPr="00C919F6">
        <w:tab/>
        <w:t>(2)</w:t>
      </w:r>
      <w:r w:rsidRPr="00C919F6">
        <w:tab/>
        <w:t>The applicant creditor must file an affidavit that:</w:t>
      </w:r>
    </w:p>
    <w:p w:rsidR="00117366" w:rsidRPr="00C919F6" w:rsidRDefault="00117366" w:rsidP="00117366">
      <w:pPr>
        <w:pStyle w:val="paragraph"/>
      </w:pPr>
      <w:r w:rsidRPr="00C919F6">
        <w:tab/>
        <w:t>(a)</w:t>
      </w:r>
      <w:r w:rsidRPr="00C919F6">
        <w:tab/>
        <w:t>states that the documents required to be served under rule</w:t>
      </w:r>
      <w:r w:rsidR="00C919F6">
        <w:t> </w:t>
      </w:r>
      <w:r w:rsidR="00BF3B4B" w:rsidRPr="00C919F6">
        <w:t>11.02</w:t>
      </w:r>
      <w:r w:rsidRPr="00C919F6">
        <w:t xml:space="preserve"> have been served, and when and how they were served; and</w:t>
      </w:r>
    </w:p>
    <w:p w:rsidR="00117366" w:rsidRPr="00C919F6" w:rsidRDefault="00117366" w:rsidP="00117366">
      <w:pPr>
        <w:pStyle w:val="paragraph"/>
      </w:pPr>
      <w:r w:rsidRPr="00C919F6">
        <w:tab/>
        <w:t>(b)</w:t>
      </w:r>
      <w:r w:rsidRPr="00C919F6">
        <w:tab/>
        <w:t>has attached to it a copy of the petition and proof of service in relation to the petition</w:t>
      </w:r>
      <w:r w:rsidR="00BF3B4B" w:rsidRPr="00C919F6">
        <w:t>.</w:t>
      </w:r>
    </w:p>
    <w:p w:rsidR="00117366" w:rsidRPr="00C919F6" w:rsidRDefault="00117366" w:rsidP="00117366">
      <w:pPr>
        <w:pStyle w:val="subsection"/>
      </w:pPr>
      <w:r w:rsidRPr="00C919F6">
        <w:tab/>
        <w:t>(3)</w:t>
      </w:r>
      <w:r w:rsidRPr="00C919F6">
        <w:tab/>
        <w:t>The applicant creditor must file an affidavit, of a person who has, no earlier than the day before the hearing date for the petition, searched, or caused a search to be made, in the National Personal Insolvency Index, that:</w:t>
      </w:r>
    </w:p>
    <w:p w:rsidR="00117366" w:rsidRPr="00C919F6" w:rsidRDefault="00117366" w:rsidP="00117366">
      <w:pPr>
        <w:pStyle w:val="paragraph"/>
      </w:pPr>
      <w:r w:rsidRPr="00C919F6">
        <w:tab/>
        <w:t>(a)</w:t>
      </w:r>
      <w:r w:rsidRPr="00C919F6">
        <w:tab/>
        <w:t>sets out the details of any references in the Index to the deceased person; and</w:t>
      </w:r>
    </w:p>
    <w:p w:rsidR="00117366" w:rsidRPr="00C919F6" w:rsidRDefault="00117366" w:rsidP="00117366">
      <w:pPr>
        <w:pStyle w:val="paragraph"/>
      </w:pPr>
      <w:r w:rsidRPr="00C919F6">
        <w:tab/>
        <w:t>(b)</w:t>
      </w:r>
      <w:r w:rsidRPr="00C919F6">
        <w:tab/>
        <w:t>states that there were no details of a debt agreement, about the debt on which the applicant creditor relies, in the Index:</w:t>
      </w:r>
    </w:p>
    <w:p w:rsidR="00117366" w:rsidRPr="00C919F6" w:rsidRDefault="00117366" w:rsidP="00117366">
      <w:pPr>
        <w:pStyle w:val="paragraphsub"/>
      </w:pPr>
      <w:r w:rsidRPr="00C919F6">
        <w:tab/>
        <w:t>(i)</w:t>
      </w:r>
      <w:r w:rsidRPr="00C919F6">
        <w:tab/>
        <w:t>on the day on which the petition was presented; and</w:t>
      </w:r>
    </w:p>
    <w:p w:rsidR="00117366" w:rsidRPr="00C919F6" w:rsidRDefault="00117366" w:rsidP="00117366">
      <w:pPr>
        <w:pStyle w:val="paragraphsub"/>
      </w:pPr>
      <w:r w:rsidRPr="00C919F6">
        <w:tab/>
        <w:t>(ii)</w:t>
      </w:r>
      <w:r w:rsidRPr="00C919F6">
        <w:tab/>
        <w:t>on the day when the search was made; and</w:t>
      </w:r>
    </w:p>
    <w:p w:rsidR="00117366" w:rsidRPr="00C919F6" w:rsidRDefault="00117366" w:rsidP="00117366">
      <w:pPr>
        <w:pStyle w:val="paragraph"/>
      </w:pPr>
      <w:r w:rsidRPr="00C919F6">
        <w:tab/>
        <w:t>(c)</w:t>
      </w:r>
      <w:r w:rsidRPr="00C919F6">
        <w:tab/>
        <w:t>has attached to it a copy of the relevant extract of the Index</w:t>
      </w:r>
      <w:r w:rsidR="00BF3B4B" w:rsidRPr="00C919F6">
        <w:t>.</w:t>
      </w:r>
    </w:p>
    <w:p w:rsidR="00117366" w:rsidRPr="00C919F6" w:rsidRDefault="00117366" w:rsidP="00117366">
      <w:pPr>
        <w:pStyle w:val="subsection"/>
      </w:pPr>
      <w:r w:rsidRPr="00C919F6">
        <w:tab/>
        <w:t>(4)</w:t>
      </w:r>
      <w:r w:rsidRPr="00C919F6">
        <w:tab/>
        <w:t>The applicant creditor must file an affidavit of a person who knows the relevant facts that:</w:t>
      </w:r>
    </w:p>
    <w:p w:rsidR="00117366" w:rsidRPr="00C919F6" w:rsidRDefault="00117366" w:rsidP="00117366">
      <w:pPr>
        <w:pStyle w:val="paragraph"/>
      </w:pPr>
      <w:r w:rsidRPr="00C919F6">
        <w:lastRenderedPageBreak/>
        <w:tab/>
        <w:t>(a)</w:t>
      </w:r>
      <w:r w:rsidRPr="00C919F6">
        <w:tab/>
        <w:t>was sworn as soon as practicable before the hearing date for the petition; and</w:t>
      </w:r>
    </w:p>
    <w:p w:rsidR="00117366" w:rsidRPr="00C919F6" w:rsidRDefault="00117366" w:rsidP="00117366">
      <w:pPr>
        <w:pStyle w:val="paragraph"/>
      </w:pPr>
      <w:r w:rsidRPr="00C919F6">
        <w:tab/>
        <w:t>(b)</w:t>
      </w:r>
      <w:r w:rsidRPr="00C919F6">
        <w:tab/>
        <w:t>states that each debt on which the applicant creditor relies is still owing</w:t>
      </w:r>
      <w:r w:rsidR="00BF3B4B" w:rsidRPr="00C919F6">
        <w:t>.</w:t>
      </w:r>
    </w:p>
    <w:p w:rsidR="00117366" w:rsidRPr="00C919F6" w:rsidRDefault="00117366" w:rsidP="00117366">
      <w:pPr>
        <w:pStyle w:val="subsection"/>
      </w:pPr>
      <w:r w:rsidRPr="00C919F6">
        <w:tab/>
        <w:t>(5)</w:t>
      </w:r>
      <w:r w:rsidRPr="00C919F6">
        <w:tab/>
        <w:t>If a proceeding has been commenced in a court for the administration of the deceased person’s estate under a State or Territory law, the applicant creditor must file an affidavit of a person who knows the relevant facts setting out details of the proceeding</w:t>
      </w:r>
      <w:r w:rsidR="00BF3B4B" w:rsidRPr="00C919F6">
        <w:t>.</w:t>
      </w:r>
    </w:p>
    <w:p w:rsidR="00117366" w:rsidRPr="00C919F6" w:rsidRDefault="00BF3B4B" w:rsidP="00117366">
      <w:pPr>
        <w:pStyle w:val="ActHead5"/>
      </w:pPr>
      <w:bookmarkStart w:id="81" w:name="_Toc492286145"/>
      <w:r w:rsidRPr="00C919F6">
        <w:rPr>
          <w:rStyle w:val="CharSectno"/>
        </w:rPr>
        <w:t>11.04</w:t>
      </w:r>
      <w:r w:rsidR="00117366" w:rsidRPr="00C919F6">
        <w:t xml:space="preserve">  Administrator’s petition</w:t>
      </w:r>
      <w:bookmarkEnd w:id="81"/>
    </w:p>
    <w:p w:rsidR="00117366" w:rsidRPr="00C919F6" w:rsidRDefault="00117366" w:rsidP="00117366">
      <w:pPr>
        <w:pStyle w:val="subsection"/>
      </w:pPr>
      <w:r w:rsidRPr="00C919F6">
        <w:tab/>
      </w:r>
      <w:r w:rsidRPr="00C919F6">
        <w:tab/>
        <w:t>A petition presented under section</w:t>
      </w:r>
      <w:r w:rsidR="00C919F6">
        <w:t> </w:t>
      </w:r>
      <w:r w:rsidRPr="00C919F6">
        <w:t>247 of the Bankruptcy Act for an order for the administration of the estate of a deceased person must be:</w:t>
      </w:r>
    </w:p>
    <w:p w:rsidR="00117366" w:rsidRPr="00C919F6" w:rsidRDefault="00117366" w:rsidP="00117366">
      <w:pPr>
        <w:pStyle w:val="paragraph"/>
      </w:pPr>
      <w:r w:rsidRPr="00C919F6">
        <w:tab/>
        <w:t>(a)</w:t>
      </w:r>
      <w:r w:rsidRPr="00C919F6">
        <w:tab/>
        <w:t>in accordance with Form B15; and</w:t>
      </w:r>
    </w:p>
    <w:p w:rsidR="00117366" w:rsidRPr="00C919F6" w:rsidRDefault="00117366" w:rsidP="00117366">
      <w:pPr>
        <w:pStyle w:val="paragraph"/>
      </w:pPr>
      <w:r w:rsidRPr="00C919F6">
        <w:tab/>
        <w:t>(b)</w:t>
      </w:r>
      <w:r w:rsidRPr="00C919F6">
        <w:tab/>
        <w:t>accompanied by an affidavit of a person who knows the relevant facts verifying the petition</w:t>
      </w:r>
      <w:r w:rsidR="00BF3B4B" w:rsidRPr="00C919F6">
        <w:t>.</w:t>
      </w:r>
    </w:p>
    <w:p w:rsidR="00117366" w:rsidRPr="00C919F6" w:rsidRDefault="00117366" w:rsidP="00117366">
      <w:pPr>
        <w:pStyle w:val="notetext"/>
      </w:pPr>
      <w:r w:rsidRPr="00C919F6">
        <w:t>Note:</w:t>
      </w:r>
      <w:r w:rsidRPr="00C919F6">
        <w:tab/>
        <w:t>The petition must also be accompanied by a statement, in duplicate, of the deceased person’s affairs and of the administrator’s administration of the deceased person’s estate: see subsection</w:t>
      </w:r>
      <w:r w:rsidR="00C919F6">
        <w:t> </w:t>
      </w:r>
      <w:r w:rsidRPr="00C919F6">
        <w:t>247(1) of the Bankruptcy Act</w:t>
      </w:r>
      <w:r w:rsidR="00BF3B4B" w:rsidRPr="00C919F6">
        <w:t>.</w:t>
      </w:r>
      <w:r w:rsidRPr="00C919F6">
        <w:t xml:space="preserve"> Regulation</w:t>
      </w:r>
      <w:r w:rsidR="00C919F6">
        <w:t> </w:t>
      </w:r>
      <w:r w:rsidRPr="00C919F6">
        <w:t>11</w:t>
      </w:r>
      <w:r w:rsidR="00BF3B4B" w:rsidRPr="00C919F6">
        <w:t>.</w:t>
      </w:r>
      <w:r w:rsidRPr="00C919F6">
        <w:t>01 of the Bankruptcy Regulations sets out the particulars that must be included in the statement</w:t>
      </w:r>
      <w:r w:rsidR="00BF3B4B" w:rsidRPr="00C919F6">
        <w:t>.</w:t>
      </w:r>
    </w:p>
    <w:p w:rsidR="00117366" w:rsidRPr="00C919F6" w:rsidRDefault="00BF3B4B" w:rsidP="00117366">
      <w:pPr>
        <w:pStyle w:val="ActHead5"/>
      </w:pPr>
      <w:bookmarkStart w:id="82" w:name="_Toc492286146"/>
      <w:r w:rsidRPr="00C919F6">
        <w:rPr>
          <w:rStyle w:val="CharSectno"/>
        </w:rPr>
        <w:t>11.05</w:t>
      </w:r>
      <w:r w:rsidR="00117366" w:rsidRPr="00C919F6">
        <w:t xml:space="preserve">  Documents to be served</w:t>
      </w:r>
      <w:bookmarkEnd w:id="82"/>
    </w:p>
    <w:p w:rsidR="00117366" w:rsidRPr="00C919F6" w:rsidRDefault="00117366" w:rsidP="00117366">
      <w:pPr>
        <w:pStyle w:val="subsection"/>
      </w:pPr>
      <w:r w:rsidRPr="00C919F6">
        <w:tab/>
      </w:r>
      <w:r w:rsidRPr="00C919F6">
        <w:tab/>
        <w:t>Unless the Court otherwise orders, at least 5 days before the date fixed for the hearing of a petition presented under section</w:t>
      </w:r>
      <w:r w:rsidR="00C919F6">
        <w:t> </w:t>
      </w:r>
      <w:r w:rsidRPr="00C919F6">
        <w:t>247 of the Bankruptcy Act, the applicant must serve on each person known to the applicant to be a creditor of the estate of the deceased person or such other person as the Court directs:</w:t>
      </w:r>
    </w:p>
    <w:p w:rsidR="00117366" w:rsidRPr="00C919F6" w:rsidRDefault="00117366" w:rsidP="00117366">
      <w:pPr>
        <w:pStyle w:val="paragraph"/>
      </w:pPr>
      <w:r w:rsidRPr="00C919F6">
        <w:tab/>
        <w:t>(a)</w:t>
      </w:r>
      <w:r w:rsidRPr="00C919F6">
        <w:tab/>
        <w:t>the petition; and</w:t>
      </w:r>
    </w:p>
    <w:p w:rsidR="00117366" w:rsidRPr="00C919F6" w:rsidRDefault="00117366" w:rsidP="00117366">
      <w:pPr>
        <w:pStyle w:val="paragraph"/>
      </w:pPr>
      <w:r w:rsidRPr="00C919F6">
        <w:tab/>
        <w:t>(b)</w:t>
      </w:r>
      <w:r w:rsidRPr="00C919F6">
        <w:tab/>
        <w:t>a copy of the affidavit, or affidavits, verifying the petition required by rule</w:t>
      </w:r>
      <w:r w:rsidR="00C919F6">
        <w:t> </w:t>
      </w:r>
      <w:r w:rsidR="00BF3B4B" w:rsidRPr="00C919F6">
        <w:t>11.04</w:t>
      </w:r>
      <w:r w:rsidRPr="00C919F6">
        <w:t>; and</w:t>
      </w:r>
    </w:p>
    <w:p w:rsidR="00117366" w:rsidRPr="00C919F6" w:rsidRDefault="00117366" w:rsidP="00117366">
      <w:pPr>
        <w:pStyle w:val="paragraph"/>
      </w:pPr>
      <w:r w:rsidRPr="00C919F6">
        <w:tab/>
        <w:t>(c)</w:t>
      </w:r>
      <w:r w:rsidRPr="00C919F6">
        <w:tab/>
        <w:t>a copy of the statement of the deceased person’s affairs and of the administrator’s administration of the deceased person’s estate required by subsection</w:t>
      </w:r>
      <w:r w:rsidR="00C919F6">
        <w:t> </w:t>
      </w:r>
      <w:r w:rsidRPr="00C919F6">
        <w:t>247(1) of the Bankruptcy Act</w:t>
      </w:r>
      <w:r w:rsidR="00BF3B4B" w:rsidRPr="00C919F6">
        <w:t>.</w:t>
      </w:r>
    </w:p>
    <w:p w:rsidR="00117366" w:rsidRPr="00C919F6" w:rsidRDefault="00BF3B4B" w:rsidP="00117366">
      <w:pPr>
        <w:pStyle w:val="ActHead5"/>
      </w:pPr>
      <w:bookmarkStart w:id="83" w:name="_Toc492286147"/>
      <w:r w:rsidRPr="00C919F6">
        <w:rPr>
          <w:rStyle w:val="CharSectno"/>
        </w:rPr>
        <w:t>11.06</w:t>
      </w:r>
      <w:r w:rsidR="00117366" w:rsidRPr="00C919F6">
        <w:t xml:space="preserve">  Entry of order</w:t>
      </w:r>
      <w:bookmarkEnd w:id="83"/>
    </w:p>
    <w:p w:rsidR="00117366" w:rsidRPr="00C919F6" w:rsidRDefault="00117366" w:rsidP="00117366">
      <w:pPr>
        <w:pStyle w:val="subsection"/>
      </w:pPr>
      <w:r w:rsidRPr="00C919F6">
        <w:tab/>
      </w:r>
      <w:r w:rsidRPr="00C919F6">
        <w:tab/>
        <w:t>If:</w:t>
      </w:r>
    </w:p>
    <w:p w:rsidR="00117366" w:rsidRPr="00C919F6" w:rsidRDefault="00117366" w:rsidP="00117366">
      <w:pPr>
        <w:pStyle w:val="paragraph"/>
      </w:pPr>
      <w:r w:rsidRPr="00C919F6">
        <w:tab/>
        <w:t>(a)</w:t>
      </w:r>
      <w:r w:rsidRPr="00C919F6">
        <w:tab/>
        <w:t>the Court makes an order under section</w:t>
      </w:r>
      <w:r w:rsidR="00C919F6">
        <w:t> </w:t>
      </w:r>
      <w:r w:rsidRPr="00C919F6">
        <w:t>244 or 247 of the Bankruptcy Act; and</w:t>
      </w:r>
    </w:p>
    <w:p w:rsidR="00117366" w:rsidRPr="00C919F6" w:rsidRDefault="00117366" w:rsidP="00117366">
      <w:pPr>
        <w:pStyle w:val="paragraph"/>
      </w:pPr>
      <w:r w:rsidRPr="00C919F6">
        <w:tab/>
        <w:t>(b)</w:t>
      </w:r>
      <w:r w:rsidRPr="00C919F6">
        <w:tab/>
        <w:t>the order is not entered in accordance with rule</w:t>
      </w:r>
      <w:r w:rsidR="00C919F6">
        <w:t> </w:t>
      </w:r>
      <w:r w:rsidRPr="00C919F6">
        <w:t>16</w:t>
      </w:r>
      <w:r w:rsidR="00BF3B4B" w:rsidRPr="00C919F6">
        <w:t>.</w:t>
      </w:r>
      <w:r w:rsidRPr="00C919F6">
        <w:t xml:space="preserve">08 of the </w:t>
      </w:r>
      <w:r w:rsidRPr="00C919F6">
        <w:rPr>
          <w:i/>
        </w:rPr>
        <w:t>Federal Circuit Court Rules</w:t>
      </w:r>
      <w:r w:rsidR="00C919F6">
        <w:rPr>
          <w:i/>
        </w:rPr>
        <w:t> </w:t>
      </w:r>
      <w:r w:rsidRPr="00C919F6">
        <w:rPr>
          <w:i/>
        </w:rPr>
        <w:t>2001</w:t>
      </w:r>
      <w:r w:rsidRPr="00C919F6">
        <w:t xml:space="preserve"> at the time the order is made;</w:t>
      </w:r>
    </w:p>
    <w:p w:rsidR="00117366" w:rsidRPr="00C919F6" w:rsidRDefault="00117366" w:rsidP="00117366">
      <w:pPr>
        <w:pStyle w:val="subsection2"/>
      </w:pPr>
      <w:r w:rsidRPr="00C919F6">
        <w:t>the applicant must, as soon as practicable, request entry of the order in accordance with that rule</w:t>
      </w:r>
      <w:r w:rsidR="00BF3B4B" w:rsidRPr="00C919F6">
        <w:t>.</w:t>
      </w:r>
    </w:p>
    <w:p w:rsidR="00117366" w:rsidRPr="00C919F6" w:rsidRDefault="00117366" w:rsidP="00117366">
      <w:pPr>
        <w:pStyle w:val="notetext"/>
      </w:pPr>
      <w:r w:rsidRPr="00C919F6">
        <w:t>Note:</w:t>
      </w:r>
      <w:r w:rsidRPr="00C919F6">
        <w:tab/>
        <w:t>A copy of the order must be given to the Official Receiver before the end of the period of 2 days beginning on the day the order was made: see subsections</w:t>
      </w:r>
      <w:r w:rsidR="00C919F6">
        <w:t> </w:t>
      </w:r>
      <w:r w:rsidRPr="00C919F6">
        <w:t>244(14) and 247(3) of the Bankruptcy Act</w:t>
      </w:r>
      <w:r w:rsidR="00BF3B4B" w:rsidRPr="00C919F6">
        <w:t>.</w:t>
      </w:r>
    </w:p>
    <w:p w:rsidR="00117366" w:rsidRPr="00C919F6" w:rsidRDefault="00117366" w:rsidP="00117366">
      <w:pPr>
        <w:pStyle w:val="ActHead2"/>
        <w:pageBreakBefore/>
      </w:pPr>
      <w:bookmarkStart w:id="84" w:name="_Toc492286148"/>
      <w:r w:rsidRPr="00C919F6">
        <w:rPr>
          <w:rStyle w:val="CharPartNo"/>
        </w:rPr>
        <w:lastRenderedPageBreak/>
        <w:t>Part</w:t>
      </w:r>
      <w:r w:rsidR="00C919F6" w:rsidRPr="00C919F6">
        <w:rPr>
          <w:rStyle w:val="CharPartNo"/>
        </w:rPr>
        <w:t> </w:t>
      </w:r>
      <w:r w:rsidRPr="00C919F6">
        <w:rPr>
          <w:rStyle w:val="CharPartNo"/>
        </w:rPr>
        <w:t>12</w:t>
      </w:r>
      <w:r w:rsidRPr="00C919F6">
        <w:t>—</w:t>
      </w:r>
      <w:r w:rsidRPr="00C919F6">
        <w:rPr>
          <w:rStyle w:val="CharPartText"/>
        </w:rPr>
        <w:t>Warrants</w:t>
      </w:r>
      <w:bookmarkEnd w:id="84"/>
    </w:p>
    <w:p w:rsidR="00117366" w:rsidRPr="00C919F6" w:rsidRDefault="00117366" w:rsidP="00117366">
      <w:pPr>
        <w:pStyle w:val="Header"/>
      </w:pPr>
      <w:r w:rsidRPr="00C919F6">
        <w:rPr>
          <w:rStyle w:val="CharDivNo"/>
        </w:rPr>
        <w:t xml:space="preserve"> </w:t>
      </w:r>
      <w:r w:rsidRPr="00C919F6">
        <w:rPr>
          <w:rStyle w:val="CharDivText"/>
        </w:rPr>
        <w:t xml:space="preserve"> </w:t>
      </w:r>
    </w:p>
    <w:p w:rsidR="00117366" w:rsidRPr="00C919F6" w:rsidRDefault="00BF3B4B" w:rsidP="00117366">
      <w:pPr>
        <w:pStyle w:val="ActHead5"/>
      </w:pPr>
      <w:bookmarkStart w:id="85" w:name="_Toc492286149"/>
      <w:r w:rsidRPr="00C919F6">
        <w:rPr>
          <w:rStyle w:val="CharSectno"/>
        </w:rPr>
        <w:t>12.01</w:t>
      </w:r>
      <w:r w:rsidR="00117366" w:rsidRPr="00C919F6">
        <w:t xml:space="preserve">  Arrest of debtor or bankrupt</w:t>
      </w:r>
      <w:bookmarkEnd w:id="85"/>
    </w:p>
    <w:p w:rsidR="00117366" w:rsidRPr="00C919F6" w:rsidRDefault="00117366" w:rsidP="00117366">
      <w:pPr>
        <w:pStyle w:val="subsection"/>
      </w:pPr>
      <w:r w:rsidRPr="00C919F6">
        <w:tab/>
        <w:t>(1)</w:t>
      </w:r>
      <w:r w:rsidRPr="00C919F6">
        <w:tab/>
        <w:t>An application for the issue of a warrant under section</w:t>
      </w:r>
      <w:r w:rsidR="00C919F6">
        <w:t> </w:t>
      </w:r>
      <w:r w:rsidRPr="00C919F6">
        <w:t>78 of the Bankruptcy Act for the arrest of a debtor or bankrupt must state the grounds for the issue of the warrant</w:t>
      </w:r>
      <w:r w:rsidR="00BF3B4B" w:rsidRPr="00C919F6">
        <w:t>.</w:t>
      </w:r>
    </w:p>
    <w:p w:rsidR="00117366" w:rsidRPr="00C919F6" w:rsidRDefault="00117366" w:rsidP="00117366">
      <w:pPr>
        <w:pStyle w:val="subsection"/>
      </w:pPr>
      <w:r w:rsidRPr="00C919F6">
        <w:tab/>
        <w:t>(2)</w:t>
      </w:r>
      <w:r w:rsidRPr="00C919F6">
        <w:tab/>
        <w:t>The application must be accompanied by an affidavit stating the facts in support of the application</w:t>
      </w:r>
      <w:r w:rsidR="00BF3B4B" w:rsidRPr="00C919F6">
        <w:t>.</w:t>
      </w:r>
    </w:p>
    <w:p w:rsidR="00117366" w:rsidRPr="00C919F6" w:rsidRDefault="00117366" w:rsidP="00117366">
      <w:pPr>
        <w:pStyle w:val="subsection"/>
      </w:pPr>
      <w:r w:rsidRPr="00C919F6">
        <w:tab/>
        <w:t>(3)</w:t>
      </w:r>
      <w:r w:rsidRPr="00C919F6">
        <w:tab/>
        <w:t>The warrant must be in accordance with Form B16</w:t>
      </w:r>
      <w:r w:rsidR="00BF3B4B" w:rsidRPr="00C919F6">
        <w:t>.</w:t>
      </w:r>
    </w:p>
    <w:p w:rsidR="00117366" w:rsidRPr="00C919F6" w:rsidRDefault="00117366" w:rsidP="00117366">
      <w:pPr>
        <w:pStyle w:val="subsection"/>
      </w:pPr>
      <w:r w:rsidRPr="00C919F6">
        <w:tab/>
        <w:t>(4)</w:t>
      </w:r>
      <w:r w:rsidRPr="00C919F6">
        <w:tab/>
        <w:t>If a debtor or bankrupt is arrested under the warrant, the person who carried out the arrest must immediately give notice of the arrest to a Registrar in the Registry from which the warrant was issued</w:t>
      </w:r>
      <w:r w:rsidR="00BF3B4B" w:rsidRPr="00C919F6">
        <w:t>.</w:t>
      </w:r>
    </w:p>
    <w:p w:rsidR="00117366" w:rsidRPr="00C919F6" w:rsidRDefault="00BF3B4B" w:rsidP="00117366">
      <w:pPr>
        <w:pStyle w:val="ActHead5"/>
      </w:pPr>
      <w:bookmarkStart w:id="86" w:name="_Toc492286150"/>
      <w:r w:rsidRPr="00C919F6">
        <w:rPr>
          <w:rStyle w:val="CharSectno"/>
        </w:rPr>
        <w:t>12.02</w:t>
      </w:r>
      <w:r w:rsidR="00117366" w:rsidRPr="00C919F6">
        <w:t xml:space="preserve">  Apprehension of person failing to attend Court</w:t>
      </w:r>
      <w:bookmarkEnd w:id="86"/>
    </w:p>
    <w:p w:rsidR="00117366" w:rsidRPr="00C919F6" w:rsidRDefault="00117366" w:rsidP="00117366">
      <w:pPr>
        <w:pStyle w:val="subsection"/>
      </w:pPr>
      <w:r w:rsidRPr="00C919F6">
        <w:tab/>
        <w:t>(1)</w:t>
      </w:r>
      <w:r w:rsidRPr="00C919F6">
        <w:tab/>
        <w:t>A warrant issued under subsection</w:t>
      </w:r>
      <w:r w:rsidR="00C919F6">
        <w:t> </w:t>
      </w:r>
      <w:r w:rsidRPr="00C919F6">
        <w:t>264B(1) of the Bankruptcy Act for the apprehension of a person who fails to comply with a summons must be in accordance with Form B17</w:t>
      </w:r>
      <w:r w:rsidR="00BF3B4B" w:rsidRPr="00C919F6">
        <w:t>.</w:t>
      </w:r>
    </w:p>
    <w:p w:rsidR="00117366" w:rsidRPr="00C919F6" w:rsidRDefault="00117366" w:rsidP="00117366">
      <w:pPr>
        <w:pStyle w:val="subsection"/>
      </w:pPr>
      <w:r w:rsidRPr="00C919F6">
        <w:tab/>
        <w:t>(2)</w:t>
      </w:r>
      <w:r w:rsidRPr="00C919F6">
        <w:tab/>
        <w:t>The Court or a Registrar may order that the warrant be kept in the Registry:</w:t>
      </w:r>
    </w:p>
    <w:p w:rsidR="00117366" w:rsidRPr="00C919F6" w:rsidRDefault="00117366" w:rsidP="00117366">
      <w:pPr>
        <w:pStyle w:val="paragraph"/>
      </w:pPr>
      <w:r w:rsidRPr="00C919F6">
        <w:tab/>
        <w:t>(a)</w:t>
      </w:r>
      <w:r w:rsidRPr="00C919F6">
        <w:tab/>
        <w:t>for a stated time; and</w:t>
      </w:r>
    </w:p>
    <w:p w:rsidR="00117366" w:rsidRPr="00C919F6" w:rsidRDefault="00117366" w:rsidP="00117366">
      <w:pPr>
        <w:pStyle w:val="paragraph"/>
      </w:pPr>
      <w:r w:rsidRPr="00C919F6">
        <w:tab/>
        <w:t>(b)</w:t>
      </w:r>
      <w:r w:rsidRPr="00C919F6">
        <w:tab/>
        <w:t>on any conditions that the Court or Registrar considers appropriate</w:t>
      </w:r>
      <w:r w:rsidR="00BF3B4B" w:rsidRPr="00C919F6">
        <w:t>.</w:t>
      </w:r>
    </w:p>
    <w:p w:rsidR="00117366" w:rsidRPr="00C919F6" w:rsidRDefault="00117366" w:rsidP="00117366">
      <w:pPr>
        <w:pStyle w:val="subsection"/>
      </w:pPr>
      <w:r w:rsidRPr="00C919F6">
        <w:tab/>
        <w:t>(3)</w:t>
      </w:r>
      <w:r w:rsidRPr="00C919F6">
        <w:tab/>
        <w:t>If a person is apprehended under the warrant, the person who carried out the apprehension must immediately give notice of the apprehension to a Registrar in the Registry from which the warrant was issued</w:t>
      </w:r>
      <w:r w:rsidR="00BF3B4B" w:rsidRPr="00C919F6">
        <w:t>.</w:t>
      </w:r>
    </w:p>
    <w:p w:rsidR="00117366" w:rsidRPr="00C919F6" w:rsidRDefault="00117366" w:rsidP="00117366">
      <w:pPr>
        <w:pStyle w:val="notetext"/>
      </w:pPr>
      <w:r w:rsidRPr="00C919F6">
        <w:t>Note:</w:t>
      </w:r>
      <w:r w:rsidRPr="00C919F6">
        <w:tab/>
        <w:t>For the procedure to be followed if a person is apprehended under a warrant and it is not practicable to bring the person before the Court or a Registrar on the day the person is apprehended, see Part</w:t>
      </w:r>
      <w:r w:rsidR="00C919F6">
        <w:t> </w:t>
      </w:r>
      <w:r w:rsidRPr="00C919F6">
        <w:t>14 of the Bankruptcy Regulations</w:t>
      </w:r>
      <w:r w:rsidR="00BF3B4B" w:rsidRPr="00C919F6">
        <w:t>.</w:t>
      </w:r>
    </w:p>
    <w:p w:rsidR="00117366" w:rsidRPr="00C919F6" w:rsidRDefault="00BF3B4B" w:rsidP="00117366">
      <w:pPr>
        <w:pStyle w:val="ActHead5"/>
      </w:pPr>
      <w:bookmarkStart w:id="87" w:name="_Toc492286151"/>
      <w:r w:rsidRPr="00C919F6">
        <w:rPr>
          <w:rStyle w:val="CharSectno"/>
        </w:rPr>
        <w:t>12.03</w:t>
      </w:r>
      <w:r w:rsidR="00117366" w:rsidRPr="00C919F6">
        <w:t xml:space="preserve">  Warrant for seizure of property connected with the bankrupt</w:t>
      </w:r>
      <w:bookmarkEnd w:id="87"/>
    </w:p>
    <w:p w:rsidR="00117366" w:rsidRPr="00C919F6" w:rsidRDefault="00117366" w:rsidP="00117366">
      <w:pPr>
        <w:pStyle w:val="subsection"/>
      </w:pPr>
      <w:r w:rsidRPr="00C919F6">
        <w:tab/>
      </w:r>
      <w:r w:rsidRPr="00C919F6">
        <w:tab/>
        <w:t>A warrant issued under subsection</w:t>
      </w:r>
      <w:r w:rsidR="00C919F6">
        <w:t> </w:t>
      </w:r>
      <w:r w:rsidRPr="00C919F6">
        <w:t>130(2) of the Bankruptcy Act may be in accordance with Form B18</w:t>
      </w:r>
      <w:r w:rsidR="00BF3B4B" w:rsidRPr="00C919F6">
        <w:t>.</w:t>
      </w:r>
    </w:p>
    <w:p w:rsidR="00117366" w:rsidRPr="00C919F6" w:rsidRDefault="00117366" w:rsidP="00117366">
      <w:pPr>
        <w:pStyle w:val="ActHead2"/>
        <w:pageBreakBefore/>
      </w:pPr>
      <w:bookmarkStart w:id="88" w:name="_Toc492286152"/>
      <w:r w:rsidRPr="00C919F6">
        <w:rPr>
          <w:rStyle w:val="CharPartNo"/>
        </w:rPr>
        <w:lastRenderedPageBreak/>
        <w:t>Part</w:t>
      </w:r>
      <w:r w:rsidR="00C919F6" w:rsidRPr="00C919F6">
        <w:rPr>
          <w:rStyle w:val="CharPartNo"/>
        </w:rPr>
        <w:t> </w:t>
      </w:r>
      <w:r w:rsidRPr="00C919F6">
        <w:rPr>
          <w:rStyle w:val="CharPartNo"/>
        </w:rPr>
        <w:t>13</w:t>
      </w:r>
      <w:r w:rsidRPr="00C919F6">
        <w:t>—</w:t>
      </w:r>
      <w:r w:rsidRPr="00C919F6">
        <w:rPr>
          <w:rStyle w:val="CharPartText"/>
        </w:rPr>
        <w:t>Costs</w:t>
      </w:r>
      <w:bookmarkEnd w:id="88"/>
    </w:p>
    <w:p w:rsidR="00117366" w:rsidRPr="00C919F6" w:rsidRDefault="00117366" w:rsidP="00117366">
      <w:pPr>
        <w:pStyle w:val="ActHead3"/>
      </w:pPr>
      <w:bookmarkStart w:id="89" w:name="_Toc492286153"/>
      <w:r w:rsidRPr="00C919F6">
        <w:rPr>
          <w:rStyle w:val="CharDivNo"/>
        </w:rPr>
        <w:t>Division</w:t>
      </w:r>
      <w:r w:rsidR="00C919F6" w:rsidRPr="00C919F6">
        <w:rPr>
          <w:rStyle w:val="CharDivNo"/>
        </w:rPr>
        <w:t> </w:t>
      </w:r>
      <w:r w:rsidRPr="00C919F6">
        <w:rPr>
          <w:rStyle w:val="CharDivNo"/>
        </w:rPr>
        <w:t>13</w:t>
      </w:r>
      <w:r w:rsidR="00BF3B4B" w:rsidRPr="00C919F6">
        <w:rPr>
          <w:rStyle w:val="CharDivNo"/>
        </w:rPr>
        <w:t>.</w:t>
      </w:r>
      <w:r w:rsidRPr="00C919F6">
        <w:rPr>
          <w:rStyle w:val="CharDivNo"/>
        </w:rPr>
        <w:t>1</w:t>
      </w:r>
      <w:r w:rsidRPr="00C919F6">
        <w:t>—</w:t>
      </w:r>
      <w:r w:rsidRPr="00C919F6">
        <w:rPr>
          <w:rStyle w:val="CharDivText"/>
        </w:rPr>
        <w:t>Orders for costs</w:t>
      </w:r>
      <w:bookmarkEnd w:id="89"/>
    </w:p>
    <w:p w:rsidR="00117366" w:rsidRPr="00C919F6" w:rsidRDefault="00BF3B4B" w:rsidP="00117366">
      <w:pPr>
        <w:pStyle w:val="ActHead5"/>
      </w:pPr>
      <w:bookmarkStart w:id="90" w:name="_Toc492286154"/>
      <w:r w:rsidRPr="00C919F6">
        <w:rPr>
          <w:rStyle w:val="CharSectno"/>
        </w:rPr>
        <w:t>13.01</w:t>
      </w:r>
      <w:r w:rsidR="00117366" w:rsidRPr="00C919F6">
        <w:t xml:space="preserve">  Basis for costs</w:t>
      </w:r>
      <w:bookmarkEnd w:id="90"/>
    </w:p>
    <w:p w:rsidR="00117366" w:rsidRPr="00C919F6" w:rsidRDefault="00117366" w:rsidP="00117366">
      <w:pPr>
        <w:pStyle w:val="subsection"/>
      </w:pPr>
      <w:r w:rsidRPr="00C919F6">
        <w:tab/>
        <w:t>(1)</w:t>
      </w:r>
      <w:r w:rsidRPr="00C919F6">
        <w:tab/>
        <w:t>Subject to Division</w:t>
      </w:r>
      <w:r w:rsidR="00C919F6">
        <w:t> </w:t>
      </w:r>
      <w:r w:rsidRPr="00C919F6">
        <w:t>13</w:t>
      </w:r>
      <w:r w:rsidR="00BF3B4B" w:rsidRPr="00C919F6">
        <w:t>.</w:t>
      </w:r>
      <w:r w:rsidRPr="00C919F6">
        <w:t>2, a person who is entitled to costs in a proceeding to which the Bankruptcy Act applies is entitled to costs in accordance with Part</w:t>
      </w:r>
      <w:r w:rsidR="00C919F6">
        <w:t> </w:t>
      </w:r>
      <w:r w:rsidRPr="00C919F6">
        <w:t xml:space="preserve">40 of the </w:t>
      </w:r>
      <w:r w:rsidRPr="00C919F6">
        <w:rPr>
          <w:i/>
        </w:rPr>
        <w:t>Federal Court Rules</w:t>
      </w:r>
      <w:r w:rsidR="00C919F6">
        <w:rPr>
          <w:i/>
        </w:rPr>
        <w:t> </w:t>
      </w:r>
      <w:r w:rsidRPr="00C919F6">
        <w:rPr>
          <w:i/>
        </w:rPr>
        <w:t>2011</w:t>
      </w:r>
      <w:r w:rsidRPr="00CF4120">
        <w:t xml:space="preserve"> </w:t>
      </w:r>
      <w:r w:rsidRPr="00C919F6">
        <w:t>unless the Court otherwise orders</w:t>
      </w:r>
      <w:r w:rsidR="00BF3B4B" w:rsidRPr="00C919F6">
        <w:t>.</w:t>
      </w:r>
    </w:p>
    <w:p w:rsidR="00117366" w:rsidRPr="00C919F6" w:rsidRDefault="00117366" w:rsidP="00117366">
      <w:pPr>
        <w:pStyle w:val="subsection"/>
      </w:pPr>
      <w:r w:rsidRPr="00C919F6">
        <w:tab/>
        <w:t>(2)</w:t>
      </w:r>
      <w:r w:rsidRPr="00C919F6">
        <w:tab/>
        <w:t>In making an order for costs, the Court may fix the amount of the costs</w:t>
      </w:r>
      <w:r w:rsidR="00BF3B4B" w:rsidRPr="00C919F6">
        <w:t>.</w:t>
      </w:r>
    </w:p>
    <w:p w:rsidR="00117366" w:rsidRPr="00C919F6" w:rsidRDefault="00117366" w:rsidP="00117366">
      <w:pPr>
        <w:pStyle w:val="subsection"/>
      </w:pPr>
      <w:r w:rsidRPr="00C919F6">
        <w:tab/>
        <w:t>(3)</w:t>
      </w:r>
      <w:r w:rsidRPr="00C919F6">
        <w:tab/>
        <w:t>If the Court fixes the amount of the costs, Part</w:t>
      </w:r>
      <w:r w:rsidR="00C919F6">
        <w:t> </w:t>
      </w:r>
      <w:r w:rsidRPr="00C919F6">
        <w:t xml:space="preserve">40 of the </w:t>
      </w:r>
      <w:r w:rsidRPr="00C919F6">
        <w:rPr>
          <w:i/>
        </w:rPr>
        <w:t>Federal Court Rules</w:t>
      </w:r>
      <w:r w:rsidR="00C919F6">
        <w:rPr>
          <w:i/>
        </w:rPr>
        <w:t> </w:t>
      </w:r>
      <w:r w:rsidRPr="00C919F6">
        <w:rPr>
          <w:i/>
        </w:rPr>
        <w:t>2011</w:t>
      </w:r>
      <w:r w:rsidRPr="00CF4120">
        <w:t xml:space="preserve"> </w:t>
      </w:r>
      <w:r w:rsidRPr="00C919F6">
        <w:t>does not apply to a bill of costs submitted for the costs, except for the issue of a certificate of taxation</w:t>
      </w:r>
      <w:r w:rsidR="00BF3B4B" w:rsidRPr="00C919F6">
        <w:t>.</w:t>
      </w:r>
    </w:p>
    <w:p w:rsidR="00117366" w:rsidRPr="00C919F6" w:rsidRDefault="00117366" w:rsidP="00117366">
      <w:pPr>
        <w:pStyle w:val="ActHead3"/>
        <w:pageBreakBefore/>
      </w:pPr>
      <w:bookmarkStart w:id="91" w:name="_Toc492286155"/>
      <w:r w:rsidRPr="00C919F6">
        <w:rPr>
          <w:rStyle w:val="CharDivNo"/>
        </w:rPr>
        <w:lastRenderedPageBreak/>
        <w:t>Division</w:t>
      </w:r>
      <w:r w:rsidR="00C919F6" w:rsidRPr="00C919F6">
        <w:rPr>
          <w:rStyle w:val="CharDivNo"/>
        </w:rPr>
        <w:t> </w:t>
      </w:r>
      <w:r w:rsidRPr="00C919F6">
        <w:rPr>
          <w:rStyle w:val="CharDivNo"/>
        </w:rPr>
        <w:t>13</w:t>
      </w:r>
      <w:r w:rsidR="00BF3B4B" w:rsidRPr="00C919F6">
        <w:rPr>
          <w:rStyle w:val="CharDivNo"/>
        </w:rPr>
        <w:t>.</w:t>
      </w:r>
      <w:r w:rsidRPr="00C919F6">
        <w:rPr>
          <w:rStyle w:val="CharDivNo"/>
        </w:rPr>
        <w:t>2</w:t>
      </w:r>
      <w:r w:rsidRPr="00C919F6">
        <w:t>—</w:t>
      </w:r>
      <w:r w:rsidRPr="00C919F6">
        <w:rPr>
          <w:rStyle w:val="CharDivText"/>
        </w:rPr>
        <w:t>Short form bills of costs</w:t>
      </w:r>
      <w:bookmarkEnd w:id="91"/>
    </w:p>
    <w:p w:rsidR="00117366" w:rsidRPr="00C919F6" w:rsidRDefault="00BF3B4B" w:rsidP="00117366">
      <w:pPr>
        <w:pStyle w:val="ActHead5"/>
      </w:pPr>
      <w:bookmarkStart w:id="92" w:name="_Toc492286156"/>
      <w:r w:rsidRPr="00C919F6">
        <w:rPr>
          <w:rStyle w:val="CharSectno"/>
        </w:rPr>
        <w:t>13.02</w:t>
      </w:r>
      <w:r w:rsidR="00117366" w:rsidRPr="00C919F6">
        <w:t xml:space="preserve">  Application of Division</w:t>
      </w:r>
      <w:r w:rsidR="00C919F6">
        <w:t> </w:t>
      </w:r>
      <w:r w:rsidR="00117366" w:rsidRPr="00C919F6">
        <w:t>13</w:t>
      </w:r>
      <w:r w:rsidRPr="00C919F6">
        <w:t>.</w:t>
      </w:r>
      <w:r w:rsidR="00117366" w:rsidRPr="00C919F6">
        <w:t>2</w:t>
      </w:r>
      <w:bookmarkEnd w:id="92"/>
    </w:p>
    <w:p w:rsidR="00117366" w:rsidRPr="00C919F6" w:rsidRDefault="00117366" w:rsidP="00117366">
      <w:pPr>
        <w:pStyle w:val="subsection"/>
      </w:pPr>
      <w:r w:rsidRPr="00C919F6">
        <w:tab/>
        <w:t>(1)</w:t>
      </w:r>
      <w:r w:rsidRPr="00C919F6">
        <w:tab/>
        <w:t>This Division makes provision in relation to the costs that may be charged by a legal practitioner for a creditor for work done in relation to a petition against the estate of a debtor on the basis of an act of bankruptcy specified in paragraph</w:t>
      </w:r>
      <w:r w:rsidR="00C919F6">
        <w:t> </w:t>
      </w:r>
      <w:r w:rsidRPr="00C919F6">
        <w:t>40(1)(g) of the Bankruptcy Act</w:t>
      </w:r>
      <w:r w:rsidR="00BF3B4B" w:rsidRPr="00C919F6">
        <w:t>.</w:t>
      </w:r>
    </w:p>
    <w:p w:rsidR="00117366" w:rsidRPr="00C919F6" w:rsidRDefault="00117366" w:rsidP="00117366">
      <w:pPr>
        <w:pStyle w:val="subsection"/>
      </w:pPr>
      <w:r w:rsidRPr="00C919F6">
        <w:tab/>
        <w:t>(2)</w:t>
      </w:r>
      <w:r w:rsidRPr="00C919F6">
        <w:tab/>
        <w:t>This Division does not apply if the Court fixes the amount of the costs</w:t>
      </w:r>
      <w:r w:rsidR="00BF3B4B" w:rsidRPr="00C919F6">
        <w:t>.</w:t>
      </w:r>
    </w:p>
    <w:p w:rsidR="00117366" w:rsidRPr="00C919F6" w:rsidRDefault="00117366" w:rsidP="00117366">
      <w:pPr>
        <w:pStyle w:val="notetext"/>
      </w:pPr>
      <w:r w:rsidRPr="00C919F6">
        <w:t>Note:</w:t>
      </w:r>
      <w:r w:rsidRPr="00C919F6">
        <w:tab/>
        <w:t>A debtor commits an act of bankruptcy under paragraph</w:t>
      </w:r>
      <w:r w:rsidR="00C919F6">
        <w:t> </w:t>
      </w:r>
      <w:r w:rsidRPr="00C919F6">
        <w:t>40(1)(g) of the Bankruptcy Act if the debtor does not:</w:t>
      </w:r>
    </w:p>
    <w:p w:rsidR="00117366" w:rsidRPr="00C919F6" w:rsidRDefault="00117366" w:rsidP="00117366">
      <w:pPr>
        <w:pStyle w:val="notepara"/>
      </w:pPr>
      <w:r w:rsidRPr="00C919F6">
        <w:t>(a)</w:t>
      </w:r>
      <w:r w:rsidRPr="00C919F6">
        <w:tab/>
        <w:t>comply with a bankruptcy notice issued on the application of a creditor who has obtained a final judgment or final order against the debtor; or</w:t>
      </w:r>
    </w:p>
    <w:p w:rsidR="00117366" w:rsidRPr="00C919F6" w:rsidRDefault="00117366" w:rsidP="00117366">
      <w:pPr>
        <w:pStyle w:val="notepara"/>
      </w:pPr>
      <w:r w:rsidRPr="00C919F6">
        <w:t>(b)</w:t>
      </w:r>
      <w:r w:rsidRPr="00C919F6">
        <w:tab/>
        <w:t>satisfy the Court that he or she has a counter</w:t>
      </w:r>
      <w:r w:rsidR="00C919F6">
        <w:noBreakHyphen/>
      </w:r>
      <w:r w:rsidRPr="00C919F6">
        <w:t>claim, set</w:t>
      </w:r>
      <w:r w:rsidR="00C919F6">
        <w:noBreakHyphen/>
      </w:r>
      <w:r w:rsidRPr="00C919F6">
        <w:t>off or cross demand equal to or more than the amount of the judgment debt that he or she could not have set up in the action or proceeding in which the judgment or order was obtained</w:t>
      </w:r>
      <w:r w:rsidR="00BF3B4B" w:rsidRPr="00C919F6">
        <w:t>.</w:t>
      </w:r>
    </w:p>
    <w:p w:rsidR="00117366" w:rsidRPr="00C919F6" w:rsidRDefault="00BF3B4B" w:rsidP="00117366">
      <w:pPr>
        <w:pStyle w:val="ActHead5"/>
      </w:pPr>
      <w:bookmarkStart w:id="93" w:name="_Toc492286157"/>
      <w:r w:rsidRPr="00C919F6">
        <w:rPr>
          <w:rStyle w:val="CharSectno"/>
        </w:rPr>
        <w:t>13.03</w:t>
      </w:r>
      <w:r w:rsidR="00117366" w:rsidRPr="00C919F6">
        <w:t xml:space="preserve">  Short form bill of costs</w:t>
      </w:r>
      <w:bookmarkEnd w:id="93"/>
    </w:p>
    <w:p w:rsidR="00117366" w:rsidRPr="00C919F6" w:rsidRDefault="00117366" w:rsidP="00117366">
      <w:pPr>
        <w:pStyle w:val="subsection"/>
      </w:pPr>
      <w:r w:rsidRPr="00C919F6">
        <w:tab/>
        <w:t>(1)</w:t>
      </w:r>
      <w:r w:rsidRPr="00C919F6">
        <w:tab/>
        <w:t>If the Court makes a sequestration order against the debtor’s estate, the legal practitioner may charge for costs the amount, applying on the date when the petition was presented, stated in item</w:t>
      </w:r>
      <w:r w:rsidR="00C919F6">
        <w:t> </w:t>
      </w:r>
      <w:r w:rsidRPr="00C919F6">
        <w:t>14</w:t>
      </w:r>
      <w:r w:rsidR="00BF3B4B" w:rsidRPr="00C919F6">
        <w:t>.</w:t>
      </w:r>
      <w:r w:rsidRPr="00C919F6">
        <w:t>1 of Schedule</w:t>
      </w:r>
      <w:r w:rsidR="00C919F6">
        <w:t> </w:t>
      </w:r>
      <w:r w:rsidRPr="00C919F6">
        <w:t xml:space="preserve">3 to the </w:t>
      </w:r>
      <w:r w:rsidRPr="00C919F6">
        <w:rPr>
          <w:i/>
        </w:rPr>
        <w:t>Federal Court Rules</w:t>
      </w:r>
      <w:r w:rsidR="00C919F6">
        <w:rPr>
          <w:i/>
        </w:rPr>
        <w:t> </w:t>
      </w:r>
      <w:r w:rsidRPr="00C919F6">
        <w:rPr>
          <w:i/>
        </w:rPr>
        <w:t>2011</w:t>
      </w:r>
      <w:r w:rsidR="00BF3B4B" w:rsidRPr="00C919F6">
        <w:t>.</w:t>
      </w:r>
    </w:p>
    <w:p w:rsidR="00117366" w:rsidRPr="00C919F6" w:rsidRDefault="00117366" w:rsidP="00117366">
      <w:pPr>
        <w:pStyle w:val="subsection"/>
      </w:pPr>
      <w:r w:rsidRPr="00C919F6">
        <w:tab/>
        <w:t>(2)</w:t>
      </w:r>
      <w:r w:rsidRPr="00C919F6">
        <w:tab/>
        <w:t>If the petition is dismissed, and the creditor obtains an order for costs, the legal practitioner may charge for costs the amount, applying on the date when the petition was presented, stated in item</w:t>
      </w:r>
      <w:r w:rsidR="00C919F6">
        <w:t> </w:t>
      </w:r>
      <w:r w:rsidRPr="00C919F6">
        <w:t>14</w:t>
      </w:r>
      <w:r w:rsidR="00BF3B4B" w:rsidRPr="00C919F6">
        <w:t>.</w:t>
      </w:r>
      <w:r w:rsidRPr="00C919F6">
        <w:t>2 of Schedule</w:t>
      </w:r>
      <w:r w:rsidR="00C919F6">
        <w:t> </w:t>
      </w:r>
      <w:r w:rsidRPr="00C919F6">
        <w:t xml:space="preserve">3 to the </w:t>
      </w:r>
      <w:r w:rsidRPr="00C919F6">
        <w:rPr>
          <w:i/>
        </w:rPr>
        <w:t>Federal Court Rules</w:t>
      </w:r>
      <w:r w:rsidR="00C919F6">
        <w:rPr>
          <w:i/>
        </w:rPr>
        <w:t> </w:t>
      </w:r>
      <w:r w:rsidRPr="00C919F6">
        <w:rPr>
          <w:i/>
        </w:rPr>
        <w:t>2011</w:t>
      </w:r>
      <w:r w:rsidR="00BF3B4B" w:rsidRPr="00C919F6">
        <w:t>.</w:t>
      </w:r>
    </w:p>
    <w:p w:rsidR="00117366" w:rsidRPr="00C919F6" w:rsidRDefault="00117366" w:rsidP="00117366">
      <w:pPr>
        <w:pStyle w:val="subsection"/>
      </w:pPr>
      <w:r w:rsidRPr="00C919F6">
        <w:tab/>
        <w:t>(3)</w:t>
      </w:r>
      <w:r w:rsidRPr="00C919F6">
        <w:tab/>
        <w:t>The legal practitioner may also charge:</w:t>
      </w:r>
    </w:p>
    <w:p w:rsidR="00117366" w:rsidRPr="00C919F6" w:rsidRDefault="00117366" w:rsidP="00117366">
      <w:pPr>
        <w:pStyle w:val="paragraph"/>
      </w:pPr>
      <w:r w:rsidRPr="00C919F6">
        <w:tab/>
        <w:t>(a)</w:t>
      </w:r>
      <w:r w:rsidRPr="00C919F6">
        <w:tab/>
        <w:t>if adjournment costs were reserved or awarded on a day—the appropriate amount stated in item</w:t>
      </w:r>
      <w:r w:rsidR="00C919F6">
        <w:t> </w:t>
      </w:r>
      <w:r w:rsidRPr="00C919F6">
        <w:t>1 of Schedule</w:t>
      </w:r>
      <w:r w:rsidR="00C919F6">
        <w:t> </w:t>
      </w:r>
      <w:r w:rsidRPr="00C919F6">
        <w:t xml:space="preserve">3 to the </w:t>
      </w:r>
      <w:r w:rsidRPr="00C919F6">
        <w:rPr>
          <w:i/>
        </w:rPr>
        <w:t>Federal Court Rules</w:t>
      </w:r>
      <w:r w:rsidR="00C919F6">
        <w:rPr>
          <w:i/>
        </w:rPr>
        <w:t> </w:t>
      </w:r>
      <w:r w:rsidRPr="00C919F6">
        <w:rPr>
          <w:i/>
        </w:rPr>
        <w:t>2011</w:t>
      </w:r>
      <w:r w:rsidRPr="00C919F6">
        <w:t>; and</w:t>
      </w:r>
    </w:p>
    <w:p w:rsidR="00117366" w:rsidRPr="00C919F6" w:rsidRDefault="00117366" w:rsidP="00117366">
      <w:pPr>
        <w:pStyle w:val="paragraph"/>
      </w:pPr>
      <w:r w:rsidRPr="00C919F6">
        <w:tab/>
        <w:t>(b)</w:t>
      </w:r>
      <w:r w:rsidRPr="00C919F6">
        <w:tab/>
        <w:t>proper disbursements incurred for the petition</w:t>
      </w:r>
      <w:r w:rsidR="00BF3B4B" w:rsidRPr="00C919F6">
        <w:t>.</w:t>
      </w:r>
    </w:p>
    <w:p w:rsidR="00117366" w:rsidRPr="00C919F6" w:rsidRDefault="00117366" w:rsidP="00117366">
      <w:pPr>
        <w:pStyle w:val="subsection"/>
      </w:pPr>
      <w:r w:rsidRPr="00C919F6">
        <w:tab/>
        <w:t>(4)</w:t>
      </w:r>
      <w:r w:rsidRPr="00C919F6">
        <w:tab/>
        <w:t>If the legal practitioner charges an amount for costs under subrule (1) or (2), Part</w:t>
      </w:r>
      <w:r w:rsidR="00C919F6">
        <w:t> </w:t>
      </w:r>
      <w:r w:rsidRPr="00C919F6">
        <w:t xml:space="preserve">40 of the </w:t>
      </w:r>
      <w:r w:rsidRPr="00C919F6">
        <w:rPr>
          <w:i/>
        </w:rPr>
        <w:t>Federal Court Rules</w:t>
      </w:r>
      <w:r w:rsidR="00C919F6">
        <w:rPr>
          <w:i/>
        </w:rPr>
        <w:t> </w:t>
      </w:r>
      <w:r w:rsidRPr="00C919F6">
        <w:rPr>
          <w:i/>
        </w:rPr>
        <w:t>2011</w:t>
      </w:r>
      <w:r w:rsidRPr="00CF4120">
        <w:t xml:space="preserve"> </w:t>
      </w:r>
      <w:r w:rsidRPr="00C919F6">
        <w:t>does not apply to a bill of costs submitted for the costs, except for the issue of a certificate of taxation</w:t>
      </w:r>
      <w:r w:rsidR="00BF3B4B" w:rsidRPr="00C919F6">
        <w:t>.</w:t>
      </w:r>
    </w:p>
    <w:p w:rsidR="00117366" w:rsidRPr="00C919F6" w:rsidRDefault="00BF3B4B" w:rsidP="00117366">
      <w:pPr>
        <w:pStyle w:val="ActHead5"/>
      </w:pPr>
      <w:bookmarkStart w:id="94" w:name="_Toc492286158"/>
      <w:r w:rsidRPr="00C919F6">
        <w:rPr>
          <w:rStyle w:val="CharSectno"/>
        </w:rPr>
        <w:t>13.04</w:t>
      </w:r>
      <w:r w:rsidR="00117366" w:rsidRPr="00C919F6">
        <w:t xml:space="preserve">  Claim for costs</w:t>
      </w:r>
      <w:bookmarkEnd w:id="94"/>
    </w:p>
    <w:p w:rsidR="00117366" w:rsidRPr="00C919F6" w:rsidRDefault="00117366" w:rsidP="00117366">
      <w:pPr>
        <w:pStyle w:val="subsection"/>
      </w:pPr>
      <w:r w:rsidRPr="00C919F6">
        <w:tab/>
        <w:t>(1)</w:t>
      </w:r>
      <w:r w:rsidRPr="00C919F6">
        <w:tab/>
        <w:t>A legal practitioner who wishes to claim costs must serve the documents referred to in subrule (2) on:</w:t>
      </w:r>
    </w:p>
    <w:p w:rsidR="00117366" w:rsidRPr="00C919F6" w:rsidRDefault="00117366" w:rsidP="00117366">
      <w:pPr>
        <w:pStyle w:val="paragraph"/>
      </w:pPr>
      <w:r w:rsidRPr="00C919F6">
        <w:tab/>
        <w:t>(a)</w:t>
      </w:r>
      <w:r w:rsidRPr="00C919F6">
        <w:tab/>
        <w:t>if the Court makes a sequestration order—the trustee; or</w:t>
      </w:r>
    </w:p>
    <w:p w:rsidR="00117366" w:rsidRPr="00C919F6" w:rsidRDefault="00117366" w:rsidP="00117366">
      <w:pPr>
        <w:pStyle w:val="paragraph"/>
      </w:pPr>
      <w:r w:rsidRPr="00C919F6">
        <w:tab/>
        <w:t>(b)</w:t>
      </w:r>
      <w:r w:rsidRPr="00C919F6">
        <w:tab/>
        <w:t>if the petition is dismissed—the debtor</w:t>
      </w:r>
      <w:r w:rsidR="00BF3B4B" w:rsidRPr="00C919F6">
        <w:t>.</w:t>
      </w:r>
    </w:p>
    <w:p w:rsidR="00117366" w:rsidRPr="00C919F6" w:rsidRDefault="00117366" w:rsidP="00117366">
      <w:pPr>
        <w:pStyle w:val="subsection"/>
      </w:pPr>
      <w:r w:rsidRPr="00C919F6">
        <w:tab/>
        <w:t>(2)</w:t>
      </w:r>
      <w:r w:rsidRPr="00C919F6">
        <w:tab/>
        <w:t>For subrule (1), the documents are:</w:t>
      </w:r>
    </w:p>
    <w:p w:rsidR="00117366" w:rsidRPr="00C919F6" w:rsidRDefault="00117366" w:rsidP="00117366">
      <w:pPr>
        <w:pStyle w:val="paragraph"/>
      </w:pPr>
      <w:r w:rsidRPr="00C919F6">
        <w:tab/>
        <w:t>(a)</w:t>
      </w:r>
      <w:r w:rsidRPr="00C919F6">
        <w:tab/>
        <w:t>a bill of costs and disbursements; and</w:t>
      </w:r>
    </w:p>
    <w:p w:rsidR="00117366" w:rsidRPr="00C919F6" w:rsidRDefault="00117366" w:rsidP="00117366">
      <w:pPr>
        <w:pStyle w:val="paragraph"/>
      </w:pPr>
      <w:r w:rsidRPr="00C919F6">
        <w:lastRenderedPageBreak/>
        <w:tab/>
        <w:t>(b)</w:t>
      </w:r>
      <w:r w:rsidRPr="00C919F6">
        <w:tab/>
        <w:t>a copy of any receipts, vouchers or journals in support of the disbursements claimed</w:t>
      </w:r>
      <w:r w:rsidR="00BF3B4B" w:rsidRPr="00C919F6">
        <w:t>.</w:t>
      </w:r>
    </w:p>
    <w:p w:rsidR="00117366" w:rsidRPr="00C919F6" w:rsidRDefault="00117366" w:rsidP="00117366">
      <w:pPr>
        <w:pStyle w:val="subsection"/>
      </w:pPr>
      <w:r w:rsidRPr="00C919F6">
        <w:tab/>
        <w:t>(3)</w:t>
      </w:r>
      <w:r w:rsidRPr="00C919F6">
        <w:tab/>
        <w:t>The bill need not include an itemised account of the work or services performed</w:t>
      </w:r>
      <w:r w:rsidR="00BF3B4B" w:rsidRPr="00C919F6">
        <w:t>.</w:t>
      </w:r>
    </w:p>
    <w:p w:rsidR="00117366" w:rsidRPr="00C919F6" w:rsidRDefault="00117366" w:rsidP="00117366">
      <w:pPr>
        <w:pStyle w:val="subsection"/>
      </w:pPr>
      <w:r w:rsidRPr="00C919F6">
        <w:tab/>
        <w:t>(4)</w:t>
      </w:r>
      <w:r w:rsidRPr="00C919F6">
        <w:tab/>
        <w:t>If the trustee or debtor disputes any of the costs or disbursements, the trustee or debtor must give the creditor a written notice stating the costs or disbursements disputed</w:t>
      </w:r>
      <w:r w:rsidR="00BF3B4B" w:rsidRPr="00C919F6">
        <w:t>.</w:t>
      </w:r>
    </w:p>
    <w:p w:rsidR="00117366" w:rsidRPr="00C919F6" w:rsidRDefault="00117366" w:rsidP="00117366">
      <w:pPr>
        <w:pStyle w:val="subsection"/>
      </w:pPr>
      <w:r w:rsidRPr="00C919F6">
        <w:tab/>
        <w:t>(5)</w:t>
      </w:r>
      <w:r w:rsidRPr="00C919F6">
        <w:tab/>
        <w:t>The notice must be given within 14 days after the bill is served</w:t>
      </w:r>
      <w:r w:rsidR="00BF3B4B" w:rsidRPr="00C919F6">
        <w:t>.</w:t>
      </w:r>
    </w:p>
    <w:p w:rsidR="00117366" w:rsidRPr="00C919F6" w:rsidRDefault="00117366" w:rsidP="00117366">
      <w:pPr>
        <w:pStyle w:val="subsection"/>
      </w:pPr>
      <w:r w:rsidRPr="00C919F6">
        <w:tab/>
        <w:t>(6)</w:t>
      </w:r>
      <w:r w:rsidRPr="00C919F6">
        <w:tab/>
        <w:t>At least 14 days after the legal practitioner serves the documents on the trustee or debtor, the creditor may file in the Court:</w:t>
      </w:r>
    </w:p>
    <w:p w:rsidR="00117366" w:rsidRPr="00C919F6" w:rsidRDefault="00117366" w:rsidP="00117366">
      <w:pPr>
        <w:pStyle w:val="paragraph"/>
      </w:pPr>
      <w:r w:rsidRPr="00C919F6">
        <w:tab/>
        <w:t>(a)</w:t>
      </w:r>
      <w:r w:rsidRPr="00C919F6">
        <w:tab/>
        <w:t>a copy of each document; and</w:t>
      </w:r>
    </w:p>
    <w:p w:rsidR="00117366" w:rsidRPr="00C919F6" w:rsidRDefault="00117366" w:rsidP="00117366">
      <w:pPr>
        <w:pStyle w:val="paragraph"/>
      </w:pPr>
      <w:r w:rsidRPr="00C919F6">
        <w:tab/>
        <w:t>(b)</w:t>
      </w:r>
      <w:r w:rsidRPr="00C919F6">
        <w:tab/>
        <w:t>an affidavit of service of the bill of costs and disbursements on the trustee or debtor; and</w:t>
      </w:r>
    </w:p>
    <w:p w:rsidR="00117366" w:rsidRPr="00C919F6" w:rsidRDefault="00117366" w:rsidP="00117366">
      <w:pPr>
        <w:pStyle w:val="paragraph"/>
      </w:pPr>
      <w:r w:rsidRPr="00C919F6">
        <w:tab/>
        <w:t>(c)</w:t>
      </w:r>
      <w:r w:rsidRPr="00C919F6">
        <w:tab/>
        <w:t>a copy of any notice given by the trustee or debtor under subrule (4)</w:t>
      </w:r>
      <w:r w:rsidR="00BF3B4B" w:rsidRPr="00C919F6">
        <w:t>.</w:t>
      </w:r>
    </w:p>
    <w:p w:rsidR="00117366" w:rsidRPr="00C919F6" w:rsidRDefault="00BF3B4B" w:rsidP="00117366">
      <w:pPr>
        <w:pStyle w:val="ActHead5"/>
      </w:pPr>
      <w:bookmarkStart w:id="95" w:name="_Toc492286159"/>
      <w:r w:rsidRPr="00C919F6">
        <w:rPr>
          <w:rStyle w:val="CharSectno"/>
        </w:rPr>
        <w:t>13.05</w:t>
      </w:r>
      <w:r w:rsidR="00117366" w:rsidRPr="00C919F6">
        <w:t xml:space="preserve">  Attendance at taxation hearing</w:t>
      </w:r>
      <w:bookmarkEnd w:id="95"/>
    </w:p>
    <w:p w:rsidR="00117366" w:rsidRPr="00C919F6" w:rsidRDefault="00117366" w:rsidP="00117366">
      <w:pPr>
        <w:pStyle w:val="subsection"/>
      </w:pPr>
      <w:r w:rsidRPr="00C919F6">
        <w:tab/>
      </w:r>
      <w:r w:rsidRPr="00C919F6">
        <w:tab/>
        <w:t>A creditor, the trustee, or a legal practitioner representing the creditor or the trustee, may attend a taxation of the bill of costs and disbursements only if a taxing officer directs the creditor, trustee or legal practitioner to attend</w:t>
      </w:r>
      <w:r w:rsidR="00BF3B4B" w:rsidRPr="00C919F6">
        <w:t>.</w:t>
      </w:r>
    </w:p>
    <w:p w:rsidR="00D546A1" w:rsidRPr="00C919F6" w:rsidRDefault="00D546A1" w:rsidP="00DD6197">
      <w:pPr>
        <w:pStyle w:val="ActHead2"/>
        <w:pageBreakBefore/>
      </w:pPr>
      <w:bookmarkStart w:id="96" w:name="_Toc492286160"/>
      <w:r w:rsidRPr="00C919F6">
        <w:rPr>
          <w:rStyle w:val="CharPartNo"/>
        </w:rPr>
        <w:lastRenderedPageBreak/>
        <w:t>Part</w:t>
      </w:r>
      <w:r w:rsidR="00C919F6" w:rsidRPr="00C919F6">
        <w:rPr>
          <w:rStyle w:val="CharPartNo"/>
        </w:rPr>
        <w:t> </w:t>
      </w:r>
      <w:r w:rsidRPr="00C919F6">
        <w:rPr>
          <w:rStyle w:val="CharPartNo"/>
        </w:rPr>
        <w:t>14</w:t>
      </w:r>
      <w:r w:rsidRPr="00C919F6">
        <w:t>—</w:t>
      </w:r>
      <w:r w:rsidRPr="00C919F6">
        <w:rPr>
          <w:rStyle w:val="CharPartText"/>
        </w:rPr>
        <w:t>Transitional provisions</w:t>
      </w:r>
      <w:bookmarkEnd w:id="96"/>
    </w:p>
    <w:p w:rsidR="00D546A1" w:rsidRPr="00C919F6" w:rsidRDefault="00D546A1" w:rsidP="00D546A1">
      <w:pPr>
        <w:pStyle w:val="ActHead3"/>
      </w:pPr>
      <w:bookmarkStart w:id="97" w:name="_Toc492286161"/>
      <w:r w:rsidRPr="00C919F6">
        <w:rPr>
          <w:rStyle w:val="CharDivNo"/>
        </w:rPr>
        <w:t>Division</w:t>
      </w:r>
      <w:r w:rsidR="00C919F6" w:rsidRPr="00C919F6">
        <w:rPr>
          <w:rStyle w:val="CharDivNo"/>
        </w:rPr>
        <w:t> </w:t>
      </w:r>
      <w:r w:rsidRPr="00C919F6">
        <w:rPr>
          <w:rStyle w:val="CharDivNo"/>
        </w:rPr>
        <w:t>14.1</w:t>
      </w:r>
      <w:r w:rsidRPr="00C919F6">
        <w:t>—</w:t>
      </w:r>
      <w:r w:rsidRPr="00C919F6">
        <w:rPr>
          <w:rStyle w:val="CharDivText"/>
        </w:rPr>
        <w:t>Transitional provisions relating to the Federal Circuit Court (Bankruptcy) Amendment (Insolvency and Other Measures) Rules</w:t>
      </w:r>
      <w:r w:rsidR="00C919F6" w:rsidRPr="00C919F6">
        <w:rPr>
          <w:rStyle w:val="CharDivText"/>
        </w:rPr>
        <w:t> </w:t>
      </w:r>
      <w:r w:rsidRPr="00C919F6">
        <w:rPr>
          <w:rStyle w:val="CharDivText"/>
        </w:rPr>
        <w:t>2017</w:t>
      </w:r>
      <w:bookmarkEnd w:id="97"/>
    </w:p>
    <w:p w:rsidR="00D546A1" w:rsidRPr="00C919F6" w:rsidRDefault="00D546A1" w:rsidP="00D546A1">
      <w:pPr>
        <w:pStyle w:val="ActHead5"/>
      </w:pPr>
      <w:bookmarkStart w:id="98" w:name="_Toc492286162"/>
      <w:r w:rsidRPr="00C919F6">
        <w:rPr>
          <w:rStyle w:val="CharSectno"/>
        </w:rPr>
        <w:t>14.01</w:t>
      </w:r>
      <w:r w:rsidRPr="00C919F6">
        <w:t xml:space="preserve">  Transitional—release of trustee</w:t>
      </w:r>
      <w:bookmarkEnd w:id="98"/>
    </w:p>
    <w:p w:rsidR="00D546A1" w:rsidRPr="00C919F6" w:rsidRDefault="00D546A1" w:rsidP="00D546A1">
      <w:pPr>
        <w:pStyle w:val="subsection"/>
      </w:pPr>
      <w:r w:rsidRPr="00C919F6">
        <w:tab/>
        <w:t>(1)</w:t>
      </w:r>
      <w:r w:rsidRPr="00C919F6">
        <w:tab/>
        <w:t>This rule applies if:</w:t>
      </w:r>
    </w:p>
    <w:p w:rsidR="00D546A1" w:rsidRPr="00C919F6" w:rsidRDefault="00D546A1" w:rsidP="00D546A1">
      <w:pPr>
        <w:pStyle w:val="paragraph"/>
      </w:pPr>
      <w:r w:rsidRPr="00C919F6">
        <w:tab/>
        <w:t>(a)</w:t>
      </w:r>
      <w:r w:rsidRPr="00C919F6">
        <w:tab/>
        <w:t>an application referred to in paragraph</w:t>
      </w:r>
      <w:r w:rsidR="00C919F6">
        <w:t> </w:t>
      </w:r>
      <w:r w:rsidRPr="00C919F6">
        <w:t>8.02(1)(b) is made after 1</w:t>
      </w:r>
      <w:r w:rsidR="00C919F6">
        <w:t> </w:t>
      </w:r>
      <w:r w:rsidRPr="00C919F6">
        <w:t>September 2017 for the release of a trustee from the trusteeship of an estate; and</w:t>
      </w:r>
    </w:p>
    <w:p w:rsidR="00D546A1" w:rsidRPr="00C919F6" w:rsidRDefault="00D546A1" w:rsidP="00D546A1">
      <w:pPr>
        <w:pStyle w:val="paragraph"/>
      </w:pPr>
      <w:r w:rsidRPr="00C919F6">
        <w:tab/>
        <w:t>(b)</w:t>
      </w:r>
      <w:r w:rsidRPr="00C919F6">
        <w:tab/>
        <w:t>because of item</w:t>
      </w:r>
      <w:r w:rsidR="00C919F6">
        <w:t> </w:t>
      </w:r>
      <w:r w:rsidRPr="00C919F6">
        <w:t>143 of Schedule</w:t>
      </w:r>
      <w:r w:rsidR="00C919F6">
        <w:t> </w:t>
      </w:r>
      <w:r w:rsidRPr="00C919F6">
        <w:t>1 to the</w:t>
      </w:r>
      <w:r w:rsidRPr="00CF4120">
        <w:t xml:space="preserve"> </w:t>
      </w:r>
      <w:r w:rsidRPr="00C919F6">
        <w:rPr>
          <w:i/>
        </w:rPr>
        <w:t>Insolvency Law Reform Act 2016</w:t>
      </w:r>
      <w:r w:rsidRPr="00C919F6">
        <w:t xml:space="preserve">, the trustee is required to keep accounts and records (the </w:t>
      </w:r>
      <w:r w:rsidRPr="00C919F6">
        <w:rPr>
          <w:b/>
          <w:i/>
        </w:rPr>
        <w:t>old accounts</w:t>
      </w:r>
      <w:r w:rsidRPr="00C919F6">
        <w:t>) in relation to the estate in accordance with section</w:t>
      </w:r>
      <w:r w:rsidR="00C919F6">
        <w:t> </w:t>
      </w:r>
      <w:r w:rsidRPr="00C919F6">
        <w:t>173 of the Bankruptcy Act (as that section was in force immediately before it was repealed by Schedule</w:t>
      </w:r>
      <w:r w:rsidR="00C919F6">
        <w:t> </w:t>
      </w:r>
      <w:r w:rsidRPr="00C919F6">
        <w:t xml:space="preserve">1 to the </w:t>
      </w:r>
      <w:r w:rsidRPr="00C919F6">
        <w:rPr>
          <w:i/>
        </w:rPr>
        <w:t>Insolvency Law Reform Act 2016</w:t>
      </w:r>
      <w:r w:rsidRPr="00C919F6">
        <w:t>).</w:t>
      </w:r>
    </w:p>
    <w:p w:rsidR="00D546A1" w:rsidRPr="00C919F6" w:rsidRDefault="00D546A1" w:rsidP="00D546A1">
      <w:pPr>
        <w:pStyle w:val="subsection"/>
      </w:pPr>
      <w:r w:rsidRPr="00C919F6">
        <w:tab/>
        <w:t>(2)</w:t>
      </w:r>
      <w:r w:rsidRPr="00C919F6">
        <w:tab/>
        <w:t>In addition to the books referred to in paragraph</w:t>
      </w:r>
      <w:r w:rsidR="00C919F6">
        <w:t> </w:t>
      </w:r>
      <w:r w:rsidRPr="00C919F6">
        <w:t>8.02(3)(b), a copy of the old accounts must be attached to the affidavit accompanying the application.</w:t>
      </w:r>
    </w:p>
    <w:p w:rsidR="00DB0D78" w:rsidRPr="00C919F6" w:rsidRDefault="00DB0D78" w:rsidP="004A1E86">
      <w:pPr>
        <w:sectPr w:rsidR="00DB0D78" w:rsidRPr="00C919F6" w:rsidSect="00D81421">
          <w:headerReference w:type="even" r:id="rId22"/>
          <w:headerReference w:type="default" r:id="rId23"/>
          <w:footerReference w:type="even" r:id="rId24"/>
          <w:footerReference w:type="default" r:id="rId25"/>
          <w:headerReference w:type="first" r:id="rId26"/>
          <w:footerReference w:type="first" r:id="rId27"/>
          <w:pgSz w:w="11907" w:h="16839" w:code="9"/>
          <w:pgMar w:top="1440" w:right="1797" w:bottom="1440" w:left="1797" w:header="720" w:footer="709" w:gutter="0"/>
          <w:pgNumType w:start="1"/>
          <w:cols w:space="708"/>
          <w:docGrid w:linePitch="360"/>
        </w:sectPr>
      </w:pPr>
    </w:p>
    <w:p w:rsidR="001C41F5" w:rsidRPr="00C919F6" w:rsidRDefault="001C41F5" w:rsidP="001C41F5">
      <w:pPr>
        <w:pStyle w:val="ActHead1"/>
        <w:pageBreakBefore/>
      </w:pPr>
      <w:bookmarkStart w:id="99" w:name="_Toc492286163"/>
      <w:r w:rsidRPr="00C919F6">
        <w:rPr>
          <w:rStyle w:val="CharChapNo"/>
        </w:rPr>
        <w:lastRenderedPageBreak/>
        <w:t>Schedule</w:t>
      </w:r>
      <w:r w:rsidR="00C919F6" w:rsidRPr="00C919F6">
        <w:rPr>
          <w:rStyle w:val="CharChapNo"/>
        </w:rPr>
        <w:t> </w:t>
      </w:r>
      <w:r w:rsidRPr="00C919F6">
        <w:rPr>
          <w:rStyle w:val="CharChapNo"/>
        </w:rPr>
        <w:t>1</w:t>
      </w:r>
      <w:r w:rsidRPr="00C919F6">
        <w:t>—</w:t>
      </w:r>
      <w:r w:rsidRPr="00C919F6">
        <w:rPr>
          <w:rStyle w:val="CharChapText"/>
        </w:rPr>
        <w:t>Powers of the Court that may be exercised by a Registrar</w:t>
      </w:r>
      <w:bookmarkEnd w:id="99"/>
    </w:p>
    <w:p w:rsidR="001C41F5" w:rsidRPr="00C919F6" w:rsidRDefault="001C41F5" w:rsidP="001C41F5">
      <w:pPr>
        <w:pStyle w:val="notemargin"/>
      </w:pPr>
      <w:r w:rsidRPr="00C919F6">
        <w:t>Note:</w:t>
      </w:r>
      <w:r w:rsidRPr="00C919F6">
        <w:tab/>
        <w:t>See rule</w:t>
      </w:r>
      <w:r w:rsidR="00C919F6">
        <w:t> </w:t>
      </w:r>
      <w:r w:rsidRPr="00C919F6">
        <w:t>2.02.</w:t>
      </w:r>
    </w:p>
    <w:p w:rsidR="00D546A1" w:rsidRPr="00C919F6" w:rsidRDefault="00D546A1" w:rsidP="00D546A1">
      <w:pPr>
        <w:pStyle w:val="ActHead2"/>
      </w:pPr>
      <w:bookmarkStart w:id="100" w:name="_Toc492286164"/>
      <w:r w:rsidRPr="00C919F6">
        <w:rPr>
          <w:rStyle w:val="CharPartNo"/>
        </w:rPr>
        <w:t>Part</w:t>
      </w:r>
      <w:r w:rsidR="00C919F6" w:rsidRPr="00C919F6">
        <w:rPr>
          <w:rStyle w:val="CharPartNo"/>
        </w:rPr>
        <w:t> </w:t>
      </w:r>
      <w:r w:rsidRPr="00C919F6">
        <w:rPr>
          <w:rStyle w:val="CharPartNo"/>
        </w:rPr>
        <w:t>1</w:t>
      </w:r>
      <w:r w:rsidRPr="00C919F6">
        <w:t>—</w:t>
      </w:r>
      <w:r w:rsidRPr="00C919F6">
        <w:rPr>
          <w:rStyle w:val="CharPartText"/>
        </w:rPr>
        <w:t>Bankruptcy Act</w:t>
      </w:r>
      <w:bookmarkEnd w:id="100"/>
    </w:p>
    <w:p w:rsidR="00B33062" w:rsidRPr="00C919F6" w:rsidRDefault="00B33062" w:rsidP="00B33062">
      <w:pPr>
        <w:pStyle w:val="Header"/>
      </w:pPr>
      <w:r w:rsidRPr="00C919F6">
        <w:rPr>
          <w:rStyle w:val="CharDivNo"/>
        </w:rPr>
        <w:t xml:space="preserve"> </w:t>
      </w:r>
      <w:r w:rsidRPr="00C919F6">
        <w:rPr>
          <w:rStyle w:val="CharDivText"/>
        </w:rPr>
        <w:t xml:space="preserve"> </w:t>
      </w:r>
    </w:p>
    <w:p w:rsidR="001C41F5" w:rsidRPr="00C919F6" w:rsidRDefault="001C41F5" w:rsidP="001C41F5">
      <w:pPr>
        <w:pStyle w:val="Tabletext"/>
      </w:pPr>
    </w:p>
    <w:tbl>
      <w:tblPr>
        <w:tblW w:w="5000" w:type="pct"/>
        <w:tblBorders>
          <w:bottom w:val="single" w:sz="4" w:space="0" w:color="auto"/>
          <w:insideH w:val="single" w:sz="4" w:space="0" w:color="auto"/>
        </w:tblBorders>
        <w:tblCellMar>
          <w:left w:w="79" w:type="dxa"/>
          <w:right w:w="79" w:type="dxa"/>
        </w:tblCellMar>
        <w:tblLook w:val="0000" w:firstRow="0" w:lastRow="0" w:firstColumn="0" w:lastColumn="0" w:noHBand="0" w:noVBand="0"/>
      </w:tblPr>
      <w:tblGrid>
        <w:gridCol w:w="708"/>
        <w:gridCol w:w="2667"/>
        <w:gridCol w:w="5096"/>
      </w:tblGrid>
      <w:tr w:rsidR="001C41F5" w:rsidRPr="00C919F6" w:rsidTr="00D546A1">
        <w:trPr>
          <w:cantSplit/>
          <w:tblHeader/>
        </w:trPr>
        <w:tc>
          <w:tcPr>
            <w:tcW w:w="418" w:type="pct"/>
            <w:tcBorders>
              <w:top w:val="single" w:sz="12" w:space="0" w:color="auto"/>
              <w:bottom w:val="single" w:sz="12" w:space="0" w:color="auto"/>
            </w:tcBorders>
          </w:tcPr>
          <w:p w:rsidR="001C41F5" w:rsidRPr="00C919F6" w:rsidRDefault="001C41F5" w:rsidP="001C41F5">
            <w:pPr>
              <w:pStyle w:val="TableHeading"/>
            </w:pPr>
            <w:r w:rsidRPr="00C919F6">
              <w:t>Item</w:t>
            </w:r>
          </w:p>
        </w:tc>
        <w:tc>
          <w:tcPr>
            <w:tcW w:w="1574" w:type="pct"/>
            <w:tcBorders>
              <w:top w:val="single" w:sz="12" w:space="0" w:color="auto"/>
              <w:bottom w:val="single" w:sz="12" w:space="0" w:color="auto"/>
            </w:tcBorders>
          </w:tcPr>
          <w:p w:rsidR="001C41F5" w:rsidRPr="00C919F6" w:rsidRDefault="001C41F5" w:rsidP="001C41F5">
            <w:pPr>
              <w:pStyle w:val="TableHeading"/>
            </w:pPr>
            <w:r w:rsidRPr="00C919F6">
              <w:t xml:space="preserve">Provision of the </w:t>
            </w:r>
            <w:r w:rsidRPr="00C919F6">
              <w:rPr>
                <w:i/>
              </w:rPr>
              <w:t>Bankruptcy Act 1966</w:t>
            </w:r>
          </w:p>
        </w:tc>
        <w:tc>
          <w:tcPr>
            <w:tcW w:w="3008" w:type="pct"/>
            <w:tcBorders>
              <w:top w:val="single" w:sz="12" w:space="0" w:color="auto"/>
              <w:bottom w:val="single" w:sz="12" w:space="0" w:color="auto"/>
            </w:tcBorders>
          </w:tcPr>
          <w:p w:rsidR="001C41F5" w:rsidRPr="00C919F6" w:rsidRDefault="001C41F5" w:rsidP="001C41F5">
            <w:pPr>
              <w:pStyle w:val="TableHeading"/>
            </w:pPr>
            <w:r w:rsidRPr="00C919F6">
              <w:t>Description (for information only)</w:t>
            </w:r>
          </w:p>
        </w:tc>
      </w:tr>
      <w:tr w:rsidR="001C41F5" w:rsidRPr="00C919F6" w:rsidTr="00D546A1">
        <w:trPr>
          <w:cantSplit/>
        </w:trPr>
        <w:tc>
          <w:tcPr>
            <w:tcW w:w="418" w:type="pct"/>
            <w:tcBorders>
              <w:top w:val="single" w:sz="12" w:space="0" w:color="auto"/>
            </w:tcBorders>
          </w:tcPr>
          <w:p w:rsidR="001C41F5" w:rsidRPr="00C919F6" w:rsidRDefault="001C41F5" w:rsidP="001C41F5">
            <w:pPr>
              <w:pStyle w:val="Tabletext"/>
            </w:pPr>
            <w:r w:rsidRPr="00C919F6">
              <w:t>1</w:t>
            </w:r>
          </w:p>
        </w:tc>
        <w:tc>
          <w:tcPr>
            <w:tcW w:w="1574" w:type="pct"/>
            <w:tcBorders>
              <w:top w:val="single" w:sz="12" w:space="0" w:color="auto"/>
            </w:tcBorders>
          </w:tcPr>
          <w:p w:rsidR="001C41F5" w:rsidRPr="00C919F6" w:rsidRDefault="001C41F5" w:rsidP="001C41F5">
            <w:pPr>
              <w:pStyle w:val="Tabletext"/>
            </w:pPr>
            <w:r w:rsidRPr="00C919F6">
              <w:t>subsection</w:t>
            </w:r>
            <w:r w:rsidR="00C919F6">
              <w:t> </w:t>
            </w:r>
            <w:r w:rsidRPr="00C919F6">
              <w:t>30(1) (only for an application to set aside a bankruptcy notice)</w:t>
            </w:r>
          </w:p>
        </w:tc>
        <w:tc>
          <w:tcPr>
            <w:tcW w:w="3008" w:type="pct"/>
            <w:tcBorders>
              <w:top w:val="single" w:sz="12" w:space="0" w:color="auto"/>
            </w:tcBorders>
          </w:tcPr>
          <w:p w:rsidR="001C41F5" w:rsidRPr="00C919F6" w:rsidRDefault="001C41F5" w:rsidP="001C41F5">
            <w:pPr>
              <w:pStyle w:val="Tabletext"/>
            </w:pPr>
            <w:r w:rsidRPr="00C919F6">
              <w:t>Power to set aside a bankruptcy notice</w:t>
            </w:r>
          </w:p>
        </w:tc>
      </w:tr>
      <w:tr w:rsidR="001C41F5" w:rsidRPr="00C919F6" w:rsidTr="00D546A1">
        <w:trPr>
          <w:cantSplit/>
        </w:trPr>
        <w:tc>
          <w:tcPr>
            <w:tcW w:w="418" w:type="pct"/>
          </w:tcPr>
          <w:p w:rsidR="001C41F5" w:rsidRPr="00C919F6" w:rsidRDefault="001C41F5" w:rsidP="001C41F5">
            <w:pPr>
              <w:pStyle w:val="Tabletext"/>
            </w:pPr>
            <w:r w:rsidRPr="00C919F6">
              <w:t>2</w:t>
            </w:r>
          </w:p>
        </w:tc>
        <w:tc>
          <w:tcPr>
            <w:tcW w:w="1574" w:type="pct"/>
          </w:tcPr>
          <w:p w:rsidR="001C41F5" w:rsidRPr="00C919F6" w:rsidRDefault="001C41F5" w:rsidP="001C41F5">
            <w:pPr>
              <w:pStyle w:val="Tabletext"/>
            </w:pPr>
            <w:r w:rsidRPr="00C919F6">
              <w:t>section</w:t>
            </w:r>
            <w:r w:rsidR="00C919F6">
              <w:t> </w:t>
            </w:r>
            <w:r w:rsidRPr="00C919F6">
              <w:t>33</w:t>
            </w:r>
          </w:p>
        </w:tc>
        <w:tc>
          <w:tcPr>
            <w:tcW w:w="3008" w:type="pct"/>
          </w:tcPr>
          <w:p w:rsidR="001C41F5" w:rsidRPr="00C919F6" w:rsidRDefault="001C41F5" w:rsidP="001C41F5">
            <w:pPr>
              <w:pStyle w:val="Tabletext"/>
            </w:pPr>
            <w:r w:rsidRPr="00C919F6">
              <w:t>Adjournment, amendment of process and extension and abridgment of time</w:t>
            </w:r>
          </w:p>
        </w:tc>
      </w:tr>
      <w:tr w:rsidR="001C41F5" w:rsidRPr="00C919F6" w:rsidTr="00D546A1">
        <w:trPr>
          <w:cantSplit/>
        </w:trPr>
        <w:tc>
          <w:tcPr>
            <w:tcW w:w="418" w:type="pct"/>
          </w:tcPr>
          <w:p w:rsidR="001C41F5" w:rsidRPr="00C919F6" w:rsidRDefault="001C41F5" w:rsidP="001C41F5">
            <w:pPr>
              <w:pStyle w:val="Tabletext"/>
            </w:pPr>
            <w:r w:rsidRPr="00C919F6">
              <w:t>3</w:t>
            </w:r>
          </w:p>
        </w:tc>
        <w:tc>
          <w:tcPr>
            <w:tcW w:w="1574" w:type="pct"/>
          </w:tcPr>
          <w:p w:rsidR="001C41F5" w:rsidRPr="00C919F6" w:rsidRDefault="001C41F5" w:rsidP="001C41F5">
            <w:pPr>
              <w:pStyle w:val="Tabletext"/>
            </w:pPr>
            <w:r w:rsidRPr="00C919F6">
              <w:t>paragraph</w:t>
            </w:r>
            <w:r w:rsidR="00C919F6">
              <w:t> </w:t>
            </w:r>
            <w:r w:rsidRPr="00C919F6">
              <w:t>40(1)(g)</w:t>
            </w:r>
          </w:p>
        </w:tc>
        <w:tc>
          <w:tcPr>
            <w:tcW w:w="3008" w:type="pct"/>
          </w:tcPr>
          <w:p w:rsidR="001C41F5" w:rsidRPr="00C919F6" w:rsidRDefault="001C41F5" w:rsidP="001C41F5">
            <w:pPr>
              <w:pStyle w:val="Tabletext"/>
            </w:pPr>
            <w:r w:rsidRPr="00C919F6">
              <w:t>Power to grant leave to serve a bankruptcy notice outside Australia</w:t>
            </w:r>
          </w:p>
        </w:tc>
      </w:tr>
      <w:tr w:rsidR="001C41F5" w:rsidRPr="00C919F6" w:rsidTr="00D546A1">
        <w:trPr>
          <w:cantSplit/>
        </w:trPr>
        <w:tc>
          <w:tcPr>
            <w:tcW w:w="418" w:type="pct"/>
          </w:tcPr>
          <w:p w:rsidR="001C41F5" w:rsidRPr="00C919F6" w:rsidRDefault="001C41F5" w:rsidP="001C41F5">
            <w:pPr>
              <w:pStyle w:val="Tabletext"/>
            </w:pPr>
            <w:r w:rsidRPr="00C919F6">
              <w:t>4</w:t>
            </w:r>
          </w:p>
        </w:tc>
        <w:tc>
          <w:tcPr>
            <w:tcW w:w="1574" w:type="pct"/>
          </w:tcPr>
          <w:p w:rsidR="001C41F5" w:rsidRPr="00C919F6" w:rsidRDefault="001C41F5" w:rsidP="001C41F5">
            <w:pPr>
              <w:pStyle w:val="Tabletext"/>
            </w:pPr>
            <w:r w:rsidRPr="00C919F6">
              <w:t>subsection</w:t>
            </w:r>
            <w:r w:rsidR="00C919F6">
              <w:t> </w:t>
            </w:r>
            <w:r w:rsidRPr="00C919F6">
              <w:t>41(6A)</w:t>
            </w:r>
          </w:p>
        </w:tc>
        <w:tc>
          <w:tcPr>
            <w:tcW w:w="3008" w:type="pct"/>
          </w:tcPr>
          <w:p w:rsidR="001C41F5" w:rsidRPr="00C919F6" w:rsidRDefault="001C41F5" w:rsidP="001C41F5">
            <w:pPr>
              <w:pStyle w:val="Tabletext"/>
            </w:pPr>
            <w:r w:rsidRPr="00C919F6">
              <w:t>Extension of time for compliance with a bankruptcy notice</w:t>
            </w:r>
          </w:p>
        </w:tc>
      </w:tr>
      <w:tr w:rsidR="001C41F5" w:rsidRPr="00C919F6" w:rsidTr="00D546A1">
        <w:trPr>
          <w:cantSplit/>
        </w:trPr>
        <w:tc>
          <w:tcPr>
            <w:tcW w:w="418" w:type="pct"/>
          </w:tcPr>
          <w:p w:rsidR="001C41F5" w:rsidRPr="00C919F6" w:rsidRDefault="001C41F5" w:rsidP="001C41F5">
            <w:pPr>
              <w:pStyle w:val="Tabletext"/>
            </w:pPr>
            <w:r w:rsidRPr="00C919F6">
              <w:t>5</w:t>
            </w:r>
          </w:p>
        </w:tc>
        <w:tc>
          <w:tcPr>
            <w:tcW w:w="1574" w:type="pct"/>
          </w:tcPr>
          <w:p w:rsidR="001C41F5" w:rsidRPr="00C919F6" w:rsidRDefault="001C41F5" w:rsidP="001C41F5">
            <w:pPr>
              <w:pStyle w:val="Tabletext"/>
            </w:pPr>
            <w:r w:rsidRPr="00C919F6">
              <w:t>subsection</w:t>
            </w:r>
            <w:r w:rsidR="00C919F6">
              <w:t> </w:t>
            </w:r>
            <w:r w:rsidRPr="00C919F6">
              <w:t>43(1)</w:t>
            </w:r>
          </w:p>
        </w:tc>
        <w:tc>
          <w:tcPr>
            <w:tcW w:w="3008" w:type="pct"/>
          </w:tcPr>
          <w:p w:rsidR="001C41F5" w:rsidRPr="00C919F6" w:rsidRDefault="001C41F5" w:rsidP="001C41F5">
            <w:pPr>
              <w:pStyle w:val="Tabletext"/>
            </w:pPr>
            <w:r w:rsidRPr="00C919F6">
              <w:t>Power to make a sequestration order</w:t>
            </w:r>
          </w:p>
        </w:tc>
      </w:tr>
      <w:tr w:rsidR="001C41F5" w:rsidRPr="00C919F6" w:rsidTr="00D546A1">
        <w:trPr>
          <w:cantSplit/>
        </w:trPr>
        <w:tc>
          <w:tcPr>
            <w:tcW w:w="418" w:type="pct"/>
          </w:tcPr>
          <w:p w:rsidR="001C41F5" w:rsidRPr="00C919F6" w:rsidRDefault="001C41F5" w:rsidP="001C41F5">
            <w:pPr>
              <w:pStyle w:val="Tabletext"/>
            </w:pPr>
            <w:r w:rsidRPr="00C919F6">
              <w:t>6</w:t>
            </w:r>
          </w:p>
        </w:tc>
        <w:tc>
          <w:tcPr>
            <w:tcW w:w="1574" w:type="pct"/>
          </w:tcPr>
          <w:p w:rsidR="001C41F5" w:rsidRPr="00C919F6" w:rsidRDefault="001C41F5" w:rsidP="001C41F5">
            <w:pPr>
              <w:pStyle w:val="Tabletext"/>
            </w:pPr>
            <w:r w:rsidRPr="00C919F6">
              <w:t>subsection</w:t>
            </w:r>
            <w:r w:rsidR="00C919F6">
              <w:t> </w:t>
            </w:r>
            <w:r w:rsidRPr="00C919F6">
              <w:t>46(2)</w:t>
            </w:r>
          </w:p>
        </w:tc>
        <w:tc>
          <w:tcPr>
            <w:tcW w:w="3008" w:type="pct"/>
          </w:tcPr>
          <w:p w:rsidR="001C41F5" w:rsidRPr="00C919F6" w:rsidRDefault="001C41F5" w:rsidP="001C41F5">
            <w:pPr>
              <w:pStyle w:val="Tabletext"/>
            </w:pPr>
            <w:r w:rsidRPr="00C919F6">
              <w:t>Power to make a sequestration order against 2 or more debtors</w:t>
            </w:r>
          </w:p>
        </w:tc>
      </w:tr>
      <w:tr w:rsidR="001C41F5" w:rsidRPr="00C919F6" w:rsidTr="00D546A1">
        <w:trPr>
          <w:cantSplit/>
        </w:trPr>
        <w:tc>
          <w:tcPr>
            <w:tcW w:w="418" w:type="pct"/>
          </w:tcPr>
          <w:p w:rsidR="001C41F5" w:rsidRPr="00C919F6" w:rsidRDefault="001C41F5" w:rsidP="001C41F5">
            <w:pPr>
              <w:pStyle w:val="Tabletext"/>
            </w:pPr>
            <w:r w:rsidRPr="00C919F6">
              <w:t>7</w:t>
            </w:r>
          </w:p>
        </w:tc>
        <w:tc>
          <w:tcPr>
            <w:tcW w:w="1574" w:type="pct"/>
          </w:tcPr>
          <w:p w:rsidR="001C41F5" w:rsidRPr="00C919F6" w:rsidRDefault="001C41F5" w:rsidP="001C41F5">
            <w:pPr>
              <w:pStyle w:val="Tabletext"/>
            </w:pPr>
            <w:r w:rsidRPr="00C919F6">
              <w:t>subsection</w:t>
            </w:r>
            <w:r w:rsidR="00C919F6">
              <w:t> </w:t>
            </w:r>
            <w:r w:rsidRPr="00C919F6">
              <w:t>47(2)</w:t>
            </w:r>
          </w:p>
        </w:tc>
        <w:tc>
          <w:tcPr>
            <w:tcW w:w="3008" w:type="pct"/>
          </w:tcPr>
          <w:p w:rsidR="001C41F5" w:rsidRPr="00C919F6" w:rsidRDefault="001C41F5" w:rsidP="001C41F5">
            <w:pPr>
              <w:pStyle w:val="Tabletext"/>
            </w:pPr>
            <w:r w:rsidRPr="00C919F6">
              <w:t>Power to give leave to withdraw a creditor’s petition after presentation</w:t>
            </w:r>
          </w:p>
        </w:tc>
      </w:tr>
      <w:tr w:rsidR="001C41F5" w:rsidRPr="00C919F6" w:rsidTr="00D546A1">
        <w:trPr>
          <w:cantSplit/>
        </w:trPr>
        <w:tc>
          <w:tcPr>
            <w:tcW w:w="418" w:type="pct"/>
          </w:tcPr>
          <w:p w:rsidR="001C41F5" w:rsidRPr="00C919F6" w:rsidRDefault="001C41F5" w:rsidP="001C41F5">
            <w:pPr>
              <w:pStyle w:val="Tabletext"/>
            </w:pPr>
            <w:r w:rsidRPr="00C919F6">
              <w:t>8</w:t>
            </w:r>
          </w:p>
        </w:tc>
        <w:tc>
          <w:tcPr>
            <w:tcW w:w="1574" w:type="pct"/>
          </w:tcPr>
          <w:p w:rsidR="001C41F5" w:rsidRPr="00C919F6" w:rsidRDefault="001C41F5" w:rsidP="001C41F5">
            <w:pPr>
              <w:pStyle w:val="Tabletext"/>
            </w:pPr>
            <w:r w:rsidRPr="00C919F6">
              <w:t>section</w:t>
            </w:r>
            <w:r w:rsidR="00C919F6">
              <w:t> </w:t>
            </w:r>
            <w:r w:rsidRPr="00C919F6">
              <w:t>49</w:t>
            </w:r>
          </w:p>
        </w:tc>
        <w:tc>
          <w:tcPr>
            <w:tcW w:w="3008" w:type="pct"/>
          </w:tcPr>
          <w:p w:rsidR="001C41F5" w:rsidRPr="00C919F6" w:rsidRDefault="001C41F5" w:rsidP="001C41F5">
            <w:pPr>
              <w:pStyle w:val="Tabletext"/>
            </w:pPr>
            <w:r w:rsidRPr="00C919F6">
              <w:t>Power to permit the substitution of another creditor as petitioner</w:t>
            </w:r>
          </w:p>
        </w:tc>
      </w:tr>
      <w:tr w:rsidR="001C41F5" w:rsidRPr="00C919F6" w:rsidTr="00D546A1">
        <w:trPr>
          <w:cantSplit/>
        </w:trPr>
        <w:tc>
          <w:tcPr>
            <w:tcW w:w="418" w:type="pct"/>
          </w:tcPr>
          <w:p w:rsidR="001C41F5" w:rsidRPr="00C919F6" w:rsidRDefault="001C41F5" w:rsidP="001C41F5">
            <w:pPr>
              <w:pStyle w:val="Tabletext"/>
            </w:pPr>
            <w:r w:rsidRPr="00C919F6">
              <w:t>9</w:t>
            </w:r>
          </w:p>
        </w:tc>
        <w:tc>
          <w:tcPr>
            <w:tcW w:w="1574" w:type="pct"/>
          </w:tcPr>
          <w:p w:rsidR="001C41F5" w:rsidRPr="00C919F6" w:rsidRDefault="001C41F5" w:rsidP="001C41F5">
            <w:pPr>
              <w:pStyle w:val="Tabletext"/>
            </w:pPr>
            <w:r w:rsidRPr="00C919F6">
              <w:t>subsection</w:t>
            </w:r>
            <w:r w:rsidR="00C919F6">
              <w:t> </w:t>
            </w:r>
            <w:r w:rsidRPr="00C919F6">
              <w:t>52(1)</w:t>
            </w:r>
          </w:p>
        </w:tc>
        <w:tc>
          <w:tcPr>
            <w:tcW w:w="3008" w:type="pct"/>
          </w:tcPr>
          <w:p w:rsidR="001C41F5" w:rsidRPr="00C919F6" w:rsidRDefault="001C41F5" w:rsidP="001C41F5">
            <w:pPr>
              <w:pStyle w:val="Tabletext"/>
            </w:pPr>
            <w:r w:rsidRPr="00C919F6">
              <w:t>Power to make a sequestration order against the estate of a debtor</w:t>
            </w:r>
          </w:p>
        </w:tc>
      </w:tr>
      <w:tr w:rsidR="001C41F5" w:rsidRPr="00C919F6" w:rsidTr="00D546A1">
        <w:trPr>
          <w:cantSplit/>
        </w:trPr>
        <w:tc>
          <w:tcPr>
            <w:tcW w:w="418" w:type="pct"/>
          </w:tcPr>
          <w:p w:rsidR="001C41F5" w:rsidRPr="00C919F6" w:rsidRDefault="001C41F5" w:rsidP="001C41F5">
            <w:pPr>
              <w:pStyle w:val="Tabletext"/>
            </w:pPr>
            <w:r w:rsidRPr="00C919F6">
              <w:t>10</w:t>
            </w:r>
          </w:p>
        </w:tc>
        <w:tc>
          <w:tcPr>
            <w:tcW w:w="1574" w:type="pct"/>
          </w:tcPr>
          <w:p w:rsidR="001C41F5" w:rsidRPr="00C919F6" w:rsidRDefault="001C41F5" w:rsidP="001C41F5">
            <w:pPr>
              <w:pStyle w:val="Tabletext"/>
            </w:pPr>
            <w:r w:rsidRPr="00C919F6">
              <w:t>subsection</w:t>
            </w:r>
            <w:r w:rsidR="00C919F6">
              <w:t> </w:t>
            </w:r>
            <w:r w:rsidRPr="00C919F6">
              <w:t>52(2)</w:t>
            </w:r>
          </w:p>
        </w:tc>
        <w:tc>
          <w:tcPr>
            <w:tcW w:w="3008" w:type="pct"/>
          </w:tcPr>
          <w:p w:rsidR="001C41F5" w:rsidRPr="00C919F6" w:rsidRDefault="001C41F5" w:rsidP="001C41F5">
            <w:pPr>
              <w:pStyle w:val="Tabletext"/>
            </w:pPr>
            <w:r w:rsidRPr="00C919F6">
              <w:t>Power to dismiss a creditor’s petition</w:t>
            </w:r>
          </w:p>
        </w:tc>
      </w:tr>
      <w:tr w:rsidR="001C41F5" w:rsidRPr="00C919F6" w:rsidTr="00D546A1">
        <w:trPr>
          <w:cantSplit/>
        </w:trPr>
        <w:tc>
          <w:tcPr>
            <w:tcW w:w="418" w:type="pct"/>
          </w:tcPr>
          <w:p w:rsidR="001C41F5" w:rsidRPr="00C919F6" w:rsidRDefault="001C41F5" w:rsidP="001C41F5">
            <w:pPr>
              <w:pStyle w:val="Tabletext"/>
            </w:pPr>
            <w:r w:rsidRPr="00C919F6">
              <w:t>11</w:t>
            </w:r>
          </w:p>
        </w:tc>
        <w:tc>
          <w:tcPr>
            <w:tcW w:w="1574" w:type="pct"/>
          </w:tcPr>
          <w:p w:rsidR="001C41F5" w:rsidRPr="00C919F6" w:rsidRDefault="001C41F5" w:rsidP="001C41F5">
            <w:pPr>
              <w:pStyle w:val="Tabletext"/>
            </w:pPr>
            <w:r w:rsidRPr="00C919F6">
              <w:t>subsection</w:t>
            </w:r>
            <w:r w:rsidR="00C919F6">
              <w:t> </w:t>
            </w:r>
            <w:r w:rsidRPr="00C919F6">
              <w:t>52(3)</w:t>
            </w:r>
          </w:p>
        </w:tc>
        <w:tc>
          <w:tcPr>
            <w:tcW w:w="3008" w:type="pct"/>
          </w:tcPr>
          <w:p w:rsidR="001C41F5" w:rsidRPr="00C919F6" w:rsidRDefault="001C41F5" w:rsidP="001C41F5">
            <w:pPr>
              <w:pStyle w:val="Tabletext"/>
            </w:pPr>
            <w:r w:rsidRPr="00C919F6">
              <w:t>Power to stay all proceedings under a sequestration order for a period not exceeding 21 days</w:t>
            </w:r>
          </w:p>
        </w:tc>
      </w:tr>
      <w:tr w:rsidR="001C41F5" w:rsidRPr="00C919F6" w:rsidTr="00D546A1">
        <w:trPr>
          <w:cantSplit/>
        </w:trPr>
        <w:tc>
          <w:tcPr>
            <w:tcW w:w="418" w:type="pct"/>
          </w:tcPr>
          <w:p w:rsidR="001C41F5" w:rsidRPr="00C919F6" w:rsidRDefault="001C41F5" w:rsidP="001C41F5">
            <w:pPr>
              <w:pStyle w:val="Tabletext"/>
            </w:pPr>
            <w:r w:rsidRPr="00C919F6">
              <w:t>12</w:t>
            </w:r>
          </w:p>
        </w:tc>
        <w:tc>
          <w:tcPr>
            <w:tcW w:w="1574" w:type="pct"/>
          </w:tcPr>
          <w:p w:rsidR="001C41F5" w:rsidRPr="00C919F6" w:rsidRDefault="001C41F5" w:rsidP="001C41F5">
            <w:pPr>
              <w:pStyle w:val="Tabletext"/>
            </w:pPr>
            <w:r w:rsidRPr="00C919F6">
              <w:t>subsection</w:t>
            </w:r>
            <w:r w:rsidR="00C919F6">
              <w:t> </w:t>
            </w:r>
            <w:r w:rsidRPr="00C919F6">
              <w:t>52(5)</w:t>
            </w:r>
          </w:p>
        </w:tc>
        <w:tc>
          <w:tcPr>
            <w:tcW w:w="3008" w:type="pct"/>
          </w:tcPr>
          <w:p w:rsidR="001C41F5" w:rsidRPr="00C919F6" w:rsidRDefault="001C41F5" w:rsidP="001C41F5">
            <w:pPr>
              <w:pStyle w:val="Tabletext"/>
            </w:pPr>
            <w:r w:rsidRPr="00C919F6">
              <w:t>Power to extend a period at the expiration of which a creditor’s petition lapses</w:t>
            </w:r>
          </w:p>
        </w:tc>
      </w:tr>
      <w:tr w:rsidR="001C41F5" w:rsidRPr="00C919F6" w:rsidTr="00D546A1">
        <w:trPr>
          <w:cantSplit/>
        </w:trPr>
        <w:tc>
          <w:tcPr>
            <w:tcW w:w="418" w:type="pct"/>
          </w:tcPr>
          <w:p w:rsidR="001C41F5" w:rsidRPr="00C919F6" w:rsidRDefault="001C41F5" w:rsidP="001C41F5">
            <w:pPr>
              <w:pStyle w:val="Tabletext"/>
            </w:pPr>
            <w:r w:rsidRPr="00C919F6">
              <w:t>13</w:t>
            </w:r>
          </w:p>
        </w:tc>
        <w:tc>
          <w:tcPr>
            <w:tcW w:w="1574" w:type="pct"/>
          </w:tcPr>
          <w:p w:rsidR="001C41F5" w:rsidRPr="00C919F6" w:rsidRDefault="001C41F5" w:rsidP="001C41F5">
            <w:pPr>
              <w:pStyle w:val="Tabletext"/>
            </w:pPr>
            <w:r w:rsidRPr="00C919F6">
              <w:t>subsection</w:t>
            </w:r>
            <w:r w:rsidR="00C919F6">
              <w:t> </w:t>
            </w:r>
            <w:r w:rsidRPr="00C919F6">
              <w:t>55(3B)</w:t>
            </w:r>
          </w:p>
        </w:tc>
        <w:tc>
          <w:tcPr>
            <w:tcW w:w="3008" w:type="pct"/>
          </w:tcPr>
          <w:p w:rsidR="001C41F5" w:rsidRPr="00C919F6" w:rsidRDefault="001C41F5" w:rsidP="001C41F5">
            <w:pPr>
              <w:pStyle w:val="Tabletext"/>
            </w:pPr>
            <w:r w:rsidRPr="00C919F6">
              <w:t>Power to direct the Official Receiver to accept or reject a debtor’s petition</w:t>
            </w:r>
          </w:p>
        </w:tc>
      </w:tr>
      <w:tr w:rsidR="001C41F5" w:rsidRPr="00C919F6" w:rsidTr="00D546A1">
        <w:trPr>
          <w:cantSplit/>
        </w:trPr>
        <w:tc>
          <w:tcPr>
            <w:tcW w:w="418" w:type="pct"/>
          </w:tcPr>
          <w:p w:rsidR="001C41F5" w:rsidRPr="00C919F6" w:rsidRDefault="001C41F5" w:rsidP="001C41F5">
            <w:pPr>
              <w:pStyle w:val="Tabletext"/>
            </w:pPr>
            <w:r w:rsidRPr="00C919F6">
              <w:t>14</w:t>
            </w:r>
          </w:p>
        </w:tc>
        <w:tc>
          <w:tcPr>
            <w:tcW w:w="1574" w:type="pct"/>
          </w:tcPr>
          <w:p w:rsidR="001C41F5" w:rsidRPr="00C919F6" w:rsidRDefault="001C41F5" w:rsidP="001C41F5">
            <w:pPr>
              <w:pStyle w:val="Tabletext"/>
            </w:pPr>
            <w:r w:rsidRPr="00C919F6">
              <w:t>section</w:t>
            </w:r>
            <w:r w:rsidR="00C919F6">
              <w:t> </w:t>
            </w:r>
            <w:r w:rsidRPr="00C919F6">
              <w:t>81</w:t>
            </w:r>
          </w:p>
        </w:tc>
        <w:tc>
          <w:tcPr>
            <w:tcW w:w="3008" w:type="pct"/>
          </w:tcPr>
          <w:p w:rsidR="001C41F5" w:rsidRPr="00C919F6" w:rsidRDefault="001C41F5" w:rsidP="001C41F5">
            <w:pPr>
              <w:pStyle w:val="Tabletext"/>
            </w:pPr>
            <w:r w:rsidRPr="00C919F6">
              <w:t>Powers in relation to examinations</w:t>
            </w:r>
          </w:p>
        </w:tc>
      </w:tr>
      <w:tr w:rsidR="001C41F5" w:rsidRPr="00C919F6" w:rsidTr="00D546A1">
        <w:trPr>
          <w:cantSplit/>
        </w:trPr>
        <w:tc>
          <w:tcPr>
            <w:tcW w:w="418" w:type="pct"/>
          </w:tcPr>
          <w:p w:rsidR="001C41F5" w:rsidRPr="00C919F6" w:rsidRDefault="001C41F5" w:rsidP="001C41F5">
            <w:pPr>
              <w:pStyle w:val="Tabletext"/>
            </w:pPr>
            <w:r w:rsidRPr="00C919F6">
              <w:t>15</w:t>
            </w:r>
          </w:p>
        </w:tc>
        <w:tc>
          <w:tcPr>
            <w:tcW w:w="1574" w:type="pct"/>
          </w:tcPr>
          <w:p w:rsidR="001C41F5" w:rsidRPr="00C919F6" w:rsidRDefault="001C41F5" w:rsidP="001C41F5">
            <w:pPr>
              <w:pStyle w:val="Tabletext"/>
            </w:pPr>
            <w:r w:rsidRPr="00C919F6">
              <w:t>subsection</w:t>
            </w:r>
            <w:r w:rsidR="00C919F6">
              <w:t> </w:t>
            </w:r>
            <w:r w:rsidRPr="00C919F6">
              <w:t>206(1)</w:t>
            </w:r>
          </w:p>
        </w:tc>
        <w:tc>
          <w:tcPr>
            <w:tcW w:w="3008" w:type="pct"/>
          </w:tcPr>
          <w:p w:rsidR="001C41F5" w:rsidRPr="00C919F6" w:rsidRDefault="001C41F5" w:rsidP="001C41F5">
            <w:pPr>
              <w:pStyle w:val="Tabletext"/>
            </w:pPr>
            <w:r w:rsidRPr="00C919F6">
              <w:t>Power to adjourn a creditor’s petition if creditors have passed a resolution for a deed and to subsequently dismiss the petition</w:t>
            </w:r>
          </w:p>
        </w:tc>
      </w:tr>
      <w:tr w:rsidR="001C41F5" w:rsidRPr="00C919F6" w:rsidTr="00D546A1">
        <w:trPr>
          <w:cantSplit/>
        </w:trPr>
        <w:tc>
          <w:tcPr>
            <w:tcW w:w="418" w:type="pct"/>
          </w:tcPr>
          <w:p w:rsidR="001C41F5" w:rsidRPr="00C919F6" w:rsidRDefault="001C41F5" w:rsidP="001C41F5">
            <w:pPr>
              <w:pStyle w:val="Tabletext"/>
            </w:pPr>
            <w:r w:rsidRPr="00C919F6">
              <w:t>16</w:t>
            </w:r>
          </w:p>
        </w:tc>
        <w:tc>
          <w:tcPr>
            <w:tcW w:w="1574" w:type="pct"/>
          </w:tcPr>
          <w:p w:rsidR="001C41F5" w:rsidRPr="00C919F6" w:rsidRDefault="001C41F5" w:rsidP="001C41F5">
            <w:pPr>
              <w:pStyle w:val="Tabletext"/>
            </w:pPr>
            <w:r w:rsidRPr="00C919F6">
              <w:t>subsection</w:t>
            </w:r>
            <w:r w:rsidR="00C919F6">
              <w:t> </w:t>
            </w:r>
            <w:r w:rsidRPr="00C919F6">
              <w:t>244(9)</w:t>
            </w:r>
          </w:p>
        </w:tc>
        <w:tc>
          <w:tcPr>
            <w:tcW w:w="3008" w:type="pct"/>
          </w:tcPr>
          <w:p w:rsidR="001C41F5" w:rsidRPr="00C919F6" w:rsidRDefault="001C41F5" w:rsidP="001C41F5">
            <w:pPr>
              <w:pStyle w:val="Tabletext"/>
            </w:pPr>
            <w:r w:rsidRPr="00C919F6">
              <w:t>Power to direct service of a creditor’s petition on a person under Part</w:t>
            </w:r>
            <w:r w:rsidR="00D92B79" w:rsidRPr="00C919F6">
              <w:t> </w:t>
            </w:r>
            <w:r w:rsidRPr="00C919F6">
              <w:t>XI</w:t>
            </w:r>
          </w:p>
        </w:tc>
      </w:tr>
      <w:tr w:rsidR="001C41F5" w:rsidRPr="00C919F6" w:rsidTr="00D546A1">
        <w:trPr>
          <w:cantSplit/>
        </w:trPr>
        <w:tc>
          <w:tcPr>
            <w:tcW w:w="418" w:type="pct"/>
          </w:tcPr>
          <w:p w:rsidR="001C41F5" w:rsidRPr="00C919F6" w:rsidRDefault="001C41F5" w:rsidP="001C41F5">
            <w:pPr>
              <w:pStyle w:val="Tabletext"/>
            </w:pPr>
            <w:r w:rsidRPr="00C919F6">
              <w:t>17</w:t>
            </w:r>
          </w:p>
        </w:tc>
        <w:tc>
          <w:tcPr>
            <w:tcW w:w="1574" w:type="pct"/>
          </w:tcPr>
          <w:p w:rsidR="001C41F5" w:rsidRPr="00C919F6" w:rsidRDefault="001C41F5" w:rsidP="001C41F5">
            <w:pPr>
              <w:pStyle w:val="Tabletext"/>
            </w:pPr>
            <w:r w:rsidRPr="00C919F6">
              <w:t>subsection</w:t>
            </w:r>
            <w:r w:rsidR="00C919F6">
              <w:t> </w:t>
            </w:r>
            <w:r w:rsidRPr="00C919F6">
              <w:t>244(10)</w:t>
            </w:r>
          </w:p>
        </w:tc>
        <w:tc>
          <w:tcPr>
            <w:tcW w:w="3008" w:type="pct"/>
          </w:tcPr>
          <w:p w:rsidR="001C41F5" w:rsidRPr="00C919F6" w:rsidRDefault="001C41F5" w:rsidP="001C41F5">
            <w:pPr>
              <w:pStyle w:val="Tabletext"/>
            </w:pPr>
            <w:r w:rsidRPr="00C919F6">
              <w:t>Power to dispense with service of a creditor’s petition under Part</w:t>
            </w:r>
            <w:r w:rsidR="00D92B79" w:rsidRPr="00C919F6">
              <w:t> </w:t>
            </w:r>
            <w:r w:rsidRPr="00C919F6">
              <w:t>XI</w:t>
            </w:r>
          </w:p>
        </w:tc>
      </w:tr>
      <w:tr w:rsidR="001C41F5" w:rsidRPr="00C919F6" w:rsidTr="00D546A1">
        <w:trPr>
          <w:cantSplit/>
        </w:trPr>
        <w:tc>
          <w:tcPr>
            <w:tcW w:w="418" w:type="pct"/>
          </w:tcPr>
          <w:p w:rsidR="001C41F5" w:rsidRPr="00C919F6" w:rsidRDefault="001C41F5" w:rsidP="001C41F5">
            <w:pPr>
              <w:pStyle w:val="Tabletext"/>
            </w:pPr>
            <w:r w:rsidRPr="00C919F6">
              <w:t>18</w:t>
            </w:r>
          </w:p>
        </w:tc>
        <w:tc>
          <w:tcPr>
            <w:tcW w:w="1574" w:type="pct"/>
          </w:tcPr>
          <w:p w:rsidR="001C41F5" w:rsidRPr="00C919F6" w:rsidRDefault="001C41F5" w:rsidP="001C41F5">
            <w:pPr>
              <w:pStyle w:val="Tabletext"/>
            </w:pPr>
            <w:r w:rsidRPr="00C919F6">
              <w:t>subsection</w:t>
            </w:r>
            <w:r w:rsidR="00C919F6">
              <w:t> </w:t>
            </w:r>
            <w:r w:rsidRPr="00C919F6">
              <w:t>244(11)</w:t>
            </w:r>
          </w:p>
        </w:tc>
        <w:tc>
          <w:tcPr>
            <w:tcW w:w="3008" w:type="pct"/>
          </w:tcPr>
          <w:p w:rsidR="001C41F5" w:rsidRPr="00C919F6" w:rsidRDefault="001C41F5" w:rsidP="001C41F5">
            <w:pPr>
              <w:pStyle w:val="Tabletext"/>
            </w:pPr>
            <w:r w:rsidRPr="00C919F6">
              <w:t>Power to make an order for the administration of an estate under Part</w:t>
            </w:r>
            <w:r w:rsidR="00D92B79" w:rsidRPr="00C919F6">
              <w:t> </w:t>
            </w:r>
            <w:r w:rsidRPr="00C919F6">
              <w:t>XI</w:t>
            </w:r>
          </w:p>
        </w:tc>
      </w:tr>
      <w:tr w:rsidR="001C41F5" w:rsidRPr="00C919F6" w:rsidTr="00D546A1">
        <w:trPr>
          <w:cantSplit/>
        </w:trPr>
        <w:tc>
          <w:tcPr>
            <w:tcW w:w="418" w:type="pct"/>
          </w:tcPr>
          <w:p w:rsidR="001C41F5" w:rsidRPr="00C919F6" w:rsidRDefault="001C41F5" w:rsidP="001C41F5">
            <w:pPr>
              <w:pStyle w:val="Tabletext"/>
            </w:pPr>
            <w:r w:rsidRPr="00C919F6">
              <w:t>19</w:t>
            </w:r>
          </w:p>
        </w:tc>
        <w:tc>
          <w:tcPr>
            <w:tcW w:w="1574" w:type="pct"/>
          </w:tcPr>
          <w:p w:rsidR="001C41F5" w:rsidRPr="00C919F6" w:rsidRDefault="001C41F5" w:rsidP="001C41F5">
            <w:pPr>
              <w:pStyle w:val="Tabletext"/>
            </w:pPr>
            <w:r w:rsidRPr="00C919F6">
              <w:t>subsection</w:t>
            </w:r>
            <w:r w:rsidR="00C919F6">
              <w:t> </w:t>
            </w:r>
            <w:r w:rsidRPr="00C919F6">
              <w:t>244(12)</w:t>
            </w:r>
          </w:p>
        </w:tc>
        <w:tc>
          <w:tcPr>
            <w:tcW w:w="3008" w:type="pct"/>
          </w:tcPr>
          <w:p w:rsidR="001C41F5" w:rsidRPr="00C919F6" w:rsidRDefault="001C41F5" w:rsidP="001C41F5">
            <w:pPr>
              <w:pStyle w:val="Tabletext"/>
            </w:pPr>
            <w:r w:rsidRPr="00C919F6">
              <w:t>Power to dismiss a creditor’s petition under Part</w:t>
            </w:r>
            <w:r w:rsidR="00D92B79" w:rsidRPr="00C919F6">
              <w:t> </w:t>
            </w:r>
            <w:r w:rsidRPr="00C919F6">
              <w:t>XI</w:t>
            </w:r>
          </w:p>
        </w:tc>
      </w:tr>
      <w:tr w:rsidR="001C41F5" w:rsidRPr="00C919F6" w:rsidTr="00D546A1">
        <w:trPr>
          <w:cantSplit/>
        </w:trPr>
        <w:tc>
          <w:tcPr>
            <w:tcW w:w="418" w:type="pct"/>
          </w:tcPr>
          <w:p w:rsidR="001C41F5" w:rsidRPr="00C919F6" w:rsidRDefault="001C41F5" w:rsidP="001C41F5">
            <w:pPr>
              <w:pStyle w:val="Tabletext"/>
            </w:pPr>
            <w:r w:rsidRPr="00C919F6">
              <w:lastRenderedPageBreak/>
              <w:t>20</w:t>
            </w:r>
          </w:p>
        </w:tc>
        <w:tc>
          <w:tcPr>
            <w:tcW w:w="1574" w:type="pct"/>
          </w:tcPr>
          <w:p w:rsidR="001C41F5" w:rsidRPr="00C919F6" w:rsidRDefault="001C41F5" w:rsidP="001C41F5">
            <w:pPr>
              <w:pStyle w:val="Tabletext"/>
            </w:pPr>
            <w:r w:rsidRPr="00C919F6">
              <w:t>subsection</w:t>
            </w:r>
            <w:r w:rsidR="00C919F6">
              <w:t> </w:t>
            </w:r>
            <w:r w:rsidRPr="00C919F6">
              <w:t>244(13)</w:t>
            </w:r>
          </w:p>
        </w:tc>
        <w:tc>
          <w:tcPr>
            <w:tcW w:w="3008" w:type="pct"/>
          </w:tcPr>
          <w:p w:rsidR="001C41F5" w:rsidRPr="00C919F6" w:rsidRDefault="001C41F5" w:rsidP="001C41F5">
            <w:pPr>
              <w:pStyle w:val="Tabletext"/>
            </w:pPr>
            <w:r w:rsidRPr="00C919F6">
              <w:t>Power to give leave to present a creditor’s petition under Part</w:t>
            </w:r>
            <w:r w:rsidR="00D92B79" w:rsidRPr="00C919F6">
              <w:t> </w:t>
            </w:r>
            <w:r w:rsidRPr="00C919F6">
              <w:t>XI</w:t>
            </w:r>
          </w:p>
        </w:tc>
      </w:tr>
      <w:tr w:rsidR="001C41F5" w:rsidRPr="00C919F6" w:rsidTr="00D546A1">
        <w:trPr>
          <w:cantSplit/>
        </w:trPr>
        <w:tc>
          <w:tcPr>
            <w:tcW w:w="418" w:type="pct"/>
          </w:tcPr>
          <w:p w:rsidR="001C41F5" w:rsidRPr="00C919F6" w:rsidRDefault="001C41F5" w:rsidP="001C41F5">
            <w:pPr>
              <w:pStyle w:val="Tabletext"/>
            </w:pPr>
            <w:r w:rsidRPr="00C919F6">
              <w:t>21</w:t>
            </w:r>
          </w:p>
        </w:tc>
        <w:tc>
          <w:tcPr>
            <w:tcW w:w="1574" w:type="pct"/>
          </w:tcPr>
          <w:p w:rsidR="001C41F5" w:rsidRPr="00C919F6" w:rsidRDefault="001C41F5" w:rsidP="001C41F5">
            <w:pPr>
              <w:pStyle w:val="Tabletext"/>
            </w:pPr>
            <w:r w:rsidRPr="00C919F6">
              <w:t>subsection</w:t>
            </w:r>
            <w:r w:rsidR="00C919F6">
              <w:t> </w:t>
            </w:r>
            <w:r w:rsidRPr="00C919F6">
              <w:t>247(1A)</w:t>
            </w:r>
          </w:p>
        </w:tc>
        <w:tc>
          <w:tcPr>
            <w:tcW w:w="3008" w:type="pct"/>
          </w:tcPr>
          <w:p w:rsidR="001C41F5" w:rsidRPr="00C919F6" w:rsidRDefault="001C41F5" w:rsidP="001C41F5">
            <w:pPr>
              <w:pStyle w:val="Tabletext"/>
            </w:pPr>
            <w:r w:rsidRPr="00C919F6">
              <w:t>Power to make an order for the administration of the estate of a deceased person on the petition of a person administering the estate</w:t>
            </w:r>
          </w:p>
        </w:tc>
      </w:tr>
      <w:tr w:rsidR="001C41F5" w:rsidRPr="00C919F6" w:rsidTr="00D546A1">
        <w:trPr>
          <w:cantSplit/>
        </w:trPr>
        <w:tc>
          <w:tcPr>
            <w:tcW w:w="418" w:type="pct"/>
            <w:tcBorders>
              <w:bottom w:val="single" w:sz="4" w:space="0" w:color="auto"/>
            </w:tcBorders>
          </w:tcPr>
          <w:p w:rsidR="001C41F5" w:rsidRPr="00C919F6" w:rsidRDefault="001C41F5" w:rsidP="001C41F5">
            <w:pPr>
              <w:pStyle w:val="Tabletext"/>
            </w:pPr>
            <w:r w:rsidRPr="00C919F6">
              <w:t>22</w:t>
            </w:r>
          </w:p>
        </w:tc>
        <w:tc>
          <w:tcPr>
            <w:tcW w:w="1574" w:type="pct"/>
            <w:tcBorders>
              <w:bottom w:val="single" w:sz="4" w:space="0" w:color="auto"/>
            </w:tcBorders>
          </w:tcPr>
          <w:p w:rsidR="001C41F5" w:rsidRPr="00C919F6" w:rsidRDefault="001C41F5" w:rsidP="001C41F5">
            <w:pPr>
              <w:pStyle w:val="Tabletext"/>
            </w:pPr>
            <w:r w:rsidRPr="00C919F6">
              <w:t>section</w:t>
            </w:r>
            <w:r w:rsidR="00C919F6">
              <w:t> </w:t>
            </w:r>
            <w:r w:rsidRPr="00C919F6">
              <w:t>264B</w:t>
            </w:r>
          </w:p>
        </w:tc>
        <w:tc>
          <w:tcPr>
            <w:tcW w:w="3008" w:type="pct"/>
            <w:tcBorders>
              <w:bottom w:val="single" w:sz="4" w:space="0" w:color="auto"/>
            </w:tcBorders>
          </w:tcPr>
          <w:p w:rsidR="001C41F5" w:rsidRPr="00C919F6" w:rsidRDefault="001C41F5" w:rsidP="001C41F5">
            <w:pPr>
              <w:pStyle w:val="Tabletext"/>
            </w:pPr>
            <w:r w:rsidRPr="00C919F6">
              <w:t>Power to issue a warrant</w:t>
            </w:r>
          </w:p>
        </w:tc>
      </w:tr>
      <w:tr w:rsidR="001C41F5" w:rsidRPr="00C919F6" w:rsidTr="00D546A1">
        <w:trPr>
          <w:cantSplit/>
        </w:trPr>
        <w:tc>
          <w:tcPr>
            <w:tcW w:w="418" w:type="pct"/>
            <w:tcBorders>
              <w:top w:val="single" w:sz="4" w:space="0" w:color="auto"/>
              <w:bottom w:val="single" w:sz="12" w:space="0" w:color="auto"/>
            </w:tcBorders>
          </w:tcPr>
          <w:p w:rsidR="001C41F5" w:rsidRPr="00C919F6" w:rsidRDefault="001C41F5" w:rsidP="001C41F5">
            <w:pPr>
              <w:pStyle w:val="Tabletext"/>
            </w:pPr>
            <w:r w:rsidRPr="00C919F6">
              <w:t>23</w:t>
            </w:r>
          </w:p>
        </w:tc>
        <w:tc>
          <w:tcPr>
            <w:tcW w:w="1574" w:type="pct"/>
            <w:tcBorders>
              <w:top w:val="single" w:sz="4" w:space="0" w:color="auto"/>
              <w:bottom w:val="single" w:sz="12" w:space="0" w:color="auto"/>
            </w:tcBorders>
          </w:tcPr>
          <w:p w:rsidR="001C41F5" w:rsidRPr="00C919F6" w:rsidRDefault="001C41F5" w:rsidP="001C41F5">
            <w:pPr>
              <w:pStyle w:val="Tabletext"/>
            </w:pPr>
            <w:r w:rsidRPr="00C919F6">
              <w:t>subsection</w:t>
            </w:r>
            <w:r w:rsidR="00C919F6">
              <w:t> </w:t>
            </w:r>
            <w:r w:rsidRPr="00C919F6">
              <w:t>309(2)</w:t>
            </w:r>
          </w:p>
        </w:tc>
        <w:tc>
          <w:tcPr>
            <w:tcW w:w="3008" w:type="pct"/>
            <w:tcBorders>
              <w:top w:val="single" w:sz="4" w:space="0" w:color="auto"/>
              <w:bottom w:val="single" w:sz="12" w:space="0" w:color="auto"/>
            </w:tcBorders>
          </w:tcPr>
          <w:p w:rsidR="001C41F5" w:rsidRPr="00C919F6" w:rsidRDefault="001C41F5" w:rsidP="001C41F5">
            <w:pPr>
              <w:pStyle w:val="Tabletext"/>
            </w:pPr>
            <w:r w:rsidRPr="00C919F6">
              <w:t>Power to order substituted service</w:t>
            </w:r>
          </w:p>
        </w:tc>
      </w:tr>
    </w:tbl>
    <w:p w:rsidR="00D546A1" w:rsidRPr="00C919F6" w:rsidRDefault="00D546A1" w:rsidP="002B1BF2">
      <w:pPr>
        <w:pStyle w:val="ActHead2"/>
        <w:pageBreakBefore/>
      </w:pPr>
      <w:bookmarkStart w:id="101" w:name="_Toc492286165"/>
      <w:r w:rsidRPr="00C919F6">
        <w:rPr>
          <w:rStyle w:val="CharPartNo"/>
        </w:rPr>
        <w:lastRenderedPageBreak/>
        <w:t>Part</w:t>
      </w:r>
      <w:r w:rsidR="00C919F6" w:rsidRPr="00C919F6">
        <w:rPr>
          <w:rStyle w:val="CharPartNo"/>
        </w:rPr>
        <w:t> </w:t>
      </w:r>
      <w:r w:rsidRPr="00C919F6">
        <w:rPr>
          <w:rStyle w:val="CharPartNo"/>
        </w:rPr>
        <w:t>2</w:t>
      </w:r>
      <w:r w:rsidRPr="00C919F6">
        <w:t>—</w:t>
      </w:r>
      <w:r w:rsidRPr="00C919F6">
        <w:rPr>
          <w:rStyle w:val="CharPartText"/>
        </w:rPr>
        <w:t>Federal Circuit Court (Bankruptcy) Rules</w:t>
      </w:r>
      <w:r w:rsidR="00C919F6" w:rsidRPr="00C919F6">
        <w:rPr>
          <w:rStyle w:val="CharPartText"/>
        </w:rPr>
        <w:t> </w:t>
      </w:r>
      <w:r w:rsidRPr="00C919F6">
        <w:rPr>
          <w:rStyle w:val="CharPartText"/>
        </w:rPr>
        <w:t>2016</w:t>
      </w:r>
      <w:bookmarkEnd w:id="101"/>
    </w:p>
    <w:p w:rsidR="00D546A1" w:rsidRPr="00C919F6" w:rsidRDefault="00D546A1" w:rsidP="00D546A1">
      <w:pPr>
        <w:pStyle w:val="Header"/>
      </w:pPr>
      <w:r w:rsidRPr="00C919F6">
        <w:rPr>
          <w:rStyle w:val="CharDivNo"/>
        </w:rPr>
        <w:t xml:space="preserve"> </w:t>
      </w:r>
      <w:r w:rsidRPr="00C919F6">
        <w:rPr>
          <w:rStyle w:val="CharDivText"/>
        </w:rPr>
        <w:t xml:space="preserve"> </w:t>
      </w:r>
    </w:p>
    <w:p w:rsidR="00D546A1" w:rsidRPr="00C919F6" w:rsidRDefault="00D546A1" w:rsidP="00D546A1">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Look w:val="0000" w:firstRow="0" w:lastRow="0" w:firstColumn="0" w:lastColumn="0" w:noHBand="0" w:noVBand="0"/>
      </w:tblPr>
      <w:tblGrid>
        <w:gridCol w:w="913"/>
        <w:gridCol w:w="2955"/>
        <w:gridCol w:w="4603"/>
      </w:tblGrid>
      <w:tr w:rsidR="00D546A1" w:rsidRPr="00C919F6" w:rsidTr="00D546A1">
        <w:trPr>
          <w:tblHeader/>
        </w:trPr>
        <w:tc>
          <w:tcPr>
            <w:tcW w:w="539" w:type="pct"/>
            <w:tcBorders>
              <w:top w:val="single" w:sz="12" w:space="0" w:color="auto"/>
              <w:left w:val="nil"/>
              <w:bottom w:val="single" w:sz="12" w:space="0" w:color="auto"/>
              <w:right w:val="nil"/>
            </w:tcBorders>
            <w:shd w:val="clear" w:color="auto" w:fill="auto"/>
          </w:tcPr>
          <w:p w:rsidR="00D546A1" w:rsidRPr="00C919F6" w:rsidRDefault="00D546A1" w:rsidP="00D546A1">
            <w:pPr>
              <w:pStyle w:val="TableHeading"/>
            </w:pPr>
            <w:r w:rsidRPr="00C919F6">
              <w:t>Item</w:t>
            </w:r>
          </w:p>
        </w:tc>
        <w:tc>
          <w:tcPr>
            <w:tcW w:w="1744" w:type="pct"/>
            <w:tcBorders>
              <w:top w:val="single" w:sz="12" w:space="0" w:color="auto"/>
              <w:left w:val="nil"/>
              <w:bottom w:val="single" w:sz="12" w:space="0" w:color="auto"/>
              <w:right w:val="nil"/>
            </w:tcBorders>
            <w:shd w:val="clear" w:color="auto" w:fill="auto"/>
          </w:tcPr>
          <w:p w:rsidR="00D546A1" w:rsidRPr="00C919F6" w:rsidRDefault="00D546A1" w:rsidP="00D546A1">
            <w:pPr>
              <w:pStyle w:val="TableHeading"/>
            </w:pPr>
            <w:r w:rsidRPr="00C919F6">
              <w:t>Provision of the</w:t>
            </w:r>
            <w:r w:rsidRPr="00C919F6">
              <w:br/>
              <w:t>Federal Circuit Court (Bankruptcy) Rules</w:t>
            </w:r>
            <w:r w:rsidR="00C919F6">
              <w:t> </w:t>
            </w:r>
            <w:r w:rsidRPr="00C919F6">
              <w:t>2016</w:t>
            </w:r>
          </w:p>
        </w:tc>
        <w:tc>
          <w:tcPr>
            <w:tcW w:w="2717" w:type="pct"/>
            <w:tcBorders>
              <w:top w:val="single" w:sz="12" w:space="0" w:color="auto"/>
              <w:left w:val="nil"/>
              <w:bottom w:val="single" w:sz="12" w:space="0" w:color="auto"/>
              <w:right w:val="nil"/>
            </w:tcBorders>
            <w:shd w:val="clear" w:color="auto" w:fill="auto"/>
          </w:tcPr>
          <w:p w:rsidR="00D546A1" w:rsidRPr="00C919F6" w:rsidRDefault="00D546A1" w:rsidP="00D546A1">
            <w:pPr>
              <w:pStyle w:val="TableHeading"/>
            </w:pPr>
            <w:r w:rsidRPr="00C919F6">
              <w:t>Description</w:t>
            </w:r>
            <w:r w:rsidRPr="00C919F6">
              <w:br/>
              <w:t>(for information only)</w:t>
            </w:r>
          </w:p>
        </w:tc>
      </w:tr>
      <w:tr w:rsidR="00D546A1" w:rsidRPr="00C919F6" w:rsidTr="00D546A1">
        <w:tc>
          <w:tcPr>
            <w:tcW w:w="539" w:type="pct"/>
            <w:tcBorders>
              <w:top w:val="single" w:sz="12" w:space="0" w:color="auto"/>
              <w:left w:val="nil"/>
              <w:bottom w:val="single" w:sz="2" w:space="0" w:color="auto"/>
              <w:right w:val="nil"/>
            </w:tcBorders>
            <w:shd w:val="clear" w:color="auto" w:fill="auto"/>
          </w:tcPr>
          <w:p w:rsidR="00D546A1" w:rsidRPr="00C919F6" w:rsidRDefault="00D546A1" w:rsidP="00D546A1">
            <w:pPr>
              <w:pStyle w:val="Tabletext"/>
            </w:pPr>
            <w:r w:rsidRPr="00C919F6">
              <w:t>1</w:t>
            </w:r>
          </w:p>
        </w:tc>
        <w:tc>
          <w:tcPr>
            <w:tcW w:w="1744" w:type="pct"/>
            <w:tcBorders>
              <w:top w:val="single" w:sz="12" w:space="0" w:color="auto"/>
              <w:left w:val="nil"/>
              <w:bottom w:val="single" w:sz="2" w:space="0" w:color="auto"/>
              <w:right w:val="nil"/>
            </w:tcBorders>
            <w:shd w:val="clear" w:color="auto" w:fill="auto"/>
          </w:tcPr>
          <w:p w:rsidR="00D546A1" w:rsidRPr="00C919F6" w:rsidRDefault="00D546A1" w:rsidP="00D546A1">
            <w:pPr>
              <w:pStyle w:val="Tabletext"/>
            </w:pPr>
            <w:r w:rsidRPr="00C919F6">
              <w:t>rule</w:t>
            </w:r>
            <w:r w:rsidR="00C919F6">
              <w:t> </w:t>
            </w:r>
            <w:r w:rsidRPr="00C919F6">
              <w:t>1.04</w:t>
            </w:r>
          </w:p>
        </w:tc>
        <w:tc>
          <w:tcPr>
            <w:tcW w:w="2717" w:type="pct"/>
            <w:tcBorders>
              <w:top w:val="single" w:sz="12" w:space="0" w:color="auto"/>
              <w:left w:val="nil"/>
              <w:bottom w:val="single" w:sz="2" w:space="0" w:color="auto"/>
              <w:right w:val="nil"/>
            </w:tcBorders>
            <w:shd w:val="clear" w:color="auto" w:fill="auto"/>
          </w:tcPr>
          <w:p w:rsidR="00D546A1" w:rsidRPr="00C919F6" w:rsidRDefault="00D546A1" w:rsidP="00D546A1">
            <w:pPr>
              <w:pStyle w:val="Tabletext"/>
            </w:pPr>
            <w:r w:rsidRPr="00C919F6">
              <w:t>Power to make an order about the application of these Rules</w:t>
            </w:r>
          </w:p>
        </w:tc>
      </w:tr>
      <w:tr w:rsidR="00D546A1" w:rsidRPr="00C919F6" w:rsidTr="00D546A1">
        <w:tc>
          <w:tcPr>
            <w:tcW w:w="539" w:type="pct"/>
            <w:tcBorders>
              <w:top w:val="single" w:sz="2" w:space="0" w:color="auto"/>
              <w:left w:val="nil"/>
              <w:bottom w:val="single" w:sz="2" w:space="0" w:color="auto"/>
              <w:right w:val="nil"/>
            </w:tcBorders>
            <w:shd w:val="clear" w:color="auto" w:fill="auto"/>
          </w:tcPr>
          <w:p w:rsidR="00D546A1" w:rsidRPr="00C919F6" w:rsidRDefault="00D546A1" w:rsidP="00D546A1">
            <w:pPr>
              <w:pStyle w:val="Tabletext"/>
            </w:pPr>
            <w:r w:rsidRPr="00C919F6">
              <w:t>2</w:t>
            </w:r>
          </w:p>
        </w:tc>
        <w:tc>
          <w:tcPr>
            <w:tcW w:w="1744" w:type="pct"/>
            <w:tcBorders>
              <w:top w:val="single" w:sz="2" w:space="0" w:color="auto"/>
              <w:left w:val="nil"/>
              <w:bottom w:val="single" w:sz="2" w:space="0" w:color="auto"/>
              <w:right w:val="nil"/>
            </w:tcBorders>
            <w:shd w:val="clear" w:color="auto" w:fill="auto"/>
          </w:tcPr>
          <w:p w:rsidR="00D546A1" w:rsidRPr="00C919F6" w:rsidRDefault="00D546A1" w:rsidP="00D546A1">
            <w:pPr>
              <w:pStyle w:val="Tabletext"/>
            </w:pPr>
            <w:r w:rsidRPr="00C919F6">
              <w:t>rule</w:t>
            </w:r>
            <w:r w:rsidR="00C919F6">
              <w:t> </w:t>
            </w:r>
            <w:r w:rsidRPr="00C919F6">
              <w:t>2.03</w:t>
            </w:r>
          </w:p>
        </w:tc>
        <w:tc>
          <w:tcPr>
            <w:tcW w:w="2717" w:type="pct"/>
            <w:tcBorders>
              <w:top w:val="single" w:sz="2" w:space="0" w:color="auto"/>
              <w:left w:val="nil"/>
              <w:bottom w:val="single" w:sz="2" w:space="0" w:color="auto"/>
              <w:right w:val="nil"/>
            </w:tcBorders>
            <w:shd w:val="clear" w:color="auto" w:fill="auto"/>
          </w:tcPr>
          <w:p w:rsidR="00D546A1" w:rsidRPr="00C919F6" w:rsidRDefault="00D546A1" w:rsidP="00D546A1">
            <w:pPr>
              <w:pStyle w:val="Tabletext"/>
            </w:pPr>
            <w:r w:rsidRPr="00C919F6">
              <w:t>Power to grant leave to be heard in a proceeding, including the following powers:</w:t>
            </w:r>
          </w:p>
          <w:p w:rsidR="00D546A1" w:rsidRPr="00C919F6" w:rsidRDefault="00D546A1" w:rsidP="00D546A1">
            <w:pPr>
              <w:pStyle w:val="Tablea"/>
            </w:pPr>
            <w:r w:rsidRPr="00C919F6">
              <w:t>(a) to impose conditions on the granting of the leave;</w:t>
            </w:r>
          </w:p>
          <w:p w:rsidR="00D546A1" w:rsidRPr="00C919F6" w:rsidRDefault="00D546A1" w:rsidP="00D546A1">
            <w:pPr>
              <w:pStyle w:val="Tablea"/>
            </w:pPr>
            <w:r w:rsidRPr="00C919F6">
              <w:t>(b) to revoke the leave;</w:t>
            </w:r>
          </w:p>
          <w:p w:rsidR="00D546A1" w:rsidRPr="00C919F6" w:rsidRDefault="00D546A1" w:rsidP="00D546A1">
            <w:pPr>
              <w:pStyle w:val="Tablea"/>
            </w:pPr>
            <w:r w:rsidRPr="00C919F6">
              <w:t>(c) to order the payment of costs;</w:t>
            </w:r>
          </w:p>
          <w:p w:rsidR="00D546A1" w:rsidRPr="00C919F6" w:rsidRDefault="00D546A1" w:rsidP="00D546A1">
            <w:pPr>
              <w:pStyle w:val="Tablea"/>
            </w:pPr>
            <w:r w:rsidRPr="00C919F6">
              <w:t>(d) to order that a person not be further heard until costs are paid or secured</w:t>
            </w:r>
          </w:p>
        </w:tc>
      </w:tr>
      <w:tr w:rsidR="00D546A1" w:rsidRPr="00C919F6" w:rsidTr="00D546A1">
        <w:tc>
          <w:tcPr>
            <w:tcW w:w="539" w:type="pct"/>
            <w:tcBorders>
              <w:left w:val="nil"/>
              <w:bottom w:val="single" w:sz="2" w:space="0" w:color="auto"/>
              <w:right w:val="nil"/>
            </w:tcBorders>
            <w:shd w:val="clear" w:color="auto" w:fill="auto"/>
          </w:tcPr>
          <w:p w:rsidR="00D546A1" w:rsidRPr="00C919F6" w:rsidRDefault="00D546A1" w:rsidP="00D546A1">
            <w:pPr>
              <w:pStyle w:val="Tabletext"/>
            </w:pPr>
            <w:r w:rsidRPr="00C919F6">
              <w:t>3</w:t>
            </w:r>
          </w:p>
        </w:tc>
        <w:tc>
          <w:tcPr>
            <w:tcW w:w="1744" w:type="pct"/>
            <w:tcBorders>
              <w:left w:val="nil"/>
              <w:bottom w:val="single" w:sz="2" w:space="0" w:color="auto"/>
              <w:right w:val="nil"/>
            </w:tcBorders>
            <w:shd w:val="clear" w:color="auto" w:fill="auto"/>
          </w:tcPr>
          <w:p w:rsidR="00D546A1" w:rsidRPr="00C919F6" w:rsidRDefault="00D546A1" w:rsidP="00D546A1">
            <w:pPr>
              <w:pStyle w:val="Tabletext"/>
            </w:pPr>
            <w:r w:rsidRPr="00C919F6">
              <w:t>rule</w:t>
            </w:r>
            <w:r w:rsidR="00C919F6">
              <w:t> </w:t>
            </w:r>
            <w:r w:rsidRPr="00C919F6">
              <w:t>2.06</w:t>
            </w:r>
          </w:p>
        </w:tc>
        <w:tc>
          <w:tcPr>
            <w:tcW w:w="2717" w:type="pct"/>
            <w:tcBorders>
              <w:left w:val="nil"/>
              <w:bottom w:val="single" w:sz="2" w:space="0" w:color="auto"/>
              <w:right w:val="nil"/>
            </w:tcBorders>
            <w:shd w:val="clear" w:color="auto" w:fill="auto"/>
          </w:tcPr>
          <w:p w:rsidR="00D546A1" w:rsidRPr="00C919F6" w:rsidRDefault="00D546A1" w:rsidP="00D546A1">
            <w:pPr>
              <w:pStyle w:val="Tabletext"/>
            </w:pPr>
            <w:r w:rsidRPr="00C919F6">
              <w:t>Power to grant leave to oppose an application or a petition</w:t>
            </w:r>
          </w:p>
        </w:tc>
      </w:tr>
      <w:tr w:rsidR="00D546A1" w:rsidRPr="00C919F6" w:rsidTr="00D546A1">
        <w:tc>
          <w:tcPr>
            <w:tcW w:w="539" w:type="pct"/>
            <w:tcBorders>
              <w:left w:val="nil"/>
              <w:bottom w:val="single" w:sz="2" w:space="0" w:color="auto"/>
              <w:right w:val="nil"/>
            </w:tcBorders>
            <w:shd w:val="clear" w:color="auto" w:fill="auto"/>
          </w:tcPr>
          <w:p w:rsidR="00D546A1" w:rsidRPr="00C919F6" w:rsidRDefault="00D546A1" w:rsidP="00D546A1">
            <w:pPr>
              <w:pStyle w:val="Tabletext"/>
            </w:pPr>
            <w:r w:rsidRPr="00C919F6">
              <w:t>4</w:t>
            </w:r>
          </w:p>
        </w:tc>
        <w:tc>
          <w:tcPr>
            <w:tcW w:w="1744" w:type="pct"/>
            <w:tcBorders>
              <w:left w:val="nil"/>
              <w:bottom w:val="single" w:sz="2" w:space="0" w:color="auto"/>
              <w:right w:val="nil"/>
            </w:tcBorders>
            <w:shd w:val="clear" w:color="auto" w:fill="auto"/>
          </w:tcPr>
          <w:p w:rsidR="00D546A1" w:rsidRPr="00C919F6" w:rsidRDefault="00D546A1" w:rsidP="00D546A1">
            <w:pPr>
              <w:pStyle w:val="Tabletext"/>
            </w:pPr>
            <w:r w:rsidRPr="00C919F6">
              <w:t>subrule 3.03(5)</w:t>
            </w:r>
          </w:p>
        </w:tc>
        <w:tc>
          <w:tcPr>
            <w:tcW w:w="2717" w:type="pct"/>
            <w:tcBorders>
              <w:left w:val="nil"/>
              <w:bottom w:val="single" w:sz="2" w:space="0" w:color="auto"/>
              <w:right w:val="nil"/>
            </w:tcBorders>
            <w:shd w:val="clear" w:color="auto" w:fill="auto"/>
          </w:tcPr>
          <w:p w:rsidR="00D546A1" w:rsidRPr="00C919F6" w:rsidRDefault="00D546A1" w:rsidP="00D546A1">
            <w:pPr>
              <w:pStyle w:val="Tabletext"/>
            </w:pPr>
            <w:r w:rsidRPr="00C919F6">
              <w:t>Extension of time for compliance with a bankruptcy notice</w:t>
            </w:r>
          </w:p>
        </w:tc>
      </w:tr>
      <w:tr w:rsidR="00D546A1" w:rsidRPr="00C919F6" w:rsidTr="00D546A1">
        <w:tc>
          <w:tcPr>
            <w:tcW w:w="539" w:type="pct"/>
            <w:tcBorders>
              <w:top w:val="single" w:sz="2" w:space="0" w:color="auto"/>
              <w:left w:val="nil"/>
              <w:bottom w:val="single" w:sz="2" w:space="0" w:color="auto"/>
              <w:right w:val="nil"/>
            </w:tcBorders>
            <w:shd w:val="clear" w:color="auto" w:fill="auto"/>
          </w:tcPr>
          <w:p w:rsidR="00D546A1" w:rsidRPr="00C919F6" w:rsidRDefault="00D546A1" w:rsidP="00D546A1">
            <w:pPr>
              <w:pStyle w:val="Tabletext"/>
            </w:pPr>
            <w:r w:rsidRPr="00C919F6">
              <w:t>5</w:t>
            </w:r>
          </w:p>
        </w:tc>
        <w:tc>
          <w:tcPr>
            <w:tcW w:w="1744" w:type="pct"/>
            <w:tcBorders>
              <w:top w:val="single" w:sz="2" w:space="0" w:color="auto"/>
              <w:left w:val="nil"/>
              <w:bottom w:val="single" w:sz="2" w:space="0" w:color="auto"/>
              <w:right w:val="nil"/>
            </w:tcBorders>
            <w:shd w:val="clear" w:color="auto" w:fill="auto"/>
          </w:tcPr>
          <w:p w:rsidR="00D546A1" w:rsidRPr="00C919F6" w:rsidRDefault="00D546A1" w:rsidP="00D546A1">
            <w:pPr>
              <w:pStyle w:val="Tabletext"/>
            </w:pPr>
            <w:r w:rsidRPr="00C919F6">
              <w:t>rule</w:t>
            </w:r>
            <w:r w:rsidR="00C919F6">
              <w:t> </w:t>
            </w:r>
            <w:r w:rsidRPr="00C919F6">
              <w:t>4.05</w:t>
            </w:r>
          </w:p>
        </w:tc>
        <w:tc>
          <w:tcPr>
            <w:tcW w:w="2717" w:type="pct"/>
            <w:tcBorders>
              <w:top w:val="single" w:sz="2" w:space="0" w:color="auto"/>
              <w:left w:val="nil"/>
              <w:bottom w:val="single" w:sz="2" w:space="0" w:color="auto"/>
              <w:right w:val="nil"/>
            </w:tcBorders>
            <w:shd w:val="clear" w:color="auto" w:fill="auto"/>
          </w:tcPr>
          <w:p w:rsidR="00D546A1" w:rsidRPr="00C919F6" w:rsidRDefault="00D546A1" w:rsidP="00D546A1">
            <w:pPr>
              <w:pStyle w:val="Tabletext"/>
            </w:pPr>
            <w:r w:rsidRPr="00C919F6">
              <w:t>Power to make orders as to service of a creditor’s petition</w:t>
            </w:r>
          </w:p>
        </w:tc>
      </w:tr>
      <w:tr w:rsidR="00D546A1" w:rsidRPr="00C919F6" w:rsidTr="00D546A1">
        <w:tc>
          <w:tcPr>
            <w:tcW w:w="539" w:type="pct"/>
            <w:tcBorders>
              <w:top w:val="single" w:sz="2" w:space="0" w:color="auto"/>
              <w:left w:val="nil"/>
              <w:bottom w:val="single" w:sz="2" w:space="0" w:color="auto"/>
              <w:right w:val="nil"/>
            </w:tcBorders>
            <w:shd w:val="clear" w:color="auto" w:fill="auto"/>
          </w:tcPr>
          <w:p w:rsidR="00D546A1" w:rsidRPr="00C919F6" w:rsidRDefault="00D546A1" w:rsidP="00D546A1">
            <w:pPr>
              <w:pStyle w:val="Tabletext"/>
            </w:pPr>
            <w:r w:rsidRPr="00C919F6">
              <w:t>6</w:t>
            </w:r>
          </w:p>
        </w:tc>
        <w:tc>
          <w:tcPr>
            <w:tcW w:w="1744" w:type="pct"/>
            <w:tcBorders>
              <w:top w:val="single" w:sz="2" w:space="0" w:color="auto"/>
              <w:left w:val="nil"/>
              <w:bottom w:val="single" w:sz="2" w:space="0" w:color="auto"/>
              <w:right w:val="nil"/>
            </w:tcBorders>
            <w:shd w:val="clear" w:color="auto" w:fill="auto"/>
          </w:tcPr>
          <w:p w:rsidR="00D546A1" w:rsidRPr="00C919F6" w:rsidRDefault="00D546A1" w:rsidP="00D546A1">
            <w:pPr>
              <w:pStyle w:val="Tabletext"/>
            </w:pPr>
            <w:r w:rsidRPr="00C919F6">
              <w:t>rule</w:t>
            </w:r>
            <w:r w:rsidR="00C919F6">
              <w:t> </w:t>
            </w:r>
            <w:r w:rsidRPr="00C919F6">
              <w:t>6.02</w:t>
            </w:r>
          </w:p>
        </w:tc>
        <w:tc>
          <w:tcPr>
            <w:tcW w:w="2717" w:type="pct"/>
            <w:tcBorders>
              <w:top w:val="single" w:sz="2" w:space="0" w:color="auto"/>
              <w:left w:val="nil"/>
              <w:bottom w:val="single" w:sz="2" w:space="0" w:color="auto"/>
              <w:right w:val="nil"/>
            </w:tcBorders>
            <w:shd w:val="clear" w:color="auto" w:fill="auto"/>
          </w:tcPr>
          <w:p w:rsidR="00D546A1" w:rsidRPr="00C919F6" w:rsidRDefault="00D546A1" w:rsidP="00D546A1">
            <w:pPr>
              <w:pStyle w:val="Tabletext"/>
            </w:pPr>
            <w:r w:rsidRPr="00C919F6">
              <w:t>Power to order that an application under section</w:t>
            </w:r>
            <w:r w:rsidR="00C919F6">
              <w:t> </w:t>
            </w:r>
            <w:r w:rsidRPr="00C919F6">
              <w:t>50 of the Bankruptcy Act for a person to be summoned for examination be heard in the absence of a party or in closed court</w:t>
            </w:r>
          </w:p>
        </w:tc>
      </w:tr>
      <w:tr w:rsidR="00D546A1" w:rsidRPr="00C919F6" w:rsidTr="00D546A1">
        <w:tc>
          <w:tcPr>
            <w:tcW w:w="539" w:type="pct"/>
            <w:tcBorders>
              <w:top w:val="single" w:sz="2" w:space="0" w:color="auto"/>
              <w:left w:val="nil"/>
              <w:bottom w:val="single" w:sz="2" w:space="0" w:color="auto"/>
              <w:right w:val="nil"/>
            </w:tcBorders>
            <w:shd w:val="clear" w:color="auto" w:fill="auto"/>
          </w:tcPr>
          <w:p w:rsidR="00D546A1" w:rsidRPr="00C919F6" w:rsidRDefault="00D546A1" w:rsidP="00D546A1">
            <w:pPr>
              <w:pStyle w:val="Tabletext"/>
            </w:pPr>
            <w:r w:rsidRPr="00C919F6">
              <w:t>7</w:t>
            </w:r>
          </w:p>
        </w:tc>
        <w:tc>
          <w:tcPr>
            <w:tcW w:w="1744" w:type="pct"/>
            <w:tcBorders>
              <w:top w:val="single" w:sz="2" w:space="0" w:color="auto"/>
              <w:left w:val="nil"/>
              <w:bottom w:val="single" w:sz="2" w:space="0" w:color="auto"/>
              <w:right w:val="nil"/>
            </w:tcBorders>
            <w:shd w:val="clear" w:color="auto" w:fill="auto"/>
          </w:tcPr>
          <w:p w:rsidR="00D546A1" w:rsidRPr="00C919F6" w:rsidRDefault="00D546A1" w:rsidP="00D546A1">
            <w:pPr>
              <w:pStyle w:val="Tabletext"/>
            </w:pPr>
            <w:r w:rsidRPr="00C919F6">
              <w:t>rule</w:t>
            </w:r>
            <w:r w:rsidR="00C919F6">
              <w:t> </w:t>
            </w:r>
            <w:r w:rsidRPr="00C919F6">
              <w:t>6.07</w:t>
            </w:r>
          </w:p>
        </w:tc>
        <w:tc>
          <w:tcPr>
            <w:tcW w:w="2717" w:type="pct"/>
            <w:tcBorders>
              <w:top w:val="single" w:sz="2" w:space="0" w:color="auto"/>
              <w:left w:val="nil"/>
              <w:bottom w:val="single" w:sz="2" w:space="0" w:color="auto"/>
              <w:right w:val="nil"/>
            </w:tcBorders>
            <w:shd w:val="clear" w:color="auto" w:fill="auto"/>
          </w:tcPr>
          <w:p w:rsidR="00D546A1" w:rsidRPr="00C919F6" w:rsidRDefault="00D546A1" w:rsidP="00D546A1">
            <w:pPr>
              <w:pStyle w:val="Tabletext"/>
            </w:pPr>
            <w:r w:rsidRPr="00C919F6">
              <w:t>Power to order that an application under section</w:t>
            </w:r>
            <w:r w:rsidR="00C919F6">
              <w:t> </w:t>
            </w:r>
            <w:r w:rsidRPr="00C919F6">
              <w:t>81 of the Bankruptcy Act for a relevant person to be summoned for examination be heard in the absence of a party or in closed court</w:t>
            </w:r>
          </w:p>
        </w:tc>
      </w:tr>
      <w:tr w:rsidR="00D546A1" w:rsidRPr="00C919F6" w:rsidTr="00D546A1">
        <w:tc>
          <w:tcPr>
            <w:tcW w:w="539" w:type="pct"/>
            <w:tcBorders>
              <w:top w:val="single" w:sz="2" w:space="0" w:color="auto"/>
              <w:left w:val="nil"/>
              <w:bottom w:val="single" w:sz="2" w:space="0" w:color="auto"/>
              <w:right w:val="nil"/>
            </w:tcBorders>
            <w:shd w:val="clear" w:color="auto" w:fill="auto"/>
          </w:tcPr>
          <w:p w:rsidR="00D546A1" w:rsidRPr="00C919F6" w:rsidRDefault="00D546A1" w:rsidP="00D546A1">
            <w:pPr>
              <w:pStyle w:val="Tabletext"/>
            </w:pPr>
            <w:r w:rsidRPr="00C919F6">
              <w:t>8</w:t>
            </w:r>
          </w:p>
        </w:tc>
        <w:tc>
          <w:tcPr>
            <w:tcW w:w="1744" w:type="pct"/>
            <w:tcBorders>
              <w:top w:val="single" w:sz="2" w:space="0" w:color="auto"/>
              <w:left w:val="nil"/>
              <w:bottom w:val="single" w:sz="2" w:space="0" w:color="auto"/>
              <w:right w:val="nil"/>
            </w:tcBorders>
            <w:shd w:val="clear" w:color="auto" w:fill="auto"/>
          </w:tcPr>
          <w:p w:rsidR="00D546A1" w:rsidRPr="00C919F6" w:rsidRDefault="00D546A1" w:rsidP="00D546A1">
            <w:pPr>
              <w:pStyle w:val="Tabletext"/>
            </w:pPr>
            <w:r w:rsidRPr="00C919F6">
              <w:t>rule</w:t>
            </w:r>
            <w:r w:rsidR="00C919F6">
              <w:t> </w:t>
            </w:r>
            <w:r w:rsidRPr="00C919F6">
              <w:t>6.13</w:t>
            </w:r>
          </w:p>
        </w:tc>
        <w:tc>
          <w:tcPr>
            <w:tcW w:w="2717" w:type="pct"/>
            <w:tcBorders>
              <w:top w:val="single" w:sz="2" w:space="0" w:color="auto"/>
              <w:left w:val="nil"/>
              <w:bottom w:val="single" w:sz="2" w:space="0" w:color="auto"/>
              <w:right w:val="nil"/>
            </w:tcBorders>
            <w:shd w:val="clear" w:color="auto" w:fill="auto"/>
          </w:tcPr>
          <w:p w:rsidR="00D546A1" w:rsidRPr="00C919F6" w:rsidRDefault="00D546A1" w:rsidP="00D546A1">
            <w:pPr>
              <w:pStyle w:val="Tabletext"/>
            </w:pPr>
            <w:r w:rsidRPr="00C919F6">
              <w:t>Power to order that an application under section</w:t>
            </w:r>
            <w:r w:rsidR="00C919F6">
              <w:t> </w:t>
            </w:r>
            <w:r w:rsidRPr="00C919F6">
              <w:t>81 of the Bankruptcy Act for an examinable person to be summoned for examination be heard in the absence of a party or in closed court</w:t>
            </w:r>
          </w:p>
        </w:tc>
      </w:tr>
      <w:tr w:rsidR="00D546A1" w:rsidRPr="00C919F6" w:rsidTr="00D546A1">
        <w:tc>
          <w:tcPr>
            <w:tcW w:w="539" w:type="pct"/>
            <w:tcBorders>
              <w:top w:val="single" w:sz="2" w:space="0" w:color="auto"/>
              <w:left w:val="nil"/>
              <w:bottom w:val="single" w:sz="2" w:space="0" w:color="auto"/>
              <w:right w:val="nil"/>
            </w:tcBorders>
            <w:shd w:val="clear" w:color="auto" w:fill="auto"/>
          </w:tcPr>
          <w:p w:rsidR="00D546A1" w:rsidRPr="00C919F6" w:rsidRDefault="00D546A1" w:rsidP="00D546A1">
            <w:pPr>
              <w:pStyle w:val="Tabletext"/>
            </w:pPr>
            <w:r w:rsidRPr="00C919F6">
              <w:t>9</w:t>
            </w:r>
          </w:p>
        </w:tc>
        <w:tc>
          <w:tcPr>
            <w:tcW w:w="1744" w:type="pct"/>
            <w:tcBorders>
              <w:top w:val="single" w:sz="2" w:space="0" w:color="auto"/>
              <w:left w:val="nil"/>
              <w:bottom w:val="single" w:sz="2" w:space="0" w:color="auto"/>
              <w:right w:val="nil"/>
            </w:tcBorders>
            <w:shd w:val="clear" w:color="auto" w:fill="auto"/>
          </w:tcPr>
          <w:p w:rsidR="00D546A1" w:rsidRPr="00C919F6" w:rsidRDefault="00D546A1" w:rsidP="00D546A1">
            <w:pPr>
              <w:pStyle w:val="Tabletext"/>
            </w:pPr>
            <w:r w:rsidRPr="00C919F6">
              <w:t>paragraph</w:t>
            </w:r>
            <w:r w:rsidR="00C919F6">
              <w:t> </w:t>
            </w:r>
            <w:r w:rsidRPr="00C919F6">
              <w:t>8.02(4)(c)</w:t>
            </w:r>
          </w:p>
        </w:tc>
        <w:tc>
          <w:tcPr>
            <w:tcW w:w="2717" w:type="pct"/>
            <w:tcBorders>
              <w:top w:val="single" w:sz="2" w:space="0" w:color="auto"/>
              <w:left w:val="nil"/>
              <w:bottom w:val="single" w:sz="2" w:space="0" w:color="auto"/>
              <w:right w:val="nil"/>
            </w:tcBorders>
            <w:shd w:val="clear" w:color="auto" w:fill="auto"/>
          </w:tcPr>
          <w:p w:rsidR="00D546A1" w:rsidRPr="00C919F6" w:rsidRDefault="00D546A1" w:rsidP="00D546A1">
            <w:pPr>
              <w:pStyle w:val="Tabletext"/>
            </w:pPr>
            <w:r w:rsidRPr="00C919F6">
              <w:t>Power to make orders as to service of an application under section</w:t>
            </w:r>
            <w:r w:rsidR="00C919F6">
              <w:t> </w:t>
            </w:r>
            <w:r w:rsidRPr="00C919F6">
              <w:t>180 or subsection</w:t>
            </w:r>
            <w:r w:rsidR="00C919F6">
              <w:t> </w:t>
            </w:r>
            <w:r w:rsidRPr="00C919F6">
              <w:t>183(1) of the Bankruptcy Act</w:t>
            </w:r>
          </w:p>
        </w:tc>
      </w:tr>
      <w:tr w:rsidR="00D546A1" w:rsidRPr="00C919F6" w:rsidTr="00D546A1">
        <w:tc>
          <w:tcPr>
            <w:tcW w:w="539" w:type="pct"/>
            <w:tcBorders>
              <w:top w:val="single" w:sz="2" w:space="0" w:color="auto"/>
              <w:left w:val="nil"/>
              <w:bottom w:val="single" w:sz="2" w:space="0" w:color="auto"/>
              <w:right w:val="nil"/>
            </w:tcBorders>
            <w:shd w:val="clear" w:color="auto" w:fill="auto"/>
          </w:tcPr>
          <w:p w:rsidR="00D546A1" w:rsidRPr="00C919F6" w:rsidRDefault="00D546A1" w:rsidP="00D546A1">
            <w:pPr>
              <w:pStyle w:val="Tabletext"/>
            </w:pPr>
            <w:r w:rsidRPr="00C919F6">
              <w:t>10</w:t>
            </w:r>
          </w:p>
        </w:tc>
        <w:tc>
          <w:tcPr>
            <w:tcW w:w="1744" w:type="pct"/>
            <w:tcBorders>
              <w:top w:val="single" w:sz="2" w:space="0" w:color="auto"/>
              <w:left w:val="nil"/>
              <w:bottom w:val="single" w:sz="2" w:space="0" w:color="auto"/>
              <w:right w:val="nil"/>
            </w:tcBorders>
            <w:shd w:val="clear" w:color="auto" w:fill="auto"/>
          </w:tcPr>
          <w:p w:rsidR="00D546A1" w:rsidRPr="00C919F6" w:rsidRDefault="00D546A1" w:rsidP="00D546A1">
            <w:pPr>
              <w:pStyle w:val="Tabletext"/>
            </w:pPr>
            <w:r w:rsidRPr="00C919F6">
              <w:t>rule</w:t>
            </w:r>
            <w:r w:rsidR="00C919F6">
              <w:t> </w:t>
            </w:r>
            <w:r w:rsidRPr="00C919F6">
              <w:t>11.02</w:t>
            </w:r>
          </w:p>
        </w:tc>
        <w:tc>
          <w:tcPr>
            <w:tcW w:w="2717" w:type="pct"/>
            <w:tcBorders>
              <w:top w:val="single" w:sz="2" w:space="0" w:color="auto"/>
              <w:left w:val="nil"/>
              <w:bottom w:val="single" w:sz="2" w:space="0" w:color="auto"/>
              <w:right w:val="nil"/>
            </w:tcBorders>
            <w:shd w:val="clear" w:color="auto" w:fill="auto"/>
          </w:tcPr>
          <w:p w:rsidR="00D546A1" w:rsidRPr="00C919F6" w:rsidRDefault="00D546A1" w:rsidP="00D546A1">
            <w:pPr>
              <w:pStyle w:val="Tabletext"/>
            </w:pPr>
            <w:r w:rsidRPr="00C919F6">
              <w:t>Power to make orders as to service of a creditor’s petition presented under section</w:t>
            </w:r>
            <w:r w:rsidR="00C919F6">
              <w:t> </w:t>
            </w:r>
            <w:r w:rsidRPr="00C919F6">
              <w:t>244 of the Bankruptcy Act</w:t>
            </w:r>
          </w:p>
        </w:tc>
      </w:tr>
      <w:tr w:rsidR="00D546A1" w:rsidRPr="00C919F6" w:rsidTr="00D546A1">
        <w:tc>
          <w:tcPr>
            <w:tcW w:w="539" w:type="pct"/>
            <w:tcBorders>
              <w:top w:val="single" w:sz="2" w:space="0" w:color="auto"/>
              <w:left w:val="nil"/>
              <w:bottom w:val="single" w:sz="2" w:space="0" w:color="auto"/>
              <w:right w:val="nil"/>
            </w:tcBorders>
            <w:shd w:val="clear" w:color="auto" w:fill="auto"/>
          </w:tcPr>
          <w:p w:rsidR="00D546A1" w:rsidRPr="00C919F6" w:rsidRDefault="00D546A1" w:rsidP="00D546A1">
            <w:pPr>
              <w:pStyle w:val="Tabletext"/>
            </w:pPr>
            <w:r w:rsidRPr="00C919F6">
              <w:t>11</w:t>
            </w:r>
          </w:p>
        </w:tc>
        <w:tc>
          <w:tcPr>
            <w:tcW w:w="1744" w:type="pct"/>
            <w:tcBorders>
              <w:top w:val="single" w:sz="2" w:space="0" w:color="auto"/>
              <w:left w:val="nil"/>
              <w:bottom w:val="single" w:sz="2" w:space="0" w:color="auto"/>
              <w:right w:val="nil"/>
            </w:tcBorders>
            <w:shd w:val="clear" w:color="auto" w:fill="auto"/>
          </w:tcPr>
          <w:p w:rsidR="00D546A1" w:rsidRPr="00C919F6" w:rsidRDefault="00D546A1" w:rsidP="00D546A1">
            <w:pPr>
              <w:pStyle w:val="Tabletext"/>
            </w:pPr>
            <w:r w:rsidRPr="00C919F6">
              <w:t>rule</w:t>
            </w:r>
            <w:r w:rsidR="00C919F6">
              <w:t> </w:t>
            </w:r>
            <w:r w:rsidRPr="00C919F6">
              <w:t>11.05</w:t>
            </w:r>
          </w:p>
        </w:tc>
        <w:tc>
          <w:tcPr>
            <w:tcW w:w="2717" w:type="pct"/>
            <w:tcBorders>
              <w:top w:val="single" w:sz="2" w:space="0" w:color="auto"/>
              <w:left w:val="nil"/>
              <w:bottom w:val="single" w:sz="2" w:space="0" w:color="auto"/>
              <w:right w:val="nil"/>
            </w:tcBorders>
            <w:shd w:val="clear" w:color="auto" w:fill="auto"/>
          </w:tcPr>
          <w:p w:rsidR="00D546A1" w:rsidRPr="00C919F6" w:rsidRDefault="00D546A1" w:rsidP="00D546A1">
            <w:pPr>
              <w:pStyle w:val="Tabletext"/>
            </w:pPr>
            <w:r w:rsidRPr="00C919F6">
              <w:t>Power to make orders as to service of a creditor’s petition presented under section</w:t>
            </w:r>
            <w:r w:rsidR="00C919F6">
              <w:t> </w:t>
            </w:r>
            <w:r w:rsidRPr="00C919F6">
              <w:t>247 of the Bankruptcy Act</w:t>
            </w:r>
          </w:p>
        </w:tc>
      </w:tr>
      <w:tr w:rsidR="00D546A1" w:rsidRPr="00C919F6" w:rsidTr="00D546A1">
        <w:tc>
          <w:tcPr>
            <w:tcW w:w="539" w:type="pct"/>
            <w:tcBorders>
              <w:top w:val="single" w:sz="2" w:space="0" w:color="auto"/>
              <w:left w:val="nil"/>
              <w:bottom w:val="single" w:sz="12" w:space="0" w:color="auto"/>
              <w:right w:val="nil"/>
            </w:tcBorders>
            <w:shd w:val="clear" w:color="auto" w:fill="auto"/>
          </w:tcPr>
          <w:p w:rsidR="00D546A1" w:rsidRPr="00C919F6" w:rsidRDefault="00D546A1" w:rsidP="00D546A1">
            <w:pPr>
              <w:pStyle w:val="Tabletext"/>
            </w:pPr>
            <w:r w:rsidRPr="00C919F6">
              <w:t>12</w:t>
            </w:r>
          </w:p>
        </w:tc>
        <w:tc>
          <w:tcPr>
            <w:tcW w:w="1744" w:type="pct"/>
            <w:tcBorders>
              <w:top w:val="single" w:sz="2" w:space="0" w:color="auto"/>
              <w:left w:val="nil"/>
              <w:bottom w:val="single" w:sz="12" w:space="0" w:color="auto"/>
              <w:right w:val="nil"/>
            </w:tcBorders>
            <w:shd w:val="clear" w:color="auto" w:fill="auto"/>
          </w:tcPr>
          <w:p w:rsidR="00D546A1" w:rsidRPr="00C919F6" w:rsidRDefault="00D546A1" w:rsidP="00D546A1">
            <w:pPr>
              <w:pStyle w:val="Tabletext"/>
            </w:pPr>
            <w:r w:rsidRPr="00C919F6">
              <w:t>rule</w:t>
            </w:r>
            <w:r w:rsidR="00C919F6">
              <w:t> </w:t>
            </w:r>
            <w:r w:rsidRPr="00C919F6">
              <w:t>13.01</w:t>
            </w:r>
          </w:p>
        </w:tc>
        <w:tc>
          <w:tcPr>
            <w:tcW w:w="2717" w:type="pct"/>
            <w:tcBorders>
              <w:top w:val="single" w:sz="2" w:space="0" w:color="auto"/>
              <w:left w:val="nil"/>
              <w:bottom w:val="single" w:sz="12" w:space="0" w:color="auto"/>
              <w:right w:val="nil"/>
            </w:tcBorders>
            <w:shd w:val="clear" w:color="auto" w:fill="auto"/>
          </w:tcPr>
          <w:p w:rsidR="00D546A1" w:rsidRPr="00C919F6" w:rsidRDefault="00D546A1" w:rsidP="00D546A1">
            <w:pPr>
              <w:pStyle w:val="Tabletext"/>
            </w:pPr>
            <w:r w:rsidRPr="00C919F6">
              <w:t>Power to order costs, including for a fixed amount</w:t>
            </w:r>
          </w:p>
        </w:tc>
      </w:tr>
    </w:tbl>
    <w:p w:rsidR="00DB0D78" w:rsidRPr="00C919F6" w:rsidRDefault="00DB0D78" w:rsidP="004A1E86">
      <w:pPr>
        <w:sectPr w:rsidR="00DB0D78" w:rsidRPr="00C919F6" w:rsidSect="00D81421">
          <w:headerReference w:type="even" r:id="rId28"/>
          <w:headerReference w:type="default" r:id="rId29"/>
          <w:footerReference w:type="even" r:id="rId30"/>
          <w:footerReference w:type="default" r:id="rId31"/>
          <w:headerReference w:type="first" r:id="rId32"/>
          <w:footerReference w:type="first" r:id="rId33"/>
          <w:pgSz w:w="11907" w:h="16839" w:code="9"/>
          <w:pgMar w:top="1440" w:right="1797" w:bottom="1440" w:left="1797" w:header="720" w:footer="709" w:gutter="0"/>
          <w:cols w:space="720"/>
          <w:docGrid w:linePitch="299"/>
        </w:sectPr>
      </w:pPr>
    </w:p>
    <w:p w:rsidR="00D546A1" w:rsidRPr="00C919F6" w:rsidRDefault="00D546A1" w:rsidP="00C919F6">
      <w:pPr>
        <w:pStyle w:val="ENotesHeading1"/>
        <w:outlineLvl w:val="9"/>
      </w:pPr>
      <w:bookmarkStart w:id="102" w:name="_Toc492286166"/>
      <w:r w:rsidRPr="00C919F6">
        <w:lastRenderedPageBreak/>
        <w:t>Endnotes</w:t>
      </w:r>
      <w:bookmarkEnd w:id="102"/>
    </w:p>
    <w:p w:rsidR="00D546A1" w:rsidRPr="00C919F6" w:rsidRDefault="00D546A1" w:rsidP="00D546A1">
      <w:pPr>
        <w:pStyle w:val="ENotesHeading2"/>
        <w:spacing w:line="240" w:lineRule="auto"/>
        <w:outlineLvl w:val="9"/>
      </w:pPr>
      <w:bookmarkStart w:id="103" w:name="_Toc492286167"/>
      <w:r w:rsidRPr="00C919F6">
        <w:t>Endnote 1—About the endnotes</w:t>
      </w:r>
      <w:bookmarkEnd w:id="103"/>
    </w:p>
    <w:p w:rsidR="00D546A1" w:rsidRPr="00C919F6" w:rsidRDefault="00D546A1" w:rsidP="00D546A1">
      <w:pPr>
        <w:spacing w:after="120"/>
      </w:pPr>
      <w:r w:rsidRPr="00C919F6">
        <w:t>The endnotes provide information about this compilation and the compiled law.</w:t>
      </w:r>
    </w:p>
    <w:p w:rsidR="00D546A1" w:rsidRPr="00C919F6" w:rsidRDefault="00D546A1" w:rsidP="00D546A1">
      <w:pPr>
        <w:spacing w:after="120"/>
      </w:pPr>
      <w:r w:rsidRPr="00C919F6">
        <w:t>The following endnotes are included in every compilation:</w:t>
      </w:r>
    </w:p>
    <w:p w:rsidR="00D546A1" w:rsidRPr="00C919F6" w:rsidRDefault="00D546A1" w:rsidP="00D546A1">
      <w:r w:rsidRPr="00C919F6">
        <w:t>Endnote 1—About the endnotes</w:t>
      </w:r>
    </w:p>
    <w:p w:rsidR="00D546A1" w:rsidRPr="00C919F6" w:rsidRDefault="00D546A1" w:rsidP="00D546A1">
      <w:r w:rsidRPr="00C919F6">
        <w:t>Endnote 2—Abbreviation key</w:t>
      </w:r>
    </w:p>
    <w:p w:rsidR="00D546A1" w:rsidRPr="00C919F6" w:rsidRDefault="00D546A1" w:rsidP="00D546A1">
      <w:r w:rsidRPr="00C919F6">
        <w:t>Endnote 3—Legislation history</w:t>
      </w:r>
    </w:p>
    <w:p w:rsidR="00D546A1" w:rsidRPr="00C919F6" w:rsidRDefault="00D546A1" w:rsidP="00D546A1">
      <w:pPr>
        <w:spacing w:after="120"/>
      </w:pPr>
      <w:r w:rsidRPr="00C919F6">
        <w:t>Endnote 4—Amendment history</w:t>
      </w:r>
    </w:p>
    <w:p w:rsidR="00D546A1" w:rsidRPr="00C919F6" w:rsidRDefault="00D546A1" w:rsidP="00D546A1">
      <w:r w:rsidRPr="00C919F6">
        <w:rPr>
          <w:b/>
        </w:rPr>
        <w:t>Abbreviation key—Endnote 2</w:t>
      </w:r>
    </w:p>
    <w:p w:rsidR="00D546A1" w:rsidRPr="00C919F6" w:rsidRDefault="00D546A1" w:rsidP="00D546A1">
      <w:pPr>
        <w:spacing w:after="120"/>
      </w:pPr>
      <w:r w:rsidRPr="00C919F6">
        <w:t>The abbreviation key sets out abbreviations that may be used in the endnotes.</w:t>
      </w:r>
    </w:p>
    <w:p w:rsidR="00D546A1" w:rsidRPr="00C919F6" w:rsidRDefault="00D546A1" w:rsidP="00D546A1">
      <w:pPr>
        <w:rPr>
          <w:b/>
        </w:rPr>
      </w:pPr>
      <w:r w:rsidRPr="00C919F6">
        <w:rPr>
          <w:b/>
        </w:rPr>
        <w:t>Legislation history and amendment history—Endnotes 3 and 4</w:t>
      </w:r>
    </w:p>
    <w:p w:rsidR="00D546A1" w:rsidRPr="00C919F6" w:rsidRDefault="00D546A1" w:rsidP="00D546A1">
      <w:pPr>
        <w:spacing w:after="120"/>
      </w:pPr>
      <w:r w:rsidRPr="00C919F6">
        <w:t>Amending laws are annotated in the legislation history and amendment history.</w:t>
      </w:r>
    </w:p>
    <w:p w:rsidR="00D546A1" w:rsidRPr="00C919F6" w:rsidRDefault="00D546A1" w:rsidP="00D546A1">
      <w:pPr>
        <w:spacing w:after="120"/>
      </w:pPr>
      <w:r w:rsidRPr="00C919F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D546A1" w:rsidRPr="00C919F6" w:rsidRDefault="00D546A1" w:rsidP="00D546A1">
      <w:pPr>
        <w:spacing w:after="120"/>
      </w:pPr>
      <w:r w:rsidRPr="00C919F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D546A1" w:rsidRPr="00C919F6" w:rsidRDefault="00D546A1" w:rsidP="00D546A1">
      <w:pPr>
        <w:rPr>
          <w:b/>
        </w:rPr>
      </w:pPr>
      <w:r w:rsidRPr="00C919F6">
        <w:rPr>
          <w:b/>
        </w:rPr>
        <w:t>Editorial changes</w:t>
      </w:r>
    </w:p>
    <w:p w:rsidR="00D546A1" w:rsidRPr="00C919F6" w:rsidRDefault="00D546A1" w:rsidP="00D546A1">
      <w:pPr>
        <w:spacing w:after="120"/>
      </w:pPr>
      <w:r w:rsidRPr="00C919F6">
        <w:t xml:space="preserve">The </w:t>
      </w:r>
      <w:r w:rsidRPr="00C919F6">
        <w:rPr>
          <w:i/>
        </w:rPr>
        <w:t>Legislation Act 2003</w:t>
      </w:r>
      <w:r w:rsidRPr="00C919F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D546A1" w:rsidRPr="00C919F6" w:rsidRDefault="00D546A1" w:rsidP="00D546A1">
      <w:pPr>
        <w:spacing w:after="120"/>
      </w:pPr>
      <w:r w:rsidRPr="00C919F6">
        <w:t xml:space="preserve">If the compilation includes editorial changes, the endnotes include a brief outline of the changes in general terms. Full details of any changes can be obtained from the Office of Parliamentary Counsel. </w:t>
      </w:r>
    </w:p>
    <w:p w:rsidR="00D546A1" w:rsidRPr="00C919F6" w:rsidRDefault="00D546A1" w:rsidP="00D546A1">
      <w:pPr>
        <w:keepNext/>
      </w:pPr>
      <w:r w:rsidRPr="00C919F6">
        <w:rPr>
          <w:b/>
        </w:rPr>
        <w:t>Misdescribed amendments</w:t>
      </w:r>
    </w:p>
    <w:p w:rsidR="00D546A1" w:rsidRPr="00C919F6" w:rsidRDefault="00D546A1" w:rsidP="00D546A1">
      <w:pPr>
        <w:spacing w:after="120"/>
      </w:pPr>
      <w:r w:rsidRPr="00C919F6">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D546A1" w:rsidRPr="00C919F6" w:rsidRDefault="00D546A1" w:rsidP="00D546A1">
      <w:pPr>
        <w:spacing w:before="120"/>
      </w:pPr>
      <w:r w:rsidRPr="00C919F6">
        <w:t>If a misdescribed amendment cannot be given effect as intended, the abbreviation “(md not incorp)” is added to the details of the amendment included in the amendment history.</w:t>
      </w:r>
    </w:p>
    <w:p w:rsidR="002B1BF2" w:rsidRPr="00C919F6" w:rsidRDefault="002B1BF2" w:rsidP="002B1BF2"/>
    <w:p w:rsidR="00D546A1" w:rsidRPr="00C919F6" w:rsidRDefault="00D546A1" w:rsidP="00D546A1">
      <w:pPr>
        <w:pStyle w:val="ENotesHeading2"/>
        <w:pageBreakBefore/>
        <w:outlineLvl w:val="9"/>
      </w:pPr>
      <w:bookmarkStart w:id="104" w:name="_Toc492286168"/>
      <w:r w:rsidRPr="00C919F6">
        <w:lastRenderedPageBreak/>
        <w:t>Endnote 2—Abbreviation key</w:t>
      </w:r>
      <w:bookmarkEnd w:id="104"/>
    </w:p>
    <w:p w:rsidR="00D546A1" w:rsidRPr="00C919F6" w:rsidRDefault="00D546A1" w:rsidP="00D546A1">
      <w:pPr>
        <w:pStyle w:val="Tabletext"/>
      </w:pPr>
    </w:p>
    <w:tbl>
      <w:tblPr>
        <w:tblW w:w="5000" w:type="pct"/>
        <w:tblLook w:val="0000" w:firstRow="0" w:lastRow="0" w:firstColumn="0" w:lastColumn="0" w:noHBand="0" w:noVBand="0"/>
      </w:tblPr>
      <w:tblGrid>
        <w:gridCol w:w="4570"/>
        <w:gridCol w:w="3959"/>
      </w:tblGrid>
      <w:tr w:rsidR="00D546A1" w:rsidRPr="00C919F6" w:rsidTr="00D546A1">
        <w:tc>
          <w:tcPr>
            <w:tcW w:w="2679" w:type="pct"/>
            <w:shd w:val="clear" w:color="auto" w:fill="auto"/>
          </w:tcPr>
          <w:p w:rsidR="00D546A1" w:rsidRPr="00C919F6" w:rsidRDefault="00D546A1" w:rsidP="00D546A1">
            <w:pPr>
              <w:spacing w:before="60"/>
              <w:ind w:left="34"/>
              <w:rPr>
                <w:sz w:val="20"/>
              </w:rPr>
            </w:pPr>
            <w:r w:rsidRPr="00C919F6">
              <w:rPr>
                <w:sz w:val="20"/>
              </w:rPr>
              <w:t>ad = added or inserted</w:t>
            </w:r>
          </w:p>
        </w:tc>
        <w:tc>
          <w:tcPr>
            <w:tcW w:w="2321" w:type="pct"/>
            <w:shd w:val="clear" w:color="auto" w:fill="auto"/>
          </w:tcPr>
          <w:p w:rsidR="00D546A1" w:rsidRPr="00C919F6" w:rsidRDefault="00D546A1" w:rsidP="00D546A1">
            <w:pPr>
              <w:spacing w:before="60"/>
              <w:ind w:left="34"/>
              <w:rPr>
                <w:sz w:val="20"/>
              </w:rPr>
            </w:pPr>
            <w:r w:rsidRPr="00C919F6">
              <w:rPr>
                <w:sz w:val="20"/>
              </w:rPr>
              <w:t>o = order(s)</w:t>
            </w:r>
          </w:p>
        </w:tc>
      </w:tr>
      <w:tr w:rsidR="00D546A1" w:rsidRPr="00C919F6" w:rsidTr="00D546A1">
        <w:tc>
          <w:tcPr>
            <w:tcW w:w="2679" w:type="pct"/>
            <w:shd w:val="clear" w:color="auto" w:fill="auto"/>
          </w:tcPr>
          <w:p w:rsidR="00D546A1" w:rsidRPr="00C919F6" w:rsidRDefault="00D546A1" w:rsidP="00D546A1">
            <w:pPr>
              <w:spacing w:before="60"/>
              <w:ind w:left="34"/>
              <w:rPr>
                <w:sz w:val="20"/>
              </w:rPr>
            </w:pPr>
            <w:r w:rsidRPr="00C919F6">
              <w:rPr>
                <w:sz w:val="20"/>
              </w:rPr>
              <w:t>am = amended</w:t>
            </w:r>
          </w:p>
        </w:tc>
        <w:tc>
          <w:tcPr>
            <w:tcW w:w="2321" w:type="pct"/>
            <w:shd w:val="clear" w:color="auto" w:fill="auto"/>
          </w:tcPr>
          <w:p w:rsidR="00D546A1" w:rsidRPr="00C919F6" w:rsidRDefault="00D546A1" w:rsidP="00D546A1">
            <w:pPr>
              <w:spacing w:before="60"/>
              <w:ind w:left="34"/>
              <w:rPr>
                <w:sz w:val="20"/>
              </w:rPr>
            </w:pPr>
            <w:r w:rsidRPr="00C919F6">
              <w:rPr>
                <w:sz w:val="20"/>
              </w:rPr>
              <w:t>Ord = Ordinance</w:t>
            </w:r>
          </w:p>
        </w:tc>
      </w:tr>
      <w:tr w:rsidR="00D546A1" w:rsidRPr="00C919F6" w:rsidTr="00D546A1">
        <w:tc>
          <w:tcPr>
            <w:tcW w:w="2679" w:type="pct"/>
            <w:shd w:val="clear" w:color="auto" w:fill="auto"/>
          </w:tcPr>
          <w:p w:rsidR="00D546A1" w:rsidRPr="00C919F6" w:rsidRDefault="00D546A1" w:rsidP="00D546A1">
            <w:pPr>
              <w:spacing w:before="60"/>
              <w:ind w:left="34"/>
              <w:rPr>
                <w:sz w:val="20"/>
              </w:rPr>
            </w:pPr>
            <w:r w:rsidRPr="00C919F6">
              <w:rPr>
                <w:sz w:val="20"/>
              </w:rPr>
              <w:t>amdt = amendment</w:t>
            </w:r>
          </w:p>
        </w:tc>
        <w:tc>
          <w:tcPr>
            <w:tcW w:w="2321" w:type="pct"/>
            <w:shd w:val="clear" w:color="auto" w:fill="auto"/>
          </w:tcPr>
          <w:p w:rsidR="00D546A1" w:rsidRPr="00C919F6" w:rsidRDefault="00D546A1" w:rsidP="00D546A1">
            <w:pPr>
              <w:spacing w:before="60"/>
              <w:ind w:left="34"/>
              <w:rPr>
                <w:sz w:val="20"/>
              </w:rPr>
            </w:pPr>
            <w:r w:rsidRPr="00C919F6">
              <w:rPr>
                <w:sz w:val="20"/>
              </w:rPr>
              <w:t>orig = original</w:t>
            </w:r>
          </w:p>
        </w:tc>
      </w:tr>
      <w:tr w:rsidR="00D546A1" w:rsidRPr="00C919F6" w:rsidTr="00D546A1">
        <w:tc>
          <w:tcPr>
            <w:tcW w:w="2679" w:type="pct"/>
            <w:shd w:val="clear" w:color="auto" w:fill="auto"/>
          </w:tcPr>
          <w:p w:rsidR="00D546A1" w:rsidRPr="00C919F6" w:rsidRDefault="00D546A1" w:rsidP="00D546A1">
            <w:pPr>
              <w:spacing w:before="60"/>
              <w:ind w:left="34"/>
              <w:rPr>
                <w:sz w:val="20"/>
              </w:rPr>
            </w:pPr>
            <w:r w:rsidRPr="00C919F6">
              <w:rPr>
                <w:sz w:val="20"/>
              </w:rPr>
              <w:t>c = clause(s)</w:t>
            </w:r>
          </w:p>
        </w:tc>
        <w:tc>
          <w:tcPr>
            <w:tcW w:w="2321" w:type="pct"/>
            <w:shd w:val="clear" w:color="auto" w:fill="auto"/>
          </w:tcPr>
          <w:p w:rsidR="00D546A1" w:rsidRPr="00C919F6" w:rsidRDefault="00D546A1" w:rsidP="00D546A1">
            <w:pPr>
              <w:spacing w:before="60"/>
              <w:ind w:left="34"/>
              <w:rPr>
                <w:sz w:val="20"/>
              </w:rPr>
            </w:pPr>
            <w:r w:rsidRPr="00C919F6">
              <w:rPr>
                <w:sz w:val="20"/>
              </w:rPr>
              <w:t>par = paragraph(s)/subparagraph(s)</w:t>
            </w:r>
          </w:p>
        </w:tc>
      </w:tr>
      <w:tr w:rsidR="00D546A1" w:rsidRPr="00C919F6" w:rsidTr="00D546A1">
        <w:tc>
          <w:tcPr>
            <w:tcW w:w="2679" w:type="pct"/>
            <w:shd w:val="clear" w:color="auto" w:fill="auto"/>
          </w:tcPr>
          <w:p w:rsidR="00D546A1" w:rsidRPr="00C919F6" w:rsidRDefault="00D546A1" w:rsidP="00D546A1">
            <w:pPr>
              <w:spacing w:before="60"/>
              <w:ind w:left="34"/>
              <w:rPr>
                <w:sz w:val="20"/>
              </w:rPr>
            </w:pPr>
            <w:r w:rsidRPr="00C919F6">
              <w:rPr>
                <w:sz w:val="20"/>
              </w:rPr>
              <w:t>C[x] = Compilation No. x</w:t>
            </w:r>
          </w:p>
        </w:tc>
        <w:tc>
          <w:tcPr>
            <w:tcW w:w="2321" w:type="pct"/>
            <w:shd w:val="clear" w:color="auto" w:fill="auto"/>
          </w:tcPr>
          <w:p w:rsidR="00D546A1" w:rsidRPr="00C919F6" w:rsidRDefault="00D546A1" w:rsidP="00D546A1">
            <w:pPr>
              <w:ind w:left="34"/>
              <w:rPr>
                <w:sz w:val="20"/>
              </w:rPr>
            </w:pPr>
            <w:r w:rsidRPr="00C919F6">
              <w:rPr>
                <w:sz w:val="20"/>
              </w:rPr>
              <w:t xml:space="preserve">    /sub</w:t>
            </w:r>
            <w:r w:rsidR="00C919F6">
              <w:rPr>
                <w:sz w:val="20"/>
              </w:rPr>
              <w:noBreakHyphen/>
            </w:r>
            <w:r w:rsidRPr="00C919F6">
              <w:rPr>
                <w:sz w:val="20"/>
              </w:rPr>
              <w:t>subparagraph(s)</w:t>
            </w:r>
          </w:p>
        </w:tc>
      </w:tr>
      <w:tr w:rsidR="00D546A1" w:rsidRPr="00C919F6" w:rsidTr="00D546A1">
        <w:tc>
          <w:tcPr>
            <w:tcW w:w="2679" w:type="pct"/>
            <w:shd w:val="clear" w:color="auto" w:fill="auto"/>
          </w:tcPr>
          <w:p w:rsidR="00D546A1" w:rsidRPr="00C919F6" w:rsidRDefault="00D546A1" w:rsidP="00D546A1">
            <w:pPr>
              <w:spacing w:before="60"/>
              <w:ind w:left="34"/>
              <w:rPr>
                <w:sz w:val="20"/>
              </w:rPr>
            </w:pPr>
            <w:r w:rsidRPr="00C919F6">
              <w:rPr>
                <w:sz w:val="20"/>
              </w:rPr>
              <w:t>Ch = Chapter(s)</w:t>
            </w:r>
          </w:p>
        </w:tc>
        <w:tc>
          <w:tcPr>
            <w:tcW w:w="2321" w:type="pct"/>
            <w:shd w:val="clear" w:color="auto" w:fill="auto"/>
          </w:tcPr>
          <w:p w:rsidR="00D546A1" w:rsidRPr="00C919F6" w:rsidRDefault="00D546A1" w:rsidP="00D546A1">
            <w:pPr>
              <w:spacing w:before="60"/>
              <w:ind w:left="34"/>
              <w:rPr>
                <w:sz w:val="20"/>
              </w:rPr>
            </w:pPr>
            <w:r w:rsidRPr="00C919F6">
              <w:rPr>
                <w:sz w:val="20"/>
              </w:rPr>
              <w:t>pres = present</w:t>
            </w:r>
          </w:p>
        </w:tc>
      </w:tr>
      <w:tr w:rsidR="00D546A1" w:rsidRPr="00C919F6" w:rsidTr="00D546A1">
        <w:tc>
          <w:tcPr>
            <w:tcW w:w="2679" w:type="pct"/>
            <w:shd w:val="clear" w:color="auto" w:fill="auto"/>
          </w:tcPr>
          <w:p w:rsidR="00D546A1" w:rsidRPr="00C919F6" w:rsidRDefault="00D546A1" w:rsidP="00D546A1">
            <w:pPr>
              <w:spacing w:before="60"/>
              <w:ind w:left="34"/>
              <w:rPr>
                <w:sz w:val="20"/>
              </w:rPr>
            </w:pPr>
            <w:r w:rsidRPr="00C919F6">
              <w:rPr>
                <w:sz w:val="20"/>
              </w:rPr>
              <w:t>def = definition(s)</w:t>
            </w:r>
          </w:p>
        </w:tc>
        <w:tc>
          <w:tcPr>
            <w:tcW w:w="2321" w:type="pct"/>
            <w:shd w:val="clear" w:color="auto" w:fill="auto"/>
          </w:tcPr>
          <w:p w:rsidR="00D546A1" w:rsidRPr="00C919F6" w:rsidRDefault="00D546A1" w:rsidP="00D546A1">
            <w:pPr>
              <w:spacing w:before="60"/>
              <w:ind w:left="34"/>
              <w:rPr>
                <w:sz w:val="20"/>
              </w:rPr>
            </w:pPr>
            <w:r w:rsidRPr="00C919F6">
              <w:rPr>
                <w:sz w:val="20"/>
              </w:rPr>
              <w:t>prev = previous</w:t>
            </w:r>
          </w:p>
        </w:tc>
      </w:tr>
      <w:tr w:rsidR="00D546A1" w:rsidRPr="00C919F6" w:rsidTr="00D546A1">
        <w:tc>
          <w:tcPr>
            <w:tcW w:w="2679" w:type="pct"/>
            <w:shd w:val="clear" w:color="auto" w:fill="auto"/>
          </w:tcPr>
          <w:p w:rsidR="00D546A1" w:rsidRPr="00C919F6" w:rsidRDefault="00D546A1" w:rsidP="00D546A1">
            <w:pPr>
              <w:spacing w:before="60"/>
              <w:ind w:left="34"/>
              <w:rPr>
                <w:sz w:val="20"/>
              </w:rPr>
            </w:pPr>
            <w:r w:rsidRPr="00C919F6">
              <w:rPr>
                <w:sz w:val="20"/>
              </w:rPr>
              <w:t>Dict = Dictionary</w:t>
            </w:r>
          </w:p>
        </w:tc>
        <w:tc>
          <w:tcPr>
            <w:tcW w:w="2321" w:type="pct"/>
            <w:shd w:val="clear" w:color="auto" w:fill="auto"/>
          </w:tcPr>
          <w:p w:rsidR="00D546A1" w:rsidRPr="00C919F6" w:rsidRDefault="00D546A1" w:rsidP="00D546A1">
            <w:pPr>
              <w:spacing w:before="60"/>
              <w:ind w:left="34"/>
              <w:rPr>
                <w:sz w:val="20"/>
              </w:rPr>
            </w:pPr>
            <w:r w:rsidRPr="00C919F6">
              <w:rPr>
                <w:sz w:val="20"/>
              </w:rPr>
              <w:t>(prev…) = previously</w:t>
            </w:r>
          </w:p>
        </w:tc>
      </w:tr>
      <w:tr w:rsidR="00D546A1" w:rsidRPr="00C919F6" w:rsidTr="00D546A1">
        <w:tc>
          <w:tcPr>
            <w:tcW w:w="2679" w:type="pct"/>
            <w:shd w:val="clear" w:color="auto" w:fill="auto"/>
          </w:tcPr>
          <w:p w:rsidR="00D546A1" w:rsidRPr="00C919F6" w:rsidRDefault="00D546A1" w:rsidP="00D546A1">
            <w:pPr>
              <w:spacing w:before="60"/>
              <w:ind w:left="34"/>
              <w:rPr>
                <w:sz w:val="20"/>
              </w:rPr>
            </w:pPr>
            <w:r w:rsidRPr="00C919F6">
              <w:rPr>
                <w:sz w:val="20"/>
              </w:rPr>
              <w:t>disallowed = disallowed by Parliament</w:t>
            </w:r>
          </w:p>
        </w:tc>
        <w:tc>
          <w:tcPr>
            <w:tcW w:w="2321" w:type="pct"/>
            <w:shd w:val="clear" w:color="auto" w:fill="auto"/>
          </w:tcPr>
          <w:p w:rsidR="00D546A1" w:rsidRPr="00C919F6" w:rsidRDefault="00D546A1" w:rsidP="00D546A1">
            <w:pPr>
              <w:spacing w:before="60"/>
              <w:ind w:left="34"/>
              <w:rPr>
                <w:sz w:val="20"/>
              </w:rPr>
            </w:pPr>
            <w:r w:rsidRPr="00C919F6">
              <w:rPr>
                <w:sz w:val="20"/>
              </w:rPr>
              <w:t>Pt = Part(s)</w:t>
            </w:r>
          </w:p>
        </w:tc>
      </w:tr>
      <w:tr w:rsidR="00D546A1" w:rsidRPr="00C919F6" w:rsidTr="00D546A1">
        <w:tc>
          <w:tcPr>
            <w:tcW w:w="2679" w:type="pct"/>
            <w:shd w:val="clear" w:color="auto" w:fill="auto"/>
          </w:tcPr>
          <w:p w:rsidR="00D546A1" w:rsidRPr="00C919F6" w:rsidRDefault="00D546A1" w:rsidP="00D546A1">
            <w:pPr>
              <w:spacing w:before="60"/>
              <w:ind w:left="34"/>
              <w:rPr>
                <w:sz w:val="20"/>
              </w:rPr>
            </w:pPr>
            <w:r w:rsidRPr="00C919F6">
              <w:rPr>
                <w:sz w:val="20"/>
              </w:rPr>
              <w:t>Div = Division(s)</w:t>
            </w:r>
          </w:p>
        </w:tc>
        <w:tc>
          <w:tcPr>
            <w:tcW w:w="2321" w:type="pct"/>
            <w:shd w:val="clear" w:color="auto" w:fill="auto"/>
          </w:tcPr>
          <w:p w:rsidR="00D546A1" w:rsidRPr="00C919F6" w:rsidRDefault="00D546A1" w:rsidP="00D546A1">
            <w:pPr>
              <w:spacing w:before="60"/>
              <w:ind w:left="34"/>
              <w:rPr>
                <w:sz w:val="20"/>
              </w:rPr>
            </w:pPr>
            <w:r w:rsidRPr="00C919F6">
              <w:rPr>
                <w:sz w:val="20"/>
              </w:rPr>
              <w:t>r = regulation(s)/rule(s)</w:t>
            </w:r>
          </w:p>
        </w:tc>
      </w:tr>
      <w:tr w:rsidR="00D546A1" w:rsidRPr="00C919F6" w:rsidTr="00D546A1">
        <w:tc>
          <w:tcPr>
            <w:tcW w:w="2679" w:type="pct"/>
            <w:shd w:val="clear" w:color="auto" w:fill="auto"/>
          </w:tcPr>
          <w:p w:rsidR="00D546A1" w:rsidRPr="00C919F6" w:rsidRDefault="00D546A1" w:rsidP="00D546A1">
            <w:pPr>
              <w:spacing w:before="60"/>
              <w:ind w:left="34"/>
              <w:rPr>
                <w:sz w:val="20"/>
              </w:rPr>
            </w:pPr>
            <w:r w:rsidRPr="00C919F6">
              <w:rPr>
                <w:sz w:val="20"/>
              </w:rPr>
              <w:t>ed = editorial change</w:t>
            </w:r>
          </w:p>
        </w:tc>
        <w:tc>
          <w:tcPr>
            <w:tcW w:w="2321" w:type="pct"/>
            <w:shd w:val="clear" w:color="auto" w:fill="auto"/>
          </w:tcPr>
          <w:p w:rsidR="00D546A1" w:rsidRPr="00C919F6" w:rsidRDefault="00D546A1" w:rsidP="00D546A1">
            <w:pPr>
              <w:spacing w:before="60"/>
              <w:ind w:left="34"/>
              <w:rPr>
                <w:sz w:val="20"/>
              </w:rPr>
            </w:pPr>
            <w:r w:rsidRPr="00C919F6">
              <w:rPr>
                <w:sz w:val="20"/>
              </w:rPr>
              <w:t>reloc = relocated</w:t>
            </w:r>
          </w:p>
        </w:tc>
      </w:tr>
      <w:tr w:rsidR="00D546A1" w:rsidRPr="00C919F6" w:rsidTr="00D546A1">
        <w:tc>
          <w:tcPr>
            <w:tcW w:w="2679" w:type="pct"/>
            <w:shd w:val="clear" w:color="auto" w:fill="auto"/>
          </w:tcPr>
          <w:p w:rsidR="00D546A1" w:rsidRPr="00C919F6" w:rsidRDefault="00D546A1" w:rsidP="00D546A1">
            <w:pPr>
              <w:spacing w:before="60"/>
              <w:ind w:left="34"/>
              <w:rPr>
                <w:sz w:val="20"/>
              </w:rPr>
            </w:pPr>
            <w:r w:rsidRPr="00C919F6">
              <w:rPr>
                <w:sz w:val="20"/>
              </w:rPr>
              <w:t>exp = expires/expired or ceases/ceased to have</w:t>
            </w:r>
          </w:p>
        </w:tc>
        <w:tc>
          <w:tcPr>
            <w:tcW w:w="2321" w:type="pct"/>
            <w:shd w:val="clear" w:color="auto" w:fill="auto"/>
          </w:tcPr>
          <w:p w:rsidR="00D546A1" w:rsidRPr="00C919F6" w:rsidRDefault="00D546A1" w:rsidP="00D546A1">
            <w:pPr>
              <w:spacing w:before="60"/>
              <w:ind w:left="34"/>
              <w:rPr>
                <w:sz w:val="20"/>
              </w:rPr>
            </w:pPr>
            <w:r w:rsidRPr="00C919F6">
              <w:rPr>
                <w:sz w:val="20"/>
              </w:rPr>
              <w:t>renum = renumbered</w:t>
            </w:r>
          </w:p>
        </w:tc>
      </w:tr>
      <w:tr w:rsidR="00D546A1" w:rsidRPr="00C919F6" w:rsidTr="00D546A1">
        <w:tc>
          <w:tcPr>
            <w:tcW w:w="2679" w:type="pct"/>
            <w:shd w:val="clear" w:color="auto" w:fill="auto"/>
          </w:tcPr>
          <w:p w:rsidR="00D546A1" w:rsidRPr="00C919F6" w:rsidRDefault="00D546A1" w:rsidP="00D546A1">
            <w:pPr>
              <w:ind w:left="34"/>
              <w:rPr>
                <w:sz w:val="20"/>
              </w:rPr>
            </w:pPr>
            <w:r w:rsidRPr="00C919F6">
              <w:rPr>
                <w:sz w:val="20"/>
              </w:rPr>
              <w:t xml:space="preserve">    effect</w:t>
            </w:r>
          </w:p>
        </w:tc>
        <w:tc>
          <w:tcPr>
            <w:tcW w:w="2321" w:type="pct"/>
            <w:shd w:val="clear" w:color="auto" w:fill="auto"/>
          </w:tcPr>
          <w:p w:rsidR="00D546A1" w:rsidRPr="00C919F6" w:rsidRDefault="00D546A1" w:rsidP="00D546A1">
            <w:pPr>
              <w:spacing w:before="60"/>
              <w:ind w:left="34"/>
              <w:rPr>
                <w:sz w:val="20"/>
              </w:rPr>
            </w:pPr>
            <w:r w:rsidRPr="00C919F6">
              <w:rPr>
                <w:sz w:val="20"/>
              </w:rPr>
              <w:t>rep = repealed</w:t>
            </w:r>
          </w:p>
        </w:tc>
      </w:tr>
      <w:tr w:rsidR="00D546A1" w:rsidRPr="00C919F6" w:rsidTr="00D546A1">
        <w:tc>
          <w:tcPr>
            <w:tcW w:w="2679" w:type="pct"/>
            <w:shd w:val="clear" w:color="auto" w:fill="auto"/>
          </w:tcPr>
          <w:p w:rsidR="00D546A1" w:rsidRPr="00C919F6" w:rsidRDefault="00D546A1" w:rsidP="00D546A1">
            <w:pPr>
              <w:spacing w:before="60"/>
              <w:ind w:left="34"/>
              <w:rPr>
                <w:sz w:val="20"/>
              </w:rPr>
            </w:pPr>
            <w:r w:rsidRPr="00C919F6">
              <w:rPr>
                <w:sz w:val="20"/>
              </w:rPr>
              <w:t>F = Federal Register of Legislation</w:t>
            </w:r>
          </w:p>
        </w:tc>
        <w:tc>
          <w:tcPr>
            <w:tcW w:w="2321" w:type="pct"/>
            <w:shd w:val="clear" w:color="auto" w:fill="auto"/>
          </w:tcPr>
          <w:p w:rsidR="00D546A1" w:rsidRPr="00C919F6" w:rsidRDefault="00D546A1" w:rsidP="00D546A1">
            <w:pPr>
              <w:spacing w:before="60"/>
              <w:ind w:left="34"/>
              <w:rPr>
                <w:sz w:val="20"/>
              </w:rPr>
            </w:pPr>
            <w:r w:rsidRPr="00C919F6">
              <w:rPr>
                <w:sz w:val="20"/>
              </w:rPr>
              <w:t>rs = repealed and substituted</w:t>
            </w:r>
          </w:p>
        </w:tc>
      </w:tr>
      <w:tr w:rsidR="00D546A1" w:rsidRPr="00C919F6" w:rsidTr="00D546A1">
        <w:tc>
          <w:tcPr>
            <w:tcW w:w="2679" w:type="pct"/>
            <w:shd w:val="clear" w:color="auto" w:fill="auto"/>
          </w:tcPr>
          <w:p w:rsidR="00D546A1" w:rsidRPr="00C919F6" w:rsidRDefault="00D546A1" w:rsidP="00D546A1">
            <w:pPr>
              <w:spacing w:before="60"/>
              <w:ind w:left="34"/>
              <w:rPr>
                <w:sz w:val="20"/>
              </w:rPr>
            </w:pPr>
            <w:r w:rsidRPr="00C919F6">
              <w:rPr>
                <w:sz w:val="20"/>
              </w:rPr>
              <w:t>gaz = gazette</w:t>
            </w:r>
          </w:p>
        </w:tc>
        <w:tc>
          <w:tcPr>
            <w:tcW w:w="2321" w:type="pct"/>
            <w:shd w:val="clear" w:color="auto" w:fill="auto"/>
          </w:tcPr>
          <w:p w:rsidR="00D546A1" w:rsidRPr="00C919F6" w:rsidRDefault="00D546A1" w:rsidP="00D546A1">
            <w:pPr>
              <w:spacing w:before="60"/>
              <w:ind w:left="34"/>
              <w:rPr>
                <w:sz w:val="20"/>
              </w:rPr>
            </w:pPr>
            <w:r w:rsidRPr="00C919F6">
              <w:rPr>
                <w:sz w:val="20"/>
              </w:rPr>
              <w:t>s = section(s)/subsection(s)</w:t>
            </w:r>
          </w:p>
        </w:tc>
      </w:tr>
      <w:tr w:rsidR="00D546A1" w:rsidRPr="00C919F6" w:rsidTr="00D546A1">
        <w:tc>
          <w:tcPr>
            <w:tcW w:w="2679" w:type="pct"/>
            <w:shd w:val="clear" w:color="auto" w:fill="auto"/>
          </w:tcPr>
          <w:p w:rsidR="00D546A1" w:rsidRPr="00C919F6" w:rsidRDefault="00D546A1" w:rsidP="00D546A1">
            <w:pPr>
              <w:spacing w:before="60"/>
              <w:ind w:left="34"/>
              <w:rPr>
                <w:sz w:val="20"/>
              </w:rPr>
            </w:pPr>
            <w:r w:rsidRPr="00C919F6">
              <w:rPr>
                <w:sz w:val="20"/>
              </w:rPr>
              <w:t xml:space="preserve">LA = </w:t>
            </w:r>
            <w:r w:rsidRPr="00C919F6">
              <w:rPr>
                <w:i/>
                <w:sz w:val="20"/>
              </w:rPr>
              <w:t>Legislation Act 2003</w:t>
            </w:r>
          </w:p>
        </w:tc>
        <w:tc>
          <w:tcPr>
            <w:tcW w:w="2321" w:type="pct"/>
            <w:shd w:val="clear" w:color="auto" w:fill="auto"/>
          </w:tcPr>
          <w:p w:rsidR="00D546A1" w:rsidRPr="00C919F6" w:rsidRDefault="00D546A1" w:rsidP="00D546A1">
            <w:pPr>
              <w:spacing w:before="60"/>
              <w:ind w:left="34"/>
              <w:rPr>
                <w:sz w:val="20"/>
              </w:rPr>
            </w:pPr>
            <w:r w:rsidRPr="00C919F6">
              <w:rPr>
                <w:sz w:val="20"/>
              </w:rPr>
              <w:t>Sch = Schedule(s)</w:t>
            </w:r>
          </w:p>
        </w:tc>
      </w:tr>
      <w:tr w:rsidR="00D546A1" w:rsidRPr="00C919F6" w:rsidTr="00D546A1">
        <w:tc>
          <w:tcPr>
            <w:tcW w:w="2679" w:type="pct"/>
            <w:shd w:val="clear" w:color="auto" w:fill="auto"/>
          </w:tcPr>
          <w:p w:rsidR="00D546A1" w:rsidRPr="00C919F6" w:rsidRDefault="00D546A1" w:rsidP="00D546A1">
            <w:pPr>
              <w:spacing w:before="60"/>
              <w:ind w:left="34"/>
              <w:rPr>
                <w:sz w:val="20"/>
              </w:rPr>
            </w:pPr>
            <w:r w:rsidRPr="00C919F6">
              <w:rPr>
                <w:sz w:val="20"/>
              </w:rPr>
              <w:t xml:space="preserve">LIA = </w:t>
            </w:r>
            <w:r w:rsidRPr="00C919F6">
              <w:rPr>
                <w:i/>
                <w:sz w:val="20"/>
              </w:rPr>
              <w:t>Legislative Instruments Act 2003</w:t>
            </w:r>
          </w:p>
        </w:tc>
        <w:tc>
          <w:tcPr>
            <w:tcW w:w="2321" w:type="pct"/>
            <w:shd w:val="clear" w:color="auto" w:fill="auto"/>
          </w:tcPr>
          <w:p w:rsidR="00D546A1" w:rsidRPr="00C919F6" w:rsidRDefault="00D546A1" w:rsidP="00D546A1">
            <w:pPr>
              <w:spacing w:before="60"/>
              <w:ind w:left="34"/>
              <w:rPr>
                <w:sz w:val="20"/>
              </w:rPr>
            </w:pPr>
            <w:r w:rsidRPr="00C919F6">
              <w:rPr>
                <w:sz w:val="20"/>
              </w:rPr>
              <w:t>Sdiv = Subdivision(s)</w:t>
            </w:r>
          </w:p>
        </w:tc>
      </w:tr>
      <w:tr w:rsidR="00D546A1" w:rsidRPr="00C919F6" w:rsidTr="00D546A1">
        <w:tc>
          <w:tcPr>
            <w:tcW w:w="2679" w:type="pct"/>
            <w:shd w:val="clear" w:color="auto" w:fill="auto"/>
          </w:tcPr>
          <w:p w:rsidR="00D546A1" w:rsidRPr="00C919F6" w:rsidRDefault="00D546A1" w:rsidP="00D546A1">
            <w:pPr>
              <w:spacing w:before="60"/>
              <w:ind w:left="34"/>
              <w:rPr>
                <w:sz w:val="20"/>
              </w:rPr>
            </w:pPr>
            <w:r w:rsidRPr="00C919F6">
              <w:rPr>
                <w:sz w:val="20"/>
              </w:rPr>
              <w:t>(md) = misdescribed amendment can be given</w:t>
            </w:r>
          </w:p>
        </w:tc>
        <w:tc>
          <w:tcPr>
            <w:tcW w:w="2321" w:type="pct"/>
            <w:shd w:val="clear" w:color="auto" w:fill="auto"/>
          </w:tcPr>
          <w:p w:rsidR="00D546A1" w:rsidRPr="00C919F6" w:rsidRDefault="00D546A1" w:rsidP="00D546A1">
            <w:pPr>
              <w:spacing w:before="60"/>
              <w:ind w:left="34"/>
              <w:rPr>
                <w:sz w:val="20"/>
              </w:rPr>
            </w:pPr>
            <w:r w:rsidRPr="00C919F6">
              <w:rPr>
                <w:sz w:val="20"/>
              </w:rPr>
              <w:t>SLI = Select Legislative Instrument</w:t>
            </w:r>
          </w:p>
        </w:tc>
      </w:tr>
      <w:tr w:rsidR="00D546A1" w:rsidRPr="00C919F6" w:rsidTr="00D546A1">
        <w:tc>
          <w:tcPr>
            <w:tcW w:w="2679" w:type="pct"/>
            <w:shd w:val="clear" w:color="auto" w:fill="auto"/>
          </w:tcPr>
          <w:p w:rsidR="00D546A1" w:rsidRPr="00C919F6" w:rsidRDefault="00D546A1" w:rsidP="00D546A1">
            <w:pPr>
              <w:ind w:left="34"/>
              <w:rPr>
                <w:sz w:val="20"/>
              </w:rPr>
            </w:pPr>
            <w:r w:rsidRPr="00C919F6">
              <w:rPr>
                <w:sz w:val="20"/>
              </w:rPr>
              <w:t xml:space="preserve">    effect</w:t>
            </w:r>
          </w:p>
        </w:tc>
        <w:tc>
          <w:tcPr>
            <w:tcW w:w="2321" w:type="pct"/>
            <w:shd w:val="clear" w:color="auto" w:fill="auto"/>
          </w:tcPr>
          <w:p w:rsidR="00D546A1" w:rsidRPr="00C919F6" w:rsidRDefault="00D546A1" w:rsidP="00D546A1">
            <w:pPr>
              <w:spacing w:before="60"/>
              <w:ind w:left="34"/>
              <w:rPr>
                <w:sz w:val="20"/>
              </w:rPr>
            </w:pPr>
            <w:r w:rsidRPr="00C919F6">
              <w:rPr>
                <w:sz w:val="20"/>
              </w:rPr>
              <w:t>SR = Statutory Rules</w:t>
            </w:r>
          </w:p>
        </w:tc>
      </w:tr>
      <w:tr w:rsidR="00D546A1" w:rsidRPr="00C919F6" w:rsidTr="00D546A1">
        <w:tc>
          <w:tcPr>
            <w:tcW w:w="2679" w:type="pct"/>
            <w:shd w:val="clear" w:color="auto" w:fill="auto"/>
          </w:tcPr>
          <w:p w:rsidR="00D546A1" w:rsidRPr="00C919F6" w:rsidRDefault="00D546A1" w:rsidP="00D546A1">
            <w:pPr>
              <w:spacing w:before="60"/>
              <w:ind w:left="34"/>
              <w:rPr>
                <w:sz w:val="20"/>
              </w:rPr>
            </w:pPr>
            <w:r w:rsidRPr="00C919F6">
              <w:rPr>
                <w:sz w:val="20"/>
              </w:rPr>
              <w:t>(md not incorp) = misdescribed amendment</w:t>
            </w:r>
          </w:p>
        </w:tc>
        <w:tc>
          <w:tcPr>
            <w:tcW w:w="2321" w:type="pct"/>
            <w:shd w:val="clear" w:color="auto" w:fill="auto"/>
          </w:tcPr>
          <w:p w:rsidR="00D546A1" w:rsidRPr="00C919F6" w:rsidRDefault="00D546A1" w:rsidP="00D546A1">
            <w:pPr>
              <w:spacing w:before="60"/>
              <w:ind w:left="34"/>
              <w:rPr>
                <w:sz w:val="20"/>
              </w:rPr>
            </w:pPr>
            <w:r w:rsidRPr="00C919F6">
              <w:rPr>
                <w:sz w:val="20"/>
              </w:rPr>
              <w:t>Sub</w:t>
            </w:r>
            <w:r w:rsidR="00C919F6">
              <w:rPr>
                <w:sz w:val="20"/>
              </w:rPr>
              <w:noBreakHyphen/>
            </w:r>
            <w:r w:rsidRPr="00C919F6">
              <w:rPr>
                <w:sz w:val="20"/>
              </w:rPr>
              <w:t>Ch = Sub</w:t>
            </w:r>
            <w:r w:rsidR="00C919F6">
              <w:rPr>
                <w:sz w:val="20"/>
              </w:rPr>
              <w:noBreakHyphen/>
            </w:r>
            <w:r w:rsidRPr="00C919F6">
              <w:rPr>
                <w:sz w:val="20"/>
              </w:rPr>
              <w:t>Chapter(s)</w:t>
            </w:r>
          </w:p>
        </w:tc>
      </w:tr>
      <w:tr w:rsidR="00D546A1" w:rsidRPr="00C919F6" w:rsidTr="00D546A1">
        <w:tc>
          <w:tcPr>
            <w:tcW w:w="2679" w:type="pct"/>
            <w:shd w:val="clear" w:color="auto" w:fill="auto"/>
          </w:tcPr>
          <w:p w:rsidR="00D546A1" w:rsidRPr="00C919F6" w:rsidRDefault="00D546A1" w:rsidP="00D546A1">
            <w:pPr>
              <w:ind w:left="34"/>
              <w:rPr>
                <w:sz w:val="20"/>
              </w:rPr>
            </w:pPr>
            <w:r w:rsidRPr="00C919F6">
              <w:rPr>
                <w:sz w:val="20"/>
              </w:rPr>
              <w:t xml:space="preserve">    cannot be given effect</w:t>
            </w:r>
          </w:p>
        </w:tc>
        <w:tc>
          <w:tcPr>
            <w:tcW w:w="2321" w:type="pct"/>
            <w:shd w:val="clear" w:color="auto" w:fill="auto"/>
          </w:tcPr>
          <w:p w:rsidR="00D546A1" w:rsidRPr="00C919F6" w:rsidRDefault="00D546A1" w:rsidP="00D546A1">
            <w:pPr>
              <w:spacing w:before="60"/>
              <w:ind w:left="34"/>
              <w:rPr>
                <w:sz w:val="20"/>
              </w:rPr>
            </w:pPr>
            <w:r w:rsidRPr="00C919F6">
              <w:rPr>
                <w:sz w:val="20"/>
              </w:rPr>
              <w:t>SubPt = Subpart(s)</w:t>
            </w:r>
          </w:p>
        </w:tc>
      </w:tr>
      <w:tr w:rsidR="00D546A1" w:rsidRPr="00C919F6" w:rsidTr="00D546A1">
        <w:tc>
          <w:tcPr>
            <w:tcW w:w="2679" w:type="pct"/>
            <w:shd w:val="clear" w:color="auto" w:fill="auto"/>
          </w:tcPr>
          <w:p w:rsidR="00D546A1" w:rsidRPr="00C919F6" w:rsidRDefault="00D546A1" w:rsidP="00D546A1">
            <w:pPr>
              <w:spacing w:before="60"/>
              <w:ind w:left="34"/>
              <w:rPr>
                <w:sz w:val="20"/>
              </w:rPr>
            </w:pPr>
            <w:r w:rsidRPr="00C919F6">
              <w:rPr>
                <w:sz w:val="20"/>
              </w:rPr>
              <w:t>mod = modified/modification</w:t>
            </w:r>
          </w:p>
        </w:tc>
        <w:tc>
          <w:tcPr>
            <w:tcW w:w="2321" w:type="pct"/>
            <w:shd w:val="clear" w:color="auto" w:fill="auto"/>
          </w:tcPr>
          <w:p w:rsidR="00D546A1" w:rsidRPr="00C919F6" w:rsidRDefault="00D546A1" w:rsidP="00D546A1">
            <w:pPr>
              <w:spacing w:before="60"/>
              <w:ind w:left="34"/>
              <w:rPr>
                <w:sz w:val="20"/>
              </w:rPr>
            </w:pPr>
            <w:r w:rsidRPr="00C919F6">
              <w:rPr>
                <w:sz w:val="20"/>
                <w:u w:val="single"/>
              </w:rPr>
              <w:t>underlining</w:t>
            </w:r>
            <w:r w:rsidRPr="00C919F6">
              <w:rPr>
                <w:sz w:val="20"/>
              </w:rPr>
              <w:t xml:space="preserve"> = whole or part not</w:t>
            </w:r>
          </w:p>
        </w:tc>
      </w:tr>
      <w:tr w:rsidR="00D546A1" w:rsidRPr="00C919F6" w:rsidTr="00D546A1">
        <w:tc>
          <w:tcPr>
            <w:tcW w:w="2679" w:type="pct"/>
            <w:shd w:val="clear" w:color="auto" w:fill="auto"/>
          </w:tcPr>
          <w:p w:rsidR="00D546A1" w:rsidRPr="00C919F6" w:rsidRDefault="00D546A1" w:rsidP="00D546A1">
            <w:pPr>
              <w:spacing w:before="60"/>
              <w:ind w:left="34"/>
              <w:rPr>
                <w:sz w:val="20"/>
              </w:rPr>
            </w:pPr>
            <w:r w:rsidRPr="00C919F6">
              <w:rPr>
                <w:sz w:val="20"/>
              </w:rPr>
              <w:t>No. = Number(s)</w:t>
            </w:r>
          </w:p>
        </w:tc>
        <w:tc>
          <w:tcPr>
            <w:tcW w:w="2321" w:type="pct"/>
            <w:shd w:val="clear" w:color="auto" w:fill="auto"/>
          </w:tcPr>
          <w:p w:rsidR="00D546A1" w:rsidRPr="00C919F6" w:rsidRDefault="00D546A1" w:rsidP="00D546A1">
            <w:pPr>
              <w:ind w:left="34"/>
              <w:rPr>
                <w:sz w:val="20"/>
              </w:rPr>
            </w:pPr>
            <w:r w:rsidRPr="00C919F6">
              <w:rPr>
                <w:sz w:val="20"/>
              </w:rPr>
              <w:t xml:space="preserve">    commenced or to be commenced</w:t>
            </w:r>
          </w:p>
        </w:tc>
      </w:tr>
    </w:tbl>
    <w:p w:rsidR="00D546A1" w:rsidRPr="00C919F6" w:rsidRDefault="00D546A1" w:rsidP="00D546A1">
      <w:pPr>
        <w:pStyle w:val="Tabletext"/>
      </w:pPr>
    </w:p>
    <w:p w:rsidR="00D546A1" w:rsidRPr="00C919F6" w:rsidRDefault="00D546A1" w:rsidP="00C919F6">
      <w:pPr>
        <w:pStyle w:val="ENotesHeading2"/>
        <w:pageBreakBefore/>
        <w:outlineLvl w:val="9"/>
      </w:pPr>
      <w:bookmarkStart w:id="105" w:name="_Toc492286169"/>
      <w:r w:rsidRPr="00C919F6">
        <w:lastRenderedPageBreak/>
        <w:t>Endnote 3—Legislation history</w:t>
      </w:r>
      <w:bookmarkEnd w:id="105"/>
    </w:p>
    <w:p w:rsidR="00D546A1" w:rsidRPr="00C919F6" w:rsidRDefault="00D546A1" w:rsidP="00D546A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377"/>
        <w:gridCol w:w="1842"/>
        <w:gridCol w:w="2410"/>
        <w:gridCol w:w="1900"/>
      </w:tblGrid>
      <w:tr w:rsidR="00D546A1" w:rsidRPr="00C919F6" w:rsidTr="002B1BF2">
        <w:trPr>
          <w:cantSplit/>
          <w:tblHeader/>
        </w:trPr>
        <w:tc>
          <w:tcPr>
            <w:tcW w:w="1393" w:type="pct"/>
            <w:tcBorders>
              <w:top w:val="single" w:sz="12" w:space="0" w:color="auto"/>
              <w:bottom w:val="single" w:sz="12" w:space="0" w:color="auto"/>
            </w:tcBorders>
            <w:shd w:val="clear" w:color="auto" w:fill="auto"/>
          </w:tcPr>
          <w:p w:rsidR="00D546A1" w:rsidRPr="00C919F6" w:rsidRDefault="00D546A1" w:rsidP="00D546A1">
            <w:pPr>
              <w:pStyle w:val="ENoteTableHeading"/>
            </w:pPr>
            <w:r w:rsidRPr="00C919F6">
              <w:t>Name</w:t>
            </w:r>
          </w:p>
        </w:tc>
        <w:tc>
          <w:tcPr>
            <w:tcW w:w="1080" w:type="pct"/>
            <w:tcBorders>
              <w:top w:val="single" w:sz="12" w:space="0" w:color="auto"/>
              <w:bottom w:val="single" w:sz="12" w:space="0" w:color="auto"/>
            </w:tcBorders>
            <w:shd w:val="clear" w:color="auto" w:fill="auto"/>
          </w:tcPr>
          <w:p w:rsidR="00D546A1" w:rsidRPr="00C919F6" w:rsidRDefault="00D546A1" w:rsidP="00D546A1">
            <w:pPr>
              <w:pStyle w:val="ENoteTableHeading"/>
            </w:pPr>
            <w:r w:rsidRPr="00C919F6">
              <w:t>Registration</w:t>
            </w:r>
          </w:p>
        </w:tc>
        <w:tc>
          <w:tcPr>
            <w:tcW w:w="1413" w:type="pct"/>
            <w:tcBorders>
              <w:top w:val="single" w:sz="12" w:space="0" w:color="auto"/>
              <w:bottom w:val="single" w:sz="12" w:space="0" w:color="auto"/>
            </w:tcBorders>
            <w:shd w:val="clear" w:color="auto" w:fill="auto"/>
          </w:tcPr>
          <w:p w:rsidR="00D546A1" w:rsidRPr="00C919F6" w:rsidRDefault="00D546A1" w:rsidP="00D546A1">
            <w:pPr>
              <w:pStyle w:val="ENoteTableHeading"/>
            </w:pPr>
            <w:r w:rsidRPr="00C919F6">
              <w:t>Commencement</w:t>
            </w:r>
          </w:p>
        </w:tc>
        <w:tc>
          <w:tcPr>
            <w:tcW w:w="1114" w:type="pct"/>
            <w:tcBorders>
              <w:top w:val="single" w:sz="12" w:space="0" w:color="auto"/>
              <w:bottom w:val="single" w:sz="12" w:space="0" w:color="auto"/>
            </w:tcBorders>
            <w:shd w:val="clear" w:color="auto" w:fill="auto"/>
          </w:tcPr>
          <w:p w:rsidR="00D546A1" w:rsidRPr="00C919F6" w:rsidRDefault="00D546A1" w:rsidP="00D546A1">
            <w:pPr>
              <w:pStyle w:val="ENoteTableHeading"/>
            </w:pPr>
            <w:r w:rsidRPr="00C919F6">
              <w:t>Application, saving and transitional provisions</w:t>
            </w:r>
          </w:p>
        </w:tc>
      </w:tr>
      <w:tr w:rsidR="00D546A1" w:rsidRPr="00C919F6" w:rsidTr="00DD3C56">
        <w:trPr>
          <w:cantSplit/>
        </w:trPr>
        <w:tc>
          <w:tcPr>
            <w:tcW w:w="1393" w:type="pct"/>
            <w:tcBorders>
              <w:top w:val="single" w:sz="12" w:space="0" w:color="auto"/>
              <w:bottom w:val="single" w:sz="4" w:space="0" w:color="auto"/>
            </w:tcBorders>
            <w:shd w:val="clear" w:color="auto" w:fill="auto"/>
          </w:tcPr>
          <w:p w:rsidR="00D546A1" w:rsidRPr="00C919F6" w:rsidRDefault="00E01A84" w:rsidP="00D546A1">
            <w:pPr>
              <w:pStyle w:val="ENoteTableText"/>
            </w:pPr>
            <w:r w:rsidRPr="00C919F6">
              <w:t>Federal Circuit Court (Bankruptcy) Rules</w:t>
            </w:r>
            <w:r w:rsidR="00C919F6">
              <w:t> </w:t>
            </w:r>
            <w:r w:rsidRPr="00C919F6">
              <w:t>2016</w:t>
            </w:r>
          </w:p>
        </w:tc>
        <w:tc>
          <w:tcPr>
            <w:tcW w:w="1080" w:type="pct"/>
            <w:tcBorders>
              <w:top w:val="single" w:sz="12" w:space="0" w:color="auto"/>
              <w:bottom w:val="single" w:sz="4" w:space="0" w:color="auto"/>
            </w:tcBorders>
            <w:shd w:val="clear" w:color="auto" w:fill="auto"/>
          </w:tcPr>
          <w:p w:rsidR="00D546A1" w:rsidRPr="00C919F6" w:rsidRDefault="002B1BF2" w:rsidP="00D546A1">
            <w:pPr>
              <w:pStyle w:val="ENoteTableText"/>
            </w:pPr>
            <w:r w:rsidRPr="00C919F6">
              <w:t>24 Mar 2016</w:t>
            </w:r>
            <w:r w:rsidR="00E01A84" w:rsidRPr="00C919F6">
              <w:t xml:space="preserve"> (F2016L00387)</w:t>
            </w:r>
          </w:p>
        </w:tc>
        <w:tc>
          <w:tcPr>
            <w:tcW w:w="1413" w:type="pct"/>
            <w:tcBorders>
              <w:top w:val="single" w:sz="12" w:space="0" w:color="auto"/>
              <w:bottom w:val="single" w:sz="4" w:space="0" w:color="auto"/>
            </w:tcBorders>
            <w:shd w:val="clear" w:color="auto" w:fill="auto"/>
          </w:tcPr>
          <w:p w:rsidR="00D546A1" w:rsidRPr="00C919F6" w:rsidRDefault="00E01A84" w:rsidP="00D546A1">
            <w:pPr>
              <w:pStyle w:val="ENoteTableText"/>
            </w:pPr>
            <w:r w:rsidRPr="00C919F6">
              <w:t>1 Apr 2016 (r 1.02(1) item</w:t>
            </w:r>
            <w:r w:rsidR="00C919F6">
              <w:t> </w:t>
            </w:r>
            <w:r w:rsidRPr="00C919F6">
              <w:t>1)</w:t>
            </w:r>
          </w:p>
        </w:tc>
        <w:tc>
          <w:tcPr>
            <w:tcW w:w="1114" w:type="pct"/>
            <w:tcBorders>
              <w:top w:val="single" w:sz="12" w:space="0" w:color="auto"/>
              <w:bottom w:val="single" w:sz="4" w:space="0" w:color="auto"/>
            </w:tcBorders>
            <w:shd w:val="clear" w:color="auto" w:fill="auto"/>
          </w:tcPr>
          <w:p w:rsidR="00D546A1" w:rsidRPr="00C919F6" w:rsidRDefault="00D546A1" w:rsidP="00D546A1">
            <w:pPr>
              <w:pStyle w:val="ENoteTableText"/>
            </w:pPr>
          </w:p>
        </w:tc>
      </w:tr>
      <w:tr w:rsidR="00D546A1" w:rsidRPr="00C919F6" w:rsidTr="00DD3C56">
        <w:trPr>
          <w:cantSplit/>
        </w:trPr>
        <w:tc>
          <w:tcPr>
            <w:tcW w:w="1393" w:type="pct"/>
            <w:tcBorders>
              <w:top w:val="single" w:sz="4" w:space="0" w:color="auto"/>
              <w:bottom w:val="single" w:sz="12" w:space="0" w:color="auto"/>
            </w:tcBorders>
            <w:shd w:val="clear" w:color="auto" w:fill="auto"/>
          </w:tcPr>
          <w:p w:rsidR="00D546A1" w:rsidRPr="00C919F6" w:rsidRDefault="00E01A84" w:rsidP="00D546A1">
            <w:pPr>
              <w:pStyle w:val="ENoteTableText"/>
            </w:pPr>
            <w:r w:rsidRPr="00C919F6">
              <w:t>Federal Circuit Court (Bankruptcy) Amendment (Insolvency and Other Measures) Rules</w:t>
            </w:r>
            <w:r w:rsidR="00C919F6">
              <w:t> </w:t>
            </w:r>
            <w:r w:rsidRPr="00C919F6">
              <w:t>2017</w:t>
            </w:r>
          </w:p>
        </w:tc>
        <w:tc>
          <w:tcPr>
            <w:tcW w:w="1080" w:type="pct"/>
            <w:tcBorders>
              <w:top w:val="single" w:sz="4" w:space="0" w:color="auto"/>
              <w:bottom w:val="single" w:sz="12" w:space="0" w:color="auto"/>
            </w:tcBorders>
            <w:shd w:val="clear" w:color="auto" w:fill="auto"/>
          </w:tcPr>
          <w:p w:rsidR="00D546A1" w:rsidRPr="00C919F6" w:rsidRDefault="00E01A84" w:rsidP="00D546A1">
            <w:pPr>
              <w:pStyle w:val="ENoteTableText"/>
            </w:pPr>
            <w:r w:rsidRPr="00C919F6">
              <w:t>24 Aug 2017 (F2017L01085)</w:t>
            </w:r>
          </w:p>
        </w:tc>
        <w:tc>
          <w:tcPr>
            <w:tcW w:w="1413" w:type="pct"/>
            <w:tcBorders>
              <w:top w:val="single" w:sz="4" w:space="0" w:color="auto"/>
              <w:bottom w:val="single" w:sz="12" w:space="0" w:color="auto"/>
            </w:tcBorders>
            <w:shd w:val="clear" w:color="auto" w:fill="auto"/>
          </w:tcPr>
          <w:p w:rsidR="00D546A1" w:rsidRPr="00C919F6" w:rsidRDefault="00E01A84" w:rsidP="00D546A1">
            <w:pPr>
              <w:pStyle w:val="ENoteTableText"/>
            </w:pPr>
            <w:r w:rsidRPr="00C919F6">
              <w:t>1 Sept 2017 (r 2(1) item</w:t>
            </w:r>
            <w:r w:rsidR="00C919F6">
              <w:t> </w:t>
            </w:r>
            <w:r w:rsidRPr="00C919F6">
              <w:t>1)</w:t>
            </w:r>
          </w:p>
        </w:tc>
        <w:tc>
          <w:tcPr>
            <w:tcW w:w="1114" w:type="pct"/>
            <w:tcBorders>
              <w:top w:val="single" w:sz="4" w:space="0" w:color="auto"/>
              <w:bottom w:val="single" w:sz="12" w:space="0" w:color="auto"/>
            </w:tcBorders>
            <w:shd w:val="clear" w:color="auto" w:fill="auto"/>
          </w:tcPr>
          <w:p w:rsidR="00D546A1" w:rsidRPr="00C919F6" w:rsidRDefault="00E01A84" w:rsidP="00D546A1">
            <w:pPr>
              <w:pStyle w:val="ENoteTableText"/>
            </w:pPr>
            <w:r w:rsidRPr="00C919F6">
              <w:t>—</w:t>
            </w:r>
          </w:p>
        </w:tc>
      </w:tr>
    </w:tbl>
    <w:p w:rsidR="00DD3C56" w:rsidRPr="00C919F6" w:rsidRDefault="00DD3C56" w:rsidP="00DD3C56">
      <w:pPr>
        <w:pStyle w:val="Tabletext"/>
      </w:pPr>
    </w:p>
    <w:p w:rsidR="00D546A1" w:rsidRPr="00C919F6" w:rsidRDefault="00D546A1" w:rsidP="00C919F6">
      <w:pPr>
        <w:pStyle w:val="ENotesHeading2"/>
        <w:pageBreakBefore/>
        <w:outlineLvl w:val="9"/>
      </w:pPr>
      <w:bookmarkStart w:id="106" w:name="_Toc492286170"/>
      <w:r w:rsidRPr="00C919F6">
        <w:lastRenderedPageBreak/>
        <w:t>Endnote 4—Amendment history</w:t>
      </w:r>
      <w:bookmarkEnd w:id="106"/>
    </w:p>
    <w:p w:rsidR="00D546A1" w:rsidRPr="00C919F6" w:rsidRDefault="00D546A1" w:rsidP="00D546A1">
      <w:pPr>
        <w:pStyle w:val="Tabletext"/>
      </w:pPr>
    </w:p>
    <w:tbl>
      <w:tblPr>
        <w:tblW w:w="5000" w:type="pct"/>
        <w:tblLook w:val="0000" w:firstRow="0" w:lastRow="0" w:firstColumn="0" w:lastColumn="0" w:noHBand="0" w:noVBand="0"/>
      </w:tblPr>
      <w:tblGrid>
        <w:gridCol w:w="2576"/>
        <w:gridCol w:w="5953"/>
      </w:tblGrid>
      <w:tr w:rsidR="00D546A1" w:rsidRPr="00C919F6" w:rsidTr="00D546A1">
        <w:trPr>
          <w:cantSplit/>
          <w:tblHeader/>
        </w:trPr>
        <w:tc>
          <w:tcPr>
            <w:tcW w:w="1510" w:type="pct"/>
            <w:tcBorders>
              <w:top w:val="single" w:sz="12" w:space="0" w:color="auto"/>
              <w:bottom w:val="single" w:sz="12" w:space="0" w:color="auto"/>
            </w:tcBorders>
            <w:shd w:val="clear" w:color="auto" w:fill="auto"/>
          </w:tcPr>
          <w:p w:rsidR="00D546A1" w:rsidRPr="00C919F6" w:rsidRDefault="00D546A1" w:rsidP="00D546A1">
            <w:pPr>
              <w:pStyle w:val="ENoteTableHeading"/>
              <w:tabs>
                <w:tab w:val="center" w:leader="dot" w:pos="2268"/>
              </w:tabs>
            </w:pPr>
            <w:r w:rsidRPr="00C919F6">
              <w:t>Provision affected</w:t>
            </w:r>
          </w:p>
        </w:tc>
        <w:tc>
          <w:tcPr>
            <w:tcW w:w="3490" w:type="pct"/>
            <w:tcBorders>
              <w:top w:val="single" w:sz="12" w:space="0" w:color="auto"/>
              <w:bottom w:val="single" w:sz="12" w:space="0" w:color="auto"/>
            </w:tcBorders>
            <w:shd w:val="clear" w:color="auto" w:fill="auto"/>
          </w:tcPr>
          <w:p w:rsidR="00D546A1" w:rsidRPr="00C919F6" w:rsidRDefault="00D546A1" w:rsidP="00D546A1">
            <w:pPr>
              <w:pStyle w:val="ENoteTableHeading"/>
              <w:tabs>
                <w:tab w:val="center" w:leader="dot" w:pos="2268"/>
              </w:tabs>
            </w:pPr>
            <w:r w:rsidRPr="00C919F6">
              <w:t>How affected</w:t>
            </w:r>
          </w:p>
        </w:tc>
      </w:tr>
      <w:tr w:rsidR="00D546A1" w:rsidRPr="00C919F6" w:rsidTr="00D546A1">
        <w:trPr>
          <w:cantSplit/>
        </w:trPr>
        <w:tc>
          <w:tcPr>
            <w:tcW w:w="1510" w:type="pct"/>
            <w:tcBorders>
              <w:top w:val="single" w:sz="12" w:space="0" w:color="auto"/>
            </w:tcBorders>
            <w:shd w:val="clear" w:color="auto" w:fill="auto"/>
          </w:tcPr>
          <w:p w:rsidR="00D546A1" w:rsidRPr="00C919F6" w:rsidRDefault="00E01A84" w:rsidP="00D546A1">
            <w:pPr>
              <w:pStyle w:val="ENoteTableText"/>
              <w:tabs>
                <w:tab w:val="center" w:leader="dot" w:pos="2268"/>
              </w:tabs>
              <w:rPr>
                <w:b/>
              </w:rPr>
            </w:pPr>
            <w:r w:rsidRPr="00C919F6">
              <w:rPr>
                <w:b/>
              </w:rPr>
              <w:t>Part</w:t>
            </w:r>
            <w:r w:rsidR="00C919F6">
              <w:rPr>
                <w:b/>
              </w:rPr>
              <w:t> </w:t>
            </w:r>
            <w:r w:rsidRPr="00C919F6">
              <w:rPr>
                <w:b/>
              </w:rPr>
              <w:t>1</w:t>
            </w:r>
          </w:p>
        </w:tc>
        <w:tc>
          <w:tcPr>
            <w:tcW w:w="3490" w:type="pct"/>
            <w:tcBorders>
              <w:top w:val="single" w:sz="12" w:space="0" w:color="auto"/>
            </w:tcBorders>
            <w:shd w:val="clear" w:color="auto" w:fill="auto"/>
          </w:tcPr>
          <w:p w:rsidR="00D546A1" w:rsidRPr="00C919F6" w:rsidRDefault="00D546A1" w:rsidP="00D546A1">
            <w:pPr>
              <w:pStyle w:val="ENoteTableText"/>
              <w:tabs>
                <w:tab w:val="center" w:leader="dot" w:pos="2268"/>
              </w:tabs>
            </w:pPr>
          </w:p>
        </w:tc>
      </w:tr>
      <w:tr w:rsidR="00D546A1" w:rsidRPr="00C919F6" w:rsidTr="00D546A1">
        <w:trPr>
          <w:cantSplit/>
        </w:trPr>
        <w:tc>
          <w:tcPr>
            <w:tcW w:w="1510" w:type="pct"/>
            <w:shd w:val="clear" w:color="auto" w:fill="auto"/>
          </w:tcPr>
          <w:p w:rsidR="00D546A1" w:rsidRPr="00C919F6" w:rsidRDefault="00E01A84" w:rsidP="00D546A1">
            <w:pPr>
              <w:pStyle w:val="ENoteTableText"/>
              <w:tabs>
                <w:tab w:val="center" w:leader="dot" w:pos="2268"/>
              </w:tabs>
            </w:pPr>
            <w:r w:rsidRPr="00C919F6">
              <w:t>r 1.02</w:t>
            </w:r>
            <w:r w:rsidRPr="00C919F6">
              <w:tab/>
            </w:r>
          </w:p>
        </w:tc>
        <w:tc>
          <w:tcPr>
            <w:tcW w:w="3490" w:type="pct"/>
            <w:shd w:val="clear" w:color="auto" w:fill="auto"/>
          </w:tcPr>
          <w:p w:rsidR="00D546A1" w:rsidRPr="00C919F6" w:rsidRDefault="00E01A84" w:rsidP="00D546A1">
            <w:pPr>
              <w:pStyle w:val="ENoteTableText"/>
              <w:tabs>
                <w:tab w:val="center" w:leader="dot" w:pos="2268"/>
              </w:tabs>
            </w:pPr>
            <w:r w:rsidRPr="00C919F6">
              <w:t>rep LA s 48D</w:t>
            </w:r>
          </w:p>
        </w:tc>
      </w:tr>
      <w:tr w:rsidR="00D546A1" w:rsidRPr="00C919F6" w:rsidTr="002B1BF2">
        <w:trPr>
          <w:cantSplit/>
        </w:trPr>
        <w:tc>
          <w:tcPr>
            <w:tcW w:w="1510" w:type="pct"/>
            <w:shd w:val="clear" w:color="auto" w:fill="auto"/>
          </w:tcPr>
          <w:p w:rsidR="00D546A1" w:rsidRPr="00C919F6" w:rsidRDefault="00E01A84" w:rsidP="00D546A1">
            <w:pPr>
              <w:pStyle w:val="ENoteTableText"/>
              <w:tabs>
                <w:tab w:val="center" w:leader="dot" w:pos="2268"/>
              </w:tabs>
              <w:rPr>
                <w:b/>
              </w:rPr>
            </w:pPr>
            <w:r w:rsidRPr="00C919F6">
              <w:rPr>
                <w:b/>
              </w:rPr>
              <w:t>Part</w:t>
            </w:r>
            <w:r w:rsidR="00C919F6">
              <w:rPr>
                <w:b/>
              </w:rPr>
              <w:t> </w:t>
            </w:r>
            <w:r w:rsidRPr="00C919F6">
              <w:rPr>
                <w:b/>
              </w:rPr>
              <w:t>2</w:t>
            </w:r>
          </w:p>
        </w:tc>
        <w:tc>
          <w:tcPr>
            <w:tcW w:w="3490" w:type="pct"/>
            <w:shd w:val="clear" w:color="auto" w:fill="auto"/>
          </w:tcPr>
          <w:p w:rsidR="00D546A1" w:rsidRPr="00C919F6" w:rsidRDefault="00D546A1" w:rsidP="00D546A1">
            <w:pPr>
              <w:pStyle w:val="ENoteTableText"/>
            </w:pPr>
          </w:p>
        </w:tc>
      </w:tr>
      <w:tr w:rsidR="00E01A84" w:rsidRPr="00C919F6" w:rsidTr="002B1BF2">
        <w:trPr>
          <w:cantSplit/>
        </w:trPr>
        <w:tc>
          <w:tcPr>
            <w:tcW w:w="1510" w:type="pct"/>
            <w:shd w:val="clear" w:color="auto" w:fill="auto"/>
          </w:tcPr>
          <w:p w:rsidR="00E01A84" w:rsidRPr="00C919F6" w:rsidRDefault="00E01A84" w:rsidP="00D546A1">
            <w:pPr>
              <w:pStyle w:val="ENoteTableText"/>
              <w:tabs>
                <w:tab w:val="center" w:leader="dot" w:pos="2268"/>
              </w:tabs>
            </w:pPr>
            <w:r w:rsidRPr="00C919F6">
              <w:t>r 2.01</w:t>
            </w:r>
            <w:r w:rsidRPr="00C919F6">
              <w:tab/>
            </w:r>
          </w:p>
        </w:tc>
        <w:tc>
          <w:tcPr>
            <w:tcW w:w="3490" w:type="pct"/>
            <w:shd w:val="clear" w:color="auto" w:fill="auto"/>
          </w:tcPr>
          <w:p w:rsidR="00E01A84" w:rsidRPr="00C919F6" w:rsidRDefault="007D3D25" w:rsidP="00D546A1">
            <w:pPr>
              <w:pStyle w:val="ENoteTableText"/>
            </w:pPr>
            <w:r w:rsidRPr="00C919F6">
              <w:t>am F2017L01085</w:t>
            </w:r>
          </w:p>
        </w:tc>
      </w:tr>
      <w:tr w:rsidR="00E01A84" w:rsidRPr="00C919F6" w:rsidTr="002B1BF2">
        <w:trPr>
          <w:cantSplit/>
        </w:trPr>
        <w:tc>
          <w:tcPr>
            <w:tcW w:w="1510" w:type="pct"/>
            <w:shd w:val="clear" w:color="auto" w:fill="auto"/>
          </w:tcPr>
          <w:p w:rsidR="00E01A84" w:rsidRPr="00C919F6" w:rsidRDefault="00E01A84" w:rsidP="00D546A1">
            <w:pPr>
              <w:pStyle w:val="ENoteTableText"/>
              <w:tabs>
                <w:tab w:val="center" w:leader="dot" w:pos="2268"/>
              </w:tabs>
            </w:pPr>
            <w:r w:rsidRPr="00C919F6">
              <w:t>r 2.02</w:t>
            </w:r>
            <w:r w:rsidRPr="00C919F6">
              <w:tab/>
            </w:r>
          </w:p>
        </w:tc>
        <w:tc>
          <w:tcPr>
            <w:tcW w:w="3490" w:type="pct"/>
            <w:shd w:val="clear" w:color="auto" w:fill="auto"/>
          </w:tcPr>
          <w:p w:rsidR="00E01A84" w:rsidRPr="00C919F6" w:rsidRDefault="007D3D25" w:rsidP="00D546A1">
            <w:pPr>
              <w:pStyle w:val="ENoteTableText"/>
            </w:pPr>
            <w:r w:rsidRPr="00C919F6">
              <w:t>am F2017L01085</w:t>
            </w:r>
          </w:p>
        </w:tc>
      </w:tr>
      <w:tr w:rsidR="00E01A84" w:rsidRPr="00C919F6" w:rsidTr="002B1BF2">
        <w:trPr>
          <w:cantSplit/>
        </w:trPr>
        <w:tc>
          <w:tcPr>
            <w:tcW w:w="1510" w:type="pct"/>
            <w:shd w:val="clear" w:color="auto" w:fill="auto"/>
          </w:tcPr>
          <w:p w:rsidR="00E01A84" w:rsidRPr="00C919F6" w:rsidRDefault="00E01A84" w:rsidP="00D546A1">
            <w:pPr>
              <w:pStyle w:val="ENoteTableText"/>
              <w:tabs>
                <w:tab w:val="center" w:leader="dot" w:pos="2268"/>
              </w:tabs>
              <w:rPr>
                <w:b/>
              </w:rPr>
            </w:pPr>
            <w:r w:rsidRPr="00C919F6">
              <w:rPr>
                <w:b/>
              </w:rPr>
              <w:t>Part</w:t>
            </w:r>
            <w:r w:rsidR="00C919F6">
              <w:rPr>
                <w:b/>
              </w:rPr>
              <w:t> </w:t>
            </w:r>
            <w:r w:rsidRPr="00C919F6">
              <w:rPr>
                <w:b/>
              </w:rPr>
              <w:t>8</w:t>
            </w:r>
          </w:p>
        </w:tc>
        <w:tc>
          <w:tcPr>
            <w:tcW w:w="3490" w:type="pct"/>
            <w:shd w:val="clear" w:color="auto" w:fill="auto"/>
          </w:tcPr>
          <w:p w:rsidR="00E01A84" w:rsidRPr="00C919F6" w:rsidRDefault="00E01A84" w:rsidP="00D546A1">
            <w:pPr>
              <w:pStyle w:val="ENoteTableText"/>
            </w:pPr>
          </w:p>
        </w:tc>
      </w:tr>
      <w:tr w:rsidR="00E01A84" w:rsidRPr="00C919F6" w:rsidTr="002B1BF2">
        <w:trPr>
          <w:cantSplit/>
        </w:trPr>
        <w:tc>
          <w:tcPr>
            <w:tcW w:w="1510" w:type="pct"/>
            <w:shd w:val="clear" w:color="auto" w:fill="auto"/>
          </w:tcPr>
          <w:p w:rsidR="00E01A84" w:rsidRPr="00C919F6" w:rsidRDefault="00E01A84" w:rsidP="00D546A1">
            <w:pPr>
              <w:pStyle w:val="ENoteTableText"/>
              <w:tabs>
                <w:tab w:val="center" w:leader="dot" w:pos="2268"/>
              </w:tabs>
            </w:pPr>
            <w:r w:rsidRPr="00C919F6">
              <w:t>r 8.01</w:t>
            </w:r>
            <w:r w:rsidRPr="00C919F6">
              <w:tab/>
            </w:r>
          </w:p>
        </w:tc>
        <w:tc>
          <w:tcPr>
            <w:tcW w:w="3490" w:type="pct"/>
            <w:shd w:val="clear" w:color="auto" w:fill="auto"/>
          </w:tcPr>
          <w:p w:rsidR="00E01A84" w:rsidRPr="00C919F6" w:rsidRDefault="007D3D25" w:rsidP="00D546A1">
            <w:pPr>
              <w:pStyle w:val="ENoteTableText"/>
            </w:pPr>
            <w:r w:rsidRPr="00C919F6">
              <w:t>rs F2017L01085</w:t>
            </w:r>
          </w:p>
        </w:tc>
      </w:tr>
      <w:tr w:rsidR="00E01A84" w:rsidRPr="00C919F6" w:rsidTr="002B1BF2">
        <w:trPr>
          <w:cantSplit/>
        </w:trPr>
        <w:tc>
          <w:tcPr>
            <w:tcW w:w="1510" w:type="pct"/>
            <w:shd w:val="clear" w:color="auto" w:fill="auto"/>
          </w:tcPr>
          <w:p w:rsidR="00E01A84" w:rsidRPr="00C919F6" w:rsidRDefault="00E01A84" w:rsidP="00D546A1">
            <w:pPr>
              <w:pStyle w:val="ENoteTableText"/>
              <w:tabs>
                <w:tab w:val="center" w:leader="dot" w:pos="2268"/>
              </w:tabs>
            </w:pPr>
            <w:r w:rsidRPr="00C919F6">
              <w:t>r 8.02</w:t>
            </w:r>
            <w:r w:rsidRPr="00C919F6">
              <w:tab/>
            </w:r>
          </w:p>
        </w:tc>
        <w:tc>
          <w:tcPr>
            <w:tcW w:w="3490" w:type="pct"/>
            <w:shd w:val="clear" w:color="auto" w:fill="auto"/>
          </w:tcPr>
          <w:p w:rsidR="00E01A84" w:rsidRPr="00C919F6" w:rsidRDefault="007D3D25" w:rsidP="00D546A1">
            <w:pPr>
              <w:pStyle w:val="ENoteTableText"/>
            </w:pPr>
            <w:r w:rsidRPr="00C919F6">
              <w:t>am F2017L01085</w:t>
            </w:r>
          </w:p>
        </w:tc>
      </w:tr>
      <w:tr w:rsidR="007D3D25" w:rsidRPr="00C919F6" w:rsidTr="003B3A47">
        <w:trPr>
          <w:cantSplit/>
        </w:trPr>
        <w:tc>
          <w:tcPr>
            <w:tcW w:w="1510" w:type="pct"/>
            <w:shd w:val="clear" w:color="auto" w:fill="auto"/>
          </w:tcPr>
          <w:p w:rsidR="007D3D25" w:rsidRPr="00C919F6" w:rsidRDefault="007D3D25" w:rsidP="00D546A1">
            <w:pPr>
              <w:pStyle w:val="ENoteTableText"/>
              <w:tabs>
                <w:tab w:val="center" w:leader="dot" w:pos="2268"/>
              </w:tabs>
            </w:pPr>
          </w:p>
        </w:tc>
        <w:tc>
          <w:tcPr>
            <w:tcW w:w="3490" w:type="pct"/>
            <w:shd w:val="clear" w:color="auto" w:fill="auto"/>
          </w:tcPr>
          <w:p w:rsidR="007D3D25" w:rsidRPr="00C919F6" w:rsidRDefault="007D3D25" w:rsidP="00D546A1">
            <w:pPr>
              <w:pStyle w:val="ENoteTableText"/>
            </w:pPr>
            <w:r w:rsidRPr="00C919F6">
              <w:t>ed C1</w:t>
            </w:r>
          </w:p>
        </w:tc>
      </w:tr>
      <w:tr w:rsidR="00E01A84" w:rsidRPr="00C919F6" w:rsidTr="002B1BF2">
        <w:trPr>
          <w:cantSplit/>
        </w:trPr>
        <w:tc>
          <w:tcPr>
            <w:tcW w:w="1510" w:type="pct"/>
            <w:shd w:val="clear" w:color="auto" w:fill="auto"/>
          </w:tcPr>
          <w:p w:rsidR="00E01A84" w:rsidRPr="00C919F6" w:rsidRDefault="00E01A84" w:rsidP="00D546A1">
            <w:pPr>
              <w:pStyle w:val="ENoteTableText"/>
              <w:tabs>
                <w:tab w:val="center" w:leader="dot" w:pos="2268"/>
              </w:tabs>
              <w:rPr>
                <w:b/>
              </w:rPr>
            </w:pPr>
            <w:r w:rsidRPr="00C919F6">
              <w:rPr>
                <w:b/>
              </w:rPr>
              <w:t>Part</w:t>
            </w:r>
            <w:r w:rsidR="00C919F6">
              <w:rPr>
                <w:b/>
              </w:rPr>
              <w:t> </w:t>
            </w:r>
            <w:r w:rsidRPr="00C919F6">
              <w:rPr>
                <w:b/>
              </w:rPr>
              <w:t>14</w:t>
            </w:r>
          </w:p>
        </w:tc>
        <w:tc>
          <w:tcPr>
            <w:tcW w:w="3490" w:type="pct"/>
            <w:shd w:val="clear" w:color="auto" w:fill="auto"/>
          </w:tcPr>
          <w:p w:rsidR="00E01A84" w:rsidRPr="00C919F6" w:rsidRDefault="00E01A84" w:rsidP="00D546A1">
            <w:pPr>
              <w:pStyle w:val="ENoteTableText"/>
            </w:pPr>
          </w:p>
        </w:tc>
      </w:tr>
      <w:tr w:rsidR="00E01A84" w:rsidRPr="00C919F6" w:rsidTr="002B1BF2">
        <w:trPr>
          <w:cantSplit/>
        </w:trPr>
        <w:tc>
          <w:tcPr>
            <w:tcW w:w="1510" w:type="pct"/>
            <w:shd w:val="clear" w:color="auto" w:fill="auto"/>
          </w:tcPr>
          <w:p w:rsidR="00E01A84" w:rsidRPr="00C919F6" w:rsidRDefault="00E01A84" w:rsidP="00D546A1">
            <w:pPr>
              <w:pStyle w:val="ENoteTableText"/>
              <w:tabs>
                <w:tab w:val="center" w:leader="dot" w:pos="2268"/>
              </w:tabs>
            </w:pPr>
            <w:r w:rsidRPr="00C919F6">
              <w:t>Part</w:t>
            </w:r>
            <w:r w:rsidR="00C919F6">
              <w:t> </w:t>
            </w:r>
            <w:r w:rsidRPr="00C919F6">
              <w:t>14</w:t>
            </w:r>
            <w:r w:rsidRPr="00C919F6">
              <w:tab/>
            </w:r>
          </w:p>
        </w:tc>
        <w:tc>
          <w:tcPr>
            <w:tcW w:w="3490" w:type="pct"/>
            <w:shd w:val="clear" w:color="auto" w:fill="auto"/>
          </w:tcPr>
          <w:p w:rsidR="00E01A84" w:rsidRPr="00C919F6" w:rsidRDefault="007D3D25" w:rsidP="00D546A1">
            <w:pPr>
              <w:pStyle w:val="ENoteTableText"/>
            </w:pPr>
            <w:r w:rsidRPr="00C919F6">
              <w:t>ad F2017L01085</w:t>
            </w:r>
          </w:p>
        </w:tc>
      </w:tr>
      <w:tr w:rsidR="00E01A84" w:rsidRPr="00C919F6" w:rsidTr="003B3A47">
        <w:trPr>
          <w:cantSplit/>
        </w:trPr>
        <w:tc>
          <w:tcPr>
            <w:tcW w:w="1510" w:type="pct"/>
            <w:shd w:val="clear" w:color="auto" w:fill="auto"/>
          </w:tcPr>
          <w:p w:rsidR="00E01A84" w:rsidRPr="00C919F6" w:rsidRDefault="00E01A84" w:rsidP="00D546A1">
            <w:pPr>
              <w:pStyle w:val="ENoteTableText"/>
              <w:tabs>
                <w:tab w:val="center" w:leader="dot" w:pos="2268"/>
              </w:tabs>
              <w:rPr>
                <w:b/>
              </w:rPr>
            </w:pPr>
            <w:r w:rsidRPr="00C919F6">
              <w:rPr>
                <w:b/>
              </w:rPr>
              <w:t>Division</w:t>
            </w:r>
            <w:r w:rsidR="00C919F6">
              <w:rPr>
                <w:b/>
              </w:rPr>
              <w:t> </w:t>
            </w:r>
            <w:r w:rsidRPr="00C919F6">
              <w:rPr>
                <w:b/>
              </w:rPr>
              <w:t>14.1</w:t>
            </w:r>
          </w:p>
        </w:tc>
        <w:tc>
          <w:tcPr>
            <w:tcW w:w="3490" w:type="pct"/>
            <w:shd w:val="clear" w:color="auto" w:fill="auto"/>
          </w:tcPr>
          <w:p w:rsidR="00E01A84" w:rsidRPr="00C919F6" w:rsidRDefault="00E01A84" w:rsidP="00D546A1">
            <w:pPr>
              <w:pStyle w:val="ENoteTableText"/>
            </w:pPr>
          </w:p>
        </w:tc>
      </w:tr>
      <w:tr w:rsidR="00E01A84" w:rsidRPr="00C919F6" w:rsidTr="002B1BF2">
        <w:trPr>
          <w:cantSplit/>
        </w:trPr>
        <w:tc>
          <w:tcPr>
            <w:tcW w:w="1510" w:type="pct"/>
            <w:shd w:val="clear" w:color="auto" w:fill="auto"/>
          </w:tcPr>
          <w:p w:rsidR="00E01A84" w:rsidRPr="00C919F6" w:rsidRDefault="003B3A47" w:rsidP="00D546A1">
            <w:pPr>
              <w:pStyle w:val="ENoteTableText"/>
              <w:tabs>
                <w:tab w:val="center" w:leader="dot" w:pos="2268"/>
              </w:tabs>
            </w:pPr>
            <w:r w:rsidRPr="00C919F6">
              <w:t>r 14.01</w:t>
            </w:r>
            <w:r w:rsidRPr="00C919F6">
              <w:tab/>
            </w:r>
          </w:p>
        </w:tc>
        <w:tc>
          <w:tcPr>
            <w:tcW w:w="3490" w:type="pct"/>
            <w:shd w:val="clear" w:color="auto" w:fill="auto"/>
          </w:tcPr>
          <w:p w:rsidR="00E01A84" w:rsidRPr="00C919F6" w:rsidRDefault="007D3D25" w:rsidP="00D546A1">
            <w:pPr>
              <w:pStyle w:val="ENoteTableText"/>
            </w:pPr>
            <w:r w:rsidRPr="00C919F6">
              <w:t>ad F2017L01085</w:t>
            </w:r>
          </w:p>
        </w:tc>
      </w:tr>
      <w:tr w:rsidR="003B3A47" w:rsidRPr="00C919F6" w:rsidTr="003B3A47">
        <w:trPr>
          <w:cantSplit/>
        </w:trPr>
        <w:tc>
          <w:tcPr>
            <w:tcW w:w="1510" w:type="pct"/>
            <w:shd w:val="clear" w:color="auto" w:fill="auto"/>
          </w:tcPr>
          <w:p w:rsidR="003B3A47" w:rsidRPr="00C919F6" w:rsidRDefault="003B3A47" w:rsidP="00D546A1">
            <w:pPr>
              <w:pStyle w:val="ENoteTableText"/>
              <w:tabs>
                <w:tab w:val="center" w:leader="dot" w:pos="2268"/>
              </w:tabs>
              <w:rPr>
                <w:b/>
              </w:rPr>
            </w:pPr>
            <w:r w:rsidRPr="00C919F6">
              <w:rPr>
                <w:b/>
              </w:rPr>
              <w:t>Schedule</w:t>
            </w:r>
            <w:r w:rsidR="00C919F6">
              <w:rPr>
                <w:b/>
              </w:rPr>
              <w:t> </w:t>
            </w:r>
            <w:r w:rsidRPr="00C919F6">
              <w:rPr>
                <w:b/>
              </w:rPr>
              <w:t>1</w:t>
            </w:r>
          </w:p>
        </w:tc>
        <w:tc>
          <w:tcPr>
            <w:tcW w:w="3490" w:type="pct"/>
            <w:shd w:val="clear" w:color="auto" w:fill="auto"/>
          </w:tcPr>
          <w:p w:rsidR="003B3A47" w:rsidRPr="00C919F6" w:rsidRDefault="003B3A47" w:rsidP="00D546A1">
            <w:pPr>
              <w:pStyle w:val="ENoteTableText"/>
            </w:pPr>
          </w:p>
        </w:tc>
      </w:tr>
      <w:tr w:rsidR="003B3A47" w:rsidRPr="00C919F6" w:rsidTr="002B1BF2">
        <w:trPr>
          <w:cantSplit/>
        </w:trPr>
        <w:tc>
          <w:tcPr>
            <w:tcW w:w="1510" w:type="pct"/>
            <w:shd w:val="clear" w:color="auto" w:fill="auto"/>
          </w:tcPr>
          <w:p w:rsidR="003B3A47" w:rsidRPr="00C919F6" w:rsidRDefault="003B3A47" w:rsidP="00D546A1">
            <w:pPr>
              <w:pStyle w:val="ENoteTableText"/>
              <w:tabs>
                <w:tab w:val="center" w:leader="dot" w:pos="2268"/>
              </w:tabs>
              <w:rPr>
                <w:b/>
              </w:rPr>
            </w:pPr>
            <w:r w:rsidRPr="00C919F6">
              <w:rPr>
                <w:b/>
              </w:rPr>
              <w:t>Part</w:t>
            </w:r>
            <w:r w:rsidR="00C919F6">
              <w:rPr>
                <w:b/>
              </w:rPr>
              <w:t> </w:t>
            </w:r>
            <w:r w:rsidRPr="00C919F6">
              <w:rPr>
                <w:b/>
              </w:rPr>
              <w:t>1</w:t>
            </w:r>
          </w:p>
        </w:tc>
        <w:tc>
          <w:tcPr>
            <w:tcW w:w="3490" w:type="pct"/>
            <w:shd w:val="clear" w:color="auto" w:fill="auto"/>
          </w:tcPr>
          <w:p w:rsidR="003B3A47" w:rsidRPr="00C919F6" w:rsidRDefault="003B3A47" w:rsidP="00D546A1">
            <w:pPr>
              <w:pStyle w:val="ENoteTableText"/>
            </w:pPr>
          </w:p>
        </w:tc>
      </w:tr>
      <w:tr w:rsidR="003B3A47" w:rsidRPr="00C919F6" w:rsidTr="002B1BF2">
        <w:trPr>
          <w:cantSplit/>
        </w:trPr>
        <w:tc>
          <w:tcPr>
            <w:tcW w:w="1510" w:type="pct"/>
            <w:shd w:val="clear" w:color="auto" w:fill="auto"/>
          </w:tcPr>
          <w:p w:rsidR="003B3A47" w:rsidRPr="00C919F6" w:rsidRDefault="003B3A47" w:rsidP="00D546A1">
            <w:pPr>
              <w:pStyle w:val="ENoteTableText"/>
              <w:tabs>
                <w:tab w:val="center" w:leader="dot" w:pos="2268"/>
              </w:tabs>
            </w:pPr>
            <w:r w:rsidRPr="00C919F6">
              <w:t>Part</w:t>
            </w:r>
            <w:r w:rsidR="00C919F6">
              <w:t> </w:t>
            </w:r>
            <w:r w:rsidRPr="00C919F6">
              <w:t>1 heading</w:t>
            </w:r>
            <w:r w:rsidRPr="00C919F6">
              <w:tab/>
            </w:r>
          </w:p>
        </w:tc>
        <w:tc>
          <w:tcPr>
            <w:tcW w:w="3490" w:type="pct"/>
            <w:shd w:val="clear" w:color="auto" w:fill="auto"/>
          </w:tcPr>
          <w:p w:rsidR="003B3A47" w:rsidRPr="00C919F6" w:rsidRDefault="007D3D25" w:rsidP="00D546A1">
            <w:pPr>
              <w:pStyle w:val="ENoteTableText"/>
            </w:pPr>
            <w:r w:rsidRPr="00C919F6">
              <w:t>ad F2017L01085</w:t>
            </w:r>
          </w:p>
        </w:tc>
      </w:tr>
      <w:tr w:rsidR="003B3A47" w:rsidRPr="00C919F6" w:rsidTr="002B1BF2">
        <w:trPr>
          <w:cantSplit/>
        </w:trPr>
        <w:tc>
          <w:tcPr>
            <w:tcW w:w="1510" w:type="pct"/>
            <w:shd w:val="clear" w:color="auto" w:fill="auto"/>
          </w:tcPr>
          <w:p w:rsidR="003B3A47" w:rsidRPr="00C919F6" w:rsidRDefault="003B3A47" w:rsidP="00D546A1">
            <w:pPr>
              <w:pStyle w:val="ENoteTableText"/>
              <w:tabs>
                <w:tab w:val="center" w:leader="dot" w:pos="2268"/>
              </w:tabs>
              <w:rPr>
                <w:b/>
              </w:rPr>
            </w:pPr>
            <w:r w:rsidRPr="00C919F6">
              <w:rPr>
                <w:b/>
              </w:rPr>
              <w:t>Part</w:t>
            </w:r>
            <w:r w:rsidR="00C919F6">
              <w:rPr>
                <w:b/>
              </w:rPr>
              <w:t> </w:t>
            </w:r>
            <w:r w:rsidRPr="00C919F6">
              <w:rPr>
                <w:b/>
              </w:rPr>
              <w:t>2</w:t>
            </w:r>
          </w:p>
        </w:tc>
        <w:tc>
          <w:tcPr>
            <w:tcW w:w="3490" w:type="pct"/>
            <w:shd w:val="clear" w:color="auto" w:fill="auto"/>
          </w:tcPr>
          <w:p w:rsidR="003B3A47" w:rsidRPr="00C919F6" w:rsidRDefault="003B3A47" w:rsidP="00D546A1">
            <w:pPr>
              <w:pStyle w:val="ENoteTableText"/>
            </w:pPr>
          </w:p>
        </w:tc>
      </w:tr>
      <w:tr w:rsidR="003B3A47" w:rsidRPr="00C919F6" w:rsidTr="00D546A1">
        <w:trPr>
          <w:cantSplit/>
        </w:trPr>
        <w:tc>
          <w:tcPr>
            <w:tcW w:w="1510" w:type="pct"/>
            <w:tcBorders>
              <w:bottom w:val="single" w:sz="12" w:space="0" w:color="auto"/>
            </w:tcBorders>
            <w:shd w:val="clear" w:color="auto" w:fill="auto"/>
          </w:tcPr>
          <w:p w:rsidR="003B3A47" w:rsidRPr="00C919F6" w:rsidRDefault="003B3A47" w:rsidP="00D546A1">
            <w:pPr>
              <w:pStyle w:val="ENoteTableText"/>
              <w:tabs>
                <w:tab w:val="center" w:leader="dot" w:pos="2268"/>
              </w:tabs>
            </w:pPr>
            <w:r w:rsidRPr="00C919F6">
              <w:t>Part</w:t>
            </w:r>
            <w:r w:rsidR="00C919F6">
              <w:t> </w:t>
            </w:r>
            <w:r w:rsidRPr="00C919F6">
              <w:t>2</w:t>
            </w:r>
            <w:r w:rsidRPr="00C919F6">
              <w:tab/>
            </w:r>
          </w:p>
        </w:tc>
        <w:tc>
          <w:tcPr>
            <w:tcW w:w="3490" w:type="pct"/>
            <w:tcBorders>
              <w:bottom w:val="single" w:sz="12" w:space="0" w:color="auto"/>
            </w:tcBorders>
            <w:shd w:val="clear" w:color="auto" w:fill="auto"/>
          </w:tcPr>
          <w:p w:rsidR="003B3A47" w:rsidRPr="00C919F6" w:rsidRDefault="007D3D25" w:rsidP="00D546A1">
            <w:pPr>
              <w:pStyle w:val="ENoteTableText"/>
            </w:pPr>
            <w:r w:rsidRPr="00C919F6">
              <w:t>ad F2017L01085</w:t>
            </w:r>
          </w:p>
        </w:tc>
      </w:tr>
    </w:tbl>
    <w:p w:rsidR="00D546A1" w:rsidRPr="00C919F6" w:rsidRDefault="00D546A1" w:rsidP="00D546A1">
      <w:pPr>
        <w:pStyle w:val="Tabletext"/>
      </w:pPr>
    </w:p>
    <w:p w:rsidR="00D546A1" w:rsidRPr="00C919F6" w:rsidRDefault="00D546A1" w:rsidP="00D546A1">
      <w:pPr>
        <w:pStyle w:val="ENotesHeading2"/>
        <w:pageBreakBefore/>
        <w:outlineLvl w:val="9"/>
      </w:pPr>
      <w:bookmarkStart w:id="107" w:name="_Toc492286171"/>
      <w:r w:rsidRPr="00C919F6">
        <w:lastRenderedPageBreak/>
        <w:t>Endnote 5—Editorial changes</w:t>
      </w:r>
      <w:bookmarkEnd w:id="107"/>
    </w:p>
    <w:p w:rsidR="00D546A1" w:rsidRPr="00C919F6" w:rsidRDefault="00D546A1" w:rsidP="00D546A1">
      <w:r w:rsidRPr="00C919F6">
        <w:t xml:space="preserve">In preparing this compilation for registration, the following kinds of editorial change(s) were made under the </w:t>
      </w:r>
      <w:r w:rsidRPr="00C919F6">
        <w:rPr>
          <w:i/>
        </w:rPr>
        <w:t>Legislation Act 2003</w:t>
      </w:r>
      <w:r w:rsidR="002B1BF2" w:rsidRPr="00C919F6">
        <w:t>.</w:t>
      </w:r>
    </w:p>
    <w:p w:rsidR="00D546A1" w:rsidRPr="00C919F6" w:rsidRDefault="00D546A1" w:rsidP="00D546A1"/>
    <w:p w:rsidR="00D546A1" w:rsidRPr="00C919F6" w:rsidRDefault="00943928" w:rsidP="00D546A1">
      <w:pPr>
        <w:rPr>
          <w:b/>
          <w:sz w:val="24"/>
          <w:szCs w:val="24"/>
        </w:rPr>
      </w:pPr>
      <w:r w:rsidRPr="00C919F6">
        <w:rPr>
          <w:b/>
          <w:sz w:val="24"/>
          <w:szCs w:val="24"/>
        </w:rPr>
        <w:t>Sub</w:t>
      </w:r>
      <w:r w:rsidR="00F212D8" w:rsidRPr="00C919F6">
        <w:rPr>
          <w:b/>
          <w:sz w:val="24"/>
          <w:szCs w:val="24"/>
        </w:rPr>
        <w:t>rule</w:t>
      </w:r>
      <w:r w:rsidRPr="00C919F6">
        <w:rPr>
          <w:b/>
          <w:sz w:val="24"/>
          <w:szCs w:val="24"/>
        </w:rPr>
        <w:t xml:space="preserve"> 8.02(1)</w:t>
      </w:r>
    </w:p>
    <w:p w:rsidR="00D546A1" w:rsidRPr="008D3457" w:rsidRDefault="00D546A1" w:rsidP="00D546A1"/>
    <w:p w:rsidR="00D546A1" w:rsidRPr="00C919F6" w:rsidRDefault="00D546A1" w:rsidP="00D546A1">
      <w:pPr>
        <w:rPr>
          <w:b/>
        </w:rPr>
      </w:pPr>
      <w:r w:rsidRPr="00C919F6">
        <w:rPr>
          <w:b/>
        </w:rPr>
        <w:t>Kind of editorial change</w:t>
      </w:r>
    </w:p>
    <w:p w:rsidR="00D546A1" w:rsidRPr="00C919F6" w:rsidRDefault="00D546A1" w:rsidP="00D546A1"/>
    <w:p w:rsidR="00D546A1" w:rsidRPr="008D3457" w:rsidRDefault="00943928" w:rsidP="00D546A1">
      <w:r w:rsidRPr="00C919F6">
        <w:rPr>
          <w:szCs w:val="22"/>
        </w:rPr>
        <w:t>Change to grammar, syntax or the use of conjunctives or disjunctives</w:t>
      </w:r>
    </w:p>
    <w:p w:rsidR="00D546A1" w:rsidRPr="00C919F6" w:rsidRDefault="00D546A1" w:rsidP="00D546A1"/>
    <w:p w:rsidR="00D546A1" w:rsidRPr="00C919F6" w:rsidRDefault="00D546A1" w:rsidP="00D546A1">
      <w:pPr>
        <w:rPr>
          <w:b/>
        </w:rPr>
      </w:pPr>
      <w:r w:rsidRPr="00C919F6">
        <w:rPr>
          <w:b/>
        </w:rPr>
        <w:t>Details of editorial change</w:t>
      </w:r>
    </w:p>
    <w:p w:rsidR="00D546A1" w:rsidRPr="00C919F6" w:rsidRDefault="00D546A1" w:rsidP="00D546A1"/>
    <w:p w:rsidR="00943928" w:rsidRPr="00C919F6" w:rsidRDefault="00F212D8" w:rsidP="00D546A1">
      <w:r w:rsidRPr="00C919F6">
        <w:t xml:space="preserve">Subrule 8.02(1) </w:t>
      </w:r>
      <w:r w:rsidR="006B1B7D" w:rsidRPr="00C919F6">
        <w:t>contains the phrase: “This rules applies to the following applications:”.</w:t>
      </w:r>
    </w:p>
    <w:p w:rsidR="00F212D8" w:rsidRPr="00C919F6" w:rsidRDefault="00F212D8" w:rsidP="00D546A1"/>
    <w:p w:rsidR="00F212D8" w:rsidRPr="00C919F6" w:rsidRDefault="00F212D8" w:rsidP="00D546A1">
      <w:r w:rsidRPr="00C919F6">
        <w:t>This compilation was editorially changed to omit the word “rules” and substitute the word “rule” to correct this grammatical error.</w:t>
      </w:r>
    </w:p>
    <w:p w:rsidR="00DB0D78" w:rsidRPr="00C919F6" w:rsidRDefault="00DB0D78" w:rsidP="001A0BEE">
      <w:pPr>
        <w:sectPr w:rsidR="00DB0D78" w:rsidRPr="00C919F6" w:rsidSect="00D81421">
          <w:headerReference w:type="even" r:id="rId34"/>
          <w:headerReference w:type="default" r:id="rId35"/>
          <w:footerReference w:type="even" r:id="rId36"/>
          <w:footerReference w:type="default" r:id="rId37"/>
          <w:pgSz w:w="11907" w:h="16839" w:code="9"/>
          <w:pgMar w:top="1440" w:right="1797" w:bottom="1440" w:left="1797" w:header="720" w:footer="709" w:gutter="0"/>
          <w:cols w:space="708"/>
          <w:docGrid w:linePitch="360"/>
        </w:sectPr>
      </w:pPr>
    </w:p>
    <w:p w:rsidR="001C41F5" w:rsidRPr="00C919F6" w:rsidRDefault="001C41F5" w:rsidP="00D546A1"/>
    <w:sectPr w:rsidR="001C41F5" w:rsidRPr="00C919F6" w:rsidSect="00D81421">
      <w:headerReference w:type="even" r:id="rId38"/>
      <w:headerReference w:type="default" r:id="rId39"/>
      <w:footerReference w:type="even" r:id="rId40"/>
      <w:footerReference w:type="default" r:id="rId41"/>
      <w:headerReference w:type="first" r:id="rId42"/>
      <w:footerReference w:type="first" r:id="rId43"/>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46B" w:rsidRDefault="00C6146B" w:rsidP="00715914">
      <w:pPr>
        <w:spacing w:line="240" w:lineRule="auto"/>
      </w:pPr>
      <w:r>
        <w:separator/>
      </w:r>
    </w:p>
  </w:endnote>
  <w:endnote w:type="continuationSeparator" w:id="0">
    <w:p w:rsidR="00C6146B" w:rsidRDefault="00C6146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02" w:rsidRDefault="00181802" w:rsidP="001E3970">
    <w:pPr>
      <w:pStyle w:val="Footer"/>
      <w:pBdr>
        <w:top w:val="single" w:sz="6" w:space="1"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02" w:rsidRPr="007B3B51" w:rsidRDefault="00181802"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181802" w:rsidRPr="007B3B51" w:rsidTr="004E5625">
      <w:tc>
        <w:tcPr>
          <w:tcW w:w="1139" w:type="dxa"/>
        </w:tcPr>
        <w:p w:rsidR="00181802" w:rsidRPr="007B3B51" w:rsidRDefault="00181802" w:rsidP="004D1309">
          <w:pPr>
            <w:rPr>
              <w:i/>
              <w:sz w:val="16"/>
              <w:szCs w:val="16"/>
            </w:rPr>
          </w:pPr>
        </w:p>
      </w:tc>
      <w:tc>
        <w:tcPr>
          <w:tcW w:w="5807" w:type="dxa"/>
          <w:gridSpan w:val="3"/>
        </w:tcPr>
        <w:p w:rsidR="00181802" w:rsidRPr="007B3B51" w:rsidRDefault="00181802"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1421">
            <w:rPr>
              <w:i/>
              <w:noProof/>
              <w:sz w:val="16"/>
              <w:szCs w:val="16"/>
            </w:rPr>
            <w:t>Federal Circuit Court (Bankruptcy) Rules 2016</w:t>
          </w:r>
          <w:r w:rsidRPr="007B3B51">
            <w:rPr>
              <w:i/>
              <w:sz w:val="16"/>
              <w:szCs w:val="16"/>
            </w:rPr>
            <w:fldChar w:fldCharType="end"/>
          </w:r>
        </w:p>
      </w:tc>
      <w:tc>
        <w:tcPr>
          <w:tcW w:w="1418" w:type="dxa"/>
        </w:tcPr>
        <w:p w:rsidR="00181802" w:rsidRPr="007B3B51" w:rsidRDefault="00181802"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81421">
            <w:rPr>
              <w:i/>
              <w:noProof/>
              <w:sz w:val="16"/>
              <w:szCs w:val="16"/>
            </w:rPr>
            <w:t>37</w:t>
          </w:r>
          <w:r w:rsidRPr="007B3B51">
            <w:rPr>
              <w:i/>
              <w:sz w:val="16"/>
              <w:szCs w:val="16"/>
            </w:rPr>
            <w:fldChar w:fldCharType="end"/>
          </w:r>
        </w:p>
      </w:tc>
    </w:tr>
    <w:tr w:rsidR="00181802" w:rsidRPr="00130F37" w:rsidTr="004E5625">
      <w:tc>
        <w:tcPr>
          <w:tcW w:w="1418" w:type="dxa"/>
          <w:gridSpan w:val="2"/>
        </w:tcPr>
        <w:p w:rsidR="00181802" w:rsidRPr="00130F37" w:rsidRDefault="00181802"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34537">
            <w:rPr>
              <w:sz w:val="16"/>
              <w:szCs w:val="16"/>
            </w:rPr>
            <w:t>1</w:t>
          </w:r>
          <w:r w:rsidRPr="00130F37">
            <w:rPr>
              <w:sz w:val="16"/>
              <w:szCs w:val="16"/>
            </w:rPr>
            <w:fldChar w:fldCharType="end"/>
          </w:r>
        </w:p>
      </w:tc>
      <w:tc>
        <w:tcPr>
          <w:tcW w:w="5245" w:type="dxa"/>
        </w:tcPr>
        <w:p w:rsidR="00181802" w:rsidRPr="00130F37" w:rsidRDefault="00181802"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34537">
            <w:rPr>
              <w:sz w:val="16"/>
              <w:szCs w:val="16"/>
            </w:rPr>
            <w:t>1/9/17</w:t>
          </w:r>
          <w:r w:rsidRPr="00130F37">
            <w:rPr>
              <w:sz w:val="16"/>
              <w:szCs w:val="16"/>
            </w:rPr>
            <w:fldChar w:fldCharType="end"/>
          </w:r>
        </w:p>
      </w:tc>
      <w:tc>
        <w:tcPr>
          <w:tcW w:w="1701" w:type="dxa"/>
          <w:gridSpan w:val="2"/>
        </w:tcPr>
        <w:p w:rsidR="00181802" w:rsidRPr="00130F37" w:rsidRDefault="00181802"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34537">
            <w:rPr>
              <w:sz w:val="16"/>
              <w:szCs w:val="16"/>
            </w:rPr>
            <w:instrText>4 September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34537">
            <w:rPr>
              <w:sz w:val="16"/>
              <w:szCs w:val="16"/>
            </w:rPr>
            <w:instrText>4/9/17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34537">
            <w:rPr>
              <w:noProof/>
              <w:sz w:val="16"/>
              <w:szCs w:val="16"/>
            </w:rPr>
            <w:t>4/9/17</w:t>
          </w:r>
          <w:r w:rsidRPr="00130F37">
            <w:rPr>
              <w:sz w:val="16"/>
              <w:szCs w:val="16"/>
            </w:rPr>
            <w:fldChar w:fldCharType="end"/>
          </w:r>
        </w:p>
      </w:tc>
    </w:tr>
  </w:tbl>
  <w:p w:rsidR="00DB0D78" w:rsidRPr="00181802" w:rsidRDefault="00DB0D78" w:rsidP="0018180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D78" w:rsidRPr="007B3B51" w:rsidRDefault="00DB0D78" w:rsidP="00DB0D7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DB0D78" w:rsidRPr="007B3B51" w:rsidTr="007D317B">
      <w:tc>
        <w:tcPr>
          <w:tcW w:w="1139" w:type="dxa"/>
        </w:tcPr>
        <w:p w:rsidR="00DB0D78" w:rsidRPr="007B3B51" w:rsidRDefault="00DB0D78" w:rsidP="007D317B">
          <w:pPr>
            <w:rPr>
              <w:i/>
              <w:sz w:val="16"/>
              <w:szCs w:val="16"/>
            </w:rPr>
          </w:pPr>
        </w:p>
      </w:tc>
      <w:tc>
        <w:tcPr>
          <w:tcW w:w="5807" w:type="dxa"/>
          <w:gridSpan w:val="3"/>
        </w:tcPr>
        <w:p w:rsidR="00DB0D78" w:rsidRPr="007B3B51" w:rsidRDefault="00DB0D78" w:rsidP="007D317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4537">
            <w:rPr>
              <w:i/>
              <w:noProof/>
              <w:sz w:val="16"/>
              <w:szCs w:val="16"/>
            </w:rPr>
            <w:t>Federal Circuit Court (Bankruptcy) Rules 2016</w:t>
          </w:r>
          <w:r w:rsidRPr="007B3B51">
            <w:rPr>
              <w:i/>
              <w:sz w:val="16"/>
              <w:szCs w:val="16"/>
            </w:rPr>
            <w:fldChar w:fldCharType="end"/>
          </w:r>
        </w:p>
      </w:tc>
      <w:tc>
        <w:tcPr>
          <w:tcW w:w="1418" w:type="dxa"/>
        </w:tcPr>
        <w:p w:rsidR="00DB0D78" w:rsidRPr="007B3B51" w:rsidRDefault="00DB0D78" w:rsidP="007D317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DB0D78" w:rsidRPr="00130F37" w:rsidTr="007D317B">
      <w:tc>
        <w:tcPr>
          <w:tcW w:w="1418" w:type="dxa"/>
          <w:gridSpan w:val="2"/>
        </w:tcPr>
        <w:p w:rsidR="00DB0D78" w:rsidRPr="00130F37" w:rsidRDefault="00DB0D78" w:rsidP="007D317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34537">
            <w:rPr>
              <w:sz w:val="16"/>
              <w:szCs w:val="16"/>
            </w:rPr>
            <w:t>1</w:t>
          </w:r>
          <w:r w:rsidRPr="00130F37">
            <w:rPr>
              <w:sz w:val="16"/>
              <w:szCs w:val="16"/>
            </w:rPr>
            <w:fldChar w:fldCharType="end"/>
          </w:r>
        </w:p>
      </w:tc>
      <w:tc>
        <w:tcPr>
          <w:tcW w:w="5245" w:type="dxa"/>
        </w:tcPr>
        <w:p w:rsidR="00DB0D78" w:rsidRPr="00130F37" w:rsidRDefault="00DB0D78" w:rsidP="007D317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34537">
            <w:rPr>
              <w:sz w:val="16"/>
              <w:szCs w:val="16"/>
            </w:rPr>
            <w:t>1/9/17</w:t>
          </w:r>
          <w:r w:rsidRPr="00130F37">
            <w:rPr>
              <w:sz w:val="16"/>
              <w:szCs w:val="16"/>
            </w:rPr>
            <w:fldChar w:fldCharType="end"/>
          </w:r>
        </w:p>
      </w:tc>
      <w:tc>
        <w:tcPr>
          <w:tcW w:w="1701" w:type="dxa"/>
          <w:gridSpan w:val="2"/>
        </w:tcPr>
        <w:p w:rsidR="00DB0D78" w:rsidRPr="00130F37" w:rsidRDefault="00DB0D78" w:rsidP="007D317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34537">
            <w:rPr>
              <w:sz w:val="16"/>
              <w:szCs w:val="16"/>
            </w:rPr>
            <w:instrText>4 September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34537">
            <w:rPr>
              <w:sz w:val="16"/>
              <w:szCs w:val="16"/>
            </w:rPr>
            <w:instrText>4/9/17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34537">
            <w:rPr>
              <w:noProof/>
              <w:sz w:val="16"/>
              <w:szCs w:val="16"/>
            </w:rPr>
            <w:t>4/9/17</w:t>
          </w:r>
          <w:r w:rsidRPr="00130F37">
            <w:rPr>
              <w:sz w:val="16"/>
              <w:szCs w:val="16"/>
            </w:rPr>
            <w:fldChar w:fldCharType="end"/>
          </w:r>
        </w:p>
      </w:tc>
    </w:tr>
  </w:tbl>
  <w:p w:rsidR="00DB0D78" w:rsidRPr="00DB0D78" w:rsidRDefault="00DB0D78" w:rsidP="00DB0D78">
    <w:pPr>
      <w:pStyle w:val="Footer"/>
    </w:pPr>
  </w:p>
  <w:p w:rsidR="00DB0D78" w:rsidRPr="00DB0D78" w:rsidRDefault="00DB0D78" w:rsidP="00DB0D7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02" w:rsidRPr="007B3B51" w:rsidRDefault="00181802"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181802" w:rsidRPr="007B3B51" w:rsidTr="004E5625">
      <w:tc>
        <w:tcPr>
          <w:tcW w:w="1139" w:type="dxa"/>
        </w:tcPr>
        <w:p w:rsidR="00181802" w:rsidRPr="007B3B51" w:rsidRDefault="00181802"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81421">
            <w:rPr>
              <w:i/>
              <w:noProof/>
              <w:sz w:val="16"/>
              <w:szCs w:val="16"/>
            </w:rPr>
            <w:t>42</w:t>
          </w:r>
          <w:r w:rsidRPr="007B3B51">
            <w:rPr>
              <w:i/>
              <w:sz w:val="16"/>
              <w:szCs w:val="16"/>
            </w:rPr>
            <w:fldChar w:fldCharType="end"/>
          </w:r>
        </w:p>
      </w:tc>
      <w:tc>
        <w:tcPr>
          <w:tcW w:w="5807" w:type="dxa"/>
          <w:gridSpan w:val="3"/>
        </w:tcPr>
        <w:p w:rsidR="00181802" w:rsidRPr="007B3B51" w:rsidRDefault="00181802"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1421">
            <w:rPr>
              <w:i/>
              <w:noProof/>
              <w:sz w:val="16"/>
              <w:szCs w:val="16"/>
            </w:rPr>
            <w:t>Federal Circuit Court (Bankruptcy) Rules 2016</w:t>
          </w:r>
          <w:r w:rsidRPr="007B3B51">
            <w:rPr>
              <w:i/>
              <w:sz w:val="16"/>
              <w:szCs w:val="16"/>
            </w:rPr>
            <w:fldChar w:fldCharType="end"/>
          </w:r>
        </w:p>
      </w:tc>
      <w:tc>
        <w:tcPr>
          <w:tcW w:w="1418" w:type="dxa"/>
        </w:tcPr>
        <w:p w:rsidR="00181802" w:rsidRPr="007B3B51" w:rsidRDefault="00181802" w:rsidP="004D1309">
          <w:pPr>
            <w:jc w:val="right"/>
            <w:rPr>
              <w:sz w:val="16"/>
              <w:szCs w:val="16"/>
            </w:rPr>
          </w:pPr>
        </w:p>
      </w:tc>
    </w:tr>
    <w:tr w:rsidR="00181802" w:rsidRPr="0055472E" w:rsidTr="004E5625">
      <w:tc>
        <w:tcPr>
          <w:tcW w:w="1418" w:type="dxa"/>
          <w:gridSpan w:val="2"/>
        </w:tcPr>
        <w:p w:rsidR="00181802" w:rsidRPr="0055472E" w:rsidRDefault="00181802"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34537">
            <w:rPr>
              <w:sz w:val="16"/>
              <w:szCs w:val="16"/>
            </w:rPr>
            <w:t>1</w:t>
          </w:r>
          <w:r w:rsidRPr="0055472E">
            <w:rPr>
              <w:sz w:val="16"/>
              <w:szCs w:val="16"/>
            </w:rPr>
            <w:fldChar w:fldCharType="end"/>
          </w:r>
        </w:p>
      </w:tc>
      <w:tc>
        <w:tcPr>
          <w:tcW w:w="5245" w:type="dxa"/>
        </w:tcPr>
        <w:p w:rsidR="00181802" w:rsidRPr="0055472E" w:rsidRDefault="00181802"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34537">
            <w:rPr>
              <w:sz w:val="16"/>
              <w:szCs w:val="16"/>
            </w:rPr>
            <w:t>1/9/17</w:t>
          </w:r>
          <w:r w:rsidRPr="0055472E">
            <w:rPr>
              <w:sz w:val="16"/>
              <w:szCs w:val="16"/>
            </w:rPr>
            <w:fldChar w:fldCharType="end"/>
          </w:r>
        </w:p>
      </w:tc>
      <w:tc>
        <w:tcPr>
          <w:tcW w:w="1701" w:type="dxa"/>
          <w:gridSpan w:val="2"/>
        </w:tcPr>
        <w:p w:rsidR="00181802" w:rsidRPr="0055472E" w:rsidRDefault="00181802"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34537">
            <w:rPr>
              <w:sz w:val="16"/>
              <w:szCs w:val="16"/>
            </w:rPr>
            <w:instrText>4 September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34537">
            <w:rPr>
              <w:sz w:val="16"/>
              <w:szCs w:val="16"/>
            </w:rPr>
            <w:instrText>4/9/17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34537">
            <w:rPr>
              <w:noProof/>
              <w:sz w:val="16"/>
              <w:szCs w:val="16"/>
            </w:rPr>
            <w:t>4/9/17</w:t>
          </w:r>
          <w:r w:rsidRPr="0055472E">
            <w:rPr>
              <w:sz w:val="16"/>
              <w:szCs w:val="16"/>
            </w:rPr>
            <w:fldChar w:fldCharType="end"/>
          </w:r>
        </w:p>
      </w:tc>
    </w:tr>
  </w:tbl>
  <w:p w:rsidR="00DB0D78" w:rsidRPr="00181802" w:rsidRDefault="00DB0D78" w:rsidP="0018180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02" w:rsidRPr="007B3B51" w:rsidRDefault="00181802"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181802" w:rsidRPr="007B3B51" w:rsidTr="004E5625">
      <w:tc>
        <w:tcPr>
          <w:tcW w:w="1139" w:type="dxa"/>
        </w:tcPr>
        <w:p w:rsidR="00181802" w:rsidRPr="007B3B51" w:rsidRDefault="00181802" w:rsidP="004D1309">
          <w:pPr>
            <w:rPr>
              <w:i/>
              <w:sz w:val="16"/>
              <w:szCs w:val="16"/>
            </w:rPr>
          </w:pPr>
        </w:p>
      </w:tc>
      <w:tc>
        <w:tcPr>
          <w:tcW w:w="5807" w:type="dxa"/>
          <w:gridSpan w:val="3"/>
        </w:tcPr>
        <w:p w:rsidR="00181802" w:rsidRPr="007B3B51" w:rsidRDefault="00181802"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1421">
            <w:rPr>
              <w:i/>
              <w:noProof/>
              <w:sz w:val="16"/>
              <w:szCs w:val="16"/>
            </w:rPr>
            <w:t>Federal Circuit Court (Bankruptcy) Rules 2016</w:t>
          </w:r>
          <w:r w:rsidRPr="007B3B51">
            <w:rPr>
              <w:i/>
              <w:sz w:val="16"/>
              <w:szCs w:val="16"/>
            </w:rPr>
            <w:fldChar w:fldCharType="end"/>
          </w:r>
        </w:p>
      </w:tc>
      <w:tc>
        <w:tcPr>
          <w:tcW w:w="1418" w:type="dxa"/>
        </w:tcPr>
        <w:p w:rsidR="00181802" w:rsidRPr="007B3B51" w:rsidRDefault="00181802"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81421">
            <w:rPr>
              <w:i/>
              <w:noProof/>
              <w:sz w:val="16"/>
              <w:szCs w:val="16"/>
            </w:rPr>
            <w:t>43</w:t>
          </w:r>
          <w:r w:rsidRPr="007B3B51">
            <w:rPr>
              <w:i/>
              <w:sz w:val="16"/>
              <w:szCs w:val="16"/>
            </w:rPr>
            <w:fldChar w:fldCharType="end"/>
          </w:r>
        </w:p>
      </w:tc>
    </w:tr>
    <w:tr w:rsidR="00181802" w:rsidRPr="00130F37" w:rsidTr="004E5625">
      <w:tc>
        <w:tcPr>
          <w:tcW w:w="1418" w:type="dxa"/>
          <w:gridSpan w:val="2"/>
        </w:tcPr>
        <w:p w:rsidR="00181802" w:rsidRPr="00130F37" w:rsidRDefault="00181802"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34537">
            <w:rPr>
              <w:sz w:val="16"/>
              <w:szCs w:val="16"/>
            </w:rPr>
            <w:t>1</w:t>
          </w:r>
          <w:r w:rsidRPr="00130F37">
            <w:rPr>
              <w:sz w:val="16"/>
              <w:szCs w:val="16"/>
            </w:rPr>
            <w:fldChar w:fldCharType="end"/>
          </w:r>
        </w:p>
      </w:tc>
      <w:tc>
        <w:tcPr>
          <w:tcW w:w="5245" w:type="dxa"/>
        </w:tcPr>
        <w:p w:rsidR="00181802" w:rsidRPr="00130F37" w:rsidRDefault="00181802"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34537">
            <w:rPr>
              <w:sz w:val="16"/>
              <w:szCs w:val="16"/>
            </w:rPr>
            <w:t>1/9/17</w:t>
          </w:r>
          <w:r w:rsidRPr="00130F37">
            <w:rPr>
              <w:sz w:val="16"/>
              <w:szCs w:val="16"/>
            </w:rPr>
            <w:fldChar w:fldCharType="end"/>
          </w:r>
        </w:p>
      </w:tc>
      <w:tc>
        <w:tcPr>
          <w:tcW w:w="1701" w:type="dxa"/>
          <w:gridSpan w:val="2"/>
        </w:tcPr>
        <w:p w:rsidR="00181802" w:rsidRPr="00130F37" w:rsidRDefault="00181802"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34537">
            <w:rPr>
              <w:sz w:val="16"/>
              <w:szCs w:val="16"/>
            </w:rPr>
            <w:instrText>4 September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34537">
            <w:rPr>
              <w:sz w:val="16"/>
              <w:szCs w:val="16"/>
            </w:rPr>
            <w:instrText>4/9/17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34537">
            <w:rPr>
              <w:noProof/>
              <w:sz w:val="16"/>
              <w:szCs w:val="16"/>
            </w:rPr>
            <w:t>4/9/17</w:t>
          </w:r>
          <w:r w:rsidRPr="00130F37">
            <w:rPr>
              <w:sz w:val="16"/>
              <w:szCs w:val="16"/>
            </w:rPr>
            <w:fldChar w:fldCharType="end"/>
          </w:r>
        </w:p>
      </w:tc>
    </w:tr>
  </w:tbl>
  <w:p w:rsidR="00DB0D78" w:rsidRPr="00181802" w:rsidRDefault="00DB0D78" w:rsidP="0018180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02" w:rsidRPr="007B3B51" w:rsidRDefault="00181802"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181802" w:rsidRPr="007B3B51" w:rsidTr="004E5625">
      <w:tc>
        <w:tcPr>
          <w:tcW w:w="1139" w:type="dxa"/>
        </w:tcPr>
        <w:p w:rsidR="00181802" w:rsidRPr="007B3B51" w:rsidRDefault="00181802"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c>
        <w:tcPr>
          <w:tcW w:w="5807" w:type="dxa"/>
          <w:gridSpan w:val="3"/>
        </w:tcPr>
        <w:p w:rsidR="00181802" w:rsidRPr="007B3B51" w:rsidRDefault="00181802"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4537">
            <w:rPr>
              <w:i/>
              <w:noProof/>
              <w:sz w:val="16"/>
              <w:szCs w:val="16"/>
            </w:rPr>
            <w:t>Federal Circuit Court (Bankruptcy) Rules 2016</w:t>
          </w:r>
          <w:r w:rsidRPr="007B3B51">
            <w:rPr>
              <w:i/>
              <w:sz w:val="16"/>
              <w:szCs w:val="16"/>
            </w:rPr>
            <w:fldChar w:fldCharType="end"/>
          </w:r>
        </w:p>
      </w:tc>
      <w:tc>
        <w:tcPr>
          <w:tcW w:w="1418" w:type="dxa"/>
        </w:tcPr>
        <w:p w:rsidR="00181802" w:rsidRPr="007B3B51" w:rsidRDefault="00181802" w:rsidP="004D1309">
          <w:pPr>
            <w:jc w:val="right"/>
            <w:rPr>
              <w:sz w:val="16"/>
              <w:szCs w:val="16"/>
            </w:rPr>
          </w:pPr>
        </w:p>
      </w:tc>
    </w:tr>
    <w:tr w:rsidR="00181802" w:rsidRPr="0055472E" w:rsidTr="004E5625">
      <w:tc>
        <w:tcPr>
          <w:tcW w:w="1418" w:type="dxa"/>
          <w:gridSpan w:val="2"/>
        </w:tcPr>
        <w:p w:rsidR="00181802" w:rsidRPr="0055472E" w:rsidRDefault="00181802"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34537">
            <w:rPr>
              <w:sz w:val="16"/>
              <w:szCs w:val="16"/>
            </w:rPr>
            <w:t>1</w:t>
          </w:r>
          <w:r w:rsidRPr="0055472E">
            <w:rPr>
              <w:sz w:val="16"/>
              <w:szCs w:val="16"/>
            </w:rPr>
            <w:fldChar w:fldCharType="end"/>
          </w:r>
        </w:p>
      </w:tc>
      <w:tc>
        <w:tcPr>
          <w:tcW w:w="5245" w:type="dxa"/>
        </w:tcPr>
        <w:p w:rsidR="00181802" w:rsidRPr="0055472E" w:rsidRDefault="00181802"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34537">
            <w:rPr>
              <w:sz w:val="16"/>
              <w:szCs w:val="16"/>
            </w:rPr>
            <w:t>1/9/17</w:t>
          </w:r>
          <w:r w:rsidRPr="0055472E">
            <w:rPr>
              <w:sz w:val="16"/>
              <w:szCs w:val="16"/>
            </w:rPr>
            <w:fldChar w:fldCharType="end"/>
          </w:r>
        </w:p>
      </w:tc>
      <w:tc>
        <w:tcPr>
          <w:tcW w:w="1701" w:type="dxa"/>
          <w:gridSpan w:val="2"/>
        </w:tcPr>
        <w:p w:rsidR="00181802" w:rsidRPr="0055472E" w:rsidRDefault="00181802"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34537">
            <w:rPr>
              <w:sz w:val="16"/>
              <w:szCs w:val="16"/>
            </w:rPr>
            <w:instrText>4 September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34537">
            <w:rPr>
              <w:sz w:val="16"/>
              <w:szCs w:val="16"/>
            </w:rPr>
            <w:instrText>4/9/17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34537">
            <w:rPr>
              <w:noProof/>
              <w:sz w:val="16"/>
              <w:szCs w:val="16"/>
            </w:rPr>
            <w:t>4/9/17</w:t>
          </w:r>
          <w:r w:rsidRPr="0055472E">
            <w:rPr>
              <w:sz w:val="16"/>
              <w:szCs w:val="16"/>
            </w:rPr>
            <w:fldChar w:fldCharType="end"/>
          </w:r>
        </w:p>
      </w:tc>
    </w:tr>
  </w:tbl>
  <w:p w:rsidR="00C6146B" w:rsidRPr="00181802" w:rsidRDefault="00C6146B" w:rsidP="00181802">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02" w:rsidRPr="007B3B51" w:rsidRDefault="00181802"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181802" w:rsidRPr="007B3B51" w:rsidTr="004E5625">
      <w:tc>
        <w:tcPr>
          <w:tcW w:w="1139" w:type="dxa"/>
        </w:tcPr>
        <w:p w:rsidR="00181802" w:rsidRPr="007B3B51" w:rsidRDefault="00181802" w:rsidP="004D1309">
          <w:pPr>
            <w:rPr>
              <w:i/>
              <w:sz w:val="16"/>
              <w:szCs w:val="16"/>
            </w:rPr>
          </w:pPr>
        </w:p>
      </w:tc>
      <w:tc>
        <w:tcPr>
          <w:tcW w:w="5807" w:type="dxa"/>
          <w:gridSpan w:val="3"/>
        </w:tcPr>
        <w:p w:rsidR="00181802" w:rsidRPr="007B3B51" w:rsidRDefault="00181802"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4537">
            <w:rPr>
              <w:i/>
              <w:noProof/>
              <w:sz w:val="16"/>
              <w:szCs w:val="16"/>
            </w:rPr>
            <w:t>Federal Circuit Court (Bankruptcy) Rules 2016</w:t>
          </w:r>
          <w:r w:rsidRPr="007B3B51">
            <w:rPr>
              <w:i/>
              <w:sz w:val="16"/>
              <w:szCs w:val="16"/>
            </w:rPr>
            <w:fldChar w:fldCharType="end"/>
          </w:r>
        </w:p>
      </w:tc>
      <w:tc>
        <w:tcPr>
          <w:tcW w:w="1418" w:type="dxa"/>
        </w:tcPr>
        <w:p w:rsidR="00181802" w:rsidRPr="007B3B51" w:rsidRDefault="00181802"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r>
    <w:tr w:rsidR="00181802" w:rsidRPr="00130F37" w:rsidTr="004E5625">
      <w:tc>
        <w:tcPr>
          <w:tcW w:w="1418" w:type="dxa"/>
          <w:gridSpan w:val="2"/>
        </w:tcPr>
        <w:p w:rsidR="00181802" w:rsidRPr="00130F37" w:rsidRDefault="00181802"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34537">
            <w:rPr>
              <w:sz w:val="16"/>
              <w:szCs w:val="16"/>
            </w:rPr>
            <w:t>1</w:t>
          </w:r>
          <w:r w:rsidRPr="00130F37">
            <w:rPr>
              <w:sz w:val="16"/>
              <w:szCs w:val="16"/>
            </w:rPr>
            <w:fldChar w:fldCharType="end"/>
          </w:r>
        </w:p>
      </w:tc>
      <w:tc>
        <w:tcPr>
          <w:tcW w:w="5245" w:type="dxa"/>
        </w:tcPr>
        <w:p w:rsidR="00181802" w:rsidRPr="00130F37" w:rsidRDefault="00181802"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34537">
            <w:rPr>
              <w:sz w:val="16"/>
              <w:szCs w:val="16"/>
            </w:rPr>
            <w:t>1/9/17</w:t>
          </w:r>
          <w:r w:rsidRPr="00130F37">
            <w:rPr>
              <w:sz w:val="16"/>
              <w:szCs w:val="16"/>
            </w:rPr>
            <w:fldChar w:fldCharType="end"/>
          </w:r>
        </w:p>
      </w:tc>
      <w:tc>
        <w:tcPr>
          <w:tcW w:w="1701" w:type="dxa"/>
          <w:gridSpan w:val="2"/>
        </w:tcPr>
        <w:p w:rsidR="00181802" w:rsidRPr="00130F37" w:rsidRDefault="00181802"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34537">
            <w:rPr>
              <w:sz w:val="16"/>
              <w:szCs w:val="16"/>
            </w:rPr>
            <w:instrText>4 September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34537">
            <w:rPr>
              <w:sz w:val="16"/>
              <w:szCs w:val="16"/>
            </w:rPr>
            <w:instrText>4/9/17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34537">
            <w:rPr>
              <w:noProof/>
              <w:sz w:val="16"/>
              <w:szCs w:val="16"/>
            </w:rPr>
            <w:t>4/9/17</w:t>
          </w:r>
          <w:r w:rsidRPr="00130F37">
            <w:rPr>
              <w:sz w:val="16"/>
              <w:szCs w:val="16"/>
            </w:rPr>
            <w:fldChar w:fldCharType="end"/>
          </w:r>
        </w:p>
      </w:tc>
    </w:tr>
  </w:tbl>
  <w:p w:rsidR="00C6146B" w:rsidRPr="00181802" w:rsidRDefault="00C6146B" w:rsidP="00181802">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6B" w:rsidRPr="00E33C1C" w:rsidRDefault="00C6146B" w:rsidP="00367957">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C6146B" w:rsidTr="00D546A1">
      <w:tc>
        <w:tcPr>
          <w:tcW w:w="817" w:type="pct"/>
          <w:tcBorders>
            <w:top w:val="nil"/>
            <w:left w:val="nil"/>
            <w:bottom w:val="nil"/>
            <w:right w:val="nil"/>
          </w:tcBorders>
        </w:tcPr>
        <w:p w:rsidR="00C6146B" w:rsidRDefault="00C6146B" w:rsidP="00D546A1">
          <w:pPr>
            <w:spacing w:line="0" w:lineRule="atLeast"/>
            <w:rPr>
              <w:sz w:val="18"/>
            </w:rPr>
          </w:pPr>
        </w:p>
      </w:tc>
      <w:tc>
        <w:tcPr>
          <w:tcW w:w="3765" w:type="pct"/>
          <w:tcBorders>
            <w:top w:val="nil"/>
            <w:left w:val="nil"/>
            <w:bottom w:val="nil"/>
            <w:right w:val="nil"/>
          </w:tcBorders>
        </w:tcPr>
        <w:p w:rsidR="00C6146B" w:rsidRDefault="00C6146B" w:rsidP="00D546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4537">
            <w:rPr>
              <w:i/>
              <w:sz w:val="18"/>
            </w:rPr>
            <w:t>Federal Circuit Court (Bankruptcy) Rules 2016</w:t>
          </w:r>
          <w:r w:rsidRPr="007A1328">
            <w:rPr>
              <w:i/>
              <w:sz w:val="18"/>
            </w:rPr>
            <w:fldChar w:fldCharType="end"/>
          </w:r>
        </w:p>
      </w:tc>
      <w:tc>
        <w:tcPr>
          <w:tcW w:w="418" w:type="pct"/>
          <w:tcBorders>
            <w:top w:val="nil"/>
            <w:left w:val="nil"/>
            <w:bottom w:val="nil"/>
            <w:right w:val="nil"/>
          </w:tcBorders>
        </w:tcPr>
        <w:p w:rsidR="00C6146B" w:rsidRDefault="00C6146B" w:rsidP="00D546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0482B">
            <w:rPr>
              <w:i/>
              <w:noProof/>
              <w:sz w:val="18"/>
            </w:rPr>
            <w:t>45</w:t>
          </w:r>
          <w:r w:rsidRPr="00ED79B6">
            <w:rPr>
              <w:i/>
              <w:sz w:val="18"/>
            </w:rPr>
            <w:fldChar w:fldCharType="end"/>
          </w:r>
        </w:p>
      </w:tc>
    </w:tr>
  </w:tbl>
  <w:p w:rsidR="00C6146B" w:rsidRPr="00ED79B6" w:rsidRDefault="00C6146B" w:rsidP="0036795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21" w:rsidRDefault="00D814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02" w:rsidRPr="00ED79B6" w:rsidRDefault="00181802" w:rsidP="0076547B">
    <w:pPr>
      <w:pStyle w:val="Footer"/>
      <w:tabs>
        <w:tab w:val="clear" w:pos="4153"/>
        <w:tab w:val="clear" w:pos="8306"/>
        <w:tab w:val="center" w:pos="4150"/>
        <w:tab w:val="right" w:pos="8307"/>
      </w:tabs>
      <w:spacing w:before="120"/>
    </w:pPr>
    <w:r>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02" w:rsidRPr="007B3B51" w:rsidRDefault="00181802"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181802" w:rsidRPr="007B3B51" w:rsidTr="004E5625">
      <w:tc>
        <w:tcPr>
          <w:tcW w:w="1139" w:type="dxa"/>
        </w:tcPr>
        <w:p w:rsidR="00181802" w:rsidRPr="007B3B51" w:rsidRDefault="00181802"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81421">
            <w:rPr>
              <w:i/>
              <w:noProof/>
              <w:sz w:val="16"/>
              <w:szCs w:val="16"/>
            </w:rPr>
            <w:t>ii</w:t>
          </w:r>
          <w:r w:rsidRPr="007B3B51">
            <w:rPr>
              <w:i/>
              <w:sz w:val="16"/>
              <w:szCs w:val="16"/>
            </w:rPr>
            <w:fldChar w:fldCharType="end"/>
          </w:r>
        </w:p>
      </w:tc>
      <w:tc>
        <w:tcPr>
          <w:tcW w:w="5807" w:type="dxa"/>
          <w:gridSpan w:val="3"/>
        </w:tcPr>
        <w:p w:rsidR="00181802" w:rsidRPr="007B3B51" w:rsidRDefault="00181802"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1421">
            <w:rPr>
              <w:i/>
              <w:noProof/>
              <w:sz w:val="16"/>
              <w:szCs w:val="16"/>
            </w:rPr>
            <w:t>Federal Circuit Court (Bankruptcy) Rules 2016</w:t>
          </w:r>
          <w:r w:rsidRPr="007B3B51">
            <w:rPr>
              <w:i/>
              <w:sz w:val="16"/>
              <w:szCs w:val="16"/>
            </w:rPr>
            <w:fldChar w:fldCharType="end"/>
          </w:r>
        </w:p>
      </w:tc>
      <w:tc>
        <w:tcPr>
          <w:tcW w:w="1418" w:type="dxa"/>
        </w:tcPr>
        <w:p w:rsidR="00181802" w:rsidRPr="007B3B51" w:rsidRDefault="00181802" w:rsidP="004D1309">
          <w:pPr>
            <w:jc w:val="right"/>
            <w:rPr>
              <w:sz w:val="16"/>
              <w:szCs w:val="16"/>
            </w:rPr>
          </w:pPr>
        </w:p>
      </w:tc>
    </w:tr>
    <w:tr w:rsidR="00181802" w:rsidRPr="0055472E" w:rsidTr="004E5625">
      <w:tc>
        <w:tcPr>
          <w:tcW w:w="1418" w:type="dxa"/>
          <w:gridSpan w:val="2"/>
        </w:tcPr>
        <w:p w:rsidR="00181802" w:rsidRPr="0055472E" w:rsidRDefault="00181802"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34537">
            <w:rPr>
              <w:sz w:val="16"/>
              <w:szCs w:val="16"/>
            </w:rPr>
            <w:t>1</w:t>
          </w:r>
          <w:r w:rsidRPr="0055472E">
            <w:rPr>
              <w:sz w:val="16"/>
              <w:szCs w:val="16"/>
            </w:rPr>
            <w:fldChar w:fldCharType="end"/>
          </w:r>
        </w:p>
      </w:tc>
      <w:tc>
        <w:tcPr>
          <w:tcW w:w="5245" w:type="dxa"/>
        </w:tcPr>
        <w:p w:rsidR="00181802" w:rsidRPr="0055472E" w:rsidRDefault="00181802"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34537">
            <w:rPr>
              <w:sz w:val="16"/>
              <w:szCs w:val="16"/>
            </w:rPr>
            <w:t>1/9/17</w:t>
          </w:r>
          <w:r w:rsidRPr="0055472E">
            <w:rPr>
              <w:sz w:val="16"/>
              <w:szCs w:val="16"/>
            </w:rPr>
            <w:fldChar w:fldCharType="end"/>
          </w:r>
        </w:p>
      </w:tc>
      <w:tc>
        <w:tcPr>
          <w:tcW w:w="1701" w:type="dxa"/>
          <w:gridSpan w:val="2"/>
        </w:tcPr>
        <w:p w:rsidR="00181802" w:rsidRPr="0055472E" w:rsidRDefault="00181802"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34537">
            <w:rPr>
              <w:sz w:val="16"/>
              <w:szCs w:val="16"/>
            </w:rPr>
            <w:instrText>4 September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34537">
            <w:rPr>
              <w:sz w:val="16"/>
              <w:szCs w:val="16"/>
            </w:rPr>
            <w:instrText>4/9/17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34537">
            <w:rPr>
              <w:noProof/>
              <w:sz w:val="16"/>
              <w:szCs w:val="16"/>
            </w:rPr>
            <w:t>4/9/17</w:t>
          </w:r>
          <w:r w:rsidRPr="0055472E">
            <w:rPr>
              <w:sz w:val="16"/>
              <w:szCs w:val="16"/>
            </w:rPr>
            <w:fldChar w:fldCharType="end"/>
          </w:r>
        </w:p>
      </w:tc>
    </w:tr>
  </w:tbl>
  <w:p w:rsidR="00DB0D78" w:rsidRPr="00181802" w:rsidRDefault="00DB0D78" w:rsidP="0018180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02" w:rsidRPr="007B3B51" w:rsidRDefault="00181802"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181802" w:rsidRPr="007B3B51" w:rsidTr="004E5625">
      <w:tc>
        <w:tcPr>
          <w:tcW w:w="1139" w:type="dxa"/>
        </w:tcPr>
        <w:p w:rsidR="00181802" w:rsidRPr="007B3B51" w:rsidRDefault="00181802" w:rsidP="004D1309">
          <w:pPr>
            <w:rPr>
              <w:i/>
              <w:sz w:val="16"/>
              <w:szCs w:val="16"/>
            </w:rPr>
          </w:pPr>
        </w:p>
      </w:tc>
      <w:tc>
        <w:tcPr>
          <w:tcW w:w="5807" w:type="dxa"/>
          <w:gridSpan w:val="3"/>
        </w:tcPr>
        <w:p w:rsidR="00181802" w:rsidRPr="007B3B51" w:rsidRDefault="00181802"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1421">
            <w:rPr>
              <w:i/>
              <w:noProof/>
              <w:sz w:val="16"/>
              <w:szCs w:val="16"/>
            </w:rPr>
            <w:t>Federal Circuit Court (Bankruptcy) Rules 2016</w:t>
          </w:r>
          <w:r w:rsidRPr="007B3B51">
            <w:rPr>
              <w:i/>
              <w:sz w:val="16"/>
              <w:szCs w:val="16"/>
            </w:rPr>
            <w:fldChar w:fldCharType="end"/>
          </w:r>
        </w:p>
      </w:tc>
      <w:tc>
        <w:tcPr>
          <w:tcW w:w="1418" w:type="dxa"/>
        </w:tcPr>
        <w:p w:rsidR="00181802" w:rsidRPr="007B3B51" w:rsidRDefault="00181802"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81421">
            <w:rPr>
              <w:i/>
              <w:noProof/>
              <w:sz w:val="16"/>
              <w:szCs w:val="16"/>
            </w:rPr>
            <w:t>iii</w:t>
          </w:r>
          <w:r w:rsidRPr="007B3B51">
            <w:rPr>
              <w:i/>
              <w:sz w:val="16"/>
              <w:szCs w:val="16"/>
            </w:rPr>
            <w:fldChar w:fldCharType="end"/>
          </w:r>
        </w:p>
      </w:tc>
    </w:tr>
    <w:tr w:rsidR="00181802" w:rsidRPr="00130F37" w:rsidTr="004E5625">
      <w:tc>
        <w:tcPr>
          <w:tcW w:w="1418" w:type="dxa"/>
          <w:gridSpan w:val="2"/>
        </w:tcPr>
        <w:p w:rsidR="00181802" w:rsidRPr="00130F37" w:rsidRDefault="00181802"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34537">
            <w:rPr>
              <w:sz w:val="16"/>
              <w:szCs w:val="16"/>
            </w:rPr>
            <w:t>1</w:t>
          </w:r>
          <w:r w:rsidRPr="00130F37">
            <w:rPr>
              <w:sz w:val="16"/>
              <w:szCs w:val="16"/>
            </w:rPr>
            <w:fldChar w:fldCharType="end"/>
          </w:r>
        </w:p>
      </w:tc>
      <w:tc>
        <w:tcPr>
          <w:tcW w:w="5245" w:type="dxa"/>
        </w:tcPr>
        <w:p w:rsidR="00181802" w:rsidRPr="00130F37" w:rsidRDefault="00181802"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34537">
            <w:rPr>
              <w:sz w:val="16"/>
              <w:szCs w:val="16"/>
            </w:rPr>
            <w:t>1/9/17</w:t>
          </w:r>
          <w:r w:rsidRPr="00130F37">
            <w:rPr>
              <w:sz w:val="16"/>
              <w:szCs w:val="16"/>
            </w:rPr>
            <w:fldChar w:fldCharType="end"/>
          </w:r>
        </w:p>
      </w:tc>
      <w:tc>
        <w:tcPr>
          <w:tcW w:w="1701" w:type="dxa"/>
          <w:gridSpan w:val="2"/>
        </w:tcPr>
        <w:p w:rsidR="00181802" w:rsidRPr="00130F37" w:rsidRDefault="00181802"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34537">
            <w:rPr>
              <w:sz w:val="16"/>
              <w:szCs w:val="16"/>
            </w:rPr>
            <w:instrText>4 September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34537">
            <w:rPr>
              <w:sz w:val="16"/>
              <w:szCs w:val="16"/>
            </w:rPr>
            <w:instrText>4/9/17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34537">
            <w:rPr>
              <w:noProof/>
              <w:sz w:val="16"/>
              <w:szCs w:val="16"/>
            </w:rPr>
            <w:t>4/9/17</w:t>
          </w:r>
          <w:r w:rsidRPr="00130F37">
            <w:rPr>
              <w:sz w:val="16"/>
              <w:szCs w:val="16"/>
            </w:rPr>
            <w:fldChar w:fldCharType="end"/>
          </w:r>
        </w:p>
      </w:tc>
    </w:tr>
  </w:tbl>
  <w:p w:rsidR="00DB0D78" w:rsidRPr="00181802" w:rsidRDefault="00DB0D78" w:rsidP="0018180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02" w:rsidRPr="007B3B51" w:rsidRDefault="00181802"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181802" w:rsidRPr="007B3B51" w:rsidTr="004E5625">
      <w:tc>
        <w:tcPr>
          <w:tcW w:w="1139" w:type="dxa"/>
        </w:tcPr>
        <w:p w:rsidR="00181802" w:rsidRPr="007B3B51" w:rsidRDefault="00181802"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81421">
            <w:rPr>
              <w:i/>
              <w:noProof/>
              <w:sz w:val="16"/>
              <w:szCs w:val="16"/>
            </w:rPr>
            <w:t>34</w:t>
          </w:r>
          <w:r w:rsidRPr="007B3B51">
            <w:rPr>
              <w:i/>
              <w:sz w:val="16"/>
              <w:szCs w:val="16"/>
            </w:rPr>
            <w:fldChar w:fldCharType="end"/>
          </w:r>
        </w:p>
      </w:tc>
      <w:tc>
        <w:tcPr>
          <w:tcW w:w="5807" w:type="dxa"/>
          <w:gridSpan w:val="3"/>
        </w:tcPr>
        <w:p w:rsidR="00181802" w:rsidRPr="007B3B51" w:rsidRDefault="00181802"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1421">
            <w:rPr>
              <w:i/>
              <w:noProof/>
              <w:sz w:val="16"/>
              <w:szCs w:val="16"/>
            </w:rPr>
            <w:t>Federal Circuit Court (Bankruptcy) Rules 2016</w:t>
          </w:r>
          <w:r w:rsidRPr="007B3B51">
            <w:rPr>
              <w:i/>
              <w:sz w:val="16"/>
              <w:szCs w:val="16"/>
            </w:rPr>
            <w:fldChar w:fldCharType="end"/>
          </w:r>
        </w:p>
      </w:tc>
      <w:tc>
        <w:tcPr>
          <w:tcW w:w="1418" w:type="dxa"/>
        </w:tcPr>
        <w:p w:rsidR="00181802" w:rsidRPr="007B3B51" w:rsidRDefault="00181802" w:rsidP="004D1309">
          <w:pPr>
            <w:jc w:val="right"/>
            <w:rPr>
              <w:sz w:val="16"/>
              <w:szCs w:val="16"/>
            </w:rPr>
          </w:pPr>
        </w:p>
      </w:tc>
    </w:tr>
    <w:tr w:rsidR="00181802" w:rsidRPr="0055472E" w:rsidTr="004E5625">
      <w:tc>
        <w:tcPr>
          <w:tcW w:w="1418" w:type="dxa"/>
          <w:gridSpan w:val="2"/>
        </w:tcPr>
        <w:p w:rsidR="00181802" w:rsidRPr="0055472E" w:rsidRDefault="00181802"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34537">
            <w:rPr>
              <w:sz w:val="16"/>
              <w:szCs w:val="16"/>
            </w:rPr>
            <w:t>1</w:t>
          </w:r>
          <w:r w:rsidRPr="0055472E">
            <w:rPr>
              <w:sz w:val="16"/>
              <w:szCs w:val="16"/>
            </w:rPr>
            <w:fldChar w:fldCharType="end"/>
          </w:r>
        </w:p>
      </w:tc>
      <w:tc>
        <w:tcPr>
          <w:tcW w:w="5245" w:type="dxa"/>
        </w:tcPr>
        <w:p w:rsidR="00181802" w:rsidRPr="0055472E" w:rsidRDefault="00181802"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34537">
            <w:rPr>
              <w:sz w:val="16"/>
              <w:szCs w:val="16"/>
            </w:rPr>
            <w:t>1/9/17</w:t>
          </w:r>
          <w:r w:rsidRPr="0055472E">
            <w:rPr>
              <w:sz w:val="16"/>
              <w:szCs w:val="16"/>
            </w:rPr>
            <w:fldChar w:fldCharType="end"/>
          </w:r>
        </w:p>
      </w:tc>
      <w:tc>
        <w:tcPr>
          <w:tcW w:w="1701" w:type="dxa"/>
          <w:gridSpan w:val="2"/>
        </w:tcPr>
        <w:p w:rsidR="00181802" w:rsidRPr="0055472E" w:rsidRDefault="00181802"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34537">
            <w:rPr>
              <w:sz w:val="16"/>
              <w:szCs w:val="16"/>
            </w:rPr>
            <w:instrText>4 September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34537">
            <w:rPr>
              <w:sz w:val="16"/>
              <w:szCs w:val="16"/>
            </w:rPr>
            <w:instrText>4/9/17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34537">
            <w:rPr>
              <w:noProof/>
              <w:sz w:val="16"/>
              <w:szCs w:val="16"/>
            </w:rPr>
            <w:t>4/9/17</w:t>
          </w:r>
          <w:r w:rsidRPr="0055472E">
            <w:rPr>
              <w:sz w:val="16"/>
              <w:szCs w:val="16"/>
            </w:rPr>
            <w:fldChar w:fldCharType="end"/>
          </w:r>
        </w:p>
      </w:tc>
    </w:tr>
  </w:tbl>
  <w:p w:rsidR="00DB0D78" w:rsidRPr="00181802" w:rsidRDefault="00DB0D78" w:rsidP="0018180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02" w:rsidRPr="007B3B51" w:rsidRDefault="00181802"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181802" w:rsidRPr="007B3B51" w:rsidTr="004E5625">
      <w:tc>
        <w:tcPr>
          <w:tcW w:w="1139" w:type="dxa"/>
        </w:tcPr>
        <w:p w:rsidR="00181802" w:rsidRPr="007B3B51" w:rsidRDefault="00181802" w:rsidP="004D1309">
          <w:pPr>
            <w:rPr>
              <w:i/>
              <w:sz w:val="16"/>
              <w:szCs w:val="16"/>
            </w:rPr>
          </w:pPr>
        </w:p>
      </w:tc>
      <w:tc>
        <w:tcPr>
          <w:tcW w:w="5807" w:type="dxa"/>
          <w:gridSpan w:val="3"/>
        </w:tcPr>
        <w:p w:rsidR="00181802" w:rsidRPr="007B3B51" w:rsidRDefault="00181802"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1421">
            <w:rPr>
              <w:i/>
              <w:noProof/>
              <w:sz w:val="16"/>
              <w:szCs w:val="16"/>
            </w:rPr>
            <w:t>Federal Circuit Court (Bankruptcy) Rules 2016</w:t>
          </w:r>
          <w:r w:rsidRPr="007B3B51">
            <w:rPr>
              <w:i/>
              <w:sz w:val="16"/>
              <w:szCs w:val="16"/>
            </w:rPr>
            <w:fldChar w:fldCharType="end"/>
          </w:r>
        </w:p>
      </w:tc>
      <w:tc>
        <w:tcPr>
          <w:tcW w:w="1418" w:type="dxa"/>
        </w:tcPr>
        <w:p w:rsidR="00181802" w:rsidRPr="007B3B51" w:rsidRDefault="00181802"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81421">
            <w:rPr>
              <w:i/>
              <w:noProof/>
              <w:sz w:val="16"/>
              <w:szCs w:val="16"/>
            </w:rPr>
            <w:t>35</w:t>
          </w:r>
          <w:r w:rsidRPr="007B3B51">
            <w:rPr>
              <w:i/>
              <w:sz w:val="16"/>
              <w:szCs w:val="16"/>
            </w:rPr>
            <w:fldChar w:fldCharType="end"/>
          </w:r>
        </w:p>
      </w:tc>
    </w:tr>
    <w:tr w:rsidR="00181802" w:rsidRPr="00130F37" w:rsidTr="004E5625">
      <w:tc>
        <w:tcPr>
          <w:tcW w:w="1418" w:type="dxa"/>
          <w:gridSpan w:val="2"/>
        </w:tcPr>
        <w:p w:rsidR="00181802" w:rsidRPr="00130F37" w:rsidRDefault="00181802"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34537">
            <w:rPr>
              <w:sz w:val="16"/>
              <w:szCs w:val="16"/>
            </w:rPr>
            <w:t>1</w:t>
          </w:r>
          <w:r w:rsidRPr="00130F37">
            <w:rPr>
              <w:sz w:val="16"/>
              <w:szCs w:val="16"/>
            </w:rPr>
            <w:fldChar w:fldCharType="end"/>
          </w:r>
        </w:p>
      </w:tc>
      <w:tc>
        <w:tcPr>
          <w:tcW w:w="5245" w:type="dxa"/>
        </w:tcPr>
        <w:p w:rsidR="00181802" w:rsidRPr="00130F37" w:rsidRDefault="00181802"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34537">
            <w:rPr>
              <w:sz w:val="16"/>
              <w:szCs w:val="16"/>
            </w:rPr>
            <w:t>1/9/17</w:t>
          </w:r>
          <w:r w:rsidRPr="00130F37">
            <w:rPr>
              <w:sz w:val="16"/>
              <w:szCs w:val="16"/>
            </w:rPr>
            <w:fldChar w:fldCharType="end"/>
          </w:r>
        </w:p>
      </w:tc>
      <w:tc>
        <w:tcPr>
          <w:tcW w:w="1701" w:type="dxa"/>
          <w:gridSpan w:val="2"/>
        </w:tcPr>
        <w:p w:rsidR="00181802" w:rsidRPr="00130F37" w:rsidRDefault="00181802"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34537">
            <w:rPr>
              <w:sz w:val="16"/>
              <w:szCs w:val="16"/>
            </w:rPr>
            <w:instrText>4 September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34537">
            <w:rPr>
              <w:sz w:val="16"/>
              <w:szCs w:val="16"/>
            </w:rPr>
            <w:instrText>4/9/17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34537">
            <w:rPr>
              <w:noProof/>
              <w:sz w:val="16"/>
              <w:szCs w:val="16"/>
            </w:rPr>
            <w:t>4/9/17</w:t>
          </w:r>
          <w:r w:rsidRPr="00130F37">
            <w:rPr>
              <w:sz w:val="16"/>
              <w:szCs w:val="16"/>
            </w:rPr>
            <w:fldChar w:fldCharType="end"/>
          </w:r>
        </w:p>
      </w:tc>
    </w:tr>
  </w:tbl>
  <w:p w:rsidR="00DB0D78" w:rsidRPr="00181802" w:rsidRDefault="00DB0D78" w:rsidP="0018180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D78" w:rsidRPr="007B3B51" w:rsidRDefault="00DB0D78" w:rsidP="00DB0D7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DB0D78" w:rsidRPr="007B3B51" w:rsidTr="007D317B">
      <w:tc>
        <w:tcPr>
          <w:tcW w:w="1139" w:type="dxa"/>
        </w:tcPr>
        <w:p w:rsidR="00DB0D78" w:rsidRPr="007B3B51" w:rsidRDefault="00DB0D78" w:rsidP="007D317B">
          <w:pPr>
            <w:rPr>
              <w:i/>
              <w:sz w:val="16"/>
              <w:szCs w:val="16"/>
            </w:rPr>
          </w:pPr>
        </w:p>
      </w:tc>
      <w:tc>
        <w:tcPr>
          <w:tcW w:w="5807" w:type="dxa"/>
          <w:gridSpan w:val="3"/>
        </w:tcPr>
        <w:p w:rsidR="00DB0D78" w:rsidRPr="007B3B51" w:rsidRDefault="00DB0D78" w:rsidP="007D317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4537">
            <w:rPr>
              <w:i/>
              <w:noProof/>
              <w:sz w:val="16"/>
              <w:szCs w:val="16"/>
            </w:rPr>
            <w:t>Federal Circuit Court (Bankruptcy) Rules 2016</w:t>
          </w:r>
          <w:r w:rsidRPr="007B3B51">
            <w:rPr>
              <w:i/>
              <w:sz w:val="16"/>
              <w:szCs w:val="16"/>
            </w:rPr>
            <w:fldChar w:fldCharType="end"/>
          </w:r>
        </w:p>
      </w:tc>
      <w:tc>
        <w:tcPr>
          <w:tcW w:w="1418" w:type="dxa"/>
        </w:tcPr>
        <w:p w:rsidR="00DB0D78" w:rsidRPr="007B3B51" w:rsidRDefault="00DB0D78" w:rsidP="007D317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w:t>
          </w:r>
          <w:r w:rsidRPr="007B3B51">
            <w:rPr>
              <w:i/>
              <w:sz w:val="16"/>
              <w:szCs w:val="16"/>
            </w:rPr>
            <w:fldChar w:fldCharType="end"/>
          </w:r>
        </w:p>
      </w:tc>
    </w:tr>
    <w:tr w:rsidR="00DB0D78" w:rsidRPr="00130F37" w:rsidTr="007D317B">
      <w:tc>
        <w:tcPr>
          <w:tcW w:w="1418" w:type="dxa"/>
          <w:gridSpan w:val="2"/>
        </w:tcPr>
        <w:p w:rsidR="00DB0D78" w:rsidRPr="00130F37" w:rsidRDefault="00DB0D78" w:rsidP="007D317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34537">
            <w:rPr>
              <w:sz w:val="16"/>
              <w:szCs w:val="16"/>
            </w:rPr>
            <w:t>1</w:t>
          </w:r>
          <w:r w:rsidRPr="00130F37">
            <w:rPr>
              <w:sz w:val="16"/>
              <w:szCs w:val="16"/>
            </w:rPr>
            <w:fldChar w:fldCharType="end"/>
          </w:r>
        </w:p>
      </w:tc>
      <w:tc>
        <w:tcPr>
          <w:tcW w:w="5245" w:type="dxa"/>
        </w:tcPr>
        <w:p w:rsidR="00DB0D78" w:rsidRPr="00130F37" w:rsidRDefault="00DB0D78" w:rsidP="007D317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34537">
            <w:rPr>
              <w:sz w:val="16"/>
              <w:szCs w:val="16"/>
            </w:rPr>
            <w:t>1/9/17</w:t>
          </w:r>
          <w:r w:rsidRPr="00130F37">
            <w:rPr>
              <w:sz w:val="16"/>
              <w:szCs w:val="16"/>
            </w:rPr>
            <w:fldChar w:fldCharType="end"/>
          </w:r>
        </w:p>
      </w:tc>
      <w:tc>
        <w:tcPr>
          <w:tcW w:w="1701" w:type="dxa"/>
          <w:gridSpan w:val="2"/>
        </w:tcPr>
        <w:p w:rsidR="00DB0D78" w:rsidRPr="00130F37" w:rsidRDefault="00DB0D78" w:rsidP="007D317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34537">
            <w:rPr>
              <w:sz w:val="16"/>
              <w:szCs w:val="16"/>
            </w:rPr>
            <w:instrText>4 September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34537">
            <w:rPr>
              <w:sz w:val="16"/>
              <w:szCs w:val="16"/>
            </w:rPr>
            <w:instrText>4/9/17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34537">
            <w:rPr>
              <w:noProof/>
              <w:sz w:val="16"/>
              <w:szCs w:val="16"/>
            </w:rPr>
            <w:t>4/9/17</w:t>
          </w:r>
          <w:r w:rsidRPr="00130F37">
            <w:rPr>
              <w:sz w:val="16"/>
              <w:szCs w:val="16"/>
            </w:rPr>
            <w:fldChar w:fldCharType="end"/>
          </w:r>
        </w:p>
      </w:tc>
    </w:tr>
  </w:tbl>
  <w:p w:rsidR="00DB0D78" w:rsidRPr="00DB0D78" w:rsidRDefault="00DB0D78" w:rsidP="00DB0D78">
    <w:pPr>
      <w:pStyle w:val="Footer"/>
    </w:pPr>
  </w:p>
  <w:p w:rsidR="00DB0D78" w:rsidRPr="00DB0D78" w:rsidRDefault="00DB0D78" w:rsidP="00DB0D7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02" w:rsidRPr="007B3B51" w:rsidRDefault="00181802"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181802" w:rsidRPr="007B3B51" w:rsidTr="004E5625">
      <w:tc>
        <w:tcPr>
          <w:tcW w:w="1139" w:type="dxa"/>
        </w:tcPr>
        <w:p w:rsidR="00181802" w:rsidRPr="007B3B51" w:rsidRDefault="00181802"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81421">
            <w:rPr>
              <w:i/>
              <w:noProof/>
              <w:sz w:val="16"/>
              <w:szCs w:val="16"/>
            </w:rPr>
            <w:t>38</w:t>
          </w:r>
          <w:r w:rsidRPr="007B3B51">
            <w:rPr>
              <w:i/>
              <w:sz w:val="16"/>
              <w:szCs w:val="16"/>
            </w:rPr>
            <w:fldChar w:fldCharType="end"/>
          </w:r>
        </w:p>
      </w:tc>
      <w:tc>
        <w:tcPr>
          <w:tcW w:w="5807" w:type="dxa"/>
          <w:gridSpan w:val="3"/>
        </w:tcPr>
        <w:p w:rsidR="00181802" w:rsidRPr="007B3B51" w:rsidRDefault="00181802"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1421">
            <w:rPr>
              <w:i/>
              <w:noProof/>
              <w:sz w:val="16"/>
              <w:szCs w:val="16"/>
            </w:rPr>
            <w:t>Federal Circuit Court (Bankruptcy) Rules 2016</w:t>
          </w:r>
          <w:r w:rsidRPr="007B3B51">
            <w:rPr>
              <w:i/>
              <w:sz w:val="16"/>
              <w:szCs w:val="16"/>
            </w:rPr>
            <w:fldChar w:fldCharType="end"/>
          </w:r>
        </w:p>
      </w:tc>
      <w:tc>
        <w:tcPr>
          <w:tcW w:w="1418" w:type="dxa"/>
        </w:tcPr>
        <w:p w:rsidR="00181802" w:rsidRPr="007B3B51" w:rsidRDefault="00181802" w:rsidP="004D1309">
          <w:pPr>
            <w:jc w:val="right"/>
            <w:rPr>
              <w:sz w:val="16"/>
              <w:szCs w:val="16"/>
            </w:rPr>
          </w:pPr>
        </w:p>
      </w:tc>
    </w:tr>
    <w:tr w:rsidR="00181802" w:rsidRPr="0055472E" w:rsidTr="004E5625">
      <w:tc>
        <w:tcPr>
          <w:tcW w:w="1418" w:type="dxa"/>
          <w:gridSpan w:val="2"/>
        </w:tcPr>
        <w:p w:rsidR="00181802" w:rsidRPr="0055472E" w:rsidRDefault="00181802"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34537">
            <w:rPr>
              <w:sz w:val="16"/>
              <w:szCs w:val="16"/>
            </w:rPr>
            <w:t>1</w:t>
          </w:r>
          <w:r w:rsidRPr="0055472E">
            <w:rPr>
              <w:sz w:val="16"/>
              <w:szCs w:val="16"/>
            </w:rPr>
            <w:fldChar w:fldCharType="end"/>
          </w:r>
        </w:p>
      </w:tc>
      <w:tc>
        <w:tcPr>
          <w:tcW w:w="5245" w:type="dxa"/>
        </w:tcPr>
        <w:p w:rsidR="00181802" w:rsidRPr="0055472E" w:rsidRDefault="00181802"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34537">
            <w:rPr>
              <w:sz w:val="16"/>
              <w:szCs w:val="16"/>
            </w:rPr>
            <w:t>1/9/17</w:t>
          </w:r>
          <w:r w:rsidRPr="0055472E">
            <w:rPr>
              <w:sz w:val="16"/>
              <w:szCs w:val="16"/>
            </w:rPr>
            <w:fldChar w:fldCharType="end"/>
          </w:r>
        </w:p>
      </w:tc>
      <w:tc>
        <w:tcPr>
          <w:tcW w:w="1701" w:type="dxa"/>
          <w:gridSpan w:val="2"/>
        </w:tcPr>
        <w:p w:rsidR="00181802" w:rsidRPr="0055472E" w:rsidRDefault="00181802"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34537">
            <w:rPr>
              <w:sz w:val="16"/>
              <w:szCs w:val="16"/>
            </w:rPr>
            <w:instrText>4 September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34537">
            <w:rPr>
              <w:sz w:val="16"/>
              <w:szCs w:val="16"/>
            </w:rPr>
            <w:instrText>4/9/17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34537">
            <w:rPr>
              <w:noProof/>
              <w:sz w:val="16"/>
              <w:szCs w:val="16"/>
            </w:rPr>
            <w:t>4/9/17</w:t>
          </w:r>
          <w:r w:rsidRPr="0055472E">
            <w:rPr>
              <w:sz w:val="16"/>
              <w:szCs w:val="16"/>
            </w:rPr>
            <w:fldChar w:fldCharType="end"/>
          </w:r>
        </w:p>
      </w:tc>
    </w:tr>
  </w:tbl>
  <w:p w:rsidR="00DB0D78" w:rsidRPr="00181802" w:rsidRDefault="00DB0D78" w:rsidP="001818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46B" w:rsidRDefault="00C6146B" w:rsidP="00715914">
      <w:pPr>
        <w:spacing w:line="240" w:lineRule="auto"/>
      </w:pPr>
      <w:r>
        <w:separator/>
      </w:r>
    </w:p>
  </w:footnote>
  <w:footnote w:type="continuationSeparator" w:id="0">
    <w:p w:rsidR="00C6146B" w:rsidRDefault="00C6146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02" w:rsidRDefault="00181802" w:rsidP="001E3970">
    <w:pPr>
      <w:pStyle w:val="Header"/>
      <w:pBdr>
        <w:bottom w:val="single" w:sz="6" w:space="1" w:color="auto"/>
      </w:pBdr>
      <w:tabs>
        <w:tab w:val="clear" w:pos="4150"/>
        <w:tab w:val="clear" w:pos="8307"/>
      </w:tabs>
    </w:pPr>
  </w:p>
  <w:p w:rsidR="00181802" w:rsidRDefault="00181802" w:rsidP="001E3970">
    <w:pPr>
      <w:pStyle w:val="Header"/>
      <w:pBdr>
        <w:bottom w:val="single" w:sz="6" w:space="1" w:color="auto"/>
      </w:pBdr>
      <w:tabs>
        <w:tab w:val="clear" w:pos="4150"/>
        <w:tab w:val="clear" w:pos="8307"/>
      </w:tabs>
    </w:pPr>
  </w:p>
  <w:p w:rsidR="00181802" w:rsidRPr="005F1388" w:rsidRDefault="00181802" w:rsidP="001E3970">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D78" w:rsidRPr="00D1021D" w:rsidRDefault="00DB0D78">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D81421">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D81421">
      <w:rPr>
        <w:noProof/>
        <w:sz w:val="20"/>
      </w:rPr>
      <w:t>Powers of the Court that may be exercised by a Registrar</w:t>
    </w:r>
    <w:r w:rsidRPr="00D1021D">
      <w:rPr>
        <w:sz w:val="20"/>
      </w:rPr>
      <w:fldChar w:fldCharType="end"/>
    </w:r>
  </w:p>
  <w:p w:rsidR="00DB0D78" w:rsidRPr="00D1021D" w:rsidRDefault="00DB0D78">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D81421">
      <w:rPr>
        <w:b/>
        <w:noProof/>
        <w:sz w:val="20"/>
      </w:rPr>
      <w:t>Part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D81421">
      <w:rPr>
        <w:noProof/>
        <w:sz w:val="20"/>
      </w:rPr>
      <w:t>Federal Circuit Court (Bankruptcy) Rules 2016</w:t>
    </w:r>
    <w:r w:rsidRPr="00D1021D">
      <w:rPr>
        <w:sz w:val="20"/>
      </w:rPr>
      <w:fldChar w:fldCharType="end"/>
    </w:r>
  </w:p>
  <w:p w:rsidR="00DB0D78" w:rsidRPr="00D1021D" w:rsidRDefault="00DB0D78">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DB0D78" w:rsidRPr="00D1021D" w:rsidRDefault="00DB0D78" w:rsidP="00DB0D78">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D78" w:rsidRPr="00D1021D" w:rsidRDefault="00DB0D78">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D81421">
      <w:rPr>
        <w:noProof/>
        <w:sz w:val="20"/>
      </w:rPr>
      <w:t>Powers of the Court that may be exercised by a Registrar</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D81421">
      <w:rPr>
        <w:b/>
        <w:noProof/>
        <w:sz w:val="20"/>
      </w:rPr>
      <w:t>Schedule 1</w:t>
    </w:r>
    <w:r w:rsidRPr="00D1021D">
      <w:rPr>
        <w:b/>
        <w:sz w:val="20"/>
      </w:rPr>
      <w:fldChar w:fldCharType="end"/>
    </w:r>
  </w:p>
  <w:p w:rsidR="00DB0D78" w:rsidRPr="00D1021D" w:rsidRDefault="00DB0D78">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D81421">
      <w:rPr>
        <w:noProof/>
        <w:sz w:val="20"/>
      </w:rPr>
      <w:t>Bankruptcy Act</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D81421">
      <w:rPr>
        <w:b/>
        <w:noProof/>
        <w:sz w:val="20"/>
      </w:rPr>
      <w:t>Part 1</w:t>
    </w:r>
    <w:r w:rsidRPr="00D1021D">
      <w:rPr>
        <w:b/>
        <w:sz w:val="20"/>
      </w:rPr>
      <w:fldChar w:fldCharType="end"/>
    </w:r>
  </w:p>
  <w:p w:rsidR="00DB0D78" w:rsidRPr="00D1021D" w:rsidRDefault="00DB0D78">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DB0D78" w:rsidRPr="00D1021D" w:rsidRDefault="00DB0D78" w:rsidP="00DB0D78">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D78" w:rsidRDefault="00DB0D7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D78" w:rsidRPr="00C4473E" w:rsidRDefault="00DB0D78" w:rsidP="001A0BEE">
    <w:pPr>
      <w:rPr>
        <w:sz w:val="26"/>
        <w:szCs w:val="26"/>
      </w:rPr>
    </w:pPr>
  </w:p>
  <w:p w:rsidR="00DB0D78" w:rsidRPr="00965EE7" w:rsidRDefault="00DB0D78" w:rsidP="001A0BEE">
    <w:pPr>
      <w:rPr>
        <w:b/>
        <w:sz w:val="20"/>
      </w:rPr>
    </w:pPr>
    <w:r w:rsidRPr="00965EE7">
      <w:rPr>
        <w:b/>
        <w:sz w:val="20"/>
      </w:rPr>
      <w:t>Endnotes</w:t>
    </w:r>
  </w:p>
  <w:p w:rsidR="00DB0D78" w:rsidRPr="007A1328" w:rsidRDefault="00DB0D78" w:rsidP="001A0BEE">
    <w:pPr>
      <w:rPr>
        <w:sz w:val="20"/>
      </w:rPr>
    </w:pPr>
  </w:p>
  <w:p w:rsidR="00DB0D78" w:rsidRPr="007A1328" w:rsidRDefault="00DB0D78" w:rsidP="001A0BEE">
    <w:pPr>
      <w:rPr>
        <w:b/>
        <w:sz w:val="24"/>
      </w:rPr>
    </w:pPr>
  </w:p>
  <w:p w:rsidR="00DB0D78" w:rsidRPr="00C4473E" w:rsidRDefault="00DB0D78" w:rsidP="00DB0D78">
    <w:pPr>
      <w:pBdr>
        <w:bottom w:val="single" w:sz="6" w:space="1" w:color="auto"/>
      </w:pBdr>
      <w:spacing w:after="120"/>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D81421">
      <w:rPr>
        <w:noProof/>
        <w:szCs w:val="22"/>
      </w:rPr>
      <w:t>Endnote 4—Amendment history</w:t>
    </w:r>
    <w:r w:rsidRPr="00C4473E">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D78" w:rsidRPr="00C4473E" w:rsidRDefault="00DB0D78" w:rsidP="001A0BEE">
    <w:pPr>
      <w:jc w:val="right"/>
      <w:rPr>
        <w:sz w:val="26"/>
        <w:szCs w:val="26"/>
      </w:rPr>
    </w:pPr>
  </w:p>
  <w:p w:rsidR="00DB0D78" w:rsidRPr="00965EE7" w:rsidRDefault="00DB0D78" w:rsidP="001A0BEE">
    <w:pPr>
      <w:jc w:val="right"/>
      <w:rPr>
        <w:b/>
        <w:sz w:val="20"/>
      </w:rPr>
    </w:pPr>
    <w:r w:rsidRPr="00965EE7">
      <w:rPr>
        <w:b/>
        <w:sz w:val="20"/>
      </w:rPr>
      <w:t>Endnotes</w:t>
    </w:r>
  </w:p>
  <w:p w:rsidR="00DB0D78" w:rsidRPr="007A1328" w:rsidRDefault="00DB0D78" w:rsidP="001A0BEE">
    <w:pPr>
      <w:jc w:val="right"/>
      <w:rPr>
        <w:sz w:val="20"/>
      </w:rPr>
    </w:pPr>
  </w:p>
  <w:p w:rsidR="00DB0D78" w:rsidRPr="007A1328" w:rsidRDefault="00DB0D78" w:rsidP="001A0BEE">
    <w:pPr>
      <w:jc w:val="right"/>
      <w:rPr>
        <w:b/>
        <w:sz w:val="24"/>
      </w:rPr>
    </w:pPr>
  </w:p>
  <w:p w:rsidR="00DB0D78" w:rsidRPr="00F95841" w:rsidRDefault="00DB0D78" w:rsidP="00917E09">
    <w:pPr>
      <w:pBdr>
        <w:bottom w:val="single" w:sz="6" w:space="1" w:color="auto"/>
      </w:pBdr>
      <w:spacing w:after="120"/>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D81421">
      <w:rPr>
        <w:noProof/>
        <w:szCs w:val="22"/>
      </w:rPr>
      <w:t>Endnote 5—Editorial changes</w:t>
    </w:r>
    <w:r w:rsidRPr="00C4473E">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6B" w:rsidRDefault="00C6146B" w:rsidP="00367957">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34537">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34537">
      <w:rPr>
        <w:noProof/>
        <w:sz w:val="20"/>
      </w:rPr>
      <w:t>Powers of the Court that may be exercised by a Registrar</w:t>
    </w:r>
    <w:r>
      <w:rPr>
        <w:sz w:val="20"/>
      </w:rPr>
      <w:fldChar w:fldCharType="end"/>
    </w:r>
  </w:p>
  <w:p w:rsidR="00C6146B" w:rsidRDefault="00C6146B" w:rsidP="0036795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34537">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34537">
      <w:rPr>
        <w:noProof/>
        <w:sz w:val="20"/>
      </w:rPr>
      <w:t>Federal Circuit Court (Bankruptcy) Rules 2016</w:t>
    </w:r>
    <w:r>
      <w:rPr>
        <w:sz w:val="20"/>
      </w:rPr>
      <w:fldChar w:fldCharType="end"/>
    </w:r>
  </w:p>
  <w:p w:rsidR="00C6146B" w:rsidRPr="007A1328" w:rsidRDefault="00C6146B" w:rsidP="0036795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6146B" w:rsidRPr="007A1328" w:rsidRDefault="00C6146B" w:rsidP="00367957">
    <w:pPr>
      <w:rPr>
        <w:b/>
        <w:sz w:val="24"/>
      </w:rPr>
    </w:pPr>
  </w:p>
  <w:p w:rsidR="00C6146B" w:rsidRPr="007A1328" w:rsidRDefault="00C6146B" w:rsidP="001C41F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34537">
      <w:rPr>
        <w:sz w:val="24"/>
      </w:rPr>
      <w:t>Rule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34537">
      <w:rPr>
        <w:noProof/>
        <w:sz w:val="24"/>
      </w:rPr>
      <w:t>14.01</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6B" w:rsidRPr="007A1328" w:rsidRDefault="00C6146B" w:rsidP="0036795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234537">
      <w:rPr>
        <w:noProof/>
        <w:sz w:val="20"/>
      </w:rPr>
      <w:t>Powers of the Court that may be exercised by a Registrar</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234537">
      <w:rPr>
        <w:b/>
        <w:noProof/>
        <w:sz w:val="20"/>
      </w:rPr>
      <w:t>Schedule 1</w:t>
    </w:r>
    <w:r>
      <w:rPr>
        <w:b/>
        <w:sz w:val="20"/>
      </w:rPr>
      <w:fldChar w:fldCharType="end"/>
    </w:r>
  </w:p>
  <w:p w:rsidR="00C6146B" w:rsidRPr="007A1328" w:rsidRDefault="00C6146B" w:rsidP="0036795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34537">
      <w:rPr>
        <w:noProof/>
        <w:sz w:val="20"/>
      </w:rPr>
      <w:t>Federal Circuit Court (Bankruptcy) Rules 2016</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34537">
      <w:rPr>
        <w:b/>
        <w:noProof/>
        <w:sz w:val="20"/>
      </w:rPr>
      <w:t>Part 2</w:t>
    </w:r>
    <w:r>
      <w:rPr>
        <w:b/>
        <w:sz w:val="20"/>
      </w:rPr>
      <w:fldChar w:fldCharType="end"/>
    </w:r>
  </w:p>
  <w:p w:rsidR="00C6146B" w:rsidRPr="007A1328" w:rsidRDefault="00C6146B" w:rsidP="0036795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6146B" w:rsidRPr="007A1328" w:rsidRDefault="00C6146B" w:rsidP="00367957">
    <w:pPr>
      <w:jc w:val="right"/>
      <w:rPr>
        <w:b/>
        <w:sz w:val="24"/>
      </w:rPr>
    </w:pPr>
  </w:p>
  <w:p w:rsidR="00C6146B" w:rsidRPr="007A1328" w:rsidRDefault="00C6146B" w:rsidP="001C41F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34537">
      <w:rPr>
        <w:sz w:val="24"/>
      </w:rPr>
      <w:t>Rule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34537">
      <w:rPr>
        <w:noProof/>
        <w:sz w:val="24"/>
      </w:rPr>
      <w:t>14.01</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6B" w:rsidRPr="007A1328" w:rsidRDefault="00C6146B" w:rsidP="003679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02" w:rsidRPr="005F1388" w:rsidRDefault="00181802" w:rsidP="0076547B">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02" w:rsidRPr="005F1388" w:rsidRDefault="00181802" w:rsidP="0076547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D78" w:rsidRPr="00ED79B6" w:rsidRDefault="00DB0D78" w:rsidP="00917E09">
    <w:pPr>
      <w:pBdr>
        <w:bottom w:val="single" w:sz="6" w:space="1" w:color="auto"/>
      </w:pBdr>
      <w:spacing w:before="1000"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D78" w:rsidRPr="00ED79B6" w:rsidRDefault="00DB0D78" w:rsidP="00917E09">
    <w:pPr>
      <w:pBdr>
        <w:bottom w:val="single" w:sz="6" w:space="1" w:color="auto"/>
      </w:pBdr>
      <w:spacing w:before="1000"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D78" w:rsidRPr="00ED79B6" w:rsidRDefault="00DB0D78" w:rsidP="0069710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D78" w:rsidRDefault="00DB0D78" w:rsidP="004A1E8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B0D78" w:rsidRDefault="00DB0D78" w:rsidP="004A1E8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81421">
      <w:rPr>
        <w:b/>
        <w:noProof/>
        <w:sz w:val="20"/>
      </w:rPr>
      <w:t>Part 13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81421">
      <w:rPr>
        <w:noProof/>
        <w:sz w:val="20"/>
      </w:rPr>
      <w:t>Costs</w:t>
    </w:r>
    <w:r>
      <w:rPr>
        <w:sz w:val="20"/>
      </w:rPr>
      <w:fldChar w:fldCharType="end"/>
    </w:r>
  </w:p>
  <w:p w:rsidR="00DB0D78" w:rsidRPr="007A1328" w:rsidRDefault="00DB0D78" w:rsidP="004A1E86">
    <w:pPr>
      <w:rPr>
        <w:sz w:val="20"/>
      </w:rPr>
    </w:pPr>
    <w:r>
      <w:rPr>
        <w:b/>
        <w:sz w:val="20"/>
      </w:rPr>
      <w:fldChar w:fldCharType="begin"/>
    </w:r>
    <w:r>
      <w:rPr>
        <w:b/>
        <w:sz w:val="20"/>
      </w:rPr>
      <w:instrText xml:space="preserve"> STYLEREF CharDivNo </w:instrText>
    </w:r>
    <w:r w:rsidR="00D81421">
      <w:rPr>
        <w:b/>
        <w:sz w:val="20"/>
      </w:rPr>
      <w:fldChar w:fldCharType="separate"/>
    </w:r>
    <w:r w:rsidR="00D81421">
      <w:rPr>
        <w:b/>
        <w:noProof/>
        <w:sz w:val="20"/>
      </w:rPr>
      <w:t>Division 13.2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81421">
      <w:rPr>
        <w:sz w:val="20"/>
      </w:rPr>
      <w:fldChar w:fldCharType="separate"/>
    </w:r>
    <w:r w:rsidR="00D81421">
      <w:rPr>
        <w:noProof/>
        <w:sz w:val="20"/>
      </w:rPr>
      <w:t>Short form bills of costs</w:t>
    </w:r>
    <w:r>
      <w:rPr>
        <w:sz w:val="20"/>
      </w:rPr>
      <w:fldChar w:fldCharType="end"/>
    </w:r>
  </w:p>
  <w:p w:rsidR="00DB0D78" w:rsidRPr="007A1328" w:rsidRDefault="00DB0D78" w:rsidP="004A1E86">
    <w:pPr>
      <w:rPr>
        <w:b/>
        <w:sz w:val="24"/>
      </w:rPr>
    </w:pPr>
  </w:p>
  <w:p w:rsidR="00DB0D78" w:rsidRPr="007A1328" w:rsidRDefault="00DB0D78" w:rsidP="00DB0D7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34537">
      <w:rPr>
        <w:sz w:val="24"/>
      </w:rPr>
      <w:t>Rule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81421">
      <w:rPr>
        <w:noProof/>
        <w:sz w:val="24"/>
      </w:rPr>
      <w:t>13.05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D78" w:rsidRPr="007A1328" w:rsidRDefault="00DB0D78" w:rsidP="004A1E8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B0D78" w:rsidRPr="007A1328" w:rsidRDefault="00DB0D78" w:rsidP="004A1E86">
    <w:pPr>
      <w:jc w:val="right"/>
      <w:rPr>
        <w:sz w:val="20"/>
      </w:rPr>
    </w:pPr>
    <w:r w:rsidRPr="007A1328">
      <w:rPr>
        <w:sz w:val="20"/>
      </w:rPr>
      <w:fldChar w:fldCharType="begin"/>
    </w:r>
    <w:r w:rsidRPr="007A1328">
      <w:rPr>
        <w:sz w:val="20"/>
      </w:rPr>
      <w:instrText xml:space="preserve"> STYLEREF CharPartText </w:instrText>
    </w:r>
    <w:r w:rsidR="00D81421">
      <w:rPr>
        <w:sz w:val="20"/>
      </w:rPr>
      <w:fldChar w:fldCharType="separate"/>
    </w:r>
    <w:r w:rsidR="00D81421">
      <w:rPr>
        <w:noProof/>
        <w:sz w:val="20"/>
      </w:rPr>
      <w:t>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81421">
      <w:rPr>
        <w:b/>
        <w:sz w:val="20"/>
      </w:rPr>
      <w:fldChar w:fldCharType="separate"/>
    </w:r>
    <w:r w:rsidR="00D81421">
      <w:rPr>
        <w:b/>
        <w:noProof/>
        <w:sz w:val="20"/>
      </w:rPr>
      <w:t>Part 14</w:t>
    </w:r>
    <w:r>
      <w:rPr>
        <w:b/>
        <w:sz w:val="20"/>
      </w:rPr>
      <w:fldChar w:fldCharType="end"/>
    </w:r>
  </w:p>
  <w:p w:rsidR="00DB0D78" w:rsidRPr="007A1328" w:rsidRDefault="00DB0D78" w:rsidP="004A1E86">
    <w:pPr>
      <w:jc w:val="right"/>
      <w:rPr>
        <w:sz w:val="20"/>
      </w:rPr>
    </w:pPr>
    <w:r w:rsidRPr="007A1328">
      <w:rPr>
        <w:sz w:val="20"/>
      </w:rPr>
      <w:fldChar w:fldCharType="begin"/>
    </w:r>
    <w:r w:rsidRPr="007A1328">
      <w:rPr>
        <w:sz w:val="20"/>
      </w:rPr>
      <w:instrText xml:space="preserve"> STYLEREF CharDivText </w:instrText>
    </w:r>
    <w:r w:rsidR="00D81421">
      <w:rPr>
        <w:sz w:val="20"/>
      </w:rPr>
      <w:fldChar w:fldCharType="separate"/>
    </w:r>
    <w:r w:rsidR="00D81421">
      <w:rPr>
        <w:noProof/>
        <w:sz w:val="20"/>
      </w:rPr>
      <w:t>Transitional provisions relating to the Federal Circuit Court (Bankruptcy) Amendment (Insolvency and Other Measures) Rules 2017</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81421">
      <w:rPr>
        <w:b/>
        <w:sz w:val="20"/>
      </w:rPr>
      <w:fldChar w:fldCharType="separate"/>
    </w:r>
    <w:r w:rsidR="00D81421">
      <w:rPr>
        <w:b/>
        <w:noProof/>
        <w:sz w:val="20"/>
      </w:rPr>
      <w:t>Division 14.1</w:t>
    </w:r>
    <w:r>
      <w:rPr>
        <w:b/>
        <w:sz w:val="20"/>
      </w:rPr>
      <w:fldChar w:fldCharType="end"/>
    </w:r>
  </w:p>
  <w:p w:rsidR="00DB0D78" w:rsidRPr="007A1328" w:rsidRDefault="00DB0D78" w:rsidP="004A1E86">
    <w:pPr>
      <w:jc w:val="right"/>
      <w:rPr>
        <w:b/>
        <w:sz w:val="24"/>
      </w:rPr>
    </w:pPr>
  </w:p>
  <w:p w:rsidR="00DB0D78" w:rsidRPr="007A1328" w:rsidRDefault="00DB0D78" w:rsidP="00DB0D7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34537">
      <w:rPr>
        <w:sz w:val="24"/>
      </w:rPr>
      <w:t>Rule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81421">
      <w:rPr>
        <w:noProof/>
        <w:sz w:val="24"/>
      </w:rPr>
      <w:t>14.01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D78" w:rsidRPr="007A1328" w:rsidRDefault="00DB0D78" w:rsidP="004A1E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897438"/>
    <w:multiLevelType w:val="singleLevel"/>
    <w:tmpl w:val="54A6E5A8"/>
    <w:lvl w:ilvl="0">
      <w:start w:val="1"/>
      <w:numFmt w:val="bullet"/>
      <w:lvlText w:val=""/>
      <w:lvlJc w:val="left"/>
      <w:pPr>
        <w:tabs>
          <w:tab w:val="num" w:pos="2118"/>
        </w:tabs>
        <w:ind w:left="360" w:firstLine="1398"/>
      </w:pPr>
      <w:rPr>
        <w:rFonts w:ascii="Symbol" w:hAnsi="Symbol"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A6F0C41"/>
    <w:multiLevelType w:val="singleLevel"/>
    <w:tmpl w:val="21BA5DEA"/>
    <w:lvl w:ilvl="0">
      <w:start w:val="1"/>
      <w:numFmt w:val="bullet"/>
      <w:lvlText w:val=""/>
      <w:lvlJc w:val="left"/>
      <w:pPr>
        <w:tabs>
          <w:tab w:val="num" w:pos="1418"/>
        </w:tabs>
        <w:ind w:left="1418" w:hanging="454"/>
      </w:pPr>
      <w:rPr>
        <w:rFonts w:ascii="Symbol" w:hAnsi="Symbol" w:hint="default"/>
      </w:rPr>
    </w:lvl>
  </w:abstractNum>
  <w:abstractNum w:abstractNumId="2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1"/>
  </w:num>
  <w:num w:numId="14">
    <w:abstractNumId w:val="14"/>
  </w:num>
  <w:num w:numId="15">
    <w:abstractNumId w:val="17"/>
  </w:num>
  <w:num w:numId="16">
    <w:abstractNumId w:val="15"/>
  </w:num>
  <w:num w:numId="17">
    <w:abstractNumId w:val="19"/>
  </w:num>
  <w:num w:numId="18">
    <w:abstractNumId w:val="20"/>
  </w:num>
  <w:num w:numId="19">
    <w:abstractNumId w:val="13"/>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964"/>
    <w:rsid w:val="000019A2"/>
    <w:rsid w:val="00002093"/>
    <w:rsid w:val="00007EC8"/>
    <w:rsid w:val="00013562"/>
    <w:rsid w:val="000136AF"/>
    <w:rsid w:val="00030CA8"/>
    <w:rsid w:val="00033448"/>
    <w:rsid w:val="00034097"/>
    <w:rsid w:val="0005348C"/>
    <w:rsid w:val="00057C37"/>
    <w:rsid w:val="00061256"/>
    <w:rsid w:val="000614BF"/>
    <w:rsid w:val="00077CD0"/>
    <w:rsid w:val="0008693E"/>
    <w:rsid w:val="00091229"/>
    <w:rsid w:val="00097C35"/>
    <w:rsid w:val="000A6C6A"/>
    <w:rsid w:val="000B74C5"/>
    <w:rsid w:val="000D05EF"/>
    <w:rsid w:val="000E2261"/>
    <w:rsid w:val="000E4615"/>
    <w:rsid w:val="000E4706"/>
    <w:rsid w:val="000E4DF3"/>
    <w:rsid w:val="000F0964"/>
    <w:rsid w:val="000F21C1"/>
    <w:rsid w:val="000F2F10"/>
    <w:rsid w:val="000F74EF"/>
    <w:rsid w:val="0010745C"/>
    <w:rsid w:val="00112C34"/>
    <w:rsid w:val="00116547"/>
    <w:rsid w:val="00117366"/>
    <w:rsid w:val="001209CE"/>
    <w:rsid w:val="00121963"/>
    <w:rsid w:val="00121EB8"/>
    <w:rsid w:val="00123E17"/>
    <w:rsid w:val="00125D65"/>
    <w:rsid w:val="001311FD"/>
    <w:rsid w:val="0014542C"/>
    <w:rsid w:val="001475B8"/>
    <w:rsid w:val="0016125C"/>
    <w:rsid w:val="00165993"/>
    <w:rsid w:val="00166C2F"/>
    <w:rsid w:val="001777DA"/>
    <w:rsid w:val="001816AE"/>
    <w:rsid w:val="00181802"/>
    <w:rsid w:val="00190377"/>
    <w:rsid w:val="001922E5"/>
    <w:rsid w:val="00192D25"/>
    <w:rsid w:val="001939E1"/>
    <w:rsid w:val="00195382"/>
    <w:rsid w:val="001A1B01"/>
    <w:rsid w:val="001B39BC"/>
    <w:rsid w:val="001B3C01"/>
    <w:rsid w:val="001B693A"/>
    <w:rsid w:val="001C2BBB"/>
    <w:rsid w:val="001C41F5"/>
    <w:rsid w:val="001C5F34"/>
    <w:rsid w:val="001C69C4"/>
    <w:rsid w:val="001C7A42"/>
    <w:rsid w:val="001D2872"/>
    <w:rsid w:val="001D37EF"/>
    <w:rsid w:val="001D3B32"/>
    <w:rsid w:val="001D7DA4"/>
    <w:rsid w:val="001E2295"/>
    <w:rsid w:val="001E3590"/>
    <w:rsid w:val="001E3E0B"/>
    <w:rsid w:val="001E7407"/>
    <w:rsid w:val="001F02E7"/>
    <w:rsid w:val="001F0697"/>
    <w:rsid w:val="001F5D5E"/>
    <w:rsid w:val="001F6219"/>
    <w:rsid w:val="00206D85"/>
    <w:rsid w:val="00207D47"/>
    <w:rsid w:val="00214D06"/>
    <w:rsid w:val="0022140A"/>
    <w:rsid w:val="0022313F"/>
    <w:rsid w:val="00227863"/>
    <w:rsid w:val="0023028C"/>
    <w:rsid w:val="00234537"/>
    <w:rsid w:val="002348CF"/>
    <w:rsid w:val="0024010F"/>
    <w:rsid w:val="00240749"/>
    <w:rsid w:val="00241E2B"/>
    <w:rsid w:val="00244182"/>
    <w:rsid w:val="00253E0B"/>
    <w:rsid w:val="002564A4"/>
    <w:rsid w:val="00261029"/>
    <w:rsid w:val="002624EB"/>
    <w:rsid w:val="00272934"/>
    <w:rsid w:val="00285644"/>
    <w:rsid w:val="00285A6E"/>
    <w:rsid w:val="00286D6D"/>
    <w:rsid w:val="00287C6D"/>
    <w:rsid w:val="0029198D"/>
    <w:rsid w:val="002939FA"/>
    <w:rsid w:val="00297ECB"/>
    <w:rsid w:val="00297F1C"/>
    <w:rsid w:val="002A1B9E"/>
    <w:rsid w:val="002A33FD"/>
    <w:rsid w:val="002B0EA5"/>
    <w:rsid w:val="002B1BF2"/>
    <w:rsid w:val="002B7B38"/>
    <w:rsid w:val="002C03C7"/>
    <w:rsid w:val="002C37F0"/>
    <w:rsid w:val="002D043A"/>
    <w:rsid w:val="002D1A4B"/>
    <w:rsid w:val="002D242A"/>
    <w:rsid w:val="002D6224"/>
    <w:rsid w:val="002D7037"/>
    <w:rsid w:val="002D7EDD"/>
    <w:rsid w:val="002F7C4F"/>
    <w:rsid w:val="00301586"/>
    <w:rsid w:val="0030633B"/>
    <w:rsid w:val="003074B7"/>
    <w:rsid w:val="00312131"/>
    <w:rsid w:val="0031683D"/>
    <w:rsid w:val="003229CD"/>
    <w:rsid w:val="00326C02"/>
    <w:rsid w:val="003278F2"/>
    <w:rsid w:val="003409E7"/>
    <w:rsid w:val="003415D3"/>
    <w:rsid w:val="00352B0F"/>
    <w:rsid w:val="00360459"/>
    <w:rsid w:val="00367957"/>
    <w:rsid w:val="00372C84"/>
    <w:rsid w:val="00372FAD"/>
    <w:rsid w:val="00380BA6"/>
    <w:rsid w:val="0038268D"/>
    <w:rsid w:val="003830D9"/>
    <w:rsid w:val="003B3A47"/>
    <w:rsid w:val="003C3EBF"/>
    <w:rsid w:val="003C61A2"/>
    <w:rsid w:val="003D0BFE"/>
    <w:rsid w:val="003D5700"/>
    <w:rsid w:val="003E0912"/>
    <w:rsid w:val="004116CD"/>
    <w:rsid w:val="00414444"/>
    <w:rsid w:val="00417EB9"/>
    <w:rsid w:val="00422464"/>
    <w:rsid w:val="00424136"/>
    <w:rsid w:val="00424CA9"/>
    <w:rsid w:val="00434429"/>
    <w:rsid w:val="0044291A"/>
    <w:rsid w:val="00444DB4"/>
    <w:rsid w:val="0044694B"/>
    <w:rsid w:val="0047184F"/>
    <w:rsid w:val="00475641"/>
    <w:rsid w:val="00480CBA"/>
    <w:rsid w:val="0049536B"/>
    <w:rsid w:val="00496F97"/>
    <w:rsid w:val="004A114A"/>
    <w:rsid w:val="004B541D"/>
    <w:rsid w:val="004D395C"/>
    <w:rsid w:val="004D6C02"/>
    <w:rsid w:val="004E3FAB"/>
    <w:rsid w:val="004E7BC2"/>
    <w:rsid w:val="004E7BEC"/>
    <w:rsid w:val="004F4B72"/>
    <w:rsid w:val="00500732"/>
    <w:rsid w:val="00504DD3"/>
    <w:rsid w:val="00505406"/>
    <w:rsid w:val="00505CD1"/>
    <w:rsid w:val="0050600B"/>
    <w:rsid w:val="00516068"/>
    <w:rsid w:val="00516B8D"/>
    <w:rsid w:val="005253D0"/>
    <w:rsid w:val="00537FBC"/>
    <w:rsid w:val="00544905"/>
    <w:rsid w:val="00547DB6"/>
    <w:rsid w:val="0056187F"/>
    <w:rsid w:val="00572BD7"/>
    <w:rsid w:val="00580DA5"/>
    <w:rsid w:val="00584811"/>
    <w:rsid w:val="00593AA6"/>
    <w:rsid w:val="00594161"/>
    <w:rsid w:val="005941BA"/>
    <w:rsid w:val="00594749"/>
    <w:rsid w:val="0059723F"/>
    <w:rsid w:val="005A3F82"/>
    <w:rsid w:val="005A5553"/>
    <w:rsid w:val="005A7899"/>
    <w:rsid w:val="005B0152"/>
    <w:rsid w:val="005B08B8"/>
    <w:rsid w:val="005B4067"/>
    <w:rsid w:val="005C3F41"/>
    <w:rsid w:val="005D1AFC"/>
    <w:rsid w:val="005D254C"/>
    <w:rsid w:val="005D2D09"/>
    <w:rsid w:val="005D3719"/>
    <w:rsid w:val="005E6593"/>
    <w:rsid w:val="005E66FD"/>
    <w:rsid w:val="005E684C"/>
    <w:rsid w:val="005F61C2"/>
    <w:rsid w:val="005F6B71"/>
    <w:rsid w:val="00600219"/>
    <w:rsid w:val="00600A4C"/>
    <w:rsid w:val="006016F2"/>
    <w:rsid w:val="006065C4"/>
    <w:rsid w:val="0061532E"/>
    <w:rsid w:val="00635B6E"/>
    <w:rsid w:val="00637972"/>
    <w:rsid w:val="006442D3"/>
    <w:rsid w:val="00646E79"/>
    <w:rsid w:val="006475DA"/>
    <w:rsid w:val="006549AA"/>
    <w:rsid w:val="00663D2C"/>
    <w:rsid w:val="006647D1"/>
    <w:rsid w:val="00675E7E"/>
    <w:rsid w:val="00677CC2"/>
    <w:rsid w:val="00681CFB"/>
    <w:rsid w:val="006905DE"/>
    <w:rsid w:val="0069207B"/>
    <w:rsid w:val="006A0B6C"/>
    <w:rsid w:val="006B1B7D"/>
    <w:rsid w:val="006B6D35"/>
    <w:rsid w:val="006C7F8C"/>
    <w:rsid w:val="006D02BD"/>
    <w:rsid w:val="006E5800"/>
    <w:rsid w:val="006E59E2"/>
    <w:rsid w:val="006F318F"/>
    <w:rsid w:val="006F47C1"/>
    <w:rsid w:val="006F66A4"/>
    <w:rsid w:val="00700B2C"/>
    <w:rsid w:val="00704FD2"/>
    <w:rsid w:val="0071014D"/>
    <w:rsid w:val="00713084"/>
    <w:rsid w:val="00715914"/>
    <w:rsid w:val="00723802"/>
    <w:rsid w:val="00731E00"/>
    <w:rsid w:val="00732E27"/>
    <w:rsid w:val="007335E0"/>
    <w:rsid w:val="007440B7"/>
    <w:rsid w:val="007553B3"/>
    <w:rsid w:val="0075553F"/>
    <w:rsid w:val="00763455"/>
    <w:rsid w:val="007715C9"/>
    <w:rsid w:val="00774EDD"/>
    <w:rsid w:val="007757EC"/>
    <w:rsid w:val="007822F8"/>
    <w:rsid w:val="00786059"/>
    <w:rsid w:val="007A6816"/>
    <w:rsid w:val="007B2EC3"/>
    <w:rsid w:val="007D3D25"/>
    <w:rsid w:val="007D519E"/>
    <w:rsid w:val="007E163D"/>
    <w:rsid w:val="007E20D6"/>
    <w:rsid w:val="007E54C7"/>
    <w:rsid w:val="007F10DB"/>
    <w:rsid w:val="00811AA6"/>
    <w:rsid w:val="00851BB5"/>
    <w:rsid w:val="0085365A"/>
    <w:rsid w:val="00856A31"/>
    <w:rsid w:val="00862CBC"/>
    <w:rsid w:val="008714CF"/>
    <w:rsid w:val="008754D0"/>
    <w:rsid w:val="00877E19"/>
    <w:rsid w:val="00880C34"/>
    <w:rsid w:val="00884FDE"/>
    <w:rsid w:val="008861ED"/>
    <w:rsid w:val="00895388"/>
    <w:rsid w:val="008A0948"/>
    <w:rsid w:val="008A34E8"/>
    <w:rsid w:val="008A41AB"/>
    <w:rsid w:val="008A73F5"/>
    <w:rsid w:val="008B45EE"/>
    <w:rsid w:val="008D0EE0"/>
    <w:rsid w:val="008D3457"/>
    <w:rsid w:val="008F03B4"/>
    <w:rsid w:val="008F54E7"/>
    <w:rsid w:val="008F6E1F"/>
    <w:rsid w:val="00903422"/>
    <w:rsid w:val="00906A1B"/>
    <w:rsid w:val="00917E09"/>
    <w:rsid w:val="00931C61"/>
    <w:rsid w:val="00932377"/>
    <w:rsid w:val="009334DF"/>
    <w:rsid w:val="00935840"/>
    <w:rsid w:val="00936A68"/>
    <w:rsid w:val="00936E98"/>
    <w:rsid w:val="00943928"/>
    <w:rsid w:val="00947D5A"/>
    <w:rsid w:val="00950467"/>
    <w:rsid w:val="009532A5"/>
    <w:rsid w:val="00960156"/>
    <w:rsid w:val="00967AB4"/>
    <w:rsid w:val="00973596"/>
    <w:rsid w:val="009868E9"/>
    <w:rsid w:val="00991A02"/>
    <w:rsid w:val="009B6697"/>
    <w:rsid w:val="009D197F"/>
    <w:rsid w:val="009F11BA"/>
    <w:rsid w:val="009F19FB"/>
    <w:rsid w:val="00A17AE8"/>
    <w:rsid w:val="00A22C98"/>
    <w:rsid w:val="00A231E2"/>
    <w:rsid w:val="00A366E0"/>
    <w:rsid w:val="00A64912"/>
    <w:rsid w:val="00A70A74"/>
    <w:rsid w:val="00A802BC"/>
    <w:rsid w:val="00A872DC"/>
    <w:rsid w:val="00A9736F"/>
    <w:rsid w:val="00AA01F6"/>
    <w:rsid w:val="00AA3E8F"/>
    <w:rsid w:val="00AA5614"/>
    <w:rsid w:val="00AC03E1"/>
    <w:rsid w:val="00AC1971"/>
    <w:rsid w:val="00AD1D75"/>
    <w:rsid w:val="00AD5545"/>
    <w:rsid w:val="00AD5641"/>
    <w:rsid w:val="00AD72AE"/>
    <w:rsid w:val="00AF06CF"/>
    <w:rsid w:val="00AF143D"/>
    <w:rsid w:val="00AF391D"/>
    <w:rsid w:val="00B029C2"/>
    <w:rsid w:val="00B0482B"/>
    <w:rsid w:val="00B136FC"/>
    <w:rsid w:val="00B1535F"/>
    <w:rsid w:val="00B20503"/>
    <w:rsid w:val="00B21F29"/>
    <w:rsid w:val="00B33062"/>
    <w:rsid w:val="00B33B3C"/>
    <w:rsid w:val="00B36FDC"/>
    <w:rsid w:val="00B41448"/>
    <w:rsid w:val="00B417AF"/>
    <w:rsid w:val="00B46132"/>
    <w:rsid w:val="00B52575"/>
    <w:rsid w:val="00B5392C"/>
    <w:rsid w:val="00B54457"/>
    <w:rsid w:val="00B56BD5"/>
    <w:rsid w:val="00B63834"/>
    <w:rsid w:val="00B80199"/>
    <w:rsid w:val="00B82F75"/>
    <w:rsid w:val="00B84238"/>
    <w:rsid w:val="00B84320"/>
    <w:rsid w:val="00B92520"/>
    <w:rsid w:val="00BA220B"/>
    <w:rsid w:val="00BE719A"/>
    <w:rsid w:val="00BE720A"/>
    <w:rsid w:val="00BF08EB"/>
    <w:rsid w:val="00BF3B4B"/>
    <w:rsid w:val="00BF7C3F"/>
    <w:rsid w:val="00C06DA7"/>
    <w:rsid w:val="00C077FA"/>
    <w:rsid w:val="00C133F3"/>
    <w:rsid w:val="00C17695"/>
    <w:rsid w:val="00C31DE7"/>
    <w:rsid w:val="00C33FA4"/>
    <w:rsid w:val="00C42BF8"/>
    <w:rsid w:val="00C42E0D"/>
    <w:rsid w:val="00C50043"/>
    <w:rsid w:val="00C51241"/>
    <w:rsid w:val="00C6146B"/>
    <w:rsid w:val="00C67747"/>
    <w:rsid w:val="00C70B70"/>
    <w:rsid w:val="00C72379"/>
    <w:rsid w:val="00C7573B"/>
    <w:rsid w:val="00C919F6"/>
    <w:rsid w:val="00CB4326"/>
    <w:rsid w:val="00CB50CD"/>
    <w:rsid w:val="00CD2B0E"/>
    <w:rsid w:val="00CD61A1"/>
    <w:rsid w:val="00CE038B"/>
    <w:rsid w:val="00CE493D"/>
    <w:rsid w:val="00CE51C7"/>
    <w:rsid w:val="00CE6309"/>
    <w:rsid w:val="00CF0BB2"/>
    <w:rsid w:val="00CF3EE8"/>
    <w:rsid w:val="00CF4120"/>
    <w:rsid w:val="00D00024"/>
    <w:rsid w:val="00D00D6F"/>
    <w:rsid w:val="00D02616"/>
    <w:rsid w:val="00D02F15"/>
    <w:rsid w:val="00D040EE"/>
    <w:rsid w:val="00D05207"/>
    <w:rsid w:val="00D06D3D"/>
    <w:rsid w:val="00D13441"/>
    <w:rsid w:val="00D2127E"/>
    <w:rsid w:val="00D2205D"/>
    <w:rsid w:val="00D23F2B"/>
    <w:rsid w:val="00D32CE3"/>
    <w:rsid w:val="00D45439"/>
    <w:rsid w:val="00D463E5"/>
    <w:rsid w:val="00D546A1"/>
    <w:rsid w:val="00D62511"/>
    <w:rsid w:val="00D62F3D"/>
    <w:rsid w:val="00D675E2"/>
    <w:rsid w:val="00D70DFB"/>
    <w:rsid w:val="00D766DF"/>
    <w:rsid w:val="00D81421"/>
    <w:rsid w:val="00D92B79"/>
    <w:rsid w:val="00D93A50"/>
    <w:rsid w:val="00D9593C"/>
    <w:rsid w:val="00DA186E"/>
    <w:rsid w:val="00DB0D78"/>
    <w:rsid w:val="00DB6179"/>
    <w:rsid w:val="00DC1F17"/>
    <w:rsid w:val="00DC4F88"/>
    <w:rsid w:val="00DD29C8"/>
    <w:rsid w:val="00DD3C56"/>
    <w:rsid w:val="00DD6197"/>
    <w:rsid w:val="00E01277"/>
    <w:rsid w:val="00E01A84"/>
    <w:rsid w:val="00E05704"/>
    <w:rsid w:val="00E1058F"/>
    <w:rsid w:val="00E10719"/>
    <w:rsid w:val="00E26001"/>
    <w:rsid w:val="00E338EF"/>
    <w:rsid w:val="00E44C17"/>
    <w:rsid w:val="00E50898"/>
    <w:rsid w:val="00E567B9"/>
    <w:rsid w:val="00E708D8"/>
    <w:rsid w:val="00E71E89"/>
    <w:rsid w:val="00E74DC7"/>
    <w:rsid w:val="00E75FF5"/>
    <w:rsid w:val="00E804DC"/>
    <w:rsid w:val="00E85C54"/>
    <w:rsid w:val="00E94D5E"/>
    <w:rsid w:val="00E97F31"/>
    <w:rsid w:val="00EA12A7"/>
    <w:rsid w:val="00EA4541"/>
    <w:rsid w:val="00EA7100"/>
    <w:rsid w:val="00EB22CA"/>
    <w:rsid w:val="00EC01C1"/>
    <w:rsid w:val="00EC265F"/>
    <w:rsid w:val="00ED1151"/>
    <w:rsid w:val="00ED5125"/>
    <w:rsid w:val="00EF2E3A"/>
    <w:rsid w:val="00EF3217"/>
    <w:rsid w:val="00EF7BF5"/>
    <w:rsid w:val="00F033EC"/>
    <w:rsid w:val="00F04015"/>
    <w:rsid w:val="00F06C88"/>
    <w:rsid w:val="00F072A7"/>
    <w:rsid w:val="00F078DC"/>
    <w:rsid w:val="00F11B05"/>
    <w:rsid w:val="00F15CCB"/>
    <w:rsid w:val="00F212D8"/>
    <w:rsid w:val="00F53051"/>
    <w:rsid w:val="00F61B89"/>
    <w:rsid w:val="00F63CD7"/>
    <w:rsid w:val="00F65DA6"/>
    <w:rsid w:val="00F73BD6"/>
    <w:rsid w:val="00F83989"/>
    <w:rsid w:val="00F90E5C"/>
    <w:rsid w:val="00F92B56"/>
    <w:rsid w:val="00F954DF"/>
    <w:rsid w:val="00F95841"/>
    <w:rsid w:val="00F9632C"/>
    <w:rsid w:val="00FA5392"/>
    <w:rsid w:val="00FC4AA2"/>
    <w:rsid w:val="00FD2B51"/>
    <w:rsid w:val="00FD587F"/>
    <w:rsid w:val="00FD7AED"/>
    <w:rsid w:val="00FF2995"/>
    <w:rsid w:val="00FF45F6"/>
    <w:rsid w:val="00FF6F0F"/>
    <w:rsid w:val="00FF72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45F6"/>
    <w:pPr>
      <w:spacing w:line="260" w:lineRule="atLeast"/>
    </w:pPr>
    <w:rPr>
      <w:sz w:val="22"/>
    </w:rPr>
  </w:style>
  <w:style w:type="paragraph" w:styleId="Heading1">
    <w:name w:val="heading 1"/>
    <w:basedOn w:val="Normal"/>
    <w:next w:val="Normal"/>
    <w:link w:val="Heading1Char"/>
    <w:qFormat/>
    <w:rsid w:val="000F0964"/>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F0964"/>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F0964"/>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0F0964"/>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F0964"/>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F0964"/>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0F0964"/>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0F0964"/>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0F0964"/>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F45F6"/>
  </w:style>
  <w:style w:type="paragraph" w:customStyle="1" w:styleId="OPCParaBase">
    <w:name w:val="OPCParaBase"/>
    <w:link w:val="OPCParaBaseChar"/>
    <w:qFormat/>
    <w:rsid w:val="00FF45F6"/>
    <w:pPr>
      <w:spacing w:line="260" w:lineRule="atLeast"/>
    </w:pPr>
    <w:rPr>
      <w:rFonts w:eastAsia="Times New Roman" w:cs="Times New Roman"/>
      <w:sz w:val="22"/>
      <w:lang w:eastAsia="en-AU"/>
    </w:rPr>
  </w:style>
  <w:style w:type="paragraph" w:customStyle="1" w:styleId="ShortT">
    <w:name w:val="ShortT"/>
    <w:basedOn w:val="OPCParaBase"/>
    <w:next w:val="Normal"/>
    <w:qFormat/>
    <w:rsid w:val="00FF45F6"/>
    <w:pPr>
      <w:spacing w:line="240" w:lineRule="auto"/>
    </w:pPr>
    <w:rPr>
      <w:b/>
      <w:sz w:val="40"/>
    </w:rPr>
  </w:style>
  <w:style w:type="paragraph" w:customStyle="1" w:styleId="ActHead1">
    <w:name w:val="ActHead 1"/>
    <w:aliases w:val="c"/>
    <w:basedOn w:val="OPCParaBase"/>
    <w:next w:val="Normal"/>
    <w:qFormat/>
    <w:rsid w:val="00FF45F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F45F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F45F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F45F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F45F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F45F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F45F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F45F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F45F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F45F6"/>
  </w:style>
  <w:style w:type="paragraph" w:customStyle="1" w:styleId="Blocks">
    <w:name w:val="Blocks"/>
    <w:aliases w:val="bb"/>
    <w:basedOn w:val="OPCParaBase"/>
    <w:qFormat/>
    <w:rsid w:val="00FF45F6"/>
    <w:pPr>
      <w:spacing w:line="240" w:lineRule="auto"/>
    </w:pPr>
    <w:rPr>
      <w:sz w:val="24"/>
    </w:rPr>
  </w:style>
  <w:style w:type="paragraph" w:customStyle="1" w:styleId="BoxText">
    <w:name w:val="BoxText"/>
    <w:aliases w:val="bt"/>
    <w:basedOn w:val="OPCParaBase"/>
    <w:qFormat/>
    <w:rsid w:val="00FF45F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F45F6"/>
    <w:rPr>
      <w:b/>
    </w:rPr>
  </w:style>
  <w:style w:type="paragraph" w:customStyle="1" w:styleId="BoxHeadItalic">
    <w:name w:val="BoxHeadItalic"/>
    <w:aliases w:val="bhi"/>
    <w:basedOn w:val="BoxText"/>
    <w:next w:val="BoxStep"/>
    <w:qFormat/>
    <w:rsid w:val="00FF45F6"/>
    <w:rPr>
      <w:i/>
    </w:rPr>
  </w:style>
  <w:style w:type="paragraph" w:customStyle="1" w:styleId="BoxList">
    <w:name w:val="BoxList"/>
    <w:aliases w:val="bl"/>
    <w:basedOn w:val="BoxText"/>
    <w:qFormat/>
    <w:rsid w:val="00FF45F6"/>
    <w:pPr>
      <w:ind w:left="1559" w:hanging="425"/>
    </w:pPr>
  </w:style>
  <w:style w:type="paragraph" w:customStyle="1" w:styleId="BoxNote">
    <w:name w:val="BoxNote"/>
    <w:aliases w:val="bn"/>
    <w:basedOn w:val="BoxText"/>
    <w:qFormat/>
    <w:rsid w:val="00FF45F6"/>
    <w:pPr>
      <w:tabs>
        <w:tab w:val="left" w:pos="1985"/>
      </w:tabs>
      <w:spacing w:before="122" w:line="198" w:lineRule="exact"/>
      <w:ind w:left="2948" w:hanging="1814"/>
    </w:pPr>
    <w:rPr>
      <w:sz w:val="18"/>
    </w:rPr>
  </w:style>
  <w:style w:type="paragraph" w:customStyle="1" w:styleId="BoxPara">
    <w:name w:val="BoxPara"/>
    <w:aliases w:val="bp"/>
    <w:basedOn w:val="BoxText"/>
    <w:qFormat/>
    <w:rsid w:val="00FF45F6"/>
    <w:pPr>
      <w:tabs>
        <w:tab w:val="right" w:pos="2268"/>
      </w:tabs>
      <w:ind w:left="2552" w:hanging="1418"/>
    </w:pPr>
  </w:style>
  <w:style w:type="paragraph" w:customStyle="1" w:styleId="BoxStep">
    <w:name w:val="BoxStep"/>
    <w:aliases w:val="bs"/>
    <w:basedOn w:val="BoxText"/>
    <w:qFormat/>
    <w:rsid w:val="00FF45F6"/>
    <w:pPr>
      <w:ind w:left="1985" w:hanging="851"/>
    </w:pPr>
  </w:style>
  <w:style w:type="character" w:customStyle="1" w:styleId="CharAmPartNo">
    <w:name w:val="CharAmPartNo"/>
    <w:basedOn w:val="OPCCharBase"/>
    <w:uiPriority w:val="1"/>
    <w:qFormat/>
    <w:rsid w:val="00FF45F6"/>
  </w:style>
  <w:style w:type="character" w:customStyle="1" w:styleId="CharAmPartText">
    <w:name w:val="CharAmPartText"/>
    <w:basedOn w:val="OPCCharBase"/>
    <w:uiPriority w:val="1"/>
    <w:qFormat/>
    <w:rsid w:val="00FF45F6"/>
  </w:style>
  <w:style w:type="character" w:customStyle="1" w:styleId="CharAmSchNo">
    <w:name w:val="CharAmSchNo"/>
    <w:basedOn w:val="OPCCharBase"/>
    <w:uiPriority w:val="1"/>
    <w:qFormat/>
    <w:rsid w:val="00FF45F6"/>
  </w:style>
  <w:style w:type="character" w:customStyle="1" w:styleId="CharAmSchText">
    <w:name w:val="CharAmSchText"/>
    <w:basedOn w:val="OPCCharBase"/>
    <w:uiPriority w:val="1"/>
    <w:qFormat/>
    <w:rsid w:val="00FF45F6"/>
  </w:style>
  <w:style w:type="character" w:customStyle="1" w:styleId="CharBoldItalic">
    <w:name w:val="CharBoldItalic"/>
    <w:basedOn w:val="OPCCharBase"/>
    <w:uiPriority w:val="1"/>
    <w:qFormat/>
    <w:rsid w:val="00FF45F6"/>
    <w:rPr>
      <w:b/>
      <w:i/>
    </w:rPr>
  </w:style>
  <w:style w:type="character" w:customStyle="1" w:styleId="CharChapNo">
    <w:name w:val="CharChapNo"/>
    <w:basedOn w:val="OPCCharBase"/>
    <w:qFormat/>
    <w:rsid w:val="00FF45F6"/>
  </w:style>
  <w:style w:type="character" w:customStyle="1" w:styleId="CharChapText">
    <w:name w:val="CharChapText"/>
    <w:basedOn w:val="OPCCharBase"/>
    <w:qFormat/>
    <w:rsid w:val="00FF45F6"/>
  </w:style>
  <w:style w:type="character" w:customStyle="1" w:styleId="CharDivNo">
    <w:name w:val="CharDivNo"/>
    <w:basedOn w:val="OPCCharBase"/>
    <w:qFormat/>
    <w:rsid w:val="00FF45F6"/>
  </w:style>
  <w:style w:type="character" w:customStyle="1" w:styleId="CharDivText">
    <w:name w:val="CharDivText"/>
    <w:basedOn w:val="OPCCharBase"/>
    <w:qFormat/>
    <w:rsid w:val="00FF45F6"/>
  </w:style>
  <w:style w:type="character" w:customStyle="1" w:styleId="CharItalic">
    <w:name w:val="CharItalic"/>
    <w:basedOn w:val="OPCCharBase"/>
    <w:uiPriority w:val="1"/>
    <w:qFormat/>
    <w:rsid w:val="00FF45F6"/>
    <w:rPr>
      <w:i/>
    </w:rPr>
  </w:style>
  <w:style w:type="character" w:customStyle="1" w:styleId="CharPartNo">
    <w:name w:val="CharPartNo"/>
    <w:basedOn w:val="OPCCharBase"/>
    <w:qFormat/>
    <w:rsid w:val="00FF45F6"/>
  </w:style>
  <w:style w:type="character" w:customStyle="1" w:styleId="CharPartText">
    <w:name w:val="CharPartText"/>
    <w:basedOn w:val="OPCCharBase"/>
    <w:qFormat/>
    <w:rsid w:val="00FF45F6"/>
  </w:style>
  <w:style w:type="character" w:customStyle="1" w:styleId="CharSectno">
    <w:name w:val="CharSectno"/>
    <w:basedOn w:val="OPCCharBase"/>
    <w:qFormat/>
    <w:rsid w:val="00FF45F6"/>
  </w:style>
  <w:style w:type="character" w:customStyle="1" w:styleId="CharSubdNo">
    <w:name w:val="CharSubdNo"/>
    <w:basedOn w:val="OPCCharBase"/>
    <w:uiPriority w:val="1"/>
    <w:qFormat/>
    <w:rsid w:val="00FF45F6"/>
  </w:style>
  <w:style w:type="character" w:customStyle="1" w:styleId="CharSubdText">
    <w:name w:val="CharSubdText"/>
    <w:basedOn w:val="OPCCharBase"/>
    <w:uiPriority w:val="1"/>
    <w:qFormat/>
    <w:rsid w:val="00FF45F6"/>
  </w:style>
  <w:style w:type="paragraph" w:customStyle="1" w:styleId="CTA--">
    <w:name w:val="CTA --"/>
    <w:basedOn w:val="OPCParaBase"/>
    <w:next w:val="Normal"/>
    <w:rsid w:val="00FF45F6"/>
    <w:pPr>
      <w:spacing w:before="60" w:line="240" w:lineRule="atLeast"/>
      <w:ind w:left="142" w:hanging="142"/>
    </w:pPr>
    <w:rPr>
      <w:sz w:val="20"/>
    </w:rPr>
  </w:style>
  <w:style w:type="paragraph" w:customStyle="1" w:styleId="CTA-">
    <w:name w:val="CTA -"/>
    <w:basedOn w:val="OPCParaBase"/>
    <w:rsid w:val="00FF45F6"/>
    <w:pPr>
      <w:spacing w:before="60" w:line="240" w:lineRule="atLeast"/>
      <w:ind w:left="85" w:hanging="85"/>
    </w:pPr>
    <w:rPr>
      <w:sz w:val="20"/>
    </w:rPr>
  </w:style>
  <w:style w:type="paragraph" w:customStyle="1" w:styleId="CTA---">
    <w:name w:val="CTA ---"/>
    <w:basedOn w:val="OPCParaBase"/>
    <w:next w:val="Normal"/>
    <w:rsid w:val="00FF45F6"/>
    <w:pPr>
      <w:spacing w:before="60" w:line="240" w:lineRule="atLeast"/>
      <w:ind w:left="198" w:hanging="198"/>
    </w:pPr>
    <w:rPr>
      <w:sz w:val="20"/>
    </w:rPr>
  </w:style>
  <w:style w:type="paragraph" w:customStyle="1" w:styleId="CTA----">
    <w:name w:val="CTA ----"/>
    <w:basedOn w:val="OPCParaBase"/>
    <w:next w:val="Normal"/>
    <w:rsid w:val="00FF45F6"/>
    <w:pPr>
      <w:spacing w:before="60" w:line="240" w:lineRule="atLeast"/>
      <w:ind w:left="255" w:hanging="255"/>
    </w:pPr>
    <w:rPr>
      <w:sz w:val="20"/>
    </w:rPr>
  </w:style>
  <w:style w:type="paragraph" w:customStyle="1" w:styleId="CTA1a">
    <w:name w:val="CTA 1(a)"/>
    <w:basedOn w:val="OPCParaBase"/>
    <w:rsid w:val="00FF45F6"/>
    <w:pPr>
      <w:tabs>
        <w:tab w:val="right" w:pos="414"/>
      </w:tabs>
      <w:spacing w:before="40" w:line="240" w:lineRule="atLeast"/>
      <w:ind w:left="675" w:hanging="675"/>
    </w:pPr>
    <w:rPr>
      <w:sz w:val="20"/>
    </w:rPr>
  </w:style>
  <w:style w:type="paragraph" w:customStyle="1" w:styleId="CTA1ai">
    <w:name w:val="CTA 1(a)(i)"/>
    <w:basedOn w:val="OPCParaBase"/>
    <w:rsid w:val="00FF45F6"/>
    <w:pPr>
      <w:tabs>
        <w:tab w:val="right" w:pos="1004"/>
      </w:tabs>
      <w:spacing w:before="40" w:line="240" w:lineRule="atLeast"/>
      <w:ind w:left="1253" w:hanging="1253"/>
    </w:pPr>
    <w:rPr>
      <w:sz w:val="20"/>
    </w:rPr>
  </w:style>
  <w:style w:type="paragraph" w:customStyle="1" w:styleId="CTA2a">
    <w:name w:val="CTA 2(a)"/>
    <w:basedOn w:val="OPCParaBase"/>
    <w:rsid w:val="00FF45F6"/>
    <w:pPr>
      <w:tabs>
        <w:tab w:val="right" w:pos="482"/>
      </w:tabs>
      <w:spacing w:before="40" w:line="240" w:lineRule="atLeast"/>
      <w:ind w:left="748" w:hanging="748"/>
    </w:pPr>
    <w:rPr>
      <w:sz w:val="20"/>
    </w:rPr>
  </w:style>
  <w:style w:type="paragraph" w:customStyle="1" w:styleId="CTA2ai">
    <w:name w:val="CTA 2(a)(i)"/>
    <w:basedOn w:val="OPCParaBase"/>
    <w:rsid w:val="00FF45F6"/>
    <w:pPr>
      <w:tabs>
        <w:tab w:val="right" w:pos="1089"/>
      </w:tabs>
      <w:spacing w:before="40" w:line="240" w:lineRule="atLeast"/>
      <w:ind w:left="1327" w:hanging="1327"/>
    </w:pPr>
    <w:rPr>
      <w:sz w:val="20"/>
    </w:rPr>
  </w:style>
  <w:style w:type="paragraph" w:customStyle="1" w:styleId="CTA3a">
    <w:name w:val="CTA 3(a)"/>
    <w:basedOn w:val="OPCParaBase"/>
    <w:rsid w:val="00FF45F6"/>
    <w:pPr>
      <w:tabs>
        <w:tab w:val="right" w:pos="556"/>
      </w:tabs>
      <w:spacing w:before="40" w:line="240" w:lineRule="atLeast"/>
      <w:ind w:left="805" w:hanging="805"/>
    </w:pPr>
    <w:rPr>
      <w:sz w:val="20"/>
    </w:rPr>
  </w:style>
  <w:style w:type="paragraph" w:customStyle="1" w:styleId="CTA3ai">
    <w:name w:val="CTA 3(a)(i)"/>
    <w:basedOn w:val="OPCParaBase"/>
    <w:rsid w:val="00FF45F6"/>
    <w:pPr>
      <w:tabs>
        <w:tab w:val="right" w:pos="1140"/>
      </w:tabs>
      <w:spacing w:before="40" w:line="240" w:lineRule="atLeast"/>
      <w:ind w:left="1361" w:hanging="1361"/>
    </w:pPr>
    <w:rPr>
      <w:sz w:val="20"/>
    </w:rPr>
  </w:style>
  <w:style w:type="paragraph" w:customStyle="1" w:styleId="CTA4a">
    <w:name w:val="CTA 4(a)"/>
    <w:basedOn w:val="OPCParaBase"/>
    <w:rsid w:val="00FF45F6"/>
    <w:pPr>
      <w:tabs>
        <w:tab w:val="right" w:pos="624"/>
      </w:tabs>
      <w:spacing w:before="40" w:line="240" w:lineRule="atLeast"/>
      <w:ind w:left="873" w:hanging="873"/>
    </w:pPr>
    <w:rPr>
      <w:sz w:val="20"/>
    </w:rPr>
  </w:style>
  <w:style w:type="paragraph" w:customStyle="1" w:styleId="CTA4ai">
    <w:name w:val="CTA 4(a)(i)"/>
    <w:basedOn w:val="OPCParaBase"/>
    <w:rsid w:val="00FF45F6"/>
    <w:pPr>
      <w:tabs>
        <w:tab w:val="right" w:pos="1213"/>
      </w:tabs>
      <w:spacing w:before="40" w:line="240" w:lineRule="atLeast"/>
      <w:ind w:left="1452" w:hanging="1452"/>
    </w:pPr>
    <w:rPr>
      <w:sz w:val="20"/>
    </w:rPr>
  </w:style>
  <w:style w:type="paragraph" w:customStyle="1" w:styleId="CTACAPS">
    <w:name w:val="CTA CAPS"/>
    <w:basedOn w:val="OPCParaBase"/>
    <w:rsid w:val="00FF45F6"/>
    <w:pPr>
      <w:spacing w:before="60" w:line="240" w:lineRule="atLeast"/>
    </w:pPr>
    <w:rPr>
      <w:sz w:val="20"/>
    </w:rPr>
  </w:style>
  <w:style w:type="paragraph" w:customStyle="1" w:styleId="CTAright">
    <w:name w:val="CTA right"/>
    <w:basedOn w:val="OPCParaBase"/>
    <w:rsid w:val="00FF45F6"/>
    <w:pPr>
      <w:spacing w:before="60" w:line="240" w:lineRule="auto"/>
      <w:jc w:val="right"/>
    </w:pPr>
    <w:rPr>
      <w:sz w:val="20"/>
    </w:rPr>
  </w:style>
  <w:style w:type="paragraph" w:customStyle="1" w:styleId="subsection">
    <w:name w:val="subsection"/>
    <w:aliases w:val="ss"/>
    <w:basedOn w:val="OPCParaBase"/>
    <w:link w:val="subsectionChar"/>
    <w:rsid w:val="00FF45F6"/>
    <w:pPr>
      <w:tabs>
        <w:tab w:val="right" w:pos="1021"/>
      </w:tabs>
      <w:spacing w:before="180" w:line="240" w:lineRule="auto"/>
      <w:ind w:left="1134" w:hanging="1134"/>
    </w:pPr>
  </w:style>
  <w:style w:type="paragraph" w:customStyle="1" w:styleId="Definition">
    <w:name w:val="Definition"/>
    <w:aliases w:val="dd"/>
    <w:basedOn w:val="OPCParaBase"/>
    <w:rsid w:val="00FF45F6"/>
    <w:pPr>
      <w:spacing w:before="180" w:line="240" w:lineRule="auto"/>
      <w:ind w:left="1134"/>
    </w:pPr>
  </w:style>
  <w:style w:type="paragraph" w:customStyle="1" w:styleId="EndNotespara">
    <w:name w:val="EndNotes(para)"/>
    <w:aliases w:val="eta"/>
    <w:basedOn w:val="OPCParaBase"/>
    <w:next w:val="EndNotessubpara"/>
    <w:rsid w:val="00FF45F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F45F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F45F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F45F6"/>
    <w:pPr>
      <w:tabs>
        <w:tab w:val="right" w:pos="1412"/>
      </w:tabs>
      <w:spacing w:before="60" w:line="240" w:lineRule="auto"/>
      <w:ind w:left="1525" w:hanging="1525"/>
    </w:pPr>
    <w:rPr>
      <w:sz w:val="20"/>
    </w:rPr>
  </w:style>
  <w:style w:type="paragraph" w:customStyle="1" w:styleId="Formula">
    <w:name w:val="Formula"/>
    <w:basedOn w:val="OPCParaBase"/>
    <w:rsid w:val="00FF45F6"/>
    <w:pPr>
      <w:spacing w:line="240" w:lineRule="auto"/>
      <w:ind w:left="1134"/>
    </w:pPr>
    <w:rPr>
      <w:sz w:val="20"/>
    </w:rPr>
  </w:style>
  <w:style w:type="paragraph" w:styleId="Header">
    <w:name w:val="header"/>
    <w:basedOn w:val="OPCParaBase"/>
    <w:link w:val="HeaderChar"/>
    <w:unhideWhenUsed/>
    <w:rsid w:val="00FF45F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F45F6"/>
    <w:rPr>
      <w:rFonts w:eastAsia="Times New Roman" w:cs="Times New Roman"/>
      <w:sz w:val="16"/>
      <w:lang w:eastAsia="en-AU"/>
    </w:rPr>
  </w:style>
  <w:style w:type="paragraph" w:customStyle="1" w:styleId="House">
    <w:name w:val="House"/>
    <w:basedOn w:val="OPCParaBase"/>
    <w:rsid w:val="00FF45F6"/>
    <w:pPr>
      <w:spacing w:line="240" w:lineRule="auto"/>
    </w:pPr>
    <w:rPr>
      <w:sz w:val="28"/>
    </w:rPr>
  </w:style>
  <w:style w:type="paragraph" w:customStyle="1" w:styleId="Item">
    <w:name w:val="Item"/>
    <w:aliases w:val="i"/>
    <w:basedOn w:val="OPCParaBase"/>
    <w:next w:val="ItemHead"/>
    <w:rsid w:val="00FF45F6"/>
    <w:pPr>
      <w:keepLines/>
      <w:spacing w:before="80" w:line="240" w:lineRule="auto"/>
      <w:ind w:left="709"/>
    </w:pPr>
  </w:style>
  <w:style w:type="paragraph" w:customStyle="1" w:styleId="ItemHead">
    <w:name w:val="ItemHead"/>
    <w:aliases w:val="ih"/>
    <w:basedOn w:val="OPCParaBase"/>
    <w:next w:val="Item"/>
    <w:rsid w:val="00FF45F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F45F6"/>
    <w:pPr>
      <w:spacing w:line="240" w:lineRule="auto"/>
    </w:pPr>
    <w:rPr>
      <w:b/>
      <w:sz w:val="32"/>
    </w:rPr>
  </w:style>
  <w:style w:type="paragraph" w:customStyle="1" w:styleId="notedraft">
    <w:name w:val="note(draft)"/>
    <w:aliases w:val="nd"/>
    <w:basedOn w:val="OPCParaBase"/>
    <w:rsid w:val="00FF45F6"/>
    <w:pPr>
      <w:spacing w:before="240" w:line="240" w:lineRule="auto"/>
      <w:ind w:left="284" w:hanging="284"/>
    </w:pPr>
    <w:rPr>
      <w:i/>
      <w:sz w:val="24"/>
    </w:rPr>
  </w:style>
  <w:style w:type="paragraph" w:customStyle="1" w:styleId="notemargin">
    <w:name w:val="note(margin)"/>
    <w:aliases w:val="nm"/>
    <w:basedOn w:val="OPCParaBase"/>
    <w:rsid w:val="00FF45F6"/>
    <w:pPr>
      <w:tabs>
        <w:tab w:val="left" w:pos="709"/>
      </w:tabs>
      <w:spacing w:before="122" w:line="198" w:lineRule="exact"/>
      <w:ind w:left="709" w:hanging="709"/>
    </w:pPr>
    <w:rPr>
      <w:sz w:val="18"/>
    </w:rPr>
  </w:style>
  <w:style w:type="paragraph" w:customStyle="1" w:styleId="noteToPara">
    <w:name w:val="noteToPara"/>
    <w:aliases w:val="ntp"/>
    <w:basedOn w:val="OPCParaBase"/>
    <w:rsid w:val="00FF45F6"/>
    <w:pPr>
      <w:spacing w:before="122" w:line="198" w:lineRule="exact"/>
      <w:ind w:left="2353" w:hanging="709"/>
    </w:pPr>
    <w:rPr>
      <w:sz w:val="18"/>
    </w:rPr>
  </w:style>
  <w:style w:type="paragraph" w:customStyle="1" w:styleId="noteParlAmend">
    <w:name w:val="note(ParlAmend)"/>
    <w:aliases w:val="npp"/>
    <w:basedOn w:val="OPCParaBase"/>
    <w:next w:val="ParlAmend"/>
    <w:rsid w:val="00FF45F6"/>
    <w:pPr>
      <w:spacing w:line="240" w:lineRule="auto"/>
      <w:jc w:val="right"/>
    </w:pPr>
    <w:rPr>
      <w:rFonts w:ascii="Arial" w:hAnsi="Arial"/>
      <w:b/>
      <w:i/>
    </w:rPr>
  </w:style>
  <w:style w:type="paragraph" w:customStyle="1" w:styleId="notetext">
    <w:name w:val="note(text)"/>
    <w:aliases w:val="n"/>
    <w:basedOn w:val="OPCParaBase"/>
    <w:link w:val="notetextChar"/>
    <w:rsid w:val="00FF45F6"/>
    <w:pPr>
      <w:spacing w:before="122" w:line="240" w:lineRule="auto"/>
      <w:ind w:left="1985" w:hanging="851"/>
    </w:pPr>
    <w:rPr>
      <w:sz w:val="18"/>
    </w:rPr>
  </w:style>
  <w:style w:type="paragraph" w:customStyle="1" w:styleId="Page1">
    <w:name w:val="Page1"/>
    <w:basedOn w:val="OPCParaBase"/>
    <w:rsid w:val="00FF45F6"/>
    <w:pPr>
      <w:spacing w:before="5600" w:line="240" w:lineRule="auto"/>
    </w:pPr>
    <w:rPr>
      <w:b/>
      <w:sz w:val="32"/>
    </w:rPr>
  </w:style>
  <w:style w:type="paragraph" w:customStyle="1" w:styleId="PageBreak">
    <w:name w:val="PageBreak"/>
    <w:aliases w:val="pb"/>
    <w:basedOn w:val="OPCParaBase"/>
    <w:rsid w:val="00FF45F6"/>
    <w:pPr>
      <w:spacing w:line="240" w:lineRule="auto"/>
    </w:pPr>
    <w:rPr>
      <w:sz w:val="20"/>
    </w:rPr>
  </w:style>
  <w:style w:type="paragraph" w:customStyle="1" w:styleId="paragraphsub">
    <w:name w:val="paragraph(sub)"/>
    <w:aliases w:val="aa"/>
    <w:basedOn w:val="OPCParaBase"/>
    <w:rsid w:val="00FF45F6"/>
    <w:pPr>
      <w:tabs>
        <w:tab w:val="right" w:pos="1985"/>
      </w:tabs>
      <w:spacing w:before="40" w:line="240" w:lineRule="auto"/>
      <w:ind w:left="2098" w:hanging="2098"/>
    </w:pPr>
  </w:style>
  <w:style w:type="paragraph" w:customStyle="1" w:styleId="paragraphsub-sub">
    <w:name w:val="paragraph(sub-sub)"/>
    <w:aliases w:val="aaa"/>
    <w:basedOn w:val="OPCParaBase"/>
    <w:rsid w:val="00FF45F6"/>
    <w:pPr>
      <w:tabs>
        <w:tab w:val="right" w:pos="2722"/>
      </w:tabs>
      <w:spacing w:before="40" w:line="240" w:lineRule="auto"/>
      <w:ind w:left="2835" w:hanging="2835"/>
    </w:pPr>
  </w:style>
  <w:style w:type="paragraph" w:customStyle="1" w:styleId="paragraph">
    <w:name w:val="paragraph"/>
    <w:aliases w:val="a"/>
    <w:basedOn w:val="OPCParaBase"/>
    <w:rsid w:val="00FF45F6"/>
    <w:pPr>
      <w:tabs>
        <w:tab w:val="right" w:pos="1531"/>
      </w:tabs>
      <w:spacing w:before="40" w:line="240" w:lineRule="auto"/>
      <w:ind w:left="1644" w:hanging="1644"/>
    </w:pPr>
  </w:style>
  <w:style w:type="paragraph" w:customStyle="1" w:styleId="ParlAmend">
    <w:name w:val="ParlAmend"/>
    <w:aliases w:val="pp"/>
    <w:basedOn w:val="OPCParaBase"/>
    <w:rsid w:val="00FF45F6"/>
    <w:pPr>
      <w:spacing w:before="240" w:line="240" w:lineRule="atLeast"/>
      <w:ind w:hanging="567"/>
    </w:pPr>
    <w:rPr>
      <w:sz w:val="24"/>
    </w:rPr>
  </w:style>
  <w:style w:type="paragraph" w:customStyle="1" w:styleId="Penalty">
    <w:name w:val="Penalty"/>
    <w:basedOn w:val="OPCParaBase"/>
    <w:rsid w:val="00FF45F6"/>
    <w:pPr>
      <w:tabs>
        <w:tab w:val="left" w:pos="2977"/>
      </w:tabs>
      <w:spacing w:before="180" w:line="240" w:lineRule="auto"/>
      <w:ind w:left="1985" w:hanging="851"/>
    </w:pPr>
  </w:style>
  <w:style w:type="paragraph" w:customStyle="1" w:styleId="Portfolio">
    <w:name w:val="Portfolio"/>
    <w:basedOn w:val="OPCParaBase"/>
    <w:rsid w:val="00FF45F6"/>
    <w:pPr>
      <w:spacing w:line="240" w:lineRule="auto"/>
    </w:pPr>
    <w:rPr>
      <w:i/>
      <w:sz w:val="20"/>
    </w:rPr>
  </w:style>
  <w:style w:type="paragraph" w:customStyle="1" w:styleId="Preamble">
    <w:name w:val="Preamble"/>
    <w:basedOn w:val="OPCParaBase"/>
    <w:next w:val="Normal"/>
    <w:rsid w:val="00FF45F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F45F6"/>
    <w:pPr>
      <w:spacing w:line="240" w:lineRule="auto"/>
    </w:pPr>
    <w:rPr>
      <w:i/>
      <w:sz w:val="20"/>
    </w:rPr>
  </w:style>
  <w:style w:type="paragraph" w:customStyle="1" w:styleId="Session">
    <w:name w:val="Session"/>
    <w:basedOn w:val="OPCParaBase"/>
    <w:rsid w:val="00FF45F6"/>
    <w:pPr>
      <w:spacing w:line="240" w:lineRule="auto"/>
    </w:pPr>
    <w:rPr>
      <w:sz w:val="28"/>
    </w:rPr>
  </w:style>
  <w:style w:type="paragraph" w:customStyle="1" w:styleId="Sponsor">
    <w:name w:val="Sponsor"/>
    <w:basedOn w:val="OPCParaBase"/>
    <w:rsid w:val="00FF45F6"/>
    <w:pPr>
      <w:spacing w:line="240" w:lineRule="auto"/>
    </w:pPr>
    <w:rPr>
      <w:i/>
    </w:rPr>
  </w:style>
  <w:style w:type="paragraph" w:customStyle="1" w:styleId="Subitem">
    <w:name w:val="Subitem"/>
    <w:aliases w:val="iss"/>
    <w:basedOn w:val="OPCParaBase"/>
    <w:rsid w:val="00FF45F6"/>
    <w:pPr>
      <w:spacing w:before="180" w:line="240" w:lineRule="auto"/>
      <w:ind w:left="709" w:hanging="709"/>
    </w:pPr>
  </w:style>
  <w:style w:type="paragraph" w:customStyle="1" w:styleId="SubitemHead">
    <w:name w:val="SubitemHead"/>
    <w:aliases w:val="issh"/>
    <w:basedOn w:val="OPCParaBase"/>
    <w:rsid w:val="00FF45F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F45F6"/>
    <w:pPr>
      <w:spacing w:before="40" w:line="240" w:lineRule="auto"/>
      <w:ind w:left="1134"/>
    </w:pPr>
  </w:style>
  <w:style w:type="paragraph" w:customStyle="1" w:styleId="SubsectionHead">
    <w:name w:val="SubsectionHead"/>
    <w:aliases w:val="ssh"/>
    <w:basedOn w:val="OPCParaBase"/>
    <w:next w:val="subsection"/>
    <w:rsid w:val="00FF45F6"/>
    <w:pPr>
      <w:keepNext/>
      <w:keepLines/>
      <w:spacing w:before="240" w:line="240" w:lineRule="auto"/>
      <w:ind w:left="1134"/>
    </w:pPr>
    <w:rPr>
      <w:i/>
    </w:rPr>
  </w:style>
  <w:style w:type="paragraph" w:customStyle="1" w:styleId="Tablea">
    <w:name w:val="Table(a)"/>
    <w:aliases w:val="ta"/>
    <w:basedOn w:val="OPCParaBase"/>
    <w:rsid w:val="00FF45F6"/>
    <w:pPr>
      <w:spacing w:before="60" w:line="240" w:lineRule="auto"/>
      <w:ind w:left="284" w:hanging="284"/>
    </w:pPr>
    <w:rPr>
      <w:sz w:val="20"/>
    </w:rPr>
  </w:style>
  <w:style w:type="paragraph" w:customStyle="1" w:styleId="TableAA">
    <w:name w:val="Table(AA)"/>
    <w:aliases w:val="taaa"/>
    <w:basedOn w:val="OPCParaBase"/>
    <w:rsid w:val="00FF45F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F45F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F45F6"/>
    <w:pPr>
      <w:spacing w:before="60" w:line="240" w:lineRule="atLeast"/>
    </w:pPr>
    <w:rPr>
      <w:sz w:val="20"/>
    </w:rPr>
  </w:style>
  <w:style w:type="paragraph" w:customStyle="1" w:styleId="TLPBoxTextnote">
    <w:name w:val="TLPBoxText(note"/>
    <w:aliases w:val="right)"/>
    <w:basedOn w:val="OPCParaBase"/>
    <w:rsid w:val="00FF45F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F45F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F45F6"/>
    <w:pPr>
      <w:spacing w:before="122" w:line="198" w:lineRule="exact"/>
      <w:ind w:left="1985" w:hanging="851"/>
      <w:jc w:val="right"/>
    </w:pPr>
    <w:rPr>
      <w:sz w:val="18"/>
    </w:rPr>
  </w:style>
  <w:style w:type="paragraph" w:customStyle="1" w:styleId="TLPTableBullet">
    <w:name w:val="TLPTableBullet"/>
    <w:aliases w:val="ttb"/>
    <w:basedOn w:val="OPCParaBase"/>
    <w:rsid w:val="00FF45F6"/>
    <w:pPr>
      <w:spacing w:line="240" w:lineRule="exact"/>
      <w:ind w:left="284" w:hanging="284"/>
    </w:pPr>
    <w:rPr>
      <w:sz w:val="20"/>
    </w:rPr>
  </w:style>
  <w:style w:type="paragraph" w:styleId="TOC1">
    <w:name w:val="toc 1"/>
    <w:basedOn w:val="OPCParaBase"/>
    <w:next w:val="Normal"/>
    <w:uiPriority w:val="39"/>
    <w:unhideWhenUsed/>
    <w:rsid w:val="00FF45F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F45F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F45F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FF45F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F45F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F45F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FF45F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FF45F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F45F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F45F6"/>
    <w:pPr>
      <w:keepLines/>
      <w:spacing w:before="240" w:after="120" w:line="240" w:lineRule="auto"/>
      <w:ind w:left="794"/>
    </w:pPr>
    <w:rPr>
      <w:b/>
      <w:kern w:val="28"/>
      <w:sz w:val="20"/>
    </w:rPr>
  </w:style>
  <w:style w:type="paragraph" w:customStyle="1" w:styleId="TofSectsHeading">
    <w:name w:val="TofSects(Heading)"/>
    <w:basedOn w:val="OPCParaBase"/>
    <w:rsid w:val="00FF45F6"/>
    <w:pPr>
      <w:spacing w:before="240" w:after="120" w:line="240" w:lineRule="auto"/>
    </w:pPr>
    <w:rPr>
      <w:b/>
      <w:sz w:val="24"/>
    </w:rPr>
  </w:style>
  <w:style w:type="paragraph" w:customStyle="1" w:styleId="TofSectsSection">
    <w:name w:val="TofSects(Section)"/>
    <w:basedOn w:val="OPCParaBase"/>
    <w:rsid w:val="00FF45F6"/>
    <w:pPr>
      <w:keepLines/>
      <w:spacing w:before="40" w:line="240" w:lineRule="auto"/>
      <w:ind w:left="1588" w:hanging="794"/>
    </w:pPr>
    <w:rPr>
      <w:kern w:val="28"/>
      <w:sz w:val="18"/>
    </w:rPr>
  </w:style>
  <w:style w:type="paragraph" w:customStyle="1" w:styleId="TofSectsSubdiv">
    <w:name w:val="TofSects(Subdiv)"/>
    <w:basedOn w:val="OPCParaBase"/>
    <w:rsid w:val="00FF45F6"/>
    <w:pPr>
      <w:keepLines/>
      <w:spacing w:before="80" w:line="240" w:lineRule="auto"/>
      <w:ind w:left="1588" w:hanging="794"/>
    </w:pPr>
    <w:rPr>
      <w:kern w:val="28"/>
    </w:rPr>
  </w:style>
  <w:style w:type="paragraph" w:customStyle="1" w:styleId="WRStyle">
    <w:name w:val="WR Style"/>
    <w:aliases w:val="WR"/>
    <w:basedOn w:val="OPCParaBase"/>
    <w:rsid w:val="00FF45F6"/>
    <w:pPr>
      <w:spacing w:before="240" w:line="240" w:lineRule="auto"/>
      <w:ind w:left="284" w:hanging="284"/>
    </w:pPr>
    <w:rPr>
      <w:b/>
      <w:i/>
      <w:kern w:val="28"/>
      <w:sz w:val="24"/>
    </w:rPr>
  </w:style>
  <w:style w:type="paragraph" w:customStyle="1" w:styleId="notepara">
    <w:name w:val="note(para)"/>
    <w:aliases w:val="na"/>
    <w:basedOn w:val="OPCParaBase"/>
    <w:rsid w:val="00FF45F6"/>
    <w:pPr>
      <w:spacing w:before="40" w:line="198" w:lineRule="exact"/>
      <w:ind w:left="2354" w:hanging="369"/>
    </w:pPr>
    <w:rPr>
      <w:sz w:val="18"/>
    </w:rPr>
  </w:style>
  <w:style w:type="paragraph" w:styleId="Footer">
    <w:name w:val="footer"/>
    <w:link w:val="FooterChar"/>
    <w:rsid w:val="00FF45F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F45F6"/>
    <w:rPr>
      <w:rFonts w:eastAsia="Times New Roman" w:cs="Times New Roman"/>
      <w:sz w:val="22"/>
      <w:szCs w:val="24"/>
      <w:lang w:eastAsia="en-AU"/>
    </w:rPr>
  </w:style>
  <w:style w:type="character" w:styleId="LineNumber">
    <w:name w:val="line number"/>
    <w:basedOn w:val="OPCCharBase"/>
    <w:uiPriority w:val="99"/>
    <w:unhideWhenUsed/>
    <w:rsid w:val="00FF45F6"/>
    <w:rPr>
      <w:sz w:val="16"/>
    </w:rPr>
  </w:style>
  <w:style w:type="table" w:customStyle="1" w:styleId="CFlag">
    <w:name w:val="CFlag"/>
    <w:basedOn w:val="TableNormal"/>
    <w:uiPriority w:val="99"/>
    <w:rsid w:val="00FF45F6"/>
    <w:rPr>
      <w:rFonts w:eastAsia="Times New Roman" w:cs="Times New Roman"/>
      <w:lang w:eastAsia="en-AU"/>
    </w:rPr>
    <w:tblPr/>
  </w:style>
  <w:style w:type="paragraph" w:styleId="BalloonText">
    <w:name w:val="Balloon Text"/>
    <w:basedOn w:val="Normal"/>
    <w:link w:val="BalloonTextChar"/>
    <w:uiPriority w:val="99"/>
    <w:unhideWhenUsed/>
    <w:rsid w:val="00FF45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F45F6"/>
    <w:rPr>
      <w:rFonts w:ascii="Tahoma" w:hAnsi="Tahoma" w:cs="Tahoma"/>
      <w:sz w:val="16"/>
      <w:szCs w:val="16"/>
    </w:rPr>
  </w:style>
  <w:style w:type="table" w:styleId="TableGrid">
    <w:name w:val="Table Grid"/>
    <w:basedOn w:val="TableNormal"/>
    <w:uiPriority w:val="59"/>
    <w:rsid w:val="00FF4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F45F6"/>
    <w:rPr>
      <w:b/>
      <w:sz w:val="28"/>
      <w:szCs w:val="32"/>
    </w:rPr>
  </w:style>
  <w:style w:type="paragraph" w:customStyle="1" w:styleId="LegislationMadeUnder">
    <w:name w:val="LegislationMadeUnder"/>
    <w:basedOn w:val="OPCParaBase"/>
    <w:next w:val="Normal"/>
    <w:rsid w:val="00FF45F6"/>
    <w:rPr>
      <w:i/>
      <w:sz w:val="32"/>
      <w:szCs w:val="32"/>
    </w:rPr>
  </w:style>
  <w:style w:type="paragraph" w:customStyle="1" w:styleId="SignCoverPageEnd">
    <w:name w:val="SignCoverPageEnd"/>
    <w:basedOn w:val="OPCParaBase"/>
    <w:next w:val="Normal"/>
    <w:rsid w:val="00FF45F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F45F6"/>
    <w:pPr>
      <w:pBdr>
        <w:top w:val="single" w:sz="4" w:space="1" w:color="auto"/>
      </w:pBdr>
      <w:spacing w:before="360"/>
      <w:ind w:right="397"/>
      <w:jc w:val="both"/>
    </w:pPr>
  </w:style>
  <w:style w:type="paragraph" w:customStyle="1" w:styleId="NotesHeading2">
    <w:name w:val="NotesHeading 2"/>
    <w:basedOn w:val="OPCParaBase"/>
    <w:next w:val="Normal"/>
    <w:rsid w:val="00FF45F6"/>
    <w:rPr>
      <w:b/>
      <w:sz w:val="28"/>
      <w:szCs w:val="28"/>
    </w:rPr>
  </w:style>
  <w:style w:type="paragraph" w:customStyle="1" w:styleId="NotesHeading1">
    <w:name w:val="NotesHeading 1"/>
    <w:basedOn w:val="OPCParaBase"/>
    <w:next w:val="Normal"/>
    <w:rsid w:val="00FF45F6"/>
    <w:pPr>
      <w:outlineLvl w:val="0"/>
    </w:pPr>
    <w:rPr>
      <w:b/>
      <w:sz w:val="28"/>
      <w:szCs w:val="28"/>
    </w:rPr>
  </w:style>
  <w:style w:type="paragraph" w:customStyle="1" w:styleId="CompiledActNo">
    <w:name w:val="CompiledActNo"/>
    <w:basedOn w:val="OPCParaBase"/>
    <w:next w:val="Normal"/>
    <w:rsid w:val="00FF45F6"/>
    <w:rPr>
      <w:b/>
      <w:sz w:val="24"/>
      <w:szCs w:val="24"/>
    </w:rPr>
  </w:style>
  <w:style w:type="paragraph" w:customStyle="1" w:styleId="ENotesText">
    <w:name w:val="ENotesText"/>
    <w:aliases w:val="Ent"/>
    <w:basedOn w:val="OPCParaBase"/>
    <w:next w:val="Normal"/>
    <w:rsid w:val="00FF45F6"/>
    <w:pPr>
      <w:spacing w:before="120"/>
    </w:pPr>
  </w:style>
  <w:style w:type="paragraph" w:customStyle="1" w:styleId="CompiledMadeUnder">
    <w:name w:val="CompiledMadeUnder"/>
    <w:basedOn w:val="OPCParaBase"/>
    <w:next w:val="Normal"/>
    <w:rsid w:val="00FF45F6"/>
    <w:rPr>
      <w:i/>
      <w:sz w:val="24"/>
      <w:szCs w:val="24"/>
    </w:rPr>
  </w:style>
  <w:style w:type="paragraph" w:customStyle="1" w:styleId="Paragraphsub-sub-sub">
    <w:name w:val="Paragraph(sub-sub-sub)"/>
    <w:aliases w:val="aaaa"/>
    <w:basedOn w:val="OPCParaBase"/>
    <w:rsid w:val="00FF45F6"/>
    <w:pPr>
      <w:tabs>
        <w:tab w:val="right" w:pos="3402"/>
      </w:tabs>
      <w:spacing w:before="40" w:line="240" w:lineRule="auto"/>
      <w:ind w:left="3402" w:hanging="3402"/>
    </w:pPr>
  </w:style>
  <w:style w:type="paragraph" w:customStyle="1" w:styleId="TableTextEndNotes">
    <w:name w:val="TableTextEndNotes"/>
    <w:aliases w:val="Tten"/>
    <w:basedOn w:val="Normal"/>
    <w:rsid w:val="00FF45F6"/>
    <w:pPr>
      <w:spacing w:before="60" w:line="240" w:lineRule="auto"/>
    </w:pPr>
    <w:rPr>
      <w:rFonts w:cs="Arial"/>
      <w:sz w:val="20"/>
      <w:szCs w:val="22"/>
    </w:rPr>
  </w:style>
  <w:style w:type="paragraph" w:customStyle="1" w:styleId="NoteToSubpara">
    <w:name w:val="NoteToSubpara"/>
    <w:aliases w:val="nts"/>
    <w:basedOn w:val="OPCParaBase"/>
    <w:rsid w:val="00FF45F6"/>
    <w:pPr>
      <w:spacing w:before="40" w:line="198" w:lineRule="exact"/>
      <w:ind w:left="2835" w:hanging="709"/>
    </w:pPr>
    <w:rPr>
      <w:sz w:val="18"/>
    </w:rPr>
  </w:style>
  <w:style w:type="paragraph" w:customStyle="1" w:styleId="ENoteTableHeading">
    <w:name w:val="ENoteTableHeading"/>
    <w:aliases w:val="enth"/>
    <w:basedOn w:val="OPCParaBase"/>
    <w:rsid w:val="00FF45F6"/>
    <w:pPr>
      <w:keepNext/>
      <w:spacing w:before="60" w:line="240" w:lineRule="atLeast"/>
    </w:pPr>
    <w:rPr>
      <w:rFonts w:ascii="Arial" w:hAnsi="Arial"/>
      <w:b/>
      <w:sz w:val="16"/>
    </w:rPr>
  </w:style>
  <w:style w:type="paragraph" w:customStyle="1" w:styleId="ENoteTTi">
    <w:name w:val="ENoteTTi"/>
    <w:aliases w:val="entti"/>
    <w:basedOn w:val="OPCParaBase"/>
    <w:rsid w:val="00FF45F6"/>
    <w:pPr>
      <w:keepNext/>
      <w:spacing w:before="60" w:line="240" w:lineRule="atLeast"/>
      <w:ind w:left="170"/>
    </w:pPr>
    <w:rPr>
      <w:sz w:val="16"/>
    </w:rPr>
  </w:style>
  <w:style w:type="paragraph" w:customStyle="1" w:styleId="ENotesHeading1">
    <w:name w:val="ENotesHeading 1"/>
    <w:aliases w:val="Enh1"/>
    <w:basedOn w:val="OPCParaBase"/>
    <w:next w:val="Normal"/>
    <w:rsid w:val="00FF45F6"/>
    <w:pPr>
      <w:spacing w:before="120"/>
      <w:outlineLvl w:val="1"/>
    </w:pPr>
    <w:rPr>
      <w:b/>
      <w:sz w:val="28"/>
      <w:szCs w:val="28"/>
    </w:rPr>
  </w:style>
  <w:style w:type="paragraph" w:customStyle="1" w:styleId="ENotesHeading2">
    <w:name w:val="ENotesHeading 2"/>
    <w:aliases w:val="Enh2"/>
    <w:basedOn w:val="OPCParaBase"/>
    <w:next w:val="Normal"/>
    <w:rsid w:val="00FF45F6"/>
    <w:pPr>
      <w:spacing w:before="120" w:after="120"/>
      <w:outlineLvl w:val="2"/>
    </w:pPr>
    <w:rPr>
      <w:b/>
      <w:sz w:val="24"/>
      <w:szCs w:val="28"/>
    </w:rPr>
  </w:style>
  <w:style w:type="paragraph" w:customStyle="1" w:styleId="ENoteTTIndentHeading">
    <w:name w:val="ENoteTTIndentHeading"/>
    <w:aliases w:val="enTTHi"/>
    <w:basedOn w:val="OPCParaBase"/>
    <w:rsid w:val="00FF45F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F45F6"/>
    <w:pPr>
      <w:spacing w:before="60" w:line="240" w:lineRule="atLeast"/>
    </w:pPr>
    <w:rPr>
      <w:sz w:val="16"/>
    </w:rPr>
  </w:style>
  <w:style w:type="paragraph" w:customStyle="1" w:styleId="MadeunderText">
    <w:name w:val="MadeunderText"/>
    <w:basedOn w:val="OPCParaBase"/>
    <w:next w:val="CompiledMadeUnder"/>
    <w:rsid w:val="00FF45F6"/>
    <w:pPr>
      <w:spacing w:before="240"/>
    </w:pPr>
    <w:rPr>
      <w:sz w:val="24"/>
      <w:szCs w:val="24"/>
    </w:rPr>
  </w:style>
  <w:style w:type="paragraph" w:customStyle="1" w:styleId="ENotesHeading3">
    <w:name w:val="ENotesHeading 3"/>
    <w:aliases w:val="Enh3"/>
    <w:basedOn w:val="OPCParaBase"/>
    <w:next w:val="Normal"/>
    <w:rsid w:val="00FF45F6"/>
    <w:pPr>
      <w:keepNext/>
      <w:spacing w:before="120" w:line="240" w:lineRule="auto"/>
      <w:outlineLvl w:val="4"/>
    </w:pPr>
    <w:rPr>
      <w:b/>
      <w:szCs w:val="24"/>
    </w:rPr>
  </w:style>
  <w:style w:type="character" w:customStyle="1" w:styleId="CharSubPartTextCASA">
    <w:name w:val="CharSubPartText(CASA)"/>
    <w:basedOn w:val="OPCCharBase"/>
    <w:uiPriority w:val="1"/>
    <w:rsid w:val="00FF45F6"/>
  </w:style>
  <w:style w:type="character" w:customStyle="1" w:styleId="CharSubPartNoCASA">
    <w:name w:val="CharSubPartNo(CASA)"/>
    <w:basedOn w:val="OPCCharBase"/>
    <w:uiPriority w:val="1"/>
    <w:rsid w:val="00FF45F6"/>
  </w:style>
  <w:style w:type="paragraph" w:customStyle="1" w:styleId="ENoteTTIndentHeadingSub">
    <w:name w:val="ENoteTTIndentHeadingSub"/>
    <w:aliases w:val="enTTHis"/>
    <w:basedOn w:val="OPCParaBase"/>
    <w:rsid w:val="00FF45F6"/>
    <w:pPr>
      <w:keepNext/>
      <w:spacing w:before="60" w:line="240" w:lineRule="atLeast"/>
      <w:ind w:left="340"/>
    </w:pPr>
    <w:rPr>
      <w:b/>
      <w:sz w:val="16"/>
    </w:rPr>
  </w:style>
  <w:style w:type="paragraph" w:customStyle="1" w:styleId="ENoteTTiSub">
    <w:name w:val="ENoteTTiSub"/>
    <w:aliases w:val="enttis"/>
    <w:basedOn w:val="OPCParaBase"/>
    <w:rsid w:val="00FF45F6"/>
    <w:pPr>
      <w:keepNext/>
      <w:spacing w:before="60" w:line="240" w:lineRule="atLeast"/>
      <w:ind w:left="340"/>
    </w:pPr>
    <w:rPr>
      <w:sz w:val="16"/>
    </w:rPr>
  </w:style>
  <w:style w:type="paragraph" w:customStyle="1" w:styleId="SubDivisionMigration">
    <w:name w:val="SubDivisionMigration"/>
    <w:aliases w:val="sdm"/>
    <w:basedOn w:val="OPCParaBase"/>
    <w:rsid w:val="00FF45F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F45F6"/>
    <w:pPr>
      <w:keepNext/>
      <w:keepLines/>
      <w:spacing w:before="240" w:line="240" w:lineRule="auto"/>
      <w:ind w:left="1134" w:hanging="1134"/>
    </w:pPr>
    <w:rPr>
      <w:b/>
      <w:sz w:val="28"/>
    </w:rPr>
  </w:style>
  <w:style w:type="paragraph" w:customStyle="1" w:styleId="FreeForm">
    <w:name w:val="FreeForm"/>
    <w:rsid w:val="00FF45F6"/>
    <w:rPr>
      <w:rFonts w:ascii="Arial" w:hAnsi="Arial"/>
      <w:sz w:val="22"/>
    </w:rPr>
  </w:style>
  <w:style w:type="paragraph" w:customStyle="1" w:styleId="SOText">
    <w:name w:val="SO Text"/>
    <w:aliases w:val="sot"/>
    <w:link w:val="SOTextChar"/>
    <w:rsid w:val="00FF45F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F45F6"/>
    <w:rPr>
      <w:sz w:val="22"/>
    </w:rPr>
  </w:style>
  <w:style w:type="paragraph" w:customStyle="1" w:styleId="SOTextNote">
    <w:name w:val="SO TextNote"/>
    <w:aliases w:val="sont"/>
    <w:basedOn w:val="SOText"/>
    <w:qFormat/>
    <w:rsid w:val="00FF45F6"/>
    <w:pPr>
      <w:spacing w:before="122" w:line="198" w:lineRule="exact"/>
      <w:ind w:left="1843" w:hanging="709"/>
    </w:pPr>
    <w:rPr>
      <w:sz w:val="18"/>
    </w:rPr>
  </w:style>
  <w:style w:type="paragraph" w:customStyle="1" w:styleId="SOPara">
    <w:name w:val="SO Para"/>
    <w:aliases w:val="soa"/>
    <w:basedOn w:val="SOText"/>
    <w:link w:val="SOParaChar"/>
    <w:qFormat/>
    <w:rsid w:val="00FF45F6"/>
    <w:pPr>
      <w:tabs>
        <w:tab w:val="right" w:pos="1786"/>
      </w:tabs>
      <w:spacing w:before="40"/>
      <w:ind w:left="2070" w:hanging="936"/>
    </w:pPr>
  </w:style>
  <w:style w:type="character" w:customStyle="1" w:styleId="SOParaChar">
    <w:name w:val="SO Para Char"/>
    <w:aliases w:val="soa Char"/>
    <w:basedOn w:val="DefaultParagraphFont"/>
    <w:link w:val="SOPara"/>
    <w:rsid w:val="00FF45F6"/>
    <w:rPr>
      <w:sz w:val="22"/>
    </w:rPr>
  </w:style>
  <w:style w:type="paragraph" w:customStyle="1" w:styleId="FileName">
    <w:name w:val="FileName"/>
    <w:basedOn w:val="Normal"/>
    <w:rsid w:val="00FF45F6"/>
  </w:style>
  <w:style w:type="paragraph" w:customStyle="1" w:styleId="TableHeading">
    <w:name w:val="TableHeading"/>
    <w:aliases w:val="th"/>
    <w:basedOn w:val="OPCParaBase"/>
    <w:next w:val="Tabletext"/>
    <w:rsid w:val="00FF45F6"/>
    <w:pPr>
      <w:keepNext/>
      <w:spacing w:before="60" w:line="240" w:lineRule="atLeast"/>
    </w:pPr>
    <w:rPr>
      <w:b/>
      <w:sz w:val="20"/>
    </w:rPr>
  </w:style>
  <w:style w:type="paragraph" w:customStyle="1" w:styleId="SOHeadBold">
    <w:name w:val="SO HeadBold"/>
    <w:aliases w:val="sohb"/>
    <w:basedOn w:val="SOText"/>
    <w:next w:val="SOText"/>
    <w:link w:val="SOHeadBoldChar"/>
    <w:qFormat/>
    <w:rsid w:val="00FF45F6"/>
    <w:rPr>
      <w:b/>
    </w:rPr>
  </w:style>
  <w:style w:type="character" w:customStyle="1" w:styleId="SOHeadBoldChar">
    <w:name w:val="SO HeadBold Char"/>
    <w:aliases w:val="sohb Char"/>
    <w:basedOn w:val="DefaultParagraphFont"/>
    <w:link w:val="SOHeadBold"/>
    <w:rsid w:val="00FF45F6"/>
    <w:rPr>
      <w:b/>
      <w:sz w:val="22"/>
    </w:rPr>
  </w:style>
  <w:style w:type="paragraph" w:customStyle="1" w:styleId="SOHeadItalic">
    <w:name w:val="SO HeadItalic"/>
    <w:aliases w:val="sohi"/>
    <w:basedOn w:val="SOText"/>
    <w:next w:val="SOText"/>
    <w:link w:val="SOHeadItalicChar"/>
    <w:qFormat/>
    <w:rsid w:val="00FF45F6"/>
    <w:rPr>
      <w:i/>
    </w:rPr>
  </w:style>
  <w:style w:type="character" w:customStyle="1" w:styleId="SOHeadItalicChar">
    <w:name w:val="SO HeadItalic Char"/>
    <w:aliases w:val="sohi Char"/>
    <w:basedOn w:val="DefaultParagraphFont"/>
    <w:link w:val="SOHeadItalic"/>
    <w:rsid w:val="00FF45F6"/>
    <w:rPr>
      <w:i/>
      <w:sz w:val="22"/>
    </w:rPr>
  </w:style>
  <w:style w:type="paragraph" w:customStyle="1" w:styleId="SOBullet">
    <w:name w:val="SO Bullet"/>
    <w:aliases w:val="sotb"/>
    <w:basedOn w:val="SOText"/>
    <w:link w:val="SOBulletChar"/>
    <w:qFormat/>
    <w:rsid w:val="00FF45F6"/>
    <w:pPr>
      <w:ind w:left="1559" w:hanging="425"/>
    </w:pPr>
  </w:style>
  <w:style w:type="character" w:customStyle="1" w:styleId="SOBulletChar">
    <w:name w:val="SO Bullet Char"/>
    <w:aliases w:val="sotb Char"/>
    <w:basedOn w:val="DefaultParagraphFont"/>
    <w:link w:val="SOBullet"/>
    <w:rsid w:val="00FF45F6"/>
    <w:rPr>
      <w:sz w:val="22"/>
    </w:rPr>
  </w:style>
  <w:style w:type="paragraph" w:customStyle="1" w:styleId="SOBulletNote">
    <w:name w:val="SO BulletNote"/>
    <w:aliases w:val="sonb"/>
    <w:basedOn w:val="SOTextNote"/>
    <w:link w:val="SOBulletNoteChar"/>
    <w:qFormat/>
    <w:rsid w:val="00FF45F6"/>
    <w:pPr>
      <w:tabs>
        <w:tab w:val="left" w:pos="1560"/>
      </w:tabs>
      <w:ind w:left="2268" w:hanging="1134"/>
    </w:pPr>
  </w:style>
  <w:style w:type="character" w:customStyle="1" w:styleId="SOBulletNoteChar">
    <w:name w:val="SO BulletNote Char"/>
    <w:aliases w:val="sonb Char"/>
    <w:basedOn w:val="DefaultParagraphFont"/>
    <w:link w:val="SOBulletNote"/>
    <w:rsid w:val="00FF45F6"/>
    <w:rPr>
      <w:sz w:val="18"/>
    </w:rPr>
  </w:style>
  <w:style w:type="paragraph" w:customStyle="1" w:styleId="SubPartCASA">
    <w:name w:val="SubPart(CASA)"/>
    <w:aliases w:val="csp"/>
    <w:basedOn w:val="OPCParaBase"/>
    <w:next w:val="ActHead3"/>
    <w:rsid w:val="00FF45F6"/>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0F0964"/>
    <w:rPr>
      <w:rFonts w:eastAsia="Times New Roman" w:cs="Times New Roman"/>
      <w:sz w:val="22"/>
      <w:lang w:eastAsia="en-AU"/>
    </w:rPr>
  </w:style>
  <w:style w:type="character" w:customStyle="1" w:styleId="notetextChar">
    <w:name w:val="note(text) Char"/>
    <w:aliases w:val="n Char"/>
    <w:basedOn w:val="DefaultParagraphFont"/>
    <w:link w:val="notetext"/>
    <w:rsid w:val="000F0964"/>
    <w:rPr>
      <w:rFonts w:eastAsia="Times New Roman" w:cs="Times New Roman"/>
      <w:sz w:val="18"/>
      <w:lang w:eastAsia="en-AU"/>
    </w:rPr>
  </w:style>
  <w:style w:type="character" w:customStyle="1" w:styleId="Heading1Char">
    <w:name w:val="Heading 1 Char"/>
    <w:basedOn w:val="DefaultParagraphFont"/>
    <w:link w:val="Heading1"/>
    <w:rsid w:val="000F09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F09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F096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0F096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0F096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0F096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0F096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0F096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0F0964"/>
    <w:rPr>
      <w:rFonts w:asciiTheme="majorHAnsi" w:eastAsiaTheme="majorEastAsia" w:hAnsiTheme="majorHAnsi" w:cstheme="majorBidi"/>
      <w:i/>
      <w:iCs/>
      <w:color w:val="404040" w:themeColor="text1" w:themeTint="BF"/>
    </w:rPr>
  </w:style>
  <w:style w:type="numbering" w:styleId="111111">
    <w:name w:val="Outline List 2"/>
    <w:basedOn w:val="NoList"/>
    <w:rsid w:val="00547DB6"/>
    <w:pPr>
      <w:numPr>
        <w:numId w:val="13"/>
      </w:numPr>
    </w:pPr>
  </w:style>
  <w:style w:type="numbering" w:styleId="1ai">
    <w:name w:val="Outline List 1"/>
    <w:basedOn w:val="NoList"/>
    <w:rsid w:val="00547DB6"/>
    <w:pPr>
      <w:numPr>
        <w:numId w:val="14"/>
      </w:numPr>
    </w:pPr>
  </w:style>
  <w:style w:type="numbering" w:styleId="ArticleSection">
    <w:name w:val="Outline List 3"/>
    <w:basedOn w:val="NoList"/>
    <w:rsid w:val="00547DB6"/>
    <w:pPr>
      <w:numPr>
        <w:numId w:val="15"/>
      </w:numPr>
    </w:pPr>
  </w:style>
  <w:style w:type="paragraph" w:styleId="BlockText">
    <w:name w:val="Block Text"/>
    <w:basedOn w:val="Normal"/>
    <w:rsid w:val="00547DB6"/>
    <w:pPr>
      <w:spacing w:after="120"/>
      <w:ind w:left="1440" w:right="1440"/>
    </w:pPr>
    <w:rPr>
      <w:rFonts w:eastAsia="Calibri" w:cs="Times New Roman"/>
    </w:rPr>
  </w:style>
  <w:style w:type="paragraph" w:styleId="BodyText">
    <w:name w:val="Body Text"/>
    <w:basedOn w:val="Normal"/>
    <w:link w:val="BodyTextChar"/>
    <w:rsid w:val="00547DB6"/>
    <w:pPr>
      <w:spacing w:after="120"/>
    </w:pPr>
    <w:rPr>
      <w:rFonts w:eastAsia="Calibri" w:cs="Times New Roman"/>
    </w:rPr>
  </w:style>
  <w:style w:type="character" w:customStyle="1" w:styleId="BodyTextChar">
    <w:name w:val="Body Text Char"/>
    <w:basedOn w:val="DefaultParagraphFont"/>
    <w:link w:val="BodyText"/>
    <w:rsid w:val="00547DB6"/>
    <w:rPr>
      <w:rFonts w:eastAsia="Calibri" w:cs="Times New Roman"/>
      <w:sz w:val="22"/>
    </w:rPr>
  </w:style>
  <w:style w:type="paragraph" w:styleId="BodyText2">
    <w:name w:val="Body Text 2"/>
    <w:basedOn w:val="Normal"/>
    <w:link w:val="BodyText2Char"/>
    <w:rsid w:val="00547DB6"/>
    <w:pPr>
      <w:spacing w:after="120" w:line="480" w:lineRule="auto"/>
    </w:pPr>
    <w:rPr>
      <w:rFonts w:eastAsia="Calibri" w:cs="Times New Roman"/>
    </w:rPr>
  </w:style>
  <w:style w:type="character" w:customStyle="1" w:styleId="BodyText2Char">
    <w:name w:val="Body Text 2 Char"/>
    <w:basedOn w:val="DefaultParagraphFont"/>
    <w:link w:val="BodyText2"/>
    <w:rsid w:val="00547DB6"/>
    <w:rPr>
      <w:rFonts w:eastAsia="Calibri" w:cs="Times New Roman"/>
      <w:sz w:val="22"/>
    </w:rPr>
  </w:style>
  <w:style w:type="paragraph" w:styleId="BodyText3">
    <w:name w:val="Body Text 3"/>
    <w:basedOn w:val="Normal"/>
    <w:link w:val="BodyText3Char"/>
    <w:rsid w:val="00547DB6"/>
    <w:pPr>
      <w:spacing w:after="120"/>
    </w:pPr>
    <w:rPr>
      <w:rFonts w:eastAsia="Calibri" w:cs="Times New Roman"/>
      <w:sz w:val="16"/>
      <w:szCs w:val="16"/>
    </w:rPr>
  </w:style>
  <w:style w:type="character" w:customStyle="1" w:styleId="BodyText3Char">
    <w:name w:val="Body Text 3 Char"/>
    <w:basedOn w:val="DefaultParagraphFont"/>
    <w:link w:val="BodyText3"/>
    <w:rsid w:val="00547DB6"/>
    <w:rPr>
      <w:rFonts w:eastAsia="Calibri" w:cs="Times New Roman"/>
      <w:sz w:val="16"/>
      <w:szCs w:val="16"/>
    </w:rPr>
  </w:style>
  <w:style w:type="paragraph" w:styleId="BodyTextFirstIndent">
    <w:name w:val="Body Text First Indent"/>
    <w:basedOn w:val="BodyText"/>
    <w:link w:val="BodyTextFirstIndentChar"/>
    <w:rsid w:val="00547DB6"/>
    <w:pPr>
      <w:ind w:firstLine="210"/>
    </w:pPr>
  </w:style>
  <w:style w:type="character" w:customStyle="1" w:styleId="BodyTextFirstIndentChar">
    <w:name w:val="Body Text First Indent Char"/>
    <w:basedOn w:val="BodyTextChar"/>
    <w:link w:val="BodyTextFirstIndent"/>
    <w:rsid w:val="00547DB6"/>
    <w:rPr>
      <w:rFonts w:eastAsia="Calibri" w:cs="Times New Roman"/>
      <w:sz w:val="22"/>
    </w:rPr>
  </w:style>
  <w:style w:type="paragraph" w:styleId="BodyTextIndent">
    <w:name w:val="Body Text Indent"/>
    <w:basedOn w:val="Normal"/>
    <w:link w:val="BodyTextIndentChar"/>
    <w:rsid w:val="00547DB6"/>
    <w:pPr>
      <w:spacing w:after="120"/>
      <w:ind w:left="283"/>
    </w:pPr>
    <w:rPr>
      <w:rFonts w:eastAsia="Calibri" w:cs="Times New Roman"/>
    </w:rPr>
  </w:style>
  <w:style w:type="character" w:customStyle="1" w:styleId="BodyTextIndentChar">
    <w:name w:val="Body Text Indent Char"/>
    <w:basedOn w:val="DefaultParagraphFont"/>
    <w:link w:val="BodyTextIndent"/>
    <w:rsid w:val="00547DB6"/>
    <w:rPr>
      <w:rFonts w:eastAsia="Calibri" w:cs="Times New Roman"/>
      <w:sz w:val="22"/>
    </w:rPr>
  </w:style>
  <w:style w:type="paragraph" w:styleId="BodyTextFirstIndent2">
    <w:name w:val="Body Text First Indent 2"/>
    <w:basedOn w:val="BodyTextIndent"/>
    <w:link w:val="BodyTextFirstIndent2Char"/>
    <w:rsid w:val="00547DB6"/>
    <w:pPr>
      <w:ind w:firstLine="210"/>
    </w:pPr>
  </w:style>
  <w:style w:type="character" w:customStyle="1" w:styleId="BodyTextFirstIndent2Char">
    <w:name w:val="Body Text First Indent 2 Char"/>
    <w:basedOn w:val="BodyTextIndentChar"/>
    <w:link w:val="BodyTextFirstIndent2"/>
    <w:rsid w:val="00547DB6"/>
    <w:rPr>
      <w:rFonts w:eastAsia="Calibri" w:cs="Times New Roman"/>
      <w:sz w:val="22"/>
    </w:rPr>
  </w:style>
  <w:style w:type="paragraph" w:styleId="BodyTextIndent2">
    <w:name w:val="Body Text Indent 2"/>
    <w:basedOn w:val="Normal"/>
    <w:link w:val="BodyTextIndent2Char"/>
    <w:rsid w:val="00547DB6"/>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547DB6"/>
    <w:rPr>
      <w:rFonts w:eastAsia="Calibri" w:cs="Times New Roman"/>
      <w:sz w:val="22"/>
    </w:rPr>
  </w:style>
  <w:style w:type="paragraph" w:styleId="BodyTextIndent3">
    <w:name w:val="Body Text Indent 3"/>
    <w:basedOn w:val="Normal"/>
    <w:link w:val="BodyTextIndent3Char"/>
    <w:rsid w:val="00547DB6"/>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547DB6"/>
    <w:rPr>
      <w:rFonts w:eastAsia="Calibri" w:cs="Times New Roman"/>
      <w:sz w:val="16"/>
      <w:szCs w:val="16"/>
    </w:rPr>
  </w:style>
  <w:style w:type="paragraph" w:styleId="Closing">
    <w:name w:val="Closing"/>
    <w:basedOn w:val="Normal"/>
    <w:link w:val="ClosingChar"/>
    <w:rsid w:val="00547DB6"/>
    <w:pPr>
      <w:ind w:left="4252"/>
    </w:pPr>
    <w:rPr>
      <w:rFonts w:eastAsia="Calibri" w:cs="Times New Roman"/>
    </w:rPr>
  </w:style>
  <w:style w:type="character" w:customStyle="1" w:styleId="ClosingChar">
    <w:name w:val="Closing Char"/>
    <w:basedOn w:val="DefaultParagraphFont"/>
    <w:link w:val="Closing"/>
    <w:rsid w:val="00547DB6"/>
    <w:rPr>
      <w:rFonts w:eastAsia="Calibri" w:cs="Times New Roman"/>
      <w:sz w:val="22"/>
    </w:rPr>
  </w:style>
  <w:style w:type="paragraph" w:styleId="Date">
    <w:name w:val="Date"/>
    <w:basedOn w:val="Normal"/>
    <w:next w:val="Normal"/>
    <w:link w:val="DateChar"/>
    <w:rsid w:val="00547DB6"/>
    <w:rPr>
      <w:rFonts w:eastAsia="Calibri" w:cs="Times New Roman"/>
    </w:rPr>
  </w:style>
  <w:style w:type="character" w:customStyle="1" w:styleId="DateChar">
    <w:name w:val="Date Char"/>
    <w:basedOn w:val="DefaultParagraphFont"/>
    <w:link w:val="Date"/>
    <w:rsid w:val="00547DB6"/>
    <w:rPr>
      <w:rFonts w:eastAsia="Calibri" w:cs="Times New Roman"/>
      <w:sz w:val="22"/>
    </w:rPr>
  </w:style>
  <w:style w:type="paragraph" w:styleId="E-mailSignature">
    <w:name w:val="E-mail Signature"/>
    <w:basedOn w:val="Normal"/>
    <w:link w:val="E-mailSignatureChar"/>
    <w:rsid w:val="00547DB6"/>
    <w:rPr>
      <w:rFonts w:eastAsia="Calibri" w:cs="Times New Roman"/>
    </w:rPr>
  </w:style>
  <w:style w:type="character" w:customStyle="1" w:styleId="E-mailSignatureChar">
    <w:name w:val="E-mail Signature Char"/>
    <w:basedOn w:val="DefaultParagraphFont"/>
    <w:link w:val="E-mailSignature"/>
    <w:rsid w:val="00547DB6"/>
    <w:rPr>
      <w:rFonts w:eastAsia="Calibri" w:cs="Times New Roman"/>
      <w:sz w:val="22"/>
    </w:rPr>
  </w:style>
  <w:style w:type="character" w:styleId="Emphasis">
    <w:name w:val="Emphasis"/>
    <w:qFormat/>
    <w:rsid w:val="00547DB6"/>
    <w:rPr>
      <w:i/>
      <w:iCs/>
    </w:rPr>
  </w:style>
  <w:style w:type="paragraph" w:styleId="EnvelopeAddress">
    <w:name w:val="envelope address"/>
    <w:basedOn w:val="Normal"/>
    <w:rsid w:val="00547DB6"/>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547DB6"/>
    <w:rPr>
      <w:rFonts w:ascii="Arial" w:eastAsia="Calibri" w:hAnsi="Arial" w:cs="Arial"/>
      <w:sz w:val="20"/>
    </w:rPr>
  </w:style>
  <w:style w:type="character" w:styleId="FollowedHyperlink">
    <w:name w:val="FollowedHyperlink"/>
    <w:rsid w:val="00547DB6"/>
    <w:rPr>
      <w:color w:val="800080"/>
      <w:u w:val="single"/>
    </w:rPr>
  </w:style>
  <w:style w:type="character" w:styleId="HTMLAcronym">
    <w:name w:val="HTML Acronym"/>
    <w:basedOn w:val="DefaultParagraphFont"/>
    <w:rsid w:val="00547DB6"/>
  </w:style>
  <w:style w:type="paragraph" w:styleId="HTMLAddress">
    <w:name w:val="HTML Address"/>
    <w:basedOn w:val="Normal"/>
    <w:link w:val="HTMLAddressChar"/>
    <w:rsid w:val="00547DB6"/>
    <w:rPr>
      <w:rFonts w:eastAsia="Calibri" w:cs="Times New Roman"/>
      <w:i/>
      <w:iCs/>
    </w:rPr>
  </w:style>
  <w:style w:type="character" w:customStyle="1" w:styleId="HTMLAddressChar">
    <w:name w:val="HTML Address Char"/>
    <w:basedOn w:val="DefaultParagraphFont"/>
    <w:link w:val="HTMLAddress"/>
    <w:rsid w:val="00547DB6"/>
    <w:rPr>
      <w:rFonts w:eastAsia="Calibri" w:cs="Times New Roman"/>
      <w:i/>
      <w:iCs/>
      <w:sz w:val="22"/>
    </w:rPr>
  </w:style>
  <w:style w:type="character" w:styleId="HTMLCite">
    <w:name w:val="HTML Cite"/>
    <w:rsid w:val="00547DB6"/>
    <w:rPr>
      <w:i/>
      <w:iCs/>
    </w:rPr>
  </w:style>
  <w:style w:type="character" w:styleId="HTMLCode">
    <w:name w:val="HTML Code"/>
    <w:rsid w:val="00547DB6"/>
    <w:rPr>
      <w:rFonts w:ascii="Courier New" w:hAnsi="Courier New" w:cs="Courier New"/>
      <w:sz w:val="20"/>
      <w:szCs w:val="20"/>
    </w:rPr>
  </w:style>
  <w:style w:type="character" w:styleId="HTMLDefinition">
    <w:name w:val="HTML Definition"/>
    <w:rsid w:val="00547DB6"/>
    <w:rPr>
      <w:i/>
      <w:iCs/>
    </w:rPr>
  </w:style>
  <w:style w:type="character" w:styleId="HTMLKeyboard">
    <w:name w:val="HTML Keyboard"/>
    <w:rsid w:val="00547DB6"/>
    <w:rPr>
      <w:rFonts w:ascii="Courier New" w:hAnsi="Courier New" w:cs="Courier New"/>
      <w:sz w:val="20"/>
      <w:szCs w:val="20"/>
    </w:rPr>
  </w:style>
  <w:style w:type="paragraph" w:styleId="HTMLPreformatted">
    <w:name w:val="HTML Preformatted"/>
    <w:basedOn w:val="Normal"/>
    <w:link w:val="HTMLPreformattedChar"/>
    <w:rsid w:val="00547DB6"/>
    <w:rPr>
      <w:rFonts w:ascii="Courier New" w:eastAsia="Calibri" w:hAnsi="Courier New" w:cs="Courier New"/>
      <w:sz w:val="20"/>
    </w:rPr>
  </w:style>
  <w:style w:type="character" w:customStyle="1" w:styleId="HTMLPreformattedChar">
    <w:name w:val="HTML Preformatted Char"/>
    <w:basedOn w:val="DefaultParagraphFont"/>
    <w:link w:val="HTMLPreformatted"/>
    <w:rsid w:val="00547DB6"/>
    <w:rPr>
      <w:rFonts w:ascii="Courier New" w:eastAsia="Calibri" w:hAnsi="Courier New" w:cs="Courier New"/>
    </w:rPr>
  </w:style>
  <w:style w:type="character" w:styleId="HTMLSample">
    <w:name w:val="HTML Sample"/>
    <w:rsid w:val="00547DB6"/>
    <w:rPr>
      <w:rFonts w:ascii="Courier New" w:hAnsi="Courier New" w:cs="Courier New"/>
    </w:rPr>
  </w:style>
  <w:style w:type="character" w:styleId="HTMLTypewriter">
    <w:name w:val="HTML Typewriter"/>
    <w:rsid w:val="00547DB6"/>
    <w:rPr>
      <w:rFonts w:ascii="Courier New" w:hAnsi="Courier New" w:cs="Courier New"/>
      <w:sz w:val="20"/>
      <w:szCs w:val="20"/>
    </w:rPr>
  </w:style>
  <w:style w:type="character" w:styleId="HTMLVariable">
    <w:name w:val="HTML Variable"/>
    <w:rsid w:val="00547DB6"/>
    <w:rPr>
      <w:i/>
      <w:iCs/>
    </w:rPr>
  </w:style>
  <w:style w:type="character" w:styleId="Hyperlink">
    <w:name w:val="Hyperlink"/>
    <w:rsid w:val="00547DB6"/>
    <w:rPr>
      <w:color w:val="0000FF"/>
      <w:u w:val="single"/>
    </w:rPr>
  </w:style>
  <w:style w:type="paragraph" w:styleId="List">
    <w:name w:val="List"/>
    <w:basedOn w:val="Normal"/>
    <w:rsid w:val="00547DB6"/>
    <w:pPr>
      <w:ind w:left="283" w:hanging="283"/>
    </w:pPr>
    <w:rPr>
      <w:rFonts w:eastAsia="Calibri" w:cs="Times New Roman"/>
    </w:rPr>
  </w:style>
  <w:style w:type="paragraph" w:styleId="List2">
    <w:name w:val="List 2"/>
    <w:basedOn w:val="Normal"/>
    <w:rsid w:val="00547DB6"/>
    <w:pPr>
      <w:ind w:left="566" w:hanging="283"/>
    </w:pPr>
    <w:rPr>
      <w:rFonts w:eastAsia="Calibri" w:cs="Times New Roman"/>
    </w:rPr>
  </w:style>
  <w:style w:type="paragraph" w:styleId="List3">
    <w:name w:val="List 3"/>
    <w:basedOn w:val="Normal"/>
    <w:rsid w:val="00547DB6"/>
    <w:pPr>
      <w:ind w:left="849" w:hanging="283"/>
    </w:pPr>
    <w:rPr>
      <w:rFonts w:eastAsia="Calibri" w:cs="Times New Roman"/>
    </w:rPr>
  </w:style>
  <w:style w:type="paragraph" w:styleId="List4">
    <w:name w:val="List 4"/>
    <w:basedOn w:val="Normal"/>
    <w:rsid w:val="00547DB6"/>
    <w:pPr>
      <w:ind w:left="1132" w:hanging="283"/>
    </w:pPr>
    <w:rPr>
      <w:rFonts w:eastAsia="Calibri" w:cs="Times New Roman"/>
    </w:rPr>
  </w:style>
  <w:style w:type="paragraph" w:styleId="List5">
    <w:name w:val="List 5"/>
    <w:basedOn w:val="Normal"/>
    <w:rsid w:val="00547DB6"/>
    <w:pPr>
      <w:ind w:left="1415" w:hanging="283"/>
    </w:pPr>
    <w:rPr>
      <w:rFonts w:eastAsia="Calibri" w:cs="Times New Roman"/>
    </w:rPr>
  </w:style>
  <w:style w:type="paragraph" w:styleId="ListBullet">
    <w:name w:val="List Bullet"/>
    <w:basedOn w:val="Normal"/>
    <w:autoRedefine/>
    <w:rsid w:val="00547DB6"/>
    <w:pPr>
      <w:tabs>
        <w:tab w:val="num" w:pos="360"/>
      </w:tabs>
      <w:ind w:left="360" w:hanging="360"/>
    </w:pPr>
    <w:rPr>
      <w:rFonts w:eastAsia="Calibri" w:cs="Times New Roman"/>
    </w:rPr>
  </w:style>
  <w:style w:type="paragraph" w:styleId="ListBullet2">
    <w:name w:val="List Bullet 2"/>
    <w:basedOn w:val="Normal"/>
    <w:autoRedefine/>
    <w:rsid w:val="00547DB6"/>
    <w:pPr>
      <w:tabs>
        <w:tab w:val="num" w:pos="360"/>
      </w:tabs>
    </w:pPr>
    <w:rPr>
      <w:rFonts w:eastAsia="Calibri" w:cs="Times New Roman"/>
    </w:rPr>
  </w:style>
  <w:style w:type="paragraph" w:styleId="ListBullet3">
    <w:name w:val="List Bullet 3"/>
    <w:basedOn w:val="Normal"/>
    <w:autoRedefine/>
    <w:rsid w:val="00547DB6"/>
    <w:pPr>
      <w:tabs>
        <w:tab w:val="num" w:pos="926"/>
      </w:tabs>
      <w:ind w:left="926" w:hanging="360"/>
    </w:pPr>
    <w:rPr>
      <w:rFonts w:eastAsia="Calibri" w:cs="Times New Roman"/>
    </w:rPr>
  </w:style>
  <w:style w:type="paragraph" w:styleId="ListBullet4">
    <w:name w:val="List Bullet 4"/>
    <w:basedOn w:val="Normal"/>
    <w:autoRedefine/>
    <w:rsid w:val="00547DB6"/>
    <w:pPr>
      <w:tabs>
        <w:tab w:val="num" w:pos="1209"/>
      </w:tabs>
      <w:ind w:left="1209" w:hanging="360"/>
    </w:pPr>
    <w:rPr>
      <w:rFonts w:eastAsia="Calibri" w:cs="Times New Roman"/>
    </w:rPr>
  </w:style>
  <w:style w:type="paragraph" w:styleId="ListBullet5">
    <w:name w:val="List Bullet 5"/>
    <w:basedOn w:val="Normal"/>
    <w:autoRedefine/>
    <w:rsid w:val="00547DB6"/>
    <w:pPr>
      <w:tabs>
        <w:tab w:val="num" w:pos="1492"/>
      </w:tabs>
      <w:ind w:left="1492" w:hanging="360"/>
    </w:pPr>
    <w:rPr>
      <w:rFonts w:eastAsia="Calibri" w:cs="Times New Roman"/>
    </w:rPr>
  </w:style>
  <w:style w:type="paragraph" w:styleId="ListContinue">
    <w:name w:val="List Continue"/>
    <w:basedOn w:val="Normal"/>
    <w:rsid w:val="00547DB6"/>
    <w:pPr>
      <w:spacing w:after="120"/>
      <w:ind w:left="283"/>
    </w:pPr>
    <w:rPr>
      <w:rFonts w:eastAsia="Calibri" w:cs="Times New Roman"/>
    </w:rPr>
  </w:style>
  <w:style w:type="paragraph" w:styleId="ListContinue2">
    <w:name w:val="List Continue 2"/>
    <w:basedOn w:val="Normal"/>
    <w:rsid w:val="00547DB6"/>
    <w:pPr>
      <w:spacing w:after="120"/>
      <w:ind w:left="566"/>
    </w:pPr>
    <w:rPr>
      <w:rFonts w:eastAsia="Calibri" w:cs="Times New Roman"/>
    </w:rPr>
  </w:style>
  <w:style w:type="paragraph" w:styleId="ListContinue3">
    <w:name w:val="List Continue 3"/>
    <w:basedOn w:val="Normal"/>
    <w:rsid w:val="00547DB6"/>
    <w:pPr>
      <w:spacing w:after="120"/>
      <w:ind w:left="849"/>
    </w:pPr>
    <w:rPr>
      <w:rFonts w:eastAsia="Calibri" w:cs="Times New Roman"/>
    </w:rPr>
  </w:style>
  <w:style w:type="paragraph" w:styleId="ListContinue4">
    <w:name w:val="List Continue 4"/>
    <w:basedOn w:val="Normal"/>
    <w:rsid w:val="00547DB6"/>
    <w:pPr>
      <w:spacing w:after="120"/>
      <w:ind w:left="1132"/>
    </w:pPr>
    <w:rPr>
      <w:rFonts w:eastAsia="Calibri" w:cs="Times New Roman"/>
    </w:rPr>
  </w:style>
  <w:style w:type="paragraph" w:styleId="ListContinue5">
    <w:name w:val="List Continue 5"/>
    <w:basedOn w:val="Normal"/>
    <w:rsid w:val="00547DB6"/>
    <w:pPr>
      <w:spacing w:after="120"/>
      <w:ind w:left="1415"/>
    </w:pPr>
    <w:rPr>
      <w:rFonts w:eastAsia="Calibri" w:cs="Times New Roman"/>
    </w:rPr>
  </w:style>
  <w:style w:type="paragraph" w:styleId="ListNumber">
    <w:name w:val="List Number"/>
    <w:basedOn w:val="Normal"/>
    <w:rsid w:val="00547DB6"/>
    <w:pPr>
      <w:tabs>
        <w:tab w:val="num" w:pos="360"/>
      </w:tabs>
      <w:ind w:left="360" w:hanging="360"/>
    </w:pPr>
    <w:rPr>
      <w:rFonts w:eastAsia="Calibri" w:cs="Times New Roman"/>
    </w:rPr>
  </w:style>
  <w:style w:type="paragraph" w:styleId="ListNumber2">
    <w:name w:val="List Number 2"/>
    <w:basedOn w:val="Normal"/>
    <w:rsid w:val="00547DB6"/>
    <w:pPr>
      <w:tabs>
        <w:tab w:val="num" w:pos="643"/>
      </w:tabs>
      <w:ind w:left="643" w:hanging="360"/>
    </w:pPr>
    <w:rPr>
      <w:rFonts w:eastAsia="Calibri" w:cs="Times New Roman"/>
    </w:rPr>
  </w:style>
  <w:style w:type="paragraph" w:styleId="ListNumber3">
    <w:name w:val="List Number 3"/>
    <w:basedOn w:val="Normal"/>
    <w:rsid w:val="00547DB6"/>
    <w:pPr>
      <w:tabs>
        <w:tab w:val="num" w:pos="926"/>
      </w:tabs>
      <w:ind w:left="926" w:hanging="360"/>
    </w:pPr>
    <w:rPr>
      <w:rFonts w:eastAsia="Calibri" w:cs="Times New Roman"/>
    </w:rPr>
  </w:style>
  <w:style w:type="paragraph" w:styleId="ListNumber4">
    <w:name w:val="List Number 4"/>
    <w:basedOn w:val="Normal"/>
    <w:rsid w:val="00547DB6"/>
    <w:pPr>
      <w:tabs>
        <w:tab w:val="num" w:pos="1209"/>
      </w:tabs>
      <w:ind w:left="1209" w:hanging="360"/>
    </w:pPr>
    <w:rPr>
      <w:rFonts w:eastAsia="Calibri" w:cs="Times New Roman"/>
    </w:rPr>
  </w:style>
  <w:style w:type="paragraph" w:styleId="ListNumber5">
    <w:name w:val="List Number 5"/>
    <w:basedOn w:val="Normal"/>
    <w:rsid w:val="00547DB6"/>
    <w:pPr>
      <w:tabs>
        <w:tab w:val="num" w:pos="1492"/>
      </w:tabs>
      <w:ind w:left="1492" w:hanging="360"/>
    </w:pPr>
    <w:rPr>
      <w:rFonts w:eastAsia="Calibri" w:cs="Times New Roman"/>
    </w:rPr>
  </w:style>
  <w:style w:type="paragraph" w:styleId="MessageHeader">
    <w:name w:val="Message Header"/>
    <w:basedOn w:val="Normal"/>
    <w:link w:val="MessageHeaderChar"/>
    <w:rsid w:val="00547D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547DB6"/>
    <w:rPr>
      <w:rFonts w:ascii="Arial" w:eastAsia="Calibri" w:hAnsi="Arial" w:cs="Arial"/>
      <w:sz w:val="22"/>
      <w:shd w:val="pct20" w:color="auto" w:fill="auto"/>
    </w:rPr>
  </w:style>
  <w:style w:type="paragraph" w:styleId="NormalWeb">
    <w:name w:val="Normal (Web)"/>
    <w:basedOn w:val="Normal"/>
    <w:rsid w:val="00547DB6"/>
    <w:rPr>
      <w:rFonts w:eastAsia="Calibri" w:cs="Times New Roman"/>
    </w:rPr>
  </w:style>
  <w:style w:type="paragraph" w:styleId="NormalIndent">
    <w:name w:val="Normal Indent"/>
    <w:basedOn w:val="Normal"/>
    <w:rsid w:val="00547DB6"/>
    <w:pPr>
      <w:ind w:left="720"/>
    </w:pPr>
    <w:rPr>
      <w:rFonts w:eastAsia="Calibri" w:cs="Times New Roman"/>
    </w:rPr>
  </w:style>
  <w:style w:type="character" w:styleId="PageNumber">
    <w:name w:val="page number"/>
    <w:basedOn w:val="DefaultParagraphFont"/>
    <w:rsid w:val="00547DB6"/>
  </w:style>
  <w:style w:type="paragraph" w:styleId="PlainText">
    <w:name w:val="Plain Text"/>
    <w:basedOn w:val="Normal"/>
    <w:link w:val="PlainTextChar"/>
    <w:rsid w:val="00547DB6"/>
    <w:rPr>
      <w:rFonts w:ascii="Courier New" w:eastAsia="Calibri" w:hAnsi="Courier New" w:cs="Courier New"/>
      <w:sz w:val="20"/>
    </w:rPr>
  </w:style>
  <w:style w:type="character" w:customStyle="1" w:styleId="PlainTextChar">
    <w:name w:val="Plain Text Char"/>
    <w:basedOn w:val="DefaultParagraphFont"/>
    <w:link w:val="PlainText"/>
    <w:rsid w:val="00547DB6"/>
    <w:rPr>
      <w:rFonts w:ascii="Courier New" w:eastAsia="Calibri" w:hAnsi="Courier New" w:cs="Courier New"/>
    </w:rPr>
  </w:style>
  <w:style w:type="paragraph" w:styleId="Salutation">
    <w:name w:val="Salutation"/>
    <w:basedOn w:val="Normal"/>
    <w:next w:val="Normal"/>
    <w:link w:val="SalutationChar"/>
    <w:rsid w:val="00547DB6"/>
    <w:rPr>
      <w:rFonts w:eastAsia="Calibri" w:cs="Times New Roman"/>
    </w:rPr>
  </w:style>
  <w:style w:type="character" w:customStyle="1" w:styleId="SalutationChar">
    <w:name w:val="Salutation Char"/>
    <w:basedOn w:val="DefaultParagraphFont"/>
    <w:link w:val="Salutation"/>
    <w:rsid w:val="00547DB6"/>
    <w:rPr>
      <w:rFonts w:eastAsia="Calibri" w:cs="Times New Roman"/>
      <w:sz w:val="22"/>
    </w:rPr>
  </w:style>
  <w:style w:type="paragraph" w:styleId="Signature">
    <w:name w:val="Signature"/>
    <w:basedOn w:val="Normal"/>
    <w:link w:val="SignatureChar"/>
    <w:rsid w:val="00547DB6"/>
    <w:pPr>
      <w:ind w:left="4252"/>
    </w:pPr>
    <w:rPr>
      <w:rFonts w:eastAsia="Calibri" w:cs="Times New Roman"/>
    </w:rPr>
  </w:style>
  <w:style w:type="character" w:customStyle="1" w:styleId="SignatureChar">
    <w:name w:val="Signature Char"/>
    <w:basedOn w:val="DefaultParagraphFont"/>
    <w:link w:val="Signature"/>
    <w:rsid w:val="00547DB6"/>
    <w:rPr>
      <w:rFonts w:eastAsia="Calibri" w:cs="Times New Roman"/>
      <w:sz w:val="22"/>
    </w:rPr>
  </w:style>
  <w:style w:type="character" w:styleId="Strong">
    <w:name w:val="Strong"/>
    <w:qFormat/>
    <w:rsid w:val="00547DB6"/>
    <w:rPr>
      <w:b/>
      <w:bCs/>
    </w:rPr>
  </w:style>
  <w:style w:type="paragraph" w:styleId="Subtitle">
    <w:name w:val="Subtitle"/>
    <w:basedOn w:val="Normal"/>
    <w:link w:val="SubtitleChar"/>
    <w:qFormat/>
    <w:rsid w:val="00547DB6"/>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547DB6"/>
    <w:rPr>
      <w:rFonts w:ascii="Arial" w:eastAsia="Calibri" w:hAnsi="Arial" w:cs="Arial"/>
      <w:sz w:val="22"/>
    </w:rPr>
  </w:style>
  <w:style w:type="table" w:styleId="Table3Deffects1">
    <w:name w:val="Table 3D effects 1"/>
    <w:basedOn w:val="TableNormal"/>
    <w:rsid w:val="00547DB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47DB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47DB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47D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47D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47DB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47DB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47DB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47DB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47DB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47DB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47DB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47DB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47DB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47DB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47DB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47DB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47D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47DB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47DB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47DB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47D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47D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47DB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47DB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47DB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47DB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47DB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47D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47D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7D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7DB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47D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47D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47DB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47DB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47D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47DB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47DB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47DB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47DB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47DB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47DB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547DB6"/>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547DB6"/>
    <w:rPr>
      <w:rFonts w:ascii="Arial" w:eastAsia="Calibri" w:hAnsi="Arial" w:cs="Arial"/>
      <w:b/>
      <w:bCs/>
      <w:sz w:val="40"/>
      <w:szCs w:val="40"/>
    </w:rPr>
  </w:style>
  <w:style w:type="character" w:styleId="EndnoteReference">
    <w:name w:val="endnote reference"/>
    <w:rsid w:val="00547DB6"/>
    <w:rPr>
      <w:vertAlign w:val="superscript"/>
    </w:rPr>
  </w:style>
  <w:style w:type="paragraph" w:styleId="EndnoteText">
    <w:name w:val="endnote text"/>
    <w:basedOn w:val="Normal"/>
    <w:link w:val="EndnoteTextChar"/>
    <w:rsid w:val="00547DB6"/>
    <w:rPr>
      <w:rFonts w:eastAsia="Calibri" w:cs="Times New Roman"/>
      <w:sz w:val="20"/>
    </w:rPr>
  </w:style>
  <w:style w:type="character" w:customStyle="1" w:styleId="EndnoteTextChar">
    <w:name w:val="Endnote Text Char"/>
    <w:basedOn w:val="DefaultParagraphFont"/>
    <w:link w:val="EndnoteText"/>
    <w:rsid w:val="00547DB6"/>
    <w:rPr>
      <w:rFonts w:eastAsia="Calibri" w:cs="Times New Roman"/>
    </w:rPr>
  </w:style>
  <w:style w:type="character" w:styleId="FootnoteReference">
    <w:name w:val="footnote reference"/>
    <w:rsid w:val="00547DB6"/>
    <w:rPr>
      <w:rFonts w:ascii="Times New Roman" w:hAnsi="Times New Roman"/>
      <w:sz w:val="20"/>
      <w:vertAlign w:val="superscript"/>
    </w:rPr>
  </w:style>
  <w:style w:type="paragraph" w:styleId="FootnoteText">
    <w:name w:val="footnote text"/>
    <w:basedOn w:val="Normal"/>
    <w:link w:val="FootnoteTextChar"/>
    <w:rsid w:val="00547DB6"/>
    <w:rPr>
      <w:rFonts w:eastAsia="Calibri" w:cs="Times New Roman"/>
      <w:sz w:val="20"/>
    </w:rPr>
  </w:style>
  <w:style w:type="character" w:customStyle="1" w:styleId="FootnoteTextChar">
    <w:name w:val="Footnote Text Char"/>
    <w:basedOn w:val="DefaultParagraphFont"/>
    <w:link w:val="FootnoteText"/>
    <w:rsid w:val="00547DB6"/>
    <w:rPr>
      <w:rFonts w:eastAsia="Calibri" w:cs="Times New Roman"/>
    </w:rPr>
  </w:style>
  <w:style w:type="paragraph" w:styleId="Caption">
    <w:name w:val="caption"/>
    <w:basedOn w:val="Normal"/>
    <w:next w:val="Normal"/>
    <w:qFormat/>
    <w:rsid w:val="00547DB6"/>
    <w:pPr>
      <w:spacing w:before="120" w:after="120"/>
    </w:pPr>
    <w:rPr>
      <w:rFonts w:eastAsia="Calibri" w:cs="Times New Roman"/>
      <w:b/>
      <w:bCs/>
      <w:sz w:val="20"/>
    </w:rPr>
  </w:style>
  <w:style w:type="character" w:styleId="CommentReference">
    <w:name w:val="annotation reference"/>
    <w:rsid w:val="00547DB6"/>
    <w:rPr>
      <w:sz w:val="16"/>
      <w:szCs w:val="16"/>
    </w:rPr>
  </w:style>
  <w:style w:type="paragraph" w:styleId="CommentText">
    <w:name w:val="annotation text"/>
    <w:basedOn w:val="Normal"/>
    <w:link w:val="CommentTextChar"/>
    <w:rsid w:val="00547DB6"/>
    <w:rPr>
      <w:rFonts w:eastAsia="Calibri" w:cs="Times New Roman"/>
      <w:sz w:val="20"/>
    </w:rPr>
  </w:style>
  <w:style w:type="character" w:customStyle="1" w:styleId="CommentTextChar">
    <w:name w:val="Comment Text Char"/>
    <w:basedOn w:val="DefaultParagraphFont"/>
    <w:link w:val="CommentText"/>
    <w:rsid w:val="00547DB6"/>
    <w:rPr>
      <w:rFonts w:eastAsia="Calibri" w:cs="Times New Roman"/>
    </w:rPr>
  </w:style>
  <w:style w:type="paragraph" w:styleId="CommentSubject">
    <w:name w:val="annotation subject"/>
    <w:basedOn w:val="CommentText"/>
    <w:next w:val="CommentText"/>
    <w:link w:val="CommentSubjectChar"/>
    <w:rsid w:val="00547DB6"/>
    <w:rPr>
      <w:b/>
      <w:bCs/>
    </w:rPr>
  </w:style>
  <w:style w:type="character" w:customStyle="1" w:styleId="CommentSubjectChar">
    <w:name w:val="Comment Subject Char"/>
    <w:basedOn w:val="CommentTextChar"/>
    <w:link w:val="CommentSubject"/>
    <w:rsid w:val="00547DB6"/>
    <w:rPr>
      <w:rFonts w:eastAsia="Calibri" w:cs="Times New Roman"/>
      <w:b/>
      <w:bCs/>
    </w:rPr>
  </w:style>
  <w:style w:type="paragraph" w:styleId="DocumentMap">
    <w:name w:val="Document Map"/>
    <w:basedOn w:val="Normal"/>
    <w:link w:val="DocumentMapChar"/>
    <w:rsid w:val="00547DB6"/>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547DB6"/>
    <w:rPr>
      <w:rFonts w:ascii="Tahoma" w:eastAsia="Calibri" w:hAnsi="Tahoma" w:cs="Tahoma"/>
      <w:sz w:val="22"/>
      <w:shd w:val="clear" w:color="auto" w:fill="000080"/>
    </w:rPr>
  </w:style>
  <w:style w:type="paragraph" w:styleId="Index1">
    <w:name w:val="index 1"/>
    <w:basedOn w:val="Normal"/>
    <w:next w:val="Normal"/>
    <w:autoRedefine/>
    <w:rsid w:val="00547DB6"/>
    <w:pPr>
      <w:ind w:left="240" w:hanging="240"/>
    </w:pPr>
    <w:rPr>
      <w:rFonts w:eastAsia="Calibri" w:cs="Times New Roman"/>
    </w:rPr>
  </w:style>
  <w:style w:type="paragraph" w:styleId="Index2">
    <w:name w:val="index 2"/>
    <w:basedOn w:val="Normal"/>
    <w:next w:val="Normal"/>
    <w:autoRedefine/>
    <w:rsid w:val="00547DB6"/>
    <w:pPr>
      <w:ind w:left="480" w:hanging="240"/>
    </w:pPr>
    <w:rPr>
      <w:rFonts w:eastAsia="Calibri" w:cs="Times New Roman"/>
    </w:rPr>
  </w:style>
  <w:style w:type="paragraph" w:styleId="Index3">
    <w:name w:val="index 3"/>
    <w:basedOn w:val="Normal"/>
    <w:next w:val="Normal"/>
    <w:autoRedefine/>
    <w:rsid w:val="00547DB6"/>
    <w:pPr>
      <w:ind w:left="720" w:hanging="240"/>
    </w:pPr>
    <w:rPr>
      <w:rFonts w:eastAsia="Calibri" w:cs="Times New Roman"/>
    </w:rPr>
  </w:style>
  <w:style w:type="paragraph" w:styleId="Index4">
    <w:name w:val="index 4"/>
    <w:basedOn w:val="Normal"/>
    <w:next w:val="Normal"/>
    <w:autoRedefine/>
    <w:rsid w:val="00547DB6"/>
    <w:pPr>
      <w:ind w:left="960" w:hanging="240"/>
    </w:pPr>
    <w:rPr>
      <w:rFonts w:eastAsia="Calibri" w:cs="Times New Roman"/>
    </w:rPr>
  </w:style>
  <w:style w:type="paragraph" w:styleId="Index5">
    <w:name w:val="index 5"/>
    <w:basedOn w:val="Normal"/>
    <w:next w:val="Normal"/>
    <w:autoRedefine/>
    <w:rsid w:val="00547DB6"/>
    <w:pPr>
      <w:ind w:left="1200" w:hanging="240"/>
    </w:pPr>
    <w:rPr>
      <w:rFonts w:eastAsia="Calibri" w:cs="Times New Roman"/>
    </w:rPr>
  </w:style>
  <w:style w:type="paragraph" w:styleId="Index6">
    <w:name w:val="index 6"/>
    <w:basedOn w:val="Normal"/>
    <w:next w:val="Normal"/>
    <w:autoRedefine/>
    <w:rsid w:val="00547DB6"/>
    <w:pPr>
      <w:ind w:left="1440" w:hanging="240"/>
    </w:pPr>
    <w:rPr>
      <w:rFonts w:eastAsia="Calibri" w:cs="Times New Roman"/>
    </w:rPr>
  </w:style>
  <w:style w:type="paragraph" w:styleId="Index7">
    <w:name w:val="index 7"/>
    <w:basedOn w:val="Normal"/>
    <w:next w:val="Normal"/>
    <w:autoRedefine/>
    <w:rsid w:val="00547DB6"/>
    <w:pPr>
      <w:ind w:left="1680" w:hanging="240"/>
    </w:pPr>
    <w:rPr>
      <w:rFonts w:eastAsia="Calibri" w:cs="Times New Roman"/>
    </w:rPr>
  </w:style>
  <w:style w:type="paragraph" w:styleId="Index8">
    <w:name w:val="index 8"/>
    <w:basedOn w:val="Normal"/>
    <w:next w:val="Normal"/>
    <w:autoRedefine/>
    <w:rsid w:val="00547DB6"/>
    <w:pPr>
      <w:ind w:left="1920" w:hanging="240"/>
    </w:pPr>
    <w:rPr>
      <w:rFonts w:eastAsia="Calibri" w:cs="Times New Roman"/>
    </w:rPr>
  </w:style>
  <w:style w:type="paragraph" w:styleId="Index9">
    <w:name w:val="index 9"/>
    <w:basedOn w:val="Normal"/>
    <w:next w:val="Normal"/>
    <w:autoRedefine/>
    <w:rsid w:val="00547DB6"/>
    <w:pPr>
      <w:ind w:left="2160" w:hanging="240"/>
    </w:pPr>
    <w:rPr>
      <w:rFonts w:eastAsia="Calibri" w:cs="Times New Roman"/>
    </w:rPr>
  </w:style>
  <w:style w:type="paragraph" w:styleId="IndexHeading">
    <w:name w:val="index heading"/>
    <w:basedOn w:val="Normal"/>
    <w:next w:val="Index1"/>
    <w:rsid w:val="00547DB6"/>
    <w:rPr>
      <w:rFonts w:ascii="Arial" w:eastAsia="Calibri" w:hAnsi="Arial" w:cs="Arial"/>
      <w:b/>
      <w:bCs/>
    </w:rPr>
  </w:style>
  <w:style w:type="paragraph" w:styleId="MacroText">
    <w:name w:val="macro"/>
    <w:link w:val="MacroTextChar"/>
    <w:rsid w:val="00547DB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47DB6"/>
    <w:rPr>
      <w:rFonts w:ascii="Courier New" w:eastAsia="Times New Roman" w:hAnsi="Courier New" w:cs="Courier New"/>
      <w:lang w:eastAsia="en-AU"/>
    </w:rPr>
  </w:style>
  <w:style w:type="paragraph" w:styleId="TableofAuthorities">
    <w:name w:val="table of authorities"/>
    <w:basedOn w:val="Normal"/>
    <w:next w:val="Normal"/>
    <w:rsid w:val="00547DB6"/>
    <w:pPr>
      <w:ind w:left="240" w:hanging="240"/>
    </w:pPr>
    <w:rPr>
      <w:rFonts w:eastAsia="Calibri" w:cs="Times New Roman"/>
    </w:rPr>
  </w:style>
  <w:style w:type="paragraph" w:styleId="TableofFigures">
    <w:name w:val="table of figures"/>
    <w:basedOn w:val="Normal"/>
    <w:next w:val="Normal"/>
    <w:rsid w:val="00547DB6"/>
    <w:pPr>
      <w:ind w:left="480" w:hanging="480"/>
    </w:pPr>
    <w:rPr>
      <w:rFonts w:eastAsia="Calibri" w:cs="Times New Roman"/>
    </w:rPr>
  </w:style>
  <w:style w:type="paragraph" w:styleId="TOAHeading">
    <w:name w:val="toa heading"/>
    <w:basedOn w:val="Normal"/>
    <w:next w:val="Normal"/>
    <w:rsid w:val="00547DB6"/>
    <w:pPr>
      <w:spacing w:before="120"/>
    </w:pPr>
    <w:rPr>
      <w:rFonts w:ascii="Arial" w:eastAsia="Calibri" w:hAnsi="Arial" w:cs="Arial"/>
      <w:b/>
      <w:bCs/>
    </w:rPr>
  </w:style>
  <w:style w:type="numbering" w:customStyle="1" w:styleId="OPCBodyList">
    <w:name w:val="OPCBodyList"/>
    <w:uiPriority w:val="99"/>
    <w:rsid w:val="00547DB6"/>
    <w:pPr>
      <w:numPr>
        <w:numId w:val="19"/>
      </w:numPr>
    </w:pPr>
  </w:style>
  <w:style w:type="character" w:customStyle="1" w:styleId="OPCParaBaseChar">
    <w:name w:val="OPCParaBase Char"/>
    <w:link w:val="OPCParaBase"/>
    <w:rsid w:val="00547DB6"/>
    <w:rPr>
      <w:rFonts w:eastAsia="Times New Roman" w:cs="Times New Roman"/>
      <w:sz w:val="22"/>
      <w:lang w:eastAsia="en-AU"/>
    </w:rPr>
  </w:style>
  <w:style w:type="paragraph" w:styleId="Revision">
    <w:name w:val="Revision"/>
    <w:hidden/>
    <w:uiPriority w:val="99"/>
    <w:semiHidden/>
    <w:rsid w:val="00547DB6"/>
    <w:rPr>
      <w:rFonts w:eastAsia="Calibri" w:cs="Times New Roman"/>
      <w:sz w:val="22"/>
    </w:rPr>
  </w:style>
  <w:style w:type="paragraph" w:styleId="NoteHeading">
    <w:name w:val="Note Heading"/>
    <w:basedOn w:val="Normal"/>
    <w:next w:val="Normal"/>
    <w:link w:val="NoteHeadingChar"/>
    <w:semiHidden/>
    <w:unhideWhenUsed/>
    <w:rsid w:val="00547DB6"/>
    <w:pPr>
      <w:spacing w:line="240" w:lineRule="auto"/>
    </w:pPr>
    <w:rPr>
      <w:rFonts w:eastAsia="Calibri" w:cs="Times New Roman"/>
    </w:rPr>
  </w:style>
  <w:style w:type="character" w:customStyle="1" w:styleId="NoteHeadingChar">
    <w:name w:val="Note Heading Char"/>
    <w:basedOn w:val="DefaultParagraphFont"/>
    <w:link w:val="NoteHeading"/>
    <w:semiHidden/>
    <w:rsid w:val="00547DB6"/>
    <w:rPr>
      <w:rFonts w:eastAsia="Calibri" w:cs="Times New Roman"/>
      <w:sz w:val="22"/>
    </w:rPr>
  </w:style>
  <w:style w:type="paragraph" w:customStyle="1" w:styleId="ActHead10">
    <w:name w:val="ActHead 10"/>
    <w:aliases w:val="sp"/>
    <w:basedOn w:val="OPCParaBase"/>
    <w:next w:val="ActHead3"/>
    <w:rsid w:val="00FF45F6"/>
    <w:pPr>
      <w:keepNext/>
      <w:spacing w:before="280" w:line="240" w:lineRule="auto"/>
      <w:outlineLvl w:val="1"/>
    </w:pPr>
    <w:rPr>
      <w:b/>
      <w:sz w:val="32"/>
      <w:szCs w:val="30"/>
    </w:rPr>
  </w:style>
  <w:style w:type="paragraph" w:customStyle="1" w:styleId="EnStatement">
    <w:name w:val="EnStatement"/>
    <w:basedOn w:val="Normal"/>
    <w:rsid w:val="00FF45F6"/>
    <w:pPr>
      <w:numPr>
        <w:numId w:val="21"/>
      </w:numPr>
    </w:pPr>
    <w:rPr>
      <w:rFonts w:eastAsia="Times New Roman" w:cs="Times New Roman"/>
      <w:lang w:eastAsia="en-AU"/>
    </w:rPr>
  </w:style>
  <w:style w:type="paragraph" w:customStyle="1" w:styleId="EnStatementHeading">
    <w:name w:val="EnStatementHeading"/>
    <w:basedOn w:val="Normal"/>
    <w:rsid w:val="00FF45F6"/>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45F6"/>
    <w:pPr>
      <w:spacing w:line="260" w:lineRule="atLeast"/>
    </w:pPr>
    <w:rPr>
      <w:sz w:val="22"/>
    </w:rPr>
  </w:style>
  <w:style w:type="paragraph" w:styleId="Heading1">
    <w:name w:val="heading 1"/>
    <w:basedOn w:val="Normal"/>
    <w:next w:val="Normal"/>
    <w:link w:val="Heading1Char"/>
    <w:qFormat/>
    <w:rsid w:val="000F0964"/>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F0964"/>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F0964"/>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0F0964"/>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F0964"/>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F0964"/>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0F0964"/>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0F0964"/>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0F0964"/>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F45F6"/>
  </w:style>
  <w:style w:type="paragraph" w:customStyle="1" w:styleId="OPCParaBase">
    <w:name w:val="OPCParaBase"/>
    <w:link w:val="OPCParaBaseChar"/>
    <w:qFormat/>
    <w:rsid w:val="00FF45F6"/>
    <w:pPr>
      <w:spacing w:line="260" w:lineRule="atLeast"/>
    </w:pPr>
    <w:rPr>
      <w:rFonts w:eastAsia="Times New Roman" w:cs="Times New Roman"/>
      <w:sz w:val="22"/>
      <w:lang w:eastAsia="en-AU"/>
    </w:rPr>
  </w:style>
  <w:style w:type="paragraph" w:customStyle="1" w:styleId="ShortT">
    <w:name w:val="ShortT"/>
    <w:basedOn w:val="OPCParaBase"/>
    <w:next w:val="Normal"/>
    <w:qFormat/>
    <w:rsid w:val="00FF45F6"/>
    <w:pPr>
      <w:spacing w:line="240" w:lineRule="auto"/>
    </w:pPr>
    <w:rPr>
      <w:b/>
      <w:sz w:val="40"/>
    </w:rPr>
  </w:style>
  <w:style w:type="paragraph" w:customStyle="1" w:styleId="ActHead1">
    <w:name w:val="ActHead 1"/>
    <w:aliases w:val="c"/>
    <w:basedOn w:val="OPCParaBase"/>
    <w:next w:val="Normal"/>
    <w:qFormat/>
    <w:rsid w:val="00FF45F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F45F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F45F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F45F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F45F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F45F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F45F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F45F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F45F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F45F6"/>
  </w:style>
  <w:style w:type="paragraph" w:customStyle="1" w:styleId="Blocks">
    <w:name w:val="Blocks"/>
    <w:aliases w:val="bb"/>
    <w:basedOn w:val="OPCParaBase"/>
    <w:qFormat/>
    <w:rsid w:val="00FF45F6"/>
    <w:pPr>
      <w:spacing w:line="240" w:lineRule="auto"/>
    </w:pPr>
    <w:rPr>
      <w:sz w:val="24"/>
    </w:rPr>
  </w:style>
  <w:style w:type="paragraph" w:customStyle="1" w:styleId="BoxText">
    <w:name w:val="BoxText"/>
    <w:aliases w:val="bt"/>
    <w:basedOn w:val="OPCParaBase"/>
    <w:qFormat/>
    <w:rsid w:val="00FF45F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F45F6"/>
    <w:rPr>
      <w:b/>
    </w:rPr>
  </w:style>
  <w:style w:type="paragraph" w:customStyle="1" w:styleId="BoxHeadItalic">
    <w:name w:val="BoxHeadItalic"/>
    <w:aliases w:val="bhi"/>
    <w:basedOn w:val="BoxText"/>
    <w:next w:val="BoxStep"/>
    <w:qFormat/>
    <w:rsid w:val="00FF45F6"/>
    <w:rPr>
      <w:i/>
    </w:rPr>
  </w:style>
  <w:style w:type="paragraph" w:customStyle="1" w:styleId="BoxList">
    <w:name w:val="BoxList"/>
    <w:aliases w:val="bl"/>
    <w:basedOn w:val="BoxText"/>
    <w:qFormat/>
    <w:rsid w:val="00FF45F6"/>
    <w:pPr>
      <w:ind w:left="1559" w:hanging="425"/>
    </w:pPr>
  </w:style>
  <w:style w:type="paragraph" w:customStyle="1" w:styleId="BoxNote">
    <w:name w:val="BoxNote"/>
    <w:aliases w:val="bn"/>
    <w:basedOn w:val="BoxText"/>
    <w:qFormat/>
    <w:rsid w:val="00FF45F6"/>
    <w:pPr>
      <w:tabs>
        <w:tab w:val="left" w:pos="1985"/>
      </w:tabs>
      <w:spacing w:before="122" w:line="198" w:lineRule="exact"/>
      <w:ind w:left="2948" w:hanging="1814"/>
    </w:pPr>
    <w:rPr>
      <w:sz w:val="18"/>
    </w:rPr>
  </w:style>
  <w:style w:type="paragraph" w:customStyle="1" w:styleId="BoxPara">
    <w:name w:val="BoxPara"/>
    <w:aliases w:val="bp"/>
    <w:basedOn w:val="BoxText"/>
    <w:qFormat/>
    <w:rsid w:val="00FF45F6"/>
    <w:pPr>
      <w:tabs>
        <w:tab w:val="right" w:pos="2268"/>
      </w:tabs>
      <w:ind w:left="2552" w:hanging="1418"/>
    </w:pPr>
  </w:style>
  <w:style w:type="paragraph" w:customStyle="1" w:styleId="BoxStep">
    <w:name w:val="BoxStep"/>
    <w:aliases w:val="bs"/>
    <w:basedOn w:val="BoxText"/>
    <w:qFormat/>
    <w:rsid w:val="00FF45F6"/>
    <w:pPr>
      <w:ind w:left="1985" w:hanging="851"/>
    </w:pPr>
  </w:style>
  <w:style w:type="character" w:customStyle="1" w:styleId="CharAmPartNo">
    <w:name w:val="CharAmPartNo"/>
    <w:basedOn w:val="OPCCharBase"/>
    <w:uiPriority w:val="1"/>
    <w:qFormat/>
    <w:rsid w:val="00FF45F6"/>
  </w:style>
  <w:style w:type="character" w:customStyle="1" w:styleId="CharAmPartText">
    <w:name w:val="CharAmPartText"/>
    <w:basedOn w:val="OPCCharBase"/>
    <w:uiPriority w:val="1"/>
    <w:qFormat/>
    <w:rsid w:val="00FF45F6"/>
  </w:style>
  <w:style w:type="character" w:customStyle="1" w:styleId="CharAmSchNo">
    <w:name w:val="CharAmSchNo"/>
    <w:basedOn w:val="OPCCharBase"/>
    <w:uiPriority w:val="1"/>
    <w:qFormat/>
    <w:rsid w:val="00FF45F6"/>
  </w:style>
  <w:style w:type="character" w:customStyle="1" w:styleId="CharAmSchText">
    <w:name w:val="CharAmSchText"/>
    <w:basedOn w:val="OPCCharBase"/>
    <w:uiPriority w:val="1"/>
    <w:qFormat/>
    <w:rsid w:val="00FF45F6"/>
  </w:style>
  <w:style w:type="character" w:customStyle="1" w:styleId="CharBoldItalic">
    <w:name w:val="CharBoldItalic"/>
    <w:basedOn w:val="OPCCharBase"/>
    <w:uiPriority w:val="1"/>
    <w:qFormat/>
    <w:rsid w:val="00FF45F6"/>
    <w:rPr>
      <w:b/>
      <w:i/>
    </w:rPr>
  </w:style>
  <w:style w:type="character" w:customStyle="1" w:styleId="CharChapNo">
    <w:name w:val="CharChapNo"/>
    <w:basedOn w:val="OPCCharBase"/>
    <w:qFormat/>
    <w:rsid w:val="00FF45F6"/>
  </w:style>
  <w:style w:type="character" w:customStyle="1" w:styleId="CharChapText">
    <w:name w:val="CharChapText"/>
    <w:basedOn w:val="OPCCharBase"/>
    <w:qFormat/>
    <w:rsid w:val="00FF45F6"/>
  </w:style>
  <w:style w:type="character" w:customStyle="1" w:styleId="CharDivNo">
    <w:name w:val="CharDivNo"/>
    <w:basedOn w:val="OPCCharBase"/>
    <w:qFormat/>
    <w:rsid w:val="00FF45F6"/>
  </w:style>
  <w:style w:type="character" w:customStyle="1" w:styleId="CharDivText">
    <w:name w:val="CharDivText"/>
    <w:basedOn w:val="OPCCharBase"/>
    <w:qFormat/>
    <w:rsid w:val="00FF45F6"/>
  </w:style>
  <w:style w:type="character" w:customStyle="1" w:styleId="CharItalic">
    <w:name w:val="CharItalic"/>
    <w:basedOn w:val="OPCCharBase"/>
    <w:uiPriority w:val="1"/>
    <w:qFormat/>
    <w:rsid w:val="00FF45F6"/>
    <w:rPr>
      <w:i/>
    </w:rPr>
  </w:style>
  <w:style w:type="character" w:customStyle="1" w:styleId="CharPartNo">
    <w:name w:val="CharPartNo"/>
    <w:basedOn w:val="OPCCharBase"/>
    <w:qFormat/>
    <w:rsid w:val="00FF45F6"/>
  </w:style>
  <w:style w:type="character" w:customStyle="1" w:styleId="CharPartText">
    <w:name w:val="CharPartText"/>
    <w:basedOn w:val="OPCCharBase"/>
    <w:qFormat/>
    <w:rsid w:val="00FF45F6"/>
  </w:style>
  <w:style w:type="character" w:customStyle="1" w:styleId="CharSectno">
    <w:name w:val="CharSectno"/>
    <w:basedOn w:val="OPCCharBase"/>
    <w:qFormat/>
    <w:rsid w:val="00FF45F6"/>
  </w:style>
  <w:style w:type="character" w:customStyle="1" w:styleId="CharSubdNo">
    <w:name w:val="CharSubdNo"/>
    <w:basedOn w:val="OPCCharBase"/>
    <w:uiPriority w:val="1"/>
    <w:qFormat/>
    <w:rsid w:val="00FF45F6"/>
  </w:style>
  <w:style w:type="character" w:customStyle="1" w:styleId="CharSubdText">
    <w:name w:val="CharSubdText"/>
    <w:basedOn w:val="OPCCharBase"/>
    <w:uiPriority w:val="1"/>
    <w:qFormat/>
    <w:rsid w:val="00FF45F6"/>
  </w:style>
  <w:style w:type="paragraph" w:customStyle="1" w:styleId="CTA--">
    <w:name w:val="CTA --"/>
    <w:basedOn w:val="OPCParaBase"/>
    <w:next w:val="Normal"/>
    <w:rsid w:val="00FF45F6"/>
    <w:pPr>
      <w:spacing w:before="60" w:line="240" w:lineRule="atLeast"/>
      <w:ind w:left="142" w:hanging="142"/>
    </w:pPr>
    <w:rPr>
      <w:sz w:val="20"/>
    </w:rPr>
  </w:style>
  <w:style w:type="paragraph" w:customStyle="1" w:styleId="CTA-">
    <w:name w:val="CTA -"/>
    <w:basedOn w:val="OPCParaBase"/>
    <w:rsid w:val="00FF45F6"/>
    <w:pPr>
      <w:spacing w:before="60" w:line="240" w:lineRule="atLeast"/>
      <w:ind w:left="85" w:hanging="85"/>
    </w:pPr>
    <w:rPr>
      <w:sz w:val="20"/>
    </w:rPr>
  </w:style>
  <w:style w:type="paragraph" w:customStyle="1" w:styleId="CTA---">
    <w:name w:val="CTA ---"/>
    <w:basedOn w:val="OPCParaBase"/>
    <w:next w:val="Normal"/>
    <w:rsid w:val="00FF45F6"/>
    <w:pPr>
      <w:spacing w:before="60" w:line="240" w:lineRule="atLeast"/>
      <w:ind w:left="198" w:hanging="198"/>
    </w:pPr>
    <w:rPr>
      <w:sz w:val="20"/>
    </w:rPr>
  </w:style>
  <w:style w:type="paragraph" w:customStyle="1" w:styleId="CTA----">
    <w:name w:val="CTA ----"/>
    <w:basedOn w:val="OPCParaBase"/>
    <w:next w:val="Normal"/>
    <w:rsid w:val="00FF45F6"/>
    <w:pPr>
      <w:spacing w:before="60" w:line="240" w:lineRule="atLeast"/>
      <w:ind w:left="255" w:hanging="255"/>
    </w:pPr>
    <w:rPr>
      <w:sz w:val="20"/>
    </w:rPr>
  </w:style>
  <w:style w:type="paragraph" w:customStyle="1" w:styleId="CTA1a">
    <w:name w:val="CTA 1(a)"/>
    <w:basedOn w:val="OPCParaBase"/>
    <w:rsid w:val="00FF45F6"/>
    <w:pPr>
      <w:tabs>
        <w:tab w:val="right" w:pos="414"/>
      </w:tabs>
      <w:spacing w:before="40" w:line="240" w:lineRule="atLeast"/>
      <w:ind w:left="675" w:hanging="675"/>
    </w:pPr>
    <w:rPr>
      <w:sz w:val="20"/>
    </w:rPr>
  </w:style>
  <w:style w:type="paragraph" w:customStyle="1" w:styleId="CTA1ai">
    <w:name w:val="CTA 1(a)(i)"/>
    <w:basedOn w:val="OPCParaBase"/>
    <w:rsid w:val="00FF45F6"/>
    <w:pPr>
      <w:tabs>
        <w:tab w:val="right" w:pos="1004"/>
      </w:tabs>
      <w:spacing w:before="40" w:line="240" w:lineRule="atLeast"/>
      <w:ind w:left="1253" w:hanging="1253"/>
    </w:pPr>
    <w:rPr>
      <w:sz w:val="20"/>
    </w:rPr>
  </w:style>
  <w:style w:type="paragraph" w:customStyle="1" w:styleId="CTA2a">
    <w:name w:val="CTA 2(a)"/>
    <w:basedOn w:val="OPCParaBase"/>
    <w:rsid w:val="00FF45F6"/>
    <w:pPr>
      <w:tabs>
        <w:tab w:val="right" w:pos="482"/>
      </w:tabs>
      <w:spacing w:before="40" w:line="240" w:lineRule="atLeast"/>
      <w:ind w:left="748" w:hanging="748"/>
    </w:pPr>
    <w:rPr>
      <w:sz w:val="20"/>
    </w:rPr>
  </w:style>
  <w:style w:type="paragraph" w:customStyle="1" w:styleId="CTA2ai">
    <w:name w:val="CTA 2(a)(i)"/>
    <w:basedOn w:val="OPCParaBase"/>
    <w:rsid w:val="00FF45F6"/>
    <w:pPr>
      <w:tabs>
        <w:tab w:val="right" w:pos="1089"/>
      </w:tabs>
      <w:spacing w:before="40" w:line="240" w:lineRule="atLeast"/>
      <w:ind w:left="1327" w:hanging="1327"/>
    </w:pPr>
    <w:rPr>
      <w:sz w:val="20"/>
    </w:rPr>
  </w:style>
  <w:style w:type="paragraph" w:customStyle="1" w:styleId="CTA3a">
    <w:name w:val="CTA 3(a)"/>
    <w:basedOn w:val="OPCParaBase"/>
    <w:rsid w:val="00FF45F6"/>
    <w:pPr>
      <w:tabs>
        <w:tab w:val="right" w:pos="556"/>
      </w:tabs>
      <w:spacing w:before="40" w:line="240" w:lineRule="atLeast"/>
      <w:ind w:left="805" w:hanging="805"/>
    </w:pPr>
    <w:rPr>
      <w:sz w:val="20"/>
    </w:rPr>
  </w:style>
  <w:style w:type="paragraph" w:customStyle="1" w:styleId="CTA3ai">
    <w:name w:val="CTA 3(a)(i)"/>
    <w:basedOn w:val="OPCParaBase"/>
    <w:rsid w:val="00FF45F6"/>
    <w:pPr>
      <w:tabs>
        <w:tab w:val="right" w:pos="1140"/>
      </w:tabs>
      <w:spacing w:before="40" w:line="240" w:lineRule="atLeast"/>
      <w:ind w:left="1361" w:hanging="1361"/>
    </w:pPr>
    <w:rPr>
      <w:sz w:val="20"/>
    </w:rPr>
  </w:style>
  <w:style w:type="paragraph" w:customStyle="1" w:styleId="CTA4a">
    <w:name w:val="CTA 4(a)"/>
    <w:basedOn w:val="OPCParaBase"/>
    <w:rsid w:val="00FF45F6"/>
    <w:pPr>
      <w:tabs>
        <w:tab w:val="right" w:pos="624"/>
      </w:tabs>
      <w:spacing w:before="40" w:line="240" w:lineRule="atLeast"/>
      <w:ind w:left="873" w:hanging="873"/>
    </w:pPr>
    <w:rPr>
      <w:sz w:val="20"/>
    </w:rPr>
  </w:style>
  <w:style w:type="paragraph" w:customStyle="1" w:styleId="CTA4ai">
    <w:name w:val="CTA 4(a)(i)"/>
    <w:basedOn w:val="OPCParaBase"/>
    <w:rsid w:val="00FF45F6"/>
    <w:pPr>
      <w:tabs>
        <w:tab w:val="right" w:pos="1213"/>
      </w:tabs>
      <w:spacing w:before="40" w:line="240" w:lineRule="atLeast"/>
      <w:ind w:left="1452" w:hanging="1452"/>
    </w:pPr>
    <w:rPr>
      <w:sz w:val="20"/>
    </w:rPr>
  </w:style>
  <w:style w:type="paragraph" w:customStyle="1" w:styleId="CTACAPS">
    <w:name w:val="CTA CAPS"/>
    <w:basedOn w:val="OPCParaBase"/>
    <w:rsid w:val="00FF45F6"/>
    <w:pPr>
      <w:spacing w:before="60" w:line="240" w:lineRule="atLeast"/>
    </w:pPr>
    <w:rPr>
      <w:sz w:val="20"/>
    </w:rPr>
  </w:style>
  <w:style w:type="paragraph" w:customStyle="1" w:styleId="CTAright">
    <w:name w:val="CTA right"/>
    <w:basedOn w:val="OPCParaBase"/>
    <w:rsid w:val="00FF45F6"/>
    <w:pPr>
      <w:spacing w:before="60" w:line="240" w:lineRule="auto"/>
      <w:jc w:val="right"/>
    </w:pPr>
    <w:rPr>
      <w:sz w:val="20"/>
    </w:rPr>
  </w:style>
  <w:style w:type="paragraph" w:customStyle="1" w:styleId="subsection">
    <w:name w:val="subsection"/>
    <w:aliases w:val="ss"/>
    <w:basedOn w:val="OPCParaBase"/>
    <w:link w:val="subsectionChar"/>
    <w:rsid w:val="00FF45F6"/>
    <w:pPr>
      <w:tabs>
        <w:tab w:val="right" w:pos="1021"/>
      </w:tabs>
      <w:spacing w:before="180" w:line="240" w:lineRule="auto"/>
      <w:ind w:left="1134" w:hanging="1134"/>
    </w:pPr>
  </w:style>
  <w:style w:type="paragraph" w:customStyle="1" w:styleId="Definition">
    <w:name w:val="Definition"/>
    <w:aliases w:val="dd"/>
    <w:basedOn w:val="OPCParaBase"/>
    <w:rsid w:val="00FF45F6"/>
    <w:pPr>
      <w:spacing w:before="180" w:line="240" w:lineRule="auto"/>
      <w:ind w:left="1134"/>
    </w:pPr>
  </w:style>
  <w:style w:type="paragraph" w:customStyle="1" w:styleId="EndNotespara">
    <w:name w:val="EndNotes(para)"/>
    <w:aliases w:val="eta"/>
    <w:basedOn w:val="OPCParaBase"/>
    <w:next w:val="EndNotessubpara"/>
    <w:rsid w:val="00FF45F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F45F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F45F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F45F6"/>
    <w:pPr>
      <w:tabs>
        <w:tab w:val="right" w:pos="1412"/>
      </w:tabs>
      <w:spacing w:before="60" w:line="240" w:lineRule="auto"/>
      <w:ind w:left="1525" w:hanging="1525"/>
    </w:pPr>
    <w:rPr>
      <w:sz w:val="20"/>
    </w:rPr>
  </w:style>
  <w:style w:type="paragraph" w:customStyle="1" w:styleId="Formula">
    <w:name w:val="Formula"/>
    <w:basedOn w:val="OPCParaBase"/>
    <w:rsid w:val="00FF45F6"/>
    <w:pPr>
      <w:spacing w:line="240" w:lineRule="auto"/>
      <w:ind w:left="1134"/>
    </w:pPr>
    <w:rPr>
      <w:sz w:val="20"/>
    </w:rPr>
  </w:style>
  <w:style w:type="paragraph" w:styleId="Header">
    <w:name w:val="header"/>
    <w:basedOn w:val="OPCParaBase"/>
    <w:link w:val="HeaderChar"/>
    <w:unhideWhenUsed/>
    <w:rsid w:val="00FF45F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F45F6"/>
    <w:rPr>
      <w:rFonts w:eastAsia="Times New Roman" w:cs="Times New Roman"/>
      <w:sz w:val="16"/>
      <w:lang w:eastAsia="en-AU"/>
    </w:rPr>
  </w:style>
  <w:style w:type="paragraph" w:customStyle="1" w:styleId="House">
    <w:name w:val="House"/>
    <w:basedOn w:val="OPCParaBase"/>
    <w:rsid w:val="00FF45F6"/>
    <w:pPr>
      <w:spacing w:line="240" w:lineRule="auto"/>
    </w:pPr>
    <w:rPr>
      <w:sz w:val="28"/>
    </w:rPr>
  </w:style>
  <w:style w:type="paragraph" w:customStyle="1" w:styleId="Item">
    <w:name w:val="Item"/>
    <w:aliases w:val="i"/>
    <w:basedOn w:val="OPCParaBase"/>
    <w:next w:val="ItemHead"/>
    <w:rsid w:val="00FF45F6"/>
    <w:pPr>
      <w:keepLines/>
      <w:spacing w:before="80" w:line="240" w:lineRule="auto"/>
      <w:ind w:left="709"/>
    </w:pPr>
  </w:style>
  <w:style w:type="paragraph" w:customStyle="1" w:styleId="ItemHead">
    <w:name w:val="ItemHead"/>
    <w:aliases w:val="ih"/>
    <w:basedOn w:val="OPCParaBase"/>
    <w:next w:val="Item"/>
    <w:rsid w:val="00FF45F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F45F6"/>
    <w:pPr>
      <w:spacing w:line="240" w:lineRule="auto"/>
    </w:pPr>
    <w:rPr>
      <w:b/>
      <w:sz w:val="32"/>
    </w:rPr>
  </w:style>
  <w:style w:type="paragraph" w:customStyle="1" w:styleId="notedraft">
    <w:name w:val="note(draft)"/>
    <w:aliases w:val="nd"/>
    <w:basedOn w:val="OPCParaBase"/>
    <w:rsid w:val="00FF45F6"/>
    <w:pPr>
      <w:spacing w:before="240" w:line="240" w:lineRule="auto"/>
      <w:ind w:left="284" w:hanging="284"/>
    </w:pPr>
    <w:rPr>
      <w:i/>
      <w:sz w:val="24"/>
    </w:rPr>
  </w:style>
  <w:style w:type="paragraph" w:customStyle="1" w:styleId="notemargin">
    <w:name w:val="note(margin)"/>
    <w:aliases w:val="nm"/>
    <w:basedOn w:val="OPCParaBase"/>
    <w:rsid w:val="00FF45F6"/>
    <w:pPr>
      <w:tabs>
        <w:tab w:val="left" w:pos="709"/>
      </w:tabs>
      <w:spacing w:before="122" w:line="198" w:lineRule="exact"/>
      <w:ind w:left="709" w:hanging="709"/>
    </w:pPr>
    <w:rPr>
      <w:sz w:val="18"/>
    </w:rPr>
  </w:style>
  <w:style w:type="paragraph" w:customStyle="1" w:styleId="noteToPara">
    <w:name w:val="noteToPara"/>
    <w:aliases w:val="ntp"/>
    <w:basedOn w:val="OPCParaBase"/>
    <w:rsid w:val="00FF45F6"/>
    <w:pPr>
      <w:spacing w:before="122" w:line="198" w:lineRule="exact"/>
      <w:ind w:left="2353" w:hanging="709"/>
    </w:pPr>
    <w:rPr>
      <w:sz w:val="18"/>
    </w:rPr>
  </w:style>
  <w:style w:type="paragraph" w:customStyle="1" w:styleId="noteParlAmend">
    <w:name w:val="note(ParlAmend)"/>
    <w:aliases w:val="npp"/>
    <w:basedOn w:val="OPCParaBase"/>
    <w:next w:val="ParlAmend"/>
    <w:rsid w:val="00FF45F6"/>
    <w:pPr>
      <w:spacing w:line="240" w:lineRule="auto"/>
      <w:jc w:val="right"/>
    </w:pPr>
    <w:rPr>
      <w:rFonts w:ascii="Arial" w:hAnsi="Arial"/>
      <w:b/>
      <w:i/>
    </w:rPr>
  </w:style>
  <w:style w:type="paragraph" w:customStyle="1" w:styleId="notetext">
    <w:name w:val="note(text)"/>
    <w:aliases w:val="n"/>
    <w:basedOn w:val="OPCParaBase"/>
    <w:link w:val="notetextChar"/>
    <w:rsid w:val="00FF45F6"/>
    <w:pPr>
      <w:spacing w:before="122" w:line="240" w:lineRule="auto"/>
      <w:ind w:left="1985" w:hanging="851"/>
    </w:pPr>
    <w:rPr>
      <w:sz w:val="18"/>
    </w:rPr>
  </w:style>
  <w:style w:type="paragraph" w:customStyle="1" w:styleId="Page1">
    <w:name w:val="Page1"/>
    <w:basedOn w:val="OPCParaBase"/>
    <w:rsid w:val="00FF45F6"/>
    <w:pPr>
      <w:spacing w:before="5600" w:line="240" w:lineRule="auto"/>
    </w:pPr>
    <w:rPr>
      <w:b/>
      <w:sz w:val="32"/>
    </w:rPr>
  </w:style>
  <w:style w:type="paragraph" w:customStyle="1" w:styleId="PageBreak">
    <w:name w:val="PageBreak"/>
    <w:aliases w:val="pb"/>
    <w:basedOn w:val="OPCParaBase"/>
    <w:rsid w:val="00FF45F6"/>
    <w:pPr>
      <w:spacing w:line="240" w:lineRule="auto"/>
    </w:pPr>
    <w:rPr>
      <w:sz w:val="20"/>
    </w:rPr>
  </w:style>
  <w:style w:type="paragraph" w:customStyle="1" w:styleId="paragraphsub">
    <w:name w:val="paragraph(sub)"/>
    <w:aliases w:val="aa"/>
    <w:basedOn w:val="OPCParaBase"/>
    <w:rsid w:val="00FF45F6"/>
    <w:pPr>
      <w:tabs>
        <w:tab w:val="right" w:pos="1985"/>
      </w:tabs>
      <w:spacing w:before="40" w:line="240" w:lineRule="auto"/>
      <w:ind w:left="2098" w:hanging="2098"/>
    </w:pPr>
  </w:style>
  <w:style w:type="paragraph" w:customStyle="1" w:styleId="paragraphsub-sub">
    <w:name w:val="paragraph(sub-sub)"/>
    <w:aliases w:val="aaa"/>
    <w:basedOn w:val="OPCParaBase"/>
    <w:rsid w:val="00FF45F6"/>
    <w:pPr>
      <w:tabs>
        <w:tab w:val="right" w:pos="2722"/>
      </w:tabs>
      <w:spacing w:before="40" w:line="240" w:lineRule="auto"/>
      <w:ind w:left="2835" w:hanging="2835"/>
    </w:pPr>
  </w:style>
  <w:style w:type="paragraph" w:customStyle="1" w:styleId="paragraph">
    <w:name w:val="paragraph"/>
    <w:aliases w:val="a"/>
    <w:basedOn w:val="OPCParaBase"/>
    <w:rsid w:val="00FF45F6"/>
    <w:pPr>
      <w:tabs>
        <w:tab w:val="right" w:pos="1531"/>
      </w:tabs>
      <w:spacing w:before="40" w:line="240" w:lineRule="auto"/>
      <w:ind w:left="1644" w:hanging="1644"/>
    </w:pPr>
  </w:style>
  <w:style w:type="paragraph" w:customStyle="1" w:styleId="ParlAmend">
    <w:name w:val="ParlAmend"/>
    <w:aliases w:val="pp"/>
    <w:basedOn w:val="OPCParaBase"/>
    <w:rsid w:val="00FF45F6"/>
    <w:pPr>
      <w:spacing w:before="240" w:line="240" w:lineRule="atLeast"/>
      <w:ind w:hanging="567"/>
    </w:pPr>
    <w:rPr>
      <w:sz w:val="24"/>
    </w:rPr>
  </w:style>
  <w:style w:type="paragraph" w:customStyle="1" w:styleId="Penalty">
    <w:name w:val="Penalty"/>
    <w:basedOn w:val="OPCParaBase"/>
    <w:rsid w:val="00FF45F6"/>
    <w:pPr>
      <w:tabs>
        <w:tab w:val="left" w:pos="2977"/>
      </w:tabs>
      <w:spacing w:before="180" w:line="240" w:lineRule="auto"/>
      <w:ind w:left="1985" w:hanging="851"/>
    </w:pPr>
  </w:style>
  <w:style w:type="paragraph" w:customStyle="1" w:styleId="Portfolio">
    <w:name w:val="Portfolio"/>
    <w:basedOn w:val="OPCParaBase"/>
    <w:rsid w:val="00FF45F6"/>
    <w:pPr>
      <w:spacing w:line="240" w:lineRule="auto"/>
    </w:pPr>
    <w:rPr>
      <w:i/>
      <w:sz w:val="20"/>
    </w:rPr>
  </w:style>
  <w:style w:type="paragraph" w:customStyle="1" w:styleId="Preamble">
    <w:name w:val="Preamble"/>
    <w:basedOn w:val="OPCParaBase"/>
    <w:next w:val="Normal"/>
    <w:rsid w:val="00FF45F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F45F6"/>
    <w:pPr>
      <w:spacing w:line="240" w:lineRule="auto"/>
    </w:pPr>
    <w:rPr>
      <w:i/>
      <w:sz w:val="20"/>
    </w:rPr>
  </w:style>
  <w:style w:type="paragraph" w:customStyle="1" w:styleId="Session">
    <w:name w:val="Session"/>
    <w:basedOn w:val="OPCParaBase"/>
    <w:rsid w:val="00FF45F6"/>
    <w:pPr>
      <w:spacing w:line="240" w:lineRule="auto"/>
    </w:pPr>
    <w:rPr>
      <w:sz w:val="28"/>
    </w:rPr>
  </w:style>
  <w:style w:type="paragraph" w:customStyle="1" w:styleId="Sponsor">
    <w:name w:val="Sponsor"/>
    <w:basedOn w:val="OPCParaBase"/>
    <w:rsid w:val="00FF45F6"/>
    <w:pPr>
      <w:spacing w:line="240" w:lineRule="auto"/>
    </w:pPr>
    <w:rPr>
      <w:i/>
    </w:rPr>
  </w:style>
  <w:style w:type="paragraph" w:customStyle="1" w:styleId="Subitem">
    <w:name w:val="Subitem"/>
    <w:aliases w:val="iss"/>
    <w:basedOn w:val="OPCParaBase"/>
    <w:rsid w:val="00FF45F6"/>
    <w:pPr>
      <w:spacing w:before="180" w:line="240" w:lineRule="auto"/>
      <w:ind w:left="709" w:hanging="709"/>
    </w:pPr>
  </w:style>
  <w:style w:type="paragraph" w:customStyle="1" w:styleId="SubitemHead">
    <w:name w:val="SubitemHead"/>
    <w:aliases w:val="issh"/>
    <w:basedOn w:val="OPCParaBase"/>
    <w:rsid w:val="00FF45F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F45F6"/>
    <w:pPr>
      <w:spacing w:before="40" w:line="240" w:lineRule="auto"/>
      <w:ind w:left="1134"/>
    </w:pPr>
  </w:style>
  <w:style w:type="paragraph" w:customStyle="1" w:styleId="SubsectionHead">
    <w:name w:val="SubsectionHead"/>
    <w:aliases w:val="ssh"/>
    <w:basedOn w:val="OPCParaBase"/>
    <w:next w:val="subsection"/>
    <w:rsid w:val="00FF45F6"/>
    <w:pPr>
      <w:keepNext/>
      <w:keepLines/>
      <w:spacing w:before="240" w:line="240" w:lineRule="auto"/>
      <w:ind w:left="1134"/>
    </w:pPr>
    <w:rPr>
      <w:i/>
    </w:rPr>
  </w:style>
  <w:style w:type="paragraph" w:customStyle="1" w:styleId="Tablea">
    <w:name w:val="Table(a)"/>
    <w:aliases w:val="ta"/>
    <w:basedOn w:val="OPCParaBase"/>
    <w:rsid w:val="00FF45F6"/>
    <w:pPr>
      <w:spacing w:before="60" w:line="240" w:lineRule="auto"/>
      <w:ind w:left="284" w:hanging="284"/>
    </w:pPr>
    <w:rPr>
      <w:sz w:val="20"/>
    </w:rPr>
  </w:style>
  <w:style w:type="paragraph" w:customStyle="1" w:styleId="TableAA">
    <w:name w:val="Table(AA)"/>
    <w:aliases w:val="taaa"/>
    <w:basedOn w:val="OPCParaBase"/>
    <w:rsid w:val="00FF45F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F45F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F45F6"/>
    <w:pPr>
      <w:spacing w:before="60" w:line="240" w:lineRule="atLeast"/>
    </w:pPr>
    <w:rPr>
      <w:sz w:val="20"/>
    </w:rPr>
  </w:style>
  <w:style w:type="paragraph" w:customStyle="1" w:styleId="TLPBoxTextnote">
    <w:name w:val="TLPBoxText(note"/>
    <w:aliases w:val="right)"/>
    <w:basedOn w:val="OPCParaBase"/>
    <w:rsid w:val="00FF45F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F45F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F45F6"/>
    <w:pPr>
      <w:spacing w:before="122" w:line="198" w:lineRule="exact"/>
      <w:ind w:left="1985" w:hanging="851"/>
      <w:jc w:val="right"/>
    </w:pPr>
    <w:rPr>
      <w:sz w:val="18"/>
    </w:rPr>
  </w:style>
  <w:style w:type="paragraph" w:customStyle="1" w:styleId="TLPTableBullet">
    <w:name w:val="TLPTableBullet"/>
    <w:aliases w:val="ttb"/>
    <w:basedOn w:val="OPCParaBase"/>
    <w:rsid w:val="00FF45F6"/>
    <w:pPr>
      <w:spacing w:line="240" w:lineRule="exact"/>
      <w:ind w:left="284" w:hanging="284"/>
    </w:pPr>
    <w:rPr>
      <w:sz w:val="20"/>
    </w:rPr>
  </w:style>
  <w:style w:type="paragraph" w:styleId="TOC1">
    <w:name w:val="toc 1"/>
    <w:basedOn w:val="OPCParaBase"/>
    <w:next w:val="Normal"/>
    <w:uiPriority w:val="39"/>
    <w:unhideWhenUsed/>
    <w:rsid w:val="00FF45F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F45F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F45F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FF45F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F45F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F45F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FF45F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FF45F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F45F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F45F6"/>
    <w:pPr>
      <w:keepLines/>
      <w:spacing w:before="240" w:after="120" w:line="240" w:lineRule="auto"/>
      <w:ind w:left="794"/>
    </w:pPr>
    <w:rPr>
      <w:b/>
      <w:kern w:val="28"/>
      <w:sz w:val="20"/>
    </w:rPr>
  </w:style>
  <w:style w:type="paragraph" w:customStyle="1" w:styleId="TofSectsHeading">
    <w:name w:val="TofSects(Heading)"/>
    <w:basedOn w:val="OPCParaBase"/>
    <w:rsid w:val="00FF45F6"/>
    <w:pPr>
      <w:spacing w:before="240" w:after="120" w:line="240" w:lineRule="auto"/>
    </w:pPr>
    <w:rPr>
      <w:b/>
      <w:sz w:val="24"/>
    </w:rPr>
  </w:style>
  <w:style w:type="paragraph" w:customStyle="1" w:styleId="TofSectsSection">
    <w:name w:val="TofSects(Section)"/>
    <w:basedOn w:val="OPCParaBase"/>
    <w:rsid w:val="00FF45F6"/>
    <w:pPr>
      <w:keepLines/>
      <w:spacing w:before="40" w:line="240" w:lineRule="auto"/>
      <w:ind w:left="1588" w:hanging="794"/>
    </w:pPr>
    <w:rPr>
      <w:kern w:val="28"/>
      <w:sz w:val="18"/>
    </w:rPr>
  </w:style>
  <w:style w:type="paragraph" w:customStyle="1" w:styleId="TofSectsSubdiv">
    <w:name w:val="TofSects(Subdiv)"/>
    <w:basedOn w:val="OPCParaBase"/>
    <w:rsid w:val="00FF45F6"/>
    <w:pPr>
      <w:keepLines/>
      <w:spacing w:before="80" w:line="240" w:lineRule="auto"/>
      <w:ind w:left="1588" w:hanging="794"/>
    </w:pPr>
    <w:rPr>
      <w:kern w:val="28"/>
    </w:rPr>
  </w:style>
  <w:style w:type="paragraph" w:customStyle="1" w:styleId="WRStyle">
    <w:name w:val="WR Style"/>
    <w:aliases w:val="WR"/>
    <w:basedOn w:val="OPCParaBase"/>
    <w:rsid w:val="00FF45F6"/>
    <w:pPr>
      <w:spacing w:before="240" w:line="240" w:lineRule="auto"/>
      <w:ind w:left="284" w:hanging="284"/>
    </w:pPr>
    <w:rPr>
      <w:b/>
      <w:i/>
      <w:kern w:val="28"/>
      <w:sz w:val="24"/>
    </w:rPr>
  </w:style>
  <w:style w:type="paragraph" w:customStyle="1" w:styleId="notepara">
    <w:name w:val="note(para)"/>
    <w:aliases w:val="na"/>
    <w:basedOn w:val="OPCParaBase"/>
    <w:rsid w:val="00FF45F6"/>
    <w:pPr>
      <w:spacing w:before="40" w:line="198" w:lineRule="exact"/>
      <w:ind w:left="2354" w:hanging="369"/>
    </w:pPr>
    <w:rPr>
      <w:sz w:val="18"/>
    </w:rPr>
  </w:style>
  <w:style w:type="paragraph" w:styleId="Footer">
    <w:name w:val="footer"/>
    <w:link w:val="FooterChar"/>
    <w:rsid w:val="00FF45F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F45F6"/>
    <w:rPr>
      <w:rFonts w:eastAsia="Times New Roman" w:cs="Times New Roman"/>
      <w:sz w:val="22"/>
      <w:szCs w:val="24"/>
      <w:lang w:eastAsia="en-AU"/>
    </w:rPr>
  </w:style>
  <w:style w:type="character" w:styleId="LineNumber">
    <w:name w:val="line number"/>
    <w:basedOn w:val="OPCCharBase"/>
    <w:uiPriority w:val="99"/>
    <w:unhideWhenUsed/>
    <w:rsid w:val="00FF45F6"/>
    <w:rPr>
      <w:sz w:val="16"/>
    </w:rPr>
  </w:style>
  <w:style w:type="table" w:customStyle="1" w:styleId="CFlag">
    <w:name w:val="CFlag"/>
    <w:basedOn w:val="TableNormal"/>
    <w:uiPriority w:val="99"/>
    <w:rsid w:val="00FF45F6"/>
    <w:rPr>
      <w:rFonts w:eastAsia="Times New Roman" w:cs="Times New Roman"/>
      <w:lang w:eastAsia="en-AU"/>
    </w:rPr>
    <w:tblPr/>
  </w:style>
  <w:style w:type="paragraph" w:styleId="BalloonText">
    <w:name w:val="Balloon Text"/>
    <w:basedOn w:val="Normal"/>
    <w:link w:val="BalloonTextChar"/>
    <w:uiPriority w:val="99"/>
    <w:unhideWhenUsed/>
    <w:rsid w:val="00FF45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F45F6"/>
    <w:rPr>
      <w:rFonts w:ascii="Tahoma" w:hAnsi="Tahoma" w:cs="Tahoma"/>
      <w:sz w:val="16"/>
      <w:szCs w:val="16"/>
    </w:rPr>
  </w:style>
  <w:style w:type="table" w:styleId="TableGrid">
    <w:name w:val="Table Grid"/>
    <w:basedOn w:val="TableNormal"/>
    <w:uiPriority w:val="59"/>
    <w:rsid w:val="00FF4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F45F6"/>
    <w:rPr>
      <w:b/>
      <w:sz w:val="28"/>
      <w:szCs w:val="32"/>
    </w:rPr>
  </w:style>
  <w:style w:type="paragraph" w:customStyle="1" w:styleId="LegislationMadeUnder">
    <w:name w:val="LegislationMadeUnder"/>
    <w:basedOn w:val="OPCParaBase"/>
    <w:next w:val="Normal"/>
    <w:rsid w:val="00FF45F6"/>
    <w:rPr>
      <w:i/>
      <w:sz w:val="32"/>
      <w:szCs w:val="32"/>
    </w:rPr>
  </w:style>
  <w:style w:type="paragraph" w:customStyle="1" w:styleId="SignCoverPageEnd">
    <w:name w:val="SignCoverPageEnd"/>
    <w:basedOn w:val="OPCParaBase"/>
    <w:next w:val="Normal"/>
    <w:rsid w:val="00FF45F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F45F6"/>
    <w:pPr>
      <w:pBdr>
        <w:top w:val="single" w:sz="4" w:space="1" w:color="auto"/>
      </w:pBdr>
      <w:spacing w:before="360"/>
      <w:ind w:right="397"/>
      <w:jc w:val="both"/>
    </w:pPr>
  </w:style>
  <w:style w:type="paragraph" w:customStyle="1" w:styleId="NotesHeading2">
    <w:name w:val="NotesHeading 2"/>
    <w:basedOn w:val="OPCParaBase"/>
    <w:next w:val="Normal"/>
    <w:rsid w:val="00FF45F6"/>
    <w:rPr>
      <w:b/>
      <w:sz w:val="28"/>
      <w:szCs w:val="28"/>
    </w:rPr>
  </w:style>
  <w:style w:type="paragraph" w:customStyle="1" w:styleId="NotesHeading1">
    <w:name w:val="NotesHeading 1"/>
    <w:basedOn w:val="OPCParaBase"/>
    <w:next w:val="Normal"/>
    <w:rsid w:val="00FF45F6"/>
    <w:pPr>
      <w:outlineLvl w:val="0"/>
    </w:pPr>
    <w:rPr>
      <w:b/>
      <w:sz w:val="28"/>
      <w:szCs w:val="28"/>
    </w:rPr>
  </w:style>
  <w:style w:type="paragraph" w:customStyle="1" w:styleId="CompiledActNo">
    <w:name w:val="CompiledActNo"/>
    <w:basedOn w:val="OPCParaBase"/>
    <w:next w:val="Normal"/>
    <w:rsid w:val="00FF45F6"/>
    <w:rPr>
      <w:b/>
      <w:sz w:val="24"/>
      <w:szCs w:val="24"/>
    </w:rPr>
  </w:style>
  <w:style w:type="paragraph" w:customStyle="1" w:styleId="ENotesText">
    <w:name w:val="ENotesText"/>
    <w:aliases w:val="Ent"/>
    <w:basedOn w:val="OPCParaBase"/>
    <w:next w:val="Normal"/>
    <w:rsid w:val="00FF45F6"/>
    <w:pPr>
      <w:spacing w:before="120"/>
    </w:pPr>
  </w:style>
  <w:style w:type="paragraph" w:customStyle="1" w:styleId="CompiledMadeUnder">
    <w:name w:val="CompiledMadeUnder"/>
    <w:basedOn w:val="OPCParaBase"/>
    <w:next w:val="Normal"/>
    <w:rsid w:val="00FF45F6"/>
    <w:rPr>
      <w:i/>
      <w:sz w:val="24"/>
      <w:szCs w:val="24"/>
    </w:rPr>
  </w:style>
  <w:style w:type="paragraph" w:customStyle="1" w:styleId="Paragraphsub-sub-sub">
    <w:name w:val="Paragraph(sub-sub-sub)"/>
    <w:aliases w:val="aaaa"/>
    <w:basedOn w:val="OPCParaBase"/>
    <w:rsid w:val="00FF45F6"/>
    <w:pPr>
      <w:tabs>
        <w:tab w:val="right" w:pos="3402"/>
      </w:tabs>
      <w:spacing w:before="40" w:line="240" w:lineRule="auto"/>
      <w:ind w:left="3402" w:hanging="3402"/>
    </w:pPr>
  </w:style>
  <w:style w:type="paragraph" w:customStyle="1" w:styleId="TableTextEndNotes">
    <w:name w:val="TableTextEndNotes"/>
    <w:aliases w:val="Tten"/>
    <w:basedOn w:val="Normal"/>
    <w:rsid w:val="00FF45F6"/>
    <w:pPr>
      <w:spacing w:before="60" w:line="240" w:lineRule="auto"/>
    </w:pPr>
    <w:rPr>
      <w:rFonts w:cs="Arial"/>
      <w:sz w:val="20"/>
      <w:szCs w:val="22"/>
    </w:rPr>
  </w:style>
  <w:style w:type="paragraph" w:customStyle="1" w:styleId="NoteToSubpara">
    <w:name w:val="NoteToSubpara"/>
    <w:aliases w:val="nts"/>
    <w:basedOn w:val="OPCParaBase"/>
    <w:rsid w:val="00FF45F6"/>
    <w:pPr>
      <w:spacing w:before="40" w:line="198" w:lineRule="exact"/>
      <w:ind w:left="2835" w:hanging="709"/>
    </w:pPr>
    <w:rPr>
      <w:sz w:val="18"/>
    </w:rPr>
  </w:style>
  <w:style w:type="paragraph" w:customStyle="1" w:styleId="ENoteTableHeading">
    <w:name w:val="ENoteTableHeading"/>
    <w:aliases w:val="enth"/>
    <w:basedOn w:val="OPCParaBase"/>
    <w:rsid w:val="00FF45F6"/>
    <w:pPr>
      <w:keepNext/>
      <w:spacing w:before="60" w:line="240" w:lineRule="atLeast"/>
    </w:pPr>
    <w:rPr>
      <w:rFonts w:ascii="Arial" w:hAnsi="Arial"/>
      <w:b/>
      <w:sz w:val="16"/>
    </w:rPr>
  </w:style>
  <w:style w:type="paragraph" w:customStyle="1" w:styleId="ENoteTTi">
    <w:name w:val="ENoteTTi"/>
    <w:aliases w:val="entti"/>
    <w:basedOn w:val="OPCParaBase"/>
    <w:rsid w:val="00FF45F6"/>
    <w:pPr>
      <w:keepNext/>
      <w:spacing w:before="60" w:line="240" w:lineRule="atLeast"/>
      <w:ind w:left="170"/>
    </w:pPr>
    <w:rPr>
      <w:sz w:val="16"/>
    </w:rPr>
  </w:style>
  <w:style w:type="paragraph" w:customStyle="1" w:styleId="ENotesHeading1">
    <w:name w:val="ENotesHeading 1"/>
    <w:aliases w:val="Enh1"/>
    <w:basedOn w:val="OPCParaBase"/>
    <w:next w:val="Normal"/>
    <w:rsid w:val="00FF45F6"/>
    <w:pPr>
      <w:spacing w:before="120"/>
      <w:outlineLvl w:val="1"/>
    </w:pPr>
    <w:rPr>
      <w:b/>
      <w:sz w:val="28"/>
      <w:szCs w:val="28"/>
    </w:rPr>
  </w:style>
  <w:style w:type="paragraph" w:customStyle="1" w:styleId="ENotesHeading2">
    <w:name w:val="ENotesHeading 2"/>
    <w:aliases w:val="Enh2"/>
    <w:basedOn w:val="OPCParaBase"/>
    <w:next w:val="Normal"/>
    <w:rsid w:val="00FF45F6"/>
    <w:pPr>
      <w:spacing w:before="120" w:after="120"/>
      <w:outlineLvl w:val="2"/>
    </w:pPr>
    <w:rPr>
      <w:b/>
      <w:sz w:val="24"/>
      <w:szCs w:val="28"/>
    </w:rPr>
  </w:style>
  <w:style w:type="paragraph" w:customStyle="1" w:styleId="ENoteTTIndentHeading">
    <w:name w:val="ENoteTTIndentHeading"/>
    <w:aliases w:val="enTTHi"/>
    <w:basedOn w:val="OPCParaBase"/>
    <w:rsid w:val="00FF45F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F45F6"/>
    <w:pPr>
      <w:spacing w:before="60" w:line="240" w:lineRule="atLeast"/>
    </w:pPr>
    <w:rPr>
      <w:sz w:val="16"/>
    </w:rPr>
  </w:style>
  <w:style w:type="paragraph" w:customStyle="1" w:styleId="MadeunderText">
    <w:name w:val="MadeunderText"/>
    <w:basedOn w:val="OPCParaBase"/>
    <w:next w:val="CompiledMadeUnder"/>
    <w:rsid w:val="00FF45F6"/>
    <w:pPr>
      <w:spacing w:before="240"/>
    </w:pPr>
    <w:rPr>
      <w:sz w:val="24"/>
      <w:szCs w:val="24"/>
    </w:rPr>
  </w:style>
  <w:style w:type="paragraph" w:customStyle="1" w:styleId="ENotesHeading3">
    <w:name w:val="ENotesHeading 3"/>
    <w:aliases w:val="Enh3"/>
    <w:basedOn w:val="OPCParaBase"/>
    <w:next w:val="Normal"/>
    <w:rsid w:val="00FF45F6"/>
    <w:pPr>
      <w:keepNext/>
      <w:spacing w:before="120" w:line="240" w:lineRule="auto"/>
      <w:outlineLvl w:val="4"/>
    </w:pPr>
    <w:rPr>
      <w:b/>
      <w:szCs w:val="24"/>
    </w:rPr>
  </w:style>
  <w:style w:type="character" w:customStyle="1" w:styleId="CharSubPartTextCASA">
    <w:name w:val="CharSubPartText(CASA)"/>
    <w:basedOn w:val="OPCCharBase"/>
    <w:uiPriority w:val="1"/>
    <w:rsid w:val="00FF45F6"/>
  </w:style>
  <w:style w:type="character" w:customStyle="1" w:styleId="CharSubPartNoCASA">
    <w:name w:val="CharSubPartNo(CASA)"/>
    <w:basedOn w:val="OPCCharBase"/>
    <w:uiPriority w:val="1"/>
    <w:rsid w:val="00FF45F6"/>
  </w:style>
  <w:style w:type="paragraph" w:customStyle="1" w:styleId="ENoteTTIndentHeadingSub">
    <w:name w:val="ENoteTTIndentHeadingSub"/>
    <w:aliases w:val="enTTHis"/>
    <w:basedOn w:val="OPCParaBase"/>
    <w:rsid w:val="00FF45F6"/>
    <w:pPr>
      <w:keepNext/>
      <w:spacing w:before="60" w:line="240" w:lineRule="atLeast"/>
      <w:ind w:left="340"/>
    </w:pPr>
    <w:rPr>
      <w:b/>
      <w:sz w:val="16"/>
    </w:rPr>
  </w:style>
  <w:style w:type="paragraph" w:customStyle="1" w:styleId="ENoteTTiSub">
    <w:name w:val="ENoteTTiSub"/>
    <w:aliases w:val="enttis"/>
    <w:basedOn w:val="OPCParaBase"/>
    <w:rsid w:val="00FF45F6"/>
    <w:pPr>
      <w:keepNext/>
      <w:spacing w:before="60" w:line="240" w:lineRule="atLeast"/>
      <w:ind w:left="340"/>
    </w:pPr>
    <w:rPr>
      <w:sz w:val="16"/>
    </w:rPr>
  </w:style>
  <w:style w:type="paragraph" w:customStyle="1" w:styleId="SubDivisionMigration">
    <w:name w:val="SubDivisionMigration"/>
    <w:aliases w:val="sdm"/>
    <w:basedOn w:val="OPCParaBase"/>
    <w:rsid w:val="00FF45F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F45F6"/>
    <w:pPr>
      <w:keepNext/>
      <w:keepLines/>
      <w:spacing w:before="240" w:line="240" w:lineRule="auto"/>
      <w:ind w:left="1134" w:hanging="1134"/>
    </w:pPr>
    <w:rPr>
      <w:b/>
      <w:sz w:val="28"/>
    </w:rPr>
  </w:style>
  <w:style w:type="paragraph" w:customStyle="1" w:styleId="FreeForm">
    <w:name w:val="FreeForm"/>
    <w:rsid w:val="00FF45F6"/>
    <w:rPr>
      <w:rFonts w:ascii="Arial" w:hAnsi="Arial"/>
      <w:sz w:val="22"/>
    </w:rPr>
  </w:style>
  <w:style w:type="paragraph" w:customStyle="1" w:styleId="SOText">
    <w:name w:val="SO Text"/>
    <w:aliases w:val="sot"/>
    <w:link w:val="SOTextChar"/>
    <w:rsid w:val="00FF45F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F45F6"/>
    <w:rPr>
      <w:sz w:val="22"/>
    </w:rPr>
  </w:style>
  <w:style w:type="paragraph" w:customStyle="1" w:styleId="SOTextNote">
    <w:name w:val="SO TextNote"/>
    <w:aliases w:val="sont"/>
    <w:basedOn w:val="SOText"/>
    <w:qFormat/>
    <w:rsid w:val="00FF45F6"/>
    <w:pPr>
      <w:spacing w:before="122" w:line="198" w:lineRule="exact"/>
      <w:ind w:left="1843" w:hanging="709"/>
    </w:pPr>
    <w:rPr>
      <w:sz w:val="18"/>
    </w:rPr>
  </w:style>
  <w:style w:type="paragraph" w:customStyle="1" w:styleId="SOPara">
    <w:name w:val="SO Para"/>
    <w:aliases w:val="soa"/>
    <w:basedOn w:val="SOText"/>
    <w:link w:val="SOParaChar"/>
    <w:qFormat/>
    <w:rsid w:val="00FF45F6"/>
    <w:pPr>
      <w:tabs>
        <w:tab w:val="right" w:pos="1786"/>
      </w:tabs>
      <w:spacing w:before="40"/>
      <w:ind w:left="2070" w:hanging="936"/>
    </w:pPr>
  </w:style>
  <w:style w:type="character" w:customStyle="1" w:styleId="SOParaChar">
    <w:name w:val="SO Para Char"/>
    <w:aliases w:val="soa Char"/>
    <w:basedOn w:val="DefaultParagraphFont"/>
    <w:link w:val="SOPara"/>
    <w:rsid w:val="00FF45F6"/>
    <w:rPr>
      <w:sz w:val="22"/>
    </w:rPr>
  </w:style>
  <w:style w:type="paragraph" w:customStyle="1" w:styleId="FileName">
    <w:name w:val="FileName"/>
    <w:basedOn w:val="Normal"/>
    <w:rsid w:val="00FF45F6"/>
  </w:style>
  <w:style w:type="paragraph" w:customStyle="1" w:styleId="TableHeading">
    <w:name w:val="TableHeading"/>
    <w:aliases w:val="th"/>
    <w:basedOn w:val="OPCParaBase"/>
    <w:next w:val="Tabletext"/>
    <w:rsid w:val="00FF45F6"/>
    <w:pPr>
      <w:keepNext/>
      <w:spacing w:before="60" w:line="240" w:lineRule="atLeast"/>
    </w:pPr>
    <w:rPr>
      <w:b/>
      <w:sz w:val="20"/>
    </w:rPr>
  </w:style>
  <w:style w:type="paragraph" w:customStyle="1" w:styleId="SOHeadBold">
    <w:name w:val="SO HeadBold"/>
    <w:aliases w:val="sohb"/>
    <w:basedOn w:val="SOText"/>
    <w:next w:val="SOText"/>
    <w:link w:val="SOHeadBoldChar"/>
    <w:qFormat/>
    <w:rsid w:val="00FF45F6"/>
    <w:rPr>
      <w:b/>
    </w:rPr>
  </w:style>
  <w:style w:type="character" w:customStyle="1" w:styleId="SOHeadBoldChar">
    <w:name w:val="SO HeadBold Char"/>
    <w:aliases w:val="sohb Char"/>
    <w:basedOn w:val="DefaultParagraphFont"/>
    <w:link w:val="SOHeadBold"/>
    <w:rsid w:val="00FF45F6"/>
    <w:rPr>
      <w:b/>
      <w:sz w:val="22"/>
    </w:rPr>
  </w:style>
  <w:style w:type="paragraph" w:customStyle="1" w:styleId="SOHeadItalic">
    <w:name w:val="SO HeadItalic"/>
    <w:aliases w:val="sohi"/>
    <w:basedOn w:val="SOText"/>
    <w:next w:val="SOText"/>
    <w:link w:val="SOHeadItalicChar"/>
    <w:qFormat/>
    <w:rsid w:val="00FF45F6"/>
    <w:rPr>
      <w:i/>
    </w:rPr>
  </w:style>
  <w:style w:type="character" w:customStyle="1" w:styleId="SOHeadItalicChar">
    <w:name w:val="SO HeadItalic Char"/>
    <w:aliases w:val="sohi Char"/>
    <w:basedOn w:val="DefaultParagraphFont"/>
    <w:link w:val="SOHeadItalic"/>
    <w:rsid w:val="00FF45F6"/>
    <w:rPr>
      <w:i/>
      <w:sz w:val="22"/>
    </w:rPr>
  </w:style>
  <w:style w:type="paragraph" w:customStyle="1" w:styleId="SOBullet">
    <w:name w:val="SO Bullet"/>
    <w:aliases w:val="sotb"/>
    <w:basedOn w:val="SOText"/>
    <w:link w:val="SOBulletChar"/>
    <w:qFormat/>
    <w:rsid w:val="00FF45F6"/>
    <w:pPr>
      <w:ind w:left="1559" w:hanging="425"/>
    </w:pPr>
  </w:style>
  <w:style w:type="character" w:customStyle="1" w:styleId="SOBulletChar">
    <w:name w:val="SO Bullet Char"/>
    <w:aliases w:val="sotb Char"/>
    <w:basedOn w:val="DefaultParagraphFont"/>
    <w:link w:val="SOBullet"/>
    <w:rsid w:val="00FF45F6"/>
    <w:rPr>
      <w:sz w:val="22"/>
    </w:rPr>
  </w:style>
  <w:style w:type="paragraph" w:customStyle="1" w:styleId="SOBulletNote">
    <w:name w:val="SO BulletNote"/>
    <w:aliases w:val="sonb"/>
    <w:basedOn w:val="SOTextNote"/>
    <w:link w:val="SOBulletNoteChar"/>
    <w:qFormat/>
    <w:rsid w:val="00FF45F6"/>
    <w:pPr>
      <w:tabs>
        <w:tab w:val="left" w:pos="1560"/>
      </w:tabs>
      <w:ind w:left="2268" w:hanging="1134"/>
    </w:pPr>
  </w:style>
  <w:style w:type="character" w:customStyle="1" w:styleId="SOBulletNoteChar">
    <w:name w:val="SO BulletNote Char"/>
    <w:aliases w:val="sonb Char"/>
    <w:basedOn w:val="DefaultParagraphFont"/>
    <w:link w:val="SOBulletNote"/>
    <w:rsid w:val="00FF45F6"/>
    <w:rPr>
      <w:sz w:val="18"/>
    </w:rPr>
  </w:style>
  <w:style w:type="paragraph" w:customStyle="1" w:styleId="SubPartCASA">
    <w:name w:val="SubPart(CASA)"/>
    <w:aliases w:val="csp"/>
    <w:basedOn w:val="OPCParaBase"/>
    <w:next w:val="ActHead3"/>
    <w:rsid w:val="00FF45F6"/>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0F0964"/>
    <w:rPr>
      <w:rFonts w:eastAsia="Times New Roman" w:cs="Times New Roman"/>
      <w:sz w:val="22"/>
      <w:lang w:eastAsia="en-AU"/>
    </w:rPr>
  </w:style>
  <w:style w:type="character" w:customStyle="1" w:styleId="notetextChar">
    <w:name w:val="note(text) Char"/>
    <w:aliases w:val="n Char"/>
    <w:basedOn w:val="DefaultParagraphFont"/>
    <w:link w:val="notetext"/>
    <w:rsid w:val="000F0964"/>
    <w:rPr>
      <w:rFonts w:eastAsia="Times New Roman" w:cs="Times New Roman"/>
      <w:sz w:val="18"/>
      <w:lang w:eastAsia="en-AU"/>
    </w:rPr>
  </w:style>
  <w:style w:type="character" w:customStyle="1" w:styleId="Heading1Char">
    <w:name w:val="Heading 1 Char"/>
    <w:basedOn w:val="DefaultParagraphFont"/>
    <w:link w:val="Heading1"/>
    <w:rsid w:val="000F09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F09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F096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0F096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0F096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0F096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0F096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0F096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0F0964"/>
    <w:rPr>
      <w:rFonts w:asciiTheme="majorHAnsi" w:eastAsiaTheme="majorEastAsia" w:hAnsiTheme="majorHAnsi" w:cstheme="majorBidi"/>
      <w:i/>
      <w:iCs/>
      <w:color w:val="404040" w:themeColor="text1" w:themeTint="BF"/>
    </w:rPr>
  </w:style>
  <w:style w:type="numbering" w:styleId="111111">
    <w:name w:val="Outline List 2"/>
    <w:basedOn w:val="NoList"/>
    <w:rsid w:val="00547DB6"/>
    <w:pPr>
      <w:numPr>
        <w:numId w:val="13"/>
      </w:numPr>
    </w:pPr>
  </w:style>
  <w:style w:type="numbering" w:styleId="1ai">
    <w:name w:val="Outline List 1"/>
    <w:basedOn w:val="NoList"/>
    <w:rsid w:val="00547DB6"/>
    <w:pPr>
      <w:numPr>
        <w:numId w:val="14"/>
      </w:numPr>
    </w:pPr>
  </w:style>
  <w:style w:type="numbering" w:styleId="ArticleSection">
    <w:name w:val="Outline List 3"/>
    <w:basedOn w:val="NoList"/>
    <w:rsid w:val="00547DB6"/>
    <w:pPr>
      <w:numPr>
        <w:numId w:val="15"/>
      </w:numPr>
    </w:pPr>
  </w:style>
  <w:style w:type="paragraph" w:styleId="BlockText">
    <w:name w:val="Block Text"/>
    <w:basedOn w:val="Normal"/>
    <w:rsid w:val="00547DB6"/>
    <w:pPr>
      <w:spacing w:after="120"/>
      <w:ind w:left="1440" w:right="1440"/>
    </w:pPr>
    <w:rPr>
      <w:rFonts w:eastAsia="Calibri" w:cs="Times New Roman"/>
    </w:rPr>
  </w:style>
  <w:style w:type="paragraph" w:styleId="BodyText">
    <w:name w:val="Body Text"/>
    <w:basedOn w:val="Normal"/>
    <w:link w:val="BodyTextChar"/>
    <w:rsid w:val="00547DB6"/>
    <w:pPr>
      <w:spacing w:after="120"/>
    </w:pPr>
    <w:rPr>
      <w:rFonts w:eastAsia="Calibri" w:cs="Times New Roman"/>
    </w:rPr>
  </w:style>
  <w:style w:type="character" w:customStyle="1" w:styleId="BodyTextChar">
    <w:name w:val="Body Text Char"/>
    <w:basedOn w:val="DefaultParagraphFont"/>
    <w:link w:val="BodyText"/>
    <w:rsid w:val="00547DB6"/>
    <w:rPr>
      <w:rFonts w:eastAsia="Calibri" w:cs="Times New Roman"/>
      <w:sz w:val="22"/>
    </w:rPr>
  </w:style>
  <w:style w:type="paragraph" w:styleId="BodyText2">
    <w:name w:val="Body Text 2"/>
    <w:basedOn w:val="Normal"/>
    <w:link w:val="BodyText2Char"/>
    <w:rsid w:val="00547DB6"/>
    <w:pPr>
      <w:spacing w:after="120" w:line="480" w:lineRule="auto"/>
    </w:pPr>
    <w:rPr>
      <w:rFonts w:eastAsia="Calibri" w:cs="Times New Roman"/>
    </w:rPr>
  </w:style>
  <w:style w:type="character" w:customStyle="1" w:styleId="BodyText2Char">
    <w:name w:val="Body Text 2 Char"/>
    <w:basedOn w:val="DefaultParagraphFont"/>
    <w:link w:val="BodyText2"/>
    <w:rsid w:val="00547DB6"/>
    <w:rPr>
      <w:rFonts w:eastAsia="Calibri" w:cs="Times New Roman"/>
      <w:sz w:val="22"/>
    </w:rPr>
  </w:style>
  <w:style w:type="paragraph" w:styleId="BodyText3">
    <w:name w:val="Body Text 3"/>
    <w:basedOn w:val="Normal"/>
    <w:link w:val="BodyText3Char"/>
    <w:rsid w:val="00547DB6"/>
    <w:pPr>
      <w:spacing w:after="120"/>
    </w:pPr>
    <w:rPr>
      <w:rFonts w:eastAsia="Calibri" w:cs="Times New Roman"/>
      <w:sz w:val="16"/>
      <w:szCs w:val="16"/>
    </w:rPr>
  </w:style>
  <w:style w:type="character" w:customStyle="1" w:styleId="BodyText3Char">
    <w:name w:val="Body Text 3 Char"/>
    <w:basedOn w:val="DefaultParagraphFont"/>
    <w:link w:val="BodyText3"/>
    <w:rsid w:val="00547DB6"/>
    <w:rPr>
      <w:rFonts w:eastAsia="Calibri" w:cs="Times New Roman"/>
      <w:sz w:val="16"/>
      <w:szCs w:val="16"/>
    </w:rPr>
  </w:style>
  <w:style w:type="paragraph" w:styleId="BodyTextFirstIndent">
    <w:name w:val="Body Text First Indent"/>
    <w:basedOn w:val="BodyText"/>
    <w:link w:val="BodyTextFirstIndentChar"/>
    <w:rsid w:val="00547DB6"/>
    <w:pPr>
      <w:ind w:firstLine="210"/>
    </w:pPr>
  </w:style>
  <w:style w:type="character" w:customStyle="1" w:styleId="BodyTextFirstIndentChar">
    <w:name w:val="Body Text First Indent Char"/>
    <w:basedOn w:val="BodyTextChar"/>
    <w:link w:val="BodyTextFirstIndent"/>
    <w:rsid w:val="00547DB6"/>
    <w:rPr>
      <w:rFonts w:eastAsia="Calibri" w:cs="Times New Roman"/>
      <w:sz w:val="22"/>
    </w:rPr>
  </w:style>
  <w:style w:type="paragraph" w:styleId="BodyTextIndent">
    <w:name w:val="Body Text Indent"/>
    <w:basedOn w:val="Normal"/>
    <w:link w:val="BodyTextIndentChar"/>
    <w:rsid w:val="00547DB6"/>
    <w:pPr>
      <w:spacing w:after="120"/>
      <w:ind w:left="283"/>
    </w:pPr>
    <w:rPr>
      <w:rFonts w:eastAsia="Calibri" w:cs="Times New Roman"/>
    </w:rPr>
  </w:style>
  <w:style w:type="character" w:customStyle="1" w:styleId="BodyTextIndentChar">
    <w:name w:val="Body Text Indent Char"/>
    <w:basedOn w:val="DefaultParagraphFont"/>
    <w:link w:val="BodyTextIndent"/>
    <w:rsid w:val="00547DB6"/>
    <w:rPr>
      <w:rFonts w:eastAsia="Calibri" w:cs="Times New Roman"/>
      <w:sz w:val="22"/>
    </w:rPr>
  </w:style>
  <w:style w:type="paragraph" w:styleId="BodyTextFirstIndent2">
    <w:name w:val="Body Text First Indent 2"/>
    <w:basedOn w:val="BodyTextIndent"/>
    <w:link w:val="BodyTextFirstIndent2Char"/>
    <w:rsid w:val="00547DB6"/>
    <w:pPr>
      <w:ind w:firstLine="210"/>
    </w:pPr>
  </w:style>
  <w:style w:type="character" w:customStyle="1" w:styleId="BodyTextFirstIndent2Char">
    <w:name w:val="Body Text First Indent 2 Char"/>
    <w:basedOn w:val="BodyTextIndentChar"/>
    <w:link w:val="BodyTextFirstIndent2"/>
    <w:rsid w:val="00547DB6"/>
    <w:rPr>
      <w:rFonts w:eastAsia="Calibri" w:cs="Times New Roman"/>
      <w:sz w:val="22"/>
    </w:rPr>
  </w:style>
  <w:style w:type="paragraph" w:styleId="BodyTextIndent2">
    <w:name w:val="Body Text Indent 2"/>
    <w:basedOn w:val="Normal"/>
    <w:link w:val="BodyTextIndent2Char"/>
    <w:rsid w:val="00547DB6"/>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547DB6"/>
    <w:rPr>
      <w:rFonts w:eastAsia="Calibri" w:cs="Times New Roman"/>
      <w:sz w:val="22"/>
    </w:rPr>
  </w:style>
  <w:style w:type="paragraph" w:styleId="BodyTextIndent3">
    <w:name w:val="Body Text Indent 3"/>
    <w:basedOn w:val="Normal"/>
    <w:link w:val="BodyTextIndent3Char"/>
    <w:rsid w:val="00547DB6"/>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547DB6"/>
    <w:rPr>
      <w:rFonts w:eastAsia="Calibri" w:cs="Times New Roman"/>
      <w:sz w:val="16"/>
      <w:szCs w:val="16"/>
    </w:rPr>
  </w:style>
  <w:style w:type="paragraph" w:styleId="Closing">
    <w:name w:val="Closing"/>
    <w:basedOn w:val="Normal"/>
    <w:link w:val="ClosingChar"/>
    <w:rsid w:val="00547DB6"/>
    <w:pPr>
      <w:ind w:left="4252"/>
    </w:pPr>
    <w:rPr>
      <w:rFonts w:eastAsia="Calibri" w:cs="Times New Roman"/>
    </w:rPr>
  </w:style>
  <w:style w:type="character" w:customStyle="1" w:styleId="ClosingChar">
    <w:name w:val="Closing Char"/>
    <w:basedOn w:val="DefaultParagraphFont"/>
    <w:link w:val="Closing"/>
    <w:rsid w:val="00547DB6"/>
    <w:rPr>
      <w:rFonts w:eastAsia="Calibri" w:cs="Times New Roman"/>
      <w:sz w:val="22"/>
    </w:rPr>
  </w:style>
  <w:style w:type="paragraph" w:styleId="Date">
    <w:name w:val="Date"/>
    <w:basedOn w:val="Normal"/>
    <w:next w:val="Normal"/>
    <w:link w:val="DateChar"/>
    <w:rsid w:val="00547DB6"/>
    <w:rPr>
      <w:rFonts w:eastAsia="Calibri" w:cs="Times New Roman"/>
    </w:rPr>
  </w:style>
  <w:style w:type="character" w:customStyle="1" w:styleId="DateChar">
    <w:name w:val="Date Char"/>
    <w:basedOn w:val="DefaultParagraphFont"/>
    <w:link w:val="Date"/>
    <w:rsid w:val="00547DB6"/>
    <w:rPr>
      <w:rFonts w:eastAsia="Calibri" w:cs="Times New Roman"/>
      <w:sz w:val="22"/>
    </w:rPr>
  </w:style>
  <w:style w:type="paragraph" w:styleId="E-mailSignature">
    <w:name w:val="E-mail Signature"/>
    <w:basedOn w:val="Normal"/>
    <w:link w:val="E-mailSignatureChar"/>
    <w:rsid w:val="00547DB6"/>
    <w:rPr>
      <w:rFonts w:eastAsia="Calibri" w:cs="Times New Roman"/>
    </w:rPr>
  </w:style>
  <w:style w:type="character" w:customStyle="1" w:styleId="E-mailSignatureChar">
    <w:name w:val="E-mail Signature Char"/>
    <w:basedOn w:val="DefaultParagraphFont"/>
    <w:link w:val="E-mailSignature"/>
    <w:rsid w:val="00547DB6"/>
    <w:rPr>
      <w:rFonts w:eastAsia="Calibri" w:cs="Times New Roman"/>
      <w:sz w:val="22"/>
    </w:rPr>
  </w:style>
  <w:style w:type="character" w:styleId="Emphasis">
    <w:name w:val="Emphasis"/>
    <w:qFormat/>
    <w:rsid w:val="00547DB6"/>
    <w:rPr>
      <w:i/>
      <w:iCs/>
    </w:rPr>
  </w:style>
  <w:style w:type="paragraph" w:styleId="EnvelopeAddress">
    <w:name w:val="envelope address"/>
    <w:basedOn w:val="Normal"/>
    <w:rsid w:val="00547DB6"/>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547DB6"/>
    <w:rPr>
      <w:rFonts w:ascii="Arial" w:eastAsia="Calibri" w:hAnsi="Arial" w:cs="Arial"/>
      <w:sz w:val="20"/>
    </w:rPr>
  </w:style>
  <w:style w:type="character" w:styleId="FollowedHyperlink">
    <w:name w:val="FollowedHyperlink"/>
    <w:rsid w:val="00547DB6"/>
    <w:rPr>
      <w:color w:val="800080"/>
      <w:u w:val="single"/>
    </w:rPr>
  </w:style>
  <w:style w:type="character" w:styleId="HTMLAcronym">
    <w:name w:val="HTML Acronym"/>
    <w:basedOn w:val="DefaultParagraphFont"/>
    <w:rsid w:val="00547DB6"/>
  </w:style>
  <w:style w:type="paragraph" w:styleId="HTMLAddress">
    <w:name w:val="HTML Address"/>
    <w:basedOn w:val="Normal"/>
    <w:link w:val="HTMLAddressChar"/>
    <w:rsid w:val="00547DB6"/>
    <w:rPr>
      <w:rFonts w:eastAsia="Calibri" w:cs="Times New Roman"/>
      <w:i/>
      <w:iCs/>
    </w:rPr>
  </w:style>
  <w:style w:type="character" w:customStyle="1" w:styleId="HTMLAddressChar">
    <w:name w:val="HTML Address Char"/>
    <w:basedOn w:val="DefaultParagraphFont"/>
    <w:link w:val="HTMLAddress"/>
    <w:rsid w:val="00547DB6"/>
    <w:rPr>
      <w:rFonts w:eastAsia="Calibri" w:cs="Times New Roman"/>
      <w:i/>
      <w:iCs/>
      <w:sz w:val="22"/>
    </w:rPr>
  </w:style>
  <w:style w:type="character" w:styleId="HTMLCite">
    <w:name w:val="HTML Cite"/>
    <w:rsid w:val="00547DB6"/>
    <w:rPr>
      <w:i/>
      <w:iCs/>
    </w:rPr>
  </w:style>
  <w:style w:type="character" w:styleId="HTMLCode">
    <w:name w:val="HTML Code"/>
    <w:rsid w:val="00547DB6"/>
    <w:rPr>
      <w:rFonts w:ascii="Courier New" w:hAnsi="Courier New" w:cs="Courier New"/>
      <w:sz w:val="20"/>
      <w:szCs w:val="20"/>
    </w:rPr>
  </w:style>
  <w:style w:type="character" w:styleId="HTMLDefinition">
    <w:name w:val="HTML Definition"/>
    <w:rsid w:val="00547DB6"/>
    <w:rPr>
      <w:i/>
      <w:iCs/>
    </w:rPr>
  </w:style>
  <w:style w:type="character" w:styleId="HTMLKeyboard">
    <w:name w:val="HTML Keyboard"/>
    <w:rsid w:val="00547DB6"/>
    <w:rPr>
      <w:rFonts w:ascii="Courier New" w:hAnsi="Courier New" w:cs="Courier New"/>
      <w:sz w:val="20"/>
      <w:szCs w:val="20"/>
    </w:rPr>
  </w:style>
  <w:style w:type="paragraph" w:styleId="HTMLPreformatted">
    <w:name w:val="HTML Preformatted"/>
    <w:basedOn w:val="Normal"/>
    <w:link w:val="HTMLPreformattedChar"/>
    <w:rsid w:val="00547DB6"/>
    <w:rPr>
      <w:rFonts w:ascii="Courier New" w:eastAsia="Calibri" w:hAnsi="Courier New" w:cs="Courier New"/>
      <w:sz w:val="20"/>
    </w:rPr>
  </w:style>
  <w:style w:type="character" w:customStyle="1" w:styleId="HTMLPreformattedChar">
    <w:name w:val="HTML Preformatted Char"/>
    <w:basedOn w:val="DefaultParagraphFont"/>
    <w:link w:val="HTMLPreformatted"/>
    <w:rsid w:val="00547DB6"/>
    <w:rPr>
      <w:rFonts w:ascii="Courier New" w:eastAsia="Calibri" w:hAnsi="Courier New" w:cs="Courier New"/>
    </w:rPr>
  </w:style>
  <w:style w:type="character" w:styleId="HTMLSample">
    <w:name w:val="HTML Sample"/>
    <w:rsid w:val="00547DB6"/>
    <w:rPr>
      <w:rFonts w:ascii="Courier New" w:hAnsi="Courier New" w:cs="Courier New"/>
    </w:rPr>
  </w:style>
  <w:style w:type="character" w:styleId="HTMLTypewriter">
    <w:name w:val="HTML Typewriter"/>
    <w:rsid w:val="00547DB6"/>
    <w:rPr>
      <w:rFonts w:ascii="Courier New" w:hAnsi="Courier New" w:cs="Courier New"/>
      <w:sz w:val="20"/>
      <w:szCs w:val="20"/>
    </w:rPr>
  </w:style>
  <w:style w:type="character" w:styleId="HTMLVariable">
    <w:name w:val="HTML Variable"/>
    <w:rsid w:val="00547DB6"/>
    <w:rPr>
      <w:i/>
      <w:iCs/>
    </w:rPr>
  </w:style>
  <w:style w:type="character" w:styleId="Hyperlink">
    <w:name w:val="Hyperlink"/>
    <w:rsid w:val="00547DB6"/>
    <w:rPr>
      <w:color w:val="0000FF"/>
      <w:u w:val="single"/>
    </w:rPr>
  </w:style>
  <w:style w:type="paragraph" w:styleId="List">
    <w:name w:val="List"/>
    <w:basedOn w:val="Normal"/>
    <w:rsid w:val="00547DB6"/>
    <w:pPr>
      <w:ind w:left="283" w:hanging="283"/>
    </w:pPr>
    <w:rPr>
      <w:rFonts w:eastAsia="Calibri" w:cs="Times New Roman"/>
    </w:rPr>
  </w:style>
  <w:style w:type="paragraph" w:styleId="List2">
    <w:name w:val="List 2"/>
    <w:basedOn w:val="Normal"/>
    <w:rsid w:val="00547DB6"/>
    <w:pPr>
      <w:ind w:left="566" w:hanging="283"/>
    </w:pPr>
    <w:rPr>
      <w:rFonts w:eastAsia="Calibri" w:cs="Times New Roman"/>
    </w:rPr>
  </w:style>
  <w:style w:type="paragraph" w:styleId="List3">
    <w:name w:val="List 3"/>
    <w:basedOn w:val="Normal"/>
    <w:rsid w:val="00547DB6"/>
    <w:pPr>
      <w:ind w:left="849" w:hanging="283"/>
    </w:pPr>
    <w:rPr>
      <w:rFonts w:eastAsia="Calibri" w:cs="Times New Roman"/>
    </w:rPr>
  </w:style>
  <w:style w:type="paragraph" w:styleId="List4">
    <w:name w:val="List 4"/>
    <w:basedOn w:val="Normal"/>
    <w:rsid w:val="00547DB6"/>
    <w:pPr>
      <w:ind w:left="1132" w:hanging="283"/>
    </w:pPr>
    <w:rPr>
      <w:rFonts w:eastAsia="Calibri" w:cs="Times New Roman"/>
    </w:rPr>
  </w:style>
  <w:style w:type="paragraph" w:styleId="List5">
    <w:name w:val="List 5"/>
    <w:basedOn w:val="Normal"/>
    <w:rsid w:val="00547DB6"/>
    <w:pPr>
      <w:ind w:left="1415" w:hanging="283"/>
    </w:pPr>
    <w:rPr>
      <w:rFonts w:eastAsia="Calibri" w:cs="Times New Roman"/>
    </w:rPr>
  </w:style>
  <w:style w:type="paragraph" w:styleId="ListBullet">
    <w:name w:val="List Bullet"/>
    <w:basedOn w:val="Normal"/>
    <w:autoRedefine/>
    <w:rsid w:val="00547DB6"/>
    <w:pPr>
      <w:tabs>
        <w:tab w:val="num" w:pos="360"/>
      </w:tabs>
      <w:ind w:left="360" w:hanging="360"/>
    </w:pPr>
    <w:rPr>
      <w:rFonts w:eastAsia="Calibri" w:cs="Times New Roman"/>
    </w:rPr>
  </w:style>
  <w:style w:type="paragraph" w:styleId="ListBullet2">
    <w:name w:val="List Bullet 2"/>
    <w:basedOn w:val="Normal"/>
    <w:autoRedefine/>
    <w:rsid w:val="00547DB6"/>
    <w:pPr>
      <w:tabs>
        <w:tab w:val="num" w:pos="360"/>
      </w:tabs>
    </w:pPr>
    <w:rPr>
      <w:rFonts w:eastAsia="Calibri" w:cs="Times New Roman"/>
    </w:rPr>
  </w:style>
  <w:style w:type="paragraph" w:styleId="ListBullet3">
    <w:name w:val="List Bullet 3"/>
    <w:basedOn w:val="Normal"/>
    <w:autoRedefine/>
    <w:rsid w:val="00547DB6"/>
    <w:pPr>
      <w:tabs>
        <w:tab w:val="num" w:pos="926"/>
      </w:tabs>
      <w:ind w:left="926" w:hanging="360"/>
    </w:pPr>
    <w:rPr>
      <w:rFonts w:eastAsia="Calibri" w:cs="Times New Roman"/>
    </w:rPr>
  </w:style>
  <w:style w:type="paragraph" w:styleId="ListBullet4">
    <w:name w:val="List Bullet 4"/>
    <w:basedOn w:val="Normal"/>
    <w:autoRedefine/>
    <w:rsid w:val="00547DB6"/>
    <w:pPr>
      <w:tabs>
        <w:tab w:val="num" w:pos="1209"/>
      </w:tabs>
      <w:ind w:left="1209" w:hanging="360"/>
    </w:pPr>
    <w:rPr>
      <w:rFonts w:eastAsia="Calibri" w:cs="Times New Roman"/>
    </w:rPr>
  </w:style>
  <w:style w:type="paragraph" w:styleId="ListBullet5">
    <w:name w:val="List Bullet 5"/>
    <w:basedOn w:val="Normal"/>
    <w:autoRedefine/>
    <w:rsid w:val="00547DB6"/>
    <w:pPr>
      <w:tabs>
        <w:tab w:val="num" w:pos="1492"/>
      </w:tabs>
      <w:ind w:left="1492" w:hanging="360"/>
    </w:pPr>
    <w:rPr>
      <w:rFonts w:eastAsia="Calibri" w:cs="Times New Roman"/>
    </w:rPr>
  </w:style>
  <w:style w:type="paragraph" w:styleId="ListContinue">
    <w:name w:val="List Continue"/>
    <w:basedOn w:val="Normal"/>
    <w:rsid w:val="00547DB6"/>
    <w:pPr>
      <w:spacing w:after="120"/>
      <w:ind w:left="283"/>
    </w:pPr>
    <w:rPr>
      <w:rFonts w:eastAsia="Calibri" w:cs="Times New Roman"/>
    </w:rPr>
  </w:style>
  <w:style w:type="paragraph" w:styleId="ListContinue2">
    <w:name w:val="List Continue 2"/>
    <w:basedOn w:val="Normal"/>
    <w:rsid w:val="00547DB6"/>
    <w:pPr>
      <w:spacing w:after="120"/>
      <w:ind w:left="566"/>
    </w:pPr>
    <w:rPr>
      <w:rFonts w:eastAsia="Calibri" w:cs="Times New Roman"/>
    </w:rPr>
  </w:style>
  <w:style w:type="paragraph" w:styleId="ListContinue3">
    <w:name w:val="List Continue 3"/>
    <w:basedOn w:val="Normal"/>
    <w:rsid w:val="00547DB6"/>
    <w:pPr>
      <w:spacing w:after="120"/>
      <w:ind w:left="849"/>
    </w:pPr>
    <w:rPr>
      <w:rFonts w:eastAsia="Calibri" w:cs="Times New Roman"/>
    </w:rPr>
  </w:style>
  <w:style w:type="paragraph" w:styleId="ListContinue4">
    <w:name w:val="List Continue 4"/>
    <w:basedOn w:val="Normal"/>
    <w:rsid w:val="00547DB6"/>
    <w:pPr>
      <w:spacing w:after="120"/>
      <w:ind w:left="1132"/>
    </w:pPr>
    <w:rPr>
      <w:rFonts w:eastAsia="Calibri" w:cs="Times New Roman"/>
    </w:rPr>
  </w:style>
  <w:style w:type="paragraph" w:styleId="ListContinue5">
    <w:name w:val="List Continue 5"/>
    <w:basedOn w:val="Normal"/>
    <w:rsid w:val="00547DB6"/>
    <w:pPr>
      <w:spacing w:after="120"/>
      <w:ind w:left="1415"/>
    </w:pPr>
    <w:rPr>
      <w:rFonts w:eastAsia="Calibri" w:cs="Times New Roman"/>
    </w:rPr>
  </w:style>
  <w:style w:type="paragraph" w:styleId="ListNumber">
    <w:name w:val="List Number"/>
    <w:basedOn w:val="Normal"/>
    <w:rsid w:val="00547DB6"/>
    <w:pPr>
      <w:tabs>
        <w:tab w:val="num" w:pos="360"/>
      </w:tabs>
      <w:ind w:left="360" w:hanging="360"/>
    </w:pPr>
    <w:rPr>
      <w:rFonts w:eastAsia="Calibri" w:cs="Times New Roman"/>
    </w:rPr>
  </w:style>
  <w:style w:type="paragraph" w:styleId="ListNumber2">
    <w:name w:val="List Number 2"/>
    <w:basedOn w:val="Normal"/>
    <w:rsid w:val="00547DB6"/>
    <w:pPr>
      <w:tabs>
        <w:tab w:val="num" w:pos="643"/>
      </w:tabs>
      <w:ind w:left="643" w:hanging="360"/>
    </w:pPr>
    <w:rPr>
      <w:rFonts w:eastAsia="Calibri" w:cs="Times New Roman"/>
    </w:rPr>
  </w:style>
  <w:style w:type="paragraph" w:styleId="ListNumber3">
    <w:name w:val="List Number 3"/>
    <w:basedOn w:val="Normal"/>
    <w:rsid w:val="00547DB6"/>
    <w:pPr>
      <w:tabs>
        <w:tab w:val="num" w:pos="926"/>
      </w:tabs>
      <w:ind w:left="926" w:hanging="360"/>
    </w:pPr>
    <w:rPr>
      <w:rFonts w:eastAsia="Calibri" w:cs="Times New Roman"/>
    </w:rPr>
  </w:style>
  <w:style w:type="paragraph" w:styleId="ListNumber4">
    <w:name w:val="List Number 4"/>
    <w:basedOn w:val="Normal"/>
    <w:rsid w:val="00547DB6"/>
    <w:pPr>
      <w:tabs>
        <w:tab w:val="num" w:pos="1209"/>
      </w:tabs>
      <w:ind w:left="1209" w:hanging="360"/>
    </w:pPr>
    <w:rPr>
      <w:rFonts w:eastAsia="Calibri" w:cs="Times New Roman"/>
    </w:rPr>
  </w:style>
  <w:style w:type="paragraph" w:styleId="ListNumber5">
    <w:name w:val="List Number 5"/>
    <w:basedOn w:val="Normal"/>
    <w:rsid w:val="00547DB6"/>
    <w:pPr>
      <w:tabs>
        <w:tab w:val="num" w:pos="1492"/>
      </w:tabs>
      <w:ind w:left="1492" w:hanging="360"/>
    </w:pPr>
    <w:rPr>
      <w:rFonts w:eastAsia="Calibri" w:cs="Times New Roman"/>
    </w:rPr>
  </w:style>
  <w:style w:type="paragraph" w:styleId="MessageHeader">
    <w:name w:val="Message Header"/>
    <w:basedOn w:val="Normal"/>
    <w:link w:val="MessageHeaderChar"/>
    <w:rsid w:val="00547D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547DB6"/>
    <w:rPr>
      <w:rFonts w:ascii="Arial" w:eastAsia="Calibri" w:hAnsi="Arial" w:cs="Arial"/>
      <w:sz w:val="22"/>
      <w:shd w:val="pct20" w:color="auto" w:fill="auto"/>
    </w:rPr>
  </w:style>
  <w:style w:type="paragraph" w:styleId="NormalWeb">
    <w:name w:val="Normal (Web)"/>
    <w:basedOn w:val="Normal"/>
    <w:rsid w:val="00547DB6"/>
    <w:rPr>
      <w:rFonts w:eastAsia="Calibri" w:cs="Times New Roman"/>
    </w:rPr>
  </w:style>
  <w:style w:type="paragraph" w:styleId="NormalIndent">
    <w:name w:val="Normal Indent"/>
    <w:basedOn w:val="Normal"/>
    <w:rsid w:val="00547DB6"/>
    <w:pPr>
      <w:ind w:left="720"/>
    </w:pPr>
    <w:rPr>
      <w:rFonts w:eastAsia="Calibri" w:cs="Times New Roman"/>
    </w:rPr>
  </w:style>
  <w:style w:type="character" w:styleId="PageNumber">
    <w:name w:val="page number"/>
    <w:basedOn w:val="DefaultParagraphFont"/>
    <w:rsid w:val="00547DB6"/>
  </w:style>
  <w:style w:type="paragraph" w:styleId="PlainText">
    <w:name w:val="Plain Text"/>
    <w:basedOn w:val="Normal"/>
    <w:link w:val="PlainTextChar"/>
    <w:rsid w:val="00547DB6"/>
    <w:rPr>
      <w:rFonts w:ascii="Courier New" w:eastAsia="Calibri" w:hAnsi="Courier New" w:cs="Courier New"/>
      <w:sz w:val="20"/>
    </w:rPr>
  </w:style>
  <w:style w:type="character" w:customStyle="1" w:styleId="PlainTextChar">
    <w:name w:val="Plain Text Char"/>
    <w:basedOn w:val="DefaultParagraphFont"/>
    <w:link w:val="PlainText"/>
    <w:rsid w:val="00547DB6"/>
    <w:rPr>
      <w:rFonts w:ascii="Courier New" w:eastAsia="Calibri" w:hAnsi="Courier New" w:cs="Courier New"/>
    </w:rPr>
  </w:style>
  <w:style w:type="paragraph" w:styleId="Salutation">
    <w:name w:val="Salutation"/>
    <w:basedOn w:val="Normal"/>
    <w:next w:val="Normal"/>
    <w:link w:val="SalutationChar"/>
    <w:rsid w:val="00547DB6"/>
    <w:rPr>
      <w:rFonts w:eastAsia="Calibri" w:cs="Times New Roman"/>
    </w:rPr>
  </w:style>
  <w:style w:type="character" w:customStyle="1" w:styleId="SalutationChar">
    <w:name w:val="Salutation Char"/>
    <w:basedOn w:val="DefaultParagraphFont"/>
    <w:link w:val="Salutation"/>
    <w:rsid w:val="00547DB6"/>
    <w:rPr>
      <w:rFonts w:eastAsia="Calibri" w:cs="Times New Roman"/>
      <w:sz w:val="22"/>
    </w:rPr>
  </w:style>
  <w:style w:type="paragraph" w:styleId="Signature">
    <w:name w:val="Signature"/>
    <w:basedOn w:val="Normal"/>
    <w:link w:val="SignatureChar"/>
    <w:rsid w:val="00547DB6"/>
    <w:pPr>
      <w:ind w:left="4252"/>
    </w:pPr>
    <w:rPr>
      <w:rFonts w:eastAsia="Calibri" w:cs="Times New Roman"/>
    </w:rPr>
  </w:style>
  <w:style w:type="character" w:customStyle="1" w:styleId="SignatureChar">
    <w:name w:val="Signature Char"/>
    <w:basedOn w:val="DefaultParagraphFont"/>
    <w:link w:val="Signature"/>
    <w:rsid w:val="00547DB6"/>
    <w:rPr>
      <w:rFonts w:eastAsia="Calibri" w:cs="Times New Roman"/>
      <w:sz w:val="22"/>
    </w:rPr>
  </w:style>
  <w:style w:type="character" w:styleId="Strong">
    <w:name w:val="Strong"/>
    <w:qFormat/>
    <w:rsid w:val="00547DB6"/>
    <w:rPr>
      <w:b/>
      <w:bCs/>
    </w:rPr>
  </w:style>
  <w:style w:type="paragraph" w:styleId="Subtitle">
    <w:name w:val="Subtitle"/>
    <w:basedOn w:val="Normal"/>
    <w:link w:val="SubtitleChar"/>
    <w:qFormat/>
    <w:rsid w:val="00547DB6"/>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547DB6"/>
    <w:rPr>
      <w:rFonts w:ascii="Arial" w:eastAsia="Calibri" w:hAnsi="Arial" w:cs="Arial"/>
      <w:sz w:val="22"/>
    </w:rPr>
  </w:style>
  <w:style w:type="table" w:styleId="Table3Deffects1">
    <w:name w:val="Table 3D effects 1"/>
    <w:basedOn w:val="TableNormal"/>
    <w:rsid w:val="00547DB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47DB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47DB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47D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47D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47DB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47DB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47DB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47DB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47DB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47DB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47DB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47DB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47DB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47DB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47DB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47DB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47D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47DB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47DB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47DB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47D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47D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47DB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47DB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47DB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47DB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47DB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47D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47D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7D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7DB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47D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47D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47DB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47DB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47D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47DB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47DB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47DB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47DB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47DB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47DB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547DB6"/>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547DB6"/>
    <w:rPr>
      <w:rFonts w:ascii="Arial" w:eastAsia="Calibri" w:hAnsi="Arial" w:cs="Arial"/>
      <w:b/>
      <w:bCs/>
      <w:sz w:val="40"/>
      <w:szCs w:val="40"/>
    </w:rPr>
  </w:style>
  <w:style w:type="character" w:styleId="EndnoteReference">
    <w:name w:val="endnote reference"/>
    <w:rsid w:val="00547DB6"/>
    <w:rPr>
      <w:vertAlign w:val="superscript"/>
    </w:rPr>
  </w:style>
  <w:style w:type="paragraph" w:styleId="EndnoteText">
    <w:name w:val="endnote text"/>
    <w:basedOn w:val="Normal"/>
    <w:link w:val="EndnoteTextChar"/>
    <w:rsid w:val="00547DB6"/>
    <w:rPr>
      <w:rFonts w:eastAsia="Calibri" w:cs="Times New Roman"/>
      <w:sz w:val="20"/>
    </w:rPr>
  </w:style>
  <w:style w:type="character" w:customStyle="1" w:styleId="EndnoteTextChar">
    <w:name w:val="Endnote Text Char"/>
    <w:basedOn w:val="DefaultParagraphFont"/>
    <w:link w:val="EndnoteText"/>
    <w:rsid w:val="00547DB6"/>
    <w:rPr>
      <w:rFonts w:eastAsia="Calibri" w:cs="Times New Roman"/>
    </w:rPr>
  </w:style>
  <w:style w:type="character" w:styleId="FootnoteReference">
    <w:name w:val="footnote reference"/>
    <w:rsid w:val="00547DB6"/>
    <w:rPr>
      <w:rFonts w:ascii="Times New Roman" w:hAnsi="Times New Roman"/>
      <w:sz w:val="20"/>
      <w:vertAlign w:val="superscript"/>
    </w:rPr>
  </w:style>
  <w:style w:type="paragraph" w:styleId="FootnoteText">
    <w:name w:val="footnote text"/>
    <w:basedOn w:val="Normal"/>
    <w:link w:val="FootnoteTextChar"/>
    <w:rsid w:val="00547DB6"/>
    <w:rPr>
      <w:rFonts w:eastAsia="Calibri" w:cs="Times New Roman"/>
      <w:sz w:val="20"/>
    </w:rPr>
  </w:style>
  <w:style w:type="character" w:customStyle="1" w:styleId="FootnoteTextChar">
    <w:name w:val="Footnote Text Char"/>
    <w:basedOn w:val="DefaultParagraphFont"/>
    <w:link w:val="FootnoteText"/>
    <w:rsid w:val="00547DB6"/>
    <w:rPr>
      <w:rFonts w:eastAsia="Calibri" w:cs="Times New Roman"/>
    </w:rPr>
  </w:style>
  <w:style w:type="paragraph" w:styleId="Caption">
    <w:name w:val="caption"/>
    <w:basedOn w:val="Normal"/>
    <w:next w:val="Normal"/>
    <w:qFormat/>
    <w:rsid w:val="00547DB6"/>
    <w:pPr>
      <w:spacing w:before="120" w:after="120"/>
    </w:pPr>
    <w:rPr>
      <w:rFonts w:eastAsia="Calibri" w:cs="Times New Roman"/>
      <w:b/>
      <w:bCs/>
      <w:sz w:val="20"/>
    </w:rPr>
  </w:style>
  <w:style w:type="character" w:styleId="CommentReference">
    <w:name w:val="annotation reference"/>
    <w:rsid w:val="00547DB6"/>
    <w:rPr>
      <w:sz w:val="16"/>
      <w:szCs w:val="16"/>
    </w:rPr>
  </w:style>
  <w:style w:type="paragraph" w:styleId="CommentText">
    <w:name w:val="annotation text"/>
    <w:basedOn w:val="Normal"/>
    <w:link w:val="CommentTextChar"/>
    <w:rsid w:val="00547DB6"/>
    <w:rPr>
      <w:rFonts w:eastAsia="Calibri" w:cs="Times New Roman"/>
      <w:sz w:val="20"/>
    </w:rPr>
  </w:style>
  <w:style w:type="character" w:customStyle="1" w:styleId="CommentTextChar">
    <w:name w:val="Comment Text Char"/>
    <w:basedOn w:val="DefaultParagraphFont"/>
    <w:link w:val="CommentText"/>
    <w:rsid w:val="00547DB6"/>
    <w:rPr>
      <w:rFonts w:eastAsia="Calibri" w:cs="Times New Roman"/>
    </w:rPr>
  </w:style>
  <w:style w:type="paragraph" w:styleId="CommentSubject">
    <w:name w:val="annotation subject"/>
    <w:basedOn w:val="CommentText"/>
    <w:next w:val="CommentText"/>
    <w:link w:val="CommentSubjectChar"/>
    <w:rsid w:val="00547DB6"/>
    <w:rPr>
      <w:b/>
      <w:bCs/>
    </w:rPr>
  </w:style>
  <w:style w:type="character" w:customStyle="1" w:styleId="CommentSubjectChar">
    <w:name w:val="Comment Subject Char"/>
    <w:basedOn w:val="CommentTextChar"/>
    <w:link w:val="CommentSubject"/>
    <w:rsid w:val="00547DB6"/>
    <w:rPr>
      <w:rFonts w:eastAsia="Calibri" w:cs="Times New Roman"/>
      <w:b/>
      <w:bCs/>
    </w:rPr>
  </w:style>
  <w:style w:type="paragraph" w:styleId="DocumentMap">
    <w:name w:val="Document Map"/>
    <w:basedOn w:val="Normal"/>
    <w:link w:val="DocumentMapChar"/>
    <w:rsid w:val="00547DB6"/>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547DB6"/>
    <w:rPr>
      <w:rFonts w:ascii="Tahoma" w:eastAsia="Calibri" w:hAnsi="Tahoma" w:cs="Tahoma"/>
      <w:sz w:val="22"/>
      <w:shd w:val="clear" w:color="auto" w:fill="000080"/>
    </w:rPr>
  </w:style>
  <w:style w:type="paragraph" w:styleId="Index1">
    <w:name w:val="index 1"/>
    <w:basedOn w:val="Normal"/>
    <w:next w:val="Normal"/>
    <w:autoRedefine/>
    <w:rsid w:val="00547DB6"/>
    <w:pPr>
      <w:ind w:left="240" w:hanging="240"/>
    </w:pPr>
    <w:rPr>
      <w:rFonts w:eastAsia="Calibri" w:cs="Times New Roman"/>
    </w:rPr>
  </w:style>
  <w:style w:type="paragraph" w:styleId="Index2">
    <w:name w:val="index 2"/>
    <w:basedOn w:val="Normal"/>
    <w:next w:val="Normal"/>
    <w:autoRedefine/>
    <w:rsid w:val="00547DB6"/>
    <w:pPr>
      <w:ind w:left="480" w:hanging="240"/>
    </w:pPr>
    <w:rPr>
      <w:rFonts w:eastAsia="Calibri" w:cs="Times New Roman"/>
    </w:rPr>
  </w:style>
  <w:style w:type="paragraph" w:styleId="Index3">
    <w:name w:val="index 3"/>
    <w:basedOn w:val="Normal"/>
    <w:next w:val="Normal"/>
    <w:autoRedefine/>
    <w:rsid w:val="00547DB6"/>
    <w:pPr>
      <w:ind w:left="720" w:hanging="240"/>
    </w:pPr>
    <w:rPr>
      <w:rFonts w:eastAsia="Calibri" w:cs="Times New Roman"/>
    </w:rPr>
  </w:style>
  <w:style w:type="paragraph" w:styleId="Index4">
    <w:name w:val="index 4"/>
    <w:basedOn w:val="Normal"/>
    <w:next w:val="Normal"/>
    <w:autoRedefine/>
    <w:rsid w:val="00547DB6"/>
    <w:pPr>
      <w:ind w:left="960" w:hanging="240"/>
    </w:pPr>
    <w:rPr>
      <w:rFonts w:eastAsia="Calibri" w:cs="Times New Roman"/>
    </w:rPr>
  </w:style>
  <w:style w:type="paragraph" w:styleId="Index5">
    <w:name w:val="index 5"/>
    <w:basedOn w:val="Normal"/>
    <w:next w:val="Normal"/>
    <w:autoRedefine/>
    <w:rsid w:val="00547DB6"/>
    <w:pPr>
      <w:ind w:left="1200" w:hanging="240"/>
    </w:pPr>
    <w:rPr>
      <w:rFonts w:eastAsia="Calibri" w:cs="Times New Roman"/>
    </w:rPr>
  </w:style>
  <w:style w:type="paragraph" w:styleId="Index6">
    <w:name w:val="index 6"/>
    <w:basedOn w:val="Normal"/>
    <w:next w:val="Normal"/>
    <w:autoRedefine/>
    <w:rsid w:val="00547DB6"/>
    <w:pPr>
      <w:ind w:left="1440" w:hanging="240"/>
    </w:pPr>
    <w:rPr>
      <w:rFonts w:eastAsia="Calibri" w:cs="Times New Roman"/>
    </w:rPr>
  </w:style>
  <w:style w:type="paragraph" w:styleId="Index7">
    <w:name w:val="index 7"/>
    <w:basedOn w:val="Normal"/>
    <w:next w:val="Normal"/>
    <w:autoRedefine/>
    <w:rsid w:val="00547DB6"/>
    <w:pPr>
      <w:ind w:left="1680" w:hanging="240"/>
    </w:pPr>
    <w:rPr>
      <w:rFonts w:eastAsia="Calibri" w:cs="Times New Roman"/>
    </w:rPr>
  </w:style>
  <w:style w:type="paragraph" w:styleId="Index8">
    <w:name w:val="index 8"/>
    <w:basedOn w:val="Normal"/>
    <w:next w:val="Normal"/>
    <w:autoRedefine/>
    <w:rsid w:val="00547DB6"/>
    <w:pPr>
      <w:ind w:left="1920" w:hanging="240"/>
    </w:pPr>
    <w:rPr>
      <w:rFonts w:eastAsia="Calibri" w:cs="Times New Roman"/>
    </w:rPr>
  </w:style>
  <w:style w:type="paragraph" w:styleId="Index9">
    <w:name w:val="index 9"/>
    <w:basedOn w:val="Normal"/>
    <w:next w:val="Normal"/>
    <w:autoRedefine/>
    <w:rsid w:val="00547DB6"/>
    <w:pPr>
      <w:ind w:left="2160" w:hanging="240"/>
    </w:pPr>
    <w:rPr>
      <w:rFonts w:eastAsia="Calibri" w:cs="Times New Roman"/>
    </w:rPr>
  </w:style>
  <w:style w:type="paragraph" w:styleId="IndexHeading">
    <w:name w:val="index heading"/>
    <w:basedOn w:val="Normal"/>
    <w:next w:val="Index1"/>
    <w:rsid w:val="00547DB6"/>
    <w:rPr>
      <w:rFonts w:ascii="Arial" w:eastAsia="Calibri" w:hAnsi="Arial" w:cs="Arial"/>
      <w:b/>
      <w:bCs/>
    </w:rPr>
  </w:style>
  <w:style w:type="paragraph" w:styleId="MacroText">
    <w:name w:val="macro"/>
    <w:link w:val="MacroTextChar"/>
    <w:rsid w:val="00547DB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47DB6"/>
    <w:rPr>
      <w:rFonts w:ascii="Courier New" w:eastAsia="Times New Roman" w:hAnsi="Courier New" w:cs="Courier New"/>
      <w:lang w:eastAsia="en-AU"/>
    </w:rPr>
  </w:style>
  <w:style w:type="paragraph" w:styleId="TableofAuthorities">
    <w:name w:val="table of authorities"/>
    <w:basedOn w:val="Normal"/>
    <w:next w:val="Normal"/>
    <w:rsid w:val="00547DB6"/>
    <w:pPr>
      <w:ind w:left="240" w:hanging="240"/>
    </w:pPr>
    <w:rPr>
      <w:rFonts w:eastAsia="Calibri" w:cs="Times New Roman"/>
    </w:rPr>
  </w:style>
  <w:style w:type="paragraph" w:styleId="TableofFigures">
    <w:name w:val="table of figures"/>
    <w:basedOn w:val="Normal"/>
    <w:next w:val="Normal"/>
    <w:rsid w:val="00547DB6"/>
    <w:pPr>
      <w:ind w:left="480" w:hanging="480"/>
    </w:pPr>
    <w:rPr>
      <w:rFonts w:eastAsia="Calibri" w:cs="Times New Roman"/>
    </w:rPr>
  </w:style>
  <w:style w:type="paragraph" w:styleId="TOAHeading">
    <w:name w:val="toa heading"/>
    <w:basedOn w:val="Normal"/>
    <w:next w:val="Normal"/>
    <w:rsid w:val="00547DB6"/>
    <w:pPr>
      <w:spacing w:before="120"/>
    </w:pPr>
    <w:rPr>
      <w:rFonts w:ascii="Arial" w:eastAsia="Calibri" w:hAnsi="Arial" w:cs="Arial"/>
      <w:b/>
      <w:bCs/>
    </w:rPr>
  </w:style>
  <w:style w:type="numbering" w:customStyle="1" w:styleId="OPCBodyList">
    <w:name w:val="OPCBodyList"/>
    <w:uiPriority w:val="99"/>
    <w:rsid w:val="00547DB6"/>
    <w:pPr>
      <w:numPr>
        <w:numId w:val="19"/>
      </w:numPr>
    </w:pPr>
  </w:style>
  <w:style w:type="character" w:customStyle="1" w:styleId="OPCParaBaseChar">
    <w:name w:val="OPCParaBase Char"/>
    <w:link w:val="OPCParaBase"/>
    <w:rsid w:val="00547DB6"/>
    <w:rPr>
      <w:rFonts w:eastAsia="Times New Roman" w:cs="Times New Roman"/>
      <w:sz w:val="22"/>
      <w:lang w:eastAsia="en-AU"/>
    </w:rPr>
  </w:style>
  <w:style w:type="paragraph" w:styleId="Revision">
    <w:name w:val="Revision"/>
    <w:hidden/>
    <w:uiPriority w:val="99"/>
    <w:semiHidden/>
    <w:rsid w:val="00547DB6"/>
    <w:rPr>
      <w:rFonts w:eastAsia="Calibri" w:cs="Times New Roman"/>
      <w:sz w:val="22"/>
    </w:rPr>
  </w:style>
  <w:style w:type="paragraph" w:styleId="NoteHeading">
    <w:name w:val="Note Heading"/>
    <w:basedOn w:val="Normal"/>
    <w:next w:val="Normal"/>
    <w:link w:val="NoteHeadingChar"/>
    <w:semiHidden/>
    <w:unhideWhenUsed/>
    <w:rsid w:val="00547DB6"/>
    <w:pPr>
      <w:spacing w:line="240" w:lineRule="auto"/>
    </w:pPr>
    <w:rPr>
      <w:rFonts w:eastAsia="Calibri" w:cs="Times New Roman"/>
    </w:rPr>
  </w:style>
  <w:style w:type="character" w:customStyle="1" w:styleId="NoteHeadingChar">
    <w:name w:val="Note Heading Char"/>
    <w:basedOn w:val="DefaultParagraphFont"/>
    <w:link w:val="NoteHeading"/>
    <w:semiHidden/>
    <w:rsid w:val="00547DB6"/>
    <w:rPr>
      <w:rFonts w:eastAsia="Calibri" w:cs="Times New Roman"/>
      <w:sz w:val="22"/>
    </w:rPr>
  </w:style>
  <w:style w:type="paragraph" w:customStyle="1" w:styleId="ActHead10">
    <w:name w:val="ActHead 10"/>
    <w:aliases w:val="sp"/>
    <w:basedOn w:val="OPCParaBase"/>
    <w:next w:val="ActHead3"/>
    <w:rsid w:val="00FF45F6"/>
    <w:pPr>
      <w:keepNext/>
      <w:spacing w:before="280" w:line="240" w:lineRule="auto"/>
      <w:outlineLvl w:val="1"/>
    </w:pPr>
    <w:rPr>
      <w:b/>
      <w:sz w:val="32"/>
      <w:szCs w:val="30"/>
    </w:rPr>
  </w:style>
  <w:style w:type="paragraph" w:customStyle="1" w:styleId="EnStatement">
    <w:name w:val="EnStatement"/>
    <w:basedOn w:val="Normal"/>
    <w:rsid w:val="00FF45F6"/>
    <w:pPr>
      <w:numPr>
        <w:numId w:val="21"/>
      </w:numPr>
    </w:pPr>
    <w:rPr>
      <w:rFonts w:eastAsia="Times New Roman" w:cs="Times New Roman"/>
      <w:lang w:eastAsia="en-AU"/>
    </w:rPr>
  </w:style>
  <w:style w:type="paragraph" w:customStyle="1" w:styleId="EnStatementHeading">
    <w:name w:val="EnStatementHeading"/>
    <w:basedOn w:val="Normal"/>
    <w:rsid w:val="00FF45F6"/>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F0187-360E-422B-817F-5852EF35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49</Pages>
  <Words>11935</Words>
  <Characters>57777</Characters>
  <Application>Microsoft Office Word</Application>
  <DocSecurity>0</DocSecurity>
  <PresentationFormat/>
  <Lines>1458</Lines>
  <Paragraphs>917</Paragraphs>
  <ScaleCrop>false</ScaleCrop>
  <HeadingPairs>
    <vt:vector size="2" baseType="variant">
      <vt:variant>
        <vt:lpstr>Title</vt:lpstr>
      </vt:variant>
      <vt:variant>
        <vt:i4>1</vt:i4>
      </vt:variant>
    </vt:vector>
  </HeadingPairs>
  <TitlesOfParts>
    <vt:vector size="1" baseType="lpstr">
      <vt:lpstr>Federal Circuit Court (Bankruptcy) Rules 2016</vt:lpstr>
    </vt:vector>
  </TitlesOfParts>
  <Manager/>
  <Company/>
  <LinksUpToDate>false</LinksUpToDate>
  <CharactersWithSpaces>69267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Circuit Court (Bankruptcy) Rules 2016</dc:title>
  <dc:subject/>
  <dc:creator/>
  <cp:keywords/>
  <dc:description/>
  <cp:lastModifiedBy/>
  <cp:revision>1</cp:revision>
  <dcterms:created xsi:type="dcterms:W3CDTF">2017-09-04T01:11:00Z</dcterms:created>
  <dcterms:modified xsi:type="dcterms:W3CDTF">2017-09-04T01:11:00Z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Federal Circuit Court (Bankruptcy) Rules 2016</vt:lpwstr>
  </property>
  <property fmtid="{D5CDD505-2E9C-101B-9397-08002B2CF9AE}" pid="4" name="Header">
    <vt:lpwstr>Rule</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OPC61539</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Federal Magistrates Act 1999</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D</vt:lpwstr>
  </property>
  <property fmtid="{D5CDD505-2E9C-101B-9397-08002B2CF9AE}" pid="18" name="CounterSign">
    <vt:lpwstr/>
  </property>
  <property fmtid="{D5CDD505-2E9C-101B-9397-08002B2CF9AE}" pid="19" name="DateMade">
    <vt:lpwstr>2016</vt:lpwstr>
  </property>
  <property fmtid="{D5CDD505-2E9C-101B-9397-08002B2CF9AE}" pid="20" name="Converted">
    <vt:bool>false</vt:bool>
  </property>
  <property fmtid="{D5CDD505-2E9C-101B-9397-08002B2CF9AE}" pid="21" name="Compilation">
    <vt:lpwstr>Yes</vt:lpwstr>
  </property>
  <property fmtid="{D5CDD505-2E9C-101B-9397-08002B2CF9AE}" pid="22" name="CompilationNumber">
    <vt:lpwstr>1</vt:lpwstr>
  </property>
  <property fmtid="{D5CDD505-2E9C-101B-9397-08002B2CF9AE}" pid="23" name="StartDate">
    <vt:lpwstr>1 September 2017</vt:lpwstr>
  </property>
  <property fmtid="{D5CDD505-2E9C-101B-9397-08002B2CF9AE}" pid="24" name="IncludesUpTo">
    <vt:lpwstr>F2017L01085</vt:lpwstr>
  </property>
  <property fmtid="{D5CDD505-2E9C-101B-9397-08002B2CF9AE}" pid="25" name="RegisteredDate">
    <vt:lpwstr>4 September 2017</vt:lpwstr>
  </property>
  <property fmtid="{D5CDD505-2E9C-101B-9397-08002B2CF9AE}" pid="26" name="CompilationVersion">
    <vt:i4>2</vt:i4>
  </property>
  <property fmtid="{D5CDD505-2E9C-101B-9397-08002B2CF9AE}" pid="27" name="Rule">
    <vt:lpwstr>Section</vt:lpwstr>
  </property>
</Properties>
</file>