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66" w:rsidRPr="00D92B79" w:rsidRDefault="00117366" w:rsidP="00117366">
      <w:pPr>
        <w:rPr>
          <w:sz w:val="28"/>
        </w:rPr>
      </w:pPr>
      <w:bookmarkStart w:id="0" w:name="OPCCaretStart"/>
      <w:bookmarkEnd w:id="0"/>
      <w:r w:rsidRPr="00D92B79">
        <w:rPr>
          <w:noProof/>
          <w:lang w:eastAsia="en-AU"/>
        </w:rPr>
        <w:drawing>
          <wp:inline distT="0" distB="0" distL="0" distR="0" wp14:anchorId="21F1DEC5" wp14:editId="56FC02B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17366" w:rsidRPr="00D92B79" w:rsidRDefault="00117366" w:rsidP="00117366">
      <w:pPr>
        <w:rPr>
          <w:sz w:val="19"/>
        </w:rPr>
      </w:pPr>
    </w:p>
    <w:p w:rsidR="00117366" w:rsidRPr="00D92B79" w:rsidRDefault="00117366" w:rsidP="00117366">
      <w:pPr>
        <w:pStyle w:val="ShortT"/>
      </w:pPr>
      <w:r w:rsidRPr="00D92B79">
        <w:t>Federal Circuit Court (Bankruptcy) Rules</w:t>
      </w:r>
      <w:r w:rsidR="00D92B79" w:rsidRPr="00D92B79">
        <w:t> </w:t>
      </w:r>
      <w:r w:rsidRPr="00D92B79">
        <w:t>2016</w:t>
      </w:r>
    </w:p>
    <w:p w:rsidR="00117366" w:rsidRPr="00D92B79" w:rsidRDefault="00117366" w:rsidP="00117366">
      <w:pPr>
        <w:pStyle w:val="SignCoverPageStart"/>
        <w:rPr>
          <w:i/>
          <w:szCs w:val="22"/>
        </w:rPr>
      </w:pPr>
      <w:r w:rsidRPr="00D92B79">
        <w:rPr>
          <w:szCs w:val="22"/>
        </w:rPr>
        <w:t>We, Judges of the Federal Circuit Court of A</w:t>
      </w:r>
      <w:bookmarkStart w:id="1" w:name="_GoBack"/>
      <w:bookmarkEnd w:id="1"/>
      <w:r w:rsidRPr="00D92B79">
        <w:rPr>
          <w:szCs w:val="22"/>
        </w:rPr>
        <w:t>ustralia, make the following Rules</w:t>
      </w:r>
      <w:r w:rsidR="00BF3B4B" w:rsidRPr="00D92B79">
        <w:rPr>
          <w:szCs w:val="22"/>
        </w:rPr>
        <w:t>.</w:t>
      </w:r>
    </w:p>
    <w:p w:rsidR="00117366" w:rsidRPr="00D92B79" w:rsidRDefault="00117366" w:rsidP="00117366">
      <w:pPr>
        <w:rPr>
          <w:szCs w:val="22"/>
        </w:rPr>
      </w:pPr>
    </w:p>
    <w:p w:rsidR="00117366" w:rsidRPr="00D92B79" w:rsidRDefault="00117366" w:rsidP="00117366">
      <w:pPr>
        <w:keepNext/>
        <w:spacing w:before="300" w:line="240" w:lineRule="atLeast"/>
        <w:ind w:right="397"/>
        <w:jc w:val="both"/>
        <w:rPr>
          <w:szCs w:val="22"/>
        </w:rPr>
      </w:pPr>
      <w:r w:rsidRPr="00D92B79">
        <w:rPr>
          <w:szCs w:val="22"/>
        </w:rPr>
        <w:t>Dated</w:t>
      </w:r>
      <w:r w:rsidRPr="00D92B79">
        <w:rPr>
          <w:szCs w:val="22"/>
        </w:rPr>
        <w:tab/>
      </w:r>
      <w:bookmarkStart w:id="2" w:name="BKCheck15B_1"/>
      <w:bookmarkEnd w:id="2"/>
      <w:r w:rsidRPr="00D92B79">
        <w:rPr>
          <w:szCs w:val="22"/>
        </w:rPr>
        <w:fldChar w:fldCharType="begin"/>
      </w:r>
      <w:r w:rsidRPr="00D92B79">
        <w:rPr>
          <w:szCs w:val="22"/>
        </w:rPr>
        <w:instrText xml:space="preserve"> DOCPROPERTY  DateMade </w:instrText>
      </w:r>
      <w:r w:rsidRPr="00D92B79">
        <w:rPr>
          <w:szCs w:val="22"/>
        </w:rPr>
        <w:fldChar w:fldCharType="separate"/>
      </w:r>
      <w:r w:rsidR="00A9736F">
        <w:rPr>
          <w:szCs w:val="22"/>
        </w:rPr>
        <w:t>21 March 2016</w:t>
      </w:r>
      <w:r w:rsidRPr="00D92B79">
        <w:rPr>
          <w:szCs w:val="22"/>
        </w:rPr>
        <w:fldChar w:fldCharType="end"/>
      </w:r>
    </w:p>
    <w:p w:rsidR="00117366" w:rsidRPr="00D92B79" w:rsidRDefault="00117366" w:rsidP="00117366">
      <w:pPr>
        <w:tabs>
          <w:tab w:val="left" w:pos="3402"/>
        </w:tabs>
        <w:spacing w:before="120"/>
        <w:ind w:left="397" w:right="397"/>
        <w:jc w:val="right"/>
      </w:pPr>
    </w:p>
    <w:p w:rsidR="00A9736F" w:rsidRPr="00EE5FA9" w:rsidRDefault="00A9736F" w:rsidP="00A9736F">
      <w:pPr>
        <w:autoSpaceDE w:val="0"/>
        <w:autoSpaceDN w:val="0"/>
        <w:adjustRightInd w:val="0"/>
        <w:spacing w:before="240"/>
        <w:jc w:val="right"/>
        <w:rPr>
          <w:sz w:val="24"/>
          <w:szCs w:val="24"/>
        </w:rPr>
      </w:pPr>
      <w:r>
        <w:rPr>
          <w:sz w:val="24"/>
          <w:szCs w:val="24"/>
        </w:rPr>
        <w:t>Chief Judge Pascoe</w:t>
      </w:r>
    </w:p>
    <w:p w:rsidR="00A9736F" w:rsidRDefault="00A9736F" w:rsidP="00A9736F">
      <w:pPr>
        <w:spacing w:line="320" w:lineRule="exact"/>
        <w:jc w:val="right"/>
        <w:rPr>
          <w:sz w:val="24"/>
          <w:szCs w:val="24"/>
        </w:rPr>
      </w:pPr>
      <w:r>
        <w:rPr>
          <w:sz w:val="24"/>
          <w:szCs w:val="24"/>
        </w:rPr>
        <w:t xml:space="preserve">Judge </w:t>
      </w:r>
      <w:proofErr w:type="spellStart"/>
      <w:r w:rsidRPr="004034A9">
        <w:rPr>
          <w:sz w:val="24"/>
          <w:szCs w:val="24"/>
        </w:rPr>
        <w:t>Altobelli</w:t>
      </w:r>
      <w:proofErr w:type="spellEnd"/>
      <w:r w:rsidRPr="004034A9">
        <w:rPr>
          <w:sz w:val="24"/>
          <w:szCs w:val="24"/>
        </w:rPr>
        <w:t xml:space="preserve"> </w:t>
      </w:r>
    </w:p>
    <w:p w:rsidR="00A9736F" w:rsidRDefault="00A9736F" w:rsidP="00A9736F">
      <w:pPr>
        <w:spacing w:line="320" w:lineRule="exact"/>
        <w:jc w:val="right"/>
        <w:rPr>
          <w:sz w:val="24"/>
          <w:szCs w:val="24"/>
        </w:rPr>
      </w:pPr>
      <w:r>
        <w:rPr>
          <w:sz w:val="24"/>
          <w:szCs w:val="24"/>
        </w:rPr>
        <w:t xml:space="preserve">Judge Baker </w:t>
      </w:r>
    </w:p>
    <w:p w:rsidR="00A9736F" w:rsidRDefault="00A9736F" w:rsidP="00A9736F">
      <w:pPr>
        <w:spacing w:line="320" w:lineRule="exact"/>
        <w:jc w:val="right"/>
        <w:rPr>
          <w:sz w:val="24"/>
          <w:szCs w:val="24"/>
        </w:rPr>
      </w:pPr>
      <w:r>
        <w:rPr>
          <w:sz w:val="24"/>
          <w:szCs w:val="24"/>
        </w:rPr>
        <w:t xml:space="preserve">Judge Barnes </w:t>
      </w:r>
    </w:p>
    <w:p w:rsidR="00A9736F" w:rsidRDefault="00A9736F" w:rsidP="00A9736F">
      <w:pPr>
        <w:spacing w:line="320" w:lineRule="exact"/>
        <w:jc w:val="right"/>
        <w:rPr>
          <w:sz w:val="24"/>
          <w:szCs w:val="24"/>
        </w:rPr>
      </w:pPr>
      <w:r>
        <w:rPr>
          <w:sz w:val="24"/>
          <w:szCs w:val="24"/>
        </w:rPr>
        <w:t xml:space="preserve">Judge </w:t>
      </w:r>
      <w:r w:rsidRPr="004034A9">
        <w:rPr>
          <w:sz w:val="24"/>
          <w:szCs w:val="24"/>
        </w:rPr>
        <w:t xml:space="preserve">Baumann </w:t>
      </w:r>
    </w:p>
    <w:p w:rsidR="00A9736F" w:rsidRPr="004034A9" w:rsidRDefault="00A9736F" w:rsidP="00A9736F">
      <w:pPr>
        <w:spacing w:line="320" w:lineRule="exact"/>
        <w:jc w:val="right"/>
        <w:rPr>
          <w:sz w:val="24"/>
          <w:szCs w:val="24"/>
        </w:rPr>
      </w:pPr>
      <w:r>
        <w:rPr>
          <w:sz w:val="24"/>
          <w:szCs w:val="24"/>
        </w:rPr>
        <w:t>Judge Bender</w:t>
      </w:r>
    </w:p>
    <w:p w:rsidR="00A9736F" w:rsidRDefault="00A9736F" w:rsidP="00A9736F">
      <w:pPr>
        <w:spacing w:line="320" w:lineRule="exact"/>
        <w:jc w:val="right"/>
        <w:rPr>
          <w:sz w:val="24"/>
          <w:szCs w:val="24"/>
        </w:rPr>
      </w:pPr>
      <w:r>
        <w:rPr>
          <w:sz w:val="24"/>
          <w:szCs w:val="24"/>
        </w:rPr>
        <w:t xml:space="preserve">Judge Brown </w:t>
      </w:r>
    </w:p>
    <w:p w:rsidR="00A9736F" w:rsidRDefault="00A9736F" w:rsidP="00A9736F">
      <w:pPr>
        <w:spacing w:line="320" w:lineRule="exact"/>
        <w:jc w:val="right"/>
        <w:rPr>
          <w:sz w:val="24"/>
          <w:szCs w:val="24"/>
        </w:rPr>
      </w:pPr>
      <w:r>
        <w:rPr>
          <w:sz w:val="24"/>
          <w:szCs w:val="24"/>
        </w:rPr>
        <w:t xml:space="preserve">Judge </w:t>
      </w:r>
      <w:proofErr w:type="spellStart"/>
      <w:r w:rsidRPr="004034A9">
        <w:rPr>
          <w:sz w:val="24"/>
          <w:szCs w:val="24"/>
        </w:rPr>
        <w:t>Burchardt</w:t>
      </w:r>
      <w:proofErr w:type="spellEnd"/>
      <w:r w:rsidRPr="004034A9">
        <w:rPr>
          <w:sz w:val="24"/>
          <w:szCs w:val="24"/>
        </w:rPr>
        <w:t xml:space="preserve"> </w:t>
      </w:r>
    </w:p>
    <w:p w:rsidR="00A9736F" w:rsidRDefault="00A9736F" w:rsidP="00A9736F">
      <w:pPr>
        <w:spacing w:line="320" w:lineRule="exact"/>
        <w:jc w:val="right"/>
        <w:rPr>
          <w:sz w:val="24"/>
          <w:szCs w:val="24"/>
        </w:rPr>
      </w:pPr>
      <w:r>
        <w:rPr>
          <w:sz w:val="24"/>
          <w:szCs w:val="24"/>
        </w:rPr>
        <w:t>Judge Cameron</w:t>
      </w:r>
    </w:p>
    <w:p w:rsidR="00A9736F" w:rsidRDefault="00A9736F" w:rsidP="00A9736F">
      <w:pPr>
        <w:spacing w:line="320" w:lineRule="exact"/>
        <w:jc w:val="right"/>
        <w:rPr>
          <w:sz w:val="24"/>
          <w:szCs w:val="24"/>
        </w:rPr>
      </w:pPr>
      <w:r>
        <w:rPr>
          <w:sz w:val="24"/>
          <w:szCs w:val="24"/>
        </w:rPr>
        <w:t xml:space="preserve">Judge </w:t>
      </w:r>
      <w:r w:rsidRPr="004034A9">
        <w:rPr>
          <w:sz w:val="24"/>
          <w:szCs w:val="24"/>
        </w:rPr>
        <w:t xml:space="preserve">Coker </w:t>
      </w:r>
    </w:p>
    <w:p w:rsidR="00A9736F" w:rsidRDefault="00A9736F" w:rsidP="00A9736F">
      <w:pPr>
        <w:spacing w:line="320" w:lineRule="exact"/>
        <w:jc w:val="right"/>
        <w:rPr>
          <w:sz w:val="24"/>
          <w:szCs w:val="24"/>
        </w:rPr>
      </w:pPr>
      <w:r>
        <w:rPr>
          <w:sz w:val="24"/>
          <w:szCs w:val="24"/>
        </w:rPr>
        <w:tab/>
        <w:t xml:space="preserve">Judge Cole </w:t>
      </w:r>
    </w:p>
    <w:p w:rsidR="00A9736F" w:rsidRPr="004034A9" w:rsidRDefault="00A9736F" w:rsidP="00A9736F">
      <w:pPr>
        <w:spacing w:line="320" w:lineRule="exact"/>
        <w:jc w:val="right"/>
        <w:rPr>
          <w:sz w:val="24"/>
          <w:szCs w:val="24"/>
        </w:rPr>
      </w:pPr>
      <w:r>
        <w:rPr>
          <w:sz w:val="24"/>
          <w:szCs w:val="24"/>
        </w:rPr>
        <w:t xml:space="preserve">Judge </w:t>
      </w:r>
      <w:proofErr w:type="spellStart"/>
      <w:r w:rsidRPr="004034A9">
        <w:rPr>
          <w:sz w:val="24"/>
          <w:szCs w:val="24"/>
        </w:rPr>
        <w:t>Demack</w:t>
      </w:r>
      <w:proofErr w:type="spellEnd"/>
      <w:r w:rsidRPr="004034A9">
        <w:rPr>
          <w:sz w:val="24"/>
          <w:szCs w:val="24"/>
        </w:rPr>
        <w:t xml:space="preserve"> </w:t>
      </w:r>
    </w:p>
    <w:p w:rsidR="00A9736F" w:rsidRDefault="00A9736F" w:rsidP="00A9736F">
      <w:pPr>
        <w:spacing w:line="320" w:lineRule="exact"/>
        <w:jc w:val="right"/>
        <w:rPr>
          <w:sz w:val="24"/>
          <w:szCs w:val="24"/>
        </w:rPr>
      </w:pPr>
      <w:r>
        <w:rPr>
          <w:sz w:val="24"/>
          <w:szCs w:val="24"/>
        </w:rPr>
        <w:t>Judge Driver</w:t>
      </w:r>
    </w:p>
    <w:p w:rsidR="00A9736F" w:rsidRDefault="00A9736F" w:rsidP="00A9736F">
      <w:pPr>
        <w:spacing w:line="320" w:lineRule="exact"/>
        <w:jc w:val="right"/>
        <w:rPr>
          <w:sz w:val="24"/>
          <w:szCs w:val="24"/>
        </w:rPr>
      </w:pPr>
      <w:r>
        <w:rPr>
          <w:sz w:val="24"/>
          <w:szCs w:val="24"/>
        </w:rPr>
        <w:t>Judge Dunkley</w:t>
      </w:r>
    </w:p>
    <w:p w:rsidR="00A9736F" w:rsidRPr="004034A9" w:rsidRDefault="00A9736F" w:rsidP="00A9736F">
      <w:pPr>
        <w:spacing w:line="320" w:lineRule="exact"/>
        <w:jc w:val="right"/>
        <w:rPr>
          <w:sz w:val="24"/>
          <w:szCs w:val="24"/>
        </w:rPr>
      </w:pPr>
      <w:r>
        <w:rPr>
          <w:sz w:val="24"/>
          <w:szCs w:val="24"/>
        </w:rPr>
        <w:t>Judge Harland</w:t>
      </w:r>
    </w:p>
    <w:p w:rsidR="00A9736F" w:rsidRDefault="00A9736F" w:rsidP="00A9736F">
      <w:pPr>
        <w:spacing w:line="320" w:lineRule="exact"/>
        <w:jc w:val="right"/>
        <w:rPr>
          <w:sz w:val="24"/>
          <w:szCs w:val="24"/>
        </w:rPr>
      </w:pPr>
      <w:r>
        <w:rPr>
          <w:sz w:val="24"/>
          <w:szCs w:val="24"/>
        </w:rPr>
        <w:t xml:space="preserve">Judge </w:t>
      </w:r>
      <w:r w:rsidRPr="004034A9">
        <w:rPr>
          <w:sz w:val="24"/>
          <w:szCs w:val="24"/>
        </w:rPr>
        <w:t xml:space="preserve">Hartnett </w:t>
      </w:r>
    </w:p>
    <w:p w:rsidR="00A9736F" w:rsidRDefault="00A9736F" w:rsidP="00A9736F">
      <w:pPr>
        <w:spacing w:line="320" w:lineRule="exact"/>
        <w:jc w:val="right"/>
        <w:rPr>
          <w:sz w:val="24"/>
          <w:szCs w:val="24"/>
        </w:rPr>
      </w:pPr>
      <w:r>
        <w:rPr>
          <w:sz w:val="24"/>
          <w:szCs w:val="24"/>
        </w:rPr>
        <w:t>Judge Heffernan</w:t>
      </w:r>
    </w:p>
    <w:p w:rsidR="00A9736F" w:rsidRDefault="00A9736F" w:rsidP="00A9736F">
      <w:pPr>
        <w:spacing w:line="320" w:lineRule="exact"/>
        <w:jc w:val="right"/>
        <w:rPr>
          <w:sz w:val="24"/>
          <w:szCs w:val="24"/>
        </w:rPr>
      </w:pPr>
      <w:r>
        <w:rPr>
          <w:sz w:val="24"/>
          <w:szCs w:val="24"/>
        </w:rPr>
        <w:t xml:space="preserve">Judge Henderson </w:t>
      </w:r>
    </w:p>
    <w:p w:rsidR="00A9736F" w:rsidRDefault="00A9736F" w:rsidP="00A9736F">
      <w:pPr>
        <w:spacing w:line="320" w:lineRule="exact"/>
        <w:jc w:val="right"/>
        <w:rPr>
          <w:sz w:val="24"/>
          <w:szCs w:val="24"/>
        </w:rPr>
      </w:pPr>
      <w:r>
        <w:rPr>
          <w:sz w:val="24"/>
          <w:szCs w:val="24"/>
        </w:rPr>
        <w:t xml:space="preserve">Judge </w:t>
      </w:r>
      <w:r w:rsidRPr="004034A9">
        <w:rPr>
          <w:sz w:val="24"/>
          <w:szCs w:val="24"/>
        </w:rPr>
        <w:t xml:space="preserve">Hughes </w:t>
      </w:r>
    </w:p>
    <w:p w:rsidR="00A9736F" w:rsidRDefault="00A9736F" w:rsidP="00A9736F">
      <w:pPr>
        <w:spacing w:line="320" w:lineRule="exact"/>
        <w:jc w:val="right"/>
        <w:rPr>
          <w:sz w:val="24"/>
          <w:szCs w:val="24"/>
        </w:rPr>
      </w:pPr>
      <w:r>
        <w:rPr>
          <w:sz w:val="24"/>
          <w:szCs w:val="24"/>
        </w:rPr>
        <w:t>Judge Jarrett</w:t>
      </w:r>
    </w:p>
    <w:p w:rsidR="00A9736F" w:rsidRPr="004034A9" w:rsidRDefault="00A9736F" w:rsidP="00A9736F">
      <w:pPr>
        <w:spacing w:line="320" w:lineRule="exact"/>
        <w:jc w:val="right"/>
        <w:rPr>
          <w:sz w:val="24"/>
          <w:szCs w:val="24"/>
        </w:rPr>
      </w:pPr>
      <w:r>
        <w:rPr>
          <w:sz w:val="24"/>
          <w:szCs w:val="24"/>
        </w:rPr>
        <w:t>Judge Jones</w:t>
      </w:r>
    </w:p>
    <w:p w:rsidR="00A9736F" w:rsidRDefault="00A9736F" w:rsidP="00A9736F">
      <w:pPr>
        <w:spacing w:line="320" w:lineRule="exact"/>
        <w:jc w:val="right"/>
        <w:rPr>
          <w:sz w:val="24"/>
          <w:szCs w:val="24"/>
        </w:rPr>
      </w:pPr>
      <w:r>
        <w:rPr>
          <w:sz w:val="24"/>
          <w:szCs w:val="24"/>
        </w:rPr>
        <w:t xml:space="preserve">Judge </w:t>
      </w:r>
      <w:r w:rsidRPr="004034A9">
        <w:rPr>
          <w:sz w:val="24"/>
          <w:szCs w:val="24"/>
        </w:rPr>
        <w:t xml:space="preserve">Kelly </w:t>
      </w:r>
    </w:p>
    <w:p w:rsidR="00A9736F" w:rsidRPr="004034A9" w:rsidRDefault="00A9736F" w:rsidP="00A9736F">
      <w:pPr>
        <w:spacing w:line="320" w:lineRule="exact"/>
        <w:jc w:val="right"/>
        <w:rPr>
          <w:sz w:val="24"/>
          <w:szCs w:val="24"/>
        </w:rPr>
      </w:pPr>
      <w:r>
        <w:rPr>
          <w:sz w:val="24"/>
          <w:szCs w:val="24"/>
        </w:rPr>
        <w:t xml:space="preserve">Judge </w:t>
      </w:r>
      <w:proofErr w:type="spellStart"/>
      <w:r w:rsidRPr="004034A9">
        <w:rPr>
          <w:sz w:val="24"/>
          <w:szCs w:val="24"/>
        </w:rPr>
        <w:t>Lucev</w:t>
      </w:r>
      <w:proofErr w:type="spellEnd"/>
      <w:r w:rsidRPr="004034A9">
        <w:rPr>
          <w:sz w:val="24"/>
          <w:szCs w:val="24"/>
        </w:rPr>
        <w:t xml:space="preserve"> </w:t>
      </w:r>
    </w:p>
    <w:p w:rsidR="00A9736F" w:rsidRDefault="00A9736F" w:rsidP="00A9736F">
      <w:pPr>
        <w:spacing w:line="320" w:lineRule="exact"/>
        <w:jc w:val="right"/>
        <w:rPr>
          <w:sz w:val="24"/>
          <w:szCs w:val="24"/>
        </w:rPr>
      </w:pPr>
      <w:r>
        <w:rPr>
          <w:sz w:val="24"/>
          <w:szCs w:val="24"/>
        </w:rPr>
        <w:t xml:space="preserve">Judge </w:t>
      </w:r>
      <w:r w:rsidRPr="004034A9">
        <w:rPr>
          <w:sz w:val="24"/>
          <w:szCs w:val="24"/>
        </w:rPr>
        <w:t>McGuire</w:t>
      </w:r>
    </w:p>
    <w:p w:rsidR="00A9736F" w:rsidRPr="004034A9" w:rsidRDefault="00A9736F" w:rsidP="00A9736F">
      <w:pPr>
        <w:spacing w:line="320" w:lineRule="exact"/>
        <w:jc w:val="right"/>
        <w:rPr>
          <w:sz w:val="24"/>
          <w:szCs w:val="24"/>
        </w:rPr>
      </w:pPr>
      <w:r>
        <w:rPr>
          <w:sz w:val="24"/>
          <w:szCs w:val="24"/>
        </w:rPr>
        <w:t xml:space="preserve">Judge </w:t>
      </w:r>
      <w:proofErr w:type="spellStart"/>
      <w:r>
        <w:rPr>
          <w:sz w:val="24"/>
          <w:szCs w:val="24"/>
        </w:rPr>
        <w:t>Manousaridis</w:t>
      </w:r>
      <w:proofErr w:type="spellEnd"/>
      <w:r w:rsidRPr="004034A9">
        <w:rPr>
          <w:sz w:val="24"/>
          <w:szCs w:val="24"/>
        </w:rPr>
        <w:t xml:space="preserve"> </w:t>
      </w:r>
    </w:p>
    <w:p w:rsidR="00A9736F" w:rsidRPr="004034A9" w:rsidRDefault="00A9736F" w:rsidP="00A9736F">
      <w:pPr>
        <w:spacing w:line="320" w:lineRule="exact"/>
        <w:jc w:val="right"/>
        <w:rPr>
          <w:sz w:val="24"/>
          <w:szCs w:val="24"/>
        </w:rPr>
      </w:pPr>
      <w:r>
        <w:rPr>
          <w:sz w:val="24"/>
          <w:szCs w:val="24"/>
        </w:rPr>
        <w:t xml:space="preserve">Judge </w:t>
      </w:r>
      <w:r w:rsidRPr="004034A9">
        <w:rPr>
          <w:sz w:val="24"/>
          <w:szCs w:val="24"/>
        </w:rPr>
        <w:t xml:space="preserve">Mead </w:t>
      </w:r>
    </w:p>
    <w:p w:rsidR="00A9736F" w:rsidRDefault="00A9736F" w:rsidP="00A9736F">
      <w:pPr>
        <w:spacing w:line="320" w:lineRule="exact"/>
        <w:jc w:val="right"/>
        <w:rPr>
          <w:sz w:val="24"/>
          <w:szCs w:val="24"/>
        </w:rPr>
      </w:pPr>
      <w:r>
        <w:rPr>
          <w:sz w:val="24"/>
          <w:szCs w:val="24"/>
        </w:rPr>
        <w:t xml:space="preserve">Judge </w:t>
      </w:r>
      <w:r w:rsidRPr="004034A9">
        <w:rPr>
          <w:sz w:val="24"/>
          <w:szCs w:val="24"/>
        </w:rPr>
        <w:t xml:space="preserve">Neville </w:t>
      </w:r>
    </w:p>
    <w:p w:rsidR="00A9736F" w:rsidRDefault="00A9736F" w:rsidP="00A9736F">
      <w:pPr>
        <w:spacing w:line="320" w:lineRule="exact"/>
        <w:jc w:val="right"/>
        <w:rPr>
          <w:sz w:val="24"/>
          <w:szCs w:val="24"/>
        </w:rPr>
      </w:pPr>
      <w:r>
        <w:rPr>
          <w:sz w:val="24"/>
          <w:szCs w:val="24"/>
        </w:rPr>
        <w:t xml:space="preserve">Judge Nicholls </w:t>
      </w:r>
    </w:p>
    <w:p w:rsidR="00A9736F" w:rsidRDefault="00A9736F" w:rsidP="00A9736F">
      <w:pPr>
        <w:spacing w:line="320" w:lineRule="exact"/>
        <w:jc w:val="right"/>
        <w:rPr>
          <w:sz w:val="24"/>
          <w:szCs w:val="24"/>
        </w:rPr>
      </w:pPr>
      <w:r>
        <w:rPr>
          <w:sz w:val="24"/>
          <w:szCs w:val="24"/>
        </w:rPr>
        <w:t>Judge O’Sullivan</w:t>
      </w:r>
    </w:p>
    <w:p w:rsidR="00A9736F" w:rsidRPr="004034A9" w:rsidRDefault="00A9736F" w:rsidP="00A9736F">
      <w:pPr>
        <w:spacing w:line="320" w:lineRule="exact"/>
        <w:jc w:val="right"/>
        <w:rPr>
          <w:sz w:val="24"/>
          <w:szCs w:val="24"/>
        </w:rPr>
      </w:pPr>
      <w:r>
        <w:rPr>
          <w:sz w:val="24"/>
          <w:szCs w:val="24"/>
        </w:rPr>
        <w:lastRenderedPageBreak/>
        <w:t xml:space="preserve">Judge Phipps </w:t>
      </w:r>
    </w:p>
    <w:p w:rsidR="00A9736F" w:rsidRDefault="00A9736F" w:rsidP="00A9736F">
      <w:pPr>
        <w:spacing w:line="320" w:lineRule="exact"/>
        <w:jc w:val="right"/>
        <w:rPr>
          <w:sz w:val="24"/>
          <w:szCs w:val="24"/>
        </w:rPr>
      </w:pPr>
      <w:r>
        <w:rPr>
          <w:sz w:val="24"/>
          <w:szCs w:val="24"/>
        </w:rPr>
        <w:t xml:space="preserve">Judge </w:t>
      </w:r>
      <w:proofErr w:type="spellStart"/>
      <w:r>
        <w:rPr>
          <w:sz w:val="24"/>
          <w:szCs w:val="24"/>
        </w:rPr>
        <w:t>Riethmuller</w:t>
      </w:r>
      <w:proofErr w:type="spellEnd"/>
      <w:r>
        <w:rPr>
          <w:sz w:val="24"/>
          <w:szCs w:val="24"/>
        </w:rPr>
        <w:t xml:space="preserve"> </w:t>
      </w:r>
    </w:p>
    <w:p w:rsidR="00A9736F" w:rsidRDefault="00A9736F" w:rsidP="00A9736F">
      <w:pPr>
        <w:spacing w:line="320" w:lineRule="exact"/>
        <w:jc w:val="right"/>
        <w:rPr>
          <w:sz w:val="24"/>
          <w:szCs w:val="24"/>
        </w:rPr>
      </w:pPr>
      <w:r>
        <w:rPr>
          <w:sz w:val="24"/>
          <w:szCs w:val="24"/>
        </w:rPr>
        <w:t xml:space="preserve">Judge Riley </w:t>
      </w:r>
    </w:p>
    <w:p w:rsidR="00A9736F" w:rsidRDefault="00A9736F" w:rsidP="00A9736F">
      <w:pPr>
        <w:spacing w:line="320" w:lineRule="exact"/>
        <w:jc w:val="right"/>
        <w:rPr>
          <w:sz w:val="24"/>
          <w:szCs w:val="24"/>
        </w:rPr>
      </w:pPr>
      <w:r>
        <w:rPr>
          <w:sz w:val="24"/>
          <w:szCs w:val="24"/>
        </w:rPr>
        <w:t>Judge Smith</w:t>
      </w:r>
    </w:p>
    <w:p w:rsidR="00A9736F" w:rsidRDefault="00A9736F" w:rsidP="00A9736F">
      <w:pPr>
        <w:spacing w:line="320" w:lineRule="exact"/>
        <w:jc w:val="right"/>
        <w:rPr>
          <w:sz w:val="24"/>
          <w:szCs w:val="24"/>
        </w:rPr>
      </w:pPr>
      <w:r>
        <w:rPr>
          <w:sz w:val="24"/>
          <w:szCs w:val="24"/>
        </w:rPr>
        <w:t xml:space="preserve">Judge </w:t>
      </w:r>
      <w:proofErr w:type="spellStart"/>
      <w:r>
        <w:rPr>
          <w:sz w:val="24"/>
          <w:szCs w:val="24"/>
        </w:rPr>
        <w:t>Spelleken</w:t>
      </w:r>
      <w:proofErr w:type="spellEnd"/>
      <w:r>
        <w:rPr>
          <w:sz w:val="24"/>
          <w:szCs w:val="24"/>
        </w:rPr>
        <w:t xml:space="preserve"> </w:t>
      </w:r>
    </w:p>
    <w:p w:rsidR="00A9736F" w:rsidRDefault="00A9736F" w:rsidP="00A9736F">
      <w:pPr>
        <w:spacing w:line="320" w:lineRule="exact"/>
        <w:jc w:val="right"/>
        <w:rPr>
          <w:sz w:val="24"/>
          <w:szCs w:val="24"/>
        </w:rPr>
      </w:pPr>
      <w:r>
        <w:rPr>
          <w:sz w:val="24"/>
          <w:szCs w:val="24"/>
        </w:rPr>
        <w:t>Judge Stewart</w:t>
      </w:r>
    </w:p>
    <w:p w:rsidR="00A9736F" w:rsidRDefault="00A9736F" w:rsidP="00A9736F">
      <w:pPr>
        <w:spacing w:line="320" w:lineRule="exact"/>
        <w:jc w:val="right"/>
        <w:rPr>
          <w:sz w:val="24"/>
          <w:szCs w:val="24"/>
        </w:rPr>
      </w:pPr>
      <w:r>
        <w:rPr>
          <w:sz w:val="24"/>
          <w:szCs w:val="24"/>
        </w:rPr>
        <w:t>Judge Street</w:t>
      </w:r>
    </w:p>
    <w:p w:rsidR="00A9736F" w:rsidRDefault="00A9736F" w:rsidP="00A9736F">
      <w:pPr>
        <w:spacing w:line="320" w:lineRule="exact"/>
        <w:jc w:val="right"/>
        <w:rPr>
          <w:sz w:val="24"/>
          <w:szCs w:val="24"/>
        </w:rPr>
      </w:pPr>
      <w:r>
        <w:rPr>
          <w:sz w:val="24"/>
          <w:szCs w:val="24"/>
        </w:rPr>
        <w:t>Judge Turner</w:t>
      </w:r>
    </w:p>
    <w:p w:rsidR="00A9736F" w:rsidRDefault="00A9736F" w:rsidP="00A9736F">
      <w:pPr>
        <w:spacing w:line="320" w:lineRule="exact"/>
        <w:jc w:val="right"/>
        <w:rPr>
          <w:sz w:val="24"/>
          <w:szCs w:val="24"/>
        </w:rPr>
      </w:pPr>
      <w:r>
        <w:rPr>
          <w:sz w:val="24"/>
          <w:szCs w:val="24"/>
        </w:rPr>
        <w:t xml:space="preserve">Judge </w:t>
      </w:r>
      <w:proofErr w:type="spellStart"/>
      <w:r>
        <w:rPr>
          <w:sz w:val="24"/>
          <w:szCs w:val="24"/>
        </w:rPr>
        <w:t>Vasta</w:t>
      </w:r>
      <w:proofErr w:type="spellEnd"/>
    </w:p>
    <w:p w:rsidR="00A9736F" w:rsidRDefault="00A9736F" w:rsidP="00A9736F">
      <w:pPr>
        <w:spacing w:line="320" w:lineRule="exact"/>
        <w:jc w:val="right"/>
        <w:rPr>
          <w:sz w:val="24"/>
          <w:szCs w:val="24"/>
        </w:rPr>
      </w:pPr>
      <w:r>
        <w:rPr>
          <w:sz w:val="24"/>
          <w:szCs w:val="24"/>
        </w:rPr>
        <w:t>Judge Williams</w:t>
      </w:r>
    </w:p>
    <w:p w:rsidR="00A9736F" w:rsidRDefault="00A9736F" w:rsidP="00A9736F">
      <w:pPr>
        <w:spacing w:line="320" w:lineRule="exact"/>
        <w:jc w:val="right"/>
        <w:rPr>
          <w:sz w:val="24"/>
          <w:szCs w:val="24"/>
        </w:rPr>
      </w:pPr>
      <w:r>
        <w:rPr>
          <w:sz w:val="24"/>
          <w:szCs w:val="24"/>
        </w:rPr>
        <w:t>Judge Wilson</w:t>
      </w:r>
    </w:p>
    <w:p w:rsidR="00A9736F" w:rsidRDefault="00A9736F" w:rsidP="00A9736F">
      <w:pPr>
        <w:spacing w:line="320" w:lineRule="exact"/>
        <w:jc w:val="right"/>
        <w:rPr>
          <w:sz w:val="24"/>
          <w:szCs w:val="24"/>
        </w:rPr>
      </w:pPr>
      <w:r>
        <w:rPr>
          <w:sz w:val="24"/>
          <w:szCs w:val="24"/>
        </w:rPr>
        <w:t xml:space="preserve">Judge Young </w:t>
      </w:r>
    </w:p>
    <w:p w:rsidR="00117366" w:rsidRPr="00D92B79" w:rsidRDefault="00117366" w:rsidP="00117366">
      <w:pPr>
        <w:keepNext/>
        <w:tabs>
          <w:tab w:val="left" w:pos="3402"/>
        </w:tabs>
        <w:spacing w:before="2760" w:line="300" w:lineRule="atLeast"/>
        <w:ind w:left="397" w:right="397"/>
        <w:jc w:val="right"/>
        <w:rPr>
          <w:szCs w:val="22"/>
        </w:rPr>
      </w:pPr>
      <w:r w:rsidRPr="00D92B79">
        <w:rPr>
          <w:szCs w:val="22"/>
        </w:rPr>
        <w:t>Judges of the Federal Circuit</w:t>
      </w:r>
      <w:r w:rsidRPr="00D92B79">
        <w:rPr>
          <w:szCs w:val="22"/>
        </w:rPr>
        <w:br/>
        <w:t>Court of Australia</w:t>
      </w:r>
    </w:p>
    <w:p w:rsidR="00117366" w:rsidRPr="00D92B79" w:rsidRDefault="00A9736F" w:rsidP="00117366">
      <w:pPr>
        <w:pStyle w:val="SignCoverPageEnd"/>
        <w:spacing w:before="1080"/>
      </w:pPr>
      <w:r>
        <w:rPr>
          <w:sz w:val="24"/>
          <w:szCs w:val="24"/>
        </w:rPr>
        <w:t>Richard Foster</w:t>
      </w:r>
      <w:r>
        <w:rPr>
          <w:sz w:val="24"/>
          <w:szCs w:val="24"/>
        </w:rPr>
        <w:t xml:space="preserve"> </w:t>
      </w:r>
      <w:r w:rsidR="00117366" w:rsidRPr="00D92B79">
        <w:rPr>
          <w:szCs w:val="22"/>
        </w:rPr>
        <w:t>Chief Executive Officer</w:t>
      </w:r>
    </w:p>
    <w:p w:rsidR="00117366" w:rsidRPr="00D92B79" w:rsidRDefault="00117366" w:rsidP="00117366"/>
    <w:p w:rsidR="00117366" w:rsidRPr="00D92B79" w:rsidRDefault="00117366" w:rsidP="00117366">
      <w:pPr>
        <w:pStyle w:val="Header"/>
        <w:tabs>
          <w:tab w:val="clear" w:pos="4150"/>
          <w:tab w:val="clear" w:pos="8307"/>
        </w:tabs>
      </w:pPr>
      <w:r w:rsidRPr="00D92B79">
        <w:rPr>
          <w:rStyle w:val="CharChapNo"/>
        </w:rPr>
        <w:t xml:space="preserve"> </w:t>
      </w:r>
      <w:r w:rsidRPr="00D92B79">
        <w:rPr>
          <w:rStyle w:val="CharChapText"/>
        </w:rPr>
        <w:t xml:space="preserve"> </w:t>
      </w:r>
    </w:p>
    <w:p w:rsidR="00117366" w:rsidRPr="00D92B79" w:rsidRDefault="00117366" w:rsidP="00117366">
      <w:pPr>
        <w:pStyle w:val="Header"/>
        <w:tabs>
          <w:tab w:val="clear" w:pos="4150"/>
          <w:tab w:val="clear" w:pos="8307"/>
        </w:tabs>
      </w:pPr>
      <w:r w:rsidRPr="00D92B79">
        <w:rPr>
          <w:rStyle w:val="CharPartNo"/>
        </w:rPr>
        <w:t xml:space="preserve"> </w:t>
      </w:r>
      <w:r w:rsidRPr="00D92B79">
        <w:rPr>
          <w:rStyle w:val="CharPartText"/>
        </w:rPr>
        <w:t xml:space="preserve"> </w:t>
      </w:r>
    </w:p>
    <w:p w:rsidR="00117366" w:rsidRPr="00D92B79" w:rsidRDefault="00117366" w:rsidP="00117366">
      <w:pPr>
        <w:pStyle w:val="Header"/>
        <w:tabs>
          <w:tab w:val="clear" w:pos="4150"/>
          <w:tab w:val="clear" w:pos="8307"/>
        </w:tabs>
      </w:pPr>
      <w:r w:rsidRPr="00D92B79">
        <w:rPr>
          <w:rStyle w:val="CharDivNo"/>
        </w:rPr>
        <w:t xml:space="preserve"> </w:t>
      </w:r>
      <w:r w:rsidRPr="00D92B79">
        <w:rPr>
          <w:rStyle w:val="CharDivText"/>
        </w:rPr>
        <w:t xml:space="preserve"> </w:t>
      </w:r>
    </w:p>
    <w:p w:rsidR="00117366" w:rsidRPr="00D92B79" w:rsidRDefault="00117366" w:rsidP="00117366">
      <w:pPr>
        <w:sectPr w:rsidR="00117366" w:rsidRPr="00D92B79" w:rsidSect="002D242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117366" w:rsidRPr="00D92B79" w:rsidRDefault="00117366" w:rsidP="00117366">
      <w:pPr>
        <w:rPr>
          <w:sz w:val="36"/>
        </w:rPr>
      </w:pPr>
      <w:r w:rsidRPr="00D92B79">
        <w:rPr>
          <w:sz w:val="36"/>
        </w:rPr>
        <w:lastRenderedPageBreak/>
        <w:t>Contents</w:t>
      </w:r>
    </w:p>
    <w:bookmarkStart w:id="3" w:name="BKCheck15B_2"/>
    <w:bookmarkEnd w:id="3"/>
    <w:p w:rsidR="00EA12A7" w:rsidRPr="00D92B79" w:rsidRDefault="00EA12A7">
      <w:pPr>
        <w:pStyle w:val="TOC2"/>
        <w:rPr>
          <w:rFonts w:asciiTheme="minorHAnsi" w:eastAsiaTheme="minorEastAsia" w:hAnsiTheme="minorHAnsi" w:cstheme="minorBidi"/>
          <w:b w:val="0"/>
          <w:noProof/>
          <w:kern w:val="0"/>
          <w:sz w:val="22"/>
          <w:szCs w:val="22"/>
        </w:rPr>
      </w:pPr>
      <w:r w:rsidRPr="00D92B79">
        <w:rPr>
          <w:sz w:val="20"/>
        </w:rPr>
        <w:fldChar w:fldCharType="begin"/>
      </w:r>
      <w:r w:rsidRPr="00D92B79">
        <w:rPr>
          <w:sz w:val="20"/>
        </w:rPr>
        <w:instrText xml:space="preserve"> TOC \o "1-9" </w:instrText>
      </w:r>
      <w:r w:rsidRPr="00D92B79">
        <w:rPr>
          <w:sz w:val="20"/>
        </w:rPr>
        <w:fldChar w:fldCharType="separate"/>
      </w:r>
      <w:r w:rsidRPr="00D92B79">
        <w:rPr>
          <w:noProof/>
        </w:rPr>
        <w:t>Part</w:t>
      </w:r>
      <w:r w:rsidR="00D92B79" w:rsidRPr="00D92B79">
        <w:rPr>
          <w:noProof/>
        </w:rPr>
        <w:t> </w:t>
      </w:r>
      <w:r w:rsidRPr="00D92B79">
        <w:rPr>
          <w:noProof/>
        </w:rPr>
        <w:t>1—Preliminary</w:t>
      </w:r>
      <w:r w:rsidRPr="00D92B79">
        <w:rPr>
          <w:b w:val="0"/>
          <w:noProof/>
          <w:sz w:val="18"/>
        </w:rPr>
        <w:tab/>
      </w:r>
      <w:r w:rsidRPr="00D92B79">
        <w:rPr>
          <w:b w:val="0"/>
          <w:noProof/>
          <w:sz w:val="18"/>
        </w:rPr>
        <w:fldChar w:fldCharType="begin"/>
      </w:r>
      <w:r w:rsidRPr="00D92B79">
        <w:rPr>
          <w:b w:val="0"/>
          <w:noProof/>
          <w:sz w:val="18"/>
        </w:rPr>
        <w:instrText xml:space="preserve"> PAGEREF _Toc445910492 \h </w:instrText>
      </w:r>
      <w:r w:rsidRPr="00D92B79">
        <w:rPr>
          <w:b w:val="0"/>
          <w:noProof/>
          <w:sz w:val="18"/>
        </w:rPr>
      </w:r>
      <w:r w:rsidRPr="00D92B79">
        <w:rPr>
          <w:b w:val="0"/>
          <w:noProof/>
          <w:sz w:val="18"/>
        </w:rPr>
        <w:fldChar w:fldCharType="separate"/>
      </w:r>
      <w:r w:rsidR="00A9736F">
        <w:rPr>
          <w:b w:val="0"/>
          <w:noProof/>
          <w:sz w:val="18"/>
        </w:rPr>
        <w:t>1</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1.01</w:t>
      </w:r>
      <w:r w:rsidRPr="00D92B79">
        <w:rPr>
          <w:noProof/>
        </w:rPr>
        <w:tab/>
        <w:t>Name</w:t>
      </w:r>
      <w:r w:rsidRPr="00D92B79">
        <w:rPr>
          <w:noProof/>
        </w:rPr>
        <w:tab/>
      </w:r>
      <w:r w:rsidRPr="00D92B79">
        <w:rPr>
          <w:noProof/>
        </w:rPr>
        <w:fldChar w:fldCharType="begin"/>
      </w:r>
      <w:r w:rsidRPr="00D92B79">
        <w:rPr>
          <w:noProof/>
        </w:rPr>
        <w:instrText xml:space="preserve"> PAGEREF _Toc445910493 \h </w:instrText>
      </w:r>
      <w:r w:rsidRPr="00D92B79">
        <w:rPr>
          <w:noProof/>
        </w:rPr>
      </w:r>
      <w:r w:rsidRPr="00D92B79">
        <w:rPr>
          <w:noProof/>
        </w:rPr>
        <w:fldChar w:fldCharType="separate"/>
      </w:r>
      <w:r w:rsidR="00A9736F">
        <w:rPr>
          <w:noProof/>
        </w:rPr>
        <w:t>1</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1.02</w:t>
      </w:r>
      <w:r w:rsidRPr="00D92B79">
        <w:rPr>
          <w:noProof/>
        </w:rPr>
        <w:tab/>
        <w:t>Commencement</w:t>
      </w:r>
      <w:r w:rsidRPr="00D92B79">
        <w:rPr>
          <w:noProof/>
        </w:rPr>
        <w:tab/>
      </w:r>
      <w:r w:rsidRPr="00D92B79">
        <w:rPr>
          <w:noProof/>
        </w:rPr>
        <w:fldChar w:fldCharType="begin"/>
      </w:r>
      <w:r w:rsidRPr="00D92B79">
        <w:rPr>
          <w:noProof/>
        </w:rPr>
        <w:instrText xml:space="preserve"> PAGEREF _Toc445910494 \h </w:instrText>
      </w:r>
      <w:r w:rsidRPr="00D92B79">
        <w:rPr>
          <w:noProof/>
        </w:rPr>
      </w:r>
      <w:r w:rsidRPr="00D92B79">
        <w:rPr>
          <w:noProof/>
        </w:rPr>
        <w:fldChar w:fldCharType="separate"/>
      </w:r>
      <w:r w:rsidR="00A9736F">
        <w:rPr>
          <w:noProof/>
        </w:rPr>
        <w:t>1</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1.03</w:t>
      </w:r>
      <w:r w:rsidRPr="00D92B79">
        <w:rPr>
          <w:noProof/>
        </w:rPr>
        <w:tab/>
        <w:t>Authority</w:t>
      </w:r>
      <w:r w:rsidRPr="00D92B79">
        <w:rPr>
          <w:noProof/>
        </w:rPr>
        <w:tab/>
      </w:r>
      <w:r w:rsidRPr="00D92B79">
        <w:rPr>
          <w:noProof/>
        </w:rPr>
        <w:fldChar w:fldCharType="begin"/>
      </w:r>
      <w:r w:rsidRPr="00D92B79">
        <w:rPr>
          <w:noProof/>
        </w:rPr>
        <w:instrText xml:space="preserve"> PAGEREF _Toc445910495 \h </w:instrText>
      </w:r>
      <w:r w:rsidRPr="00D92B79">
        <w:rPr>
          <w:noProof/>
        </w:rPr>
      </w:r>
      <w:r w:rsidRPr="00D92B79">
        <w:rPr>
          <w:noProof/>
        </w:rPr>
        <w:fldChar w:fldCharType="separate"/>
      </w:r>
      <w:r w:rsidR="00A9736F">
        <w:rPr>
          <w:noProof/>
        </w:rPr>
        <w:t>1</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1.04</w:t>
      </w:r>
      <w:r w:rsidRPr="00D92B79">
        <w:rPr>
          <w:noProof/>
        </w:rPr>
        <w:tab/>
        <w:t>Application of these Rules and other rules of the Court</w:t>
      </w:r>
      <w:r w:rsidRPr="00D92B79">
        <w:rPr>
          <w:noProof/>
        </w:rPr>
        <w:tab/>
      </w:r>
      <w:r w:rsidRPr="00D92B79">
        <w:rPr>
          <w:noProof/>
        </w:rPr>
        <w:fldChar w:fldCharType="begin"/>
      </w:r>
      <w:r w:rsidRPr="00D92B79">
        <w:rPr>
          <w:noProof/>
        </w:rPr>
        <w:instrText xml:space="preserve"> PAGEREF _Toc445910496 \h </w:instrText>
      </w:r>
      <w:r w:rsidRPr="00D92B79">
        <w:rPr>
          <w:noProof/>
        </w:rPr>
      </w:r>
      <w:r w:rsidRPr="00D92B79">
        <w:rPr>
          <w:noProof/>
        </w:rPr>
        <w:fldChar w:fldCharType="separate"/>
      </w:r>
      <w:r w:rsidR="00A9736F">
        <w:rPr>
          <w:noProof/>
        </w:rPr>
        <w:t>1</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1.05</w:t>
      </w:r>
      <w:r w:rsidRPr="00D92B79">
        <w:rPr>
          <w:noProof/>
        </w:rPr>
        <w:tab/>
        <w:t>Interpretation</w:t>
      </w:r>
      <w:r w:rsidRPr="00D92B79">
        <w:rPr>
          <w:noProof/>
        </w:rPr>
        <w:tab/>
      </w:r>
      <w:r w:rsidRPr="00D92B79">
        <w:rPr>
          <w:noProof/>
        </w:rPr>
        <w:fldChar w:fldCharType="begin"/>
      </w:r>
      <w:r w:rsidRPr="00D92B79">
        <w:rPr>
          <w:noProof/>
        </w:rPr>
        <w:instrText xml:space="preserve"> PAGEREF _Toc445910497 \h </w:instrText>
      </w:r>
      <w:r w:rsidRPr="00D92B79">
        <w:rPr>
          <w:noProof/>
        </w:rPr>
      </w:r>
      <w:r w:rsidRPr="00D92B79">
        <w:rPr>
          <w:noProof/>
        </w:rPr>
        <w:fldChar w:fldCharType="separate"/>
      </w:r>
      <w:r w:rsidR="00A9736F">
        <w:rPr>
          <w:noProof/>
        </w:rPr>
        <w:t>1</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1.06</w:t>
      </w:r>
      <w:r w:rsidRPr="00D92B79">
        <w:rPr>
          <w:noProof/>
        </w:rPr>
        <w:tab/>
        <w:t>Expressions used in the Bankruptcy Act</w:t>
      </w:r>
      <w:r w:rsidRPr="00D92B79">
        <w:rPr>
          <w:noProof/>
        </w:rPr>
        <w:tab/>
      </w:r>
      <w:r w:rsidRPr="00D92B79">
        <w:rPr>
          <w:noProof/>
        </w:rPr>
        <w:fldChar w:fldCharType="begin"/>
      </w:r>
      <w:r w:rsidRPr="00D92B79">
        <w:rPr>
          <w:noProof/>
        </w:rPr>
        <w:instrText xml:space="preserve"> PAGEREF _Toc445910498 \h </w:instrText>
      </w:r>
      <w:r w:rsidRPr="00D92B79">
        <w:rPr>
          <w:noProof/>
        </w:rPr>
      </w:r>
      <w:r w:rsidRPr="00D92B79">
        <w:rPr>
          <w:noProof/>
        </w:rPr>
        <w:fldChar w:fldCharType="separate"/>
      </w:r>
      <w:r w:rsidR="00A9736F">
        <w:rPr>
          <w:noProof/>
        </w:rPr>
        <w:t>2</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1.07</w:t>
      </w:r>
      <w:r w:rsidRPr="00D92B79">
        <w:rPr>
          <w:noProof/>
        </w:rPr>
        <w:tab/>
        <w:t>Forms</w:t>
      </w:r>
      <w:r w:rsidRPr="00D92B79">
        <w:rPr>
          <w:noProof/>
        </w:rPr>
        <w:tab/>
      </w:r>
      <w:r w:rsidRPr="00D92B79">
        <w:rPr>
          <w:noProof/>
        </w:rPr>
        <w:fldChar w:fldCharType="begin"/>
      </w:r>
      <w:r w:rsidRPr="00D92B79">
        <w:rPr>
          <w:noProof/>
        </w:rPr>
        <w:instrText xml:space="preserve"> PAGEREF _Toc445910499 \h </w:instrText>
      </w:r>
      <w:r w:rsidRPr="00D92B79">
        <w:rPr>
          <w:noProof/>
        </w:rPr>
      </w:r>
      <w:r w:rsidRPr="00D92B79">
        <w:rPr>
          <w:noProof/>
        </w:rPr>
        <w:fldChar w:fldCharType="separate"/>
      </w:r>
      <w:r w:rsidR="00A9736F">
        <w:rPr>
          <w:noProof/>
        </w:rPr>
        <w:t>2</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2—General</w:t>
      </w:r>
      <w:r w:rsidRPr="00D92B79">
        <w:rPr>
          <w:b w:val="0"/>
          <w:noProof/>
          <w:sz w:val="18"/>
        </w:rPr>
        <w:tab/>
      </w:r>
      <w:r w:rsidRPr="00D92B79">
        <w:rPr>
          <w:b w:val="0"/>
          <w:noProof/>
          <w:sz w:val="18"/>
        </w:rPr>
        <w:fldChar w:fldCharType="begin"/>
      </w:r>
      <w:r w:rsidRPr="00D92B79">
        <w:rPr>
          <w:b w:val="0"/>
          <w:noProof/>
          <w:sz w:val="18"/>
        </w:rPr>
        <w:instrText xml:space="preserve"> PAGEREF _Toc445910500 \h </w:instrText>
      </w:r>
      <w:r w:rsidRPr="00D92B79">
        <w:rPr>
          <w:b w:val="0"/>
          <w:noProof/>
          <w:sz w:val="18"/>
        </w:rPr>
      </w:r>
      <w:r w:rsidRPr="00D92B79">
        <w:rPr>
          <w:b w:val="0"/>
          <w:noProof/>
          <w:sz w:val="18"/>
        </w:rPr>
        <w:fldChar w:fldCharType="separate"/>
      </w:r>
      <w:r w:rsidR="00A9736F">
        <w:rPr>
          <w:b w:val="0"/>
          <w:noProof/>
          <w:sz w:val="18"/>
        </w:rPr>
        <w:t>3</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2.01</w:t>
      </w:r>
      <w:r w:rsidRPr="00D92B79">
        <w:rPr>
          <w:noProof/>
        </w:rPr>
        <w:tab/>
        <w:t>Originating application and interim application</w:t>
      </w:r>
      <w:r w:rsidRPr="00D92B79">
        <w:rPr>
          <w:noProof/>
        </w:rPr>
        <w:tab/>
      </w:r>
      <w:r w:rsidRPr="00D92B79">
        <w:rPr>
          <w:noProof/>
        </w:rPr>
        <w:fldChar w:fldCharType="begin"/>
      </w:r>
      <w:r w:rsidRPr="00D92B79">
        <w:rPr>
          <w:noProof/>
        </w:rPr>
        <w:instrText xml:space="preserve"> PAGEREF _Toc445910501 \h </w:instrText>
      </w:r>
      <w:r w:rsidRPr="00D92B79">
        <w:rPr>
          <w:noProof/>
        </w:rPr>
      </w:r>
      <w:r w:rsidRPr="00D92B79">
        <w:rPr>
          <w:noProof/>
        </w:rPr>
        <w:fldChar w:fldCharType="separate"/>
      </w:r>
      <w:r w:rsidR="00A9736F">
        <w:rPr>
          <w:noProof/>
        </w:rPr>
        <w:t>3</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2.02</w:t>
      </w:r>
      <w:r w:rsidRPr="00D92B79">
        <w:rPr>
          <w:noProof/>
        </w:rPr>
        <w:tab/>
        <w:t>Exercise of powers by Registrars</w:t>
      </w:r>
      <w:r w:rsidRPr="00D92B79">
        <w:rPr>
          <w:noProof/>
        </w:rPr>
        <w:tab/>
      </w:r>
      <w:r w:rsidRPr="00D92B79">
        <w:rPr>
          <w:noProof/>
        </w:rPr>
        <w:fldChar w:fldCharType="begin"/>
      </w:r>
      <w:r w:rsidRPr="00D92B79">
        <w:rPr>
          <w:noProof/>
        </w:rPr>
        <w:instrText xml:space="preserve"> PAGEREF _Toc445910502 \h </w:instrText>
      </w:r>
      <w:r w:rsidRPr="00D92B79">
        <w:rPr>
          <w:noProof/>
        </w:rPr>
      </w:r>
      <w:r w:rsidRPr="00D92B79">
        <w:rPr>
          <w:noProof/>
        </w:rPr>
        <w:fldChar w:fldCharType="separate"/>
      </w:r>
      <w:r w:rsidR="00A9736F">
        <w:rPr>
          <w:noProof/>
        </w:rPr>
        <w:t>4</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2.03</w:t>
      </w:r>
      <w:r w:rsidRPr="00D92B79">
        <w:rPr>
          <w:noProof/>
        </w:rPr>
        <w:tab/>
        <w:t>Leave to be heard</w:t>
      </w:r>
      <w:r w:rsidRPr="00D92B79">
        <w:rPr>
          <w:noProof/>
        </w:rPr>
        <w:tab/>
      </w:r>
      <w:r w:rsidRPr="00D92B79">
        <w:rPr>
          <w:noProof/>
        </w:rPr>
        <w:fldChar w:fldCharType="begin"/>
      </w:r>
      <w:r w:rsidRPr="00D92B79">
        <w:rPr>
          <w:noProof/>
        </w:rPr>
        <w:instrText xml:space="preserve"> PAGEREF _Toc445910503 \h </w:instrText>
      </w:r>
      <w:r w:rsidRPr="00D92B79">
        <w:rPr>
          <w:noProof/>
        </w:rPr>
      </w:r>
      <w:r w:rsidRPr="00D92B79">
        <w:rPr>
          <w:noProof/>
        </w:rPr>
        <w:fldChar w:fldCharType="separate"/>
      </w:r>
      <w:r w:rsidR="00A9736F">
        <w:rPr>
          <w:noProof/>
        </w:rPr>
        <w:t>4</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2.04</w:t>
      </w:r>
      <w:r w:rsidRPr="00D92B79">
        <w:rPr>
          <w:noProof/>
        </w:rPr>
        <w:tab/>
        <w:t>Appearance at hearing or examination</w:t>
      </w:r>
      <w:r w:rsidRPr="00D92B79">
        <w:rPr>
          <w:noProof/>
        </w:rPr>
        <w:tab/>
      </w:r>
      <w:r w:rsidRPr="00D92B79">
        <w:rPr>
          <w:noProof/>
        </w:rPr>
        <w:fldChar w:fldCharType="begin"/>
      </w:r>
      <w:r w:rsidRPr="00D92B79">
        <w:rPr>
          <w:noProof/>
        </w:rPr>
        <w:instrText xml:space="preserve"> PAGEREF _Toc445910504 \h </w:instrText>
      </w:r>
      <w:r w:rsidRPr="00D92B79">
        <w:rPr>
          <w:noProof/>
        </w:rPr>
      </w:r>
      <w:r w:rsidRPr="00D92B79">
        <w:rPr>
          <w:noProof/>
        </w:rPr>
        <w:fldChar w:fldCharType="separate"/>
      </w:r>
      <w:r w:rsidR="00A9736F">
        <w:rPr>
          <w:noProof/>
        </w:rPr>
        <w:t>5</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2.05</w:t>
      </w:r>
      <w:r w:rsidRPr="00D92B79">
        <w:rPr>
          <w:noProof/>
        </w:rPr>
        <w:tab/>
        <w:t>Adjournment of first court date for creditor’s petition</w:t>
      </w:r>
      <w:r w:rsidRPr="00D92B79">
        <w:rPr>
          <w:noProof/>
        </w:rPr>
        <w:tab/>
      </w:r>
      <w:r w:rsidRPr="00D92B79">
        <w:rPr>
          <w:noProof/>
        </w:rPr>
        <w:fldChar w:fldCharType="begin"/>
      </w:r>
      <w:r w:rsidRPr="00D92B79">
        <w:rPr>
          <w:noProof/>
        </w:rPr>
        <w:instrText xml:space="preserve"> PAGEREF _Toc445910505 \h </w:instrText>
      </w:r>
      <w:r w:rsidRPr="00D92B79">
        <w:rPr>
          <w:noProof/>
        </w:rPr>
      </w:r>
      <w:r w:rsidRPr="00D92B79">
        <w:rPr>
          <w:noProof/>
        </w:rPr>
        <w:fldChar w:fldCharType="separate"/>
      </w:r>
      <w:r w:rsidR="00A9736F">
        <w:rPr>
          <w:noProof/>
        </w:rPr>
        <w:t>5</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2.06</w:t>
      </w:r>
      <w:r w:rsidRPr="00D92B79">
        <w:rPr>
          <w:noProof/>
        </w:rPr>
        <w:tab/>
        <w:t>Opposition to application, interim application or petition</w:t>
      </w:r>
      <w:r w:rsidRPr="00D92B79">
        <w:rPr>
          <w:noProof/>
        </w:rPr>
        <w:tab/>
      </w:r>
      <w:r w:rsidRPr="00D92B79">
        <w:rPr>
          <w:noProof/>
        </w:rPr>
        <w:fldChar w:fldCharType="begin"/>
      </w:r>
      <w:r w:rsidRPr="00D92B79">
        <w:rPr>
          <w:noProof/>
        </w:rPr>
        <w:instrText xml:space="preserve"> PAGEREF _Toc445910506 \h </w:instrText>
      </w:r>
      <w:r w:rsidRPr="00D92B79">
        <w:rPr>
          <w:noProof/>
        </w:rPr>
      </w:r>
      <w:r w:rsidRPr="00D92B79">
        <w:rPr>
          <w:noProof/>
        </w:rPr>
        <w:fldChar w:fldCharType="separate"/>
      </w:r>
      <w:r w:rsidR="00A9736F">
        <w:rPr>
          <w:noProof/>
        </w:rPr>
        <w:t>5</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3—Bankruptcy notices</w:t>
      </w:r>
      <w:r w:rsidRPr="00D92B79">
        <w:rPr>
          <w:b w:val="0"/>
          <w:noProof/>
          <w:sz w:val="18"/>
        </w:rPr>
        <w:tab/>
      </w:r>
      <w:r w:rsidRPr="00D92B79">
        <w:rPr>
          <w:b w:val="0"/>
          <w:noProof/>
          <w:sz w:val="18"/>
        </w:rPr>
        <w:fldChar w:fldCharType="begin"/>
      </w:r>
      <w:r w:rsidRPr="00D92B79">
        <w:rPr>
          <w:b w:val="0"/>
          <w:noProof/>
          <w:sz w:val="18"/>
        </w:rPr>
        <w:instrText xml:space="preserve"> PAGEREF _Toc445910507 \h </w:instrText>
      </w:r>
      <w:r w:rsidRPr="00D92B79">
        <w:rPr>
          <w:b w:val="0"/>
          <w:noProof/>
          <w:sz w:val="18"/>
        </w:rPr>
      </w:r>
      <w:r w:rsidRPr="00D92B79">
        <w:rPr>
          <w:b w:val="0"/>
          <w:noProof/>
          <w:sz w:val="18"/>
        </w:rPr>
        <w:fldChar w:fldCharType="separate"/>
      </w:r>
      <w:r w:rsidR="00A9736F">
        <w:rPr>
          <w:b w:val="0"/>
          <w:noProof/>
          <w:sz w:val="18"/>
        </w:rPr>
        <w:t>6</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3.01</w:t>
      </w:r>
      <w:r w:rsidRPr="00D92B79">
        <w:rPr>
          <w:noProof/>
        </w:rPr>
        <w:tab/>
        <w:t>Substituted service</w:t>
      </w:r>
      <w:r w:rsidRPr="00D92B79">
        <w:rPr>
          <w:noProof/>
        </w:rPr>
        <w:tab/>
      </w:r>
      <w:r w:rsidRPr="00D92B79">
        <w:rPr>
          <w:noProof/>
        </w:rPr>
        <w:fldChar w:fldCharType="begin"/>
      </w:r>
      <w:r w:rsidRPr="00D92B79">
        <w:rPr>
          <w:noProof/>
        </w:rPr>
        <w:instrText xml:space="preserve"> PAGEREF _Toc445910508 \h </w:instrText>
      </w:r>
      <w:r w:rsidRPr="00D92B79">
        <w:rPr>
          <w:noProof/>
        </w:rPr>
      </w:r>
      <w:r w:rsidRPr="00D92B79">
        <w:rPr>
          <w:noProof/>
        </w:rPr>
        <w:fldChar w:fldCharType="separate"/>
      </w:r>
      <w:r w:rsidR="00A9736F">
        <w:rPr>
          <w:noProof/>
        </w:rPr>
        <w:t>6</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3.02</w:t>
      </w:r>
      <w:r w:rsidRPr="00D92B79">
        <w:rPr>
          <w:noProof/>
        </w:rPr>
        <w:tab/>
        <w:t>Setting aside bankruptcy notice</w:t>
      </w:r>
      <w:r w:rsidRPr="00D92B79">
        <w:rPr>
          <w:noProof/>
        </w:rPr>
        <w:tab/>
      </w:r>
      <w:r w:rsidRPr="00D92B79">
        <w:rPr>
          <w:noProof/>
        </w:rPr>
        <w:fldChar w:fldCharType="begin"/>
      </w:r>
      <w:r w:rsidRPr="00D92B79">
        <w:rPr>
          <w:noProof/>
        </w:rPr>
        <w:instrText xml:space="preserve"> PAGEREF _Toc445910509 \h </w:instrText>
      </w:r>
      <w:r w:rsidRPr="00D92B79">
        <w:rPr>
          <w:noProof/>
        </w:rPr>
      </w:r>
      <w:r w:rsidRPr="00D92B79">
        <w:rPr>
          <w:noProof/>
        </w:rPr>
        <w:fldChar w:fldCharType="separate"/>
      </w:r>
      <w:r w:rsidR="00A9736F">
        <w:rPr>
          <w:noProof/>
        </w:rPr>
        <w:t>6</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3.03</w:t>
      </w:r>
      <w:r w:rsidRPr="00D92B79">
        <w:rPr>
          <w:noProof/>
        </w:rPr>
        <w:tab/>
        <w:t>Extension of time for compliance with bankruptcy notice</w:t>
      </w:r>
      <w:r w:rsidRPr="00D92B79">
        <w:rPr>
          <w:noProof/>
        </w:rPr>
        <w:tab/>
      </w:r>
      <w:r w:rsidRPr="00D92B79">
        <w:rPr>
          <w:noProof/>
        </w:rPr>
        <w:fldChar w:fldCharType="begin"/>
      </w:r>
      <w:r w:rsidRPr="00D92B79">
        <w:rPr>
          <w:noProof/>
        </w:rPr>
        <w:instrText xml:space="preserve"> PAGEREF _Toc445910510 \h </w:instrText>
      </w:r>
      <w:r w:rsidRPr="00D92B79">
        <w:rPr>
          <w:noProof/>
        </w:rPr>
      </w:r>
      <w:r w:rsidRPr="00D92B79">
        <w:rPr>
          <w:noProof/>
        </w:rPr>
        <w:fldChar w:fldCharType="separate"/>
      </w:r>
      <w:r w:rsidR="00A9736F">
        <w:rPr>
          <w:noProof/>
        </w:rPr>
        <w:t>7</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4—Creditors’ petitions</w:t>
      </w:r>
      <w:r w:rsidRPr="00D92B79">
        <w:rPr>
          <w:b w:val="0"/>
          <w:noProof/>
          <w:sz w:val="18"/>
        </w:rPr>
        <w:tab/>
      </w:r>
      <w:r w:rsidRPr="00D92B79">
        <w:rPr>
          <w:b w:val="0"/>
          <w:noProof/>
          <w:sz w:val="18"/>
        </w:rPr>
        <w:fldChar w:fldCharType="begin"/>
      </w:r>
      <w:r w:rsidRPr="00D92B79">
        <w:rPr>
          <w:b w:val="0"/>
          <w:noProof/>
          <w:sz w:val="18"/>
        </w:rPr>
        <w:instrText xml:space="preserve"> PAGEREF _Toc445910511 \h </w:instrText>
      </w:r>
      <w:r w:rsidRPr="00D92B79">
        <w:rPr>
          <w:b w:val="0"/>
          <w:noProof/>
          <w:sz w:val="18"/>
        </w:rPr>
      </w:r>
      <w:r w:rsidRPr="00D92B79">
        <w:rPr>
          <w:b w:val="0"/>
          <w:noProof/>
          <w:sz w:val="18"/>
        </w:rPr>
        <w:fldChar w:fldCharType="separate"/>
      </w:r>
      <w:r w:rsidR="00A9736F">
        <w:rPr>
          <w:b w:val="0"/>
          <w:noProof/>
          <w:sz w:val="18"/>
        </w:rPr>
        <w:t>8</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4.01</w:t>
      </w:r>
      <w:r w:rsidRPr="00D92B79">
        <w:rPr>
          <w:noProof/>
        </w:rPr>
        <w:tab/>
        <w:t>Application of Part</w:t>
      </w:r>
      <w:r w:rsidR="00D92B79" w:rsidRPr="00D92B79">
        <w:rPr>
          <w:noProof/>
        </w:rPr>
        <w:t> </w:t>
      </w:r>
      <w:r w:rsidRPr="00D92B79">
        <w:rPr>
          <w:noProof/>
        </w:rPr>
        <w:t>4</w:t>
      </w:r>
      <w:r w:rsidRPr="00D92B79">
        <w:rPr>
          <w:noProof/>
        </w:rPr>
        <w:tab/>
      </w:r>
      <w:r w:rsidRPr="00D92B79">
        <w:rPr>
          <w:noProof/>
        </w:rPr>
        <w:fldChar w:fldCharType="begin"/>
      </w:r>
      <w:r w:rsidRPr="00D92B79">
        <w:rPr>
          <w:noProof/>
        </w:rPr>
        <w:instrText xml:space="preserve"> PAGEREF _Toc445910512 \h </w:instrText>
      </w:r>
      <w:r w:rsidRPr="00D92B79">
        <w:rPr>
          <w:noProof/>
        </w:rPr>
      </w:r>
      <w:r w:rsidRPr="00D92B79">
        <w:rPr>
          <w:noProof/>
        </w:rPr>
        <w:fldChar w:fldCharType="separate"/>
      </w:r>
      <w:r w:rsidR="00A9736F">
        <w:rPr>
          <w:noProof/>
        </w:rPr>
        <w:t>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4.02</w:t>
      </w:r>
      <w:r w:rsidRPr="00D92B79">
        <w:rPr>
          <w:noProof/>
        </w:rPr>
        <w:tab/>
        <w:t>Requirements for creditor’s petition and supporting affidavit</w:t>
      </w:r>
      <w:r w:rsidRPr="00D92B79">
        <w:rPr>
          <w:noProof/>
        </w:rPr>
        <w:tab/>
      </w:r>
      <w:r w:rsidRPr="00D92B79">
        <w:rPr>
          <w:noProof/>
        </w:rPr>
        <w:fldChar w:fldCharType="begin"/>
      </w:r>
      <w:r w:rsidRPr="00D92B79">
        <w:rPr>
          <w:noProof/>
        </w:rPr>
        <w:instrText xml:space="preserve"> PAGEREF _Toc445910513 \h </w:instrText>
      </w:r>
      <w:r w:rsidRPr="00D92B79">
        <w:rPr>
          <w:noProof/>
        </w:rPr>
      </w:r>
      <w:r w:rsidRPr="00D92B79">
        <w:rPr>
          <w:noProof/>
        </w:rPr>
        <w:fldChar w:fldCharType="separate"/>
      </w:r>
      <w:r w:rsidR="00A9736F">
        <w:rPr>
          <w:noProof/>
        </w:rPr>
        <w:t>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4.03</w:t>
      </w:r>
      <w:r w:rsidRPr="00D92B79">
        <w:rPr>
          <w:noProof/>
        </w:rPr>
        <w:tab/>
        <w:t>Creditor’s petition founded on issue of execution against debtor</w:t>
      </w:r>
      <w:r w:rsidRPr="00D92B79">
        <w:rPr>
          <w:noProof/>
        </w:rPr>
        <w:tab/>
      </w:r>
      <w:r w:rsidRPr="00D92B79">
        <w:rPr>
          <w:noProof/>
        </w:rPr>
        <w:fldChar w:fldCharType="begin"/>
      </w:r>
      <w:r w:rsidRPr="00D92B79">
        <w:rPr>
          <w:noProof/>
        </w:rPr>
        <w:instrText xml:space="preserve"> PAGEREF _Toc445910514 \h </w:instrText>
      </w:r>
      <w:r w:rsidRPr="00D92B79">
        <w:rPr>
          <w:noProof/>
        </w:rPr>
      </w:r>
      <w:r w:rsidRPr="00D92B79">
        <w:rPr>
          <w:noProof/>
        </w:rPr>
        <w:fldChar w:fldCharType="separate"/>
      </w:r>
      <w:r w:rsidR="00A9736F">
        <w:rPr>
          <w:noProof/>
        </w:rPr>
        <w:t>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4.04</w:t>
      </w:r>
      <w:r w:rsidRPr="00D92B79">
        <w:rPr>
          <w:noProof/>
        </w:rPr>
        <w:tab/>
        <w:t>Creditor’s petition founded on failure to comply with bankruptcy notice etc.</w:t>
      </w:r>
      <w:r w:rsidRPr="00D92B79">
        <w:rPr>
          <w:noProof/>
        </w:rPr>
        <w:tab/>
      </w:r>
      <w:r w:rsidRPr="00D92B79">
        <w:rPr>
          <w:noProof/>
        </w:rPr>
        <w:fldChar w:fldCharType="begin"/>
      </w:r>
      <w:r w:rsidRPr="00D92B79">
        <w:rPr>
          <w:noProof/>
        </w:rPr>
        <w:instrText xml:space="preserve"> PAGEREF _Toc445910515 \h </w:instrText>
      </w:r>
      <w:r w:rsidRPr="00D92B79">
        <w:rPr>
          <w:noProof/>
        </w:rPr>
      </w:r>
      <w:r w:rsidRPr="00D92B79">
        <w:rPr>
          <w:noProof/>
        </w:rPr>
        <w:fldChar w:fldCharType="separate"/>
      </w:r>
      <w:r w:rsidR="00A9736F">
        <w:rPr>
          <w:noProof/>
        </w:rPr>
        <w:t>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4.05</w:t>
      </w:r>
      <w:r w:rsidRPr="00D92B79">
        <w:rPr>
          <w:noProof/>
        </w:rPr>
        <w:tab/>
        <w:t>Documents to be served</w:t>
      </w:r>
      <w:r w:rsidRPr="00D92B79">
        <w:rPr>
          <w:noProof/>
        </w:rPr>
        <w:tab/>
      </w:r>
      <w:r w:rsidRPr="00D92B79">
        <w:rPr>
          <w:noProof/>
        </w:rPr>
        <w:fldChar w:fldCharType="begin"/>
      </w:r>
      <w:r w:rsidRPr="00D92B79">
        <w:rPr>
          <w:noProof/>
        </w:rPr>
        <w:instrText xml:space="preserve"> PAGEREF _Toc445910516 \h </w:instrText>
      </w:r>
      <w:r w:rsidRPr="00D92B79">
        <w:rPr>
          <w:noProof/>
        </w:rPr>
      </w:r>
      <w:r w:rsidRPr="00D92B79">
        <w:rPr>
          <w:noProof/>
        </w:rPr>
        <w:fldChar w:fldCharType="separate"/>
      </w:r>
      <w:r w:rsidR="00A9736F">
        <w:rPr>
          <w:noProof/>
        </w:rPr>
        <w:t>9</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4.06</w:t>
      </w:r>
      <w:r w:rsidRPr="00D92B79">
        <w:rPr>
          <w:noProof/>
        </w:rPr>
        <w:tab/>
        <w:t>Additional affidavits to be filed before hearing</w:t>
      </w:r>
      <w:r w:rsidRPr="00D92B79">
        <w:rPr>
          <w:noProof/>
        </w:rPr>
        <w:tab/>
      </w:r>
      <w:r w:rsidRPr="00D92B79">
        <w:rPr>
          <w:noProof/>
        </w:rPr>
        <w:fldChar w:fldCharType="begin"/>
      </w:r>
      <w:r w:rsidRPr="00D92B79">
        <w:rPr>
          <w:noProof/>
        </w:rPr>
        <w:instrText xml:space="preserve"> PAGEREF _Toc445910517 \h </w:instrText>
      </w:r>
      <w:r w:rsidRPr="00D92B79">
        <w:rPr>
          <w:noProof/>
        </w:rPr>
      </w:r>
      <w:r w:rsidRPr="00D92B79">
        <w:rPr>
          <w:noProof/>
        </w:rPr>
        <w:fldChar w:fldCharType="separate"/>
      </w:r>
      <w:r w:rsidR="00A9736F">
        <w:rPr>
          <w:noProof/>
        </w:rPr>
        <w:t>9</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4.07</w:t>
      </w:r>
      <w:r w:rsidRPr="00D92B79">
        <w:rPr>
          <w:noProof/>
        </w:rPr>
        <w:tab/>
        <w:t>Notification and entry of sequestration order</w:t>
      </w:r>
      <w:r w:rsidRPr="00D92B79">
        <w:rPr>
          <w:noProof/>
        </w:rPr>
        <w:tab/>
      </w:r>
      <w:r w:rsidRPr="00D92B79">
        <w:rPr>
          <w:noProof/>
        </w:rPr>
        <w:fldChar w:fldCharType="begin"/>
      </w:r>
      <w:r w:rsidRPr="00D92B79">
        <w:rPr>
          <w:noProof/>
        </w:rPr>
        <w:instrText xml:space="preserve"> PAGEREF _Toc445910518 \h </w:instrText>
      </w:r>
      <w:r w:rsidRPr="00D92B79">
        <w:rPr>
          <w:noProof/>
        </w:rPr>
      </w:r>
      <w:r w:rsidRPr="00D92B79">
        <w:rPr>
          <w:noProof/>
        </w:rPr>
        <w:fldChar w:fldCharType="separate"/>
      </w:r>
      <w:r w:rsidR="00A9736F">
        <w:rPr>
          <w:noProof/>
        </w:rPr>
        <w:t>10</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4.08</w:t>
      </w:r>
      <w:r w:rsidRPr="00D92B79">
        <w:rPr>
          <w:noProof/>
        </w:rPr>
        <w:tab/>
        <w:t>Entry of order for dismissal etc. of creditor’s petition</w:t>
      </w:r>
      <w:r w:rsidRPr="00D92B79">
        <w:rPr>
          <w:noProof/>
        </w:rPr>
        <w:tab/>
      </w:r>
      <w:r w:rsidRPr="00D92B79">
        <w:rPr>
          <w:noProof/>
        </w:rPr>
        <w:fldChar w:fldCharType="begin"/>
      </w:r>
      <w:r w:rsidRPr="00D92B79">
        <w:rPr>
          <w:noProof/>
        </w:rPr>
        <w:instrText xml:space="preserve"> PAGEREF _Toc445910519 \h </w:instrText>
      </w:r>
      <w:r w:rsidRPr="00D92B79">
        <w:rPr>
          <w:noProof/>
        </w:rPr>
      </w:r>
      <w:r w:rsidRPr="00D92B79">
        <w:rPr>
          <w:noProof/>
        </w:rPr>
        <w:fldChar w:fldCharType="separate"/>
      </w:r>
      <w:r w:rsidR="00A9736F">
        <w:rPr>
          <w:noProof/>
        </w:rPr>
        <w:t>10</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4.09</w:t>
      </w:r>
      <w:r w:rsidRPr="00D92B79">
        <w:rPr>
          <w:noProof/>
        </w:rPr>
        <w:tab/>
        <w:t>Service of order</w:t>
      </w:r>
      <w:r w:rsidRPr="00D92B79">
        <w:rPr>
          <w:noProof/>
        </w:rPr>
        <w:tab/>
      </w:r>
      <w:r w:rsidRPr="00D92B79">
        <w:rPr>
          <w:noProof/>
        </w:rPr>
        <w:fldChar w:fldCharType="begin"/>
      </w:r>
      <w:r w:rsidRPr="00D92B79">
        <w:rPr>
          <w:noProof/>
        </w:rPr>
        <w:instrText xml:space="preserve"> PAGEREF _Toc445910520 \h </w:instrText>
      </w:r>
      <w:r w:rsidRPr="00D92B79">
        <w:rPr>
          <w:noProof/>
        </w:rPr>
      </w:r>
      <w:r w:rsidRPr="00D92B79">
        <w:rPr>
          <w:noProof/>
        </w:rPr>
        <w:fldChar w:fldCharType="separate"/>
      </w:r>
      <w:r w:rsidR="00A9736F">
        <w:rPr>
          <w:noProof/>
        </w:rPr>
        <w:t>11</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5—Debtors’ petitions</w:t>
      </w:r>
      <w:r w:rsidRPr="00D92B79">
        <w:rPr>
          <w:b w:val="0"/>
          <w:noProof/>
          <w:sz w:val="18"/>
        </w:rPr>
        <w:tab/>
      </w:r>
      <w:r w:rsidRPr="00D92B79">
        <w:rPr>
          <w:b w:val="0"/>
          <w:noProof/>
          <w:sz w:val="18"/>
        </w:rPr>
        <w:fldChar w:fldCharType="begin"/>
      </w:r>
      <w:r w:rsidRPr="00D92B79">
        <w:rPr>
          <w:b w:val="0"/>
          <w:noProof/>
          <w:sz w:val="18"/>
        </w:rPr>
        <w:instrText xml:space="preserve"> PAGEREF _Toc445910521 \h </w:instrText>
      </w:r>
      <w:r w:rsidRPr="00D92B79">
        <w:rPr>
          <w:b w:val="0"/>
          <w:noProof/>
          <w:sz w:val="18"/>
        </w:rPr>
      </w:r>
      <w:r w:rsidRPr="00D92B79">
        <w:rPr>
          <w:b w:val="0"/>
          <w:noProof/>
          <w:sz w:val="18"/>
        </w:rPr>
        <w:fldChar w:fldCharType="separate"/>
      </w:r>
      <w:r w:rsidR="00A9736F">
        <w:rPr>
          <w:b w:val="0"/>
          <w:noProof/>
          <w:sz w:val="18"/>
        </w:rPr>
        <w:t>12</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5.01</w:t>
      </w:r>
      <w:r w:rsidRPr="00D92B79">
        <w:rPr>
          <w:noProof/>
        </w:rPr>
        <w:tab/>
        <w:t>Referral of debtor’s petition</w:t>
      </w:r>
      <w:r w:rsidRPr="00D92B79">
        <w:rPr>
          <w:noProof/>
        </w:rPr>
        <w:tab/>
      </w:r>
      <w:r w:rsidRPr="00D92B79">
        <w:rPr>
          <w:noProof/>
        </w:rPr>
        <w:fldChar w:fldCharType="begin"/>
      </w:r>
      <w:r w:rsidRPr="00D92B79">
        <w:rPr>
          <w:noProof/>
        </w:rPr>
        <w:instrText xml:space="preserve"> PAGEREF _Toc445910522 \h </w:instrText>
      </w:r>
      <w:r w:rsidRPr="00D92B79">
        <w:rPr>
          <w:noProof/>
        </w:rPr>
      </w:r>
      <w:r w:rsidRPr="00D92B79">
        <w:rPr>
          <w:noProof/>
        </w:rPr>
        <w:fldChar w:fldCharType="separate"/>
      </w:r>
      <w:r w:rsidR="00A9736F">
        <w:rPr>
          <w:noProof/>
        </w:rPr>
        <w:t>12</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6—Examinations</w:t>
      </w:r>
      <w:r w:rsidRPr="00D92B79">
        <w:rPr>
          <w:b w:val="0"/>
          <w:noProof/>
          <w:sz w:val="18"/>
        </w:rPr>
        <w:tab/>
      </w:r>
      <w:r w:rsidRPr="00D92B79">
        <w:rPr>
          <w:b w:val="0"/>
          <w:noProof/>
          <w:sz w:val="18"/>
        </w:rPr>
        <w:fldChar w:fldCharType="begin"/>
      </w:r>
      <w:r w:rsidRPr="00D92B79">
        <w:rPr>
          <w:b w:val="0"/>
          <w:noProof/>
          <w:sz w:val="18"/>
        </w:rPr>
        <w:instrText xml:space="preserve"> PAGEREF _Toc445910523 \h </w:instrText>
      </w:r>
      <w:r w:rsidRPr="00D92B79">
        <w:rPr>
          <w:b w:val="0"/>
          <w:noProof/>
          <w:sz w:val="18"/>
        </w:rPr>
      </w:r>
      <w:r w:rsidRPr="00D92B79">
        <w:rPr>
          <w:b w:val="0"/>
          <w:noProof/>
          <w:sz w:val="18"/>
        </w:rPr>
        <w:fldChar w:fldCharType="separate"/>
      </w:r>
      <w:r w:rsidR="00A9736F">
        <w:rPr>
          <w:b w:val="0"/>
          <w:noProof/>
          <w:sz w:val="18"/>
        </w:rPr>
        <w:t>13</w:t>
      </w:r>
      <w:r w:rsidRPr="00D92B79">
        <w:rPr>
          <w:b w:val="0"/>
          <w:noProof/>
          <w:sz w:val="18"/>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t>Division</w:t>
      </w:r>
      <w:r w:rsidR="00D92B79" w:rsidRPr="00D92B79">
        <w:rPr>
          <w:noProof/>
        </w:rPr>
        <w:t> </w:t>
      </w:r>
      <w:r w:rsidRPr="00D92B79">
        <w:rPr>
          <w:noProof/>
        </w:rPr>
        <w:t>6.1—Examination of debtor or examinable person under section</w:t>
      </w:r>
      <w:r w:rsidR="00D92B79" w:rsidRPr="00D92B79">
        <w:rPr>
          <w:noProof/>
        </w:rPr>
        <w:t> </w:t>
      </w:r>
      <w:r w:rsidRPr="00D92B79">
        <w:rPr>
          <w:noProof/>
        </w:rPr>
        <w:t>50 of the Bankruptcy Act</w:t>
      </w:r>
      <w:r w:rsidRPr="00D92B79">
        <w:rPr>
          <w:b w:val="0"/>
          <w:noProof/>
          <w:sz w:val="18"/>
        </w:rPr>
        <w:tab/>
      </w:r>
      <w:r w:rsidRPr="00D92B79">
        <w:rPr>
          <w:b w:val="0"/>
          <w:noProof/>
          <w:sz w:val="18"/>
        </w:rPr>
        <w:fldChar w:fldCharType="begin"/>
      </w:r>
      <w:r w:rsidRPr="00D92B79">
        <w:rPr>
          <w:b w:val="0"/>
          <w:noProof/>
          <w:sz w:val="18"/>
        </w:rPr>
        <w:instrText xml:space="preserve"> PAGEREF _Toc445910524 \h </w:instrText>
      </w:r>
      <w:r w:rsidRPr="00D92B79">
        <w:rPr>
          <w:b w:val="0"/>
          <w:noProof/>
          <w:sz w:val="18"/>
        </w:rPr>
      </w:r>
      <w:r w:rsidRPr="00D92B79">
        <w:rPr>
          <w:b w:val="0"/>
          <w:noProof/>
          <w:sz w:val="18"/>
        </w:rPr>
        <w:fldChar w:fldCharType="separate"/>
      </w:r>
      <w:r w:rsidR="00A9736F">
        <w:rPr>
          <w:b w:val="0"/>
          <w:noProof/>
          <w:sz w:val="18"/>
        </w:rPr>
        <w:t>13</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6.01</w:t>
      </w:r>
      <w:r w:rsidRPr="00D92B79">
        <w:rPr>
          <w:noProof/>
        </w:rPr>
        <w:tab/>
        <w:t>Application for summons</w:t>
      </w:r>
      <w:r w:rsidRPr="00D92B79">
        <w:rPr>
          <w:noProof/>
        </w:rPr>
        <w:tab/>
      </w:r>
      <w:r w:rsidRPr="00D92B79">
        <w:rPr>
          <w:noProof/>
        </w:rPr>
        <w:fldChar w:fldCharType="begin"/>
      </w:r>
      <w:r w:rsidRPr="00D92B79">
        <w:rPr>
          <w:noProof/>
        </w:rPr>
        <w:instrText xml:space="preserve"> PAGEREF _Toc445910525 \h </w:instrText>
      </w:r>
      <w:r w:rsidRPr="00D92B79">
        <w:rPr>
          <w:noProof/>
        </w:rPr>
      </w:r>
      <w:r w:rsidRPr="00D92B79">
        <w:rPr>
          <w:noProof/>
        </w:rPr>
        <w:fldChar w:fldCharType="separate"/>
      </w:r>
      <w:r w:rsidR="00A9736F">
        <w:rPr>
          <w:noProof/>
        </w:rPr>
        <w:t>13</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6.02</w:t>
      </w:r>
      <w:r w:rsidRPr="00D92B79">
        <w:rPr>
          <w:noProof/>
        </w:rPr>
        <w:tab/>
        <w:t>Hearing of application</w:t>
      </w:r>
      <w:r w:rsidRPr="00D92B79">
        <w:rPr>
          <w:noProof/>
        </w:rPr>
        <w:tab/>
      </w:r>
      <w:r w:rsidRPr="00D92B79">
        <w:rPr>
          <w:noProof/>
        </w:rPr>
        <w:fldChar w:fldCharType="begin"/>
      </w:r>
      <w:r w:rsidRPr="00D92B79">
        <w:rPr>
          <w:noProof/>
        </w:rPr>
        <w:instrText xml:space="preserve"> PAGEREF _Toc445910526 \h </w:instrText>
      </w:r>
      <w:r w:rsidRPr="00D92B79">
        <w:rPr>
          <w:noProof/>
        </w:rPr>
      </w:r>
      <w:r w:rsidRPr="00D92B79">
        <w:rPr>
          <w:noProof/>
        </w:rPr>
        <w:fldChar w:fldCharType="separate"/>
      </w:r>
      <w:r w:rsidR="00A9736F">
        <w:rPr>
          <w:noProof/>
        </w:rPr>
        <w:t>13</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6.03</w:t>
      </w:r>
      <w:r w:rsidRPr="00D92B79">
        <w:rPr>
          <w:noProof/>
        </w:rPr>
        <w:tab/>
        <w:t>Requirements for summons</w:t>
      </w:r>
      <w:r w:rsidRPr="00D92B79">
        <w:rPr>
          <w:noProof/>
        </w:rPr>
        <w:tab/>
      </w:r>
      <w:r w:rsidRPr="00D92B79">
        <w:rPr>
          <w:noProof/>
        </w:rPr>
        <w:fldChar w:fldCharType="begin"/>
      </w:r>
      <w:r w:rsidRPr="00D92B79">
        <w:rPr>
          <w:noProof/>
        </w:rPr>
        <w:instrText xml:space="preserve"> PAGEREF _Toc445910527 \h </w:instrText>
      </w:r>
      <w:r w:rsidRPr="00D92B79">
        <w:rPr>
          <w:noProof/>
        </w:rPr>
      </w:r>
      <w:r w:rsidRPr="00D92B79">
        <w:rPr>
          <w:noProof/>
        </w:rPr>
        <w:fldChar w:fldCharType="separate"/>
      </w:r>
      <w:r w:rsidR="00A9736F">
        <w:rPr>
          <w:noProof/>
        </w:rPr>
        <w:t>13</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6.04</w:t>
      </w:r>
      <w:r w:rsidRPr="00D92B79">
        <w:rPr>
          <w:noProof/>
        </w:rPr>
        <w:tab/>
        <w:t>Service of summons</w:t>
      </w:r>
      <w:r w:rsidRPr="00D92B79">
        <w:rPr>
          <w:noProof/>
        </w:rPr>
        <w:tab/>
      </w:r>
      <w:r w:rsidRPr="00D92B79">
        <w:rPr>
          <w:noProof/>
        </w:rPr>
        <w:fldChar w:fldCharType="begin"/>
      </w:r>
      <w:r w:rsidRPr="00D92B79">
        <w:rPr>
          <w:noProof/>
        </w:rPr>
        <w:instrText xml:space="preserve"> PAGEREF _Toc445910528 \h </w:instrText>
      </w:r>
      <w:r w:rsidRPr="00D92B79">
        <w:rPr>
          <w:noProof/>
        </w:rPr>
      </w:r>
      <w:r w:rsidRPr="00D92B79">
        <w:rPr>
          <w:noProof/>
        </w:rPr>
        <w:fldChar w:fldCharType="separate"/>
      </w:r>
      <w:r w:rsidR="00A9736F">
        <w:rPr>
          <w:noProof/>
        </w:rPr>
        <w:t>14</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6.05</w:t>
      </w:r>
      <w:r w:rsidRPr="00D92B79">
        <w:rPr>
          <w:noProof/>
        </w:rPr>
        <w:tab/>
        <w:t>Application for discharge of summons</w:t>
      </w:r>
      <w:r w:rsidRPr="00D92B79">
        <w:rPr>
          <w:noProof/>
        </w:rPr>
        <w:tab/>
      </w:r>
      <w:r w:rsidRPr="00D92B79">
        <w:rPr>
          <w:noProof/>
        </w:rPr>
        <w:fldChar w:fldCharType="begin"/>
      </w:r>
      <w:r w:rsidRPr="00D92B79">
        <w:rPr>
          <w:noProof/>
        </w:rPr>
        <w:instrText xml:space="preserve"> PAGEREF _Toc445910529 \h </w:instrText>
      </w:r>
      <w:r w:rsidRPr="00D92B79">
        <w:rPr>
          <w:noProof/>
        </w:rPr>
      </w:r>
      <w:r w:rsidRPr="00D92B79">
        <w:rPr>
          <w:noProof/>
        </w:rPr>
        <w:fldChar w:fldCharType="separate"/>
      </w:r>
      <w:r w:rsidR="00A9736F">
        <w:rPr>
          <w:noProof/>
        </w:rPr>
        <w:t>14</w:t>
      </w:r>
      <w:r w:rsidRPr="00D92B79">
        <w:rPr>
          <w:noProof/>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t>Division</w:t>
      </w:r>
      <w:r w:rsidR="00D92B79" w:rsidRPr="00D92B79">
        <w:rPr>
          <w:noProof/>
        </w:rPr>
        <w:t> </w:t>
      </w:r>
      <w:r w:rsidRPr="00D92B79">
        <w:rPr>
          <w:noProof/>
        </w:rPr>
        <w:t>6.2—Examination of relevant person under section</w:t>
      </w:r>
      <w:r w:rsidR="00D92B79" w:rsidRPr="00D92B79">
        <w:rPr>
          <w:noProof/>
        </w:rPr>
        <w:t> </w:t>
      </w:r>
      <w:r w:rsidRPr="00D92B79">
        <w:rPr>
          <w:noProof/>
        </w:rPr>
        <w:t>81 of the Bankruptcy Act</w:t>
      </w:r>
      <w:r w:rsidRPr="00D92B79">
        <w:rPr>
          <w:b w:val="0"/>
          <w:noProof/>
          <w:sz w:val="18"/>
        </w:rPr>
        <w:tab/>
      </w:r>
      <w:r w:rsidRPr="00D92B79">
        <w:rPr>
          <w:b w:val="0"/>
          <w:noProof/>
          <w:sz w:val="18"/>
        </w:rPr>
        <w:fldChar w:fldCharType="begin"/>
      </w:r>
      <w:r w:rsidRPr="00D92B79">
        <w:rPr>
          <w:b w:val="0"/>
          <w:noProof/>
          <w:sz w:val="18"/>
        </w:rPr>
        <w:instrText xml:space="preserve"> PAGEREF _Toc445910530 \h </w:instrText>
      </w:r>
      <w:r w:rsidRPr="00D92B79">
        <w:rPr>
          <w:b w:val="0"/>
          <w:noProof/>
          <w:sz w:val="18"/>
        </w:rPr>
      </w:r>
      <w:r w:rsidRPr="00D92B79">
        <w:rPr>
          <w:b w:val="0"/>
          <w:noProof/>
          <w:sz w:val="18"/>
        </w:rPr>
        <w:fldChar w:fldCharType="separate"/>
      </w:r>
      <w:r w:rsidR="00A9736F">
        <w:rPr>
          <w:b w:val="0"/>
          <w:noProof/>
          <w:sz w:val="18"/>
        </w:rPr>
        <w:t>15</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6.06</w:t>
      </w:r>
      <w:r w:rsidRPr="00D92B79">
        <w:rPr>
          <w:noProof/>
        </w:rPr>
        <w:tab/>
        <w:t>Application for summons</w:t>
      </w:r>
      <w:r w:rsidRPr="00D92B79">
        <w:rPr>
          <w:noProof/>
        </w:rPr>
        <w:tab/>
      </w:r>
      <w:r w:rsidRPr="00D92B79">
        <w:rPr>
          <w:noProof/>
        </w:rPr>
        <w:fldChar w:fldCharType="begin"/>
      </w:r>
      <w:r w:rsidRPr="00D92B79">
        <w:rPr>
          <w:noProof/>
        </w:rPr>
        <w:instrText xml:space="preserve"> PAGEREF _Toc445910531 \h </w:instrText>
      </w:r>
      <w:r w:rsidRPr="00D92B79">
        <w:rPr>
          <w:noProof/>
        </w:rPr>
      </w:r>
      <w:r w:rsidRPr="00D92B79">
        <w:rPr>
          <w:noProof/>
        </w:rPr>
        <w:fldChar w:fldCharType="separate"/>
      </w:r>
      <w:r w:rsidR="00A9736F">
        <w:rPr>
          <w:noProof/>
        </w:rPr>
        <w:t>15</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6.07</w:t>
      </w:r>
      <w:r w:rsidRPr="00D92B79">
        <w:rPr>
          <w:noProof/>
        </w:rPr>
        <w:tab/>
        <w:t>Hearing of application</w:t>
      </w:r>
      <w:r w:rsidRPr="00D92B79">
        <w:rPr>
          <w:noProof/>
        </w:rPr>
        <w:tab/>
      </w:r>
      <w:r w:rsidRPr="00D92B79">
        <w:rPr>
          <w:noProof/>
        </w:rPr>
        <w:fldChar w:fldCharType="begin"/>
      </w:r>
      <w:r w:rsidRPr="00D92B79">
        <w:rPr>
          <w:noProof/>
        </w:rPr>
        <w:instrText xml:space="preserve"> PAGEREF _Toc445910532 \h </w:instrText>
      </w:r>
      <w:r w:rsidRPr="00D92B79">
        <w:rPr>
          <w:noProof/>
        </w:rPr>
      </w:r>
      <w:r w:rsidRPr="00D92B79">
        <w:rPr>
          <w:noProof/>
        </w:rPr>
        <w:fldChar w:fldCharType="separate"/>
      </w:r>
      <w:r w:rsidR="00A9736F">
        <w:rPr>
          <w:noProof/>
        </w:rPr>
        <w:t>15</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6.08</w:t>
      </w:r>
      <w:r w:rsidRPr="00D92B79">
        <w:rPr>
          <w:noProof/>
        </w:rPr>
        <w:tab/>
        <w:t>Requirements for summons</w:t>
      </w:r>
      <w:r w:rsidRPr="00D92B79">
        <w:rPr>
          <w:noProof/>
        </w:rPr>
        <w:tab/>
      </w:r>
      <w:r w:rsidRPr="00D92B79">
        <w:rPr>
          <w:noProof/>
        </w:rPr>
        <w:fldChar w:fldCharType="begin"/>
      </w:r>
      <w:r w:rsidRPr="00D92B79">
        <w:rPr>
          <w:noProof/>
        </w:rPr>
        <w:instrText xml:space="preserve"> PAGEREF _Toc445910533 \h </w:instrText>
      </w:r>
      <w:r w:rsidRPr="00D92B79">
        <w:rPr>
          <w:noProof/>
        </w:rPr>
      </w:r>
      <w:r w:rsidRPr="00D92B79">
        <w:rPr>
          <w:noProof/>
        </w:rPr>
        <w:fldChar w:fldCharType="separate"/>
      </w:r>
      <w:r w:rsidR="00A9736F">
        <w:rPr>
          <w:noProof/>
        </w:rPr>
        <w:t>15</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6.09</w:t>
      </w:r>
      <w:r w:rsidRPr="00D92B79">
        <w:rPr>
          <w:noProof/>
        </w:rPr>
        <w:tab/>
        <w:t>Service of summons</w:t>
      </w:r>
      <w:r w:rsidRPr="00D92B79">
        <w:rPr>
          <w:noProof/>
        </w:rPr>
        <w:tab/>
      </w:r>
      <w:r w:rsidRPr="00D92B79">
        <w:rPr>
          <w:noProof/>
        </w:rPr>
        <w:fldChar w:fldCharType="begin"/>
      </w:r>
      <w:r w:rsidRPr="00D92B79">
        <w:rPr>
          <w:noProof/>
        </w:rPr>
        <w:instrText xml:space="preserve"> PAGEREF _Toc445910534 \h </w:instrText>
      </w:r>
      <w:r w:rsidRPr="00D92B79">
        <w:rPr>
          <w:noProof/>
        </w:rPr>
      </w:r>
      <w:r w:rsidRPr="00D92B79">
        <w:rPr>
          <w:noProof/>
        </w:rPr>
        <w:fldChar w:fldCharType="separate"/>
      </w:r>
      <w:r w:rsidR="00A9736F">
        <w:rPr>
          <w:noProof/>
        </w:rPr>
        <w:t>15</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6.10</w:t>
      </w:r>
      <w:r w:rsidRPr="00D92B79">
        <w:rPr>
          <w:noProof/>
        </w:rPr>
        <w:tab/>
        <w:t>Failure to attend examination</w:t>
      </w:r>
      <w:r w:rsidRPr="00D92B79">
        <w:rPr>
          <w:noProof/>
        </w:rPr>
        <w:tab/>
      </w:r>
      <w:r w:rsidRPr="00D92B79">
        <w:rPr>
          <w:noProof/>
        </w:rPr>
        <w:fldChar w:fldCharType="begin"/>
      </w:r>
      <w:r w:rsidRPr="00D92B79">
        <w:rPr>
          <w:noProof/>
        </w:rPr>
        <w:instrText xml:space="preserve"> PAGEREF _Toc445910535 \h </w:instrText>
      </w:r>
      <w:r w:rsidRPr="00D92B79">
        <w:rPr>
          <w:noProof/>
        </w:rPr>
      </w:r>
      <w:r w:rsidRPr="00D92B79">
        <w:rPr>
          <w:noProof/>
        </w:rPr>
        <w:fldChar w:fldCharType="separate"/>
      </w:r>
      <w:r w:rsidR="00A9736F">
        <w:rPr>
          <w:noProof/>
        </w:rPr>
        <w:t>16</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6.11</w:t>
      </w:r>
      <w:r w:rsidRPr="00D92B79">
        <w:rPr>
          <w:noProof/>
        </w:rPr>
        <w:tab/>
        <w:t>Application for discharge of summons</w:t>
      </w:r>
      <w:r w:rsidRPr="00D92B79">
        <w:rPr>
          <w:noProof/>
        </w:rPr>
        <w:tab/>
      </w:r>
      <w:r w:rsidRPr="00D92B79">
        <w:rPr>
          <w:noProof/>
        </w:rPr>
        <w:fldChar w:fldCharType="begin"/>
      </w:r>
      <w:r w:rsidRPr="00D92B79">
        <w:rPr>
          <w:noProof/>
        </w:rPr>
        <w:instrText xml:space="preserve"> PAGEREF _Toc445910536 \h </w:instrText>
      </w:r>
      <w:r w:rsidRPr="00D92B79">
        <w:rPr>
          <w:noProof/>
        </w:rPr>
      </w:r>
      <w:r w:rsidRPr="00D92B79">
        <w:rPr>
          <w:noProof/>
        </w:rPr>
        <w:fldChar w:fldCharType="separate"/>
      </w:r>
      <w:r w:rsidR="00A9736F">
        <w:rPr>
          <w:noProof/>
        </w:rPr>
        <w:t>16</w:t>
      </w:r>
      <w:r w:rsidRPr="00D92B79">
        <w:rPr>
          <w:noProof/>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lastRenderedPageBreak/>
        <w:t>Division</w:t>
      </w:r>
      <w:r w:rsidR="00D92B79" w:rsidRPr="00D92B79">
        <w:rPr>
          <w:noProof/>
        </w:rPr>
        <w:t> </w:t>
      </w:r>
      <w:r w:rsidRPr="00D92B79">
        <w:rPr>
          <w:noProof/>
        </w:rPr>
        <w:t>6.3—Examination of examinable person under section</w:t>
      </w:r>
      <w:r w:rsidR="00D92B79" w:rsidRPr="00D92B79">
        <w:rPr>
          <w:noProof/>
        </w:rPr>
        <w:t> </w:t>
      </w:r>
      <w:r w:rsidRPr="00D92B79">
        <w:rPr>
          <w:noProof/>
        </w:rPr>
        <w:t>81 of the Bankruptcy Act</w:t>
      </w:r>
      <w:r w:rsidRPr="00D92B79">
        <w:rPr>
          <w:b w:val="0"/>
          <w:noProof/>
          <w:sz w:val="18"/>
        </w:rPr>
        <w:tab/>
      </w:r>
      <w:r w:rsidRPr="00D92B79">
        <w:rPr>
          <w:b w:val="0"/>
          <w:noProof/>
          <w:sz w:val="18"/>
        </w:rPr>
        <w:fldChar w:fldCharType="begin"/>
      </w:r>
      <w:r w:rsidRPr="00D92B79">
        <w:rPr>
          <w:b w:val="0"/>
          <w:noProof/>
          <w:sz w:val="18"/>
        </w:rPr>
        <w:instrText xml:space="preserve"> PAGEREF _Toc445910537 \h </w:instrText>
      </w:r>
      <w:r w:rsidRPr="00D92B79">
        <w:rPr>
          <w:b w:val="0"/>
          <w:noProof/>
          <w:sz w:val="18"/>
        </w:rPr>
      </w:r>
      <w:r w:rsidRPr="00D92B79">
        <w:rPr>
          <w:b w:val="0"/>
          <w:noProof/>
          <w:sz w:val="18"/>
        </w:rPr>
        <w:fldChar w:fldCharType="separate"/>
      </w:r>
      <w:r w:rsidR="00A9736F">
        <w:rPr>
          <w:b w:val="0"/>
          <w:noProof/>
          <w:sz w:val="18"/>
        </w:rPr>
        <w:t>17</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6.12</w:t>
      </w:r>
      <w:r w:rsidRPr="00D92B79">
        <w:rPr>
          <w:noProof/>
        </w:rPr>
        <w:tab/>
        <w:t>Application for summons</w:t>
      </w:r>
      <w:r w:rsidRPr="00D92B79">
        <w:rPr>
          <w:noProof/>
        </w:rPr>
        <w:tab/>
      </w:r>
      <w:r w:rsidRPr="00D92B79">
        <w:rPr>
          <w:noProof/>
        </w:rPr>
        <w:fldChar w:fldCharType="begin"/>
      </w:r>
      <w:r w:rsidRPr="00D92B79">
        <w:rPr>
          <w:noProof/>
        </w:rPr>
        <w:instrText xml:space="preserve"> PAGEREF _Toc445910538 \h </w:instrText>
      </w:r>
      <w:r w:rsidRPr="00D92B79">
        <w:rPr>
          <w:noProof/>
        </w:rPr>
      </w:r>
      <w:r w:rsidRPr="00D92B79">
        <w:rPr>
          <w:noProof/>
        </w:rPr>
        <w:fldChar w:fldCharType="separate"/>
      </w:r>
      <w:r w:rsidR="00A9736F">
        <w:rPr>
          <w:noProof/>
        </w:rPr>
        <w:t>17</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6.13</w:t>
      </w:r>
      <w:r w:rsidRPr="00D92B79">
        <w:rPr>
          <w:noProof/>
        </w:rPr>
        <w:tab/>
        <w:t>Hearing of application</w:t>
      </w:r>
      <w:r w:rsidRPr="00D92B79">
        <w:rPr>
          <w:noProof/>
        </w:rPr>
        <w:tab/>
      </w:r>
      <w:r w:rsidRPr="00D92B79">
        <w:rPr>
          <w:noProof/>
        </w:rPr>
        <w:fldChar w:fldCharType="begin"/>
      </w:r>
      <w:r w:rsidRPr="00D92B79">
        <w:rPr>
          <w:noProof/>
        </w:rPr>
        <w:instrText xml:space="preserve"> PAGEREF _Toc445910539 \h </w:instrText>
      </w:r>
      <w:r w:rsidRPr="00D92B79">
        <w:rPr>
          <w:noProof/>
        </w:rPr>
      </w:r>
      <w:r w:rsidRPr="00D92B79">
        <w:rPr>
          <w:noProof/>
        </w:rPr>
        <w:fldChar w:fldCharType="separate"/>
      </w:r>
      <w:r w:rsidR="00A9736F">
        <w:rPr>
          <w:noProof/>
        </w:rPr>
        <w:t>18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6.14</w:t>
      </w:r>
      <w:r w:rsidRPr="00D92B79">
        <w:rPr>
          <w:noProof/>
        </w:rPr>
        <w:tab/>
        <w:t>Requirements for summons</w:t>
      </w:r>
      <w:r w:rsidRPr="00D92B79">
        <w:rPr>
          <w:noProof/>
        </w:rPr>
        <w:tab/>
      </w:r>
      <w:r w:rsidRPr="00D92B79">
        <w:rPr>
          <w:noProof/>
        </w:rPr>
        <w:fldChar w:fldCharType="begin"/>
      </w:r>
      <w:r w:rsidRPr="00D92B79">
        <w:rPr>
          <w:noProof/>
        </w:rPr>
        <w:instrText xml:space="preserve"> PAGEREF _Toc445910540 \h </w:instrText>
      </w:r>
      <w:r w:rsidRPr="00D92B79">
        <w:rPr>
          <w:noProof/>
        </w:rPr>
      </w:r>
      <w:r w:rsidRPr="00D92B79">
        <w:rPr>
          <w:noProof/>
        </w:rPr>
        <w:fldChar w:fldCharType="separate"/>
      </w:r>
      <w:r w:rsidR="00A9736F">
        <w:rPr>
          <w:noProof/>
        </w:rPr>
        <w:t>18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6.15</w:t>
      </w:r>
      <w:r w:rsidRPr="00D92B79">
        <w:rPr>
          <w:noProof/>
        </w:rPr>
        <w:tab/>
        <w:t>Service of summons</w:t>
      </w:r>
      <w:r w:rsidRPr="00D92B79">
        <w:rPr>
          <w:noProof/>
        </w:rPr>
        <w:tab/>
      </w:r>
      <w:r w:rsidRPr="00D92B79">
        <w:rPr>
          <w:noProof/>
        </w:rPr>
        <w:fldChar w:fldCharType="begin"/>
      </w:r>
      <w:r w:rsidRPr="00D92B79">
        <w:rPr>
          <w:noProof/>
        </w:rPr>
        <w:instrText xml:space="preserve"> PAGEREF _Toc445910541 \h </w:instrText>
      </w:r>
      <w:r w:rsidRPr="00D92B79">
        <w:rPr>
          <w:noProof/>
        </w:rPr>
      </w:r>
      <w:r w:rsidRPr="00D92B79">
        <w:rPr>
          <w:noProof/>
        </w:rPr>
        <w:fldChar w:fldCharType="separate"/>
      </w:r>
      <w:r w:rsidR="00A9736F">
        <w:rPr>
          <w:noProof/>
        </w:rPr>
        <w:t>18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6.16</w:t>
      </w:r>
      <w:r w:rsidRPr="00D92B79">
        <w:rPr>
          <w:noProof/>
        </w:rPr>
        <w:tab/>
        <w:t>Application for discharge of summons</w:t>
      </w:r>
      <w:r w:rsidRPr="00D92B79">
        <w:rPr>
          <w:noProof/>
        </w:rPr>
        <w:tab/>
      </w:r>
      <w:r w:rsidRPr="00D92B79">
        <w:rPr>
          <w:noProof/>
        </w:rPr>
        <w:fldChar w:fldCharType="begin"/>
      </w:r>
      <w:r w:rsidRPr="00D92B79">
        <w:rPr>
          <w:noProof/>
        </w:rPr>
        <w:instrText xml:space="preserve"> PAGEREF _Toc445910542 \h </w:instrText>
      </w:r>
      <w:r w:rsidRPr="00D92B79">
        <w:rPr>
          <w:noProof/>
        </w:rPr>
      </w:r>
      <w:r w:rsidRPr="00D92B79">
        <w:rPr>
          <w:noProof/>
        </w:rPr>
        <w:fldChar w:fldCharType="separate"/>
      </w:r>
      <w:r w:rsidR="00A9736F">
        <w:rPr>
          <w:noProof/>
        </w:rPr>
        <w:t>18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6.17</w:t>
      </w:r>
      <w:r w:rsidRPr="00D92B79">
        <w:rPr>
          <w:noProof/>
        </w:rPr>
        <w:tab/>
        <w:t>Conduct money and witnesses expenses</w:t>
      </w:r>
      <w:r w:rsidRPr="00D92B79">
        <w:rPr>
          <w:noProof/>
        </w:rPr>
        <w:tab/>
      </w:r>
      <w:r w:rsidRPr="00D92B79">
        <w:rPr>
          <w:noProof/>
        </w:rPr>
        <w:fldChar w:fldCharType="begin"/>
      </w:r>
      <w:r w:rsidRPr="00D92B79">
        <w:rPr>
          <w:noProof/>
        </w:rPr>
        <w:instrText xml:space="preserve"> PAGEREF _Toc445910543 \h </w:instrText>
      </w:r>
      <w:r w:rsidRPr="00D92B79">
        <w:rPr>
          <w:noProof/>
        </w:rPr>
      </w:r>
      <w:r w:rsidRPr="00D92B79">
        <w:rPr>
          <w:noProof/>
        </w:rPr>
        <w:fldChar w:fldCharType="separate"/>
      </w:r>
      <w:r w:rsidR="00A9736F">
        <w:rPr>
          <w:noProof/>
        </w:rPr>
        <w:t>19</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7—Annulment or review of bankruptcy</w:t>
      </w:r>
      <w:r w:rsidRPr="00D92B79">
        <w:rPr>
          <w:b w:val="0"/>
          <w:noProof/>
          <w:sz w:val="18"/>
        </w:rPr>
        <w:tab/>
      </w:r>
      <w:r w:rsidRPr="00D92B79">
        <w:rPr>
          <w:b w:val="0"/>
          <w:noProof/>
          <w:sz w:val="18"/>
        </w:rPr>
        <w:fldChar w:fldCharType="begin"/>
      </w:r>
      <w:r w:rsidRPr="00D92B79">
        <w:rPr>
          <w:b w:val="0"/>
          <w:noProof/>
          <w:sz w:val="18"/>
        </w:rPr>
        <w:instrText xml:space="preserve"> PAGEREF _Toc445910544 \h </w:instrText>
      </w:r>
      <w:r w:rsidRPr="00D92B79">
        <w:rPr>
          <w:b w:val="0"/>
          <w:noProof/>
          <w:sz w:val="18"/>
        </w:rPr>
      </w:r>
      <w:r w:rsidRPr="00D92B79">
        <w:rPr>
          <w:b w:val="0"/>
          <w:noProof/>
          <w:sz w:val="18"/>
        </w:rPr>
        <w:fldChar w:fldCharType="separate"/>
      </w:r>
      <w:r w:rsidR="00A9736F">
        <w:rPr>
          <w:b w:val="0"/>
          <w:noProof/>
          <w:sz w:val="18"/>
        </w:rPr>
        <w:t>20</w:t>
      </w:r>
      <w:r w:rsidRPr="00D92B79">
        <w:rPr>
          <w:b w:val="0"/>
          <w:noProof/>
          <w:sz w:val="18"/>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t>Division</w:t>
      </w:r>
      <w:r w:rsidR="00D92B79" w:rsidRPr="00D92B79">
        <w:rPr>
          <w:noProof/>
        </w:rPr>
        <w:t> </w:t>
      </w:r>
      <w:r w:rsidRPr="00D92B79">
        <w:rPr>
          <w:noProof/>
        </w:rPr>
        <w:t>7.1—Annulment of bankruptcy</w:t>
      </w:r>
      <w:r w:rsidRPr="00D92B79">
        <w:rPr>
          <w:b w:val="0"/>
          <w:noProof/>
          <w:sz w:val="18"/>
        </w:rPr>
        <w:tab/>
      </w:r>
      <w:r w:rsidRPr="00D92B79">
        <w:rPr>
          <w:b w:val="0"/>
          <w:noProof/>
          <w:sz w:val="18"/>
        </w:rPr>
        <w:fldChar w:fldCharType="begin"/>
      </w:r>
      <w:r w:rsidRPr="00D92B79">
        <w:rPr>
          <w:b w:val="0"/>
          <w:noProof/>
          <w:sz w:val="18"/>
        </w:rPr>
        <w:instrText xml:space="preserve"> PAGEREF _Toc445910545 \h </w:instrText>
      </w:r>
      <w:r w:rsidRPr="00D92B79">
        <w:rPr>
          <w:b w:val="0"/>
          <w:noProof/>
          <w:sz w:val="18"/>
        </w:rPr>
      </w:r>
      <w:r w:rsidRPr="00D92B79">
        <w:rPr>
          <w:b w:val="0"/>
          <w:noProof/>
          <w:sz w:val="18"/>
        </w:rPr>
        <w:fldChar w:fldCharType="separate"/>
      </w:r>
      <w:r w:rsidR="00A9736F">
        <w:rPr>
          <w:b w:val="0"/>
          <w:noProof/>
          <w:sz w:val="18"/>
        </w:rPr>
        <w:t>20</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7.01</w:t>
      </w:r>
      <w:r w:rsidRPr="00D92B79">
        <w:rPr>
          <w:noProof/>
        </w:rPr>
        <w:tab/>
        <w:t>Application of Division</w:t>
      </w:r>
      <w:r w:rsidR="00D92B79" w:rsidRPr="00D92B79">
        <w:rPr>
          <w:noProof/>
        </w:rPr>
        <w:t> </w:t>
      </w:r>
      <w:r w:rsidRPr="00D92B79">
        <w:rPr>
          <w:noProof/>
        </w:rPr>
        <w:t>7.1</w:t>
      </w:r>
      <w:r w:rsidRPr="00D92B79">
        <w:rPr>
          <w:noProof/>
        </w:rPr>
        <w:tab/>
      </w:r>
      <w:r w:rsidRPr="00D92B79">
        <w:rPr>
          <w:noProof/>
        </w:rPr>
        <w:fldChar w:fldCharType="begin"/>
      </w:r>
      <w:r w:rsidRPr="00D92B79">
        <w:rPr>
          <w:noProof/>
        </w:rPr>
        <w:instrText xml:space="preserve"> PAGEREF _Toc445910546 \h </w:instrText>
      </w:r>
      <w:r w:rsidRPr="00D92B79">
        <w:rPr>
          <w:noProof/>
        </w:rPr>
      </w:r>
      <w:r w:rsidRPr="00D92B79">
        <w:rPr>
          <w:noProof/>
        </w:rPr>
        <w:fldChar w:fldCharType="separate"/>
      </w:r>
      <w:r w:rsidR="00A9736F">
        <w:rPr>
          <w:noProof/>
        </w:rPr>
        <w:t>20</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7.02</w:t>
      </w:r>
      <w:r w:rsidRPr="00D92B79">
        <w:rPr>
          <w:noProof/>
        </w:rPr>
        <w:tab/>
        <w:t>Requirements for application</w:t>
      </w:r>
      <w:r w:rsidRPr="00D92B79">
        <w:rPr>
          <w:noProof/>
        </w:rPr>
        <w:tab/>
      </w:r>
      <w:r w:rsidRPr="00D92B79">
        <w:rPr>
          <w:noProof/>
        </w:rPr>
        <w:fldChar w:fldCharType="begin"/>
      </w:r>
      <w:r w:rsidRPr="00D92B79">
        <w:rPr>
          <w:noProof/>
        </w:rPr>
        <w:instrText xml:space="preserve"> PAGEREF _Toc445910547 \h </w:instrText>
      </w:r>
      <w:r w:rsidRPr="00D92B79">
        <w:rPr>
          <w:noProof/>
        </w:rPr>
      </w:r>
      <w:r w:rsidRPr="00D92B79">
        <w:rPr>
          <w:noProof/>
        </w:rPr>
        <w:fldChar w:fldCharType="separate"/>
      </w:r>
      <w:r w:rsidR="00A9736F">
        <w:rPr>
          <w:noProof/>
        </w:rPr>
        <w:t>20</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7.03</w:t>
      </w:r>
      <w:r w:rsidRPr="00D92B79">
        <w:rPr>
          <w:noProof/>
        </w:rPr>
        <w:tab/>
        <w:t>Notice to creditors</w:t>
      </w:r>
      <w:r w:rsidRPr="00D92B79">
        <w:rPr>
          <w:noProof/>
        </w:rPr>
        <w:tab/>
      </w:r>
      <w:r w:rsidRPr="00D92B79">
        <w:rPr>
          <w:noProof/>
        </w:rPr>
        <w:fldChar w:fldCharType="begin"/>
      </w:r>
      <w:r w:rsidRPr="00D92B79">
        <w:rPr>
          <w:noProof/>
        </w:rPr>
        <w:instrText xml:space="preserve"> PAGEREF _Toc445910548 \h </w:instrText>
      </w:r>
      <w:r w:rsidRPr="00D92B79">
        <w:rPr>
          <w:noProof/>
        </w:rPr>
      </w:r>
      <w:r w:rsidRPr="00D92B79">
        <w:rPr>
          <w:noProof/>
        </w:rPr>
        <w:fldChar w:fldCharType="separate"/>
      </w:r>
      <w:r w:rsidR="00A9736F">
        <w:rPr>
          <w:noProof/>
        </w:rPr>
        <w:t>20</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7.04</w:t>
      </w:r>
      <w:r w:rsidRPr="00D92B79">
        <w:rPr>
          <w:noProof/>
        </w:rPr>
        <w:tab/>
        <w:t>Entry and service of annulment order</w:t>
      </w:r>
      <w:r w:rsidRPr="00D92B79">
        <w:rPr>
          <w:noProof/>
        </w:rPr>
        <w:tab/>
      </w:r>
      <w:r w:rsidRPr="00D92B79">
        <w:rPr>
          <w:noProof/>
        </w:rPr>
        <w:fldChar w:fldCharType="begin"/>
      </w:r>
      <w:r w:rsidRPr="00D92B79">
        <w:rPr>
          <w:noProof/>
        </w:rPr>
        <w:instrText xml:space="preserve"> PAGEREF _Toc445910549 \h </w:instrText>
      </w:r>
      <w:r w:rsidRPr="00D92B79">
        <w:rPr>
          <w:noProof/>
        </w:rPr>
      </w:r>
      <w:r w:rsidRPr="00D92B79">
        <w:rPr>
          <w:noProof/>
        </w:rPr>
        <w:fldChar w:fldCharType="separate"/>
      </w:r>
      <w:r w:rsidR="00A9736F">
        <w:rPr>
          <w:noProof/>
        </w:rPr>
        <w:t>20</w:t>
      </w:r>
      <w:r w:rsidRPr="00D92B79">
        <w:rPr>
          <w:noProof/>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t>Division</w:t>
      </w:r>
      <w:r w:rsidR="00D92B79" w:rsidRPr="00D92B79">
        <w:rPr>
          <w:noProof/>
        </w:rPr>
        <w:t> </w:t>
      </w:r>
      <w:r w:rsidRPr="00D92B79">
        <w:rPr>
          <w:noProof/>
        </w:rPr>
        <w:t>7.2—Review of sequestration order</w:t>
      </w:r>
      <w:r w:rsidRPr="00D92B79">
        <w:rPr>
          <w:b w:val="0"/>
          <w:noProof/>
          <w:sz w:val="18"/>
        </w:rPr>
        <w:tab/>
      </w:r>
      <w:r w:rsidRPr="00D92B79">
        <w:rPr>
          <w:b w:val="0"/>
          <w:noProof/>
          <w:sz w:val="18"/>
        </w:rPr>
        <w:fldChar w:fldCharType="begin"/>
      </w:r>
      <w:r w:rsidRPr="00D92B79">
        <w:rPr>
          <w:b w:val="0"/>
          <w:noProof/>
          <w:sz w:val="18"/>
        </w:rPr>
        <w:instrText xml:space="preserve"> PAGEREF _Toc445910550 \h </w:instrText>
      </w:r>
      <w:r w:rsidRPr="00D92B79">
        <w:rPr>
          <w:b w:val="0"/>
          <w:noProof/>
          <w:sz w:val="18"/>
        </w:rPr>
      </w:r>
      <w:r w:rsidRPr="00D92B79">
        <w:rPr>
          <w:b w:val="0"/>
          <w:noProof/>
          <w:sz w:val="18"/>
        </w:rPr>
        <w:fldChar w:fldCharType="separate"/>
      </w:r>
      <w:r w:rsidR="00A9736F">
        <w:rPr>
          <w:b w:val="0"/>
          <w:noProof/>
          <w:sz w:val="18"/>
        </w:rPr>
        <w:t>21</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7.05</w:t>
      </w:r>
      <w:r w:rsidRPr="00D92B79">
        <w:rPr>
          <w:noProof/>
        </w:rPr>
        <w:tab/>
        <w:t>Review of Registrar’s decision</w:t>
      </w:r>
      <w:r w:rsidRPr="00D92B79">
        <w:rPr>
          <w:noProof/>
        </w:rPr>
        <w:tab/>
      </w:r>
      <w:r w:rsidRPr="00D92B79">
        <w:rPr>
          <w:noProof/>
        </w:rPr>
        <w:fldChar w:fldCharType="begin"/>
      </w:r>
      <w:r w:rsidRPr="00D92B79">
        <w:rPr>
          <w:noProof/>
        </w:rPr>
        <w:instrText xml:space="preserve"> PAGEREF _Toc445910551 \h </w:instrText>
      </w:r>
      <w:r w:rsidRPr="00D92B79">
        <w:rPr>
          <w:noProof/>
        </w:rPr>
      </w:r>
      <w:r w:rsidRPr="00D92B79">
        <w:rPr>
          <w:noProof/>
        </w:rPr>
        <w:fldChar w:fldCharType="separate"/>
      </w:r>
      <w:r w:rsidR="00A9736F">
        <w:rPr>
          <w:noProof/>
        </w:rPr>
        <w:t>21</w:t>
      </w:r>
      <w:r w:rsidRPr="00D92B79">
        <w:rPr>
          <w:noProof/>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t>Division</w:t>
      </w:r>
      <w:r w:rsidR="00D92B79" w:rsidRPr="00D92B79">
        <w:rPr>
          <w:noProof/>
        </w:rPr>
        <w:t> </w:t>
      </w:r>
      <w:r w:rsidRPr="00D92B79">
        <w:rPr>
          <w:noProof/>
        </w:rPr>
        <w:t>7.3—Report by trustee</w:t>
      </w:r>
      <w:r w:rsidRPr="00D92B79">
        <w:rPr>
          <w:b w:val="0"/>
          <w:noProof/>
          <w:sz w:val="18"/>
        </w:rPr>
        <w:tab/>
      </w:r>
      <w:r w:rsidRPr="00D92B79">
        <w:rPr>
          <w:b w:val="0"/>
          <w:noProof/>
          <w:sz w:val="18"/>
        </w:rPr>
        <w:fldChar w:fldCharType="begin"/>
      </w:r>
      <w:r w:rsidRPr="00D92B79">
        <w:rPr>
          <w:b w:val="0"/>
          <w:noProof/>
          <w:sz w:val="18"/>
        </w:rPr>
        <w:instrText xml:space="preserve"> PAGEREF _Toc445910552 \h </w:instrText>
      </w:r>
      <w:r w:rsidRPr="00D92B79">
        <w:rPr>
          <w:b w:val="0"/>
          <w:noProof/>
          <w:sz w:val="18"/>
        </w:rPr>
      </w:r>
      <w:r w:rsidRPr="00D92B79">
        <w:rPr>
          <w:b w:val="0"/>
          <w:noProof/>
          <w:sz w:val="18"/>
        </w:rPr>
        <w:fldChar w:fldCharType="separate"/>
      </w:r>
      <w:r w:rsidR="00A9736F">
        <w:rPr>
          <w:b w:val="0"/>
          <w:noProof/>
          <w:sz w:val="18"/>
        </w:rPr>
        <w:t>22</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7.06</w:t>
      </w:r>
      <w:r w:rsidRPr="00D92B79">
        <w:rPr>
          <w:noProof/>
        </w:rPr>
        <w:tab/>
        <w:t>Report by trustee</w:t>
      </w:r>
      <w:r w:rsidRPr="00D92B79">
        <w:rPr>
          <w:noProof/>
        </w:rPr>
        <w:tab/>
      </w:r>
      <w:r w:rsidRPr="00D92B79">
        <w:rPr>
          <w:noProof/>
        </w:rPr>
        <w:fldChar w:fldCharType="begin"/>
      </w:r>
      <w:r w:rsidRPr="00D92B79">
        <w:rPr>
          <w:noProof/>
        </w:rPr>
        <w:instrText xml:space="preserve"> PAGEREF _Toc445910553 \h </w:instrText>
      </w:r>
      <w:r w:rsidRPr="00D92B79">
        <w:rPr>
          <w:noProof/>
        </w:rPr>
      </w:r>
      <w:r w:rsidRPr="00D92B79">
        <w:rPr>
          <w:noProof/>
        </w:rPr>
        <w:fldChar w:fldCharType="separate"/>
      </w:r>
      <w:r w:rsidR="00A9736F">
        <w:rPr>
          <w:noProof/>
        </w:rPr>
        <w:t>22</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8—Trustees</w:t>
      </w:r>
      <w:r w:rsidRPr="00D92B79">
        <w:rPr>
          <w:b w:val="0"/>
          <w:noProof/>
          <w:sz w:val="18"/>
        </w:rPr>
        <w:tab/>
      </w:r>
      <w:r w:rsidRPr="00D92B79">
        <w:rPr>
          <w:b w:val="0"/>
          <w:noProof/>
          <w:sz w:val="18"/>
        </w:rPr>
        <w:fldChar w:fldCharType="begin"/>
      </w:r>
      <w:r w:rsidRPr="00D92B79">
        <w:rPr>
          <w:b w:val="0"/>
          <w:noProof/>
          <w:sz w:val="18"/>
        </w:rPr>
        <w:instrText xml:space="preserve"> PAGEREF _Toc445910554 \h </w:instrText>
      </w:r>
      <w:r w:rsidRPr="00D92B79">
        <w:rPr>
          <w:b w:val="0"/>
          <w:noProof/>
          <w:sz w:val="18"/>
        </w:rPr>
      </w:r>
      <w:r w:rsidRPr="00D92B79">
        <w:rPr>
          <w:b w:val="0"/>
          <w:noProof/>
          <w:sz w:val="18"/>
        </w:rPr>
        <w:fldChar w:fldCharType="separate"/>
      </w:r>
      <w:r w:rsidR="00A9736F">
        <w:rPr>
          <w:b w:val="0"/>
          <w:noProof/>
          <w:sz w:val="18"/>
        </w:rPr>
        <w:t>23</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8.01</w:t>
      </w:r>
      <w:r w:rsidRPr="00D92B79">
        <w:rPr>
          <w:noProof/>
        </w:rPr>
        <w:tab/>
        <w:t>Objection to appointment of trustee</w:t>
      </w:r>
      <w:r w:rsidRPr="00D92B79">
        <w:rPr>
          <w:noProof/>
        </w:rPr>
        <w:tab/>
      </w:r>
      <w:r w:rsidRPr="00D92B79">
        <w:rPr>
          <w:noProof/>
        </w:rPr>
        <w:fldChar w:fldCharType="begin"/>
      </w:r>
      <w:r w:rsidRPr="00D92B79">
        <w:rPr>
          <w:noProof/>
        </w:rPr>
        <w:instrText xml:space="preserve"> PAGEREF _Toc445910555 \h </w:instrText>
      </w:r>
      <w:r w:rsidRPr="00D92B79">
        <w:rPr>
          <w:noProof/>
        </w:rPr>
      </w:r>
      <w:r w:rsidRPr="00D92B79">
        <w:rPr>
          <w:noProof/>
        </w:rPr>
        <w:fldChar w:fldCharType="separate"/>
      </w:r>
      <w:r w:rsidR="00A9736F">
        <w:rPr>
          <w:noProof/>
        </w:rPr>
        <w:t>23</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8.02</w:t>
      </w:r>
      <w:r w:rsidRPr="00D92B79">
        <w:rPr>
          <w:noProof/>
        </w:rPr>
        <w:tab/>
        <w:t>Resignation or release of trustee</w:t>
      </w:r>
      <w:r w:rsidRPr="00D92B79">
        <w:rPr>
          <w:noProof/>
        </w:rPr>
        <w:tab/>
      </w:r>
      <w:r w:rsidRPr="00D92B79">
        <w:rPr>
          <w:noProof/>
        </w:rPr>
        <w:fldChar w:fldCharType="begin"/>
      </w:r>
      <w:r w:rsidRPr="00D92B79">
        <w:rPr>
          <w:noProof/>
        </w:rPr>
        <w:instrText xml:space="preserve"> PAGEREF _Toc445910556 \h </w:instrText>
      </w:r>
      <w:r w:rsidRPr="00D92B79">
        <w:rPr>
          <w:noProof/>
        </w:rPr>
      </w:r>
      <w:r w:rsidRPr="00D92B79">
        <w:rPr>
          <w:noProof/>
        </w:rPr>
        <w:fldChar w:fldCharType="separate"/>
      </w:r>
      <w:r w:rsidR="00A9736F">
        <w:rPr>
          <w:noProof/>
        </w:rPr>
        <w:t>23</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9—Debt agreements</w:t>
      </w:r>
      <w:r w:rsidRPr="00D92B79">
        <w:rPr>
          <w:b w:val="0"/>
          <w:noProof/>
          <w:sz w:val="18"/>
        </w:rPr>
        <w:tab/>
      </w:r>
      <w:r w:rsidRPr="00D92B79">
        <w:rPr>
          <w:b w:val="0"/>
          <w:noProof/>
          <w:sz w:val="18"/>
        </w:rPr>
        <w:fldChar w:fldCharType="begin"/>
      </w:r>
      <w:r w:rsidRPr="00D92B79">
        <w:rPr>
          <w:b w:val="0"/>
          <w:noProof/>
          <w:sz w:val="18"/>
        </w:rPr>
        <w:instrText xml:space="preserve"> PAGEREF _Toc445910557 \h </w:instrText>
      </w:r>
      <w:r w:rsidRPr="00D92B79">
        <w:rPr>
          <w:b w:val="0"/>
          <w:noProof/>
          <w:sz w:val="18"/>
        </w:rPr>
      </w:r>
      <w:r w:rsidRPr="00D92B79">
        <w:rPr>
          <w:b w:val="0"/>
          <w:noProof/>
          <w:sz w:val="18"/>
        </w:rPr>
        <w:fldChar w:fldCharType="separate"/>
      </w:r>
      <w:r w:rsidR="00A9736F">
        <w:rPr>
          <w:b w:val="0"/>
          <w:noProof/>
          <w:sz w:val="18"/>
        </w:rPr>
        <w:t>24</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9.01</w:t>
      </w:r>
      <w:r w:rsidRPr="00D92B79">
        <w:rPr>
          <w:noProof/>
        </w:rPr>
        <w:tab/>
        <w:t>Application of Part</w:t>
      </w:r>
      <w:r w:rsidR="00D92B79" w:rsidRPr="00D92B79">
        <w:rPr>
          <w:noProof/>
        </w:rPr>
        <w:t> </w:t>
      </w:r>
      <w:r w:rsidRPr="00D92B79">
        <w:rPr>
          <w:noProof/>
        </w:rPr>
        <w:t>9</w:t>
      </w:r>
      <w:r w:rsidRPr="00D92B79">
        <w:rPr>
          <w:noProof/>
        </w:rPr>
        <w:tab/>
      </w:r>
      <w:r w:rsidRPr="00D92B79">
        <w:rPr>
          <w:noProof/>
        </w:rPr>
        <w:fldChar w:fldCharType="begin"/>
      </w:r>
      <w:r w:rsidRPr="00D92B79">
        <w:rPr>
          <w:noProof/>
        </w:rPr>
        <w:instrText xml:space="preserve"> PAGEREF _Toc445910558 \h </w:instrText>
      </w:r>
      <w:r w:rsidRPr="00D92B79">
        <w:rPr>
          <w:noProof/>
        </w:rPr>
      </w:r>
      <w:r w:rsidRPr="00D92B79">
        <w:rPr>
          <w:noProof/>
        </w:rPr>
        <w:fldChar w:fldCharType="separate"/>
      </w:r>
      <w:r w:rsidR="00A9736F">
        <w:rPr>
          <w:noProof/>
        </w:rPr>
        <w:t>24</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9.02</w:t>
      </w:r>
      <w:r w:rsidRPr="00D92B79">
        <w:rPr>
          <w:noProof/>
        </w:rPr>
        <w:tab/>
        <w:t>Requirements for application</w:t>
      </w:r>
      <w:r w:rsidRPr="00D92B79">
        <w:rPr>
          <w:noProof/>
        </w:rPr>
        <w:tab/>
      </w:r>
      <w:r w:rsidRPr="00D92B79">
        <w:rPr>
          <w:noProof/>
        </w:rPr>
        <w:fldChar w:fldCharType="begin"/>
      </w:r>
      <w:r w:rsidRPr="00D92B79">
        <w:rPr>
          <w:noProof/>
        </w:rPr>
        <w:instrText xml:space="preserve"> PAGEREF _Toc445910559 \h </w:instrText>
      </w:r>
      <w:r w:rsidRPr="00D92B79">
        <w:rPr>
          <w:noProof/>
        </w:rPr>
      </w:r>
      <w:r w:rsidRPr="00D92B79">
        <w:rPr>
          <w:noProof/>
        </w:rPr>
        <w:fldChar w:fldCharType="separate"/>
      </w:r>
      <w:r w:rsidR="00A9736F">
        <w:rPr>
          <w:noProof/>
        </w:rPr>
        <w:t>24</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9.03</w:t>
      </w:r>
      <w:r w:rsidRPr="00D92B79">
        <w:rPr>
          <w:noProof/>
        </w:rPr>
        <w:tab/>
        <w:t>Service</w:t>
      </w:r>
      <w:r w:rsidRPr="00D92B79">
        <w:rPr>
          <w:noProof/>
        </w:rPr>
        <w:tab/>
      </w:r>
      <w:r w:rsidRPr="00D92B79">
        <w:rPr>
          <w:noProof/>
        </w:rPr>
        <w:fldChar w:fldCharType="begin"/>
      </w:r>
      <w:r w:rsidRPr="00D92B79">
        <w:rPr>
          <w:noProof/>
        </w:rPr>
        <w:instrText xml:space="preserve"> PAGEREF _Toc445910560 \h </w:instrText>
      </w:r>
      <w:r w:rsidRPr="00D92B79">
        <w:rPr>
          <w:noProof/>
        </w:rPr>
      </w:r>
      <w:r w:rsidRPr="00D92B79">
        <w:rPr>
          <w:noProof/>
        </w:rPr>
        <w:fldChar w:fldCharType="separate"/>
      </w:r>
      <w:r w:rsidR="00A9736F">
        <w:rPr>
          <w:noProof/>
        </w:rPr>
        <w:t>24</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9.04</w:t>
      </w:r>
      <w:r w:rsidRPr="00D92B79">
        <w:rPr>
          <w:noProof/>
        </w:rPr>
        <w:tab/>
        <w:t>Notice to creditors</w:t>
      </w:r>
      <w:r w:rsidRPr="00D92B79">
        <w:rPr>
          <w:noProof/>
        </w:rPr>
        <w:tab/>
      </w:r>
      <w:r w:rsidRPr="00D92B79">
        <w:rPr>
          <w:noProof/>
        </w:rPr>
        <w:fldChar w:fldCharType="begin"/>
      </w:r>
      <w:r w:rsidRPr="00D92B79">
        <w:rPr>
          <w:noProof/>
        </w:rPr>
        <w:instrText xml:space="preserve"> PAGEREF _Toc445910561 \h </w:instrText>
      </w:r>
      <w:r w:rsidRPr="00D92B79">
        <w:rPr>
          <w:noProof/>
        </w:rPr>
      </w:r>
      <w:r w:rsidRPr="00D92B79">
        <w:rPr>
          <w:noProof/>
        </w:rPr>
        <w:fldChar w:fldCharType="separate"/>
      </w:r>
      <w:r w:rsidR="00A9736F">
        <w:rPr>
          <w:noProof/>
        </w:rPr>
        <w:t>24</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9.05</w:t>
      </w:r>
      <w:r w:rsidRPr="00D92B79">
        <w:rPr>
          <w:noProof/>
        </w:rPr>
        <w:tab/>
        <w:t>Entry and service of order</w:t>
      </w:r>
      <w:r w:rsidRPr="00D92B79">
        <w:rPr>
          <w:noProof/>
        </w:rPr>
        <w:tab/>
      </w:r>
      <w:r w:rsidRPr="00D92B79">
        <w:rPr>
          <w:noProof/>
        </w:rPr>
        <w:fldChar w:fldCharType="begin"/>
      </w:r>
      <w:r w:rsidRPr="00D92B79">
        <w:rPr>
          <w:noProof/>
        </w:rPr>
        <w:instrText xml:space="preserve"> PAGEREF _Toc445910562 \h </w:instrText>
      </w:r>
      <w:r w:rsidRPr="00D92B79">
        <w:rPr>
          <w:noProof/>
        </w:rPr>
      </w:r>
      <w:r w:rsidRPr="00D92B79">
        <w:rPr>
          <w:noProof/>
        </w:rPr>
        <w:fldChar w:fldCharType="separate"/>
      </w:r>
      <w:r w:rsidR="00A9736F">
        <w:rPr>
          <w:noProof/>
        </w:rPr>
        <w:t>24</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10—Personal insolvency agreements</w:t>
      </w:r>
      <w:r w:rsidRPr="00D92B79">
        <w:rPr>
          <w:b w:val="0"/>
          <w:noProof/>
          <w:sz w:val="18"/>
        </w:rPr>
        <w:tab/>
      </w:r>
      <w:r w:rsidRPr="00D92B79">
        <w:rPr>
          <w:b w:val="0"/>
          <w:noProof/>
          <w:sz w:val="18"/>
        </w:rPr>
        <w:fldChar w:fldCharType="begin"/>
      </w:r>
      <w:r w:rsidRPr="00D92B79">
        <w:rPr>
          <w:b w:val="0"/>
          <w:noProof/>
          <w:sz w:val="18"/>
        </w:rPr>
        <w:instrText xml:space="preserve"> PAGEREF _Toc445910563 \h </w:instrText>
      </w:r>
      <w:r w:rsidRPr="00D92B79">
        <w:rPr>
          <w:b w:val="0"/>
          <w:noProof/>
          <w:sz w:val="18"/>
        </w:rPr>
      </w:r>
      <w:r w:rsidRPr="00D92B79">
        <w:rPr>
          <w:b w:val="0"/>
          <w:noProof/>
          <w:sz w:val="18"/>
        </w:rPr>
        <w:fldChar w:fldCharType="separate"/>
      </w:r>
      <w:r w:rsidR="00A9736F">
        <w:rPr>
          <w:b w:val="0"/>
          <w:noProof/>
          <w:sz w:val="18"/>
        </w:rPr>
        <w:t>26</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10.01</w:t>
      </w:r>
      <w:r w:rsidRPr="00D92B79">
        <w:rPr>
          <w:noProof/>
        </w:rPr>
        <w:tab/>
        <w:t>Application of Part</w:t>
      </w:r>
      <w:r w:rsidR="00D92B79" w:rsidRPr="00D92B79">
        <w:rPr>
          <w:noProof/>
        </w:rPr>
        <w:t> </w:t>
      </w:r>
      <w:r w:rsidRPr="00D92B79">
        <w:rPr>
          <w:noProof/>
        </w:rPr>
        <w:t>10</w:t>
      </w:r>
      <w:r w:rsidRPr="00D92B79">
        <w:rPr>
          <w:noProof/>
        </w:rPr>
        <w:tab/>
      </w:r>
      <w:r w:rsidRPr="00D92B79">
        <w:rPr>
          <w:noProof/>
        </w:rPr>
        <w:fldChar w:fldCharType="begin"/>
      </w:r>
      <w:r w:rsidRPr="00D92B79">
        <w:rPr>
          <w:noProof/>
        </w:rPr>
        <w:instrText xml:space="preserve"> PAGEREF _Toc445910564 \h </w:instrText>
      </w:r>
      <w:r w:rsidRPr="00D92B79">
        <w:rPr>
          <w:noProof/>
        </w:rPr>
      </w:r>
      <w:r w:rsidRPr="00D92B79">
        <w:rPr>
          <w:noProof/>
        </w:rPr>
        <w:fldChar w:fldCharType="separate"/>
      </w:r>
      <w:r w:rsidR="00A9736F">
        <w:rPr>
          <w:noProof/>
        </w:rPr>
        <w:t>26</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10.02</w:t>
      </w:r>
      <w:r w:rsidRPr="00D92B79">
        <w:rPr>
          <w:noProof/>
        </w:rPr>
        <w:tab/>
        <w:t>Requirements for application</w:t>
      </w:r>
      <w:r w:rsidRPr="00D92B79">
        <w:rPr>
          <w:noProof/>
        </w:rPr>
        <w:tab/>
      </w:r>
      <w:r w:rsidRPr="00D92B79">
        <w:rPr>
          <w:noProof/>
        </w:rPr>
        <w:fldChar w:fldCharType="begin"/>
      </w:r>
      <w:r w:rsidRPr="00D92B79">
        <w:rPr>
          <w:noProof/>
        </w:rPr>
        <w:instrText xml:space="preserve"> PAGEREF _Toc445910565 \h </w:instrText>
      </w:r>
      <w:r w:rsidRPr="00D92B79">
        <w:rPr>
          <w:noProof/>
        </w:rPr>
      </w:r>
      <w:r w:rsidRPr="00D92B79">
        <w:rPr>
          <w:noProof/>
        </w:rPr>
        <w:fldChar w:fldCharType="separate"/>
      </w:r>
      <w:r w:rsidR="00A9736F">
        <w:rPr>
          <w:noProof/>
        </w:rPr>
        <w:t>26</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10.03</w:t>
      </w:r>
      <w:r w:rsidRPr="00D92B79">
        <w:rPr>
          <w:noProof/>
        </w:rPr>
        <w:tab/>
        <w:t>Service</w:t>
      </w:r>
      <w:r w:rsidRPr="00D92B79">
        <w:rPr>
          <w:noProof/>
        </w:rPr>
        <w:tab/>
      </w:r>
      <w:r w:rsidRPr="00D92B79">
        <w:rPr>
          <w:noProof/>
        </w:rPr>
        <w:fldChar w:fldCharType="begin"/>
      </w:r>
      <w:r w:rsidRPr="00D92B79">
        <w:rPr>
          <w:noProof/>
        </w:rPr>
        <w:instrText xml:space="preserve"> PAGEREF _Toc445910566 \h </w:instrText>
      </w:r>
      <w:r w:rsidRPr="00D92B79">
        <w:rPr>
          <w:noProof/>
        </w:rPr>
      </w:r>
      <w:r w:rsidRPr="00D92B79">
        <w:rPr>
          <w:noProof/>
        </w:rPr>
        <w:fldChar w:fldCharType="separate"/>
      </w:r>
      <w:r w:rsidR="00A9736F">
        <w:rPr>
          <w:noProof/>
        </w:rPr>
        <w:t>26</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10.04</w:t>
      </w:r>
      <w:r w:rsidRPr="00D92B79">
        <w:rPr>
          <w:noProof/>
        </w:rPr>
        <w:tab/>
        <w:t>Notice to creditors</w:t>
      </w:r>
      <w:r w:rsidRPr="00D92B79">
        <w:rPr>
          <w:noProof/>
        </w:rPr>
        <w:tab/>
      </w:r>
      <w:r w:rsidRPr="00D92B79">
        <w:rPr>
          <w:noProof/>
        </w:rPr>
        <w:fldChar w:fldCharType="begin"/>
      </w:r>
      <w:r w:rsidRPr="00D92B79">
        <w:rPr>
          <w:noProof/>
        </w:rPr>
        <w:instrText xml:space="preserve"> PAGEREF _Toc445910567 \h </w:instrText>
      </w:r>
      <w:r w:rsidRPr="00D92B79">
        <w:rPr>
          <w:noProof/>
        </w:rPr>
      </w:r>
      <w:r w:rsidRPr="00D92B79">
        <w:rPr>
          <w:noProof/>
        </w:rPr>
        <w:fldChar w:fldCharType="separate"/>
      </w:r>
      <w:r w:rsidR="00A9736F">
        <w:rPr>
          <w:noProof/>
        </w:rPr>
        <w:t>27</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10.05</w:t>
      </w:r>
      <w:r w:rsidRPr="00D92B79">
        <w:rPr>
          <w:noProof/>
        </w:rPr>
        <w:tab/>
        <w:t>Entry of order</w:t>
      </w:r>
      <w:r w:rsidRPr="00D92B79">
        <w:rPr>
          <w:noProof/>
        </w:rPr>
        <w:tab/>
      </w:r>
      <w:r w:rsidRPr="00D92B79">
        <w:rPr>
          <w:noProof/>
        </w:rPr>
        <w:fldChar w:fldCharType="begin"/>
      </w:r>
      <w:r w:rsidRPr="00D92B79">
        <w:rPr>
          <w:noProof/>
        </w:rPr>
        <w:instrText xml:space="preserve"> PAGEREF _Toc445910568 \h </w:instrText>
      </w:r>
      <w:r w:rsidRPr="00D92B79">
        <w:rPr>
          <w:noProof/>
        </w:rPr>
      </w:r>
      <w:r w:rsidRPr="00D92B79">
        <w:rPr>
          <w:noProof/>
        </w:rPr>
        <w:fldChar w:fldCharType="separate"/>
      </w:r>
      <w:r w:rsidR="00A9736F">
        <w:rPr>
          <w:noProof/>
        </w:rPr>
        <w:t>27</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11—Administration of estates of deceased persons</w:t>
      </w:r>
      <w:r w:rsidRPr="00D92B79">
        <w:rPr>
          <w:b w:val="0"/>
          <w:noProof/>
          <w:sz w:val="18"/>
        </w:rPr>
        <w:tab/>
      </w:r>
      <w:r w:rsidRPr="00D92B79">
        <w:rPr>
          <w:b w:val="0"/>
          <w:noProof/>
          <w:sz w:val="18"/>
        </w:rPr>
        <w:fldChar w:fldCharType="begin"/>
      </w:r>
      <w:r w:rsidRPr="00D92B79">
        <w:rPr>
          <w:b w:val="0"/>
          <w:noProof/>
          <w:sz w:val="18"/>
        </w:rPr>
        <w:instrText xml:space="preserve"> PAGEREF _Toc445910569 \h </w:instrText>
      </w:r>
      <w:r w:rsidRPr="00D92B79">
        <w:rPr>
          <w:b w:val="0"/>
          <w:noProof/>
          <w:sz w:val="18"/>
        </w:rPr>
      </w:r>
      <w:r w:rsidRPr="00D92B79">
        <w:rPr>
          <w:b w:val="0"/>
          <w:noProof/>
          <w:sz w:val="18"/>
        </w:rPr>
        <w:fldChar w:fldCharType="separate"/>
      </w:r>
      <w:r w:rsidR="00A9736F">
        <w:rPr>
          <w:b w:val="0"/>
          <w:noProof/>
          <w:sz w:val="18"/>
        </w:rPr>
        <w:t>28</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11.01</w:t>
      </w:r>
      <w:r w:rsidRPr="00D92B79">
        <w:rPr>
          <w:noProof/>
        </w:rPr>
        <w:tab/>
        <w:t>Creditor’s petition</w:t>
      </w:r>
      <w:r w:rsidRPr="00D92B79">
        <w:rPr>
          <w:noProof/>
        </w:rPr>
        <w:tab/>
      </w:r>
      <w:r w:rsidRPr="00D92B79">
        <w:rPr>
          <w:noProof/>
        </w:rPr>
        <w:fldChar w:fldCharType="begin"/>
      </w:r>
      <w:r w:rsidRPr="00D92B79">
        <w:rPr>
          <w:noProof/>
        </w:rPr>
        <w:instrText xml:space="preserve"> PAGEREF _Toc445910570 \h </w:instrText>
      </w:r>
      <w:r w:rsidRPr="00D92B79">
        <w:rPr>
          <w:noProof/>
        </w:rPr>
      </w:r>
      <w:r w:rsidRPr="00D92B79">
        <w:rPr>
          <w:noProof/>
        </w:rPr>
        <w:fldChar w:fldCharType="separate"/>
      </w:r>
      <w:r w:rsidR="00A9736F">
        <w:rPr>
          <w:noProof/>
        </w:rPr>
        <w:t>28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11.02</w:t>
      </w:r>
      <w:r w:rsidRPr="00D92B79">
        <w:rPr>
          <w:noProof/>
        </w:rPr>
        <w:tab/>
        <w:t>Documents to be served</w:t>
      </w:r>
      <w:r w:rsidRPr="00D92B79">
        <w:rPr>
          <w:noProof/>
        </w:rPr>
        <w:tab/>
      </w:r>
      <w:r w:rsidRPr="00D92B79">
        <w:rPr>
          <w:noProof/>
        </w:rPr>
        <w:fldChar w:fldCharType="begin"/>
      </w:r>
      <w:r w:rsidRPr="00D92B79">
        <w:rPr>
          <w:noProof/>
        </w:rPr>
        <w:instrText xml:space="preserve"> PAGEREF _Toc445910571 \h </w:instrText>
      </w:r>
      <w:r w:rsidRPr="00D92B79">
        <w:rPr>
          <w:noProof/>
        </w:rPr>
      </w:r>
      <w:r w:rsidRPr="00D92B79">
        <w:rPr>
          <w:noProof/>
        </w:rPr>
        <w:fldChar w:fldCharType="separate"/>
      </w:r>
      <w:r w:rsidR="00A9736F">
        <w:rPr>
          <w:noProof/>
        </w:rPr>
        <w:t>28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11.03</w:t>
      </w:r>
      <w:r w:rsidRPr="00D92B79">
        <w:rPr>
          <w:noProof/>
        </w:rPr>
        <w:tab/>
        <w:t>Additional affidavits to be filed before hearing of creditor’s petition</w:t>
      </w:r>
      <w:r w:rsidRPr="00D92B79">
        <w:rPr>
          <w:noProof/>
        </w:rPr>
        <w:tab/>
      </w:r>
      <w:r w:rsidRPr="00D92B79">
        <w:rPr>
          <w:noProof/>
        </w:rPr>
        <w:fldChar w:fldCharType="begin"/>
      </w:r>
      <w:r w:rsidRPr="00D92B79">
        <w:rPr>
          <w:noProof/>
        </w:rPr>
        <w:instrText xml:space="preserve"> PAGEREF _Toc445910572 \h </w:instrText>
      </w:r>
      <w:r w:rsidRPr="00D92B79">
        <w:rPr>
          <w:noProof/>
        </w:rPr>
      </w:r>
      <w:r w:rsidRPr="00D92B79">
        <w:rPr>
          <w:noProof/>
        </w:rPr>
        <w:fldChar w:fldCharType="separate"/>
      </w:r>
      <w:r w:rsidR="00A9736F">
        <w:rPr>
          <w:noProof/>
        </w:rPr>
        <w:t>28</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11.04</w:t>
      </w:r>
      <w:r w:rsidRPr="00D92B79">
        <w:rPr>
          <w:noProof/>
        </w:rPr>
        <w:tab/>
        <w:t>Administrator’s petition</w:t>
      </w:r>
      <w:r w:rsidRPr="00D92B79">
        <w:rPr>
          <w:noProof/>
        </w:rPr>
        <w:tab/>
      </w:r>
      <w:r w:rsidRPr="00D92B79">
        <w:rPr>
          <w:noProof/>
        </w:rPr>
        <w:fldChar w:fldCharType="begin"/>
      </w:r>
      <w:r w:rsidRPr="00D92B79">
        <w:rPr>
          <w:noProof/>
        </w:rPr>
        <w:instrText xml:space="preserve"> PAGEREF _Toc445910573 \h </w:instrText>
      </w:r>
      <w:r w:rsidRPr="00D92B79">
        <w:rPr>
          <w:noProof/>
        </w:rPr>
      </w:r>
      <w:r w:rsidRPr="00D92B79">
        <w:rPr>
          <w:noProof/>
        </w:rPr>
        <w:fldChar w:fldCharType="separate"/>
      </w:r>
      <w:r w:rsidR="00A9736F">
        <w:rPr>
          <w:noProof/>
        </w:rPr>
        <w:t>29</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11.05</w:t>
      </w:r>
      <w:r w:rsidRPr="00D92B79">
        <w:rPr>
          <w:noProof/>
        </w:rPr>
        <w:tab/>
        <w:t>Documents to be served</w:t>
      </w:r>
      <w:r w:rsidRPr="00D92B79">
        <w:rPr>
          <w:noProof/>
        </w:rPr>
        <w:tab/>
      </w:r>
      <w:r w:rsidRPr="00D92B79">
        <w:rPr>
          <w:noProof/>
        </w:rPr>
        <w:fldChar w:fldCharType="begin"/>
      </w:r>
      <w:r w:rsidRPr="00D92B79">
        <w:rPr>
          <w:noProof/>
        </w:rPr>
        <w:instrText xml:space="preserve"> PAGEREF _Toc445910574 \h </w:instrText>
      </w:r>
      <w:r w:rsidRPr="00D92B79">
        <w:rPr>
          <w:noProof/>
        </w:rPr>
      </w:r>
      <w:r w:rsidRPr="00D92B79">
        <w:rPr>
          <w:noProof/>
        </w:rPr>
        <w:fldChar w:fldCharType="separate"/>
      </w:r>
      <w:r w:rsidR="00A9736F">
        <w:rPr>
          <w:noProof/>
        </w:rPr>
        <w:t>29</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11.06</w:t>
      </w:r>
      <w:r w:rsidRPr="00D92B79">
        <w:rPr>
          <w:noProof/>
        </w:rPr>
        <w:tab/>
        <w:t>Entry of order</w:t>
      </w:r>
      <w:r w:rsidRPr="00D92B79">
        <w:rPr>
          <w:noProof/>
        </w:rPr>
        <w:tab/>
      </w:r>
      <w:r w:rsidRPr="00D92B79">
        <w:rPr>
          <w:noProof/>
        </w:rPr>
        <w:fldChar w:fldCharType="begin"/>
      </w:r>
      <w:r w:rsidRPr="00D92B79">
        <w:rPr>
          <w:noProof/>
        </w:rPr>
        <w:instrText xml:space="preserve"> PAGEREF _Toc445910575 \h </w:instrText>
      </w:r>
      <w:r w:rsidRPr="00D92B79">
        <w:rPr>
          <w:noProof/>
        </w:rPr>
      </w:r>
      <w:r w:rsidRPr="00D92B79">
        <w:rPr>
          <w:noProof/>
        </w:rPr>
        <w:fldChar w:fldCharType="separate"/>
      </w:r>
      <w:r w:rsidR="00A9736F">
        <w:rPr>
          <w:noProof/>
        </w:rPr>
        <w:t>29</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12—Warrants</w:t>
      </w:r>
      <w:r w:rsidRPr="00D92B79">
        <w:rPr>
          <w:b w:val="0"/>
          <w:noProof/>
          <w:sz w:val="18"/>
        </w:rPr>
        <w:tab/>
      </w:r>
      <w:r w:rsidRPr="00D92B79">
        <w:rPr>
          <w:b w:val="0"/>
          <w:noProof/>
          <w:sz w:val="18"/>
        </w:rPr>
        <w:fldChar w:fldCharType="begin"/>
      </w:r>
      <w:r w:rsidRPr="00D92B79">
        <w:rPr>
          <w:b w:val="0"/>
          <w:noProof/>
          <w:sz w:val="18"/>
        </w:rPr>
        <w:instrText xml:space="preserve"> PAGEREF _Toc445910576 \h </w:instrText>
      </w:r>
      <w:r w:rsidRPr="00D92B79">
        <w:rPr>
          <w:b w:val="0"/>
          <w:noProof/>
          <w:sz w:val="18"/>
        </w:rPr>
      </w:r>
      <w:r w:rsidRPr="00D92B79">
        <w:rPr>
          <w:b w:val="0"/>
          <w:noProof/>
          <w:sz w:val="18"/>
        </w:rPr>
        <w:fldChar w:fldCharType="separate"/>
      </w:r>
      <w:r w:rsidR="00A9736F">
        <w:rPr>
          <w:b w:val="0"/>
          <w:noProof/>
          <w:sz w:val="18"/>
        </w:rPr>
        <w:t>30</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12.01</w:t>
      </w:r>
      <w:r w:rsidRPr="00D92B79">
        <w:rPr>
          <w:noProof/>
        </w:rPr>
        <w:tab/>
        <w:t>Arrest of debtor or bankrupt</w:t>
      </w:r>
      <w:r w:rsidRPr="00D92B79">
        <w:rPr>
          <w:noProof/>
        </w:rPr>
        <w:tab/>
      </w:r>
      <w:r w:rsidRPr="00D92B79">
        <w:rPr>
          <w:noProof/>
        </w:rPr>
        <w:fldChar w:fldCharType="begin"/>
      </w:r>
      <w:r w:rsidRPr="00D92B79">
        <w:rPr>
          <w:noProof/>
        </w:rPr>
        <w:instrText xml:space="preserve"> PAGEREF _Toc445910577 \h </w:instrText>
      </w:r>
      <w:r w:rsidRPr="00D92B79">
        <w:rPr>
          <w:noProof/>
        </w:rPr>
      </w:r>
      <w:r w:rsidRPr="00D92B79">
        <w:rPr>
          <w:noProof/>
        </w:rPr>
        <w:fldChar w:fldCharType="separate"/>
      </w:r>
      <w:r w:rsidR="00A9736F">
        <w:rPr>
          <w:noProof/>
        </w:rPr>
        <w:t>30</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12.02</w:t>
      </w:r>
      <w:r w:rsidRPr="00D92B79">
        <w:rPr>
          <w:noProof/>
        </w:rPr>
        <w:tab/>
        <w:t>Apprehension of person failing to attend Court</w:t>
      </w:r>
      <w:r w:rsidRPr="00D92B79">
        <w:rPr>
          <w:noProof/>
        </w:rPr>
        <w:tab/>
      </w:r>
      <w:r w:rsidRPr="00D92B79">
        <w:rPr>
          <w:noProof/>
        </w:rPr>
        <w:fldChar w:fldCharType="begin"/>
      </w:r>
      <w:r w:rsidRPr="00D92B79">
        <w:rPr>
          <w:noProof/>
        </w:rPr>
        <w:instrText xml:space="preserve"> PAGEREF _Toc445910578 \h </w:instrText>
      </w:r>
      <w:r w:rsidRPr="00D92B79">
        <w:rPr>
          <w:noProof/>
        </w:rPr>
      </w:r>
      <w:r w:rsidRPr="00D92B79">
        <w:rPr>
          <w:noProof/>
        </w:rPr>
        <w:fldChar w:fldCharType="separate"/>
      </w:r>
      <w:r w:rsidR="00A9736F">
        <w:rPr>
          <w:noProof/>
        </w:rPr>
        <w:t>30</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12.03</w:t>
      </w:r>
      <w:r w:rsidRPr="00D92B79">
        <w:rPr>
          <w:noProof/>
        </w:rPr>
        <w:tab/>
        <w:t>Warrant for seizure of property connected with the bankrupt</w:t>
      </w:r>
      <w:r w:rsidRPr="00D92B79">
        <w:rPr>
          <w:noProof/>
        </w:rPr>
        <w:tab/>
      </w:r>
      <w:r w:rsidRPr="00D92B79">
        <w:rPr>
          <w:noProof/>
        </w:rPr>
        <w:fldChar w:fldCharType="begin"/>
      </w:r>
      <w:r w:rsidRPr="00D92B79">
        <w:rPr>
          <w:noProof/>
        </w:rPr>
        <w:instrText xml:space="preserve"> PAGEREF _Toc445910579 \h </w:instrText>
      </w:r>
      <w:r w:rsidRPr="00D92B79">
        <w:rPr>
          <w:noProof/>
        </w:rPr>
      </w:r>
      <w:r w:rsidRPr="00D92B79">
        <w:rPr>
          <w:noProof/>
        </w:rPr>
        <w:fldChar w:fldCharType="separate"/>
      </w:r>
      <w:r w:rsidR="00A9736F">
        <w:rPr>
          <w:noProof/>
        </w:rPr>
        <w:t>30</w:t>
      </w:r>
      <w:r w:rsidRPr="00D92B79">
        <w:rPr>
          <w:noProof/>
        </w:rPr>
        <w:fldChar w:fldCharType="end"/>
      </w:r>
    </w:p>
    <w:p w:rsidR="00EA12A7" w:rsidRPr="00D92B79" w:rsidRDefault="00EA12A7">
      <w:pPr>
        <w:pStyle w:val="TOC2"/>
        <w:rPr>
          <w:rFonts w:asciiTheme="minorHAnsi" w:eastAsiaTheme="minorEastAsia" w:hAnsiTheme="minorHAnsi" w:cstheme="minorBidi"/>
          <w:b w:val="0"/>
          <w:noProof/>
          <w:kern w:val="0"/>
          <w:sz w:val="22"/>
          <w:szCs w:val="22"/>
        </w:rPr>
      </w:pPr>
      <w:r w:rsidRPr="00D92B79">
        <w:rPr>
          <w:noProof/>
        </w:rPr>
        <w:t>Part</w:t>
      </w:r>
      <w:r w:rsidR="00D92B79" w:rsidRPr="00D92B79">
        <w:rPr>
          <w:noProof/>
        </w:rPr>
        <w:t> </w:t>
      </w:r>
      <w:r w:rsidRPr="00D92B79">
        <w:rPr>
          <w:noProof/>
        </w:rPr>
        <w:t>13—Costs</w:t>
      </w:r>
      <w:r w:rsidRPr="00D92B79">
        <w:rPr>
          <w:b w:val="0"/>
          <w:noProof/>
          <w:sz w:val="18"/>
        </w:rPr>
        <w:tab/>
      </w:r>
      <w:r w:rsidRPr="00D92B79">
        <w:rPr>
          <w:b w:val="0"/>
          <w:noProof/>
          <w:sz w:val="18"/>
        </w:rPr>
        <w:fldChar w:fldCharType="begin"/>
      </w:r>
      <w:r w:rsidRPr="00D92B79">
        <w:rPr>
          <w:b w:val="0"/>
          <w:noProof/>
          <w:sz w:val="18"/>
        </w:rPr>
        <w:instrText xml:space="preserve"> PAGEREF _Toc445910580 \h </w:instrText>
      </w:r>
      <w:r w:rsidRPr="00D92B79">
        <w:rPr>
          <w:b w:val="0"/>
          <w:noProof/>
          <w:sz w:val="18"/>
        </w:rPr>
      </w:r>
      <w:r w:rsidRPr="00D92B79">
        <w:rPr>
          <w:b w:val="0"/>
          <w:noProof/>
          <w:sz w:val="18"/>
        </w:rPr>
        <w:fldChar w:fldCharType="separate"/>
      </w:r>
      <w:r w:rsidR="00A9736F">
        <w:rPr>
          <w:b w:val="0"/>
          <w:noProof/>
          <w:sz w:val="18"/>
        </w:rPr>
        <w:t>31</w:t>
      </w:r>
      <w:r w:rsidRPr="00D92B79">
        <w:rPr>
          <w:b w:val="0"/>
          <w:noProof/>
          <w:sz w:val="18"/>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t>Division</w:t>
      </w:r>
      <w:r w:rsidR="00D92B79" w:rsidRPr="00D92B79">
        <w:rPr>
          <w:noProof/>
        </w:rPr>
        <w:t> </w:t>
      </w:r>
      <w:r w:rsidRPr="00D92B79">
        <w:rPr>
          <w:noProof/>
        </w:rPr>
        <w:t>13.1—Orders for costs</w:t>
      </w:r>
      <w:r w:rsidRPr="00D92B79">
        <w:rPr>
          <w:b w:val="0"/>
          <w:noProof/>
          <w:sz w:val="18"/>
        </w:rPr>
        <w:tab/>
      </w:r>
      <w:r w:rsidRPr="00D92B79">
        <w:rPr>
          <w:b w:val="0"/>
          <w:noProof/>
          <w:sz w:val="18"/>
        </w:rPr>
        <w:fldChar w:fldCharType="begin"/>
      </w:r>
      <w:r w:rsidRPr="00D92B79">
        <w:rPr>
          <w:b w:val="0"/>
          <w:noProof/>
          <w:sz w:val="18"/>
        </w:rPr>
        <w:instrText xml:space="preserve"> PAGEREF _Toc445910581 \h </w:instrText>
      </w:r>
      <w:r w:rsidRPr="00D92B79">
        <w:rPr>
          <w:b w:val="0"/>
          <w:noProof/>
          <w:sz w:val="18"/>
        </w:rPr>
      </w:r>
      <w:r w:rsidRPr="00D92B79">
        <w:rPr>
          <w:b w:val="0"/>
          <w:noProof/>
          <w:sz w:val="18"/>
        </w:rPr>
        <w:fldChar w:fldCharType="separate"/>
      </w:r>
      <w:r w:rsidR="00A9736F">
        <w:rPr>
          <w:b w:val="0"/>
          <w:noProof/>
          <w:sz w:val="18"/>
        </w:rPr>
        <w:t>31</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13.01</w:t>
      </w:r>
      <w:r w:rsidRPr="00D92B79">
        <w:rPr>
          <w:noProof/>
        </w:rPr>
        <w:tab/>
        <w:t>Basis for costs</w:t>
      </w:r>
      <w:r w:rsidRPr="00D92B79">
        <w:rPr>
          <w:noProof/>
        </w:rPr>
        <w:tab/>
      </w:r>
      <w:r w:rsidRPr="00D92B79">
        <w:rPr>
          <w:noProof/>
        </w:rPr>
        <w:fldChar w:fldCharType="begin"/>
      </w:r>
      <w:r w:rsidRPr="00D92B79">
        <w:rPr>
          <w:noProof/>
        </w:rPr>
        <w:instrText xml:space="preserve"> PAGEREF _Toc445910582 \h </w:instrText>
      </w:r>
      <w:r w:rsidRPr="00D92B79">
        <w:rPr>
          <w:noProof/>
        </w:rPr>
      </w:r>
      <w:r w:rsidRPr="00D92B79">
        <w:rPr>
          <w:noProof/>
        </w:rPr>
        <w:fldChar w:fldCharType="separate"/>
      </w:r>
      <w:r w:rsidR="00A9736F">
        <w:rPr>
          <w:noProof/>
        </w:rPr>
        <w:t>31</w:t>
      </w:r>
      <w:r w:rsidRPr="00D92B79">
        <w:rPr>
          <w:noProof/>
        </w:rPr>
        <w:fldChar w:fldCharType="end"/>
      </w:r>
    </w:p>
    <w:p w:rsidR="00EA12A7" w:rsidRPr="00D92B79" w:rsidRDefault="00EA12A7">
      <w:pPr>
        <w:pStyle w:val="TOC3"/>
        <w:rPr>
          <w:rFonts w:asciiTheme="minorHAnsi" w:eastAsiaTheme="minorEastAsia" w:hAnsiTheme="minorHAnsi" w:cstheme="minorBidi"/>
          <w:b w:val="0"/>
          <w:noProof/>
          <w:kern w:val="0"/>
          <w:szCs w:val="22"/>
        </w:rPr>
      </w:pPr>
      <w:r w:rsidRPr="00D92B79">
        <w:rPr>
          <w:noProof/>
        </w:rPr>
        <w:lastRenderedPageBreak/>
        <w:t>Division</w:t>
      </w:r>
      <w:r w:rsidR="00D92B79" w:rsidRPr="00D92B79">
        <w:rPr>
          <w:noProof/>
        </w:rPr>
        <w:t> </w:t>
      </w:r>
      <w:r w:rsidRPr="00D92B79">
        <w:rPr>
          <w:noProof/>
        </w:rPr>
        <w:t>13.2—Short form bills of costs</w:t>
      </w:r>
      <w:r w:rsidRPr="00D92B79">
        <w:rPr>
          <w:b w:val="0"/>
          <w:noProof/>
          <w:sz w:val="18"/>
        </w:rPr>
        <w:tab/>
      </w:r>
      <w:r w:rsidRPr="00D92B79">
        <w:rPr>
          <w:b w:val="0"/>
          <w:noProof/>
          <w:sz w:val="18"/>
        </w:rPr>
        <w:fldChar w:fldCharType="begin"/>
      </w:r>
      <w:r w:rsidRPr="00D92B79">
        <w:rPr>
          <w:b w:val="0"/>
          <w:noProof/>
          <w:sz w:val="18"/>
        </w:rPr>
        <w:instrText xml:space="preserve"> PAGEREF _Toc445910583 \h </w:instrText>
      </w:r>
      <w:r w:rsidRPr="00D92B79">
        <w:rPr>
          <w:b w:val="0"/>
          <w:noProof/>
          <w:sz w:val="18"/>
        </w:rPr>
      </w:r>
      <w:r w:rsidRPr="00D92B79">
        <w:rPr>
          <w:b w:val="0"/>
          <w:noProof/>
          <w:sz w:val="18"/>
        </w:rPr>
        <w:fldChar w:fldCharType="separate"/>
      </w:r>
      <w:r w:rsidR="00A9736F">
        <w:rPr>
          <w:b w:val="0"/>
          <w:noProof/>
          <w:sz w:val="18"/>
        </w:rPr>
        <w:t>32</w:t>
      </w:r>
      <w:r w:rsidRPr="00D92B79">
        <w:rPr>
          <w:b w:val="0"/>
          <w:noProof/>
          <w:sz w:val="18"/>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13.02</w:t>
      </w:r>
      <w:r w:rsidRPr="00D92B79">
        <w:rPr>
          <w:noProof/>
        </w:rPr>
        <w:tab/>
        <w:t>Application of Division</w:t>
      </w:r>
      <w:r w:rsidR="00D92B79" w:rsidRPr="00D92B79">
        <w:rPr>
          <w:noProof/>
        </w:rPr>
        <w:t> </w:t>
      </w:r>
      <w:r w:rsidRPr="00D92B79">
        <w:rPr>
          <w:noProof/>
        </w:rPr>
        <w:t>13.2</w:t>
      </w:r>
      <w:r w:rsidRPr="00D92B79">
        <w:rPr>
          <w:noProof/>
        </w:rPr>
        <w:tab/>
      </w:r>
      <w:r w:rsidRPr="00D92B79">
        <w:rPr>
          <w:noProof/>
        </w:rPr>
        <w:fldChar w:fldCharType="begin"/>
      </w:r>
      <w:r w:rsidRPr="00D92B79">
        <w:rPr>
          <w:noProof/>
        </w:rPr>
        <w:instrText xml:space="preserve"> PAGEREF _Toc445910584 \h </w:instrText>
      </w:r>
      <w:r w:rsidRPr="00D92B79">
        <w:rPr>
          <w:noProof/>
        </w:rPr>
      </w:r>
      <w:r w:rsidRPr="00D92B79">
        <w:rPr>
          <w:noProof/>
        </w:rPr>
        <w:fldChar w:fldCharType="separate"/>
      </w:r>
      <w:r w:rsidR="00A9736F">
        <w:rPr>
          <w:noProof/>
        </w:rPr>
        <w:t>32</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13.03</w:t>
      </w:r>
      <w:r w:rsidRPr="00D92B79">
        <w:rPr>
          <w:noProof/>
        </w:rPr>
        <w:tab/>
        <w:t>Short form bill of costs</w:t>
      </w:r>
      <w:r w:rsidRPr="00D92B79">
        <w:rPr>
          <w:noProof/>
        </w:rPr>
        <w:tab/>
      </w:r>
      <w:r w:rsidRPr="00D92B79">
        <w:rPr>
          <w:noProof/>
        </w:rPr>
        <w:fldChar w:fldCharType="begin"/>
      </w:r>
      <w:r w:rsidRPr="00D92B79">
        <w:rPr>
          <w:noProof/>
        </w:rPr>
        <w:instrText xml:space="preserve"> PAGEREF _Toc445910585 \h </w:instrText>
      </w:r>
      <w:r w:rsidRPr="00D92B79">
        <w:rPr>
          <w:noProof/>
        </w:rPr>
      </w:r>
      <w:r w:rsidRPr="00D92B79">
        <w:rPr>
          <w:noProof/>
        </w:rPr>
        <w:fldChar w:fldCharType="separate"/>
      </w:r>
      <w:r w:rsidR="00A9736F">
        <w:rPr>
          <w:noProof/>
        </w:rPr>
        <w:t>32</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13.04</w:t>
      </w:r>
      <w:r w:rsidRPr="00D92B79">
        <w:rPr>
          <w:noProof/>
        </w:rPr>
        <w:tab/>
        <w:t>Claim for costs</w:t>
      </w:r>
      <w:r w:rsidRPr="00D92B79">
        <w:rPr>
          <w:noProof/>
        </w:rPr>
        <w:tab/>
      </w:r>
      <w:r w:rsidRPr="00D92B79">
        <w:rPr>
          <w:noProof/>
        </w:rPr>
        <w:fldChar w:fldCharType="begin"/>
      </w:r>
      <w:r w:rsidRPr="00D92B79">
        <w:rPr>
          <w:noProof/>
        </w:rPr>
        <w:instrText xml:space="preserve"> PAGEREF _Toc445910586 \h </w:instrText>
      </w:r>
      <w:r w:rsidRPr="00D92B79">
        <w:rPr>
          <w:noProof/>
        </w:rPr>
      </w:r>
      <w:r w:rsidRPr="00D92B79">
        <w:rPr>
          <w:noProof/>
        </w:rPr>
        <w:fldChar w:fldCharType="separate"/>
      </w:r>
      <w:r w:rsidR="00A9736F">
        <w:rPr>
          <w:noProof/>
        </w:rPr>
        <w:t>32</w:t>
      </w:r>
      <w:r w:rsidRPr="00D92B79">
        <w:rPr>
          <w:noProof/>
        </w:rPr>
        <w:fldChar w:fldCharType="end"/>
      </w:r>
    </w:p>
    <w:p w:rsidR="00EA12A7" w:rsidRPr="00D92B79" w:rsidRDefault="00EA12A7">
      <w:pPr>
        <w:pStyle w:val="TOC5"/>
        <w:rPr>
          <w:rFonts w:asciiTheme="minorHAnsi" w:eastAsiaTheme="minorEastAsia" w:hAnsiTheme="minorHAnsi" w:cstheme="minorBidi"/>
          <w:noProof/>
          <w:kern w:val="0"/>
          <w:sz w:val="22"/>
          <w:szCs w:val="22"/>
        </w:rPr>
      </w:pPr>
      <w:r w:rsidRPr="00D92B79">
        <w:rPr>
          <w:noProof/>
        </w:rPr>
        <w:t>13.05</w:t>
      </w:r>
      <w:r w:rsidRPr="00D92B79">
        <w:rPr>
          <w:noProof/>
        </w:rPr>
        <w:tab/>
        <w:t>Attendance at taxation hearing</w:t>
      </w:r>
      <w:r w:rsidRPr="00D92B79">
        <w:rPr>
          <w:noProof/>
        </w:rPr>
        <w:tab/>
      </w:r>
      <w:r w:rsidRPr="00D92B79">
        <w:rPr>
          <w:noProof/>
        </w:rPr>
        <w:fldChar w:fldCharType="begin"/>
      </w:r>
      <w:r w:rsidRPr="00D92B79">
        <w:rPr>
          <w:noProof/>
        </w:rPr>
        <w:instrText xml:space="preserve"> PAGEREF _Toc445910587 \h </w:instrText>
      </w:r>
      <w:r w:rsidRPr="00D92B79">
        <w:rPr>
          <w:noProof/>
        </w:rPr>
      </w:r>
      <w:r w:rsidRPr="00D92B79">
        <w:rPr>
          <w:noProof/>
        </w:rPr>
        <w:fldChar w:fldCharType="separate"/>
      </w:r>
      <w:r w:rsidR="00A9736F">
        <w:rPr>
          <w:noProof/>
        </w:rPr>
        <w:t>33</w:t>
      </w:r>
      <w:r w:rsidRPr="00D92B79">
        <w:rPr>
          <w:noProof/>
        </w:rPr>
        <w:fldChar w:fldCharType="end"/>
      </w:r>
    </w:p>
    <w:p w:rsidR="00EA12A7" w:rsidRPr="00D92B79" w:rsidRDefault="00EA12A7">
      <w:pPr>
        <w:pStyle w:val="TOC1"/>
        <w:rPr>
          <w:rFonts w:asciiTheme="minorHAnsi" w:eastAsiaTheme="minorEastAsia" w:hAnsiTheme="minorHAnsi" w:cstheme="minorBidi"/>
          <w:b w:val="0"/>
          <w:noProof/>
          <w:kern w:val="0"/>
          <w:sz w:val="22"/>
          <w:szCs w:val="22"/>
        </w:rPr>
      </w:pPr>
      <w:r w:rsidRPr="00D92B79">
        <w:rPr>
          <w:noProof/>
        </w:rPr>
        <w:t>Schedule</w:t>
      </w:r>
      <w:r w:rsidR="00D92B79" w:rsidRPr="00D92B79">
        <w:rPr>
          <w:noProof/>
        </w:rPr>
        <w:t> </w:t>
      </w:r>
      <w:r w:rsidRPr="00D92B79">
        <w:rPr>
          <w:noProof/>
        </w:rPr>
        <w:t>1—Powers of the Court that may be exercised by a Registrar</w:t>
      </w:r>
      <w:r w:rsidRPr="00D92B79">
        <w:rPr>
          <w:b w:val="0"/>
          <w:noProof/>
          <w:sz w:val="18"/>
        </w:rPr>
        <w:tab/>
      </w:r>
      <w:r w:rsidRPr="00D92B79">
        <w:rPr>
          <w:b w:val="0"/>
          <w:noProof/>
          <w:sz w:val="18"/>
        </w:rPr>
        <w:fldChar w:fldCharType="begin"/>
      </w:r>
      <w:r w:rsidRPr="00D92B79">
        <w:rPr>
          <w:b w:val="0"/>
          <w:noProof/>
          <w:sz w:val="18"/>
        </w:rPr>
        <w:instrText xml:space="preserve"> PAGEREF _Toc445910588 \h </w:instrText>
      </w:r>
      <w:r w:rsidRPr="00D92B79">
        <w:rPr>
          <w:b w:val="0"/>
          <w:noProof/>
          <w:sz w:val="18"/>
        </w:rPr>
      </w:r>
      <w:r w:rsidRPr="00D92B79">
        <w:rPr>
          <w:b w:val="0"/>
          <w:noProof/>
          <w:sz w:val="18"/>
        </w:rPr>
        <w:fldChar w:fldCharType="separate"/>
      </w:r>
      <w:r w:rsidR="00A9736F">
        <w:rPr>
          <w:b w:val="0"/>
          <w:noProof/>
          <w:sz w:val="18"/>
        </w:rPr>
        <w:t>34</w:t>
      </w:r>
      <w:r w:rsidRPr="00D92B79">
        <w:rPr>
          <w:b w:val="0"/>
          <w:noProof/>
          <w:sz w:val="18"/>
        </w:rPr>
        <w:fldChar w:fldCharType="end"/>
      </w:r>
    </w:p>
    <w:p w:rsidR="00117366" w:rsidRPr="00D92B79" w:rsidRDefault="00EA12A7" w:rsidP="00117366">
      <w:pPr>
        <w:rPr>
          <w:sz w:val="20"/>
        </w:rPr>
      </w:pPr>
      <w:r w:rsidRPr="00D92B79">
        <w:rPr>
          <w:sz w:val="20"/>
        </w:rPr>
        <w:fldChar w:fldCharType="end"/>
      </w:r>
    </w:p>
    <w:p w:rsidR="00117366" w:rsidRPr="00D92B79" w:rsidRDefault="00117366" w:rsidP="00117366">
      <w:pPr>
        <w:sectPr w:rsidR="00117366" w:rsidRPr="00D92B79" w:rsidSect="002D242A">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117366" w:rsidRPr="00D92B79" w:rsidRDefault="00117366" w:rsidP="00117366">
      <w:pPr>
        <w:pStyle w:val="ActHead2"/>
        <w:pageBreakBefore/>
      </w:pPr>
      <w:bookmarkStart w:id="4" w:name="_Toc445910492"/>
      <w:r w:rsidRPr="00D92B79">
        <w:rPr>
          <w:rStyle w:val="CharPartNo"/>
        </w:rPr>
        <w:lastRenderedPageBreak/>
        <w:t>Part</w:t>
      </w:r>
      <w:r w:rsidR="00D92B79" w:rsidRPr="00D92B79">
        <w:rPr>
          <w:rStyle w:val="CharPartNo"/>
        </w:rPr>
        <w:t> </w:t>
      </w:r>
      <w:r w:rsidRPr="00D92B79">
        <w:rPr>
          <w:rStyle w:val="CharPartNo"/>
        </w:rPr>
        <w:t>1</w:t>
      </w:r>
      <w:r w:rsidRPr="00D92B79">
        <w:t>—</w:t>
      </w:r>
      <w:r w:rsidRPr="00D92B79">
        <w:rPr>
          <w:rStyle w:val="CharPartText"/>
        </w:rPr>
        <w:t>Preliminary</w:t>
      </w:r>
      <w:bookmarkEnd w:id="4"/>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5" w:name="_Toc445910493"/>
      <w:r w:rsidRPr="00D92B79">
        <w:rPr>
          <w:rStyle w:val="CharSectno"/>
        </w:rPr>
        <w:t>1.01</w:t>
      </w:r>
      <w:r w:rsidR="00117366" w:rsidRPr="00D92B79">
        <w:t xml:space="preserve">  Name</w:t>
      </w:r>
      <w:bookmarkEnd w:id="5"/>
    </w:p>
    <w:p w:rsidR="00117366" w:rsidRPr="00D92B79" w:rsidRDefault="00117366" w:rsidP="00117366">
      <w:pPr>
        <w:pStyle w:val="subsection"/>
      </w:pPr>
      <w:r w:rsidRPr="00D92B79">
        <w:tab/>
      </w:r>
      <w:r w:rsidRPr="00D92B79">
        <w:tab/>
        <w:t xml:space="preserve">These are the </w:t>
      </w:r>
      <w:bookmarkStart w:id="6" w:name="BKCheck15B_3"/>
      <w:bookmarkEnd w:id="6"/>
      <w:r w:rsidRPr="00D92B79">
        <w:rPr>
          <w:i/>
        </w:rPr>
        <w:fldChar w:fldCharType="begin"/>
      </w:r>
      <w:r w:rsidRPr="00D92B79">
        <w:rPr>
          <w:i/>
        </w:rPr>
        <w:instrText xml:space="preserve"> STYLEREF  ShortT </w:instrText>
      </w:r>
      <w:r w:rsidRPr="00D92B79">
        <w:rPr>
          <w:i/>
        </w:rPr>
        <w:fldChar w:fldCharType="separate"/>
      </w:r>
      <w:r w:rsidR="00A9736F">
        <w:rPr>
          <w:i/>
          <w:noProof/>
        </w:rPr>
        <w:t>Federal Circuit Court (Bankruptcy) Rules 2016</w:t>
      </w:r>
      <w:r w:rsidRPr="00D92B79">
        <w:rPr>
          <w:i/>
        </w:rPr>
        <w:fldChar w:fldCharType="end"/>
      </w:r>
      <w:r w:rsidR="00BF3B4B" w:rsidRPr="00D92B79">
        <w:t>.</w:t>
      </w:r>
    </w:p>
    <w:p w:rsidR="00117366" w:rsidRPr="00D92B79" w:rsidRDefault="00BF3B4B" w:rsidP="00117366">
      <w:pPr>
        <w:pStyle w:val="ActHead5"/>
      </w:pPr>
      <w:bookmarkStart w:id="7" w:name="_Toc445910494"/>
      <w:r w:rsidRPr="00D92B79">
        <w:rPr>
          <w:rStyle w:val="CharSectno"/>
        </w:rPr>
        <w:t>1.02</w:t>
      </w:r>
      <w:r w:rsidR="00117366" w:rsidRPr="00D92B79">
        <w:t xml:space="preserve">  Commencement</w:t>
      </w:r>
      <w:bookmarkEnd w:id="7"/>
    </w:p>
    <w:p w:rsidR="00117366" w:rsidRPr="00D92B79" w:rsidRDefault="00117366" w:rsidP="00117366">
      <w:pPr>
        <w:pStyle w:val="subsection"/>
      </w:pPr>
      <w:r w:rsidRPr="00D92B79">
        <w:tab/>
        <w:t>(1)</w:t>
      </w:r>
      <w:r w:rsidRPr="00D92B79">
        <w:tab/>
        <w:t>Each provision of these Rules specified in column 1 of the table commences, or is taken to have commenced, in accordance with column 2 of the table</w:t>
      </w:r>
      <w:r w:rsidR="00BF3B4B" w:rsidRPr="00D92B79">
        <w:t>.</w:t>
      </w:r>
      <w:r w:rsidRPr="00D92B79">
        <w:t xml:space="preserve"> Any other statement in column 2 has effect according to its terms</w:t>
      </w:r>
      <w:r w:rsidR="00BF3B4B" w:rsidRPr="00D92B79">
        <w:t>.</w:t>
      </w:r>
    </w:p>
    <w:p w:rsidR="00117366" w:rsidRPr="00D92B79" w:rsidRDefault="00117366" w:rsidP="00117366">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117366" w:rsidRPr="00D92B79" w:rsidTr="0076604F">
        <w:trPr>
          <w:tblHeader/>
        </w:trPr>
        <w:tc>
          <w:tcPr>
            <w:tcW w:w="5000" w:type="pct"/>
            <w:gridSpan w:val="3"/>
            <w:tcBorders>
              <w:top w:val="single" w:sz="12" w:space="0" w:color="auto"/>
              <w:bottom w:val="single" w:sz="2" w:space="0" w:color="auto"/>
            </w:tcBorders>
            <w:shd w:val="clear" w:color="auto" w:fill="auto"/>
            <w:hideMark/>
          </w:tcPr>
          <w:p w:rsidR="00117366" w:rsidRPr="00D92B79" w:rsidRDefault="00117366" w:rsidP="0076604F">
            <w:pPr>
              <w:pStyle w:val="TableHeading"/>
            </w:pPr>
            <w:r w:rsidRPr="00D92B79">
              <w:t>Commencement information</w:t>
            </w:r>
          </w:p>
        </w:tc>
      </w:tr>
      <w:tr w:rsidR="00117366" w:rsidRPr="00D92B79" w:rsidTr="0076604F">
        <w:trPr>
          <w:tblHeader/>
        </w:trPr>
        <w:tc>
          <w:tcPr>
            <w:tcW w:w="1196" w:type="pct"/>
            <w:tcBorders>
              <w:top w:val="single" w:sz="2" w:space="0" w:color="auto"/>
              <w:bottom w:val="single" w:sz="2" w:space="0" w:color="auto"/>
            </w:tcBorders>
            <w:shd w:val="clear" w:color="auto" w:fill="auto"/>
            <w:hideMark/>
          </w:tcPr>
          <w:p w:rsidR="00117366" w:rsidRPr="00D92B79" w:rsidRDefault="00117366" w:rsidP="0076604F">
            <w:pPr>
              <w:pStyle w:val="TableHeading"/>
            </w:pPr>
            <w:r w:rsidRPr="00D92B79">
              <w:t>Column 1</w:t>
            </w:r>
          </w:p>
        </w:tc>
        <w:tc>
          <w:tcPr>
            <w:tcW w:w="2692" w:type="pct"/>
            <w:tcBorders>
              <w:top w:val="single" w:sz="2" w:space="0" w:color="auto"/>
              <w:bottom w:val="single" w:sz="2" w:space="0" w:color="auto"/>
            </w:tcBorders>
            <w:shd w:val="clear" w:color="auto" w:fill="auto"/>
            <w:hideMark/>
          </w:tcPr>
          <w:p w:rsidR="00117366" w:rsidRPr="00D92B79" w:rsidRDefault="00117366" w:rsidP="0076604F">
            <w:pPr>
              <w:pStyle w:val="TableHeading"/>
            </w:pPr>
            <w:r w:rsidRPr="00D92B79">
              <w:t>Column 2</w:t>
            </w:r>
          </w:p>
        </w:tc>
        <w:tc>
          <w:tcPr>
            <w:tcW w:w="1112" w:type="pct"/>
            <w:tcBorders>
              <w:top w:val="single" w:sz="2" w:space="0" w:color="auto"/>
              <w:bottom w:val="single" w:sz="2" w:space="0" w:color="auto"/>
            </w:tcBorders>
            <w:shd w:val="clear" w:color="auto" w:fill="auto"/>
            <w:hideMark/>
          </w:tcPr>
          <w:p w:rsidR="00117366" w:rsidRPr="00D92B79" w:rsidRDefault="00117366" w:rsidP="0076604F">
            <w:pPr>
              <w:pStyle w:val="TableHeading"/>
            </w:pPr>
            <w:r w:rsidRPr="00D92B79">
              <w:t>Column 3</w:t>
            </w:r>
          </w:p>
        </w:tc>
      </w:tr>
      <w:tr w:rsidR="00117366" w:rsidRPr="00D92B79" w:rsidTr="0076604F">
        <w:trPr>
          <w:tblHeader/>
        </w:trPr>
        <w:tc>
          <w:tcPr>
            <w:tcW w:w="1196" w:type="pct"/>
            <w:tcBorders>
              <w:top w:val="single" w:sz="2" w:space="0" w:color="auto"/>
              <w:bottom w:val="single" w:sz="12" w:space="0" w:color="auto"/>
            </w:tcBorders>
            <w:shd w:val="clear" w:color="auto" w:fill="auto"/>
            <w:hideMark/>
          </w:tcPr>
          <w:p w:rsidR="00117366" w:rsidRPr="00D92B79" w:rsidRDefault="00117366" w:rsidP="0076604F">
            <w:pPr>
              <w:pStyle w:val="TableHeading"/>
            </w:pPr>
            <w:r w:rsidRPr="00D92B79">
              <w:t>Provisions</w:t>
            </w:r>
          </w:p>
        </w:tc>
        <w:tc>
          <w:tcPr>
            <w:tcW w:w="2692" w:type="pct"/>
            <w:tcBorders>
              <w:top w:val="single" w:sz="2" w:space="0" w:color="auto"/>
              <w:bottom w:val="single" w:sz="12" w:space="0" w:color="auto"/>
            </w:tcBorders>
            <w:shd w:val="clear" w:color="auto" w:fill="auto"/>
            <w:hideMark/>
          </w:tcPr>
          <w:p w:rsidR="00117366" w:rsidRPr="00D92B79" w:rsidRDefault="00117366" w:rsidP="0076604F">
            <w:pPr>
              <w:pStyle w:val="TableHeading"/>
            </w:pPr>
            <w:r w:rsidRPr="00D92B79">
              <w:t>Commencement</w:t>
            </w:r>
          </w:p>
        </w:tc>
        <w:tc>
          <w:tcPr>
            <w:tcW w:w="1112" w:type="pct"/>
            <w:tcBorders>
              <w:top w:val="single" w:sz="2" w:space="0" w:color="auto"/>
              <w:bottom w:val="single" w:sz="12" w:space="0" w:color="auto"/>
            </w:tcBorders>
            <w:shd w:val="clear" w:color="auto" w:fill="auto"/>
            <w:hideMark/>
          </w:tcPr>
          <w:p w:rsidR="00117366" w:rsidRPr="00D92B79" w:rsidRDefault="00117366" w:rsidP="0076604F">
            <w:pPr>
              <w:pStyle w:val="TableHeading"/>
            </w:pPr>
            <w:r w:rsidRPr="00D92B79">
              <w:t>Date/Details</w:t>
            </w:r>
          </w:p>
        </w:tc>
      </w:tr>
      <w:tr w:rsidR="00117366" w:rsidRPr="00D92B79" w:rsidTr="0076604F">
        <w:tc>
          <w:tcPr>
            <w:tcW w:w="1196" w:type="pct"/>
            <w:tcBorders>
              <w:top w:val="single" w:sz="12" w:space="0" w:color="auto"/>
              <w:bottom w:val="single" w:sz="12" w:space="0" w:color="auto"/>
            </w:tcBorders>
            <w:shd w:val="clear" w:color="auto" w:fill="auto"/>
            <w:hideMark/>
          </w:tcPr>
          <w:p w:rsidR="00117366" w:rsidRPr="00D92B79" w:rsidRDefault="00117366" w:rsidP="0076604F">
            <w:pPr>
              <w:pStyle w:val="Tabletext"/>
            </w:pPr>
            <w:r w:rsidRPr="00D92B79">
              <w:t>1</w:t>
            </w:r>
            <w:r w:rsidR="00BF3B4B" w:rsidRPr="00D92B79">
              <w:t>.</w:t>
            </w:r>
            <w:r w:rsidRPr="00D92B79">
              <w:t xml:space="preserve">  The whole of these Rules</w:t>
            </w:r>
          </w:p>
        </w:tc>
        <w:tc>
          <w:tcPr>
            <w:tcW w:w="2692" w:type="pct"/>
            <w:tcBorders>
              <w:top w:val="single" w:sz="12" w:space="0" w:color="auto"/>
              <w:bottom w:val="single" w:sz="12" w:space="0" w:color="auto"/>
            </w:tcBorders>
            <w:shd w:val="clear" w:color="auto" w:fill="auto"/>
            <w:hideMark/>
          </w:tcPr>
          <w:p w:rsidR="00117366" w:rsidRPr="00D92B79" w:rsidRDefault="00117366" w:rsidP="0076604F">
            <w:pPr>
              <w:pStyle w:val="Tabletext"/>
            </w:pPr>
            <w:r w:rsidRPr="00D92B79">
              <w:t>1</w:t>
            </w:r>
            <w:r w:rsidR="00D92B79" w:rsidRPr="00D92B79">
              <w:t> </w:t>
            </w:r>
            <w:r w:rsidRPr="00D92B79">
              <w:t>April 2016</w:t>
            </w:r>
            <w:r w:rsidR="00BF3B4B" w:rsidRPr="00D92B79">
              <w:t>.</w:t>
            </w:r>
          </w:p>
        </w:tc>
        <w:tc>
          <w:tcPr>
            <w:tcW w:w="1112" w:type="pct"/>
            <w:tcBorders>
              <w:top w:val="single" w:sz="12" w:space="0" w:color="auto"/>
              <w:bottom w:val="single" w:sz="12" w:space="0" w:color="auto"/>
            </w:tcBorders>
            <w:shd w:val="clear" w:color="auto" w:fill="auto"/>
          </w:tcPr>
          <w:p w:rsidR="00117366" w:rsidRPr="00D92B79" w:rsidRDefault="00117366" w:rsidP="0076604F">
            <w:pPr>
              <w:pStyle w:val="Tabletext"/>
            </w:pPr>
            <w:r w:rsidRPr="00D92B79">
              <w:t>1</w:t>
            </w:r>
            <w:r w:rsidR="00D92B79" w:rsidRPr="00D92B79">
              <w:t> </w:t>
            </w:r>
            <w:r w:rsidRPr="00D92B79">
              <w:t>April 2016</w:t>
            </w:r>
          </w:p>
        </w:tc>
      </w:tr>
    </w:tbl>
    <w:p w:rsidR="00117366" w:rsidRPr="00D92B79" w:rsidRDefault="00117366" w:rsidP="00117366">
      <w:pPr>
        <w:pStyle w:val="notetext"/>
      </w:pPr>
      <w:r w:rsidRPr="00D92B79">
        <w:rPr>
          <w:snapToGrid w:val="0"/>
          <w:lang w:eastAsia="en-US"/>
        </w:rPr>
        <w:t>Note:</w:t>
      </w:r>
      <w:r w:rsidRPr="00D92B79">
        <w:rPr>
          <w:snapToGrid w:val="0"/>
          <w:lang w:eastAsia="en-US"/>
        </w:rPr>
        <w:tab/>
        <w:t>This table relates only to the provisions of these Rules</w:t>
      </w:r>
      <w:r w:rsidRPr="00D92B79">
        <w:t xml:space="preserve"> </w:t>
      </w:r>
      <w:r w:rsidRPr="00D92B79">
        <w:rPr>
          <w:snapToGrid w:val="0"/>
          <w:lang w:eastAsia="en-US"/>
        </w:rPr>
        <w:t>as originally made</w:t>
      </w:r>
      <w:r w:rsidR="00BF3B4B" w:rsidRPr="00D92B79">
        <w:rPr>
          <w:snapToGrid w:val="0"/>
          <w:lang w:eastAsia="en-US"/>
        </w:rPr>
        <w:t>.</w:t>
      </w:r>
      <w:r w:rsidRPr="00D92B79">
        <w:rPr>
          <w:snapToGrid w:val="0"/>
          <w:lang w:eastAsia="en-US"/>
        </w:rPr>
        <w:t xml:space="preserve"> It will not be amended to deal with any later amendments of these Rules</w:t>
      </w:r>
      <w:r w:rsidR="00BF3B4B" w:rsidRPr="00D92B79">
        <w:rPr>
          <w:snapToGrid w:val="0"/>
          <w:lang w:eastAsia="en-US"/>
        </w:rPr>
        <w:t>.</w:t>
      </w:r>
    </w:p>
    <w:p w:rsidR="00117366" w:rsidRPr="00D92B79" w:rsidRDefault="00117366" w:rsidP="00117366">
      <w:pPr>
        <w:pStyle w:val="subsection"/>
      </w:pPr>
      <w:r w:rsidRPr="00D92B79">
        <w:tab/>
        <w:t>(2)</w:t>
      </w:r>
      <w:r w:rsidRPr="00D92B79">
        <w:tab/>
        <w:t>Any information in column 3 of the table is not part of these Rules</w:t>
      </w:r>
      <w:r w:rsidR="00BF3B4B" w:rsidRPr="00D92B79">
        <w:t>.</w:t>
      </w:r>
      <w:r w:rsidRPr="00D92B79">
        <w:t xml:space="preserve"> Information may be inserted in this column, or information in it may be edited, in any published version of these Rules</w:t>
      </w:r>
      <w:r w:rsidR="00BF3B4B" w:rsidRPr="00D92B79">
        <w:t>.</w:t>
      </w:r>
    </w:p>
    <w:p w:rsidR="00117366" w:rsidRPr="00D92B79" w:rsidRDefault="00BF3B4B" w:rsidP="00117366">
      <w:pPr>
        <w:pStyle w:val="ActHead5"/>
      </w:pPr>
      <w:bookmarkStart w:id="8" w:name="_Toc445910495"/>
      <w:r w:rsidRPr="00D92B79">
        <w:rPr>
          <w:rStyle w:val="CharSectno"/>
        </w:rPr>
        <w:t>1.03</w:t>
      </w:r>
      <w:r w:rsidR="00117366" w:rsidRPr="00D92B79">
        <w:t xml:space="preserve">  Authority</w:t>
      </w:r>
      <w:bookmarkEnd w:id="8"/>
    </w:p>
    <w:p w:rsidR="00117366" w:rsidRPr="00D92B79" w:rsidRDefault="00117366" w:rsidP="00117366">
      <w:pPr>
        <w:pStyle w:val="subsection"/>
      </w:pPr>
      <w:r w:rsidRPr="00D92B79">
        <w:tab/>
      </w:r>
      <w:r w:rsidRPr="00D92B79">
        <w:tab/>
        <w:t xml:space="preserve">These Rules are made under the </w:t>
      </w:r>
      <w:r w:rsidRPr="00D92B79">
        <w:rPr>
          <w:i/>
        </w:rPr>
        <w:t>Federal Circuit Court of Australia Act 1999</w:t>
      </w:r>
      <w:r w:rsidR="00BF3B4B" w:rsidRPr="00D92B79">
        <w:t>.</w:t>
      </w:r>
    </w:p>
    <w:p w:rsidR="00117366" w:rsidRPr="00D92B79" w:rsidRDefault="00BF3B4B" w:rsidP="00117366">
      <w:pPr>
        <w:pStyle w:val="ActHead5"/>
      </w:pPr>
      <w:bookmarkStart w:id="9" w:name="_Toc445910496"/>
      <w:r w:rsidRPr="00D92B79">
        <w:rPr>
          <w:rStyle w:val="CharSectno"/>
        </w:rPr>
        <w:t>1.04</w:t>
      </w:r>
      <w:r w:rsidR="00117366" w:rsidRPr="00D92B79">
        <w:t xml:space="preserve">  Application of these Rules and other </w:t>
      </w:r>
      <w:r w:rsidR="0075553F" w:rsidRPr="00D92B79">
        <w:t>R</w:t>
      </w:r>
      <w:r w:rsidR="00117366" w:rsidRPr="00D92B79">
        <w:t>ules of the Court</w:t>
      </w:r>
      <w:bookmarkEnd w:id="9"/>
    </w:p>
    <w:p w:rsidR="00117366" w:rsidRPr="00D92B79" w:rsidRDefault="00117366" w:rsidP="00117366">
      <w:pPr>
        <w:pStyle w:val="subsection"/>
      </w:pPr>
      <w:r w:rsidRPr="00D92B79">
        <w:tab/>
        <w:t>(1)</w:t>
      </w:r>
      <w:r w:rsidRPr="00D92B79">
        <w:tab/>
      </w:r>
      <w:r w:rsidR="00033448" w:rsidRPr="00D92B79">
        <w:t>Unless the Court otherwise orders, these</w:t>
      </w:r>
      <w:r w:rsidRPr="00D92B79">
        <w:t xml:space="preserve"> Rules apply to a proceeding in the Court to which the Bankruptcy Act applies</w:t>
      </w:r>
      <w:r w:rsidR="00BF3B4B" w:rsidRPr="00D92B79">
        <w:t>.</w:t>
      </w:r>
    </w:p>
    <w:p w:rsidR="00117366" w:rsidRPr="00D92B79" w:rsidRDefault="00117366" w:rsidP="00117366">
      <w:pPr>
        <w:pStyle w:val="subsection"/>
      </w:pPr>
      <w:r w:rsidRPr="00D92B79">
        <w:tab/>
        <w:t>(2)</w:t>
      </w:r>
      <w:r w:rsidRPr="00D92B79">
        <w:tab/>
        <w:t>The other Rules of the Court apply, to the extent that they are relevant and not inconsistent with these Rules, to a proceeding in the Court to which the Bankruptcy Act applies</w:t>
      </w:r>
      <w:r w:rsidR="00BF3B4B" w:rsidRPr="00D92B79">
        <w:t>.</w:t>
      </w:r>
    </w:p>
    <w:p w:rsidR="00117366" w:rsidRPr="00D92B79" w:rsidRDefault="00BF3B4B" w:rsidP="00117366">
      <w:pPr>
        <w:pStyle w:val="ActHead5"/>
      </w:pPr>
      <w:bookmarkStart w:id="10" w:name="_Toc445910497"/>
      <w:r w:rsidRPr="00D92B79">
        <w:rPr>
          <w:rStyle w:val="CharSectno"/>
        </w:rPr>
        <w:t>1.05</w:t>
      </w:r>
      <w:r w:rsidR="00117366" w:rsidRPr="00D92B79">
        <w:t xml:space="preserve">  Interpretation</w:t>
      </w:r>
      <w:bookmarkEnd w:id="10"/>
    </w:p>
    <w:p w:rsidR="00117366" w:rsidRPr="00D92B79" w:rsidRDefault="00117366" w:rsidP="00117366">
      <w:pPr>
        <w:pStyle w:val="subsection"/>
      </w:pPr>
      <w:r w:rsidRPr="00D92B79">
        <w:tab/>
        <w:t>(1)</w:t>
      </w:r>
      <w:r w:rsidRPr="00D92B79">
        <w:tab/>
        <w:t>In these Rules:</w:t>
      </w:r>
    </w:p>
    <w:p w:rsidR="00117366" w:rsidRPr="00D92B79" w:rsidRDefault="00117366" w:rsidP="00117366">
      <w:pPr>
        <w:pStyle w:val="Definition"/>
      </w:pPr>
      <w:r w:rsidRPr="00D92B79">
        <w:rPr>
          <w:b/>
          <w:i/>
        </w:rPr>
        <w:t>Act</w:t>
      </w:r>
      <w:r w:rsidRPr="00D92B79">
        <w:t xml:space="preserve"> means the </w:t>
      </w:r>
      <w:r w:rsidRPr="00D92B79">
        <w:rPr>
          <w:i/>
        </w:rPr>
        <w:t>Federal Circuit Court of Australia Act 1999</w:t>
      </w:r>
      <w:r w:rsidR="00BF3B4B" w:rsidRPr="00D92B79">
        <w:t>.</w:t>
      </w:r>
    </w:p>
    <w:p w:rsidR="00117366" w:rsidRPr="00D92B79" w:rsidRDefault="00117366" w:rsidP="00117366">
      <w:pPr>
        <w:pStyle w:val="Definition"/>
      </w:pPr>
      <w:r w:rsidRPr="00D92B79">
        <w:rPr>
          <w:b/>
          <w:i/>
        </w:rPr>
        <w:t>Bankruptcy Act</w:t>
      </w:r>
      <w:r w:rsidRPr="00D92B79">
        <w:t xml:space="preserve"> means the </w:t>
      </w:r>
      <w:r w:rsidRPr="00D92B79">
        <w:rPr>
          <w:i/>
        </w:rPr>
        <w:t>Bankruptcy Act 1966</w:t>
      </w:r>
      <w:r w:rsidR="00BF3B4B" w:rsidRPr="00D92B79">
        <w:t>.</w:t>
      </w:r>
    </w:p>
    <w:p w:rsidR="00117366" w:rsidRPr="00D92B79" w:rsidRDefault="00117366" w:rsidP="00117366">
      <w:pPr>
        <w:pStyle w:val="Definition"/>
      </w:pPr>
      <w:r w:rsidRPr="00D92B79">
        <w:rPr>
          <w:b/>
          <w:i/>
        </w:rPr>
        <w:t>bankruptcy notice</w:t>
      </w:r>
      <w:r w:rsidRPr="00D92B79">
        <w:t xml:space="preserve"> means a bankruptcy notice issued by the Official Receiver under section</w:t>
      </w:r>
      <w:r w:rsidR="00D92B79" w:rsidRPr="00D92B79">
        <w:t> </w:t>
      </w:r>
      <w:r w:rsidRPr="00D92B79">
        <w:t>41 of the Bankruptcy Act</w:t>
      </w:r>
      <w:r w:rsidR="00BF3B4B" w:rsidRPr="00D92B79">
        <w:t>.</w:t>
      </w:r>
    </w:p>
    <w:p w:rsidR="00117366" w:rsidRPr="00D92B79" w:rsidRDefault="00117366" w:rsidP="00117366">
      <w:pPr>
        <w:pStyle w:val="Definition"/>
      </w:pPr>
      <w:r w:rsidRPr="00D92B79">
        <w:rPr>
          <w:b/>
          <w:i/>
        </w:rPr>
        <w:t>Bankruptcy Regulations</w:t>
      </w:r>
      <w:r w:rsidRPr="00D92B79">
        <w:t xml:space="preserve"> means the </w:t>
      </w:r>
      <w:r w:rsidRPr="00D92B79">
        <w:rPr>
          <w:i/>
        </w:rPr>
        <w:t>Bankruptcy Regulations</w:t>
      </w:r>
      <w:r w:rsidR="00D92B79" w:rsidRPr="00D92B79">
        <w:rPr>
          <w:i/>
        </w:rPr>
        <w:t> </w:t>
      </w:r>
      <w:r w:rsidRPr="00D92B79">
        <w:rPr>
          <w:i/>
        </w:rPr>
        <w:t>1996</w:t>
      </w:r>
      <w:r w:rsidR="00BF3B4B" w:rsidRPr="00D92B79">
        <w:t>.</w:t>
      </w:r>
    </w:p>
    <w:p w:rsidR="00117366" w:rsidRPr="00D92B79" w:rsidRDefault="00117366" w:rsidP="00117366">
      <w:pPr>
        <w:pStyle w:val="subsection"/>
      </w:pPr>
      <w:r w:rsidRPr="00D92B79">
        <w:lastRenderedPageBreak/>
        <w:tab/>
        <w:t>(2)</w:t>
      </w:r>
      <w:r w:rsidRPr="00D92B79">
        <w:tab/>
        <w:t xml:space="preserve">An expression used in these Rules and in the Dictionary to the </w:t>
      </w:r>
      <w:r w:rsidRPr="00D92B79">
        <w:rPr>
          <w:i/>
        </w:rPr>
        <w:t>Federal Circuit Court Rules</w:t>
      </w:r>
      <w:r w:rsidR="00D92B79" w:rsidRPr="00D92B79">
        <w:rPr>
          <w:i/>
        </w:rPr>
        <w:t> </w:t>
      </w:r>
      <w:r w:rsidRPr="00D92B79">
        <w:rPr>
          <w:i/>
        </w:rPr>
        <w:t>2001</w:t>
      </w:r>
      <w:r w:rsidRPr="00D92B79">
        <w:t xml:space="preserve"> has the same meaning in these Rules as it has in the </w:t>
      </w:r>
      <w:r w:rsidRPr="00D92B79">
        <w:rPr>
          <w:i/>
        </w:rPr>
        <w:t>Federal Circuit Court Rules</w:t>
      </w:r>
      <w:r w:rsidR="00D92B79" w:rsidRPr="00D92B79">
        <w:rPr>
          <w:i/>
        </w:rPr>
        <w:t> </w:t>
      </w:r>
      <w:r w:rsidRPr="00D92B79">
        <w:rPr>
          <w:i/>
        </w:rPr>
        <w:t>2001</w:t>
      </w:r>
      <w:r w:rsidR="00BF3B4B" w:rsidRPr="00D92B79">
        <w:t>.</w:t>
      </w:r>
    </w:p>
    <w:p w:rsidR="00117366" w:rsidRPr="00D92B79" w:rsidRDefault="00117366" w:rsidP="00117366">
      <w:pPr>
        <w:pStyle w:val="subsection"/>
      </w:pPr>
      <w:r w:rsidRPr="00D92B79">
        <w:tab/>
        <w:t>(3)</w:t>
      </w:r>
      <w:r w:rsidRPr="00D92B79">
        <w:tab/>
      </w:r>
      <w:proofErr w:type="spellStart"/>
      <w:r w:rsidRPr="00D92B79">
        <w:t>Subrule</w:t>
      </w:r>
      <w:proofErr w:type="spellEnd"/>
      <w:r w:rsidRPr="00D92B79">
        <w:t xml:space="preserve"> (2) has effect subject to rule</w:t>
      </w:r>
      <w:r w:rsidR="00D92B79" w:rsidRPr="00D92B79">
        <w:t> </w:t>
      </w:r>
      <w:r w:rsidRPr="00D92B79">
        <w:t>1</w:t>
      </w:r>
      <w:r w:rsidR="00BF3B4B" w:rsidRPr="00D92B79">
        <w:t>.</w:t>
      </w:r>
      <w:r w:rsidR="00475641" w:rsidRPr="00D92B79">
        <w:t>06</w:t>
      </w:r>
      <w:r w:rsidR="00BF3B4B" w:rsidRPr="00D92B79">
        <w:t>.</w:t>
      </w:r>
    </w:p>
    <w:p w:rsidR="00117366" w:rsidRPr="00D92B79" w:rsidRDefault="00BF3B4B" w:rsidP="00117366">
      <w:pPr>
        <w:pStyle w:val="ActHead5"/>
      </w:pPr>
      <w:bookmarkStart w:id="11" w:name="_Toc445910498"/>
      <w:r w:rsidRPr="00D92B79">
        <w:rPr>
          <w:rStyle w:val="CharSectno"/>
        </w:rPr>
        <w:t>1.06</w:t>
      </w:r>
      <w:r w:rsidR="00117366" w:rsidRPr="00D92B79">
        <w:t xml:space="preserve">  Expressions used in the Bankruptcy Act</w:t>
      </w:r>
      <w:bookmarkEnd w:id="11"/>
    </w:p>
    <w:p w:rsidR="00117366" w:rsidRPr="00D92B79" w:rsidRDefault="00117366" w:rsidP="00117366">
      <w:pPr>
        <w:pStyle w:val="subsection"/>
      </w:pPr>
      <w:r w:rsidRPr="00D92B79">
        <w:tab/>
      </w:r>
      <w:r w:rsidRPr="00D92B79">
        <w:tab/>
        <w:t>An expression used in these Rules and in the Bankruptcy Act has the same meaning in these Rules as it has in the Bankruptcy Act</w:t>
      </w:r>
      <w:r w:rsidR="00BF3B4B" w:rsidRPr="00D92B79">
        <w:t>.</w:t>
      </w:r>
    </w:p>
    <w:p w:rsidR="00117366" w:rsidRPr="00D92B79" w:rsidRDefault="00117366" w:rsidP="00117366">
      <w:pPr>
        <w:pStyle w:val="notetext"/>
      </w:pPr>
      <w:r w:rsidRPr="00D92B79">
        <w:t>Note:</w:t>
      </w:r>
      <w:r w:rsidRPr="00D92B79">
        <w:tab/>
        <w:t>A number of expressions used in these Rules are defined in the Bankruptcy Act, including the following:</w:t>
      </w:r>
    </w:p>
    <w:p w:rsidR="00117366" w:rsidRPr="00D92B79" w:rsidRDefault="00117366" w:rsidP="00117366">
      <w:pPr>
        <w:pStyle w:val="notepara"/>
      </w:pPr>
      <w:r w:rsidRPr="00D92B79">
        <w:t>(a)</w:t>
      </w:r>
      <w:r w:rsidRPr="00D92B79">
        <w:tab/>
        <w:t>bankrupt;</w:t>
      </w:r>
    </w:p>
    <w:p w:rsidR="00117366" w:rsidRPr="00D92B79" w:rsidRDefault="00117366" w:rsidP="00117366">
      <w:pPr>
        <w:pStyle w:val="notepara"/>
      </w:pPr>
      <w:r w:rsidRPr="00D92B79">
        <w:t>(b)</w:t>
      </w:r>
      <w:r w:rsidRPr="00D92B79">
        <w:tab/>
        <w:t>books;</w:t>
      </w:r>
    </w:p>
    <w:p w:rsidR="00117366" w:rsidRPr="00D92B79" w:rsidRDefault="00117366" w:rsidP="00117366">
      <w:pPr>
        <w:pStyle w:val="notepara"/>
      </w:pPr>
      <w:r w:rsidRPr="00D92B79">
        <w:t>(c)</w:t>
      </w:r>
      <w:r w:rsidRPr="00D92B79">
        <w:tab/>
        <w:t>creditor;</w:t>
      </w:r>
    </w:p>
    <w:p w:rsidR="00117366" w:rsidRPr="00D92B79" w:rsidRDefault="00117366" w:rsidP="00117366">
      <w:pPr>
        <w:pStyle w:val="notepara"/>
      </w:pPr>
      <w:r w:rsidRPr="00D92B79">
        <w:t>(d)</w:t>
      </w:r>
      <w:r w:rsidRPr="00D92B79">
        <w:tab/>
        <w:t>creditor’s petition;</w:t>
      </w:r>
    </w:p>
    <w:p w:rsidR="00117366" w:rsidRPr="00D92B79" w:rsidRDefault="00117366" w:rsidP="00117366">
      <w:pPr>
        <w:pStyle w:val="notepara"/>
      </w:pPr>
      <w:r w:rsidRPr="00D92B79">
        <w:t>(e)</w:t>
      </w:r>
      <w:r w:rsidRPr="00D92B79">
        <w:tab/>
        <w:t>debt agreement;</w:t>
      </w:r>
    </w:p>
    <w:p w:rsidR="00117366" w:rsidRPr="00D92B79" w:rsidRDefault="00117366" w:rsidP="00117366">
      <w:pPr>
        <w:pStyle w:val="notepara"/>
      </w:pPr>
      <w:r w:rsidRPr="00D92B79">
        <w:t>(f)</w:t>
      </w:r>
      <w:r w:rsidRPr="00D92B79">
        <w:tab/>
        <w:t>debtor’s petition;</w:t>
      </w:r>
    </w:p>
    <w:p w:rsidR="00117366" w:rsidRPr="00D92B79" w:rsidRDefault="00117366" w:rsidP="00117366">
      <w:pPr>
        <w:pStyle w:val="notepara"/>
      </w:pPr>
      <w:r w:rsidRPr="00D92B79">
        <w:t>(g)</w:t>
      </w:r>
      <w:r w:rsidRPr="00D92B79">
        <w:tab/>
        <w:t>examinable affairs;</w:t>
      </w:r>
    </w:p>
    <w:p w:rsidR="00117366" w:rsidRPr="00D92B79" w:rsidRDefault="00117366" w:rsidP="00117366">
      <w:pPr>
        <w:pStyle w:val="notepara"/>
      </w:pPr>
      <w:r w:rsidRPr="00D92B79">
        <w:t>(h)</w:t>
      </w:r>
      <w:r w:rsidRPr="00D92B79">
        <w:tab/>
        <w:t>examinable person;</w:t>
      </w:r>
    </w:p>
    <w:p w:rsidR="00117366" w:rsidRPr="00D92B79" w:rsidRDefault="00117366" w:rsidP="00117366">
      <w:pPr>
        <w:pStyle w:val="notepara"/>
      </w:pPr>
      <w:r w:rsidRPr="00D92B79">
        <w:t>(</w:t>
      </w:r>
      <w:proofErr w:type="spellStart"/>
      <w:r w:rsidRPr="00D92B79">
        <w:t>i</w:t>
      </w:r>
      <w:proofErr w:type="spellEnd"/>
      <w:r w:rsidRPr="00D92B79">
        <w:t>)</w:t>
      </w:r>
      <w:r w:rsidRPr="00D92B79">
        <w:tab/>
        <w:t>National Personal Insolvency Index;</w:t>
      </w:r>
    </w:p>
    <w:p w:rsidR="00117366" w:rsidRPr="00D92B79" w:rsidRDefault="00117366" w:rsidP="00117366">
      <w:pPr>
        <w:pStyle w:val="notepara"/>
      </w:pPr>
      <w:r w:rsidRPr="00D92B79">
        <w:t>(j)</w:t>
      </w:r>
      <w:r w:rsidRPr="00D92B79">
        <w:tab/>
        <w:t>Official Trustee;</w:t>
      </w:r>
    </w:p>
    <w:p w:rsidR="00117366" w:rsidRPr="00D92B79" w:rsidRDefault="00117366" w:rsidP="00117366">
      <w:pPr>
        <w:pStyle w:val="notepara"/>
      </w:pPr>
      <w:r w:rsidRPr="00D92B79">
        <w:t>(k)</w:t>
      </w:r>
      <w:r w:rsidRPr="00D92B79">
        <w:tab/>
        <w:t>personal insolvency agreement;</w:t>
      </w:r>
    </w:p>
    <w:p w:rsidR="00117366" w:rsidRPr="00D92B79" w:rsidRDefault="00117366" w:rsidP="00117366">
      <w:pPr>
        <w:pStyle w:val="notepara"/>
      </w:pPr>
      <w:r w:rsidRPr="00D92B79">
        <w:t>(l)</w:t>
      </w:r>
      <w:r w:rsidRPr="00D92B79">
        <w:tab/>
        <w:t>petition;</w:t>
      </w:r>
    </w:p>
    <w:p w:rsidR="00117366" w:rsidRPr="00D92B79" w:rsidRDefault="00117366" w:rsidP="00117366">
      <w:pPr>
        <w:pStyle w:val="notepara"/>
      </w:pPr>
      <w:r w:rsidRPr="00D92B79">
        <w:t>(m)</w:t>
      </w:r>
      <w:r w:rsidRPr="00D92B79">
        <w:tab/>
        <w:t>proclaimed law;</w:t>
      </w:r>
    </w:p>
    <w:p w:rsidR="00117366" w:rsidRPr="00D92B79" w:rsidRDefault="00117366" w:rsidP="00117366">
      <w:pPr>
        <w:pStyle w:val="notepara"/>
      </w:pPr>
      <w:r w:rsidRPr="00D92B79">
        <w:t>(n)</w:t>
      </w:r>
      <w:r w:rsidRPr="00D92B79">
        <w:tab/>
        <w:t>property;</w:t>
      </w:r>
    </w:p>
    <w:p w:rsidR="00117366" w:rsidRPr="00D92B79" w:rsidRDefault="00117366" w:rsidP="00117366">
      <w:pPr>
        <w:pStyle w:val="notepara"/>
      </w:pPr>
      <w:r w:rsidRPr="00D92B79">
        <w:t>(o)</w:t>
      </w:r>
      <w:r w:rsidRPr="00D92B79">
        <w:tab/>
        <w:t>the Official Receiver;</w:t>
      </w:r>
    </w:p>
    <w:p w:rsidR="00117366" w:rsidRPr="00D92B79" w:rsidRDefault="00117366" w:rsidP="00117366">
      <w:pPr>
        <w:pStyle w:val="notepara"/>
      </w:pPr>
      <w:r w:rsidRPr="00D92B79">
        <w:t>(p)</w:t>
      </w:r>
      <w:r w:rsidRPr="00D92B79">
        <w:tab/>
        <w:t>the trustee</w:t>
      </w:r>
      <w:r w:rsidR="00BF3B4B" w:rsidRPr="00D92B79">
        <w:t>.</w:t>
      </w:r>
    </w:p>
    <w:p w:rsidR="00117366" w:rsidRPr="00D92B79" w:rsidRDefault="00BF3B4B" w:rsidP="00117366">
      <w:pPr>
        <w:pStyle w:val="ActHead5"/>
      </w:pPr>
      <w:bookmarkStart w:id="12" w:name="_Toc445910499"/>
      <w:r w:rsidRPr="00D92B79">
        <w:rPr>
          <w:rStyle w:val="CharSectno"/>
        </w:rPr>
        <w:t>1.07</w:t>
      </w:r>
      <w:r w:rsidR="00117366" w:rsidRPr="00D92B79">
        <w:t xml:space="preserve">  Forms</w:t>
      </w:r>
      <w:bookmarkEnd w:id="12"/>
    </w:p>
    <w:p w:rsidR="00117366" w:rsidRPr="00D92B79" w:rsidRDefault="00117366" w:rsidP="00117366">
      <w:pPr>
        <w:pStyle w:val="subsection"/>
      </w:pPr>
      <w:r w:rsidRPr="00D92B79">
        <w:tab/>
        <w:t>(1)</w:t>
      </w:r>
      <w:r w:rsidRPr="00D92B79">
        <w:tab/>
        <w:t xml:space="preserve">In these Rules, a reference consisting of the word “Form” followed by the letter “B” and a number is a reference to the form so numbered approved under </w:t>
      </w:r>
      <w:proofErr w:type="spellStart"/>
      <w:r w:rsidRPr="00D92B79">
        <w:t>subrule</w:t>
      </w:r>
      <w:proofErr w:type="spellEnd"/>
      <w:r w:rsidRPr="00D92B79">
        <w:t xml:space="preserve"> (2)</w:t>
      </w:r>
      <w:r w:rsidR="00BF3B4B" w:rsidRPr="00D92B79">
        <w:t>.</w:t>
      </w:r>
    </w:p>
    <w:p w:rsidR="00117366" w:rsidRPr="00D92B79" w:rsidRDefault="00117366" w:rsidP="00117366">
      <w:pPr>
        <w:pStyle w:val="subsection"/>
      </w:pPr>
      <w:r w:rsidRPr="00D92B79">
        <w:tab/>
        <w:t>(2)</w:t>
      </w:r>
      <w:r w:rsidRPr="00D92B79">
        <w:tab/>
        <w:t>The Chief Judge may approve a form for the purpose of a provision of these Rules</w:t>
      </w:r>
      <w:r w:rsidR="00BF3B4B" w:rsidRPr="00D92B79">
        <w:t>.</w:t>
      </w:r>
    </w:p>
    <w:p w:rsidR="00117366" w:rsidRPr="00D92B79" w:rsidRDefault="00117366" w:rsidP="00117366">
      <w:pPr>
        <w:pStyle w:val="subsection"/>
      </w:pPr>
      <w:r w:rsidRPr="00D92B79">
        <w:tab/>
        <w:t>(3)</w:t>
      </w:r>
      <w:r w:rsidRPr="00D92B79">
        <w:tab/>
        <w:t xml:space="preserve">A form approved under </w:t>
      </w:r>
      <w:proofErr w:type="spellStart"/>
      <w:r w:rsidRPr="00D92B79">
        <w:t>subrule</w:t>
      </w:r>
      <w:proofErr w:type="spellEnd"/>
      <w:r w:rsidRPr="00D92B79">
        <w:t xml:space="preserve"> (2) must be published on the Court’s website</w:t>
      </w:r>
      <w:r w:rsidR="00BF3B4B" w:rsidRPr="00D92B79">
        <w:t>.</w:t>
      </w:r>
    </w:p>
    <w:p w:rsidR="00117366" w:rsidRPr="00D92B79" w:rsidRDefault="00117366" w:rsidP="00117366">
      <w:pPr>
        <w:pStyle w:val="notetext"/>
      </w:pPr>
      <w:r w:rsidRPr="00D92B79">
        <w:t>Note:</w:t>
      </w:r>
      <w:r w:rsidRPr="00D92B79">
        <w:tab/>
        <w:t>The Court’s website is http://www</w:t>
      </w:r>
      <w:r w:rsidR="00BF3B4B" w:rsidRPr="00D92B79">
        <w:t>.</w:t>
      </w:r>
      <w:r w:rsidRPr="00D92B79">
        <w:t>federalcircuitcourt</w:t>
      </w:r>
      <w:r w:rsidR="00BF3B4B" w:rsidRPr="00D92B79">
        <w:t>.</w:t>
      </w:r>
      <w:r w:rsidRPr="00D92B79">
        <w:t>gov</w:t>
      </w:r>
      <w:r w:rsidR="00BF3B4B" w:rsidRPr="00D92B79">
        <w:t>.</w:t>
      </w:r>
      <w:r w:rsidRPr="00D92B79">
        <w:t>au</w:t>
      </w:r>
      <w:r w:rsidR="00BF3B4B" w:rsidRPr="00D92B79">
        <w:t>.</w:t>
      </w:r>
    </w:p>
    <w:p w:rsidR="00117366" w:rsidRPr="00D92B79" w:rsidRDefault="00117366" w:rsidP="00117366">
      <w:pPr>
        <w:pStyle w:val="subsection"/>
      </w:pPr>
      <w:r w:rsidRPr="00D92B79">
        <w:tab/>
        <w:t>(4)</w:t>
      </w:r>
      <w:r w:rsidRPr="00D92B79">
        <w:tab/>
        <w:t>It is sufficient compliance with these Rules in relation to a document that is required to be in accordance with an approved form if the document:</w:t>
      </w:r>
    </w:p>
    <w:p w:rsidR="00117366" w:rsidRPr="00D92B79" w:rsidRDefault="00117366" w:rsidP="00117366">
      <w:pPr>
        <w:pStyle w:val="paragraph"/>
      </w:pPr>
      <w:r w:rsidRPr="00D92B79">
        <w:tab/>
        <w:t>(a)</w:t>
      </w:r>
      <w:r w:rsidRPr="00D92B79">
        <w:tab/>
        <w:t>is substantially in accordance with the approved form; or</w:t>
      </w:r>
    </w:p>
    <w:p w:rsidR="00117366" w:rsidRPr="00D92B79" w:rsidRDefault="00117366" w:rsidP="00117366">
      <w:pPr>
        <w:pStyle w:val="paragraph"/>
      </w:pPr>
      <w:r w:rsidRPr="00D92B79">
        <w:tab/>
        <w:t>(b)</w:t>
      </w:r>
      <w:r w:rsidRPr="00D92B79">
        <w:tab/>
        <w:t>has only such variations as the nature of the case requires</w:t>
      </w:r>
      <w:r w:rsidR="00BF3B4B" w:rsidRPr="00D92B79">
        <w:t>.</w:t>
      </w:r>
    </w:p>
    <w:p w:rsidR="00117366" w:rsidRPr="00D92B79" w:rsidRDefault="00117366" w:rsidP="00117366">
      <w:pPr>
        <w:pStyle w:val="subsection"/>
      </w:pPr>
      <w:r w:rsidRPr="00D92B79">
        <w:tab/>
        <w:t>(5)</w:t>
      </w:r>
      <w:r w:rsidRPr="00D92B79">
        <w:tab/>
        <w:t>If these Rules do not prescribe a form for a particular purpose, a form prescribed in other rules of the Court for that purpose may be used, but the document must have a title in accordance with Form B1</w:t>
      </w:r>
      <w:r w:rsidR="00BF3B4B" w:rsidRPr="00D92B79">
        <w:t>.</w:t>
      </w:r>
    </w:p>
    <w:p w:rsidR="00117366" w:rsidRPr="00D92B79" w:rsidRDefault="00117366" w:rsidP="00117366">
      <w:pPr>
        <w:pStyle w:val="ActHead2"/>
        <w:pageBreakBefore/>
      </w:pPr>
      <w:bookmarkStart w:id="13" w:name="_Toc445910500"/>
      <w:r w:rsidRPr="00D92B79">
        <w:rPr>
          <w:rStyle w:val="CharPartNo"/>
        </w:rPr>
        <w:lastRenderedPageBreak/>
        <w:t>Part</w:t>
      </w:r>
      <w:r w:rsidR="00D92B79" w:rsidRPr="00D92B79">
        <w:rPr>
          <w:rStyle w:val="CharPartNo"/>
        </w:rPr>
        <w:t> </w:t>
      </w:r>
      <w:r w:rsidRPr="00D92B79">
        <w:rPr>
          <w:rStyle w:val="CharPartNo"/>
        </w:rPr>
        <w:t>2</w:t>
      </w:r>
      <w:r w:rsidRPr="00D92B79">
        <w:t>—</w:t>
      </w:r>
      <w:r w:rsidRPr="00D92B79">
        <w:rPr>
          <w:rStyle w:val="CharPartText"/>
        </w:rPr>
        <w:t>General</w:t>
      </w:r>
      <w:bookmarkEnd w:id="13"/>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14" w:name="_Toc445910501"/>
      <w:r w:rsidRPr="00D92B79">
        <w:rPr>
          <w:rStyle w:val="CharSectno"/>
        </w:rPr>
        <w:t>2.01</w:t>
      </w:r>
      <w:r w:rsidR="00117366" w:rsidRPr="00D92B79">
        <w:t xml:space="preserve">  Originating application and interim application</w:t>
      </w:r>
      <w:bookmarkEnd w:id="14"/>
    </w:p>
    <w:p w:rsidR="00117366" w:rsidRPr="00D92B79" w:rsidRDefault="00117366" w:rsidP="00117366">
      <w:pPr>
        <w:pStyle w:val="subsection"/>
      </w:pPr>
      <w:r w:rsidRPr="00D92B79">
        <w:tab/>
        <w:t>(1)</w:t>
      </w:r>
      <w:r w:rsidRPr="00D92B79">
        <w:tab/>
        <w:t>Unless these Rules otherwise provide, a person must make an application required or permitted by the Bankruptcy Act to be made to the Court:</w:t>
      </w:r>
    </w:p>
    <w:p w:rsidR="00117366" w:rsidRPr="00D92B79" w:rsidRDefault="00117366" w:rsidP="00117366">
      <w:pPr>
        <w:pStyle w:val="paragraph"/>
      </w:pPr>
      <w:r w:rsidRPr="00D92B79">
        <w:tab/>
        <w:t>(a)</w:t>
      </w:r>
      <w:r w:rsidRPr="00D92B79">
        <w:tab/>
        <w:t>if the application is not made in a proceeding already commenced in the Court—by filing an application in accordance with Form B2; or</w:t>
      </w:r>
    </w:p>
    <w:p w:rsidR="00117366" w:rsidRPr="00D92B79" w:rsidRDefault="00117366" w:rsidP="00117366">
      <w:pPr>
        <w:pStyle w:val="paragraph"/>
      </w:pPr>
      <w:r w:rsidRPr="00D92B79">
        <w:tab/>
        <w:t>(b)</w:t>
      </w:r>
      <w:r w:rsidRPr="00D92B79">
        <w:tab/>
        <w:t>in any other case—by filing an interim application in accordance with Form B3</w:t>
      </w:r>
      <w:r w:rsidR="00BF3B4B" w:rsidRPr="00D92B79">
        <w:t>.</w:t>
      </w:r>
    </w:p>
    <w:p w:rsidR="00117366" w:rsidRPr="00D92B79" w:rsidRDefault="00117366" w:rsidP="00117366">
      <w:pPr>
        <w:pStyle w:val="subsection"/>
      </w:pPr>
      <w:r w:rsidRPr="00D92B79">
        <w:tab/>
        <w:t>(2)</w:t>
      </w:r>
      <w:r w:rsidRPr="00D92B79">
        <w:tab/>
        <w:t>If final relief has been granted in r</w:t>
      </w:r>
      <w:bookmarkStart w:id="15" w:name="OPCCaretCursor"/>
      <w:bookmarkEnd w:id="15"/>
      <w:r w:rsidRPr="00D92B79">
        <w:t>elation to a proceeding under the Bankruptcy Act, a person may make an application to the Court in relation to the proceeding by filing an interim application in accordance with Form B3 unless the Court otherwise directs</w:t>
      </w:r>
      <w:r w:rsidR="00BF3B4B" w:rsidRPr="00D92B79">
        <w:t>.</w:t>
      </w:r>
    </w:p>
    <w:p w:rsidR="00117366" w:rsidRPr="00D92B79" w:rsidRDefault="00117366" w:rsidP="00117366">
      <w:pPr>
        <w:pStyle w:val="subsection"/>
      </w:pPr>
      <w:r w:rsidRPr="00D92B79">
        <w:tab/>
        <w:t>(3)</w:t>
      </w:r>
      <w:r w:rsidRPr="00D92B79">
        <w:tab/>
        <w:t>An application filed in accordance with Form B2 must state:</w:t>
      </w:r>
    </w:p>
    <w:p w:rsidR="00117366" w:rsidRPr="00D92B79" w:rsidRDefault="00117366" w:rsidP="00117366">
      <w:pPr>
        <w:pStyle w:val="paragraph"/>
      </w:pPr>
      <w:r w:rsidRPr="00D92B79">
        <w:tab/>
        <w:t>(a)</w:t>
      </w:r>
      <w:r w:rsidRPr="00D92B79">
        <w:tab/>
        <w:t>each section of the Bankruptcy Act, or each regulation of the Bankruptcy Regulations, under which the proceeding is brought; and</w:t>
      </w:r>
    </w:p>
    <w:p w:rsidR="00117366" w:rsidRPr="00D92B79" w:rsidRDefault="00117366" w:rsidP="00117366">
      <w:pPr>
        <w:pStyle w:val="paragraph"/>
      </w:pPr>
      <w:r w:rsidRPr="00D92B79">
        <w:tab/>
        <w:t>(b)</w:t>
      </w:r>
      <w:r w:rsidRPr="00D92B79">
        <w:tab/>
        <w:t>the relief sought</w:t>
      </w:r>
      <w:r w:rsidR="00BF3B4B" w:rsidRPr="00D92B79">
        <w:t>.</w:t>
      </w:r>
    </w:p>
    <w:p w:rsidR="00117366" w:rsidRPr="00D92B79" w:rsidRDefault="00117366" w:rsidP="00117366">
      <w:pPr>
        <w:pStyle w:val="subsection"/>
      </w:pPr>
      <w:r w:rsidRPr="00D92B79">
        <w:tab/>
        <w:t>(4)</w:t>
      </w:r>
      <w:r w:rsidRPr="00D92B79">
        <w:tab/>
        <w:t>An interim application filed in accordance with Form B3 must state:</w:t>
      </w:r>
    </w:p>
    <w:p w:rsidR="00117366" w:rsidRPr="00D92B79" w:rsidRDefault="00117366" w:rsidP="00117366">
      <w:pPr>
        <w:pStyle w:val="paragraph"/>
      </w:pPr>
      <w:r w:rsidRPr="00D92B79">
        <w:tab/>
        <w:t>(a)</w:t>
      </w:r>
      <w:r w:rsidRPr="00D92B79">
        <w:tab/>
        <w:t>if appropriate, each section of the Bankruptcy Act, or each regulation of the Bankruptcy Regulations, or each rule of Court under which the application is made; and</w:t>
      </w:r>
    </w:p>
    <w:p w:rsidR="00117366" w:rsidRPr="00D92B79" w:rsidRDefault="00117366" w:rsidP="00117366">
      <w:pPr>
        <w:pStyle w:val="paragraph"/>
      </w:pPr>
      <w:r w:rsidRPr="00D92B79">
        <w:tab/>
        <w:t>(b)</w:t>
      </w:r>
      <w:r w:rsidRPr="00D92B79">
        <w:tab/>
        <w:t>the relief sought</w:t>
      </w:r>
      <w:r w:rsidR="00BF3B4B" w:rsidRPr="00D92B79">
        <w:t>.</w:t>
      </w:r>
    </w:p>
    <w:p w:rsidR="00117366" w:rsidRPr="00D92B79" w:rsidRDefault="00117366" w:rsidP="00117366">
      <w:pPr>
        <w:pStyle w:val="notetext"/>
      </w:pPr>
      <w:r w:rsidRPr="00D92B79">
        <w:t>Note 1:</w:t>
      </w:r>
      <w:r w:rsidRPr="00D92B79">
        <w:tab/>
        <w:t>The following are examples of applications that must be commenced by filing an application in accordance with Form B2:</w:t>
      </w:r>
    </w:p>
    <w:p w:rsidR="00117366" w:rsidRPr="00D92B79" w:rsidRDefault="00117366" w:rsidP="00117366">
      <w:pPr>
        <w:pStyle w:val="notepara"/>
      </w:pPr>
      <w:r w:rsidRPr="00D92B79">
        <w:t>(a)</w:t>
      </w:r>
      <w:r w:rsidRPr="00D92B79">
        <w:tab/>
        <w:t>an application for an order for substituted service of a bankruptcy notice;</w:t>
      </w:r>
    </w:p>
    <w:p w:rsidR="00117366" w:rsidRPr="00D92B79" w:rsidRDefault="00117366" w:rsidP="00117366">
      <w:pPr>
        <w:pStyle w:val="notepara"/>
      </w:pPr>
      <w:r w:rsidRPr="00D92B79">
        <w:t>(b)</w:t>
      </w:r>
      <w:r w:rsidRPr="00D92B79">
        <w:tab/>
        <w:t>an application, under section</w:t>
      </w:r>
      <w:r w:rsidR="00D92B79" w:rsidRPr="00D92B79">
        <w:t> </w:t>
      </w:r>
      <w:r w:rsidRPr="00D92B79">
        <w:t>50 of the Bankruptcy Act, for the issue of a summons to a debtor, or an examinable person in relation to the debtor, for examination about the debtor and the debtor’s examinable affairs;</w:t>
      </w:r>
    </w:p>
    <w:p w:rsidR="00117366" w:rsidRPr="00D92B79" w:rsidRDefault="00117366" w:rsidP="00117366">
      <w:pPr>
        <w:pStyle w:val="notepara"/>
      </w:pPr>
      <w:r w:rsidRPr="00D92B79">
        <w:t>(c)</w:t>
      </w:r>
      <w:r w:rsidRPr="00D92B79">
        <w:tab/>
        <w:t>an application, under section</w:t>
      </w:r>
      <w:r w:rsidR="00D92B79" w:rsidRPr="00D92B79">
        <w:t> </w:t>
      </w:r>
      <w:r w:rsidRPr="00D92B79">
        <w:t>78 of the Bankruptcy Act, for the issue of a warrant for the arrest of a debtor or bankrupt;</w:t>
      </w:r>
    </w:p>
    <w:p w:rsidR="00117366" w:rsidRPr="00D92B79" w:rsidRDefault="00117366" w:rsidP="00117366">
      <w:pPr>
        <w:pStyle w:val="notepara"/>
      </w:pPr>
      <w:r w:rsidRPr="00D92B79">
        <w:t>(d)</w:t>
      </w:r>
      <w:r w:rsidRPr="00D92B79">
        <w:tab/>
        <w:t>an application for an appeal, under subsection</w:t>
      </w:r>
      <w:r w:rsidR="00D92B79" w:rsidRPr="00D92B79">
        <w:t> </w:t>
      </w:r>
      <w:r w:rsidRPr="00D92B79">
        <w:t>82(5) of the Bankruptcy Act, against an estimate by the trustee of the value of a debt or liability provable in a bankruptcy;</w:t>
      </w:r>
    </w:p>
    <w:p w:rsidR="00117366" w:rsidRPr="00D92B79" w:rsidRDefault="00117366" w:rsidP="00117366">
      <w:pPr>
        <w:pStyle w:val="notepara"/>
      </w:pPr>
      <w:r w:rsidRPr="00D92B79">
        <w:t>(e)</w:t>
      </w:r>
      <w:r w:rsidRPr="00D92B79">
        <w:tab/>
        <w:t>an application, under section</w:t>
      </w:r>
      <w:r w:rsidR="00D92B79" w:rsidRPr="00D92B79">
        <w:t> </w:t>
      </w:r>
      <w:r w:rsidRPr="00D92B79">
        <w:t>153B of the Bankruptcy Act, for the annulment of a bankruptcy;</w:t>
      </w:r>
    </w:p>
    <w:p w:rsidR="00117366" w:rsidRPr="00D92B79" w:rsidRDefault="00117366" w:rsidP="00117366">
      <w:pPr>
        <w:pStyle w:val="notepara"/>
      </w:pPr>
      <w:r w:rsidRPr="00D92B79">
        <w:t>(f)</w:t>
      </w:r>
      <w:r w:rsidRPr="00D92B79">
        <w:tab/>
        <w:t>an application, under subsection</w:t>
      </w:r>
      <w:r w:rsidR="00D92B79" w:rsidRPr="00D92B79">
        <w:t> </w:t>
      </w:r>
      <w:r w:rsidRPr="00D92B79">
        <w:t>157(6) of the Bankruptcy Act, objecting to the appointment of a person as a trustee;</w:t>
      </w:r>
    </w:p>
    <w:p w:rsidR="00117366" w:rsidRPr="00D92B79" w:rsidRDefault="00117366" w:rsidP="00117366">
      <w:pPr>
        <w:pStyle w:val="notepara"/>
      </w:pPr>
      <w:r w:rsidRPr="00D92B79">
        <w:t>(g)</w:t>
      </w:r>
      <w:r w:rsidRPr="00D92B79">
        <w:tab/>
        <w:t>an application for an appeal, under subsection</w:t>
      </w:r>
      <w:r w:rsidR="00D92B79" w:rsidRPr="00D92B79">
        <w:t> </w:t>
      </w:r>
      <w:r w:rsidRPr="00D92B79">
        <w:t>167(6) of the Bankruptcy Act, from a decision of the Inspector</w:t>
      </w:r>
      <w:r w:rsidR="00D92B79">
        <w:noBreakHyphen/>
      </w:r>
      <w:r w:rsidRPr="00D92B79">
        <w:t>General in relation to a review;</w:t>
      </w:r>
    </w:p>
    <w:p w:rsidR="00117366" w:rsidRPr="00D92B79" w:rsidRDefault="00117366" w:rsidP="00117366">
      <w:pPr>
        <w:pStyle w:val="notepara"/>
      </w:pPr>
      <w:r w:rsidRPr="00D92B79">
        <w:t>(h)</w:t>
      </w:r>
      <w:r w:rsidRPr="00D92B79">
        <w:tab/>
        <w:t>an application, under section</w:t>
      </w:r>
      <w:r w:rsidR="00D92B79" w:rsidRPr="00D92B79">
        <w:t> </w:t>
      </w:r>
      <w:r w:rsidRPr="00D92B79">
        <w:t>180 of the Bankruptcy Act, for acceptance of a registered trustee’s resignation from the office of trustee of an estate;</w:t>
      </w:r>
    </w:p>
    <w:p w:rsidR="00117366" w:rsidRPr="00D92B79" w:rsidRDefault="00117366" w:rsidP="00117366">
      <w:pPr>
        <w:pStyle w:val="notepara"/>
      </w:pPr>
      <w:r w:rsidRPr="00D92B79">
        <w:t>(</w:t>
      </w:r>
      <w:proofErr w:type="spellStart"/>
      <w:r w:rsidRPr="00D92B79">
        <w:t>i</w:t>
      </w:r>
      <w:proofErr w:type="spellEnd"/>
      <w:r w:rsidRPr="00D92B79">
        <w:t>)</w:t>
      </w:r>
      <w:r w:rsidRPr="00D92B79">
        <w:tab/>
        <w:t>an application, under section</w:t>
      </w:r>
      <w:r w:rsidR="00D92B79" w:rsidRPr="00D92B79">
        <w:t> </w:t>
      </w:r>
      <w:r w:rsidRPr="00D92B79">
        <w:t>183 of the Bankruptcy Act, for release of a trustee from the trusteeship of an estate;</w:t>
      </w:r>
    </w:p>
    <w:p w:rsidR="00117366" w:rsidRPr="00D92B79" w:rsidRDefault="00117366" w:rsidP="00117366">
      <w:pPr>
        <w:pStyle w:val="notepara"/>
      </w:pPr>
      <w:r w:rsidRPr="00D92B79">
        <w:t>(j)</w:t>
      </w:r>
      <w:r w:rsidRPr="00D92B79">
        <w:tab/>
        <w:t>an application, under section</w:t>
      </w:r>
      <w:r w:rsidR="00D92B79" w:rsidRPr="00D92B79">
        <w:t> </w:t>
      </w:r>
      <w:r w:rsidRPr="00D92B79">
        <w:t>185Q of the Bankruptcy Act, for an order terminating a debt agreement;</w:t>
      </w:r>
    </w:p>
    <w:p w:rsidR="00117366" w:rsidRPr="00D92B79" w:rsidRDefault="00117366" w:rsidP="00117366">
      <w:pPr>
        <w:pStyle w:val="notepara"/>
      </w:pPr>
      <w:r w:rsidRPr="00D92B79">
        <w:t>(k)</w:t>
      </w:r>
      <w:r w:rsidRPr="00D92B79">
        <w:tab/>
        <w:t>an application, under section</w:t>
      </w:r>
      <w:r w:rsidR="00D92B79" w:rsidRPr="00D92B79">
        <w:t> </w:t>
      </w:r>
      <w:r w:rsidRPr="00D92B79">
        <w:t>185T of the Bankruptcy Act, for an order declaring that all, or a specified part, of a debt agreement is void;</w:t>
      </w:r>
    </w:p>
    <w:p w:rsidR="00117366" w:rsidRPr="00D92B79" w:rsidRDefault="00117366" w:rsidP="00117366">
      <w:pPr>
        <w:pStyle w:val="notepara"/>
      </w:pPr>
      <w:r w:rsidRPr="00D92B79">
        <w:t>(l)</w:t>
      </w:r>
      <w:r w:rsidRPr="00D92B79">
        <w:tab/>
        <w:t>an application, under section</w:t>
      </w:r>
      <w:r w:rsidR="00D92B79" w:rsidRPr="00D92B79">
        <w:t> </w:t>
      </w:r>
      <w:r w:rsidRPr="00D92B79">
        <w:t>222 of the Bankruptcy Act, for an order setting aside a personal insolvency agreement;</w:t>
      </w:r>
    </w:p>
    <w:p w:rsidR="00117366" w:rsidRPr="00D92B79" w:rsidRDefault="00117366" w:rsidP="00117366">
      <w:pPr>
        <w:pStyle w:val="notepara"/>
      </w:pPr>
      <w:r w:rsidRPr="00D92B79">
        <w:lastRenderedPageBreak/>
        <w:t>(m)</w:t>
      </w:r>
      <w:r w:rsidRPr="00D92B79">
        <w:tab/>
        <w:t>an application, under section</w:t>
      </w:r>
      <w:r w:rsidR="00D92B79" w:rsidRPr="00D92B79">
        <w:t> </w:t>
      </w:r>
      <w:r w:rsidRPr="00D92B79">
        <w:t>222 of the Bankruptcy Act (as applied by section</w:t>
      </w:r>
      <w:r w:rsidR="00D92B79" w:rsidRPr="00D92B79">
        <w:t> </w:t>
      </w:r>
      <w:r w:rsidRPr="00D92B79">
        <w:t>76B of that Act), for an order setting aside a composition or scheme of arrangement;</w:t>
      </w:r>
    </w:p>
    <w:p w:rsidR="00117366" w:rsidRPr="00D92B79" w:rsidRDefault="00117366" w:rsidP="00117366">
      <w:pPr>
        <w:pStyle w:val="notepara"/>
      </w:pPr>
      <w:r w:rsidRPr="00D92B79">
        <w:t>(n)</w:t>
      </w:r>
      <w:r w:rsidRPr="00D92B79">
        <w:tab/>
        <w:t>an application, under section</w:t>
      </w:r>
      <w:r w:rsidR="00D92B79" w:rsidRPr="00D92B79">
        <w:t> </w:t>
      </w:r>
      <w:r w:rsidRPr="00D92B79">
        <w:t>222C of the Bankruptcy Act, for an order terminating a personal insolvency agreement;</w:t>
      </w:r>
    </w:p>
    <w:p w:rsidR="00117366" w:rsidRPr="00D92B79" w:rsidRDefault="00117366" w:rsidP="00117366">
      <w:pPr>
        <w:pStyle w:val="notepara"/>
      </w:pPr>
      <w:r w:rsidRPr="00D92B79">
        <w:t>(o)</w:t>
      </w:r>
      <w:r w:rsidRPr="00D92B79">
        <w:tab/>
        <w:t>an application, under section</w:t>
      </w:r>
      <w:r w:rsidR="00D92B79" w:rsidRPr="00D92B79">
        <w:t> </w:t>
      </w:r>
      <w:r w:rsidRPr="00D92B79">
        <w:t>222C of the Bankruptcy Act (as applied by section</w:t>
      </w:r>
      <w:r w:rsidR="00D92B79" w:rsidRPr="00D92B79">
        <w:t> </w:t>
      </w:r>
      <w:r w:rsidRPr="00D92B79">
        <w:t>76B of that Act), for an order terminating a composition or scheme of arrangement;</w:t>
      </w:r>
    </w:p>
    <w:p w:rsidR="00117366" w:rsidRPr="00D92B79" w:rsidRDefault="00117366" w:rsidP="00117366">
      <w:pPr>
        <w:pStyle w:val="notepara"/>
      </w:pPr>
      <w:r w:rsidRPr="00D92B79">
        <w:t>(p)</w:t>
      </w:r>
      <w:r w:rsidRPr="00D92B79">
        <w:tab/>
        <w:t>an application, under section</w:t>
      </w:r>
      <w:r w:rsidR="00D92B79" w:rsidRPr="00D92B79">
        <w:t> </w:t>
      </w:r>
      <w:r w:rsidRPr="00D92B79">
        <w:t>252B of the Bankruptcy Act, for the annulment of the administration of the estate of a deceased person</w:t>
      </w:r>
      <w:r w:rsidR="00BF3B4B" w:rsidRPr="00D92B79">
        <w:t>.</w:t>
      </w:r>
    </w:p>
    <w:p w:rsidR="00117366" w:rsidRPr="00D92B79" w:rsidRDefault="00117366" w:rsidP="00117366">
      <w:pPr>
        <w:pStyle w:val="notetext"/>
      </w:pPr>
      <w:r w:rsidRPr="00D92B79">
        <w:t>Note 2:</w:t>
      </w:r>
      <w:r w:rsidRPr="00D92B79">
        <w:tab/>
        <w:t>The following are examples of interim applications that must be made by filing an interim application in accordance with Form B3:</w:t>
      </w:r>
    </w:p>
    <w:p w:rsidR="00117366" w:rsidRPr="00D92B79" w:rsidRDefault="00117366" w:rsidP="00117366">
      <w:pPr>
        <w:pStyle w:val="notepara"/>
      </w:pPr>
      <w:r w:rsidRPr="00D92B79">
        <w:t>(a)</w:t>
      </w:r>
      <w:r w:rsidRPr="00D92B79">
        <w:tab/>
        <w:t>an application for an order for substituted service of a creditor’s petition;</w:t>
      </w:r>
    </w:p>
    <w:p w:rsidR="00117366" w:rsidRPr="00D92B79" w:rsidRDefault="00117366" w:rsidP="00117366">
      <w:pPr>
        <w:pStyle w:val="notepara"/>
      </w:pPr>
      <w:r w:rsidRPr="00D92B79">
        <w:t>(b)</w:t>
      </w:r>
      <w:r w:rsidRPr="00D92B79">
        <w:tab/>
        <w:t xml:space="preserve">an application for an order for substituted service of any other application or appeal under the Bankruptcy Act made in a proceeding already commenced in the Court (including each application referred to in Note 1 to this rule, other than an application referred to in </w:t>
      </w:r>
      <w:r w:rsidR="00D92B79" w:rsidRPr="00D92B79">
        <w:t>paragraph (</w:t>
      </w:r>
      <w:r w:rsidRPr="00D92B79">
        <w:t>a) of that note)</w:t>
      </w:r>
      <w:r w:rsidR="00BF3B4B" w:rsidRPr="00D92B79">
        <w:t>.</w:t>
      </w:r>
    </w:p>
    <w:p w:rsidR="00117366" w:rsidRPr="00D92B79" w:rsidRDefault="00BF3B4B" w:rsidP="00117366">
      <w:pPr>
        <w:pStyle w:val="ActHead5"/>
      </w:pPr>
      <w:bookmarkStart w:id="16" w:name="_Toc445910502"/>
      <w:r w:rsidRPr="00D92B79">
        <w:rPr>
          <w:rStyle w:val="CharSectno"/>
        </w:rPr>
        <w:t>2.02</w:t>
      </w:r>
      <w:r w:rsidR="00117366" w:rsidRPr="00D92B79">
        <w:t xml:space="preserve">  Exercise of powers by Registrars</w:t>
      </w:r>
      <w:bookmarkEnd w:id="16"/>
    </w:p>
    <w:p w:rsidR="00117366" w:rsidRPr="00D92B79" w:rsidRDefault="00117366" w:rsidP="00117366">
      <w:pPr>
        <w:pStyle w:val="subsection"/>
      </w:pPr>
      <w:r w:rsidRPr="00D92B79">
        <w:tab/>
        <w:t>(1)</w:t>
      </w:r>
      <w:r w:rsidRPr="00D92B79">
        <w:tab/>
        <w:t>For the purposes of paragraph</w:t>
      </w:r>
      <w:r w:rsidR="00D92B79" w:rsidRPr="00D92B79">
        <w:t> </w:t>
      </w:r>
      <w:r w:rsidRPr="00D92B79">
        <w:t>102(2)(</w:t>
      </w:r>
      <w:proofErr w:type="spellStart"/>
      <w:r w:rsidRPr="00D92B79">
        <w:t>i</w:t>
      </w:r>
      <w:proofErr w:type="spellEnd"/>
      <w:r w:rsidRPr="00D92B79">
        <w:t>) of the Act, a power of the Court under a provision of the Bankruptcy Act referred to in Schedule</w:t>
      </w:r>
      <w:r w:rsidR="00D92B79" w:rsidRPr="00D92B79">
        <w:t> </w:t>
      </w:r>
      <w:r w:rsidRPr="00D92B79">
        <w:t>1 is prescribed</w:t>
      </w:r>
      <w:r w:rsidR="00BF3B4B" w:rsidRPr="00D92B79">
        <w:t>.</w:t>
      </w:r>
    </w:p>
    <w:p w:rsidR="00117366" w:rsidRPr="00D92B79" w:rsidRDefault="00117366" w:rsidP="00117366">
      <w:pPr>
        <w:pStyle w:val="subsection"/>
      </w:pPr>
      <w:r w:rsidRPr="00D92B79">
        <w:tab/>
        <w:t>(2)</w:t>
      </w:r>
      <w:r w:rsidRPr="00D92B79">
        <w:tab/>
        <w:t>An application under paragraph</w:t>
      </w:r>
      <w:r w:rsidR="00D92B79" w:rsidRPr="00D92B79">
        <w:t> </w:t>
      </w:r>
      <w:r w:rsidRPr="00D92B79">
        <w:t>104(4)(b) of the Act may be made orally to a Registrar at the time that the Registrar is hearing the application for the exercise of a power referred to in subsection</w:t>
      </w:r>
      <w:r w:rsidR="00D92B79" w:rsidRPr="00D92B79">
        <w:t> </w:t>
      </w:r>
      <w:r w:rsidRPr="00D92B79">
        <w:t>102(2), or in a delegation under subsection</w:t>
      </w:r>
      <w:r w:rsidR="00D92B79" w:rsidRPr="00D92B79">
        <w:t> </w:t>
      </w:r>
      <w:r w:rsidRPr="00D92B79">
        <w:t>103(1), of the Act</w:t>
      </w:r>
      <w:r w:rsidR="00BF3B4B" w:rsidRPr="00D92B79">
        <w:t>.</w:t>
      </w:r>
    </w:p>
    <w:p w:rsidR="00117366" w:rsidRPr="00D92B79" w:rsidRDefault="00117366" w:rsidP="00117366">
      <w:pPr>
        <w:pStyle w:val="subsection"/>
      </w:pPr>
      <w:r w:rsidRPr="00D92B79">
        <w:tab/>
        <w:t>(3)</w:t>
      </w:r>
      <w:r w:rsidRPr="00D92B79">
        <w:tab/>
        <w:t>Subject to any direction by the Court or a Judge to the contrary, an application under subsection</w:t>
      </w:r>
      <w:r w:rsidR="00D92B79" w:rsidRPr="00D92B79">
        <w:t> </w:t>
      </w:r>
      <w:r w:rsidRPr="00D92B79">
        <w:t>104(2) of the Act for review of the exercise of a power of the Court by a Registrar must be made by filing an applica</w:t>
      </w:r>
      <w:r w:rsidR="00991A02" w:rsidRPr="00D92B79">
        <w:t>tion in accordance with Form B3A</w:t>
      </w:r>
      <w:r w:rsidRPr="00D92B79">
        <w:t xml:space="preserve"> within 21 days after the day on which the power was exercised</w:t>
      </w:r>
      <w:r w:rsidR="00BF3B4B" w:rsidRPr="00D92B79">
        <w:t>.</w:t>
      </w:r>
    </w:p>
    <w:p w:rsidR="00117366" w:rsidRPr="00D92B79" w:rsidRDefault="00117366" w:rsidP="00117366">
      <w:pPr>
        <w:pStyle w:val="notetext"/>
      </w:pPr>
      <w:r w:rsidRPr="00D92B79">
        <w:t>Note:</w:t>
      </w:r>
      <w:r w:rsidRPr="00D92B79">
        <w:tab/>
        <w:t>For additional rules relating to the review of a decision by a Registrar to make a sequestration order, see rule</w:t>
      </w:r>
      <w:r w:rsidR="00D92B79" w:rsidRPr="00D92B79">
        <w:t> </w:t>
      </w:r>
      <w:r w:rsidR="00475641" w:rsidRPr="00D92B79">
        <w:t>7.05</w:t>
      </w:r>
      <w:r w:rsidR="00BF3B4B" w:rsidRPr="00D92B79">
        <w:t>.</w:t>
      </w:r>
    </w:p>
    <w:p w:rsidR="00117366" w:rsidRPr="00D92B79" w:rsidRDefault="00BF3B4B" w:rsidP="00117366">
      <w:pPr>
        <w:pStyle w:val="ActHead5"/>
      </w:pPr>
      <w:bookmarkStart w:id="17" w:name="_Toc445910503"/>
      <w:r w:rsidRPr="00D92B79">
        <w:rPr>
          <w:rStyle w:val="CharSectno"/>
        </w:rPr>
        <w:t>2.03</w:t>
      </w:r>
      <w:r w:rsidR="00117366" w:rsidRPr="00D92B79">
        <w:t xml:space="preserve">  Leave to be heard</w:t>
      </w:r>
      <w:bookmarkEnd w:id="17"/>
    </w:p>
    <w:p w:rsidR="00117366" w:rsidRPr="00D92B79" w:rsidRDefault="00117366" w:rsidP="00117366">
      <w:pPr>
        <w:pStyle w:val="subsection"/>
      </w:pPr>
      <w:r w:rsidRPr="00D92B79">
        <w:tab/>
        <w:t>(1)</w:t>
      </w:r>
      <w:r w:rsidRPr="00D92B79">
        <w:tab/>
        <w:t>The Court may grant leave to be heard in a proceeding to a person who is not a party to the proceeding</w:t>
      </w:r>
      <w:r w:rsidR="00BF3B4B" w:rsidRPr="00D92B79">
        <w:t>.</w:t>
      </w:r>
    </w:p>
    <w:p w:rsidR="00117366" w:rsidRPr="00D92B79" w:rsidRDefault="00117366" w:rsidP="00117366">
      <w:pPr>
        <w:pStyle w:val="subsection"/>
      </w:pPr>
      <w:r w:rsidRPr="00D92B79">
        <w:tab/>
        <w:t>(2)</w:t>
      </w:r>
      <w:r w:rsidRPr="00D92B79">
        <w:tab/>
        <w:t>The Court may grant the leave on conditions, and may revoke the leave at any time</w:t>
      </w:r>
      <w:r w:rsidR="00BF3B4B" w:rsidRPr="00D92B79">
        <w:t>.</w:t>
      </w:r>
    </w:p>
    <w:p w:rsidR="00117366" w:rsidRPr="00D92B79" w:rsidRDefault="00117366" w:rsidP="00117366">
      <w:pPr>
        <w:pStyle w:val="subsection"/>
      </w:pPr>
      <w:r w:rsidRPr="00D92B79">
        <w:tab/>
        <w:t>(3)</w:t>
      </w:r>
      <w:r w:rsidRPr="00D92B79">
        <w:tab/>
        <w:t>The Court may order the person to pay costs if:</w:t>
      </w:r>
    </w:p>
    <w:p w:rsidR="00117366" w:rsidRPr="00D92B79" w:rsidRDefault="00117366" w:rsidP="00117366">
      <w:pPr>
        <w:pStyle w:val="paragraph"/>
      </w:pPr>
      <w:r w:rsidRPr="00D92B79">
        <w:tab/>
        <w:t>(a)</w:t>
      </w:r>
      <w:r w:rsidRPr="00D92B79">
        <w:tab/>
        <w:t>the granting of leave to the person causes additional costs for a party to the proceeding; and</w:t>
      </w:r>
    </w:p>
    <w:p w:rsidR="00117366" w:rsidRPr="00D92B79" w:rsidRDefault="00117366" w:rsidP="00117366">
      <w:pPr>
        <w:pStyle w:val="paragraph"/>
      </w:pPr>
      <w:r w:rsidRPr="00D92B79">
        <w:tab/>
        <w:t>(b)</w:t>
      </w:r>
      <w:r w:rsidRPr="00D92B79">
        <w:tab/>
        <w:t>the Court considers that the costs should be paid by the person</w:t>
      </w:r>
      <w:r w:rsidR="00BF3B4B" w:rsidRPr="00D92B79">
        <w:t>.</w:t>
      </w:r>
    </w:p>
    <w:p w:rsidR="00117366" w:rsidRPr="00D92B79" w:rsidRDefault="00117366" w:rsidP="00117366">
      <w:pPr>
        <w:pStyle w:val="subsection"/>
      </w:pPr>
      <w:r w:rsidRPr="00D92B79">
        <w:tab/>
        <w:t>(4)</w:t>
      </w:r>
      <w:r w:rsidRPr="00D92B79">
        <w:tab/>
        <w:t>The Court may also order that the person is not to be further heard in the proceeding until the costs are paid or secured to the Court’s satisfaction</w:t>
      </w:r>
      <w:r w:rsidR="00BF3B4B" w:rsidRPr="00D92B79">
        <w:t>.</w:t>
      </w:r>
    </w:p>
    <w:p w:rsidR="00117366" w:rsidRPr="00D92B79" w:rsidRDefault="00117366" w:rsidP="00117366">
      <w:pPr>
        <w:pStyle w:val="subsection"/>
      </w:pPr>
      <w:r w:rsidRPr="00D92B79">
        <w:tab/>
        <w:t>(5)</w:t>
      </w:r>
      <w:r w:rsidRPr="00D92B79">
        <w:tab/>
        <w:t>The Court may grant leave or make an order under this rule:</w:t>
      </w:r>
    </w:p>
    <w:p w:rsidR="00117366" w:rsidRPr="00D92B79" w:rsidRDefault="00117366" w:rsidP="00117366">
      <w:pPr>
        <w:pStyle w:val="paragraph"/>
      </w:pPr>
      <w:r w:rsidRPr="00D92B79">
        <w:tab/>
        <w:t>(a)</w:t>
      </w:r>
      <w:r w:rsidRPr="00D92B79">
        <w:tab/>
        <w:t>on the Court’s own initiative; or</w:t>
      </w:r>
    </w:p>
    <w:p w:rsidR="00117366" w:rsidRPr="00D92B79" w:rsidRDefault="00117366" w:rsidP="00117366">
      <w:pPr>
        <w:pStyle w:val="paragraph"/>
      </w:pPr>
      <w:r w:rsidRPr="00D92B79">
        <w:tab/>
        <w:t>(b)</w:t>
      </w:r>
      <w:r w:rsidRPr="00D92B79">
        <w:tab/>
        <w:t>on the application of a party, or a person who has an interest in the proceeding</w:t>
      </w:r>
      <w:r w:rsidR="00BF3B4B" w:rsidRPr="00D92B79">
        <w:t>.</w:t>
      </w:r>
    </w:p>
    <w:p w:rsidR="00117366" w:rsidRPr="00D92B79" w:rsidRDefault="00117366" w:rsidP="00117366">
      <w:pPr>
        <w:pStyle w:val="subsection"/>
      </w:pPr>
      <w:r w:rsidRPr="00D92B79">
        <w:lastRenderedPageBreak/>
        <w:tab/>
        <w:t>(6)</w:t>
      </w:r>
      <w:r w:rsidRPr="00D92B79">
        <w:tab/>
        <w:t>An application for leave or for an order must be made by filing an interim application in accordance with Form B3</w:t>
      </w:r>
      <w:r w:rsidR="00BF3B4B" w:rsidRPr="00D92B79">
        <w:t>.</w:t>
      </w:r>
    </w:p>
    <w:p w:rsidR="00117366" w:rsidRPr="00D92B79" w:rsidRDefault="00BF3B4B" w:rsidP="00117366">
      <w:pPr>
        <w:pStyle w:val="ActHead5"/>
      </w:pPr>
      <w:bookmarkStart w:id="18" w:name="_Toc445910504"/>
      <w:r w:rsidRPr="00D92B79">
        <w:rPr>
          <w:rStyle w:val="CharSectno"/>
        </w:rPr>
        <w:t>2.04</w:t>
      </w:r>
      <w:r w:rsidR="00117366" w:rsidRPr="00D92B79">
        <w:t xml:space="preserve">  Appearance at hearing or examination</w:t>
      </w:r>
      <w:bookmarkEnd w:id="18"/>
    </w:p>
    <w:p w:rsidR="00117366" w:rsidRPr="00D92B79" w:rsidRDefault="00117366" w:rsidP="00117366">
      <w:pPr>
        <w:pStyle w:val="subsection"/>
      </w:pPr>
      <w:r w:rsidRPr="00D92B79">
        <w:tab/>
      </w:r>
      <w:r w:rsidRPr="00D92B79">
        <w:tab/>
        <w:t>A person who intends to appear at the hearing of an application or petition, or take part in an examination, must file a notice of appearance in accordance with Form B4</w:t>
      </w:r>
      <w:r w:rsidR="00BF3B4B" w:rsidRPr="00D92B79">
        <w:t>.</w:t>
      </w:r>
    </w:p>
    <w:p w:rsidR="00117366" w:rsidRPr="00D92B79" w:rsidRDefault="00BF3B4B" w:rsidP="00117366">
      <w:pPr>
        <w:pStyle w:val="ActHead5"/>
      </w:pPr>
      <w:bookmarkStart w:id="19" w:name="_Toc445910505"/>
      <w:r w:rsidRPr="00D92B79">
        <w:rPr>
          <w:rStyle w:val="CharSectno"/>
        </w:rPr>
        <w:t>2.05</w:t>
      </w:r>
      <w:r w:rsidR="00117366" w:rsidRPr="00D92B79">
        <w:t xml:space="preserve">  Adjournment of first court date for creditor’s petition</w:t>
      </w:r>
      <w:bookmarkEnd w:id="19"/>
    </w:p>
    <w:p w:rsidR="00117366" w:rsidRPr="00D92B79" w:rsidRDefault="00117366" w:rsidP="00117366">
      <w:pPr>
        <w:pStyle w:val="subsection"/>
      </w:pPr>
      <w:r w:rsidRPr="00D92B79">
        <w:tab/>
      </w:r>
      <w:r w:rsidRPr="00D92B79">
        <w:tab/>
        <w:t>Rule</w:t>
      </w:r>
      <w:r w:rsidR="00D92B79" w:rsidRPr="00D92B79">
        <w:t> </w:t>
      </w:r>
      <w:r w:rsidRPr="00D92B79">
        <w:t>10</w:t>
      </w:r>
      <w:r w:rsidR="00BF3B4B" w:rsidRPr="00D92B79">
        <w:t>.</w:t>
      </w:r>
      <w:r w:rsidRPr="00D92B79">
        <w:t xml:space="preserve">02 of the </w:t>
      </w:r>
      <w:r w:rsidRPr="00D92B79">
        <w:rPr>
          <w:i/>
        </w:rPr>
        <w:t>Federal Circuit Court Rules</w:t>
      </w:r>
      <w:r w:rsidR="00D92B79" w:rsidRPr="00D92B79">
        <w:rPr>
          <w:i/>
        </w:rPr>
        <w:t> </w:t>
      </w:r>
      <w:r w:rsidRPr="00D92B79">
        <w:rPr>
          <w:i/>
        </w:rPr>
        <w:t>2001</w:t>
      </w:r>
      <w:r w:rsidRPr="00D92B79">
        <w:t xml:space="preserve"> (adjournment of first court date) does not apply to the hearing date fixed for a creditor’s petition</w:t>
      </w:r>
      <w:r w:rsidR="00BF3B4B" w:rsidRPr="00D92B79">
        <w:t>.</w:t>
      </w:r>
    </w:p>
    <w:p w:rsidR="00117366" w:rsidRPr="00D92B79" w:rsidRDefault="00BF3B4B" w:rsidP="00117366">
      <w:pPr>
        <w:pStyle w:val="ActHead5"/>
      </w:pPr>
      <w:bookmarkStart w:id="20" w:name="_Toc445910506"/>
      <w:r w:rsidRPr="00D92B79">
        <w:rPr>
          <w:rStyle w:val="CharSectno"/>
        </w:rPr>
        <w:t>2.06</w:t>
      </w:r>
      <w:r w:rsidR="00117366" w:rsidRPr="00D92B79">
        <w:t xml:space="preserve">  Opposition to application, interim application or petition</w:t>
      </w:r>
      <w:bookmarkEnd w:id="20"/>
    </w:p>
    <w:p w:rsidR="00117366" w:rsidRPr="00D92B79" w:rsidRDefault="00117366" w:rsidP="00117366">
      <w:pPr>
        <w:pStyle w:val="subsection"/>
      </w:pPr>
      <w:r w:rsidRPr="00D92B79">
        <w:tab/>
      </w:r>
      <w:r w:rsidRPr="00D92B79">
        <w:tab/>
        <w:t>A person who intends to oppose an application (including an interim application) or a petition must, at least 3 days before the date fixed for the hearing of the application or petition or, with the leave of the Court, at the hearing:</w:t>
      </w:r>
    </w:p>
    <w:p w:rsidR="00117366" w:rsidRPr="00D92B79" w:rsidRDefault="00117366" w:rsidP="00117366">
      <w:pPr>
        <w:pStyle w:val="paragraph"/>
      </w:pPr>
      <w:r w:rsidRPr="00D92B79">
        <w:tab/>
        <w:t>(a)</w:t>
      </w:r>
      <w:r w:rsidRPr="00D92B79">
        <w:tab/>
        <w:t>file a notice of appearance in accordance with Form B4; and</w:t>
      </w:r>
    </w:p>
    <w:p w:rsidR="00117366" w:rsidRPr="00D92B79" w:rsidRDefault="00117366" w:rsidP="00117366">
      <w:pPr>
        <w:pStyle w:val="paragraph"/>
      </w:pPr>
      <w:r w:rsidRPr="00D92B79">
        <w:tab/>
        <w:t>(b)</w:t>
      </w:r>
      <w:r w:rsidRPr="00D92B79">
        <w:tab/>
        <w:t>file a notice in accordance with Form B5 stating the grounds of opposition; and</w:t>
      </w:r>
    </w:p>
    <w:p w:rsidR="00117366" w:rsidRPr="00D92B79" w:rsidRDefault="00117366" w:rsidP="00117366">
      <w:pPr>
        <w:pStyle w:val="paragraph"/>
      </w:pPr>
      <w:r w:rsidRPr="00D92B79">
        <w:tab/>
        <w:t>(c)</w:t>
      </w:r>
      <w:r w:rsidRPr="00D92B79">
        <w:tab/>
        <w:t>file an affidavit in support of the grounds of opposition; and</w:t>
      </w:r>
    </w:p>
    <w:p w:rsidR="00117366" w:rsidRPr="00D92B79" w:rsidRDefault="00117366" w:rsidP="00117366">
      <w:pPr>
        <w:pStyle w:val="paragraph"/>
      </w:pPr>
      <w:r w:rsidRPr="00D92B79">
        <w:tab/>
        <w:t>(d)</w:t>
      </w:r>
      <w:r w:rsidRPr="00D92B79">
        <w:tab/>
        <w:t>serve the notices and supporting affidavit on the applicant</w:t>
      </w:r>
      <w:r w:rsidR="00BF3B4B" w:rsidRPr="00D92B79">
        <w:t>.</w:t>
      </w:r>
    </w:p>
    <w:p w:rsidR="00117366" w:rsidRPr="00D92B79" w:rsidRDefault="00117366" w:rsidP="00117366">
      <w:pPr>
        <w:pStyle w:val="ActHead2"/>
        <w:pageBreakBefore/>
      </w:pPr>
      <w:bookmarkStart w:id="21" w:name="_Toc445910507"/>
      <w:r w:rsidRPr="00D92B79">
        <w:rPr>
          <w:rStyle w:val="CharPartNo"/>
        </w:rPr>
        <w:lastRenderedPageBreak/>
        <w:t>Part</w:t>
      </w:r>
      <w:r w:rsidR="00D92B79" w:rsidRPr="00D92B79">
        <w:rPr>
          <w:rStyle w:val="CharPartNo"/>
        </w:rPr>
        <w:t> </w:t>
      </w:r>
      <w:r w:rsidRPr="00D92B79">
        <w:rPr>
          <w:rStyle w:val="CharPartNo"/>
        </w:rPr>
        <w:t>3</w:t>
      </w:r>
      <w:r w:rsidRPr="00D92B79">
        <w:t>—</w:t>
      </w:r>
      <w:r w:rsidRPr="00D92B79">
        <w:rPr>
          <w:rStyle w:val="CharPartText"/>
        </w:rPr>
        <w:t>Bankruptcy notices</w:t>
      </w:r>
      <w:bookmarkEnd w:id="21"/>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22" w:name="_Toc445910508"/>
      <w:r w:rsidRPr="00D92B79">
        <w:rPr>
          <w:rStyle w:val="CharSectno"/>
        </w:rPr>
        <w:t>3.01</w:t>
      </w:r>
      <w:r w:rsidR="00117366" w:rsidRPr="00D92B79">
        <w:t xml:space="preserve">  Substituted service</w:t>
      </w:r>
      <w:bookmarkEnd w:id="22"/>
    </w:p>
    <w:p w:rsidR="00117366" w:rsidRPr="00D92B79" w:rsidRDefault="00117366" w:rsidP="00117366">
      <w:pPr>
        <w:pStyle w:val="subsection"/>
      </w:pPr>
      <w:r w:rsidRPr="00D92B79">
        <w:tab/>
        <w:t>(1)</w:t>
      </w:r>
      <w:r w:rsidRPr="00D92B79">
        <w:tab/>
        <w:t>An application under subsection</w:t>
      </w:r>
      <w:r w:rsidR="00D92B79" w:rsidRPr="00D92B79">
        <w:t> </w:t>
      </w:r>
      <w:r w:rsidRPr="00D92B79">
        <w:t>309(2) of the Bankruptcy Act for substituted service of a bankruptcy notice must be accompanied by an affidavit stating the grounds in support of the application</w:t>
      </w:r>
      <w:r w:rsidR="00BF3B4B" w:rsidRPr="00D92B79">
        <w:t>.</w:t>
      </w:r>
    </w:p>
    <w:p w:rsidR="00117366" w:rsidRPr="00D92B79" w:rsidRDefault="00117366" w:rsidP="00117366">
      <w:pPr>
        <w:pStyle w:val="subsection"/>
      </w:pPr>
      <w:r w:rsidRPr="00D92B79">
        <w:tab/>
        <w:t>(2)</w:t>
      </w:r>
      <w:r w:rsidRPr="00D92B79">
        <w:tab/>
        <w:t>A copy of the bankruptcy notice must be attached to the affidavit</w:t>
      </w:r>
      <w:r w:rsidR="00BF3B4B" w:rsidRPr="00D92B79">
        <w:t>.</w:t>
      </w:r>
    </w:p>
    <w:p w:rsidR="00117366" w:rsidRPr="00D92B79" w:rsidRDefault="00BF3B4B" w:rsidP="00117366">
      <w:pPr>
        <w:pStyle w:val="ActHead5"/>
      </w:pPr>
      <w:bookmarkStart w:id="23" w:name="_Toc445910509"/>
      <w:r w:rsidRPr="00D92B79">
        <w:rPr>
          <w:rStyle w:val="CharSectno"/>
        </w:rPr>
        <w:t>3.02</w:t>
      </w:r>
      <w:r w:rsidR="00117366" w:rsidRPr="00D92B79">
        <w:t xml:space="preserve">  Setting aside bankruptcy notice</w:t>
      </w:r>
      <w:bookmarkEnd w:id="23"/>
    </w:p>
    <w:p w:rsidR="00117366" w:rsidRPr="00D92B79" w:rsidRDefault="00117366" w:rsidP="00117366">
      <w:pPr>
        <w:pStyle w:val="subsection"/>
      </w:pPr>
      <w:r w:rsidRPr="00D92B79">
        <w:tab/>
        <w:t>(1)</w:t>
      </w:r>
      <w:r w:rsidRPr="00D92B79">
        <w:tab/>
        <w:t>An application to set aside a bankruptcy notice under the Bankruptcy Act must be accompanied by an affidavit stating:</w:t>
      </w:r>
    </w:p>
    <w:p w:rsidR="00117366" w:rsidRPr="00D92B79" w:rsidRDefault="00117366" w:rsidP="00117366">
      <w:pPr>
        <w:pStyle w:val="paragraph"/>
      </w:pPr>
      <w:r w:rsidRPr="00D92B79">
        <w:tab/>
        <w:t>(a)</w:t>
      </w:r>
      <w:r w:rsidRPr="00D92B79">
        <w:tab/>
        <w:t>the grounds in support of the application; and</w:t>
      </w:r>
    </w:p>
    <w:p w:rsidR="00117366" w:rsidRPr="00D92B79" w:rsidRDefault="00117366" w:rsidP="00117366">
      <w:pPr>
        <w:pStyle w:val="paragraph"/>
      </w:pPr>
      <w:r w:rsidRPr="00D92B79">
        <w:tab/>
        <w:t>(b)</w:t>
      </w:r>
      <w:r w:rsidRPr="00D92B79">
        <w:tab/>
        <w:t>the date when the bankruptcy notice was served on the applicant</w:t>
      </w:r>
      <w:r w:rsidR="00BF3B4B" w:rsidRPr="00D92B79">
        <w:t>.</w:t>
      </w:r>
    </w:p>
    <w:p w:rsidR="00117366" w:rsidRPr="00D92B79" w:rsidRDefault="00117366" w:rsidP="00117366">
      <w:pPr>
        <w:pStyle w:val="subsection"/>
      </w:pPr>
      <w:r w:rsidRPr="00D92B79">
        <w:tab/>
        <w:t>(2)</w:t>
      </w:r>
      <w:r w:rsidRPr="00D92B79">
        <w:tab/>
        <w:t>A copy of the bankruptcy notice must be attached to the affidavit</w:t>
      </w:r>
      <w:r w:rsidR="00BF3B4B" w:rsidRPr="00D92B79">
        <w:t>.</w:t>
      </w:r>
    </w:p>
    <w:p w:rsidR="00117366" w:rsidRPr="00D92B79" w:rsidRDefault="00117366" w:rsidP="00117366">
      <w:pPr>
        <w:pStyle w:val="subsection"/>
      </w:pPr>
      <w:r w:rsidRPr="00D92B79">
        <w:tab/>
        <w:t>(3)</w:t>
      </w:r>
      <w:r w:rsidRPr="00D92B79">
        <w:tab/>
        <w:t>If the application is based on the ground that the debtor has a counter</w:t>
      </w:r>
      <w:r w:rsidR="00D92B79">
        <w:noBreakHyphen/>
      </w:r>
      <w:r w:rsidRPr="00D92B79">
        <w:t>claim, set</w:t>
      </w:r>
      <w:r w:rsidR="00D92B79">
        <w:noBreakHyphen/>
      </w:r>
      <w:r w:rsidRPr="00D92B79">
        <w:t>off or cross demand referred to in paragraph</w:t>
      </w:r>
      <w:r w:rsidR="00D92B79" w:rsidRPr="00D92B79">
        <w:t> </w:t>
      </w:r>
      <w:r w:rsidRPr="00D92B79">
        <w:t>40(1)(g) of the Bankruptcy Act, the affidavit must also state:</w:t>
      </w:r>
    </w:p>
    <w:p w:rsidR="00117366" w:rsidRPr="00D92B79" w:rsidRDefault="00117366" w:rsidP="00117366">
      <w:pPr>
        <w:pStyle w:val="paragraph"/>
      </w:pPr>
      <w:r w:rsidRPr="00D92B79">
        <w:tab/>
        <w:t>(a)</w:t>
      </w:r>
      <w:r w:rsidRPr="00D92B79">
        <w:tab/>
        <w:t>the full details of the counter</w:t>
      </w:r>
      <w:r w:rsidR="00D92B79">
        <w:noBreakHyphen/>
      </w:r>
      <w:r w:rsidRPr="00D92B79">
        <w:t>claim, set</w:t>
      </w:r>
      <w:r w:rsidR="00D92B79">
        <w:noBreakHyphen/>
      </w:r>
      <w:r w:rsidRPr="00D92B79">
        <w:t>off or cross demand; and</w:t>
      </w:r>
    </w:p>
    <w:p w:rsidR="00117366" w:rsidRPr="00D92B79" w:rsidRDefault="00117366" w:rsidP="00117366">
      <w:pPr>
        <w:pStyle w:val="paragraph"/>
      </w:pPr>
      <w:r w:rsidRPr="00D92B79">
        <w:tab/>
        <w:t>(b)</w:t>
      </w:r>
      <w:r w:rsidRPr="00D92B79">
        <w:tab/>
        <w:t>the amount of the counter</w:t>
      </w:r>
      <w:r w:rsidR="00D92B79">
        <w:noBreakHyphen/>
      </w:r>
      <w:r w:rsidRPr="00D92B79">
        <w:t>claim, set</w:t>
      </w:r>
      <w:r w:rsidR="00D92B79">
        <w:noBreakHyphen/>
      </w:r>
      <w:r w:rsidRPr="00D92B79">
        <w:t>off or cross demand and the amount by which it exceeds the amount claimed in the bankruptcy notice; and</w:t>
      </w:r>
    </w:p>
    <w:p w:rsidR="00117366" w:rsidRPr="00D92B79" w:rsidRDefault="00117366" w:rsidP="00117366">
      <w:pPr>
        <w:pStyle w:val="paragraph"/>
      </w:pPr>
      <w:r w:rsidRPr="00D92B79">
        <w:tab/>
        <w:t>(c)</w:t>
      </w:r>
      <w:r w:rsidRPr="00D92B79">
        <w:tab/>
        <w:t>why the counter</w:t>
      </w:r>
      <w:r w:rsidR="00D92B79">
        <w:noBreakHyphen/>
      </w:r>
      <w:r w:rsidRPr="00D92B79">
        <w:t>claim, set</w:t>
      </w:r>
      <w:r w:rsidR="00D92B79">
        <w:noBreakHyphen/>
      </w:r>
      <w:r w:rsidRPr="00D92B79">
        <w:t>off or cross demand was not raised in the proceedings that resulted in the judgments or orders to which the bankruptcy notice relates</w:t>
      </w:r>
      <w:r w:rsidR="00BF3B4B" w:rsidRPr="00D92B79">
        <w:t>.</w:t>
      </w:r>
    </w:p>
    <w:p w:rsidR="00117366" w:rsidRPr="00D92B79" w:rsidRDefault="00117366" w:rsidP="00117366">
      <w:pPr>
        <w:pStyle w:val="subsection"/>
      </w:pPr>
      <w:r w:rsidRPr="00D92B79">
        <w:tab/>
        <w:t>(4)</w:t>
      </w:r>
      <w:r w:rsidRPr="00D92B79">
        <w:tab/>
        <w:t>If the application is based on the ground that the debtor has instituted proceedings to set aside a judgment or order in relation to which the bankruptcy notice was issued, a copy of the application to set aside the judgment or order and any material in support of that application must also be attached to the affidavit</w:t>
      </w:r>
      <w:r w:rsidR="00BF3B4B" w:rsidRPr="00D92B79">
        <w:t>.</w:t>
      </w:r>
    </w:p>
    <w:p w:rsidR="00117366" w:rsidRPr="00D92B79" w:rsidRDefault="00117366" w:rsidP="00117366">
      <w:pPr>
        <w:pStyle w:val="subsection"/>
      </w:pPr>
      <w:r w:rsidRPr="00D92B79">
        <w:tab/>
        <w:t>(5)</w:t>
      </w:r>
      <w:r w:rsidRPr="00D92B79">
        <w:tab/>
        <w:t>The application and supporting affidavit must be served on the respondent creditor within 3 days after the application is filed</w:t>
      </w:r>
      <w:r w:rsidR="00BF3B4B" w:rsidRPr="00D92B79">
        <w:t>.</w:t>
      </w:r>
    </w:p>
    <w:p w:rsidR="00117366" w:rsidRPr="00D92B79" w:rsidRDefault="00117366" w:rsidP="00117366">
      <w:pPr>
        <w:pStyle w:val="notetext"/>
      </w:pPr>
      <w:r w:rsidRPr="00D92B79">
        <w:t>Note 1:</w:t>
      </w:r>
      <w:r w:rsidRPr="00D92B79">
        <w:tab/>
        <w:t>For extensions of time for compliance with a bankruptcy notice where an application has been made to set aside a judgment or order in respect of which the bankruptcy notice was issued, see paragraph</w:t>
      </w:r>
      <w:r w:rsidR="00D92B79" w:rsidRPr="00D92B79">
        <w:t> </w:t>
      </w:r>
      <w:r w:rsidRPr="00D92B79">
        <w:t>41(6A)(a) and subsection</w:t>
      </w:r>
      <w:r w:rsidR="00D92B79" w:rsidRPr="00D92B79">
        <w:t> </w:t>
      </w:r>
      <w:r w:rsidRPr="00D92B79">
        <w:t>41(6C) of the Bankruptcy Act and rule</w:t>
      </w:r>
      <w:r w:rsidR="00D92B79" w:rsidRPr="00D92B79">
        <w:t> </w:t>
      </w:r>
      <w:r w:rsidRPr="00D92B79">
        <w:t>3</w:t>
      </w:r>
      <w:r w:rsidR="00BF3B4B" w:rsidRPr="00D92B79">
        <w:t>.</w:t>
      </w:r>
      <w:r w:rsidRPr="00D92B79">
        <w:t>03</w:t>
      </w:r>
      <w:r w:rsidR="00BF3B4B" w:rsidRPr="00D92B79">
        <w:t>.</w:t>
      </w:r>
    </w:p>
    <w:p w:rsidR="00117366" w:rsidRPr="00D92B79" w:rsidRDefault="00117366" w:rsidP="00117366">
      <w:pPr>
        <w:pStyle w:val="notetext"/>
      </w:pPr>
      <w:r w:rsidRPr="00D92B79">
        <w:t>Note 2:</w:t>
      </w:r>
      <w:r w:rsidRPr="00D92B79">
        <w:tab/>
        <w:t>For extensions of time for compliance with a bankruptcy notice where an application has been made to the Court to set aside the bankruptcy notice, see paragraph</w:t>
      </w:r>
      <w:r w:rsidR="00D92B79" w:rsidRPr="00D92B79">
        <w:t> </w:t>
      </w:r>
      <w:r w:rsidRPr="00D92B79">
        <w:t>41(6A)(b) of the Bankruptcy Act and rule</w:t>
      </w:r>
      <w:r w:rsidR="00D92B79" w:rsidRPr="00D92B79">
        <w:t> </w:t>
      </w:r>
      <w:r w:rsidRPr="00D92B79">
        <w:t>3</w:t>
      </w:r>
      <w:r w:rsidR="00BF3B4B" w:rsidRPr="00D92B79">
        <w:t>.</w:t>
      </w:r>
      <w:r w:rsidRPr="00D92B79">
        <w:t>03</w:t>
      </w:r>
      <w:r w:rsidR="00BF3B4B" w:rsidRPr="00D92B79">
        <w:t>.</w:t>
      </w:r>
    </w:p>
    <w:p w:rsidR="00117366" w:rsidRPr="00D92B79" w:rsidRDefault="00117366" w:rsidP="00117366">
      <w:pPr>
        <w:pStyle w:val="notetext"/>
      </w:pPr>
      <w:r w:rsidRPr="00D92B79">
        <w:t>Note 3:</w:t>
      </w:r>
      <w:r w:rsidRPr="00D92B79">
        <w:tab/>
        <w:t>For the deemed extension of time for compliance with a bankruptcy notice where a counter</w:t>
      </w:r>
      <w:r w:rsidR="00D92B79">
        <w:noBreakHyphen/>
      </w:r>
      <w:r w:rsidRPr="00D92B79">
        <w:t>claim, set</w:t>
      </w:r>
      <w:r w:rsidR="00D92B79">
        <w:noBreakHyphen/>
      </w:r>
      <w:r w:rsidRPr="00D92B79">
        <w:t>off or cross demand is raised under paragraph</w:t>
      </w:r>
      <w:r w:rsidR="00D92B79" w:rsidRPr="00D92B79">
        <w:t> </w:t>
      </w:r>
      <w:r w:rsidRPr="00D92B79">
        <w:t>40(1)(g) of the Bankruptcy Act, see subsection</w:t>
      </w:r>
      <w:r w:rsidR="00D92B79" w:rsidRPr="00D92B79">
        <w:t> </w:t>
      </w:r>
      <w:r w:rsidRPr="00D92B79">
        <w:t>41(7) of that Act</w:t>
      </w:r>
      <w:r w:rsidR="00BF3B4B" w:rsidRPr="00D92B79">
        <w:t>.</w:t>
      </w:r>
    </w:p>
    <w:p w:rsidR="00117366" w:rsidRPr="00D92B79" w:rsidRDefault="00BF3B4B" w:rsidP="00117366">
      <w:pPr>
        <w:pStyle w:val="ActHead5"/>
      </w:pPr>
      <w:bookmarkStart w:id="24" w:name="_Toc445910510"/>
      <w:r w:rsidRPr="00D92B79">
        <w:rPr>
          <w:rStyle w:val="CharSectno"/>
        </w:rPr>
        <w:lastRenderedPageBreak/>
        <w:t>3.03</w:t>
      </w:r>
      <w:r w:rsidR="00117366" w:rsidRPr="00D92B79">
        <w:t xml:space="preserve">  Extension of time for compliance with bankruptcy notice</w:t>
      </w:r>
      <w:bookmarkEnd w:id="24"/>
    </w:p>
    <w:p w:rsidR="00117366" w:rsidRPr="00D92B79" w:rsidRDefault="00117366" w:rsidP="00117366">
      <w:pPr>
        <w:pStyle w:val="subsection"/>
      </w:pPr>
      <w:r w:rsidRPr="00D92B79">
        <w:tab/>
        <w:t>(1)</w:t>
      </w:r>
      <w:r w:rsidRPr="00D92B79">
        <w:tab/>
        <w:t>An application for an extension of time, under subsection</w:t>
      </w:r>
      <w:r w:rsidR="00D92B79" w:rsidRPr="00D92B79">
        <w:t> </w:t>
      </w:r>
      <w:r w:rsidRPr="00D92B79">
        <w:t>41(6A) of the Bankruptcy Act, for compliance with a bankruptcy notice must be accompanied by an affidavit stating:</w:t>
      </w:r>
    </w:p>
    <w:p w:rsidR="00117366" w:rsidRPr="00D92B79" w:rsidRDefault="00117366" w:rsidP="00117366">
      <w:pPr>
        <w:pStyle w:val="paragraph"/>
      </w:pPr>
      <w:r w:rsidRPr="00D92B79">
        <w:tab/>
        <w:t>(a)</w:t>
      </w:r>
      <w:r w:rsidRPr="00D92B79">
        <w:tab/>
        <w:t>the grounds in support of the application; and</w:t>
      </w:r>
    </w:p>
    <w:p w:rsidR="00117366" w:rsidRPr="00D92B79" w:rsidRDefault="00117366" w:rsidP="00117366">
      <w:pPr>
        <w:pStyle w:val="paragraph"/>
      </w:pPr>
      <w:r w:rsidRPr="00D92B79">
        <w:tab/>
        <w:t>(b)</w:t>
      </w:r>
      <w:r w:rsidRPr="00D92B79">
        <w:tab/>
        <w:t>the date when the bankruptcy notice was served on the applicant</w:t>
      </w:r>
      <w:r w:rsidR="00BF3B4B" w:rsidRPr="00D92B79">
        <w:t>.</w:t>
      </w:r>
    </w:p>
    <w:p w:rsidR="00117366" w:rsidRPr="00D92B79" w:rsidRDefault="00117366" w:rsidP="00117366">
      <w:pPr>
        <w:pStyle w:val="notetext"/>
      </w:pPr>
      <w:r w:rsidRPr="00D92B79">
        <w:t>Note:</w:t>
      </w:r>
      <w:r w:rsidRPr="00D92B79">
        <w:tab/>
        <w:t>See also subsection</w:t>
      </w:r>
      <w:r w:rsidR="00D92B79" w:rsidRPr="00D92B79">
        <w:t> </w:t>
      </w:r>
      <w:r w:rsidRPr="00D92B79">
        <w:t>41(6C) of the Bankruptcy Act</w:t>
      </w:r>
      <w:r w:rsidR="00BF3B4B" w:rsidRPr="00D92B79">
        <w:t>.</w:t>
      </w:r>
    </w:p>
    <w:p w:rsidR="00117366" w:rsidRPr="00D92B79" w:rsidRDefault="00117366" w:rsidP="00117366">
      <w:pPr>
        <w:pStyle w:val="subsection"/>
      </w:pPr>
      <w:r w:rsidRPr="00D92B79">
        <w:tab/>
        <w:t>(2)</w:t>
      </w:r>
      <w:r w:rsidRPr="00D92B79">
        <w:tab/>
        <w:t>The following must be attached to the affidavit:</w:t>
      </w:r>
    </w:p>
    <w:p w:rsidR="00117366" w:rsidRPr="00D92B79" w:rsidRDefault="00117366" w:rsidP="00117366">
      <w:pPr>
        <w:pStyle w:val="paragraph"/>
      </w:pPr>
      <w:r w:rsidRPr="00D92B79">
        <w:tab/>
        <w:t>(a)</w:t>
      </w:r>
      <w:r w:rsidRPr="00D92B79">
        <w:tab/>
        <w:t>a copy of the bankruptcy notice;</w:t>
      </w:r>
    </w:p>
    <w:p w:rsidR="00117366" w:rsidRPr="00D92B79" w:rsidRDefault="00117366" w:rsidP="00117366">
      <w:pPr>
        <w:pStyle w:val="paragraph"/>
      </w:pPr>
      <w:r w:rsidRPr="00D92B79">
        <w:tab/>
        <w:t>(b)</w:t>
      </w:r>
      <w:r w:rsidRPr="00D92B79">
        <w:tab/>
        <w:t>a copy of any application to set aside a judgment or order in relation to which the bankruptcy notice was issued and any material in support of that application</w:t>
      </w:r>
      <w:r w:rsidR="00BF3B4B" w:rsidRPr="00D92B79">
        <w:t>.</w:t>
      </w:r>
    </w:p>
    <w:p w:rsidR="00117366" w:rsidRPr="00D92B79" w:rsidRDefault="00117366" w:rsidP="00117366">
      <w:pPr>
        <w:pStyle w:val="subsection"/>
      </w:pPr>
      <w:r w:rsidRPr="00D92B79">
        <w:tab/>
        <w:t>(3)</w:t>
      </w:r>
      <w:r w:rsidRPr="00D92B79">
        <w:tab/>
        <w:t>The application may be made in the absence of a party</w:t>
      </w:r>
      <w:r w:rsidR="00BF3B4B" w:rsidRPr="00D92B79">
        <w:t>.</w:t>
      </w:r>
    </w:p>
    <w:p w:rsidR="00117366" w:rsidRPr="00D92B79" w:rsidRDefault="00117366" w:rsidP="00117366">
      <w:pPr>
        <w:pStyle w:val="subsection"/>
      </w:pPr>
      <w:r w:rsidRPr="00D92B79">
        <w:tab/>
        <w:t>(4)</w:t>
      </w:r>
      <w:r w:rsidRPr="00D92B79">
        <w:tab/>
        <w:t>The application need be heard in open court only if it is for an extension of time to a date after the first court date</w:t>
      </w:r>
      <w:r w:rsidR="00BF3B4B" w:rsidRPr="00D92B79">
        <w:t>.</w:t>
      </w:r>
    </w:p>
    <w:p w:rsidR="00117366" w:rsidRPr="00D92B79" w:rsidRDefault="00117366" w:rsidP="00117366">
      <w:pPr>
        <w:pStyle w:val="subsection"/>
      </w:pPr>
      <w:r w:rsidRPr="00D92B79">
        <w:tab/>
        <w:t>(5)</w:t>
      </w:r>
      <w:r w:rsidRPr="00D92B79">
        <w:tab/>
        <w:t>If, on application, the Court extends the time for compliance with a bankruptcy notice, the following documents must be served on the respondent creditor within 3 days after the order is made:</w:t>
      </w:r>
    </w:p>
    <w:p w:rsidR="00117366" w:rsidRPr="00D92B79" w:rsidRDefault="00117366" w:rsidP="00117366">
      <w:pPr>
        <w:pStyle w:val="paragraph"/>
      </w:pPr>
      <w:r w:rsidRPr="00D92B79">
        <w:tab/>
        <w:t>(a)</w:t>
      </w:r>
      <w:r w:rsidRPr="00D92B79">
        <w:tab/>
        <w:t>the application;</w:t>
      </w:r>
    </w:p>
    <w:p w:rsidR="00117366" w:rsidRPr="00D92B79" w:rsidRDefault="00117366" w:rsidP="00117366">
      <w:pPr>
        <w:pStyle w:val="paragraph"/>
      </w:pPr>
      <w:r w:rsidRPr="00D92B79">
        <w:tab/>
        <w:t>(b)</w:t>
      </w:r>
      <w:r w:rsidRPr="00D92B79">
        <w:tab/>
        <w:t>the supporting affidavit;</w:t>
      </w:r>
    </w:p>
    <w:p w:rsidR="00117366" w:rsidRPr="00D92B79" w:rsidRDefault="00117366" w:rsidP="00117366">
      <w:pPr>
        <w:pStyle w:val="paragraph"/>
      </w:pPr>
      <w:r w:rsidRPr="00D92B79">
        <w:tab/>
        <w:t>(c)</w:t>
      </w:r>
      <w:r w:rsidRPr="00D92B79">
        <w:tab/>
        <w:t>the order</w:t>
      </w:r>
      <w:r w:rsidR="00BF3B4B" w:rsidRPr="00D92B79">
        <w:t>.</w:t>
      </w:r>
    </w:p>
    <w:p w:rsidR="00117366" w:rsidRPr="00D92B79" w:rsidRDefault="00117366" w:rsidP="00117366">
      <w:pPr>
        <w:pStyle w:val="ActHead2"/>
        <w:pageBreakBefore/>
      </w:pPr>
      <w:bookmarkStart w:id="25" w:name="_Toc445910511"/>
      <w:r w:rsidRPr="00D92B79">
        <w:rPr>
          <w:rStyle w:val="CharPartNo"/>
        </w:rPr>
        <w:lastRenderedPageBreak/>
        <w:t>Part</w:t>
      </w:r>
      <w:r w:rsidR="00D92B79" w:rsidRPr="00D92B79">
        <w:rPr>
          <w:rStyle w:val="CharPartNo"/>
        </w:rPr>
        <w:t> </w:t>
      </w:r>
      <w:r w:rsidRPr="00D92B79">
        <w:rPr>
          <w:rStyle w:val="CharPartNo"/>
        </w:rPr>
        <w:t>4</w:t>
      </w:r>
      <w:r w:rsidRPr="00D92B79">
        <w:t>—</w:t>
      </w:r>
      <w:r w:rsidRPr="00D92B79">
        <w:rPr>
          <w:rStyle w:val="CharPartText"/>
        </w:rPr>
        <w:t>Creditors’ petitions</w:t>
      </w:r>
      <w:bookmarkEnd w:id="25"/>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26" w:name="_Toc445910512"/>
      <w:r w:rsidRPr="00D92B79">
        <w:rPr>
          <w:rStyle w:val="CharSectno"/>
        </w:rPr>
        <w:t>4.01</w:t>
      </w:r>
      <w:r w:rsidR="00117366" w:rsidRPr="00D92B79">
        <w:t xml:space="preserve">  Application of Part</w:t>
      </w:r>
      <w:r w:rsidR="00D92B79" w:rsidRPr="00D92B79">
        <w:t> </w:t>
      </w:r>
      <w:r w:rsidR="00117366" w:rsidRPr="00D92B79">
        <w:t>4</w:t>
      </w:r>
      <w:bookmarkEnd w:id="26"/>
    </w:p>
    <w:p w:rsidR="00117366" w:rsidRPr="00D92B79" w:rsidRDefault="00117366" w:rsidP="00117366">
      <w:pPr>
        <w:pStyle w:val="subsection"/>
      </w:pPr>
      <w:r w:rsidRPr="00D92B79">
        <w:tab/>
      </w:r>
      <w:r w:rsidRPr="00D92B79">
        <w:tab/>
        <w:t>This Part applies in relation to a creditor’s petition seeking a sequestration order against the estate of a debtor</w:t>
      </w:r>
      <w:r w:rsidR="00BF3B4B" w:rsidRPr="00D92B79">
        <w:t>.</w:t>
      </w:r>
    </w:p>
    <w:p w:rsidR="00117366" w:rsidRPr="00D92B79" w:rsidRDefault="00BF3B4B" w:rsidP="00117366">
      <w:pPr>
        <w:pStyle w:val="ActHead5"/>
      </w:pPr>
      <w:bookmarkStart w:id="27" w:name="_Toc445910513"/>
      <w:r w:rsidRPr="00D92B79">
        <w:rPr>
          <w:rStyle w:val="CharSectno"/>
        </w:rPr>
        <w:t>4.02</w:t>
      </w:r>
      <w:r w:rsidR="00117366" w:rsidRPr="00D92B79">
        <w:t xml:space="preserve">  Requirements for creditor’s petition and supporting affidavit</w:t>
      </w:r>
      <w:bookmarkEnd w:id="27"/>
    </w:p>
    <w:p w:rsidR="00117366" w:rsidRPr="00D92B79" w:rsidRDefault="00117366" w:rsidP="00117366">
      <w:pPr>
        <w:pStyle w:val="subsection"/>
      </w:pPr>
      <w:r w:rsidRPr="00D92B79">
        <w:tab/>
        <w:t>(1)</w:t>
      </w:r>
      <w:r w:rsidRPr="00D92B79">
        <w:tab/>
        <w:t>For subsection</w:t>
      </w:r>
      <w:r w:rsidR="00D92B79" w:rsidRPr="00D92B79">
        <w:t> </w:t>
      </w:r>
      <w:r w:rsidRPr="00D92B79">
        <w:t>47(1A) of the Bankruptcy Act, a creditor’s petition must be in accordance with Form B6</w:t>
      </w:r>
      <w:r w:rsidR="00BF3B4B" w:rsidRPr="00D92B79">
        <w:t>.</w:t>
      </w:r>
    </w:p>
    <w:p w:rsidR="00117366" w:rsidRPr="00D92B79" w:rsidRDefault="00117366" w:rsidP="00117366">
      <w:pPr>
        <w:pStyle w:val="subsection"/>
      </w:pPr>
      <w:r w:rsidRPr="00D92B79">
        <w:tab/>
        <w:t>(2)</w:t>
      </w:r>
      <w:r w:rsidRPr="00D92B79">
        <w:tab/>
        <w:t xml:space="preserve">The affidavit (the </w:t>
      </w:r>
      <w:r w:rsidRPr="00D92B79">
        <w:rPr>
          <w:b/>
          <w:i/>
        </w:rPr>
        <w:t>verifying affidavit</w:t>
      </w:r>
      <w:r w:rsidRPr="00D92B79">
        <w:t>) verifying the petition required by subsection</w:t>
      </w:r>
      <w:r w:rsidR="00D92B79" w:rsidRPr="00D92B79">
        <w:t> </w:t>
      </w:r>
      <w:r w:rsidRPr="00D92B79">
        <w:t>47(1) of the Bankruptcy Act must:</w:t>
      </w:r>
    </w:p>
    <w:p w:rsidR="00117366" w:rsidRPr="00D92B79" w:rsidRDefault="00117366" w:rsidP="00117366">
      <w:pPr>
        <w:pStyle w:val="paragraph"/>
      </w:pPr>
      <w:r w:rsidRPr="00D92B79">
        <w:tab/>
        <w:t>(a)</w:t>
      </w:r>
      <w:r w:rsidRPr="00D92B79">
        <w:tab/>
        <w:t>be included in the petition in accordance with Form B6; or</w:t>
      </w:r>
    </w:p>
    <w:p w:rsidR="00117366" w:rsidRPr="00D92B79" w:rsidRDefault="00117366" w:rsidP="00117366">
      <w:pPr>
        <w:pStyle w:val="paragraph"/>
      </w:pPr>
      <w:r w:rsidRPr="00D92B79">
        <w:tab/>
        <w:t>(b)</w:t>
      </w:r>
      <w:r w:rsidRPr="00D92B79">
        <w:tab/>
        <w:t>accompany the petition</w:t>
      </w:r>
      <w:r w:rsidR="00BF3B4B" w:rsidRPr="00D92B79">
        <w:t>.</w:t>
      </w:r>
    </w:p>
    <w:p w:rsidR="00117366" w:rsidRPr="00D92B79" w:rsidRDefault="00117366" w:rsidP="00117366">
      <w:pPr>
        <w:pStyle w:val="subsection"/>
      </w:pPr>
      <w:r w:rsidRPr="00D92B79">
        <w:tab/>
        <w:t>(3)</w:t>
      </w:r>
      <w:r w:rsidRPr="00D92B79">
        <w:tab/>
        <w:t>The petition must also be accompanied by any affidavits relating to the petition required by rule</w:t>
      </w:r>
      <w:r w:rsidR="00D92B79" w:rsidRPr="00D92B79">
        <w:t> </w:t>
      </w:r>
      <w:r w:rsidRPr="00D92B79">
        <w:t>4</w:t>
      </w:r>
      <w:r w:rsidR="00BF3B4B" w:rsidRPr="00D92B79">
        <w:t>.</w:t>
      </w:r>
      <w:r w:rsidRPr="00D92B79">
        <w:t>04</w:t>
      </w:r>
      <w:r w:rsidR="00BF3B4B" w:rsidRPr="00D92B79">
        <w:t>.</w:t>
      </w:r>
    </w:p>
    <w:p w:rsidR="00117366" w:rsidRPr="00D92B79" w:rsidRDefault="00117366" w:rsidP="00117366">
      <w:pPr>
        <w:pStyle w:val="subsection"/>
      </w:pPr>
      <w:r w:rsidRPr="00D92B79">
        <w:tab/>
        <w:t>(4)</w:t>
      </w:r>
      <w:r w:rsidRPr="00D92B79">
        <w:tab/>
        <w:t>Unless the petition is faxed, or sent by electronic communication, to a Registry for filing, the petition must also be accompanied by sufficient copies of the petition for service and proof of service</w:t>
      </w:r>
      <w:r w:rsidR="00BF3B4B" w:rsidRPr="00D92B79">
        <w:t>.</w:t>
      </w:r>
    </w:p>
    <w:p w:rsidR="00117366" w:rsidRPr="00D92B79" w:rsidRDefault="00117366" w:rsidP="00117366">
      <w:pPr>
        <w:pStyle w:val="subsection"/>
      </w:pPr>
      <w:r w:rsidRPr="00D92B79">
        <w:tab/>
        <w:t>(5)</w:t>
      </w:r>
      <w:r w:rsidRPr="00D92B79">
        <w:tab/>
        <w:t xml:space="preserve">If the petition is accompanied by the verifying affidavit in accordance with </w:t>
      </w:r>
      <w:r w:rsidR="00D92B79" w:rsidRPr="00D92B79">
        <w:t>paragraph (</w:t>
      </w:r>
      <w:r w:rsidRPr="00D92B79">
        <w:t>2)(b), a copy of the petition must be attached to the verifying affidavit</w:t>
      </w:r>
      <w:r w:rsidR="00BF3B4B" w:rsidRPr="00D92B79">
        <w:t>.</w:t>
      </w:r>
    </w:p>
    <w:p w:rsidR="00117366" w:rsidRPr="00D92B79" w:rsidRDefault="00BF3B4B" w:rsidP="00117366">
      <w:pPr>
        <w:pStyle w:val="ActHead5"/>
      </w:pPr>
      <w:bookmarkStart w:id="28" w:name="_Toc445910514"/>
      <w:r w:rsidRPr="00D92B79">
        <w:rPr>
          <w:rStyle w:val="CharSectno"/>
        </w:rPr>
        <w:t>4.03</w:t>
      </w:r>
      <w:r w:rsidR="00117366" w:rsidRPr="00D92B79">
        <w:t xml:space="preserve">  Creditor’s petition founded on issue of execution against debtor</w:t>
      </w:r>
      <w:bookmarkEnd w:id="28"/>
    </w:p>
    <w:p w:rsidR="00117366" w:rsidRPr="00D92B79" w:rsidRDefault="00117366" w:rsidP="00117366">
      <w:pPr>
        <w:pStyle w:val="subsection"/>
      </w:pPr>
      <w:r w:rsidRPr="00D92B79">
        <w:tab/>
        <w:t>(1)</w:t>
      </w:r>
      <w:r w:rsidRPr="00D92B79">
        <w:tab/>
        <w:t>If a creditor’s petition is founded on an act of bankruptcy specified in paragraph</w:t>
      </w:r>
      <w:r w:rsidR="00D92B79" w:rsidRPr="00D92B79">
        <w:t> </w:t>
      </w:r>
      <w:r w:rsidRPr="00D92B79">
        <w:t>40(1)(d) of the Bankruptcy Act, the affidavit verifying the petition required by subsection</w:t>
      </w:r>
      <w:r w:rsidR="00D92B79" w:rsidRPr="00D92B79">
        <w:t> </w:t>
      </w:r>
      <w:r w:rsidRPr="00D92B79">
        <w:t>47(1) of the Bankruptcy Act must state:</w:t>
      </w:r>
    </w:p>
    <w:p w:rsidR="00117366" w:rsidRPr="00D92B79" w:rsidRDefault="00117366" w:rsidP="00117366">
      <w:pPr>
        <w:pStyle w:val="paragraph"/>
      </w:pPr>
      <w:r w:rsidRPr="00D92B79">
        <w:tab/>
        <w:t>(a)</w:t>
      </w:r>
      <w:r w:rsidRPr="00D92B79">
        <w:tab/>
        <w:t>that, in consequence of the issue of execution against the debtor, property of the debtor has been sold by the sheriff or held by the sheriff for 21 days; or</w:t>
      </w:r>
    </w:p>
    <w:p w:rsidR="00117366" w:rsidRPr="00D92B79" w:rsidRDefault="00117366" w:rsidP="00117366">
      <w:pPr>
        <w:pStyle w:val="paragraph"/>
      </w:pPr>
      <w:r w:rsidRPr="00D92B79">
        <w:tab/>
        <w:t>(b)</w:t>
      </w:r>
      <w:r w:rsidRPr="00D92B79">
        <w:tab/>
        <w:t>that the writ or warrant of execution relating to the act of bankruptcy has been returned unsatisfied</w:t>
      </w:r>
      <w:r w:rsidR="00BF3B4B" w:rsidRPr="00D92B79">
        <w:t>.</w:t>
      </w:r>
    </w:p>
    <w:p w:rsidR="00117366" w:rsidRPr="00D92B79" w:rsidRDefault="00117366" w:rsidP="00117366">
      <w:pPr>
        <w:pStyle w:val="subsection"/>
      </w:pPr>
      <w:r w:rsidRPr="00D92B79">
        <w:tab/>
        <w:t>(2)</w:t>
      </w:r>
      <w:r w:rsidRPr="00D92B79">
        <w:tab/>
        <w:t xml:space="preserve">If </w:t>
      </w:r>
      <w:r w:rsidR="00D92B79" w:rsidRPr="00D92B79">
        <w:t>paragraph (</w:t>
      </w:r>
      <w:r w:rsidRPr="00D92B79">
        <w:t>1)(b) applies, the affidavit must have attached to it a sealed or certified copy of the writ or warrant of execution returned unsatisfied</w:t>
      </w:r>
      <w:r w:rsidR="00BF3B4B" w:rsidRPr="00D92B79">
        <w:t>.</w:t>
      </w:r>
    </w:p>
    <w:p w:rsidR="00117366" w:rsidRPr="00D92B79" w:rsidRDefault="00BF3B4B" w:rsidP="00117366">
      <w:pPr>
        <w:pStyle w:val="ActHead5"/>
      </w:pPr>
      <w:bookmarkStart w:id="29" w:name="_Toc445910515"/>
      <w:r w:rsidRPr="00D92B79">
        <w:rPr>
          <w:rStyle w:val="CharSectno"/>
        </w:rPr>
        <w:t>4.04</w:t>
      </w:r>
      <w:r w:rsidR="00117366" w:rsidRPr="00D92B79">
        <w:t xml:space="preserve">  Creditor’s petition founded on failure to comply with bankruptcy notice etc</w:t>
      </w:r>
      <w:r w:rsidRPr="00D92B79">
        <w:t>.</w:t>
      </w:r>
      <w:bookmarkEnd w:id="29"/>
    </w:p>
    <w:p w:rsidR="00117366" w:rsidRPr="00D92B79" w:rsidRDefault="00117366" w:rsidP="00117366">
      <w:pPr>
        <w:pStyle w:val="subsection"/>
      </w:pPr>
      <w:r w:rsidRPr="00D92B79">
        <w:tab/>
        <w:t>(1)</w:t>
      </w:r>
      <w:r w:rsidRPr="00D92B79">
        <w:tab/>
        <w:t>If a creditor’s petition is founded on an act of bankruptcy specified in paragraph</w:t>
      </w:r>
      <w:r w:rsidR="00D92B79" w:rsidRPr="00D92B79">
        <w:t> </w:t>
      </w:r>
      <w:r w:rsidRPr="00D92B79">
        <w:t>40(1)(g) of the Bankruptcy Act, the petition must also be accompanied by:</w:t>
      </w:r>
    </w:p>
    <w:p w:rsidR="00117366" w:rsidRPr="00D92B79" w:rsidRDefault="00117366" w:rsidP="00117366">
      <w:pPr>
        <w:pStyle w:val="paragraph"/>
      </w:pPr>
      <w:r w:rsidRPr="00D92B79">
        <w:tab/>
        <w:t>(a)</w:t>
      </w:r>
      <w:r w:rsidRPr="00D92B79">
        <w:tab/>
        <w:t>an affidavit stating:</w:t>
      </w:r>
    </w:p>
    <w:p w:rsidR="00117366" w:rsidRPr="00D92B79" w:rsidRDefault="00117366" w:rsidP="00117366">
      <w:pPr>
        <w:pStyle w:val="paragraphsub"/>
      </w:pPr>
      <w:r w:rsidRPr="00D92B79">
        <w:lastRenderedPageBreak/>
        <w:tab/>
        <w:t>(</w:t>
      </w:r>
      <w:proofErr w:type="spellStart"/>
      <w:r w:rsidRPr="00D92B79">
        <w:t>i</w:t>
      </w:r>
      <w:proofErr w:type="spellEnd"/>
      <w:r w:rsidRPr="00D92B79">
        <w:t>)</w:t>
      </w:r>
      <w:r w:rsidRPr="00D92B79">
        <w:tab/>
        <w:t>that the records of the Court and the records of the Federal Court have been searched and no application in relation to the bankruptcy notice has been made; or</w:t>
      </w:r>
    </w:p>
    <w:p w:rsidR="00117366" w:rsidRPr="00D92B79" w:rsidRDefault="00117366" w:rsidP="00117366">
      <w:pPr>
        <w:pStyle w:val="paragraphsub"/>
      </w:pPr>
      <w:r w:rsidRPr="00D92B79">
        <w:tab/>
        <w:t>(ii)</w:t>
      </w:r>
      <w:r w:rsidRPr="00D92B79">
        <w:tab/>
        <w:t>that an application was made in the Court or in the Federal Court (as the case may be) for an order setting aside the relevant bankruptcy notice and the application has been finally decided; or</w:t>
      </w:r>
    </w:p>
    <w:p w:rsidR="00117366" w:rsidRPr="00D92B79" w:rsidRDefault="00117366" w:rsidP="00117366">
      <w:pPr>
        <w:pStyle w:val="paragraphsub"/>
      </w:pPr>
      <w:r w:rsidRPr="00D92B79">
        <w:tab/>
        <w:t>(iii)</w:t>
      </w:r>
      <w:r w:rsidRPr="00D92B79">
        <w:tab/>
        <w:t>that an application was made in the Court or in the Federal Court (as the case may be) for an order extending the time for compliance with the bankruptcy notice and the application has been finally decided; and</w:t>
      </w:r>
    </w:p>
    <w:p w:rsidR="00117366" w:rsidRPr="00D92B79" w:rsidRDefault="00117366" w:rsidP="00117366">
      <w:pPr>
        <w:pStyle w:val="paragraph"/>
      </w:pPr>
      <w:r w:rsidRPr="00D92B79">
        <w:tab/>
        <w:t>(b)</w:t>
      </w:r>
      <w:r w:rsidRPr="00D92B79">
        <w:tab/>
        <w:t>an affidavit of service of the relevant bankruptcy notice</w:t>
      </w:r>
      <w:r w:rsidR="00BF3B4B" w:rsidRPr="00D92B79">
        <w:t>.</w:t>
      </w:r>
    </w:p>
    <w:p w:rsidR="00117366" w:rsidRPr="00D92B79" w:rsidRDefault="00117366" w:rsidP="00117366">
      <w:pPr>
        <w:pStyle w:val="subsection"/>
      </w:pPr>
      <w:r w:rsidRPr="00D92B79">
        <w:tab/>
        <w:t>(2)</w:t>
      </w:r>
      <w:r w:rsidRPr="00D92B79">
        <w:tab/>
        <w:t xml:space="preserve">If an affidavit required by </w:t>
      </w:r>
      <w:r w:rsidR="00D92B79" w:rsidRPr="00D92B79">
        <w:t>paragraph (</w:t>
      </w:r>
      <w:r w:rsidRPr="00D92B79">
        <w:t xml:space="preserve">1)(a) states the matters referred to in </w:t>
      </w:r>
      <w:r w:rsidR="00D92B79" w:rsidRPr="00D92B79">
        <w:t>subparagraph (</w:t>
      </w:r>
      <w:r w:rsidRPr="00D92B79">
        <w:t>1)(a)(</w:t>
      </w:r>
      <w:proofErr w:type="spellStart"/>
      <w:r w:rsidRPr="00D92B79">
        <w:t>i</w:t>
      </w:r>
      <w:proofErr w:type="spellEnd"/>
      <w:r w:rsidRPr="00D92B79">
        <w:t>), a copy of the search must be attached to the affidavit</w:t>
      </w:r>
      <w:r w:rsidR="00BF3B4B" w:rsidRPr="00D92B79">
        <w:t>.</w:t>
      </w:r>
    </w:p>
    <w:p w:rsidR="00117366" w:rsidRPr="00D92B79" w:rsidRDefault="00117366" w:rsidP="00117366">
      <w:pPr>
        <w:pStyle w:val="subsection"/>
      </w:pPr>
      <w:r w:rsidRPr="00D92B79">
        <w:tab/>
        <w:t>(3)</w:t>
      </w:r>
      <w:r w:rsidRPr="00D92B79">
        <w:tab/>
        <w:t xml:space="preserve">If an affidavit required by </w:t>
      </w:r>
      <w:r w:rsidR="00D92B79" w:rsidRPr="00D92B79">
        <w:t>paragraph (</w:t>
      </w:r>
      <w:r w:rsidRPr="00D92B79">
        <w:t xml:space="preserve">1)(a) states that an application referred to in </w:t>
      </w:r>
      <w:r w:rsidR="00D92B79" w:rsidRPr="00D92B79">
        <w:t>subparagraph (</w:t>
      </w:r>
      <w:r w:rsidRPr="00D92B79">
        <w:t>1)(a)(ii) or (iii) was made, a copy of the order finally deciding the application must be attached to the affidavit</w:t>
      </w:r>
      <w:r w:rsidR="00BF3B4B" w:rsidRPr="00D92B79">
        <w:t>.</w:t>
      </w:r>
    </w:p>
    <w:p w:rsidR="00117366" w:rsidRPr="00D92B79" w:rsidRDefault="00117366" w:rsidP="00117366">
      <w:pPr>
        <w:pStyle w:val="subsection"/>
      </w:pPr>
      <w:r w:rsidRPr="00D92B79">
        <w:tab/>
        <w:t>(4)</w:t>
      </w:r>
      <w:r w:rsidRPr="00D92B79">
        <w:tab/>
        <w:t xml:space="preserve">A copy of the bankruptcy notice must be attached to the affidavit required by </w:t>
      </w:r>
      <w:r w:rsidR="00D92B79" w:rsidRPr="00D92B79">
        <w:t>paragraph (</w:t>
      </w:r>
      <w:r w:rsidRPr="00D92B79">
        <w:t>1)(b)</w:t>
      </w:r>
      <w:r w:rsidR="00BF3B4B" w:rsidRPr="00D92B79">
        <w:t>.</w:t>
      </w:r>
    </w:p>
    <w:p w:rsidR="00117366" w:rsidRPr="00D92B79" w:rsidRDefault="00BF3B4B" w:rsidP="00117366">
      <w:pPr>
        <w:pStyle w:val="ActHead5"/>
      </w:pPr>
      <w:bookmarkStart w:id="30" w:name="_Toc445910516"/>
      <w:r w:rsidRPr="00D92B79">
        <w:rPr>
          <w:rStyle w:val="CharSectno"/>
        </w:rPr>
        <w:t>4.05</w:t>
      </w:r>
      <w:r w:rsidR="00117366" w:rsidRPr="00D92B79">
        <w:t xml:space="preserve">  Documents to be served</w:t>
      </w:r>
      <w:bookmarkEnd w:id="30"/>
    </w:p>
    <w:p w:rsidR="00117366" w:rsidRPr="00D92B79" w:rsidRDefault="00117366" w:rsidP="00117366">
      <w:pPr>
        <w:pStyle w:val="subsection"/>
      </w:pPr>
      <w:r w:rsidRPr="00D92B79">
        <w:tab/>
      </w:r>
      <w:r w:rsidRPr="00D92B79">
        <w:tab/>
        <w:t>Unless the Court otherwise orders, at least 5 days before the date fixed for the hearing of a creditor’s petition, the applicant creditor must serve on the respondent debtor:</w:t>
      </w:r>
    </w:p>
    <w:p w:rsidR="00117366" w:rsidRPr="00D92B79" w:rsidRDefault="00117366" w:rsidP="00117366">
      <w:pPr>
        <w:pStyle w:val="paragraph"/>
      </w:pPr>
      <w:r w:rsidRPr="00D92B79">
        <w:tab/>
        <w:t>(a)</w:t>
      </w:r>
      <w:r w:rsidRPr="00D92B79">
        <w:tab/>
        <w:t>the creditor’s petition; and</w:t>
      </w:r>
    </w:p>
    <w:p w:rsidR="00117366" w:rsidRPr="00D92B79" w:rsidRDefault="00117366" w:rsidP="00117366">
      <w:pPr>
        <w:pStyle w:val="paragraph"/>
      </w:pPr>
      <w:r w:rsidRPr="00D92B79">
        <w:tab/>
        <w:t>(b)</w:t>
      </w:r>
      <w:r w:rsidRPr="00D92B79">
        <w:tab/>
        <w:t>a copy of the affidavit, or affidavits, verifying the petition required by subsection</w:t>
      </w:r>
      <w:r w:rsidR="00D92B79" w:rsidRPr="00D92B79">
        <w:t> </w:t>
      </w:r>
      <w:r w:rsidRPr="00D92B79">
        <w:t>47(1) of the Bankruptcy Act; and</w:t>
      </w:r>
    </w:p>
    <w:p w:rsidR="00117366" w:rsidRPr="00D92B79" w:rsidRDefault="00117366" w:rsidP="00117366">
      <w:pPr>
        <w:pStyle w:val="paragraph"/>
      </w:pPr>
      <w:r w:rsidRPr="00D92B79">
        <w:tab/>
        <w:t>(c)</w:t>
      </w:r>
      <w:r w:rsidRPr="00D92B79">
        <w:tab/>
        <w:t>if applicable, a copy of the affidavits relating to the petition required by rule</w:t>
      </w:r>
      <w:r w:rsidR="00D92B79" w:rsidRPr="00D92B79">
        <w:t> </w:t>
      </w:r>
      <w:r w:rsidR="00BF3B4B" w:rsidRPr="00D92B79">
        <w:t>4.04</w:t>
      </w:r>
      <w:r w:rsidRPr="00D92B79">
        <w:t>; and</w:t>
      </w:r>
    </w:p>
    <w:p w:rsidR="00117366" w:rsidRPr="00D92B79" w:rsidRDefault="00117366" w:rsidP="00117366">
      <w:pPr>
        <w:pStyle w:val="paragraph"/>
      </w:pPr>
      <w:r w:rsidRPr="00D92B79">
        <w:tab/>
        <w:t>(d)</w:t>
      </w:r>
      <w:r w:rsidRPr="00D92B79">
        <w:tab/>
        <w:t>a copy of any consent to act as trustee of the debtor’s estate filed under section</w:t>
      </w:r>
      <w:r w:rsidR="00D92B79" w:rsidRPr="00D92B79">
        <w:t> </w:t>
      </w:r>
      <w:r w:rsidRPr="00D92B79">
        <w:t>156A of the Bankruptcy Act</w:t>
      </w:r>
      <w:r w:rsidR="00BF3B4B" w:rsidRPr="00D92B79">
        <w:t>.</w:t>
      </w:r>
    </w:p>
    <w:p w:rsidR="00117366" w:rsidRPr="00D92B79" w:rsidRDefault="00BF3B4B" w:rsidP="00117366">
      <w:pPr>
        <w:pStyle w:val="ActHead5"/>
      </w:pPr>
      <w:bookmarkStart w:id="31" w:name="_Toc445910517"/>
      <w:r w:rsidRPr="00D92B79">
        <w:rPr>
          <w:rStyle w:val="CharSectno"/>
        </w:rPr>
        <w:t>4.06</w:t>
      </w:r>
      <w:r w:rsidR="00117366" w:rsidRPr="00D92B79">
        <w:t xml:space="preserve">  Additional affidavits to be filed before hearing</w:t>
      </w:r>
      <w:bookmarkEnd w:id="31"/>
    </w:p>
    <w:p w:rsidR="00117366" w:rsidRPr="00D92B79" w:rsidRDefault="00117366" w:rsidP="00117366">
      <w:pPr>
        <w:pStyle w:val="subsection"/>
      </w:pPr>
      <w:r w:rsidRPr="00D92B79">
        <w:tab/>
        <w:t>(1)</w:t>
      </w:r>
      <w:r w:rsidRPr="00D92B79">
        <w:tab/>
        <w:t>Before the hearing of a creditor’s petition, the applicant creditor must comply with this rule</w:t>
      </w:r>
      <w:r w:rsidR="00BF3B4B" w:rsidRPr="00D92B79">
        <w:t>.</w:t>
      </w:r>
    </w:p>
    <w:p w:rsidR="00117366" w:rsidRPr="00D92B79" w:rsidRDefault="00117366" w:rsidP="00117366">
      <w:pPr>
        <w:pStyle w:val="subsection"/>
      </w:pPr>
      <w:r w:rsidRPr="00D92B79">
        <w:tab/>
        <w:t>(2)</w:t>
      </w:r>
      <w:r w:rsidRPr="00D92B79">
        <w:tab/>
        <w:t>The applicant creditor must file an affidavit that:</w:t>
      </w:r>
    </w:p>
    <w:p w:rsidR="00117366" w:rsidRPr="00D92B79" w:rsidRDefault="00117366" w:rsidP="00117366">
      <w:pPr>
        <w:pStyle w:val="paragraph"/>
      </w:pPr>
      <w:r w:rsidRPr="00D92B79">
        <w:tab/>
        <w:t>(a)</w:t>
      </w:r>
      <w:r w:rsidRPr="00D92B79">
        <w:tab/>
        <w:t>states that the documents required to be served under rule</w:t>
      </w:r>
      <w:r w:rsidR="00D92B79" w:rsidRPr="00D92B79">
        <w:t> </w:t>
      </w:r>
      <w:r w:rsidR="00BF3B4B" w:rsidRPr="00D92B79">
        <w:t>4.05</w:t>
      </w:r>
      <w:r w:rsidRPr="00D92B79">
        <w:t xml:space="preserve"> have been served, and when and how they were served; and</w:t>
      </w:r>
    </w:p>
    <w:p w:rsidR="00117366" w:rsidRPr="00D92B79" w:rsidRDefault="00117366" w:rsidP="00117366">
      <w:pPr>
        <w:pStyle w:val="paragraph"/>
      </w:pPr>
      <w:r w:rsidRPr="00D92B79">
        <w:tab/>
        <w:t>(b)</w:t>
      </w:r>
      <w:r w:rsidRPr="00D92B79">
        <w:tab/>
        <w:t>has attached to it a copy of the documents that were served and proof of service in relation to the documents</w:t>
      </w:r>
      <w:r w:rsidR="00BF3B4B" w:rsidRPr="00D92B79">
        <w:t>.</w:t>
      </w:r>
    </w:p>
    <w:p w:rsidR="00117366" w:rsidRPr="00D92B79" w:rsidRDefault="00117366" w:rsidP="00117366">
      <w:pPr>
        <w:pStyle w:val="subsection"/>
      </w:pPr>
      <w:r w:rsidRPr="00D92B79">
        <w:tab/>
        <w:t>(3)</w:t>
      </w:r>
      <w:r w:rsidRPr="00D92B79">
        <w:tab/>
        <w:t>The applicant creditor must file an affidavit, of a person who has, no earlier than the day before the hearing date for the petition, searched, or caused a search to be made, in the National Personal Insolvency Index, that:</w:t>
      </w:r>
    </w:p>
    <w:p w:rsidR="00117366" w:rsidRPr="00D92B79" w:rsidRDefault="00117366" w:rsidP="00117366">
      <w:pPr>
        <w:pStyle w:val="paragraph"/>
      </w:pPr>
      <w:r w:rsidRPr="00D92B79">
        <w:tab/>
        <w:t>(a)</w:t>
      </w:r>
      <w:r w:rsidRPr="00D92B79">
        <w:tab/>
        <w:t>sets out the details of any references in the Index to the debtor; and</w:t>
      </w:r>
    </w:p>
    <w:p w:rsidR="00117366" w:rsidRPr="00D92B79" w:rsidRDefault="00117366" w:rsidP="00117366">
      <w:pPr>
        <w:pStyle w:val="paragraph"/>
      </w:pPr>
      <w:r w:rsidRPr="00D92B79">
        <w:lastRenderedPageBreak/>
        <w:tab/>
        <w:t>(b)</w:t>
      </w:r>
      <w:r w:rsidRPr="00D92B79">
        <w:tab/>
        <w:t>states that there were no details of a debt agreement, about the debt on which the applicant creditor relies, in the Index:</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on the day when the petition was presented; and</w:t>
      </w:r>
    </w:p>
    <w:p w:rsidR="00117366" w:rsidRPr="00D92B79" w:rsidRDefault="00117366" w:rsidP="00117366">
      <w:pPr>
        <w:pStyle w:val="paragraphsub"/>
      </w:pPr>
      <w:r w:rsidRPr="00D92B79">
        <w:tab/>
        <w:t>(ii)</w:t>
      </w:r>
      <w:r w:rsidRPr="00D92B79">
        <w:tab/>
        <w:t>on the day when the search was made; and</w:t>
      </w:r>
    </w:p>
    <w:p w:rsidR="00117366" w:rsidRPr="00D92B79" w:rsidRDefault="00117366" w:rsidP="00117366">
      <w:pPr>
        <w:pStyle w:val="paragraph"/>
      </w:pPr>
      <w:r w:rsidRPr="00D92B79">
        <w:tab/>
        <w:t>(c)</w:t>
      </w:r>
      <w:r w:rsidRPr="00D92B79">
        <w:tab/>
        <w:t>has attached to it a copy of the relevant extract of the Index</w:t>
      </w:r>
      <w:r w:rsidR="00BF3B4B" w:rsidRPr="00D92B79">
        <w:t>.</w:t>
      </w:r>
    </w:p>
    <w:p w:rsidR="00117366" w:rsidRPr="00D92B79" w:rsidRDefault="00117366" w:rsidP="00117366">
      <w:pPr>
        <w:pStyle w:val="subsection"/>
      </w:pPr>
      <w:r w:rsidRPr="00D92B79">
        <w:tab/>
        <w:t>(4)</w:t>
      </w:r>
      <w:r w:rsidRPr="00D92B79">
        <w:tab/>
        <w:t>The applicant creditor must file an affidavit of a person who knows the relevant facts that:</w:t>
      </w:r>
    </w:p>
    <w:p w:rsidR="00117366" w:rsidRPr="00D92B79" w:rsidRDefault="00117366" w:rsidP="00117366">
      <w:pPr>
        <w:pStyle w:val="paragraph"/>
      </w:pPr>
      <w:r w:rsidRPr="00D92B79">
        <w:tab/>
        <w:t>(a)</w:t>
      </w:r>
      <w:r w:rsidRPr="00D92B79">
        <w:tab/>
        <w:t>was sworn as soon as practicable before the hearing date for the petition; and</w:t>
      </w:r>
    </w:p>
    <w:p w:rsidR="00117366" w:rsidRPr="00D92B79" w:rsidRDefault="00117366" w:rsidP="00117366">
      <w:pPr>
        <w:pStyle w:val="paragraph"/>
      </w:pPr>
      <w:r w:rsidRPr="00D92B79">
        <w:tab/>
        <w:t>(b)</w:t>
      </w:r>
      <w:r w:rsidRPr="00D92B79">
        <w:tab/>
        <w:t>states that each debt on which the applicant creditor relies is still owing</w:t>
      </w:r>
      <w:r w:rsidR="00BF3B4B" w:rsidRPr="00D92B79">
        <w:t>.</w:t>
      </w:r>
    </w:p>
    <w:p w:rsidR="00117366" w:rsidRPr="00D92B79" w:rsidRDefault="00117366" w:rsidP="00117366">
      <w:pPr>
        <w:pStyle w:val="subsection"/>
      </w:pPr>
      <w:r w:rsidRPr="00D92B79">
        <w:tab/>
        <w:t>(5)</w:t>
      </w:r>
      <w:r w:rsidRPr="00D92B79">
        <w:tab/>
        <w:t>If a debt stated in the petition is an amount payable to the applicant creditor under a judgment of a court that ordered the amount to be paid into the court, the applicant creditor must file an affidavit:</w:t>
      </w:r>
    </w:p>
    <w:p w:rsidR="00117366" w:rsidRPr="00D92B79" w:rsidRDefault="00117366" w:rsidP="00117366">
      <w:pPr>
        <w:pStyle w:val="paragraph"/>
      </w:pPr>
      <w:r w:rsidRPr="00D92B79">
        <w:tab/>
        <w:t>(a)</w:t>
      </w:r>
      <w:r w:rsidRPr="00D92B79">
        <w:tab/>
        <w:t>of a person who has, not earlier than the day before the hearing date for the petition, searched in the proper office of the court; and</w:t>
      </w:r>
    </w:p>
    <w:p w:rsidR="00117366" w:rsidRPr="00D92B79" w:rsidRDefault="00117366" w:rsidP="00117366">
      <w:pPr>
        <w:pStyle w:val="paragraph"/>
      </w:pPr>
      <w:r w:rsidRPr="00D92B79">
        <w:tab/>
        <w:t>(b)</w:t>
      </w:r>
      <w:r w:rsidRPr="00D92B79">
        <w:tab/>
        <w:t>that states whether the amount of the debt (or part of that amount) has been paid as ordered</w:t>
      </w:r>
      <w:r w:rsidR="00BF3B4B" w:rsidRPr="00D92B79">
        <w:t>.</w:t>
      </w:r>
    </w:p>
    <w:p w:rsidR="00117366" w:rsidRPr="00D92B79" w:rsidRDefault="00BF3B4B" w:rsidP="00117366">
      <w:pPr>
        <w:pStyle w:val="ActHead5"/>
      </w:pPr>
      <w:bookmarkStart w:id="32" w:name="_Toc445910518"/>
      <w:r w:rsidRPr="00D92B79">
        <w:rPr>
          <w:rStyle w:val="CharSectno"/>
        </w:rPr>
        <w:t>4.07</w:t>
      </w:r>
      <w:r w:rsidR="00117366" w:rsidRPr="00D92B79">
        <w:t xml:space="preserve">  Notification and entry of sequestration order</w:t>
      </w:r>
      <w:bookmarkEnd w:id="32"/>
    </w:p>
    <w:p w:rsidR="00117366" w:rsidRPr="00D92B79" w:rsidRDefault="00117366" w:rsidP="00117366">
      <w:pPr>
        <w:pStyle w:val="subsection"/>
      </w:pPr>
      <w:r w:rsidRPr="00D92B79">
        <w:tab/>
        <w:t>(1)</w:t>
      </w:r>
      <w:r w:rsidRPr="00D92B79">
        <w:tab/>
        <w:t>A sequestration order must be in accordance with Form B7</w:t>
      </w:r>
      <w:r w:rsidR="00BF3B4B" w:rsidRPr="00D92B79">
        <w:t>.</w:t>
      </w:r>
    </w:p>
    <w:p w:rsidR="00117366" w:rsidRPr="00D92B79" w:rsidRDefault="00117366" w:rsidP="00117366">
      <w:pPr>
        <w:pStyle w:val="subsection"/>
      </w:pPr>
      <w:r w:rsidRPr="00D92B79">
        <w:tab/>
        <w:t>(2)</w:t>
      </w:r>
      <w:r w:rsidRPr="00D92B79">
        <w:tab/>
        <w:t>If the Court makes a sequestration order against the estate of a debtor, the applicant creditor must:</w:t>
      </w:r>
    </w:p>
    <w:p w:rsidR="00117366" w:rsidRPr="00D92B79" w:rsidRDefault="00117366" w:rsidP="00117366">
      <w:pPr>
        <w:pStyle w:val="paragraph"/>
      </w:pPr>
      <w:r w:rsidRPr="00D92B79">
        <w:tab/>
        <w:t>(a)</w:t>
      </w:r>
      <w:r w:rsidRPr="00D92B79">
        <w:tab/>
        <w:t>on the day the order is made, notify the trustee, in writing, of his or her appointment; and</w:t>
      </w:r>
    </w:p>
    <w:p w:rsidR="00117366" w:rsidRPr="00D92B79" w:rsidRDefault="00117366" w:rsidP="00117366">
      <w:pPr>
        <w:pStyle w:val="paragraph"/>
      </w:pPr>
      <w:r w:rsidRPr="00D92B79">
        <w:tab/>
        <w:t>(b)</w:t>
      </w:r>
      <w:r w:rsidRPr="00D92B79">
        <w:tab/>
        <w:t>within 2 days after the order is made, give a copy of the sequestration order to any person who has, in accordance with section</w:t>
      </w:r>
      <w:r w:rsidR="00D92B79" w:rsidRPr="00D92B79">
        <w:t> </w:t>
      </w:r>
      <w:r w:rsidRPr="00D92B79">
        <w:t>156A of the Bankruptcy Act, consented to act as the trustee of the debtor’s estate</w:t>
      </w:r>
      <w:r w:rsidR="00BF3B4B" w:rsidRPr="00D92B79">
        <w:t>.</w:t>
      </w:r>
    </w:p>
    <w:p w:rsidR="00117366" w:rsidRPr="00D92B79" w:rsidRDefault="00117366" w:rsidP="00117366">
      <w:pPr>
        <w:pStyle w:val="notetext"/>
      </w:pPr>
      <w:r w:rsidRPr="00D92B79">
        <w:t>Note:</w:t>
      </w:r>
      <w:r w:rsidRPr="00D92B79">
        <w:tab/>
        <w:t>The applicant creditor must also give a copy of the order to the Official Receiver before the end of the period of 2 days beginning on the day the order was made: see subsection</w:t>
      </w:r>
      <w:r w:rsidR="00D92B79" w:rsidRPr="00D92B79">
        <w:t> </w:t>
      </w:r>
      <w:r w:rsidRPr="00D92B79">
        <w:t>52(1A) of the Bankruptcy Act</w:t>
      </w:r>
      <w:r w:rsidR="00BF3B4B" w:rsidRPr="00D92B79">
        <w:t>.</w:t>
      </w:r>
    </w:p>
    <w:p w:rsidR="00117366" w:rsidRPr="00D92B79" w:rsidRDefault="00117366" w:rsidP="00117366">
      <w:pPr>
        <w:pStyle w:val="subsection"/>
      </w:pPr>
      <w:r w:rsidRPr="00D92B79">
        <w:tab/>
        <w:t>(3)</w:t>
      </w:r>
      <w:r w:rsidRPr="00D92B79">
        <w:tab/>
        <w:t>If the order is not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xml:space="preserve"> at the time the order is made, the applicant creditor must, as soon as practicable, request entry of the order in accordance with that rule</w:t>
      </w:r>
      <w:r w:rsidR="00BF3B4B" w:rsidRPr="00D92B79">
        <w:t>.</w:t>
      </w:r>
    </w:p>
    <w:p w:rsidR="00117366" w:rsidRPr="00D92B79" w:rsidRDefault="00BF3B4B" w:rsidP="00117366">
      <w:pPr>
        <w:pStyle w:val="ActHead5"/>
      </w:pPr>
      <w:bookmarkStart w:id="33" w:name="_Toc445910519"/>
      <w:r w:rsidRPr="00D92B79">
        <w:rPr>
          <w:rStyle w:val="CharSectno"/>
        </w:rPr>
        <w:t>4.08</w:t>
      </w:r>
      <w:r w:rsidR="00117366" w:rsidRPr="00D92B79">
        <w:t xml:space="preserve">  Entry of order for dismissal etc</w:t>
      </w:r>
      <w:r w:rsidRPr="00D92B79">
        <w:t>.</w:t>
      </w:r>
      <w:r w:rsidR="00117366" w:rsidRPr="00D92B79">
        <w:t xml:space="preserve"> of creditor’s petition</w:t>
      </w:r>
      <w:bookmarkEnd w:id="33"/>
    </w:p>
    <w:p w:rsidR="00117366" w:rsidRPr="00D92B79" w:rsidRDefault="00117366" w:rsidP="00117366">
      <w:pPr>
        <w:pStyle w:val="subsection"/>
      </w:pPr>
      <w:r w:rsidRPr="00D92B79">
        <w:tab/>
        <w:t>(1)</w:t>
      </w:r>
      <w:r w:rsidRPr="00D92B79">
        <w:tab/>
        <w:t>This rule applies if the Court makes an order:</w:t>
      </w:r>
    </w:p>
    <w:p w:rsidR="00117366" w:rsidRPr="00D92B79" w:rsidRDefault="00117366" w:rsidP="00117366">
      <w:pPr>
        <w:pStyle w:val="paragraph"/>
      </w:pPr>
      <w:r w:rsidRPr="00D92B79">
        <w:tab/>
        <w:t>(a)</w:t>
      </w:r>
      <w:r w:rsidRPr="00D92B79">
        <w:tab/>
        <w:t>dismissing a creditor’s petition; or</w:t>
      </w:r>
    </w:p>
    <w:p w:rsidR="00117366" w:rsidRPr="00D92B79" w:rsidRDefault="00117366" w:rsidP="00117366">
      <w:pPr>
        <w:pStyle w:val="paragraph"/>
      </w:pPr>
      <w:r w:rsidRPr="00D92B79">
        <w:tab/>
        <w:t>(b)</w:t>
      </w:r>
      <w:r w:rsidRPr="00D92B79">
        <w:tab/>
        <w:t>granting leave for a creditor’s petition to be withdrawn; or</w:t>
      </w:r>
    </w:p>
    <w:p w:rsidR="00117366" w:rsidRPr="00D92B79" w:rsidRDefault="00117366" w:rsidP="00117366">
      <w:pPr>
        <w:pStyle w:val="paragraph"/>
      </w:pPr>
      <w:r w:rsidRPr="00D92B79">
        <w:tab/>
        <w:t>(c)</w:t>
      </w:r>
      <w:r w:rsidRPr="00D92B79">
        <w:tab/>
        <w:t>under subsection</w:t>
      </w:r>
      <w:r w:rsidR="00D92B79" w:rsidRPr="00D92B79">
        <w:t> </w:t>
      </w:r>
      <w:r w:rsidRPr="00D92B79">
        <w:t>52(5) of the Bankruptcy Act</w:t>
      </w:r>
      <w:r w:rsidR="00BF3B4B" w:rsidRPr="00D92B79">
        <w:t>.</w:t>
      </w:r>
    </w:p>
    <w:p w:rsidR="00117366" w:rsidRPr="00D92B79" w:rsidRDefault="00117366" w:rsidP="00117366">
      <w:pPr>
        <w:pStyle w:val="subsection"/>
      </w:pPr>
      <w:r w:rsidRPr="00D92B79">
        <w:tab/>
        <w:t>(2)</w:t>
      </w:r>
      <w:r w:rsidRPr="00D92B79">
        <w:tab/>
        <w:t>If the order is not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xml:space="preserve"> at the time the order is made, the applicant creditor must, as soon as practicable, request entry of the order in accordance with that rule</w:t>
      </w:r>
      <w:r w:rsidR="00BF3B4B" w:rsidRPr="00D92B79">
        <w:t>.</w:t>
      </w:r>
    </w:p>
    <w:p w:rsidR="00117366" w:rsidRPr="00D92B79" w:rsidRDefault="00BF3B4B" w:rsidP="00117366">
      <w:pPr>
        <w:pStyle w:val="ActHead5"/>
      </w:pPr>
      <w:bookmarkStart w:id="34" w:name="_Toc445910520"/>
      <w:r w:rsidRPr="00D92B79">
        <w:rPr>
          <w:rStyle w:val="CharSectno"/>
        </w:rPr>
        <w:lastRenderedPageBreak/>
        <w:t>4.09</w:t>
      </w:r>
      <w:r w:rsidR="00117366" w:rsidRPr="00D92B79">
        <w:t xml:space="preserve">  Service of order</w:t>
      </w:r>
      <w:bookmarkEnd w:id="34"/>
    </w:p>
    <w:p w:rsidR="00117366" w:rsidRPr="00D92B79" w:rsidRDefault="00117366" w:rsidP="00117366">
      <w:pPr>
        <w:pStyle w:val="subsection"/>
      </w:pPr>
      <w:r w:rsidRPr="00D92B79">
        <w:tab/>
      </w:r>
      <w:r w:rsidRPr="00D92B79">
        <w:tab/>
        <w:t>Within 2 days after an order referred to in rule</w:t>
      </w:r>
      <w:r w:rsidR="00D92B79" w:rsidRPr="00D92B79">
        <w:t> </w:t>
      </w:r>
      <w:r w:rsidR="00BF3B4B" w:rsidRPr="00D92B79">
        <w:t>4.07</w:t>
      </w:r>
      <w:r w:rsidRPr="00D92B79">
        <w:t xml:space="preserve"> or </w:t>
      </w:r>
      <w:r w:rsidR="00BF3B4B" w:rsidRPr="00D92B79">
        <w:t>4.08</w:t>
      </w:r>
      <w:r w:rsidRPr="00D92B79">
        <w:t xml:space="preserve"> is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the applicant creditor must give a copy of the entered order to:</w:t>
      </w:r>
    </w:p>
    <w:p w:rsidR="00117366" w:rsidRPr="00D92B79" w:rsidRDefault="00117366" w:rsidP="00117366">
      <w:pPr>
        <w:pStyle w:val="paragraph"/>
      </w:pPr>
      <w:r w:rsidRPr="00D92B79">
        <w:tab/>
        <w:t>(a)</w:t>
      </w:r>
      <w:r w:rsidRPr="00D92B79">
        <w:tab/>
        <w:t>any person who has, in accordance with section</w:t>
      </w:r>
      <w:r w:rsidR="00D92B79" w:rsidRPr="00D92B79">
        <w:t> </w:t>
      </w:r>
      <w:r w:rsidRPr="00D92B79">
        <w:t>156A of the Bankruptcy Act, consented to act as the trustee of the debtor’s estate; and</w:t>
      </w:r>
    </w:p>
    <w:p w:rsidR="00117366" w:rsidRPr="00D92B79" w:rsidRDefault="00117366" w:rsidP="00117366">
      <w:pPr>
        <w:pStyle w:val="paragraph"/>
      </w:pPr>
      <w:r w:rsidRPr="00D92B79">
        <w:tab/>
        <w:t>(b)</w:t>
      </w:r>
      <w:r w:rsidRPr="00D92B79">
        <w:tab/>
        <w:t>the Official Receiver</w:t>
      </w:r>
      <w:r w:rsidR="00BF3B4B" w:rsidRPr="00D92B79">
        <w:t>.</w:t>
      </w:r>
    </w:p>
    <w:p w:rsidR="00117366" w:rsidRPr="00D92B79" w:rsidRDefault="00117366" w:rsidP="00117366">
      <w:pPr>
        <w:pStyle w:val="ActHead2"/>
        <w:pageBreakBefore/>
      </w:pPr>
      <w:bookmarkStart w:id="35" w:name="_Toc445910521"/>
      <w:r w:rsidRPr="00D92B79">
        <w:rPr>
          <w:rStyle w:val="CharPartNo"/>
        </w:rPr>
        <w:lastRenderedPageBreak/>
        <w:t>Part</w:t>
      </w:r>
      <w:r w:rsidR="00D92B79" w:rsidRPr="00D92B79">
        <w:rPr>
          <w:rStyle w:val="CharPartNo"/>
        </w:rPr>
        <w:t> </w:t>
      </w:r>
      <w:r w:rsidRPr="00D92B79">
        <w:rPr>
          <w:rStyle w:val="CharPartNo"/>
        </w:rPr>
        <w:t>5</w:t>
      </w:r>
      <w:r w:rsidRPr="00D92B79">
        <w:t>—</w:t>
      </w:r>
      <w:r w:rsidRPr="00D92B79">
        <w:rPr>
          <w:rStyle w:val="CharPartText"/>
        </w:rPr>
        <w:t>Debtors’ petitions</w:t>
      </w:r>
      <w:bookmarkEnd w:id="35"/>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36" w:name="_Toc445910522"/>
      <w:r w:rsidRPr="00D92B79">
        <w:rPr>
          <w:rStyle w:val="CharSectno"/>
        </w:rPr>
        <w:t>5.01</w:t>
      </w:r>
      <w:r w:rsidR="00117366" w:rsidRPr="00D92B79">
        <w:t xml:space="preserve">  Referral of debtor’s petition</w:t>
      </w:r>
      <w:bookmarkEnd w:id="36"/>
    </w:p>
    <w:p w:rsidR="00117366" w:rsidRPr="00D92B79" w:rsidRDefault="00117366" w:rsidP="00117366">
      <w:pPr>
        <w:pStyle w:val="subsection"/>
      </w:pPr>
      <w:r w:rsidRPr="00D92B79">
        <w:tab/>
        <w:t>(1)</w:t>
      </w:r>
      <w:r w:rsidRPr="00D92B79">
        <w:tab/>
        <w:t>A referral of a debtor’s petition to the Court by the Official Receiver under subsection</w:t>
      </w:r>
      <w:r w:rsidR="00D92B79" w:rsidRPr="00D92B79">
        <w:t> </w:t>
      </w:r>
      <w:r w:rsidRPr="00D92B79">
        <w:t>55(3B), 56C(1) or 57(3B) of the Bankruptcy Act must be in accordance with Form B8</w:t>
      </w:r>
      <w:r w:rsidR="00BF3B4B" w:rsidRPr="00D92B79">
        <w:t>.</w:t>
      </w:r>
    </w:p>
    <w:p w:rsidR="00117366" w:rsidRPr="00D92B79" w:rsidRDefault="00117366" w:rsidP="00117366">
      <w:pPr>
        <w:pStyle w:val="subsection"/>
      </w:pPr>
      <w:r w:rsidRPr="00D92B79">
        <w:tab/>
        <w:t>(2)</w:t>
      </w:r>
      <w:r w:rsidRPr="00D92B79">
        <w:tab/>
        <w:t>On receiving a referral, a Registrar must fix a time, date and place for the hearing of the referral</w:t>
      </w:r>
      <w:r w:rsidR="00BF3B4B" w:rsidRPr="00D92B79">
        <w:t>.</w:t>
      </w:r>
    </w:p>
    <w:p w:rsidR="00117366" w:rsidRPr="00D92B79" w:rsidRDefault="00117366" w:rsidP="00117366">
      <w:pPr>
        <w:pStyle w:val="subsection"/>
      </w:pPr>
      <w:r w:rsidRPr="00D92B79">
        <w:tab/>
        <w:t>(3)</w:t>
      </w:r>
      <w:r w:rsidRPr="00D92B79">
        <w:tab/>
        <w:t>At least 3 days before the date fixed for the hearing, the Official Receiver must serve a sealed copy of the referral, and notice of the time, date and place fixed for the hearing, on:</w:t>
      </w:r>
    </w:p>
    <w:p w:rsidR="00117366" w:rsidRPr="00D92B79" w:rsidRDefault="00117366" w:rsidP="00117366">
      <w:pPr>
        <w:pStyle w:val="paragraph"/>
      </w:pPr>
      <w:r w:rsidRPr="00D92B79">
        <w:tab/>
        <w:t>(a)</w:t>
      </w:r>
      <w:r w:rsidRPr="00D92B79">
        <w:tab/>
        <w:t>each debtor who presented the debtor’s petition; and</w:t>
      </w:r>
    </w:p>
    <w:p w:rsidR="00117366" w:rsidRPr="00D92B79" w:rsidRDefault="00117366" w:rsidP="00117366">
      <w:pPr>
        <w:pStyle w:val="paragraph"/>
      </w:pPr>
      <w:r w:rsidRPr="00D92B79">
        <w:tab/>
        <w:t>(b)</w:t>
      </w:r>
      <w:r w:rsidRPr="00D92B79">
        <w:tab/>
        <w:t>for each creditor’s petition of the kind referred to in subsection</w:t>
      </w:r>
      <w:r w:rsidR="00D92B79" w:rsidRPr="00D92B79">
        <w:t> </w:t>
      </w:r>
      <w:r w:rsidRPr="00D92B79">
        <w:t>55(3B), 56C(1) or 57(3B) of the Bankruptcy Act:</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each debtor against whom the creditor’s petition was made; and</w:t>
      </w:r>
    </w:p>
    <w:p w:rsidR="00117366" w:rsidRPr="00D92B79" w:rsidRDefault="00117366" w:rsidP="00117366">
      <w:pPr>
        <w:pStyle w:val="paragraphsub"/>
      </w:pPr>
      <w:r w:rsidRPr="00D92B79">
        <w:tab/>
        <w:t>(ii)</w:t>
      </w:r>
      <w:r w:rsidRPr="00D92B79">
        <w:tab/>
        <w:t>each creditor who presented the creditor’s petition; and</w:t>
      </w:r>
    </w:p>
    <w:p w:rsidR="00117366" w:rsidRPr="00D92B79" w:rsidRDefault="00117366" w:rsidP="00117366">
      <w:pPr>
        <w:pStyle w:val="paragraph"/>
      </w:pPr>
      <w:r w:rsidRPr="00D92B79">
        <w:tab/>
        <w:t>(c)</w:t>
      </w:r>
      <w:r w:rsidRPr="00D92B79">
        <w:tab/>
        <w:t>if subsection</w:t>
      </w:r>
      <w:r w:rsidR="00D92B79" w:rsidRPr="00D92B79">
        <w:t> </w:t>
      </w:r>
      <w:r w:rsidRPr="00D92B79">
        <w:t>56C(4) of the Bankruptcy Act applies to the debtor’s petition—the person administering the relevant proclaimed law</w:t>
      </w:r>
      <w:r w:rsidR="00BF3B4B" w:rsidRPr="00D92B79">
        <w:t>.</w:t>
      </w:r>
    </w:p>
    <w:p w:rsidR="00117366" w:rsidRPr="00D92B79" w:rsidRDefault="00117366" w:rsidP="00117366">
      <w:pPr>
        <w:pStyle w:val="subsection"/>
      </w:pPr>
      <w:r w:rsidRPr="00D92B79">
        <w:tab/>
        <w:t>(4)</w:t>
      </w:r>
      <w:r w:rsidRPr="00D92B79">
        <w:tab/>
        <w:t xml:space="preserve">The notice required by </w:t>
      </w:r>
      <w:proofErr w:type="spellStart"/>
      <w:r w:rsidRPr="00D92B79">
        <w:t>subrule</w:t>
      </w:r>
      <w:proofErr w:type="spellEnd"/>
      <w:r w:rsidRPr="00D92B79">
        <w:t xml:space="preserve"> (3) must be in accordance with the notice set out in Form B8</w:t>
      </w:r>
      <w:r w:rsidR="00BF3B4B" w:rsidRPr="00D92B79">
        <w:t>.</w:t>
      </w:r>
    </w:p>
    <w:p w:rsidR="00117366" w:rsidRPr="00D92B79" w:rsidRDefault="00117366" w:rsidP="00117366">
      <w:pPr>
        <w:pStyle w:val="ActHead2"/>
        <w:pageBreakBefore/>
      </w:pPr>
      <w:bookmarkStart w:id="37" w:name="_Toc445910523"/>
      <w:r w:rsidRPr="00D92B79">
        <w:rPr>
          <w:rStyle w:val="CharPartNo"/>
        </w:rPr>
        <w:lastRenderedPageBreak/>
        <w:t>Part</w:t>
      </w:r>
      <w:r w:rsidR="00D92B79" w:rsidRPr="00D92B79">
        <w:rPr>
          <w:rStyle w:val="CharPartNo"/>
        </w:rPr>
        <w:t> </w:t>
      </w:r>
      <w:r w:rsidRPr="00D92B79">
        <w:rPr>
          <w:rStyle w:val="CharPartNo"/>
        </w:rPr>
        <w:t>6</w:t>
      </w:r>
      <w:r w:rsidRPr="00D92B79">
        <w:t>—</w:t>
      </w:r>
      <w:r w:rsidRPr="00D92B79">
        <w:rPr>
          <w:rStyle w:val="CharPartText"/>
        </w:rPr>
        <w:t>Examinations</w:t>
      </w:r>
      <w:bookmarkEnd w:id="37"/>
    </w:p>
    <w:p w:rsidR="00117366" w:rsidRPr="00D92B79" w:rsidRDefault="00117366" w:rsidP="00117366">
      <w:pPr>
        <w:pStyle w:val="ActHead3"/>
      </w:pPr>
      <w:bookmarkStart w:id="38" w:name="_Toc445910524"/>
      <w:r w:rsidRPr="00D92B79">
        <w:rPr>
          <w:rStyle w:val="CharDivNo"/>
        </w:rPr>
        <w:t>Division</w:t>
      </w:r>
      <w:r w:rsidR="00D92B79" w:rsidRPr="00D92B79">
        <w:rPr>
          <w:rStyle w:val="CharDivNo"/>
        </w:rPr>
        <w:t> </w:t>
      </w:r>
      <w:r w:rsidRPr="00D92B79">
        <w:rPr>
          <w:rStyle w:val="CharDivNo"/>
        </w:rPr>
        <w:t>6</w:t>
      </w:r>
      <w:r w:rsidR="00BF3B4B" w:rsidRPr="00D92B79">
        <w:rPr>
          <w:rStyle w:val="CharDivNo"/>
        </w:rPr>
        <w:t>.</w:t>
      </w:r>
      <w:r w:rsidRPr="00D92B79">
        <w:rPr>
          <w:rStyle w:val="CharDivNo"/>
        </w:rPr>
        <w:t>1</w:t>
      </w:r>
      <w:r w:rsidRPr="00D92B79">
        <w:t>—</w:t>
      </w:r>
      <w:r w:rsidRPr="00D92B79">
        <w:rPr>
          <w:rStyle w:val="CharDivText"/>
        </w:rPr>
        <w:t>Examination of debtor or examinable person under section</w:t>
      </w:r>
      <w:r w:rsidR="00D92B79" w:rsidRPr="00D92B79">
        <w:rPr>
          <w:rStyle w:val="CharDivText"/>
        </w:rPr>
        <w:t> </w:t>
      </w:r>
      <w:r w:rsidRPr="00D92B79">
        <w:rPr>
          <w:rStyle w:val="CharDivText"/>
        </w:rPr>
        <w:t>50 of the Bankruptcy Act</w:t>
      </w:r>
      <w:bookmarkEnd w:id="38"/>
    </w:p>
    <w:p w:rsidR="00117366" w:rsidRPr="00D92B79" w:rsidRDefault="00BF3B4B" w:rsidP="00117366">
      <w:pPr>
        <w:pStyle w:val="ActHead5"/>
      </w:pPr>
      <w:bookmarkStart w:id="39" w:name="_Toc445910525"/>
      <w:r w:rsidRPr="00D92B79">
        <w:rPr>
          <w:rStyle w:val="CharSectno"/>
        </w:rPr>
        <w:t>6.01</w:t>
      </w:r>
      <w:r w:rsidR="00117366" w:rsidRPr="00D92B79">
        <w:t xml:space="preserve">  Application for summons</w:t>
      </w:r>
      <w:bookmarkEnd w:id="39"/>
    </w:p>
    <w:p w:rsidR="00117366" w:rsidRPr="00D92B79" w:rsidRDefault="00117366" w:rsidP="00117366">
      <w:pPr>
        <w:pStyle w:val="subsection"/>
      </w:pPr>
      <w:r w:rsidRPr="00D92B79">
        <w:tab/>
        <w:t>(1)</w:t>
      </w:r>
      <w:r w:rsidRPr="00D92B79">
        <w:tab/>
        <w:t>An application under section</w:t>
      </w:r>
      <w:r w:rsidR="00D92B79" w:rsidRPr="00D92B79">
        <w:t> </w:t>
      </w:r>
      <w:r w:rsidRPr="00D92B79">
        <w:t>50 of the Bankruptcy Act for a debtor, or an examinable person in relation to a debtor, to be summoned for examination must be in accordance with Form B2</w:t>
      </w:r>
      <w:r w:rsidR="00BF3B4B" w:rsidRPr="00D92B79">
        <w:t>.</w:t>
      </w:r>
    </w:p>
    <w:p w:rsidR="00117366" w:rsidRPr="00D92B79" w:rsidRDefault="00117366" w:rsidP="00117366">
      <w:pPr>
        <w:pStyle w:val="notetext"/>
      </w:pPr>
      <w:r w:rsidRPr="00D92B79">
        <w:t>Note:</w:t>
      </w:r>
      <w:r w:rsidRPr="00D92B79">
        <w:tab/>
        <w:t>More than one application may be included in the same Form B2</w:t>
      </w:r>
      <w:r w:rsidR="00BF3B4B" w:rsidRPr="00D92B79">
        <w:t>.</w:t>
      </w:r>
    </w:p>
    <w:p w:rsidR="00117366" w:rsidRPr="00D92B79" w:rsidRDefault="00117366" w:rsidP="00117366">
      <w:pPr>
        <w:pStyle w:val="subsection"/>
      </w:pPr>
      <w:r w:rsidRPr="00D92B79">
        <w:tab/>
        <w:t>(2)</w:t>
      </w:r>
      <w:r w:rsidRPr="00D92B79">
        <w:tab/>
        <w:t>The application must be accompanied by an affidavit complying with this rule</w:t>
      </w:r>
      <w:r w:rsidR="00BF3B4B" w:rsidRPr="00D92B79">
        <w:t>.</w:t>
      </w:r>
    </w:p>
    <w:p w:rsidR="00117366" w:rsidRPr="00D92B79" w:rsidRDefault="00117366" w:rsidP="00117366">
      <w:pPr>
        <w:pStyle w:val="subsection"/>
      </w:pPr>
      <w:r w:rsidRPr="00D92B79">
        <w:tab/>
        <w:t>(3)</w:t>
      </w:r>
      <w:r w:rsidRPr="00D92B79">
        <w:tab/>
        <w:t>The affidavit must:</w:t>
      </w:r>
    </w:p>
    <w:p w:rsidR="00117366" w:rsidRPr="00D92B79" w:rsidRDefault="00117366" w:rsidP="00117366">
      <w:pPr>
        <w:pStyle w:val="paragraph"/>
      </w:pPr>
      <w:r w:rsidRPr="00D92B79">
        <w:tab/>
        <w:t>(a)</w:t>
      </w:r>
      <w:r w:rsidRPr="00D92B79">
        <w:tab/>
        <w:t>identify:</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the person sought to be examined; and</w:t>
      </w:r>
    </w:p>
    <w:p w:rsidR="00117366" w:rsidRPr="00D92B79" w:rsidRDefault="00117366" w:rsidP="00117366">
      <w:pPr>
        <w:pStyle w:val="paragraphsub"/>
      </w:pPr>
      <w:r w:rsidRPr="00D92B79">
        <w:tab/>
        <w:t>(ii)</w:t>
      </w:r>
      <w:r w:rsidRPr="00D92B79">
        <w:tab/>
        <w:t>if that person is an examinable person in relation to a debtor—the debtor; and</w:t>
      </w:r>
    </w:p>
    <w:p w:rsidR="00117366" w:rsidRPr="00D92B79" w:rsidRDefault="00117366" w:rsidP="00117366">
      <w:pPr>
        <w:pStyle w:val="paragraph"/>
      </w:pPr>
      <w:r w:rsidRPr="00D92B79">
        <w:tab/>
        <w:t>(b)</w:t>
      </w:r>
      <w:r w:rsidRPr="00D92B79">
        <w:tab/>
        <w:t>if the person sought to be examined is an examinable person—state the facts relied on by the applicant to establish that the person to be summoned is an examinable person; and</w:t>
      </w:r>
    </w:p>
    <w:p w:rsidR="00117366" w:rsidRPr="00D92B79" w:rsidRDefault="00117366" w:rsidP="00117366">
      <w:pPr>
        <w:pStyle w:val="paragraph"/>
      </w:pPr>
      <w:r w:rsidRPr="00D92B79">
        <w:tab/>
        <w:t>(c)</w:t>
      </w:r>
      <w:r w:rsidRPr="00D92B79">
        <w:tab/>
        <w:t>if the summons is to require the person sought to be examined to produce books at the examination:</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identify the books that are to be produced; and</w:t>
      </w:r>
    </w:p>
    <w:p w:rsidR="00117366" w:rsidRPr="00D92B79" w:rsidRDefault="00117366" w:rsidP="00117366">
      <w:pPr>
        <w:pStyle w:val="paragraphsub"/>
      </w:pPr>
      <w:r w:rsidRPr="00D92B79">
        <w:tab/>
        <w:t>(ii)</w:t>
      </w:r>
      <w:r w:rsidRPr="00D92B79">
        <w:tab/>
        <w:t>give details of any inquiry by the applicant about the books to be produced and any refusal by the person to cooperate with the inquiry</w:t>
      </w:r>
      <w:r w:rsidR="00BF3B4B" w:rsidRPr="00D92B79">
        <w:t>.</w:t>
      </w:r>
    </w:p>
    <w:p w:rsidR="00117366" w:rsidRPr="00D92B79" w:rsidRDefault="00BF3B4B" w:rsidP="00117366">
      <w:pPr>
        <w:pStyle w:val="ActHead5"/>
      </w:pPr>
      <w:bookmarkStart w:id="40" w:name="_Toc445910526"/>
      <w:r w:rsidRPr="00D92B79">
        <w:rPr>
          <w:rStyle w:val="CharSectno"/>
        </w:rPr>
        <w:t>6.02</w:t>
      </w:r>
      <w:r w:rsidR="00117366" w:rsidRPr="00D92B79">
        <w:t xml:space="preserve">  Hearing of application</w:t>
      </w:r>
      <w:bookmarkEnd w:id="40"/>
    </w:p>
    <w:p w:rsidR="00117366" w:rsidRPr="00D92B79" w:rsidRDefault="00117366" w:rsidP="00117366">
      <w:pPr>
        <w:pStyle w:val="subsection"/>
      </w:pPr>
      <w:r w:rsidRPr="00D92B79">
        <w:tab/>
      </w:r>
      <w:r w:rsidRPr="00D92B79">
        <w:rPr>
          <w:b/>
        </w:rPr>
        <w:tab/>
      </w:r>
      <w:r w:rsidRPr="00D92B79">
        <w:t>An application referred to in rule</w:t>
      </w:r>
      <w:r w:rsidR="00D92B79" w:rsidRPr="00D92B79">
        <w:t> </w:t>
      </w:r>
      <w:r w:rsidR="00BF3B4B" w:rsidRPr="00D92B79">
        <w:t>6.01</w:t>
      </w:r>
      <w:r w:rsidRPr="00D92B79">
        <w:t xml:space="preserve"> may be heard in the absence of a party or in closed court</w:t>
      </w:r>
      <w:r w:rsidR="00BF3B4B" w:rsidRPr="00D92B79">
        <w:t>.</w:t>
      </w:r>
    </w:p>
    <w:p w:rsidR="00117366" w:rsidRPr="00D92B79" w:rsidRDefault="00BF3B4B" w:rsidP="00117366">
      <w:pPr>
        <w:pStyle w:val="ActHead5"/>
      </w:pPr>
      <w:bookmarkStart w:id="41" w:name="_Toc445910527"/>
      <w:r w:rsidRPr="00D92B79">
        <w:rPr>
          <w:rStyle w:val="CharSectno"/>
        </w:rPr>
        <w:t>6.03</w:t>
      </w:r>
      <w:r w:rsidR="00117366" w:rsidRPr="00D92B79">
        <w:t xml:space="preserve">  Requirements for summons</w:t>
      </w:r>
      <w:bookmarkEnd w:id="41"/>
    </w:p>
    <w:p w:rsidR="00117366" w:rsidRPr="00D92B79" w:rsidRDefault="00117366" w:rsidP="00117366">
      <w:pPr>
        <w:pStyle w:val="subsection"/>
      </w:pPr>
      <w:r w:rsidRPr="00D92B79">
        <w:tab/>
        <w:t>(1)</w:t>
      </w:r>
      <w:r w:rsidRPr="00D92B79">
        <w:tab/>
        <w:t>A summons to a person under subsection</w:t>
      </w:r>
      <w:r w:rsidR="00D92B79" w:rsidRPr="00D92B79">
        <w:t> </w:t>
      </w:r>
      <w:r w:rsidRPr="00D92B79">
        <w:t>50(2) of the Bankruptcy Act for examination must be in accordance with Form B9</w:t>
      </w:r>
      <w:r w:rsidR="00BF3B4B" w:rsidRPr="00D92B79">
        <w:t>.</w:t>
      </w:r>
    </w:p>
    <w:p w:rsidR="00117366" w:rsidRPr="00D92B79" w:rsidRDefault="00117366" w:rsidP="00117366">
      <w:pPr>
        <w:pStyle w:val="subsection"/>
      </w:pPr>
      <w:r w:rsidRPr="00D92B79">
        <w:tab/>
        <w:t>(2)</w:t>
      </w:r>
      <w:r w:rsidRPr="00D92B79">
        <w:tab/>
        <w:t>A Registrar must:</w:t>
      </w:r>
    </w:p>
    <w:p w:rsidR="00117366" w:rsidRPr="00D92B79" w:rsidRDefault="00117366" w:rsidP="00117366">
      <w:pPr>
        <w:pStyle w:val="paragraph"/>
      </w:pPr>
      <w:r w:rsidRPr="00D92B79">
        <w:tab/>
        <w:t>(a)</w:t>
      </w:r>
      <w:r w:rsidRPr="00D92B79">
        <w:tab/>
        <w:t>sign, and affix the seal or stamp of the Court to, the summons; and</w:t>
      </w:r>
    </w:p>
    <w:p w:rsidR="00117366" w:rsidRPr="00D92B79" w:rsidRDefault="00117366" w:rsidP="00117366">
      <w:pPr>
        <w:pStyle w:val="paragraph"/>
      </w:pPr>
      <w:r w:rsidRPr="00D92B79">
        <w:tab/>
        <w:t>(b)</w:t>
      </w:r>
      <w:r w:rsidRPr="00D92B79">
        <w:tab/>
        <w:t>give the summons to the person who applied for the summons for service on the person to be examined</w:t>
      </w:r>
      <w:r w:rsidR="00BF3B4B" w:rsidRPr="00D92B79">
        <w:t>.</w:t>
      </w:r>
    </w:p>
    <w:p w:rsidR="00117366" w:rsidRPr="00D92B79" w:rsidRDefault="00117366" w:rsidP="00117366">
      <w:pPr>
        <w:pStyle w:val="subsection"/>
      </w:pPr>
      <w:r w:rsidRPr="00D92B79">
        <w:tab/>
        <w:t>(3)</w:t>
      </w:r>
      <w:r w:rsidRPr="00D92B79">
        <w:tab/>
        <w:t>If the summons requires the person to be examined to produce books at the examination, the summons must identify the books that are to be produced</w:t>
      </w:r>
      <w:r w:rsidR="00BF3B4B" w:rsidRPr="00D92B79">
        <w:t>.</w:t>
      </w:r>
    </w:p>
    <w:p w:rsidR="00117366" w:rsidRPr="00D92B79" w:rsidRDefault="00BF3B4B" w:rsidP="00117366">
      <w:pPr>
        <w:pStyle w:val="ActHead5"/>
      </w:pPr>
      <w:bookmarkStart w:id="42" w:name="_Toc445910528"/>
      <w:r w:rsidRPr="00D92B79">
        <w:rPr>
          <w:rStyle w:val="CharSectno"/>
        </w:rPr>
        <w:lastRenderedPageBreak/>
        <w:t>6.04</w:t>
      </w:r>
      <w:r w:rsidR="00117366" w:rsidRPr="00D92B79">
        <w:t xml:space="preserve">  Service of summons</w:t>
      </w:r>
      <w:bookmarkEnd w:id="42"/>
    </w:p>
    <w:p w:rsidR="00117366" w:rsidRPr="00D92B79" w:rsidRDefault="00117366" w:rsidP="00117366">
      <w:pPr>
        <w:pStyle w:val="subsection"/>
      </w:pPr>
      <w:r w:rsidRPr="00D92B79">
        <w:tab/>
      </w:r>
      <w:r w:rsidRPr="00D92B79">
        <w:tab/>
        <w:t>If the Court summons a person under subsection</w:t>
      </w:r>
      <w:r w:rsidR="00D92B79" w:rsidRPr="00D92B79">
        <w:t> </w:t>
      </w:r>
      <w:r w:rsidRPr="00D92B79">
        <w:t>50(2) of the Bankruptcy Act for examination, the application for the summons must, at least 8 days before the date fixed for the examination:</w:t>
      </w:r>
    </w:p>
    <w:p w:rsidR="00117366" w:rsidRPr="00D92B79" w:rsidRDefault="00117366" w:rsidP="00117366">
      <w:pPr>
        <w:pStyle w:val="paragraph"/>
      </w:pPr>
      <w:r w:rsidRPr="00D92B79">
        <w:tab/>
        <w:t>(a)</w:t>
      </w:r>
      <w:r w:rsidRPr="00D92B79">
        <w:tab/>
        <w:t>serve the summons on the person to be examined by hand, or in another way directed by the Court or a Registrar; and</w:t>
      </w:r>
    </w:p>
    <w:p w:rsidR="00117366" w:rsidRPr="00D92B79" w:rsidRDefault="00117366" w:rsidP="00117366">
      <w:pPr>
        <w:pStyle w:val="paragraph"/>
      </w:pPr>
      <w:r w:rsidRPr="00D92B79">
        <w:tab/>
        <w:t>(b)</w:t>
      </w:r>
      <w:r w:rsidRPr="00D92B79">
        <w:tab/>
        <w:t>give written notice of the date, time and place fixed for the examination to each person known to the applicant to be a creditor of the debtor</w:t>
      </w:r>
      <w:r w:rsidR="00BF3B4B" w:rsidRPr="00D92B79">
        <w:t>.</w:t>
      </w:r>
    </w:p>
    <w:p w:rsidR="00117366" w:rsidRPr="00D92B79" w:rsidRDefault="00BF3B4B" w:rsidP="00117366">
      <w:pPr>
        <w:pStyle w:val="ActHead5"/>
      </w:pPr>
      <w:bookmarkStart w:id="43" w:name="_Toc445910529"/>
      <w:r w:rsidRPr="00D92B79">
        <w:rPr>
          <w:rStyle w:val="CharSectno"/>
        </w:rPr>
        <w:t>6.05</w:t>
      </w:r>
      <w:r w:rsidR="00117366" w:rsidRPr="00D92B79">
        <w:t xml:space="preserve">  Application for discharge of summons</w:t>
      </w:r>
      <w:bookmarkEnd w:id="43"/>
    </w:p>
    <w:p w:rsidR="00117366" w:rsidRPr="00D92B79" w:rsidRDefault="00117366" w:rsidP="00117366">
      <w:pPr>
        <w:pStyle w:val="subsection"/>
      </w:pPr>
      <w:r w:rsidRPr="00D92B79">
        <w:tab/>
        <w:t>(1)</w:t>
      </w:r>
      <w:r w:rsidRPr="00D92B79">
        <w:tab/>
        <w:t>If a person is served with a summons under subsection</w:t>
      </w:r>
      <w:r w:rsidR="00D92B79" w:rsidRPr="00D92B79">
        <w:t> </w:t>
      </w:r>
      <w:r w:rsidRPr="00D92B79">
        <w:t>50(2) of the Bankruptcy Act for examination, the person may apply for an order to discharge the summons by filing:</w:t>
      </w:r>
    </w:p>
    <w:p w:rsidR="00117366" w:rsidRPr="00D92B79" w:rsidRDefault="00117366" w:rsidP="00117366">
      <w:pPr>
        <w:pStyle w:val="paragraph"/>
      </w:pPr>
      <w:r w:rsidRPr="00D92B79">
        <w:tab/>
        <w:t>(a)</w:t>
      </w:r>
      <w:r w:rsidRPr="00D92B79">
        <w:tab/>
        <w:t>an interim application, in accordance with Form B3, in the proceeding in which the summons was issued; and</w:t>
      </w:r>
    </w:p>
    <w:p w:rsidR="00117366" w:rsidRPr="00D92B79" w:rsidRDefault="00117366" w:rsidP="00117366">
      <w:pPr>
        <w:pStyle w:val="paragraph"/>
      </w:pPr>
      <w:r w:rsidRPr="00D92B79">
        <w:tab/>
        <w:t>(b)</w:t>
      </w:r>
      <w:r w:rsidRPr="00D92B79">
        <w:tab/>
        <w:t>an affidavit setting out the grounds in support of the application</w:t>
      </w:r>
      <w:r w:rsidR="00BF3B4B" w:rsidRPr="00D92B79">
        <w:t>.</w:t>
      </w:r>
    </w:p>
    <w:p w:rsidR="00117366" w:rsidRPr="00D92B79" w:rsidRDefault="00117366" w:rsidP="00117366">
      <w:pPr>
        <w:pStyle w:val="subsection"/>
      </w:pPr>
      <w:r w:rsidRPr="00D92B79">
        <w:tab/>
        <w:t>(2)</w:t>
      </w:r>
      <w:r w:rsidRPr="00D92B79">
        <w:tab/>
        <w:t>The interim application and supporting affidavit must be filed at least 3 days before the date fixed for the examination</w:t>
      </w:r>
      <w:r w:rsidR="00BF3B4B" w:rsidRPr="00D92B79">
        <w:t>.</w:t>
      </w:r>
    </w:p>
    <w:p w:rsidR="00117366" w:rsidRPr="00D92B79" w:rsidRDefault="00117366" w:rsidP="00117366">
      <w:pPr>
        <w:pStyle w:val="subsection"/>
      </w:pPr>
      <w:r w:rsidRPr="00D92B79">
        <w:tab/>
        <w:t>(3)</w:t>
      </w:r>
      <w:r w:rsidRPr="00D92B79">
        <w:tab/>
        <w:t>As soon as possible after filing the interim application and supporting affidavit, the person must serve a copy of each document:</w:t>
      </w:r>
    </w:p>
    <w:p w:rsidR="00117366" w:rsidRPr="00D92B79" w:rsidRDefault="00117366" w:rsidP="00117366">
      <w:pPr>
        <w:pStyle w:val="paragraph"/>
      </w:pPr>
      <w:r w:rsidRPr="00D92B79">
        <w:tab/>
        <w:t>(a)</w:t>
      </w:r>
      <w:r w:rsidRPr="00D92B79">
        <w:tab/>
        <w:t>on the person who applied for the summons; and</w:t>
      </w:r>
    </w:p>
    <w:p w:rsidR="00117366" w:rsidRPr="00D92B79" w:rsidRDefault="00117366" w:rsidP="00117366">
      <w:pPr>
        <w:pStyle w:val="paragraph"/>
      </w:pPr>
      <w:r w:rsidRPr="00D92B79">
        <w:tab/>
        <w:t>(b)</w:t>
      </w:r>
      <w:r w:rsidRPr="00D92B79">
        <w:tab/>
        <w:t>if the person who applied for the summons is not the Official Receiver—on the Official Receiver</w:t>
      </w:r>
      <w:r w:rsidR="00BF3B4B" w:rsidRPr="00D92B79">
        <w:t>.</w:t>
      </w:r>
    </w:p>
    <w:p w:rsidR="00117366" w:rsidRPr="00D92B79" w:rsidRDefault="00117366" w:rsidP="00117366">
      <w:pPr>
        <w:pStyle w:val="ActHead3"/>
        <w:pageBreakBefore/>
      </w:pPr>
      <w:bookmarkStart w:id="44" w:name="_Toc445910530"/>
      <w:r w:rsidRPr="00D92B79">
        <w:rPr>
          <w:rStyle w:val="CharDivNo"/>
        </w:rPr>
        <w:lastRenderedPageBreak/>
        <w:t>Division</w:t>
      </w:r>
      <w:r w:rsidR="00D92B79" w:rsidRPr="00D92B79">
        <w:rPr>
          <w:rStyle w:val="CharDivNo"/>
        </w:rPr>
        <w:t> </w:t>
      </w:r>
      <w:r w:rsidRPr="00D92B79">
        <w:rPr>
          <w:rStyle w:val="CharDivNo"/>
        </w:rPr>
        <w:t>6</w:t>
      </w:r>
      <w:r w:rsidR="00BF3B4B" w:rsidRPr="00D92B79">
        <w:rPr>
          <w:rStyle w:val="CharDivNo"/>
        </w:rPr>
        <w:t>.</w:t>
      </w:r>
      <w:r w:rsidRPr="00D92B79">
        <w:rPr>
          <w:rStyle w:val="CharDivNo"/>
        </w:rPr>
        <w:t>2</w:t>
      </w:r>
      <w:r w:rsidRPr="00D92B79">
        <w:t>—</w:t>
      </w:r>
      <w:r w:rsidRPr="00D92B79">
        <w:rPr>
          <w:rStyle w:val="CharDivText"/>
        </w:rPr>
        <w:t>Examination of relevant person under section</w:t>
      </w:r>
      <w:r w:rsidR="00D92B79" w:rsidRPr="00D92B79">
        <w:rPr>
          <w:rStyle w:val="CharDivText"/>
        </w:rPr>
        <w:t> </w:t>
      </w:r>
      <w:r w:rsidRPr="00D92B79">
        <w:rPr>
          <w:rStyle w:val="CharDivText"/>
        </w:rPr>
        <w:t>81 of the Bankruptcy Act</w:t>
      </w:r>
      <w:bookmarkEnd w:id="44"/>
    </w:p>
    <w:p w:rsidR="00117366" w:rsidRPr="00D92B79" w:rsidRDefault="00BF3B4B" w:rsidP="00117366">
      <w:pPr>
        <w:pStyle w:val="ActHead5"/>
      </w:pPr>
      <w:bookmarkStart w:id="45" w:name="_Toc445910531"/>
      <w:r w:rsidRPr="00D92B79">
        <w:rPr>
          <w:rStyle w:val="CharSectno"/>
        </w:rPr>
        <w:t>6.06</w:t>
      </w:r>
      <w:r w:rsidR="00117366" w:rsidRPr="00D92B79">
        <w:t xml:space="preserve">  Application for summons</w:t>
      </w:r>
      <w:bookmarkEnd w:id="45"/>
    </w:p>
    <w:p w:rsidR="00117366" w:rsidRPr="00D92B79" w:rsidRDefault="00117366" w:rsidP="00117366">
      <w:pPr>
        <w:pStyle w:val="subsection"/>
      </w:pPr>
      <w:r w:rsidRPr="00D92B79">
        <w:tab/>
        <w:t>(1)</w:t>
      </w:r>
      <w:r w:rsidRPr="00D92B79">
        <w:tab/>
        <w:t>An application under section</w:t>
      </w:r>
      <w:r w:rsidR="00D92B79" w:rsidRPr="00D92B79">
        <w:t> </w:t>
      </w:r>
      <w:r w:rsidRPr="00D92B79">
        <w:t>81 of the Bankruptcy Act for a relevant person to be summoned for examination in relation to the person’s bankruptcy must be in accordance with Form B10</w:t>
      </w:r>
      <w:r w:rsidR="00BF3B4B" w:rsidRPr="00D92B79">
        <w:t>.</w:t>
      </w:r>
    </w:p>
    <w:p w:rsidR="00117366" w:rsidRPr="00D92B79" w:rsidRDefault="00117366" w:rsidP="00117366">
      <w:pPr>
        <w:pStyle w:val="notetext"/>
      </w:pPr>
      <w:r w:rsidRPr="00D92B79">
        <w:t>Note:</w:t>
      </w:r>
      <w:r w:rsidRPr="00D92B79">
        <w:tab/>
        <w:t>More than one application under section</w:t>
      </w:r>
      <w:r w:rsidR="00D92B79" w:rsidRPr="00D92B79">
        <w:t> </w:t>
      </w:r>
      <w:r w:rsidRPr="00D92B79">
        <w:t>81 of the Bankruptcy Act (including an application referred to in rule</w:t>
      </w:r>
      <w:r w:rsidR="00D92B79" w:rsidRPr="00D92B79">
        <w:t> </w:t>
      </w:r>
      <w:r w:rsidR="00BF3B4B" w:rsidRPr="00D92B79">
        <w:t>6.12</w:t>
      </w:r>
      <w:r w:rsidRPr="00D92B79">
        <w:t>) may be included in the same Form B10</w:t>
      </w:r>
      <w:r w:rsidR="00BF3B4B" w:rsidRPr="00D92B79">
        <w:t>.</w:t>
      </w:r>
    </w:p>
    <w:p w:rsidR="00117366" w:rsidRPr="00D92B79" w:rsidRDefault="00117366" w:rsidP="00117366">
      <w:pPr>
        <w:pStyle w:val="subsection"/>
      </w:pPr>
      <w:r w:rsidRPr="00D92B79">
        <w:tab/>
        <w:t>(2)</w:t>
      </w:r>
      <w:r w:rsidRPr="00D92B79">
        <w:tab/>
        <w:t>The application must be accompanied by:</w:t>
      </w:r>
    </w:p>
    <w:p w:rsidR="00117366" w:rsidRPr="00D92B79" w:rsidRDefault="00117366" w:rsidP="00117366">
      <w:pPr>
        <w:pStyle w:val="paragraph"/>
      </w:pPr>
      <w:r w:rsidRPr="00D92B79">
        <w:tab/>
        <w:t>(a)</w:t>
      </w:r>
      <w:r w:rsidRPr="00D92B79">
        <w:tab/>
        <w:t>a draft of the summons applied for; and</w:t>
      </w:r>
    </w:p>
    <w:p w:rsidR="00117366" w:rsidRPr="00D92B79" w:rsidRDefault="00117366" w:rsidP="00117366">
      <w:pPr>
        <w:pStyle w:val="paragraph"/>
      </w:pPr>
      <w:r w:rsidRPr="00D92B79">
        <w:tab/>
        <w:t>(b)</w:t>
      </w:r>
      <w:r w:rsidRPr="00D92B79">
        <w:tab/>
        <w:t xml:space="preserve">an affidavit that complies with </w:t>
      </w:r>
      <w:proofErr w:type="spellStart"/>
      <w:r w:rsidRPr="00D92B79">
        <w:t>subrule</w:t>
      </w:r>
      <w:proofErr w:type="spellEnd"/>
      <w:r w:rsidRPr="00D92B79">
        <w:t xml:space="preserve"> (3)</w:t>
      </w:r>
      <w:r w:rsidR="00BF3B4B" w:rsidRPr="00D92B79">
        <w:t>.</w:t>
      </w:r>
    </w:p>
    <w:p w:rsidR="00117366" w:rsidRPr="00D92B79" w:rsidRDefault="00117366" w:rsidP="00117366">
      <w:pPr>
        <w:pStyle w:val="subsection"/>
      </w:pPr>
      <w:r w:rsidRPr="00D92B79">
        <w:tab/>
        <w:t>(3)</w:t>
      </w:r>
      <w:r w:rsidRPr="00D92B79">
        <w:tab/>
        <w:t>The affidavit must:</w:t>
      </w:r>
    </w:p>
    <w:p w:rsidR="00117366" w:rsidRPr="00D92B79" w:rsidRDefault="00117366" w:rsidP="00117366">
      <w:pPr>
        <w:pStyle w:val="paragraph"/>
      </w:pPr>
      <w:r w:rsidRPr="00D92B79">
        <w:tab/>
        <w:t>(a)</w:t>
      </w:r>
      <w:r w:rsidRPr="00D92B79">
        <w:tab/>
        <w:t>state whether the applicant is:</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a creditor who has a debt provable in the bankruptcy; or</w:t>
      </w:r>
    </w:p>
    <w:p w:rsidR="00117366" w:rsidRPr="00D92B79" w:rsidRDefault="00117366" w:rsidP="00117366">
      <w:pPr>
        <w:pStyle w:val="paragraphsub"/>
      </w:pPr>
      <w:r w:rsidRPr="00D92B79">
        <w:tab/>
        <w:t>(ii)</w:t>
      </w:r>
      <w:r w:rsidRPr="00D92B79">
        <w:tab/>
        <w:t>the trustee of the relevant person’s estate; or</w:t>
      </w:r>
    </w:p>
    <w:p w:rsidR="00117366" w:rsidRPr="00D92B79" w:rsidRDefault="00117366" w:rsidP="00117366">
      <w:pPr>
        <w:pStyle w:val="paragraphsub"/>
      </w:pPr>
      <w:r w:rsidRPr="00D92B79">
        <w:tab/>
        <w:t>(iii)</w:t>
      </w:r>
      <w:r w:rsidRPr="00D92B79">
        <w:tab/>
        <w:t>the Official Receiver; and</w:t>
      </w:r>
    </w:p>
    <w:p w:rsidR="00117366" w:rsidRPr="00D92B79" w:rsidRDefault="00117366" w:rsidP="00117366">
      <w:pPr>
        <w:pStyle w:val="paragraph"/>
      </w:pPr>
      <w:r w:rsidRPr="00D92B79">
        <w:tab/>
        <w:t>(b)</w:t>
      </w:r>
      <w:r w:rsidRPr="00D92B79">
        <w:tab/>
        <w:t>if the summons is to require the relevant person to produce books at the examination:</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identify the books that are to be produced; and</w:t>
      </w:r>
    </w:p>
    <w:p w:rsidR="00117366" w:rsidRPr="00D92B79" w:rsidRDefault="00117366" w:rsidP="00117366">
      <w:pPr>
        <w:pStyle w:val="paragraphsub"/>
      </w:pPr>
      <w:r w:rsidRPr="00D92B79">
        <w:tab/>
        <w:t>(ii)</w:t>
      </w:r>
      <w:r w:rsidRPr="00D92B79">
        <w:tab/>
        <w:t>give details of any inquiry by the applicant about the books to be produced and any refusal by the relevant person to cooperate with the inquiry</w:t>
      </w:r>
      <w:r w:rsidR="00BF3B4B" w:rsidRPr="00D92B79">
        <w:t>.</w:t>
      </w:r>
    </w:p>
    <w:p w:rsidR="00117366" w:rsidRPr="00D92B79" w:rsidRDefault="00BF3B4B" w:rsidP="00117366">
      <w:pPr>
        <w:pStyle w:val="ActHead5"/>
      </w:pPr>
      <w:bookmarkStart w:id="46" w:name="_Toc445910532"/>
      <w:r w:rsidRPr="00D92B79">
        <w:rPr>
          <w:rStyle w:val="CharSectno"/>
        </w:rPr>
        <w:t>6.07</w:t>
      </w:r>
      <w:r w:rsidR="00117366" w:rsidRPr="00D92B79">
        <w:t xml:space="preserve">  Hearing of application</w:t>
      </w:r>
      <w:bookmarkEnd w:id="46"/>
    </w:p>
    <w:p w:rsidR="00117366" w:rsidRPr="00D92B79" w:rsidRDefault="00117366" w:rsidP="00117366">
      <w:pPr>
        <w:pStyle w:val="subsection"/>
      </w:pPr>
      <w:r w:rsidRPr="00D92B79">
        <w:tab/>
      </w:r>
      <w:r w:rsidRPr="00D92B79">
        <w:rPr>
          <w:b/>
        </w:rPr>
        <w:tab/>
      </w:r>
      <w:r w:rsidRPr="00D92B79">
        <w:t>An application referred to in rule</w:t>
      </w:r>
      <w:r w:rsidR="00D92B79" w:rsidRPr="00D92B79">
        <w:t> </w:t>
      </w:r>
      <w:r w:rsidR="00BF3B4B" w:rsidRPr="00D92B79">
        <w:t>6.06</w:t>
      </w:r>
      <w:r w:rsidRPr="00D92B79">
        <w:t xml:space="preserve"> may be heard in the absence of a party or in closed court</w:t>
      </w:r>
      <w:r w:rsidR="00BF3B4B" w:rsidRPr="00D92B79">
        <w:t>.</w:t>
      </w:r>
    </w:p>
    <w:p w:rsidR="00117366" w:rsidRPr="00D92B79" w:rsidRDefault="00BF3B4B" w:rsidP="00117366">
      <w:pPr>
        <w:pStyle w:val="ActHead5"/>
      </w:pPr>
      <w:bookmarkStart w:id="47" w:name="_Toc445910533"/>
      <w:r w:rsidRPr="00D92B79">
        <w:rPr>
          <w:rStyle w:val="CharSectno"/>
        </w:rPr>
        <w:t>6.08</w:t>
      </w:r>
      <w:r w:rsidR="00117366" w:rsidRPr="00D92B79">
        <w:t xml:space="preserve">  Requirements for summons</w:t>
      </w:r>
      <w:bookmarkEnd w:id="47"/>
    </w:p>
    <w:p w:rsidR="00117366" w:rsidRPr="00D92B79" w:rsidRDefault="00117366" w:rsidP="00117366">
      <w:pPr>
        <w:pStyle w:val="subsection"/>
      </w:pPr>
      <w:r w:rsidRPr="00D92B79">
        <w:tab/>
        <w:t>(1)</w:t>
      </w:r>
      <w:r w:rsidRPr="00D92B79">
        <w:tab/>
        <w:t>A summons to a relevant person under subsection</w:t>
      </w:r>
      <w:r w:rsidR="00D92B79" w:rsidRPr="00D92B79">
        <w:t> </w:t>
      </w:r>
      <w:r w:rsidRPr="00D92B79">
        <w:t>81(1) of the Bankruptcy Act for examination must be in accordance with Form B9</w:t>
      </w:r>
      <w:r w:rsidR="00BF3B4B" w:rsidRPr="00D92B79">
        <w:t>.</w:t>
      </w:r>
    </w:p>
    <w:p w:rsidR="00117366" w:rsidRPr="00D92B79" w:rsidRDefault="00117366" w:rsidP="00117366">
      <w:pPr>
        <w:pStyle w:val="subsection"/>
      </w:pPr>
      <w:r w:rsidRPr="00D92B79">
        <w:tab/>
        <w:t>(2)</w:t>
      </w:r>
      <w:r w:rsidRPr="00D92B79">
        <w:tab/>
        <w:t>A Registrar must:</w:t>
      </w:r>
    </w:p>
    <w:p w:rsidR="00117366" w:rsidRPr="00D92B79" w:rsidRDefault="00117366" w:rsidP="00117366">
      <w:pPr>
        <w:pStyle w:val="paragraph"/>
      </w:pPr>
      <w:r w:rsidRPr="00D92B79">
        <w:tab/>
        <w:t>(a)</w:t>
      </w:r>
      <w:r w:rsidRPr="00D92B79">
        <w:tab/>
        <w:t>sign, and affix the seal or stamp of the Court to, the summons; and</w:t>
      </w:r>
    </w:p>
    <w:p w:rsidR="00117366" w:rsidRPr="00D92B79" w:rsidRDefault="00117366" w:rsidP="00117366">
      <w:pPr>
        <w:pStyle w:val="paragraph"/>
      </w:pPr>
      <w:r w:rsidRPr="00D92B79">
        <w:tab/>
        <w:t>(b)</w:t>
      </w:r>
      <w:r w:rsidRPr="00D92B79">
        <w:tab/>
        <w:t>give the summons to the person who applied for the summons for service on the relevant person</w:t>
      </w:r>
      <w:r w:rsidR="00BF3B4B" w:rsidRPr="00D92B79">
        <w:t>.</w:t>
      </w:r>
    </w:p>
    <w:p w:rsidR="00117366" w:rsidRPr="00D92B79" w:rsidRDefault="00117366" w:rsidP="00117366">
      <w:pPr>
        <w:pStyle w:val="subsection"/>
      </w:pPr>
      <w:r w:rsidRPr="00D92B79">
        <w:tab/>
        <w:t>(3)</w:t>
      </w:r>
      <w:r w:rsidRPr="00D92B79">
        <w:tab/>
        <w:t>If the summons requires the relevant person to produce books at the examination, the summons must identify the books that are to be produced</w:t>
      </w:r>
      <w:r w:rsidR="00BF3B4B" w:rsidRPr="00D92B79">
        <w:t>.</w:t>
      </w:r>
    </w:p>
    <w:p w:rsidR="00117366" w:rsidRPr="00D92B79" w:rsidRDefault="00BF3B4B" w:rsidP="00117366">
      <w:pPr>
        <w:pStyle w:val="ActHead5"/>
      </w:pPr>
      <w:bookmarkStart w:id="48" w:name="_Toc445910534"/>
      <w:r w:rsidRPr="00D92B79">
        <w:rPr>
          <w:rStyle w:val="CharSectno"/>
        </w:rPr>
        <w:t>6.09</w:t>
      </w:r>
      <w:r w:rsidR="00117366" w:rsidRPr="00D92B79">
        <w:t xml:space="preserve">  Service of summons</w:t>
      </w:r>
      <w:bookmarkEnd w:id="48"/>
    </w:p>
    <w:p w:rsidR="00117366" w:rsidRPr="00D92B79" w:rsidRDefault="00117366" w:rsidP="00117366">
      <w:pPr>
        <w:pStyle w:val="subsection"/>
      </w:pPr>
      <w:r w:rsidRPr="00D92B79">
        <w:tab/>
      </w:r>
      <w:r w:rsidRPr="00D92B79">
        <w:tab/>
        <w:t>If the Court or a Registrar summons a relevant person under subsection</w:t>
      </w:r>
      <w:r w:rsidR="00D92B79" w:rsidRPr="00D92B79">
        <w:t> </w:t>
      </w:r>
      <w:r w:rsidRPr="00D92B79">
        <w:t>81(1) of the Bankruptcy Act for examination, the applicant for the summons must, at least 8 days before the date fixed for the examination:</w:t>
      </w:r>
    </w:p>
    <w:p w:rsidR="00117366" w:rsidRPr="00D92B79" w:rsidRDefault="00117366" w:rsidP="00117366">
      <w:pPr>
        <w:pStyle w:val="paragraph"/>
      </w:pPr>
      <w:r w:rsidRPr="00D92B79">
        <w:lastRenderedPageBreak/>
        <w:tab/>
        <w:t>(a)</w:t>
      </w:r>
      <w:r w:rsidRPr="00D92B79">
        <w:tab/>
        <w:t>serve the summons on the relevant person by hand, or in another way directed by the Court or a Registrar; and</w:t>
      </w:r>
    </w:p>
    <w:p w:rsidR="00117366" w:rsidRPr="00D92B79" w:rsidRDefault="00117366" w:rsidP="00117366">
      <w:pPr>
        <w:pStyle w:val="paragraph"/>
      </w:pPr>
      <w:r w:rsidRPr="00D92B79">
        <w:tab/>
        <w:t>(b)</w:t>
      </w:r>
      <w:r w:rsidRPr="00D92B79">
        <w:tab/>
        <w:t>give written notice of the date, time and place fixed for the examination to each person known to the applicant to be a creditor of the relevant person</w:t>
      </w:r>
      <w:r w:rsidR="00BF3B4B" w:rsidRPr="00D92B79">
        <w:t>.</w:t>
      </w:r>
    </w:p>
    <w:p w:rsidR="00117366" w:rsidRPr="00D92B79" w:rsidRDefault="00BF3B4B" w:rsidP="00117366">
      <w:pPr>
        <w:pStyle w:val="ActHead5"/>
      </w:pPr>
      <w:bookmarkStart w:id="49" w:name="_Toc445910535"/>
      <w:r w:rsidRPr="00D92B79">
        <w:rPr>
          <w:rStyle w:val="CharSectno"/>
        </w:rPr>
        <w:t>6.10</w:t>
      </w:r>
      <w:r w:rsidR="00117366" w:rsidRPr="00D92B79">
        <w:t xml:space="preserve">  Failure to attend examination</w:t>
      </w:r>
      <w:bookmarkEnd w:id="49"/>
    </w:p>
    <w:p w:rsidR="00117366" w:rsidRPr="00D92B79" w:rsidRDefault="00117366" w:rsidP="00117366">
      <w:pPr>
        <w:pStyle w:val="subsection"/>
      </w:pPr>
      <w:r w:rsidRPr="00D92B79">
        <w:tab/>
      </w:r>
      <w:r w:rsidRPr="00D92B79">
        <w:tab/>
        <w:t>If the relevant person does not attend an examination in accordance with a summons to the relevant person under subsection</w:t>
      </w:r>
      <w:r w:rsidR="00D92B79" w:rsidRPr="00D92B79">
        <w:t> </w:t>
      </w:r>
      <w:r w:rsidRPr="00D92B79">
        <w:t>81(1) of the Bankruptcy Act, the Court or a Registrar may:</w:t>
      </w:r>
    </w:p>
    <w:p w:rsidR="00117366" w:rsidRPr="00D92B79" w:rsidRDefault="00117366" w:rsidP="00117366">
      <w:pPr>
        <w:pStyle w:val="paragraph"/>
      </w:pPr>
      <w:r w:rsidRPr="00D92B79">
        <w:tab/>
        <w:t>(a)</w:t>
      </w:r>
      <w:r w:rsidRPr="00D92B79">
        <w:tab/>
        <w:t>adjourn the examination generally or to another day, time or place; or</w:t>
      </w:r>
    </w:p>
    <w:p w:rsidR="00117366" w:rsidRPr="00D92B79" w:rsidRDefault="00117366" w:rsidP="00117366">
      <w:pPr>
        <w:pStyle w:val="paragraph"/>
      </w:pPr>
      <w:r w:rsidRPr="00D92B79">
        <w:tab/>
        <w:t>(b)</w:t>
      </w:r>
      <w:r w:rsidRPr="00D92B79">
        <w:tab/>
        <w:t>discharge the summons</w:t>
      </w:r>
      <w:r w:rsidR="00BF3B4B" w:rsidRPr="00D92B79">
        <w:t>.</w:t>
      </w:r>
    </w:p>
    <w:p w:rsidR="00117366" w:rsidRPr="00D92B79" w:rsidRDefault="00117366" w:rsidP="00117366">
      <w:pPr>
        <w:pStyle w:val="notetext"/>
      </w:pPr>
      <w:r w:rsidRPr="00D92B79">
        <w:t>Note:</w:t>
      </w:r>
      <w:r w:rsidRPr="00D92B79">
        <w:tab/>
        <w:t>For the power of the Court or a Registrar to issue a warrant for the arrest of a relevant person who does not attend an examination in accordance with a summons, see section</w:t>
      </w:r>
      <w:r w:rsidR="00D92B79" w:rsidRPr="00D92B79">
        <w:t> </w:t>
      </w:r>
      <w:r w:rsidRPr="00D92B79">
        <w:t>264B of the Bankruptcy Act</w:t>
      </w:r>
      <w:r w:rsidR="00BF3B4B" w:rsidRPr="00D92B79">
        <w:t>.</w:t>
      </w:r>
    </w:p>
    <w:p w:rsidR="00117366" w:rsidRPr="00D92B79" w:rsidRDefault="00BF3B4B" w:rsidP="00117366">
      <w:pPr>
        <w:pStyle w:val="ActHead5"/>
      </w:pPr>
      <w:bookmarkStart w:id="50" w:name="_Toc445910536"/>
      <w:r w:rsidRPr="00D92B79">
        <w:rPr>
          <w:rStyle w:val="CharSectno"/>
        </w:rPr>
        <w:t>6.11</w:t>
      </w:r>
      <w:r w:rsidR="00117366" w:rsidRPr="00D92B79">
        <w:t xml:space="preserve">  Application for discharge of summons</w:t>
      </w:r>
      <w:bookmarkEnd w:id="50"/>
    </w:p>
    <w:p w:rsidR="00117366" w:rsidRPr="00D92B79" w:rsidRDefault="00117366" w:rsidP="00117366">
      <w:pPr>
        <w:pStyle w:val="subsection"/>
      </w:pPr>
      <w:r w:rsidRPr="00D92B79">
        <w:tab/>
        <w:t>(1)</w:t>
      </w:r>
      <w:r w:rsidRPr="00D92B79">
        <w:tab/>
        <w:t>If a relevant person is served with a summons under subsection</w:t>
      </w:r>
      <w:r w:rsidR="00D92B79" w:rsidRPr="00D92B79">
        <w:t> </w:t>
      </w:r>
      <w:r w:rsidRPr="00D92B79">
        <w:t>81(1) of the Bankruptcy Act for examination, the person may apply for an order to discharge the summons by filing:</w:t>
      </w:r>
    </w:p>
    <w:p w:rsidR="00117366" w:rsidRPr="00D92B79" w:rsidRDefault="00117366" w:rsidP="00117366">
      <w:pPr>
        <w:pStyle w:val="paragraph"/>
      </w:pPr>
      <w:r w:rsidRPr="00D92B79">
        <w:tab/>
        <w:t>(a)</w:t>
      </w:r>
      <w:r w:rsidRPr="00D92B79">
        <w:tab/>
        <w:t>an interim application, in accordance with Form B3, in the proceeding in which the summons was issued; and</w:t>
      </w:r>
    </w:p>
    <w:p w:rsidR="00117366" w:rsidRPr="00D92B79" w:rsidRDefault="00117366" w:rsidP="00117366">
      <w:pPr>
        <w:pStyle w:val="paragraph"/>
      </w:pPr>
      <w:r w:rsidRPr="00D92B79">
        <w:tab/>
        <w:t>(b)</w:t>
      </w:r>
      <w:r w:rsidRPr="00D92B79">
        <w:tab/>
        <w:t>an affidavit setting out the grounds in support of the application</w:t>
      </w:r>
      <w:r w:rsidR="00BF3B4B" w:rsidRPr="00D92B79">
        <w:t>.</w:t>
      </w:r>
    </w:p>
    <w:p w:rsidR="00117366" w:rsidRPr="00D92B79" w:rsidRDefault="00117366" w:rsidP="00117366">
      <w:pPr>
        <w:pStyle w:val="subsection"/>
      </w:pPr>
      <w:r w:rsidRPr="00D92B79">
        <w:tab/>
        <w:t>(2)</w:t>
      </w:r>
      <w:r w:rsidRPr="00D92B79">
        <w:tab/>
        <w:t>The interim application and supporting affidavit must be filed at least 3 days before the date fixed for the examination</w:t>
      </w:r>
      <w:r w:rsidR="00BF3B4B" w:rsidRPr="00D92B79">
        <w:t>.</w:t>
      </w:r>
    </w:p>
    <w:p w:rsidR="00117366" w:rsidRPr="00D92B79" w:rsidRDefault="00117366" w:rsidP="00117366">
      <w:pPr>
        <w:pStyle w:val="subsection"/>
      </w:pPr>
      <w:r w:rsidRPr="00D92B79">
        <w:tab/>
        <w:t>(3)</w:t>
      </w:r>
      <w:r w:rsidRPr="00D92B79">
        <w:tab/>
        <w:t>As soon as possible after filing the interim application and supporting affidavit, the relevant person must serve a copy of each document:</w:t>
      </w:r>
    </w:p>
    <w:p w:rsidR="00117366" w:rsidRPr="00D92B79" w:rsidRDefault="00117366" w:rsidP="00117366">
      <w:pPr>
        <w:pStyle w:val="paragraph"/>
      </w:pPr>
      <w:r w:rsidRPr="00D92B79">
        <w:tab/>
        <w:t>(a)</w:t>
      </w:r>
      <w:r w:rsidRPr="00D92B79">
        <w:tab/>
        <w:t>on the person who applied for the summons; and</w:t>
      </w:r>
    </w:p>
    <w:p w:rsidR="00117366" w:rsidRPr="00D92B79" w:rsidRDefault="00117366" w:rsidP="00117366">
      <w:pPr>
        <w:pStyle w:val="paragraph"/>
      </w:pPr>
      <w:r w:rsidRPr="00D92B79">
        <w:tab/>
        <w:t>(b)</w:t>
      </w:r>
      <w:r w:rsidRPr="00D92B79">
        <w:tab/>
        <w:t>if the person who applied for the summons is not the Official Receiver—on the Official Receiver</w:t>
      </w:r>
      <w:r w:rsidR="00BF3B4B" w:rsidRPr="00D92B79">
        <w:t>.</w:t>
      </w:r>
    </w:p>
    <w:p w:rsidR="00117366" w:rsidRPr="00D92B79" w:rsidRDefault="00117366" w:rsidP="00117366">
      <w:pPr>
        <w:pStyle w:val="subsection"/>
      </w:pPr>
      <w:r w:rsidRPr="00D92B79">
        <w:tab/>
        <w:t>(4)</w:t>
      </w:r>
      <w:r w:rsidRPr="00D92B79">
        <w:tab/>
        <w:t>The order to discharge the summons may be made by the Court or a Registrar</w:t>
      </w:r>
      <w:r w:rsidR="00BF3B4B" w:rsidRPr="00D92B79">
        <w:t>.</w:t>
      </w:r>
    </w:p>
    <w:p w:rsidR="00117366" w:rsidRPr="00D92B79" w:rsidRDefault="00117366" w:rsidP="00117366">
      <w:pPr>
        <w:pStyle w:val="ActHead3"/>
        <w:pageBreakBefore/>
      </w:pPr>
      <w:bookmarkStart w:id="51" w:name="_Toc445910537"/>
      <w:r w:rsidRPr="00D92B79">
        <w:rPr>
          <w:rStyle w:val="CharDivNo"/>
        </w:rPr>
        <w:lastRenderedPageBreak/>
        <w:t>Division</w:t>
      </w:r>
      <w:r w:rsidR="00D92B79" w:rsidRPr="00D92B79">
        <w:rPr>
          <w:rStyle w:val="CharDivNo"/>
        </w:rPr>
        <w:t> </w:t>
      </w:r>
      <w:r w:rsidRPr="00D92B79">
        <w:rPr>
          <w:rStyle w:val="CharDivNo"/>
        </w:rPr>
        <w:t>6</w:t>
      </w:r>
      <w:r w:rsidR="00BF3B4B" w:rsidRPr="00D92B79">
        <w:rPr>
          <w:rStyle w:val="CharDivNo"/>
        </w:rPr>
        <w:t>.</w:t>
      </w:r>
      <w:r w:rsidRPr="00D92B79">
        <w:rPr>
          <w:rStyle w:val="CharDivNo"/>
        </w:rPr>
        <w:t>3</w:t>
      </w:r>
      <w:r w:rsidRPr="00D92B79">
        <w:t>—</w:t>
      </w:r>
      <w:r w:rsidRPr="00D92B79">
        <w:rPr>
          <w:rStyle w:val="CharDivText"/>
        </w:rPr>
        <w:t>Examination of examinable person under section</w:t>
      </w:r>
      <w:r w:rsidR="00D92B79" w:rsidRPr="00D92B79">
        <w:rPr>
          <w:rStyle w:val="CharDivText"/>
        </w:rPr>
        <w:t> </w:t>
      </w:r>
      <w:r w:rsidRPr="00D92B79">
        <w:rPr>
          <w:rStyle w:val="CharDivText"/>
        </w:rPr>
        <w:t>81 of the Bankruptcy Act</w:t>
      </w:r>
      <w:bookmarkEnd w:id="51"/>
    </w:p>
    <w:p w:rsidR="00117366" w:rsidRPr="00D92B79" w:rsidRDefault="00BF3B4B" w:rsidP="00117366">
      <w:pPr>
        <w:pStyle w:val="ActHead5"/>
      </w:pPr>
      <w:bookmarkStart w:id="52" w:name="_Toc445910538"/>
      <w:r w:rsidRPr="00D92B79">
        <w:rPr>
          <w:rStyle w:val="CharSectno"/>
        </w:rPr>
        <w:t>6.12</w:t>
      </w:r>
      <w:r w:rsidR="00117366" w:rsidRPr="00D92B79">
        <w:t xml:space="preserve">  Application for summons</w:t>
      </w:r>
      <w:bookmarkEnd w:id="52"/>
    </w:p>
    <w:p w:rsidR="00117366" w:rsidRPr="00D92B79" w:rsidRDefault="00117366" w:rsidP="00117366">
      <w:pPr>
        <w:pStyle w:val="subsection"/>
      </w:pPr>
      <w:r w:rsidRPr="00D92B79">
        <w:tab/>
        <w:t>(1)</w:t>
      </w:r>
      <w:r w:rsidRPr="00D92B79">
        <w:tab/>
        <w:t>An application under section</w:t>
      </w:r>
      <w:r w:rsidR="00D92B79" w:rsidRPr="00D92B79">
        <w:t> </w:t>
      </w:r>
      <w:r w:rsidRPr="00D92B79">
        <w:t>81 of the Bankruptcy Act for an examinable person in relation to a relevant person to be summoned for examination in relation to the relevant person’s bankruptcy must be in accordance with Form B10</w:t>
      </w:r>
      <w:r w:rsidR="00BF3B4B" w:rsidRPr="00D92B79">
        <w:t>.</w:t>
      </w:r>
    </w:p>
    <w:p w:rsidR="00117366" w:rsidRPr="00D92B79" w:rsidRDefault="00117366" w:rsidP="00117366">
      <w:pPr>
        <w:pStyle w:val="notetext"/>
      </w:pPr>
      <w:r w:rsidRPr="00D92B79">
        <w:t>Note:</w:t>
      </w:r>
      <w:r w:rsidRPr="00D92B79">
        <w:tab/>
        <w:t>More than one application under section</w:t>
      </w:r>
      <w:r w:rsidR="00D92B79" w:rsidRPr="00D92B79">
        <w:t> </w:t>
      </w:r>
      <w:r w:rsidRPr="00D92B79">
        <w:t>81 of the Bankruptcy Act (including an application referred to in rule</w:t>
      </w:r>
      <w:r w:rsidR="00D92B79" w:rsidRPr="00D92B79">
        <w:t> </w:t>
      </w:r>
      <w:r w:rsidR="00BF3B4B" w:rsidRPr="00D92B79">
        <w:t>6.06</w:t>
      </w:r>
      <w:r w:rsidRPr="00D92B79">
        <w:t>) may be included in the same Form B10</w:t>
      </w:r>
      <w:r w:rsidR="00BF3B4B" w:rsidRPr="00D92B79">
        <w:t>.</w:t>
      </w:r>
    </w:p>
    <w:p w:rsidR="00117366" w:rsidRPr="00D92B79" w:rsidRDefault="00117366" w:rsidP="00117366">
      <w:pPr>
        <w:pStyle w:val="subsection"/>
      </w:pPr>
      <w:r w:rsidRPr="00D92B79">
        <w:tab/>
        <w:t>(2)</w:t>
      </w:r>
      <w:r w:rsidRPr="00D92B79">
        <w:tab/>
        <w:t>The application must be accompanied by:</w:t>
      </w:r>
    </w:p>
    <w:p w:rsidR="00117366" w:rsidRPr="00D92B79" w:rsidRDefault="00117366" w:rsidP="00117366">
      <w:pPr>
        <w:pStyle w:val="paragraph"/>
      </w:pPr>
      <w:r w:rsidRPr="00D92B79">
        <w:tab/>
        <w:t>(a)</w:t>
      </w:r>
      <w:r w:rsidRPr="00D92B79">
        <w:tab/>
        <w:t>a draft of the summons applied for; and</w:t>
      </w:r>
    </w:p>
    <w:p w:rsidR="00117366" w:rsidRPr="00D92B79" w:rsidRDefault="00117366" w:rsidP="00117366">
      <w:pPr>
        <w:pStyle w:val="paragraph"/>
      </w:pPr>
      <w:r w:rsidRPr="00D92B79">
        <w:tab/>
        <w:t>(b)</w:t>
      </w:r>
      <w:r w:rsidRPr="00D92B79">
        <w:tab/>
        <w:t xml:space="preserve">an affidavit that complies with </w:t>
      </w:r>
      <w:proofErr w:type="spellStart"/>
      <w:r w:rsidRPr="00D92B79">
        <w:t>subrule</w:t>
      </w:r>
      <w:proofErr w:type="spellEnd"/>
      <w:r w:rsidRPr="00D92B79">
        <w:t xml:space="preserve"> (3)</w:t>
      </w:r>
      <w:r w:rsidR="00BF3B4B" w:rsidRPr="00D92B79">
        <w:t>.</w:t>
      </w:r>
    </w:p>
    <w:p w:rsidR="00117366" w:rsidRPr="00D92B79" w:rsidRDefault="00117366" w:rsidP="00117366">
      <w:pPr>
        <w:pStyle w:val="subsection"/>
      </w:pPr>
      <w:r w:rsidRPr="00D92B79">
        <w:tab/>
        <w:t>(3)</w:t>
      </w:r>
      <w:r w:rsidRPr="00D92B79">
        <w:tab/>
        <w:t>The affidavit must:</w:t>
      </w:r>
    </w:p>
    <w:p w:rsidR="00117366" w:rsidRPr="00D92B79" w:rsidRDefault="00117366" w:rsidP="00117366">
      <w:pPr>
        <w:pStyle w:val="paragraph"/>
      </w:pPr>
      <w:r w:rsidRPr="00D92B79">
        <w:tab/>
        <w:t>(a)</w:t>
      </w:r>
      <w:r w:rsidRPr="00D92B79">
        <w:tab/>
        <w:t>state whether the applicant is:</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a creditor who has a debt provable in the bankruptcy; or</w:t>
      </w:r>
    </w:p>
    <w:p w:rsidR="00117366" w:rsidRPr="00D92B79" w:rsidRDefault="00117366" w:rsidP="00117366">
      <w:pPr>
        <w:pStyle w:val="paragraphsub"/>
      </w:pPr>
      <w:r w:rsidRPr="00D92B79">
        <w:tab/>
        <w:t>(ii)</w:t>
      </w:r>
      <w:r w:rsidRPr="00D92B79">
        <w:tab/>
        <w:t>the trustee of the relevant person’s estate; or</w:t>
      </w:r>
    </w:p>
    <w:p w:rsidR="00117366" w:rsidRPr="00D92B79" w:rsidRDefault="00117366" w:rsidP="00117366">
      <w:pPr>
        <w:pStyle w:val="paragraphsub"/>
      </w:pPr>
      <w:r w:rsidRPr="00D92B79">
        <w:tab/>
        <w:t>(iii)</w:t>
      </w:r>
      <w:r w:rsidRPr="00D92B79">
        <w:tab/>
        <w:t>the Official Receiver; and</w:t>
      </w:r>
    </w:p>
    <w:p w:rsidR="00117366" w:rsidRPr="00D92B79" w:rsidRDefault="00117366" w:rsidP="00117366">
      <w:pPr>
        <w:pStyle w:val="paragraph"/>
      </w:pPr>
      <w:r w:rsidRPr="00D92B79">
        <w:tab/>
        <w:t>(b)</w:t>
      </w:r>
      <w:r w:rsidRPr="00D92B79">
        <w:tab/>
        <w:t>state the facts relied on by the applicant to establish that the person to be summoned is an examinable person; and</w:t>
      </w:r>
    </w:p>
    <w:p w:rsidR="00117366" w:rsidRPr="00D92B79" w:rsidRDefault="00117366" w:rsidP="00117366">
      <w:pPr>
        <w:pStyle w:val="paragraph"/>
      </w:pPr>
      <w:r w:rsidRPr="00D92B79">
        <w:tab/>
        <w:t>(c)</w:t>
      </w:r>
      <w:r w:rsidRPr="00D92B79">
        <w:tab/>
        <w:t>if the summons is to require an examinable person to produce books at the examination:</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identify the books that are to be produced; and</w:t>
      </w:r>
    </w:p>
    <w:p w:rsidR="00117366" w:rsidRPr="00D92B79" w:rsidRDefault="00117366" w:rsidP="00117366">
      <w:pPr>
        <w:pStyle w:val="paragraphsub"/>
      </w:pPr>
      <w:r w:rsidRPr="00D92B79">
        <w:tab/>
        <w:t>(ii)</w:t>
      </w:r>
      <w:r w:rsidRPr="00D92B79">
        <w:tab/>
        <w:t>give details of any inquiry by the applicant about the books to be produced and any refusal by the examinable person to cooperate with the inquiry</w:t>
      </w:r>
      <w:r w:rsidR="00BF3B4B" w:rsidRPr="00D92B79">
        <w:t>.</w:t>
      </w:r>
    </w:p>
    <w:p w:rsidR="00117366" w:rsidRPr="00D92B79" w:rsidRDefault="00117366" w:rsidP="00117366">
      <w:pPr>
        <w:pStyle w:val="subsection"/>
      </w:pPr>
      <w:r w:rsidRPr="00D92B79">
        <w:tab/>
        <w:t>(4)</w:t>
      </w:r>
      <w:r w:rsidRPr="00D92B79">
        <w:tab/>
        <w:t>If the affidavit is lodged with a Registry for filing (other than by being sent to the Registry by electronic communication), it may be filed in a sealed envelope marked “Affidavit supporting application for summons for examination under subsection</w:t>
      </w:r>
      <w:r w:rsidR="00D92B79" w:rsidRPr="00D92B79">
        <w:t> </w:t>
      </w:r>
      <w:r w:rsidRPr="00D92B79">
        <w:t xml:space="preserve">81(1) of the </w:t>
      </w:r>
      <w:r w:rsidRPr="00D92B79">
        <w:rPr>
          <w:i/>
        </w:rPr>
        <w:t>Bankruptcy Act 1966</w:t>
      </w:r>
      <w:r w:rsidRPr="00D92B79">
        <w:t>”</w:t>
      </w:r>
      <w:r w:rsidR="00BF3B4B" w:rsidRPr="00D92B79">
        <w:t>.</w:t>
      </w:r>
    </w:p>
    <w:p w:rsidR="00117366" w:rsidRPr="00D92B79" w:rsidRDefault="00117366" w:rsidP="00117366">
      <w:pPr>
        <w:pStyle w:val="subsection"/>
      </w:pPr>
      <w:r w:rsidRPr="00D92B79">
        <w:tab/>
        <w:t>(5)</w:t>
      </w:r>
      <w:r w:rsidRPr="00D92B79">
        <w:tab/>
        <w:t>If the affidavit is sent by electronic communication to a Registry for filing:</w:t>
      </w:r>
    </w:p>
    <w:p w:rsidR="00117366" w:rsidRPr="00D92B79" w:rsidRDefault="00117366" w:rsidP="00117366">
      <w:pPr>
        <w:pStyle w:val="paragraph"/>
      </w:pPr>
      <w:r w:rsidRPr="00D92B79">
        <w:tab/>
        <w:t>(a)</w:t>
      </w:r>
      <w:r w:rsidRPr="00D92B79">
        <w:tab/>
        <w:t>the affidavit may be marked “Confidential”; and</w:t>
      </w:r>
    </w:p>
    <w:p w:rsidR="00117366" w:rsidRPr="00D92B79" w:rsidRDefault="00117366" w:rsidP="00117366">
      <w:pPr>
        <w:pStyle w:val="paragraph"/>
      </w:pPr>
      <w:r w:rsidRPr="00D92B79">
        <w:tab/>
        <w:t>(b)</w:t>
      </w:r>
      <w:r w:rsidRPr="00D92B79">
        <w:tab/>
        <w:t>if the affidavit is so marked—the accompanying explanation must state that the affidavit is a “confidential affidavit supporting an application for summons for examination under subsection</w:t>
      </w:r>
      <w:r w:rsidR="00D92B79" w:rsidRPr="00D92B79">
        <w:t> </w:t>
      </w:r>
      <w:r w:rsidRPr="00D92B79">
        <w:t xml:space="preserve">81(1) of the </w:t>
      </w:r>
      <w:r w:rsidRPr="00D92B79">
        <w:rPr>
          <w:i/>
        </w:rPr>
        <w:t>Bankruptcy Act 1966</w:t>
      </w:r>
      <w:r w:rsidRPr="00D92B79">
        <w:t>”</w:t>
      </w:r>
      <w:r w:rsidR="00BF3B4B" w:rsidRPr="00D92B79">
        <w:t>.</w:t>
      </w:r>
    </w:p>
    <w:p w:rsidR="00117366" w:rsidRPr="00D92B79" w:rsidRDefault="00117366" w:rsidP="00117366">
      <w:pPr>
        <w:pStyle w:val="subsection"/>
      </w:pPr>
      <w:r w:rsidRPr="00D92B79">
        <w:tab/>
        <w:t>(6)</w:t>
      </w:r>
      <w:r w:rsidRPr="00D92B79">
        <w:tab/>
        <w:t>If the affidavit is:</w:t>
      </w:r>
    </w:p>
    <w:p w:rsidR="00117366" w:rsidRPr="00D92B79" w:rsidRDefault="00117366" w:rsidP="00117366">
      <w:pPr>
        <w:pStyle w:val="paragraph"/>
      </w:pPr>
      <w:r w:rsidRPr="00D92B79">
        <w:tab/>
        <w:t>(a)</w:t>
      </w:r>
      <w:r w:rsidRPr="00D92B79">
        <w:tab/>
        <w:t xml:space="preserve">filed in a sealed envelope in accordance with </w:t>
      </w:r>
      <w:proofErr w:type="spellStart"/>
      <w:r w:rsidRPr="00D92B79">
        <w:t>subrule</w:t>
      </w:r>
      <w:proofErr w:type="spellEnd"/>
      <w:r w:rsidRPr="00D92B79">
        <w:t xml:space="preserve"> (4); or</w:t>
      </w:r>
    </w:p>
    <w:p w:rsidR="00117366" w:rsidRPr="00D92B79" w:rsidRDefault="00117366" w:rsidP="00117366">
      <w:pPr>
        <w:pStyle w:val="paragraph"/>
      </w:pPr>
      <w:r w:rsidRPr="00D92B79">
        <w:tab/>
        <w:t>(b)</w:t>
      </w:r>
      <w:r w:rsidRPr="00D92B79">
        <w:tab/>
        <w:t xml:space="preserve">marked “Confidential” as permitted by </w:t>
      </w:r>
      <w:r w:rsidR="00D92B79" w:rsidRPr="00D92B79">
        <w:t>paragraph (</w:t>
      </w:r>
      <w:r w:rsidRPr="00D92B79">
        <w:t>5)(a);</w:t>
      </w:r>
    </w:p>
    <w:p w:rsidR="00117366" w:rsidRPr="00D92B79" w:rsidRDefault="00117366" w:rsidP="00117366">
      <w:pPr>
        <w:pStyle w:val="subsection2"/>
      </w:pPr>
      <w:r w:rsidRPr="00D92B79">
        <w:t>a Registrar must not make it available for public inspection</w:t>
      </w:r>
      <w:r w:rsidR="00BF3B4B" w:rsidRPr="00D92B79">
        <w:t>.</w:t>
      </w:r>
    </w:p>
    <w:p w:rsidR="00117366" w:rsidRPr="00D92B79" w:rsidRDefault="00BF3B4B" w:rsidP="00117366">
      <w:pPr>
        <w:pStyle w:val="ActHead5"/>
      </w:pPr>
      <w:bookmarkStart w:id="53" w:name="_Toc445910539"/>
      <w:r w:rsidRPr="00D92B79">
        <w:rPr>
          <w:rStyle w:val="CharSectno"/>
        </w:rPr>
        <w:lastRenderedPageBreak/>
        <w:t>6.13</w:t>
      </w:r>
      <w:r w:rsidR="00117366" w:rsidRPr="00D92B79">
        <w:t xml:space="preserve">  Hearing of application</w:t>
      </w:r>
      <w:bookmarkEnd w:id="53"/>
    </w:p>
    <w:p w:rsidR="00117366" w:rsidRPr="00D92B79" w:rsidRDefault="00117366" w:rsidP="00117366">
      <w:pPr>
        <w:pStyle w:val="subsection"/>
      </w:pPr>
      <w:r w:rsidRPr="00D92B79">
        <w:tab/>
      </w:r>
      <w:r w:rsidRPr="00D92B79">
        <w:rPr>
          <w:b/>
        </w:rPr>
        <w:tab/>
      </w:r>
      <w:r w:rsidRPr="00D92B79">
        <w:t>An application referred to in rule</w:t>
      </w:r>
      <w:r w:rsidR="00D92B79" w:rsidRPr="00D92B79">
        <w:t> </w:t>
      </w:r>
      <w:r w:rsidR="00BF3B4B" w:rsidRPr="00D92B79">
        <w:t>6.12</w:t>
      </w:r>
      <w:r w:rsidRPr="00D92B79">
        <w:t xml:space="preserve"> may be heard in the absence of a party or in closed court</w:t>
      </w:r>
      <w:r w:rsidR="00BF3B4B" w:rsidRPr="00D92B79">
        <w:t>.</w:t>
      </w:r>
    </w:p>
    <w:p w:rsidR="00117366" w:rsidRPr="00D92B79" w:rsidRDefault="00BF3B4B" w:rsidP="00117366">
      <w:pPr>
        <w:pStyle w:val="ActHead5"/>
      </w:pPr>
      <w:bookmarkStart w:id="54" w:name="_Toc445910540"/>
      <w:r w:rsidRPr="00D92B79">
        <w:rPr>
          <w:rStyle w:val="CharSectno"/>
        </w:rPr>
        <w:t>6.14</w:t>
      </w:r>
      <w:r w:rsidR="00117366" w:rsidRPr="00D92B79">
        <w:t xml:space="preserve">  Requirements for summons</w:t>
      </w:r>
      <w:bookmarkEnd w:id="54"/>
    </w:p>
    <w:p w:rsidR="00117366" w:rsidRPr="00D92B79" w:rsidRDefault="00117366" w:rsidP="00117366">
      <w:pPr>
        <w:pStyle w:val="subsection"/>
      </w:pPr>
      <w:r w:rsidRPr="00D92B79">
        <w:tab/>
        <w:t>(1)</w:t>
      </w:r>
      <w:r w:rsidRPr="00D92B79">
        <w:tab/>
        <w:t>A summons to an examinable person under subsection</w:t>
      </w:r>
      <w:r w:rsidR="00D92B79" w:rsidRPr="00D92B79">
        <w:t> </w:t>
      </w:r>
      <w:r w:rsidRPr="00D92B79">
        <w:t>81(1) of the Bankruptcy Act for examination must be in accordance with Form B9</w:t>
      </w:r>
      <w:r w:rsidR="00BF3B4B" w:rsidRPr="00D92B79">
        <w:t>.</w:t>
      </w:r>
    </w:p>
    <w:p w:rsidR="00117366" w:rsidRPr="00D92B79" w:rsidRDefault="00117366" w:rsidP="00117366">
      <w:pPr>
        <w:pStyle w:val="subsection"/>
      </w:pPr>
      <w:r w:rsidRPr="00D92B79">
        <w:tab/>
        <w:t>(2)</w:t>
      </w:r>
      <w:r w:rsidRPr="00D92B79">
        <w:tab/>
        <w:t>A Registrar must:</w:t>
      </w:r>
    </w:p>
    <w:p w:rsidR="00117366" w:rsidRPr="00D92B79" w:rsidRDefault="00117366" w:rsidP="00117366">
      <w:pPr>
        <w:pStyle w:val="paragraph"/>
      </w:pPr>
      <w:r w:rsidRPr="00D92B79">
        <w:tab/>
        <w:t>(a)</w:t>
      </w:r>
      <w:r w:rsidRPr="00D92B79">
        <w:tab/>
        <w:t>sign, and affix the seal or stamp of the Court to, the summons; and</w:t>
      </w:r>
    </w:p>
    <w:p w:rsidR="00117366" w:rsidRPr="00D92B79" w:rsidRDefault="00117366" w:rsidP="00117366">
      <w:pPr>
        <w:pStyle w:val="paragraph"/>
      </w:pPr>
      <w:r w:rsidRPr="00D92B79">
        <w:tab/>
        <w:t>(b)</w:t>
      </w:r>
      <w:r w:rsidRPr="00D92B79">
        <w:tab/>
        <w:t>give the summons to the person who applied for the summons for service on each examinable person to be examined</w:t>
      </w:r>
      <w:r w:rsidR="00BF3B4B" w:rsidRPr="00D92B79">
        <w:t>.</w:t>
      </w:r>
    </w:p>
    <w:p w:rsidR="00117366" w:rsidRPr="00D92B79" w:rsidRDefault="00117366" w:rsidP="00117366">
      <w:pPr>
        <w:pStyle w:val="subsection"/>
      </w:pPr>
      <w:r w:rsidRPr="00D92B79">
        <w:tab/>
        <w:t>(3)</w:t>
      </w:r>
      <w:r w:rsidRPr="00D92B79">
        <w:tab/>
        <w:t>If the summons requires an examinable person to produce books at the examination, the summons must identify the books that are to be produced</w:t>
      </w:r>
      <w:r w:rsidR="00BF3B4B" w:rsidRPr="00D92B79">
        <w:t>.</w:t>
      </w:r>
    </w:p>
    <w:p w:rsidR="00117366" w:rsidRPr="00D92B79" w:rsidRDefault="00BF3B4B" w:rsidP="00117366">
      <w:pPr>
        <w:pStyle w:val="ActHead5"/>
      </w:pPr>
      <w:bookmarkStart w:id="55" w:name="_Toc445910541"/>
      <w:r w:rsidRPr="00D92B79">
        <w:rPr>
          <w:rStyle w:val="CharSectno"/>
        </w:rPr>
        <w:t>6.15</w:t>
      </w:r>
      <w:r w:rsidR="00117366" w:rsidRPr="00D92B79">
        <w:t xml:space="preserve">  Service of summons</w:t>
      </w:r>
      <w:bookmarkEnd w:id="55"/>
    </w:p>
    <w:p w:rsidR="00117366" w:rsidRPr="00D92B79" w:rsidRDefault="00117366" w:rsidP="00117366">
      <w:pPr>
        <w:pStyle w:val="subsection"/>
      </w:pPr>
      <w:r w:rsidRPr="00D92B79">
        <w:tab/>
      </w:r>
      <w:r w:rsidRPr="00D92B79">
        <w:tab/>
        <w:t>If the Court or a Registrar summons an examinable person under subsection</w:t>
      </w:r>
      <w:r w:rsidR="00D92B79" w:rsidRPr="00D92B79">
        <w:t> </w:t>
      </w:r>
      <w:r w:rsidRPr="00D92B79">
        <w:t>81(1) of the Bankruptcy Act for examination in relation to the bankruptcy of a relevant person, the applicant for the summons must, at least 8 days before the date fixed for the examination:</w:t>
      </w:r>
    </w:p>
    <w:p w:rsidR="00117366" w:rsidRPr="00D92B79" w:rsidRDefault="00117366" w:rsidP="00117366">
      <w:pPr>
        <w:pStyle w:val="paragraph"/>
      </w:pPr>
      <w:r w:rsidRPr="00D92B79">
        <w:tab/>
        <w:t>(a)</w:t>
      </w:r>
      <w:r w:rsidRPr="00D92B79">
        <w:tab/>
        <w:t>serve the summons on each examinable person by hand, or in another way directed by the Court or a Registrar; and</w:t>
      </w:r>
    </w:p>
    <w:p w:rsidR="00117366" w:rsidRPr="00D92B79" w:rsidRDefault="00117366" w:rsidP="00117366">
      <w:pPr>
        <w:pStyle w:val="paragraph"/>
      </w:pPr>
      <w:r w:rsidRPr="00D92B79">
        <w:tab/>
        <w:t>(b)</w:t>
      </w:r>
      <w:r w:rsidRPr="00D92B79">
        <w:tab/>
        <w:t>give written notice of the date, time and place fixed for the examination to each person known to the applicant to be a creditor of the relevant person</w:t>
      </w:r>
      <w:r w:rsidR="00BF3B4B" w:rsidRPr="00D92B79">
        <w:t>.</w:t>
      </w:r>
    </w:p>
    <w:p w:rsidR="00117366" w:rsidRPr="00D92B79" w:rsidRDefault="00BF3B4B" w:rsidP="00117366">
      <w:pPr>
        <w:pStyle w:val="ActHead5"/>
      </w:pPr>
      <w:bookmarkStart w:id="56" w:name="_Toc445910542"/>
      <w:r w:rsidRPr="00D92B79">
        <w:rPr>
          <w:rStyle w:val="CharSectno"/>
        </w:rPr>
        <w:t>6.16</w:t>
      </w:r>
      <w:r w:rsidR="00117366" w:rsidRPr="00D92B79">
        <w:t xml:space="preserve">  Application for discharge of summons</w:t>
      </w:r>
      <w:bookmarkEnd w:id="56"/>
    </w:p>
    <w:p w:rsidR="00117366" w:rsidRPr="00D92B79" w:rsidRDefault="00117366" w:rsidP="00117366">
      <w:pPr>
        <w:pStyle w:val="subsection"/>
      </w:pPr>
      <w:r w:rsidRPr="00D92B79">
        <w:tab/>
        <w:t>(1)</w:t>
      </w:r>
      <w:r w:rsidRPr="00D92B79">
        <w:tab/>
        <w:t>If an examinable person is served with a summons under subsection</w:t>
      </w:r>
      <w:r w:rsidR="00D92B79" w:rsidRPr="00D92B79">
        <w:t> </w:t>
      </w:r>
      <w:r w:rsidRPr="00D92B79">
        <w:t xml:space="preserve">81(1) of the Bankruptcy </w:t>
      </w:r>
      <w:r w:rsidR="00D02F15" w:rsidRPr="00D92B79">
        <w:t>Act</w:t>
      </w:r>
      <w:r w:rsidRPr="00D92B79">
        <w:t xml:space="preserve"> for examination, the person may apply for an order to discharge the summons by filing:</w:t>
      </w:r>
    </w:p>
    <w:p w:rsidR="00117366" w:rsidRPr="00D92B79" w:rsidRDefault="00117366" w:rsidP="00117366">
      <w:pPr>
        <w:pStyle w:val="paragraph"/>
      </w:pPr>
      <w:r w:rsidRPr="00D92B79">
        <w:tab/>
        <w:t>(a)</w:t>
      </w:r>
      <w:r w:rsidRPr="00D92B79">
        <w:tab/>
        <w:t>an interim application in accordance with Form B3, in the proceeding in which the summons was issued; and</w:t>
      </w:r>
    </w:p>
    <w:p w:rsidR="00117366" w:rsidRPr="00D92B79" w:rsidRDefault="00117366" w:rsidP="00117366">
      <w:pPr>
        <w:pStyle w:val="paragraph"/>
      </w:pPr>
      <w:r w:rsidRPr="00D92B79">
        <w:tab/>
        <w:t>(b)</w:t>
      </w:r>
      <w:r w:rsidRPr="00D92B79">
        <w:tab/>
        <w:t>an affidavit setting out the grounds in support of the application</w:t>
      </w:r>
      <w:r w:rsidR="00BF3B4B" w:rsidRPr="00D92B79">
        <w:t>.</w:t>
      </w:r>
    </w:p>
    <w:p w:rsidR="00117366" w:rsidRPr="00D92B79" w:rsidRDefault="00117366" w:rsidP="00117366">
      <w:pPr>
        <w:pStyle w:val="subsection"/>
      </w:pPr>
      <w:r w:rsidRPr="00D92B79">
        <w:tab/>
        <w:t>(2)</w:t>
      </w:r>
      <w:r w:rsidRPr="00D92B79">
        <w:tab/>
        <w:t>The interim application and supporting affidavit must be filed at least 3 days before the date fixed for the examination</w:t>
      </w:r>
      <w:r w:rsidR="00BF3B4B" w:rsidRPr="00D92B79">
        <w:t>.</w:t>
      </w:r>
    </w:p>
    <w:p w:rsidR="00117366" w:rsidRPr="00D92B79" w:rsidRDefault="00117366" w:rsidP="00117366">
      <w:pPr>
        <w:pStyle w:val="subsection"/>
      </w:pPr>
      <w:r w:rsidRPr="00D92B79">
        <w:tab/>
        <w:t>(3)</w:t>
      </w:r>
      <w:r w:rsidRPr="00D92B79">
        <w:tab/>
        <w:t>As soon as possible after filing the interim application and supporting affidavit, the examinable person must serve a copy of each document:</w:t>
      </w:r>
    </w:p>
    <w:p w:rsidR="00117366" w:rsidRPr="00D92B79" w:rsidRDefault="00117366" w:rsidP="00117366">
      <w:pPr>
        <w:pStyle w:val="paragraph"/>
      </w:pPr>
      <w:r w:rsidRPr="00D92B79">
        <w:tab/>
        <w:t>(a)</w:t>
      </w:r>
      <w:r w:rsidRPr="00D92B79">
        <w:tab/>
        <w:t>on the person who applied for the summons; and</w:t>
      </w:r>
    </w:p>
    <w:p w:rsidR="00117366" w:rsidRPr="00D92B79" w:rsidRDefault="00117366" w:rsidP="00117366">
      <w:pPr>
        <w:pStyle w:val="paragraph"/>
      </w:pPr>
      <w:r w:rsidRPr="00D92B79">
        <w:tab/>
        <w:t>(b)</w:t>
      </w:r>
      <w:r w:rsidRPr="00D92B79">
        <w:tab/>
        <w:t>if the person who applied for the summons is not the Official Receiver—on the Official Receiver</w:t>
      </w:r>
      <w:r w:rsidR="00BF3B4B" w:rsidRPr="00D92B79">
        <w:t>.</w:t>
      </w:r>
    </w:p>
    <w:p w:rsidR="00117366" w:rsidRPr="00D92B79" w:rsidRDefault="00117366" w:rsidP="00117366">
      <w:pPr>
        <w:pStyle w:val="subsection"/>
      </w:pPr>
      <w:r w:rsidRPr="00D92B79">
        <w:tab/>
        <w:t>(4)</w:t>
      </w:r>
      <w:r w:rsidRPr="00D92B79">
        <w:tab/>
        <w:t>The order to discharge the summons may be made by the Court or a Registrar</w:t>
      </w:r>
      <w:r w:rsidR="00BF3B4B" w:rsidRPr="00D92B79">
        <w:t>.</w:t>
      </w:r>
    </w:p>
    <w:p w:rsidR="00117366" w:rsidRPr="00D92B79" w:rsidRDefault="00BF3B4B" w:rsidP="00117366">
      <w:pPr>
        <w:pStyle w:val="ActHead5"/>
      </w:pPr>
      <w:bookmarkStart w:id="57" w:name="_Toc445910543"/>
      <w:r w:rsidRPr="00D92B79">
        <w:rPr>
          <w:rStyle w:val="CharSectno"/>
        </w:rPr>
        <w:lastRenderedPageBreak/>
        <w:t>6.17</w:t>
      </w:r>
      <w:r w:rsidR="00117366" w:rsidRPr="00D92B79">
        <w:t xml:space="preserve">  Conduct money and witnesses expenses</w:t>
      </w:r>
      <w:bookmarkEnd w:id="57"/>
    </w:p>
    <w:p w:rsidR="00117366" w:rsidRPr="00D92B79" w:rsidRDefault="00117366" w:rsidP="00117366">
      <w:pPr>
        <w:pStyle w:val="subsection"/>
      </w:pPr>
      <w:r w:rsidRPr="00D92B79">
        <w:rPr>
          <w:b/>
        </w:rPr>
        <w:tab/>
      </w:r>
      <w:r w:rsidRPr="00D92B79">
        <w:t>(1)</w:t>
      </w:r>
      <w:r w:rsidRPr="00D92B79">
        <w:rPr>
          <w:b/>
        </w:rPr>
        <w:tab/>
      </w:r>
      <w:r w:rsidRPr="00D92B79">
        <w:t>An examinable person who, in accordance with a summons under subsection</w:t>
      </w:r>
      <w:r w:rsidR="00D92B79" w:rsidRPr="00D92B79">
        <w:t> </w:t>
      </w:r>
      <w:r w:rsidRPr="00D92B79">
        <w:t>81(1) of the Bankruptcy Act, attends an examination to give evidence or produce documents is entitled to be paid:</w:t>
      </w:r>
    </w:p>
    <w:p w:rsidR="00117366" w:rsidRPr="00D92B79" w:rsidRDefault="00117366" w:rsidP="00117366">
      <w:pPr>
        <w:pStyle w:val="paragraph"/>
      </w:pPr>
      <w:r w:rsidRPr="00D92B79">
        <w:tab/>
        <w:t>(a)</w:t>
      </w:r>
      <w:r w:rsidRPr="00D92B79">
        <w:tab/>
        <w:t>enough conduct money to cover the reasonable expenses of travelling from and to the place where the person lives, and any reasonable accommodation expenses; and</w:t>
      </w:r>
    </w:p>
    <w:p w:rsidR="00117366" w:rsidRPr="00D92B79" w:rsidRDefault="00117366" w:rsidP="00117366">
      <w:pPr>
        <w:pStyle w:val="paragraph"/>
      </w:pPr>
      <w:r w:rsidRPr="00D92B79">
        <w:tab/>
        <w:t>(b)</w:t>
      </w:r>
      <w:r w:rsidRPr="00D92B79">
        <w:tab/>
        <w:t>reasonable expenses for the person’s attendance as a witness</w:t>
      </w:r>
      <w:r w:rsidR="00BF3B4B" w:rsidRPr="00D92B79">
        <w:t>.</w:t>
      </w:r>
    </w:p>
    <w:p w:rsidR="00117366" w:rsidRPr="00D92B79" w:rsidRDefault="00117366" w:rsidP="00117366">
      <w:pPr>
        <w:pStyle w:val="subsection"/>
      </w:pPr>
      <w:r w:rsidRPr="00D92B79">
        <w:tab/>
        <w:t>(2)</w:t>
      </w:r>
      <w:r w:rsidRPr="00D92B79">
        <w:tab/>
        <w:t>The expenses must be paid by the applicant for the summons</w:t>
      </w:r>
      <w:r w:rsidR="00BF3B4B" w:rsidRPr="00D92B79">
        <w:t>.</w:t>
      </w:r>
    </w:p>
    <w:p w:rsidR="00117366" w:rsidRPr="00D92B79" w:rsidRDefault="00117366" w:rsidP="00117366">
      <w:pPr>
        <w:pStyle w:val="subsection"/>
      </w:pPr>
      <w:r w:rsidRPr="00D92B79">
        <w:tab/>
        <w:t>(3)</w:t>
      </w:r>
      <w:r w:rsidRPr="00D92B79">
        <w:tab/>
        <w:t xml:space="preserve">The expenses referred to in </w:t>
      </w:r>
      <w:r w:rsidR="00D92B79" w:rsidRPr="00D92B79">
        <w:t>paragraph (</w:t>
      </w:r>
      <w:r w:rsidRPr="00D92B79">
        <w:t>1)(a) must be paid at a reasonable time before the person is to attend the examination</w:t>
      </w:r>
      <w:r w:rsidR="00BF3B4B" w:rsidRPr="00D92B79">
        <w:t>.</w:t>
      </w:r>
    </w:p>
    <w:p w:rsidR="00117366" w:rsidRPr="00D92B79" w:rsidRDefault="00117366" w:rsidP="00117366">
      <w:pPr>
        <w:pStyle w:val="subsection"/>
      </w:pPr>
      <w:r w:rsidRPr="00D92B79">
        <w:tab/>
        <w:t>(4)</w:t>
      </w:r>
      <w:r w:rsidRPr="00D92B79">
        <w:tab/>
        <w:t>In this rule:</w:t>
      </w:r>
    </w:p>
    <w:p w:rsidR="00117366" w:rsidRPr="00D92B79" w:rsidRDefault="00117366" w:rsidP="00117366">
      <w:pPr>
        <w:pStyle w:val="Definition"/>
      </w:pPr>
      <w:r w:rsidRPr="00D92B79">
        <w:rPr>
          <w:b/>
          <w:i/>
        </w:rPr>
        <w:t>conduct money</w:t>
      </w:r>
      <w:r w:rsidRPr="00D92B79">
        <w:t xml:space="preserve"> means a sum of money or its equivalent, such as pre</w:t>
      </w:r>
      <w:r w:rsidR="00D92B79">
        <w:noBreakHyphen/>
      </w:r>
      <w:r w:rsidRPr="00D92B79">
        <w:t>paid travel, sufficient to meet a person’s reasonable expenses of attending an examination and returning after so attending</w:t>
      </w:r>
      <w:r w:rsidR="00BF3B4B" w:rsidRPr="00D92B79">
        <w:t>.</w:t>
      </w:r>
    </w:p>
    <w:p w:rsidR="00117366" w:rsidRPr="00D92B79" w:rsidRDefault="00117366" w:rsidP="00117366">
      <w:pPr>
        <w:pStyle w:val="ActHead2"/>
        <w:pageBreakBefore/>
      </w:pPr>
      <w:bookmarkStart w:id="58" w:name="_Toc445910544"/>
      <w:r w:rsidRPr="00D92B79">
        <w:rPr>
          <w:rStyle w:val="CharPartNo"/>
        </w:rPr>
        <w:lastRenderedPageBreak/>
        <w:t>Part</w:t>
      </w:r>
      <w:r w:rsidR="00D92B79" w:rsidRPr="00D92B79">
        <w:rPr>
          <w:rStyle w:val="CharPartNo"/>
        </w:rPr>
        <w:t> </w:t>
      </w:r>
      <w:r w:rsidRPr="00D92B79">
        <w:rPr>
          <w:rStyle w:val="CharPartNo"/>
        </w:rPr>
        <w:t>7</w:t>
      </w:r>
      <w:r w:rsidRPr="00D92B79">
        <w:t>—</w:t>
      </w:r>
      <w:r w:rsidRPr="00D92B79">
        <w:rPr>
          <w:rStyle w:val="CharPartText"/>
        </w:rPr>
        <w:t>Annulment or review of bankruptcy</w:t>
      </w:r>
      <w:bookmarkEnd w:id="58"/>
    </w:p>
    <w:p w:rsidR="00117366" w:rsidRPr="00D92B79" w:rsidRDefault="00117366" w:rsidP="00117366">
      <w:pPr>
        <w:pStyle w:val="ActHead3"/>
      </w:pPr>
      <w:bookmarkStart w:id="59" w:name="_Toc445910545"/>
      <w:r w:rsidRPr="00D92B79">
        <w:rPr>
          <w:rStyle w:val="CharDivNo"/>
        </w:rPr>
        <w:t>Division</w:t>
      </w:r>
      <w:r w:rsidR="00D92B79" w:rsidRPr="00D92B79">
        <w:rPr>
          <w:rStyle w:val="CharDivNo"/>
        </w:rPr>
        <w:t> </w:t>
      </w:r>
      <w:r w:rsidRPr="00D92B79">
        <w:rPr>
          <w:rStyle w:val="CharDivNo"/>
        </w:rPr>
        <w:t>7</w:t>
      </w:r>
      <w:r w:rsidR="00BF3B4B" w:rsidRPr="00D92B79">
        <w:rPr>
          <w:rStyle w:val="CharDivNo"/>
        </w:rPr>
        <w:t>.</w:t>
      </w:r>
      <w:r w:rsidRPr="00D92B79">
        <w:rPr>
          <w:rStyle w:val="CharDivNo"/>
        </w:rPr>
        <w:t>1</w:t>
      </w:r>
      <w:r w:rsidRPr="00D92B79">
        <w:t>—</w:t>
      </w:r>
      <w:r w:rsidRPr="00D92B79">
        <w:rPr>
          <w:rStyle w:val="CharDivText"/>
        </w:rPr>
        <w:t>Annulment of bankruptcy</w:t>
      </w:r>
      <w:bookmarkEnd w:id="59"/>
    </w:p>
    <w:p w:rsidR="00117366" w:rsidRPr="00D92B79" w:rsidRDefault="00BF3B4B" w:rsidP="00117366">
      <w:pPr>
        <w:pStyle w:val="ActHead5"/>
      </w:pPr>
      <w:bookmarkStart w:id="60" w:name="_Toc445910546"/>
      <w:r w:rsidRPr="00D92B79">
        <w:rPr>
          <w:rStyle w:val="CharSectno"/>
        </w:rPr>
        <w:t>7.01</w:t>
      </w:r>
      <w:r w:rsidR="00117366" w:rsidRPr="00D92B79">
        <w:t xml:space="preserve">  Application of Division</w:t>
      </w:r>
      <w:r w:rsidR="00D92B79" w:rsidRPr="00D92B79">
        <w:t> </w:t>
      </w:r>
      <w:r w:rsidR="00117366" w:rsidRPr="00D92B79">
        <w:t>7</w:t>
      </w:r>
      <w:r w:rsidRPr="00D92B79">
        <w:t>.</w:t>
      </w:r>
      <w:r w:rsidR="00117366" w:rsidRPr="00D92B79">
        <w:t>1</w:t>
      </w:r>
      <w:bookmarkEnd w:id="60"/>
    </w:p>
    <w:p w:rsidR="00117366" w:rsidRPr="00D92B79" w:rsidRDefault="00117366" w:rsidP="00117366">
      <w:pPr>
        <w:pStyle w:val="subsection"/>
      </w:pPr>
      <w:r w:rsidRPr="00D92B79">
        <w:tab/>
      </w:r>
      <w:r w:rsidRPr="00D92B79">
        <w:tab/>
        <w:t>This Division applies to the following applications:</w:t>
      </w:r>
    </w:p>
    <w:p w:rsidR="00117366" w:rsidRPr="00D92B79" w:rsidRDefault="00117366" w:rsidP="00117366">
      <w:pPr>
        <w:pStyle w:val="paragraph"/>
      </w:pPr>
      <w:r w:rsidRPr="00D92B79">
        <w:tab/>
        <w:t>(a)</w:t>
      </w:r>
      <w:r w:rsidRPr="00D92B79">
        <w:tab/>
        <w:t>an application under section</w:t>
      </w:r>
      <w:r w:rsidR="00D92B79" w:rsidRPr="00D92B79">
        <w:t> </w:t>
      </w:r>
      <w:r w:rsidRPr="00D92B79">
        <w:t>153B of the Bankruptcy Act for the annulment of a bankruptcy;</w:t>
      </w:r>
    </w:p>
    <w:p w:rsidR="00117366" w:rsidRPr="00D92B79" w:rsidRDefault="00117366" w:rsidP="00117366">
      <w:pPr>
        <w:pStyle w:val="paragraph"/>
      </w:pPr>
      <w:r w:rsidRPr="00D92B79">
        <w:tab/>
        <w:t>(b)</w:t>
      </w:r>
      <w:r w:rsidRPr="00D92B79">
        <w:tab/>
        <w:t>an application under section</w:t>
      </w:r>
      <w:r w:rsidR="00D92B79" w:rsidRPr="00D92B79">
        <w:t> </w:t>
      </w:r>
      <w:r w:rsidRPr="00D92B79">
        <w:t>252B of the Bankruptcy Act for the annulment of the administration of the estate of a deceased person</w:t>
      </w:r>
      <w:r w:rsidR="00BF3B4B" w:rsidRPr="00D92B79">
        <w:t>.</w:t>
      </w:r>
    </w:p>
    <w:p w:rsidR="00117366" w:rsidRPr="00D92B79" w:rsidRDefault="00BF3B4B" w:rsidP="00117366">
      <w:pPr>
        <w:pStyle w:val="ActHead5"/>
      </w:pPr>
      <w:bookmarkStart w:id="61" w:name="_Toc445910547"/>
      <w:r w:rsidRPr="00D92B79">
        <w:rPr>
          <w:rStyle w:val="CharSectno"/>
        </w:rPr>
        <w:t>7.02</w:t>
      </w:r>
      <w:r w:rsidR="00117366" w:rsidRPr="00D92B79">
        <w:t xml:space="preserve">  Requirements for application</w:t>
      </w:r>
      <w:bookmarkEnd w:id="61"/>
    </w:p>
    <w:p w:rsidR="00117366" w:rsidRPr="00D92B79" w:rsidRDefault="00117366" w:rsidP="00117366">
      <w:pPr>
        <w:pStyle w:val="subsection"/>
      </w:pPr>
      <w:r w:rsidRPr="00D92B79">
        <w:tab/>
        <w:t>(1)</w:t>
      </w:r>
      <w:r w:rsidRPr="00D92B79">
        <w:tab/>
        <w:t>An application must set out the grounds on which the annulment is sought</w:t>
      </w:r>
      <w:r w:rsidR="00BF3B4B" w:rsidRPr="00D92B79">
        <w:t>.</w:t>
      </w:r>
    </w:p>
    <w:p w:rsidR="00117366" w:rsidRPr="00D92B79" w:rsidRDefault="00117366" w:rsidP="00117366">
      <w:pPr>
        <w:pStyle w:val="subsection"/>
      </w:pPr>
      <w:r w:rsidRPr="00D92B79">
        <w:tab/>
        <w:t>(2)</w:t>
      </w:r>
      <w:r w:rsidRPr="00D92B79">
        <w:tab/>
        <w:t>The application must be served on the trustee at least 7 days before the date fixed for the hearing of the application</w:t>
      </w:r>
      <w:r w:rsidR="00BF3B4B" w:rsidRPr="00D92B79">
        <w:t>.</w:t>
      </w:r>
    </w:p>
    <w:p w:rsidR="00117366" w:rsidRPr="00D92B79" w:rsidRDefault="00BF3B4B" w:rsidP="00117366">
      <w:pPr>
        <w:pStyle w:val="ActHead5"/>
      </w:pPr>
      <w:bookmarkStart w:id="62" w:name="_Toc445910548"/>
      <w:r w:rsidRPr="00D92B79">
        <w:rPr>
          <w:rStyle w:val="CharSectno"/>
        </w:rPr>
        <w:t>7.03</w:t>
      </w:r>
      <w:r w:rsidR="00117366" w:rsidRPr="00D92B79">
        <w:t xml:space="preserve">  Notice to creditors</w:t>
      </w:r>
      <w:bookmarkEnd w:id="62"/>
    </w:p>
    <w:p w:rsidR="00117366" w:rsidRPr="00D92B79" w:rsidRDefault="00117366" w:rsidP="00117366">
      <w:pPr>
        <w:pStyle w:val="subsection"/>
      </w:pPr>
      <w:r w:rsidRPr="00D92B79">
        <w:tab/>
        <w:t>(1)</w:t>
      </w:r>
      <w:r w:rsidRPr="00D92B79">
        <w:tab/>
        <w:t>The applicant must give notice of the application to each person known to the applicant to be a creditor of the bankrupt or a creditor of the estate of the deceased person</w:t>
      </w:r>
      <w:r w:rsidR="00BF3B4B" w:rsidRPr="00D92B79">
        <w:t>.</w:t>
      </w:r>
    </w:p>
    <w:p w:rsidR="00117366" w:rsidRPr="00D92B79" w:rsidRDefault="00117366" w:rsidP="00117366">
      <w:pPr>
        <w:pStyle w:val="subsection"/>
      </w:pPr>
      <w:r w:rsidRPr="00D92B79">
        <w:tab/>
        <w:t>(2)</w:t>
      </w:r>
      <w:r w:rsidRPr="00D92B79">
        <w:tab/>
        <w:t>The notice must be in accordance with Form B11</w:t>
      </w:r>
      <w:r w:rsidR="00BF3B4B" w:rsidRPr="00D92B79">
        <w:t>.</w:t>
      </w:r>
    </w:p>
    <w:p w:rsidR="00117366" w:rsidRPr="00D92B79" w:rsidRDefault="00117366" w:rsidP="00117366">
      <w:pPr>
        <w:pStyle w:val="subsection"/>
      </w:pPr>
      <w:r w:rsidRPr="00D92B79">
        <w:tab/>
        <w:t>(3)</w:t>
      </w:r>
      <w:r w:rsidRPr="00D92B79">
        <w:tab/>
        <w:t>The applicant must serve the notice on each creditor at least 7 days before the date fixed for the hearing of the application</w:t>
      </w:r>
      <w:r w:rsidR="00BF3B4B" w:rsidRPr="00D92B79">
        <w:t>.</w:t>
      </w:r>
    </w:p>
    <w:p w:rsidR="00117366" w:rsidRPr="00D92B79" w:rsidRDefault="00BF3B4B" w:rsidP="00117366">
      <w:pPr>
        <w:pStyle w:val="ActHead5"/>
      </w:pPr>
      <w:bookmarkStart w:id="63" w:name="_Toc445910549"/>
      <w:r w:rsidRPr="00D92B79">
        <w:rPr>
          <w:rStyle w:val="CharSectno"/>
        </w:rPr>
        <w:t>7.04</w:t>
      </w:r>
      <w:r w:rsidR="00117366" w:rsidRPr="00D92B79">
        <w:t xml:space="preserve">  Entry and service of annulment order</w:t>
      </w:r>
      <w:bookmarkEnd w:id="63"/>
    </w:p>
    <w:p w:rsidR="00117366" w:rsidRPr="00D92B79" w:rsidRDefault="00117366" w:rsidP="00117366">
      <w:pPr>
        <w:pStyle w:val="subsection"/>
      </w:pPr>
      <w:r w:rsidRPr="00D92B79">
        <w:tab/>
        <w:t>(1)</w:t>
      </w:r>
      <w:r w:rsidRPr="00D92B79">
        <w:tab/>
        <w:t>This rule applies if the Court makes an order:</w:t>
      </w:r>
    </w:p>
    <w:p w:rsidR="00117366" w:rsidRPr="00D92B79" w:rsidRDefault="00117366" w:rsidP="00117366">
      <w:pPr>
        <w:pStyle w:val="paragraph"/>
      </w:pPr>
      <w:r w:rsidRPr="00D92B79">
        <w:tab/>
        <w:t>(a)</w:t>
      </w:r>
      <w:r w:rsidRPr="00D92B79">
        <w:tab/>
        <w:t>annulling a bankruptcy under section</w:t>
      </w:r>
      <w:r w:rsidR="00D92B79" w:rsidRPr="00D92B79">
        <w:t> </w:t>
      </w:r>
      <w:r w:rsidRPr="00D92B79">
        <w:t>153B of the Bankruptcy Act; or</w:t>
      </w:r>
    </w:p>
    <w:p w:rsidR="00117366" w:rsidRPr="00D92B79" w:rsidRDefault="00117366" w:rsidP="00117366">
      <w:pPr>
        <w:pStyle w:val="paragraph"/>
      </w:pPr>
      <w:r w:rsidRPr="00D92B79">
        <w:tab/>
        <w:t>(b)</w:t>
      </w:r>
      <w:r w:rsidRPr="00D92B79">
        <w:tab/>
        <w:t>annulling the administration of an estate under section</w:t>
      </w:r>
      <w:r w:rsidR="00D92B79" w:rsidRPr="00D92B79">
        <w:t> </w:t>
      </w:r>
      <w:r w:rsidRPr="00D92B79">
        <w:t>252B of the Bankruptcy Act</w:t>
      </w:r>
      <w:r w:rsidR="00BF3B4B" w:rsidRPr="00D92B79">
        <w:t>.</w:t>
      </w:r>
    </w:p>
    <w:p w:rsidR="00117366" w:rsidRPr="00D92B79" w:rsidRDefault="00117366" w:rsidP="00117366">
      <w:pPr>
        <w:pStyle w:val="subsection"/>
      </w:pPr>
      <w:r w:rsidRPr="00D92B79">
        <w:tab/>
        <w:t>(2)</w:t>
      </w:r>
      <w:r w:rsidRPr="00D92B79">
        <w:tab/>
        <w:t>If the order is not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xml:space="preserve"> at the time the order is made, the applicant must, within 1 day after the order is made, request entry of the order in accordance with that rule</w:t>
      </w:r>
      <w:r w:rsidR="00BF3B4B" w:rsidRPr="00D92B79">
        <w:t>.</w:t>
      </w:r>
    </w:p>
    <w:p w:rsidR="00117366" w:rsidRPr="00D92B79" w:rsidRDefault="00117366" w:rsidP="00117366">
      <w:pPr>
        <w:pStyle w:val="subsection"/>
      </w:pPr>
      <w:r w:rsidRPr="00D92B79">
        <w:tab/>
        <w:t>(3)</w:t>
      </w:r>
      <w:r w:rsidRPr="00D92B79">
        <w:tab/>
        <w:t>Within 2 days after the order is entered, the applicant must give a copy of the entered order to:</w:t>
      </w:r>
    </w:p>
    <w:p w:rsidR="00117366" w:rsidRPr="00D92B79" w:rsidRDefault="00117366" w:rsidP="00117366">
      <w:pPr>
        <w:pStyle w:val="paragraph"/>
      </w:pPr>
      <w:r w:rsidRPr="00D92B79">
        <w:tab/>
        <w:t>(a)</w:t>
      </w:r>
      <w:r w:rsidRPr="00D92B79">
        <w:tab/>
        <w:t>the trustee of the estate of the bankrupt or deceased person; and</w:t>
      </w:r>
    </w:p>
    <w:p w:rsidR="00117366" w:rsidRPr="00D92B79" w:rsidRDefault="00117366" w:rsidP="00117366">
      <w:pPr>
        <w:pStyle w:val="paragraph"/>
      </w:pPr>
      <w:r w:rsidRPr="00D92B79">
        <w:tab/>
        <w:t>(b)</w:t>
      </w:r>
      <w:r w:rsidRPr="00D92B79">
        <w:tab/>
        <w:t>the Official Receiver</w:t>
      </w:r>
      <w:r w:rsidR="00BF3B4B" w:rsidRPr="00D92B79">
        <w:t>.</w:t>
      </w:r>
    </w:p>
    <w:p w:rsidR="00117366" w:rsidRPr="00D92B79" w:rsidRDefault="00117366" w:rsidP="00117366">
      <w:pPr>
        <w:pStyle w:val="ActHead3"/>
        <w:pageBreakBefore/>
      </w:pPr>
      <w:bookmarkStart w:id="64" w:name="_Toc445910550"/>
      <w:r w:rsidRPr="00D92B79">
        <w:rPr>
          <w:rStyle w:val="CharDivNo"/>
        </w:rPr>
        <w:lastRenderedPageBreak/>
        <w:t>Division</w:t>
      </w:r>
      <w:r w:rsidR="00D92B79" w:rsidRPr="00D92B79">
        <w:rPr>
          <w:rStyle w:val="CharDivNo"/>
        </w:rPr>
        <w:t> </w:t>
      </w:r>
      <w:r w:rsidRPr="00D92B79">
        <w:rPr>
          <w:rStyle w:val="CharDivNo"/>
        </w:rPr>
        <w:t>7</w:t>
      </w:r>
      <w:r w:rsidR="00BF3B4B" w:rsidRPr="00D92B79">
        <w:rPr>
          <w:rStyle w:val="CharDivNo"/>
        </w:rPr>
        <w:t>.</w:t>
      </w:r>
      <w:r w:rsidRPr="00D92B79">
        <w:rPr>
          <w:rStyle w:val="CharDivNo"/>
        </w:rPr>
        <w:t>2</w:t>
      </w:r>
      <w:r w:rsidRPr="00D92B79">
        <w:t>—</w:t>
      </w:r>
      <w:r w:rsidRPr="00D92B79">
        <w:rPr>
          <w:rStyle w:val="CharDivText"/>
        </w:rPr>
        <w:t>Review of sequestration order</w:t>
      </w:r>
      <w:bookmarkEnd w:id="64"/>
    </w:p>
    <w:p w:rsidR="00117366" w:rsidRPr="00D92B79" w:rsidRDefault="00BF3B4B" w:rsidP="00117366">
      <w:pPr>
        <w:pStyle w:val="ActHead5"/>
      </w:pPr>
      <w:bookmarkStart w:id="65" w:name="_Toc445910551"/>
      <w:r w:rsidRPr="00D92B79">
        <w:rPr>
          <w:rStyle w:val="CharSectno"/>
        </w:rPr>
        <w:t>7.05</w:t>
      </w:r>
      <w:r w:rsidR="00117366" w:rsidRPr="00D92B79">
        <w:t xml:space="preserve">  Review of Registrar’s decision</w:t>
      </w:r>
      <w:bookmarkEnd w:id="65"/>
    </w:p>
    <w:p w:rsidR="00117366" w:rsidRPr="00D92B79" w:rsidRDefault="00117366" w:rsidP="00117366">
      <w:pPr>
        <w:pStyle w:val="subsection"/>
      </w:pPr>
      <w:r w:rsidRPr="00D92B79">
        <w:tab/>
        <w:t>(1)</w:t>
      </w:r>
      <w:r w:rsidRPr="00D92B79">
        <w:tab/>
        <w:t>This rule applies in relation to an application under subsection</w:t>
      </w:r>
      <w:r w:rsidR="00D92B79" w:rsidRPr="00D92B79">
        <w:t> </w:t>
      </w:r>
      <w:r w:rsidRPr="00D92B79">
        <w:t xml:space="preserve">104(2) of the Act for review of a decision by a Registrar to make a sequestration order against the estate of a debtor (the </w:t>
      </w:r>
      <w:r w:rsidRPr="00D92B79">
        <w:rPr>
          <w:b/>
          <w:i/>
        </w:rPr>
        <w:t>bankrupt</w:t>
      </w:r>
      <w:r w:rsidRPr="00D92B79">
        <w:t>)</w:t>
      </w:r>
      <w:r w:rsidR="00BF3B4B" w:rsidRPr="00D92B79">
        <w:t>.</w:t>
      </w:r>
    </w:p>
    <w:p w:rsidR="00117366" w:rsidRPr="00D92B79" w:rsidRDefault="00117366" w:rsidP="00117366">
      <w:pPr>
        <w:pStyle w:val="notetext"/>
      </w:pPr>
      <w:r w:rsidRPr="00D92B79">
        <w:t>Note:</w:t>
      </w:r>
      <w:r w:rsidRPr="00D92B79">
        <w:tab/>
        <w:t>For the form of the application and the time for filing the application, see rule</w:t>
      </w:r>
      <w:r w:rsidR="00D92B79" w:rsidRPr="00D92B79">
        <w:t> </w:t>
      </w:r>
      <w:r w:rsidRPr="00D92B79">
        <w:t>2</w:t>
      </w:r>
      <w:r w:rsidR="00BF3B4B" w:rsidRPr="00D92B79">
        <w:t>.</w:t>
      </w:r>
      <w:r w:rsidRPr="00D92B79">
        <w:t>02</w:t>
      </w:r>
      <w:r w:rsidR="00BF3B4B" w:rsidRPr="00D92B79">
        <w:t>.</w:t>
      </w:r>
    </w:p>
    <w:p w:rsidR="00117366" w:rsidRPr="00D92B79" w:rsidRDefault="00117366" w:rsidP="00117366">
      <w:pPr>
        <w:pStyle w:val="subsection"/>
      </w:pPr>
      <w:r w:rsidRPr="00D92B79">
        <w:tab/>
        <w:t>(2)</w:t>
      </w:r>
      <w:r w:rsidRPr="00D92B79">
        <w:tab/>
        <w:t>The application must be served on the trustee at least 7 days before the date fixed for the hearing of the application</w:t>
      </w:r>
      <w:r w:rsidR="00BF3B4B" w:rsidRPr="00D92B79">
        <w:t>.</w:t>
      </w:r>
    </w:p>
    <w:p w:rsidR="00117366" w:rsidRPr="00D92B79" w:rsidRDefault="00117366" w:rsidP="00117366">
      <w:pPr>
        <w:pStyle w:val="subsection"/>
      </w:pPr>
      <w:r w:rsidRPr="00D92B79">
        <w:tab/>
        <w:t>(3)</w:t>
      </w:r>
      <w:r w:rsidRPr="00D92B79">
        <w:tab/>
        <w:t>The applicant must give notice of the application to each person known to the applicant to be a creditor of the bankrupt</w:t>
      </w:r>
      <w:r w:rsidR="00BF3B4B" w:rsidRPr="00D92B79">
        <w:t>.</w:t>
      </w:r>
    </w:p>
    <w:p w:rsidR="00117366" w:rsidRPr="00D92B79" w:rsidRDefault="00117366" w:rsidP="00117366">
      <w:pPr>
        <w:pStyle w:val="subsection"/>
      </w:pPr>
      <w:r w:rsidRPr="00D92B79">
        <w:tab/>
        <w:t>(4)</w:t>
      </w:r>
      <w:r w:rsidRPr="00D92B79">
        <w:tab/>
        <w:t>The notice must be in accordance with Form B12</w:t>
      </w:r>
      <w:r w:rsidR="00BF3B4B" w:rsidRPr="00D92B79">
        <w:t>.</w:t>
      </w:r>
    </w:p>
    <w:p w:rsidR="00117366" w:rsidRPr="00D92B79" w:rsidRDefault="00117366" w:rsidP="00117366">
      <w:pPr>
        <w:pStyle w:val="subsection"/>
      </w:pPr>
      <w:r w:rsidRPr="00D92B79">
        <w:tab/>
        <w:t>(5)</w:t>
      </w:r>
      <w:r w:rsidRPr="00D92B79">
        <w:tab/>
        <w:t>The applicant must serve the notice on each creditor at least 7 days before the date fixed for the hearing of the application</w:t>
      </w:r>
      <w:r w:rsidR="00BF3B4B" w:rsidRPr="00D92B79">
        <w:t>.</w:t>
      </w:r>
    </w:p>
    <w:p w:rsidR="00117366" w:rsidRPr="00D92B79" w:rsidRDefault="00117366" w:rsidP="00117366">
      <w:pPr>
        <w:pStyle w:val="ActHead3"/>
        <w:pageBreakBefore/>
      </w:pPr>
      <w:bookmarkStart w:id="66" w:name="_Toc445910552"/>
      <w:r w:rsidRPr="00D92B79">
        <w:rPr>
          <w:rStyle w:val="CharDivNo"/>
        </w:rPr>
        <w:lastRenderedPageBreak/>
        <w:t>Division</w:t>
      </w:r>
      <w:r w:rsidR="00D92B79" w:rsidRPr="00D92B79">
        <w:rPr>
          <w:rStyle w:val="CharDivNo"/>
        </w:rPr>
        <w:t> </w:t>
      </w:r>
      <w:r w:rsidRPr="00D92B79">
        <w:rPr>
          <w:rStyle w:val="CharDivNo"/>
        </w:rPr>
        <w:t>7</w:t>
      </w:r>
      <w:r w:rsidR="00BF3B4B" w:rsidRPr="00D92B79">
        <w:rPr>
          <w:rStyle w:val="CharDivNo"/>
        </w:rPr>
        <w:t>.</w:t>
      </w:r>
      <w:r w:rsidRPr="00D92B79">
        <w:rPr>
          <w:rStyle w:val="CharDivNo"/>
        </w:rPr>
        <w:t>3</w:t>
      </w:r>
      <w:r w:rsidRPr="00D92B79">
        <w:t>—</w:t>
      </w:r>
      <w:r w:rsidRPr="00D92B79">
        <w:rPr>
          <w:rStyle w:val="CharDivText"/>
        </w:rPr>
        <w:t>Report by trustee</w:t>
      </w:r>
      <w:bookmarkEnd w:id="66"/>
    </w:p>
    <w:p w:rsidR="00117366" w:rsidRPr="00D92B79" w:rsidRDefault="00BF3B4B" w:rsidP="00117366">
      <w:pPr>
        <w:pStyle w:val="ActHead5"/>
      </w:pPr>
      <w:bookmarkStart w:id="67" w:name="_Toc445910553"/>
      <w:r w:rsidRPr="00D92B79">
        <w:rPr>
          <w:rStyle w:val="CharSectno"/>
        </w:rPr>
        <w:t>7.06</w:t>
      </w:r>
      <w:r w:rsidR="00117366" w:rsidRPr="00D92B79">
        <w:t xml:space="preserve">  Report by trustee</w:t>
      </w:r>
      <w:bookmarkEnd w:id="67"/>
    </w:p>
    <w:p w:rsidR="00117366" w:rsidRPr="00D92B79" w:rsidRDefault="00117366" w:rsidP="00117366">
      <w:pPr>
        <w:pStyle w:val="subsection"/>
      </w:pPr>
      <w:r w:rsidRPr="00D92B79">
        <w:tab/>
        <w:t>(1)</w:t>
      </w:r>
      <w:r w:rsidRPr="00D92B79">
        <w:tab/>
        <w:t>This rule applies if an application referred to in rule</w:t>
      </w:r>
      <w:r w:rsidR="00D92B79" w:rsidRPr="00D92B79">
        <w:t> </w:t>
      </w:r>
      <w:r w:rsidR="00BF3B4B" w:rsidRPr="00D92B79">
        <w:t>7.01</w:t>
      </w:r>
      <w:r w:rsidRPr="00D92B79">
        <w:t xml:space="preserve"> or </w:t>
      </w:r>
      <w:r w:rsidR="00BF3B4B" w:rsidRPr="00D92B79">
        <w:t>7.05</w:t>
      </w:r>
      <w:r w:rsidRPr="00D92B79">
        <w:t xml:space="preserve"> is made</w:t>
      </w:r>
      <w:r w:rsidR="00BF3B4B" w:rsidRPr="00D92B79">
        <w:t>.</w:t>
      </w:r>
    </w:p>
    <w:p w:rsidR="00117366" w:rsidRPr="00D92B79" w:rsidRDefault="00117366" w:rsidP="00117366">
      <w:pPr>
        <w:pStyle w:val="subsection"/>
      </w:pPr>
      <w:r w:rsidRPr="00D92B79">
        <w:tab/>
        <w:t>(2)</w:t>
      </w:r>
      <w:r w:rsidRPr="00D92B79">
        <w:tab/>
        <w:t>If directed by the Court, the trustee must prepare a report for the periods before and after the bankruptcy or the administration of the estate of the deceased person</w:t>
      </w:r>
      <w:r w:rsidR="00BF3B4B" w:rsidRPr="00D92B79">
        <w:t>.</w:t>
      </w:r>
    </w:p>
    <w:p w:rsidR="00117366" w:rsidRPr="00D92B79" w:rsidRDefault="00117366" w:rsidP="00117366">
      <w:pPr>
        <w:pStyle w:val="subsection"/>
      </w:pPr>
      <w:r w:rsidRPr="00D92B79">
        <w:tab/>
        <w:t>(3)</w:t>
      </w:r>
      <w:r w:rsidRPr="00D92B79">
        <w:tab/>
        <w:t>If the report is in relation to a bankrupt, the report must include information about:</w:t>
      </w:r>
    </w:p>
    <w:p w:rsidR="00117366" w:rsidRPr="00D92B79" w:rsidRDefault="00117366" w:rsidP="00117366">
      <w:pPr>
        <w:pStyle w:val="paragraph"/>
      </w:pPr>
      <w:r w:rsidRPr="00D92B79">
        <w:tab/>
        <w:t>(a)</w:t>
      </w:r>
      <w:r w:rsidRPr="00D92B79">
        <w:tab/>
        <w:t>the bankrupt’s conduct; and</w:t>
      </w:r>
    </w:p>
    <w:p w:rsidR="00117366" w:rsidRPr="00D92B79" w:rsidRDefault="00117366" w:rsidP="00117366">
      <w:pPr>
        <w:pStyle w:val="paragraph"/>
      </w:pPr>
      <w:r w:rsidRPr="00D92B79">
        <w:tab/>
        <w:t>(b)</w:t>
      </w:r>
      <w:r w:rsidRPr="00D92B79">
        <w:tab/>
        <w:t>the bankrupt’s examinable affairs; and</w:t>
      </w:r>
    </w:p>
    <w:p w:rsidR="00117366" w:rsidRPr="00D92B79" w:rsidRDefault="00117366" w:rsidP="00117366">
      <w:pPr>
        <w:pStyle w:val="paragraph"/>
      </w:pPr>
      <w:r w:rsidRPr="00D92B79">
        <w:tab/>
        <w:t>(c)</w:t>
      </w:r>
      <w:r w:rsidRPr="00D92B79">
        <w:tab/>
        <w:t>the administration of the bankrupt’s estate</w:t>
      </w:r>
      <w:r w:rsidR="00BF3B4B" w:rsidRPr="00D92B79">
        <w:t>.</w:t>
      </w:r>
    </w:p>
    <w:p w:rsidR="00117366" w:rsidRPr="00D92B79" w:rsidRDefault="00117366" w:rsidP="00117366">
      <w:pPr>
        <w:pStyle w:val="subsection"/>
      </w:pPr>
      <w:r w:rsidRPr="00D92B79">
        <w:tab/>
        <w:t>(4)</w:t>
      </w:r>
      <w:r w:rsidRPr="00D92B79">
        <w:tab/>
        <w:t>If the report is in relation to the estate of a deceased person, the report must include information about the administration of the deceased person’s estate</w:t>
      </w:r>
      <w:r w:rsidR="00BF3B4B" w:rsidRPr="00D92B79">
        <w:t>.</w:t>
      </w:r>
    </w:p>
    <w:p w:rsidR="00117366" w:rsidRPr="00D92B79" w:rsidRDefault="00117366" w:rsidP="00117366">
      <w:pPr>
        <w:pStyle w:val="subsection"/>
      </w:pPr>
      <w:r w:rsidRPr="00D92B79">
        <w:tab/>
        <w:t>(5)</w:t>
      </w:r>
      <w:r w:rsidRPr="00D92B79">
        <w:tab/>
        <w:t>The report must:</w:t>
      </w:r>
    </w:p>
    <w:p w:rsidR="00117366" w:rsidRPr="00D92B79" w:rsidRDefault="00117366" w:rsidP="00117366">
      <w:pPr>
        <w:pStyle w:val="paragraph"/>
      </w:pPr>
      <w:r w:rsidRPr="00D92B79">
        <w:tab/>
        <w:t>(a)</w:t>
      </w:r>
      <w:r w:rsidRPr="00D92B79">
        <w:tab/>
        <w:t>be in the form of an affidavit; and</w:t>
      </w:r>
    </w:p>
    <w:p w:rsidR="00117366" w:rsidRPr="00D92B79" w:rsidRDefault="00117366" w:rsidP="00117366">
      <w:pPr>
        <w:pStyle w:val="paragraph"/>
      </w:pPr>
      <w:r w:rsidRPr="00D92B79">
        <w:tab/>
        <w:t>(b)</w:t>
      </w:r>
      <w:r w:rsidRPr="00D92B79">
        <w:tab/>
        <w:t>be filed at least 5 days before the date fixed for the hearing of the application</w:t>
      </w:r>
      <w:r w:rsidR="00BF3B4B" w:rsidRPr="00D92B79">
        <w:t>.</w:t>
      </w:r>
    </w:p>
    <w:p w:rsidR="00117366" w:rsidRPr="00D92B79" w:rsidRDefault="00117366" w:rsidP="00117366">
      <w:pPr>
        <w:pStyle w:val="ActHead2"/>
        <w:pageBreakBefore/>
      </w:pPr>
      <w:bookmarkStart w:id="68" w:name="_Toc445910554"/>
      <w:r w:rsidRPr="00D92B79">
        <w:rPr>
          <w:rStyle w:val="CharPartNo"/>
        </w:rPr>
        <w:lastRenderedPageBreak/>
        <w:t>Part</w:t>
      </w:r>
      <w:r w:rsidR="00D92B79" w:rsidRPr="00D92B79">
        <w:rPr>
          <w:rStyle w:val="CharPartNo"/>
        </w:rPr>
        <w:t> </w:t>
      </w:r>
      <w:r w:rsidRPr="00D92B79">
        <w:rPr>
          <w:rStyle w:val="CharPartNo"/>
        </w:rPr>
        <w:t>8</w:t>
      </w:r>
      <w:r w:rsidRPr="00D92B79">
        <w:t>—</w:t>
      </w:r>
      <w:r w:rsidRPr="00D92B79">
        <w:rPr>
          <w:rStyle w:val="CharPartText"/>
        </w:rPr>
        <w:t>Trustees</w:t>
      </w:r>
      <w:bookmarkEnd w:id="68"/>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69" w:name="_Toc445910555"/>
      <w:r w:rsidRPr="00D92B79">
        <w:rPr>
          <w:rStyle w:val="CharSectno"/>
        </w:rPr>
        <w:t>8.01</w:t>
      </w:r>
      <w:r w:rsidR="00117366" w:rsidRPr="00D92B79">
        <w:t xml:space="preserve">  Objection to appointment of trustee</w:t>
      </w:r>
      <w:bookmarkEnd w:id="69"/>
    </w:p>
    <w:p w:rsidR="00117366" w:rsidRPr="00D92B79" w:rsidRDefault="00117366" w:rsidP="00117366">
      <w:pPr>
        <w:pStyle w:val="subsection"/>
      </w:pPr>
      <w:r w:rsidRPr="00D92B79">
        <w:tab/>
        <w:t>(1)</w:t>
      </w:r>
      <w:r w:rsidRPr="00D92B79">
        <w:tab/>
        <w:t>An objection to the appointment of a person as a trustee filed under subsection</w:t>
      </w:r>
      <w:r w:rsidR="00D92B79" w:rsidRPr="00D92B79">
        <w:t> </w:t>
      </w:r>
      <w:r w:rsidRPr="00D92B79">
        <w:t>157(6) of the Bankruptcy Act must be accompanied by an affidavit stating the grounds in support of the objection</w:t>
      </w:r>
      <w:r w:rsidR="00BF3B4B" w:rsidRPr="00D92B79">
        <w:t>.</w:t>
      </w:r>
    </w:p>
    <w:p w:rsidR="00117366" w:rsidRPr="00D92B79" w:rsidRDefault="00117366" w:rsidP="00117366">
      <w:pPr>
        <w:pStyle w:val="subsection"/>
      </w:pPr>
      <w:r w:rsidRPr="00D92B79">
        <w:tab/>
        <w:t>(2)</w:t>
      </w:r>
      <w:r w:rsidRPr="00D92B79">
        <w:tab/>
        <w:t xml:space="preserve">At least 28 days before the date fixed for the hearing of the objection, the creditor (the </w:t>
      </w:r>
      <w:r w:rsidRPr="00D92B79">
        <w:rPr>
          <w:b/>
          <w:i/>
        </w:rPr>
        <w:t>objecting creditor</w:t>
      </w:r>
      <w:r w:rsidRPr="00D92B79">
        <w:t>) who filed the objection must serve the objection and supporting affidavit on the trustee and any petitioning creditor</w:t>
      </w:r>
      <w:r w:rsidR="00BF3B4B" w:rsidRPr="00D92B79">
        <w:t>.</w:t>
      </w:r>
    </w:p>
    <w:p w:rsidR="00117366" w:rsidRPr="00D92B79" w:rsidRDefault="00117366" w:rsidP="00117366">
      <w:pPr>
        <w:pStyle w:val="subsection"/>
      </w:pPr>
      <w:r w:rsidRPr="00D92B79">
        <w:tab/>
        <w:t>(3)</w:t>
      </w:r>
      <w:r w:rsidRPr="00D92B79">
        <w:tab/>
        <w:t>At least 14 days before the date fixed for the hearing of the objection, the objecting creditor must serve the objection and supporting affidavit on each other person known to the objecting creditor to be a creditor of the bankrupt or a creditor of the estate of the deceased person</w:t>
      </w:r>
      <w:r w:rsidR="00BF3B4B" w:rsidRPr="00D92B79">
        <w:t>.</w:t>
      </w:r>
    </w:p>
    <w:p w:rsidR="00117366" w:rsidRPr="00D92B79" w:rsidRDefault="00117366" w:rsidP="00117366">
      <w:pPr>
        <w:pStyle w:val="notetext"/>
      </w:pPr>
      <w:r w:rsidRPr="00D92B79">
        <w:t>Note:</w:t>
      </w:r>
      <w:r w:rsidRPr="00D92B79">
        <w:tab/>
        <w:t>If the Court cancels the appointment of a trustee and appoints another trustee, the creditor who filed the objection must give the Official Trustee written notice of the cancellation and appointment as soon as practicable: see subsection</w:t>
      </w:r>
      <w:r w:rsidR="00D92B79" w:rsidRPr="00D92B79">
        <w:t> </w:t>
      </w:r>
      <w:r w:rsidRPr="00D92B79">
        <w:t>157(7A) of the Bankruptcy Act</w:t>
      </w:r>
      <w:r w:rsidR="00BF3B4B" w:rsidRPr="00D92B79">
        <w:t>.</w:t>
      </w:r>
    </w:p>
    <w:p w:rsidR="00117366" w:rsidRPr="00D92B79" w:rsidRDefault="00BF3B4B" w:rsidP="00117366">
      <w:pPr>
        <w:pStyle w:val="ActHead5"/>
      </w:pPr>
      <w:bookmarkStart w:id="70" w:name="_Toc445910556"/>
      <w:r w:rsidRPr="00D92B79">
        <w:rPr>
          <w:rStyle w:val="CharSectno"/>
        </w:rPr>
        <w:t>8.02</w:t>
      </w:r>
      <w:r w:rsidR="00117366" w:rsidRPr="00D92B79">
        <w:t xml:space="preserve">  Resignation or release of trustee</w:t>
      </w:r>
      <w:bookmarkEnd w:id="70"/>
    </w:p>
    <w:p w:rsidR="00117366" w:rsidRPr="00D92B79" w:rsidRDefault="00117366" w:rsidP="00117366">
      <w:pPr>
        <w:pStyle w:val="subsection"/>
      </w:pPr>
      <w:r w:rsidRPr="00D92B79">
        <w:tab/>
        <w:t>(1)</w:t>
      </w:r>
      <w:r w:rsidRPr="00D92B79">
        <w:tab/>
        <w:t>This rules applies to the following applications:</w:t>
      </w:r>
    </w:p>
    <w:p w:rsidR="00117366" w:rsidRPr="00D92B79" w:rsidRDefault="00117366" w:rsidP="00117366">
      <w:pPr>
        <w:pStyle w:val="paragraph"/>
      </w:pPr>
      <w:r w:rsidRPr="00D92B79">
        <w:tab/>
        <w:t>(a)</w:t>
      </w:r>
      <w:r w:rsidRPr="00D92B79">
        <w:tab/>
        <w:t>an application for the acceptance under section</w:t>
      </w:r>
      <w:r w:rsidR="00D92B79" w:rsidRPr="00D92B79">
        <w:t> </w:t>
      </w:r>
      <w:r w:rsidRPr="00D92B79">
        <w:t>180 of the Bankruptcy Act of a trustee’s resignation from the office of trustee of an estate;</w:t>
      </w:r>
    </w:p>
    <w:p w:rsidR="00117366" w:rsidRPr="00D92B79" w:rsidRDefault="00117366" w:rsidP="00117366">
      <w:pPr>
        <w:pStyle w:val="paragraph"/>
      </w:pPr>
      <w:r w:rsidRPr="00D92B79">
        <w:tab/>
        <w:t>(b)</w:t>
      </w:r>
      <w:r w:rsidRPr="00D92B79">
        <w:tab/>
        <w:t>an application under subsection</w:t>
      </w:r>
      <w:r w:rsidR="00D92B79" w:rsidRPr="00D92B79">
        <w:t> </w:t>
      </w:r>
      <w:r w:rsidRPr="00D92B79">
        <w:t>183(1) of the Bankruptcy Act for the release of a trustee from the trusteeship of an estate</w:t>
      </w:r>
      <w:r w:rsidR="00BF3B4B" w:rsidRPr="00D92B79">
        <w:t>.</w:t>
      </w:r>
    </w:p>
    <w:p w:rsidR="00117366" w:rsidRPr="00D92B79" w:rsidRDefault="00117366" w:rsidP="00117366">
      <w:pPr>
        <w:pStyle w:val="subsection"/>
      </w:pPr>
      <w:r w:rsidRPr="00D92B79">
        <w:tab/>
        <w:t>(2)</w:t>
      </w:r>
      <w:r w:rsidRPr="00D92B79">
        <w:tab/>
        <w:t>The application must be accompanied by an affidavit stating the grounds in support of the application</w:t>
      </w:r>
      <w:r w:rsidR="00BF3B4B" w:rsidRPr="00D92B79">
        <w:t>.</w:t>
      </w:r>
    </w:p>
    <w:p w:rsidR="00117366" w:rsidRPr="00D92B79" w:rsidRDefault="00117366" w:rsidP="00117366">
      <w:pPr>
        <w:pStyle w:val="subsection"/>
      </w:pPr>
      <w:r w:rsidRPr="00D92B79">
        <w:tab/>
        <w:t>(3)</w:t>
      </w:r>
      <w:r w:rsidRPr="00D92B79">
        <w:tab/>
        <w:t xml:space="preserve">For an application referred to in </w:t>
      </w:r>
      <w:r w:rsidR="00D92B79" w:rsidRPr="00D92B79">
        <w:t>paragraph (</w:t>
      </w:r>
      <w:r w:rsidRPr="00D92B79">
        <w:t>1)(b), the following must be attached to the affidavit:</w:t>
      </w:r>
    </w:p>
    <w:p w:rsidR="00117366" w:rsidRPr="00D92B79" w:rsidRDefault="00117366" w:rsidP="00117366">
      <w:pPr>
        <w:pStyle w:val="paragraph"/>
      </w:pPr>
      <w:r w:rsidRPr="00D92B79">
        <w:tab/>
        <w:t>(a)</w:t>
      </w:r>
      <w:r w:rsidRPr="00D92B79">
        <w:tab/>
        <w:t>a statement giving details of the realisation of the bankrupt’s property and the distribution of the estate by the trustee;</w:t>
      </w:r>
    </w:p>
    <w:p w:rsidR="00117366" w:rsidRPr="00D92B79" w:rsidRDefault="00117366" w:rsidP="00117366">
      <w:pPr>
        <w:pStyle w:val="paragraph"/>
      </w:pPr>
      <w:r w:rsidRPr="00D92B79">
        <w:tab/>
        <w:t>(b)</w:t>
      </w:r>
      <w:r w:rsidRPr="00D92B79">
        <w:tab/>
        <w:t>a copy of the most recent account required under subsection</w:t>
      </w:r>
      <w:r w:rsidR="00D92B79" w:rsidRPr="00D92B79">
        <w:t> </w:t>
      </w:r>
      <w:r w:rsidRPr="00D92B79">
        <w:t>173(1) of the Bankruptcy Act</w:t>
      </w:r>
      <w:r w:rsidR="00BF3B4B" w:rsidRPr="00D92B79">
        <w:t>.</w:t>
      </w:r>
    </w:p>
    <w:p w:rsidR="00117366" w:rsidRPr="00D92B79" w:rsidRDefault="00117366" w:rsidP="00117366">
      <w:pPr>
        <w:pStyle w:val="subsection"/>
      </w:pPr>
      <w:r w:rsidRPr="00D92B79">
        <w:tab/>
        <w:t>(4)</w:t>
      </w:r>
      <w:r w:rsidRPr="00D92B79">
        <w:tab/>
        <w:t>The application and supporting affidavit must be served on:</w:t>
      </w:r>
    </w:p>
    <w:p w:rsidR="00117366" w:rsidRPr="00D92B79" w:rsidRDefault="00117366" w:rsidP="00117366">
      <w:pPr>
        <w:pStyle w:val="paragraph"/>
      </w:pPr>
      <w:r w:rsidRPr="00D92B79">
        <w:tab/>
        <w:t>(a)</w:t>
      </w:r>
      <w:r w:rsidRPr="00D92B79">
        <w:tab/>
        <w:t>the Official Receiver; and</w:t>
      </w:r>
    </w:p>
    <w:p w:rsidR="00117366" w:rsidRPr="00D92B79" w:rsidRDefault="00117366" w:rsidP="00117366">
      <w:pPr>
        <w:pStyle w:val="paragraph"/>
      </w:pPr>
      <w:r w:rsidRPr="00D92B79">
        <w:tab/>
        <w:t>(b)</w:t>
      </w:r>
      <w:r w:rsidRPr="00D92B79">
        <w:tab/>
        <w:t>the bankrupt; and</w:t>
      </w:r>
    </w:p>
    <w:p w:rsidR="00117366" w:rsidRPr="00D92B79" w:rsidRDefault="00117366" w:rsidP="00117366">
      <w:pPr>
        <w:pStyle w:val="paragraph"/>
      </w:pPr>
      <w:r w:rsidRPr="00D92B79">
        <w:tab/>
        <w:t>(c)</w:t>
      </w:r>
      <w:r w:rsidRPr="00D92B79">
        <w:tab/>
        <w:t>anyone else (including a creditor) as ordered by the Court</w:t>
      </w:r>
      <w:r w:rsidR="00BF3B4B" w:rsidRPr="00D92B79">
        <w:t>.</w:t>
      </w:r>
    </w:p>
    <w:p w:rsidR="00117366" w:rsidRPr="00D92B79" w:rsidRDefault="00117366" w:rsidP="00117366">
      <w:pPr>
        <w:pStyle w:val="subsection"/>
      </w:pPr>
      <w:r w:rsidRPr="00D92B79">
        <w:tab/>
        <w:t>(5)</w:t>
      </w:r>
      <w:r w:rsidRPr="00D92B79">
        <w:tab/>
        <w:t>If the Court makes the order sought, and the order is not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xml:space="preserve"> at the time the order is made, the trustee must, within 1 day after the order is made, request entry of the order in accordance with that rule</w:t>
      </w:r>
      <w:r w:rsidR="00BF3B4B" w:rsidRPr="00D92B79">
        <w:t>.</w:t>
      </w:r>
    </w:p>
    <w:p w:rsidR="00117366" w:rsidRPr="00D92B79" w:rsidRDefault="00117366" w:rsidP="00117366">
      <w:pPr>
        <w:pStyle w:val="subsection"/>
      </w:pPr>
      <w:r w:rsidRPr="00D92B79">
        <w:tab/>
        <w:t>(6)</w:t>
      </w:r>
      <w:r w:rsidRPr="00D92B79">
        <w:tab/>
        <w:t>Within 2 days after the order is entered, the trustee must give a copy of the entered order to the Official Receiver</w:t>
      </w:r>
      <w:r w:rsidR="00BF3B4B" w:rsidRPr="00D92B79">
        <w:t>.</w:t>
      </w:r>
    </w:p>
    <w:p w:rsidR="00117366" w:rsidRPr="00D92B79" w:rsidRDefault="00117366" w:rsidP="00117366">
      <w:pPr>
        <w:pStyle w:val="ActHead2"/>
        <w:pageBreakBefore/>
      </w:pPr>
      <w:bookmarkStart w:id="71" w:name="_Toc445910557"/>
      <w:r w:rsidRPr="00D92B79">
        <w:rPr>
          <w:rStyle w:val="CharPartNo"/>
        </w:rPr>
        <w:lastRenderedPageBreak/>
        <w:t>Part</w:t>
      </w:r>
      <w:r w:rsidR="00D92B79" w:rsidRPr="00D92B79">
        <w:rPr>
          <w:rStyle w:val="CharPartNo"/>
        </w:rPr>
        <w:t> </w:t>
      </w:r>
      <w:r w:rsidRPr="00D92B79">
        <w:rPr>
          <w:rStyle w:val="CharPartNo"/>
        </w:rPr>
        <w:t>9</w:t>
      </w:r>
      <w:r w:rsidRPr="00D92B79">
        <w:t>—</w:t>
      </w:r>
      <w:r w:rsidRPr="00D92B79">
        <w:rPr>
          <w:rStyle w:val="CharPartText"/>
        </w:rPr>
        <w:t>Debt agreements</w:t>
      </w:r>
      <w:bookmarkEnd w:id="71"/>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72" w:name="_Toc445910558"/>
      <w:r w:rsidRPr="00D92B79">
        <w:rPr>
          <w:rStyle w:val="CharSectno"/>
        </w:rPr>
        <w:t>9.01</w:t>
      </w:r>
      <w:r w:rsidR="00117366" w:rsidRPr="00D92B79">
        <w:t xml:space="preserve">  Application of Part</w:t>
      </w:r>
      <w:r w:rsidR="00D92B79" w:rsidRPr="00D92B79">
        <w:t> </w:t>
      </w:r>
      <w:r w:rsidR="00117366" w:rsidRPr="00D92B79">
        <w:t>9</w:t>
      </w:r>
      <w:bookmarkEnd w:id="72"/>
    </w:p>
    <w:p w:rsidR="00117366" w:rsidRPr="00D92B79" w:rsidRDefault="00117366" w:rsidP="00117366">
      <w:pPr>
        <w:pStyle w:val="subsection"/>
      </w:pPr>
      <w:r w:rsidRPr="00D92B79">
        <w:tab/>
      </w:r>
      <w:r w:rsidRPr="00D92B79">
        <w:tab/>
        <w:t>This Part applies to the following applications:</w:t>
      </w:r>
    </w:p>
    <w:p w:rsidR="00117366" w:rsidRPr="00D92B79" w:rsidRDefault="00117366" w:rsidP="00117366">
      <w:pPr>
        <w:pStyle w:val="paragraph"/>
      </w:pPr>
      <w:r w:rsidRPr="00D92B79">
        <w:tab/>
        <w:t>(a)</w:t>
      </w:r>
      <w:r w:rsidRPr="00D92B79">
        <w:tab/>
        <w:t>an application under section</w:t>
      </w:r>
      <w:r w:rsidR="00D92B79" w:rsidRPr="00D92B79">
        <w:t> </w:t>
      </w:r>
      <w:r w:rsidRPr="00D92B79">
        <w:t>185Q of the Bankruptcy Act for an order terminating a debt agreement;</w:t>
      </w:r>
    </w:p>
    <w:p w:rsidR="00117366" w:rsidRPr="00D92B79" w:rsidRDefault="00117366" w:rsidP="00117366">
      <w:pPr>
        <w:pStyle w:val="paragraph"/>
      </w:pPr>
      <w:r w:rsidRPr="00D92B79">
        <w:tab/>
        <w:t>(b)</w:t>
      </w:r>
      <w:r w:rsidRPr="00D92B79">
        <w:tab/>
        <w:t>an application under section</w:t>
      </w:r>
      <w:r w:rsidR="00D92B79" w:rsidRPr="00D92B79">
        <w:t> </w:t>
      </w:r>
      <w:r w:rsidRPr="00D92B79">
        <w:t>185T of the Bankruptcy Act for an order declaring that all, or a specified part, of a debt agreement is void</w:t>
      </w:r>
      <w:r w:rsidR="00BF3B4B" w:rsidRPr="00D92B79">
        <w:t>.</w:t>
      </w:r>
    </w:p>
    <w:p w:rsidR="00117366" w:rsidRPr="00D92B79" w:rsidRDefault="00BF3B4B" w:rsidP="00117366">
      <w:pPr>
        <w:pStyle w:val="ActHead5"/>
      </w:pPr>
      <w:bookmarkStart w:id="73" w:name="_Toc445910559"/>
      <w:r w:rsidRPr="00D92B79">
        <w:rPr>
          <w:rStyle w:val="CharSectno"/>
        </w:rPr>
        <w:t>9.02</w:t>
      </w:r>
      <w:r w:rsidR="00117366" w:rsidRPr="00D92B79">
        <w:t xml:space="preserve">  Requirements for application</w:t>
      </w:r>
      <w:bookmarkEnd w:id="73"/>
    </w:p>
    <w:p w:rsidR="00117366" w:rsidRPr="00D92B79" w:rsidRDefault="00117366" w:rsidP="00117366">
      <w:pPr>
        <w:pStyle w:val="subsection"/>
      </w:pPr>
      <w:r w:rsidRPr="00D92B79">
        <w:tab/>
        <w:t>(1)</w:t>
      </w:r>
      <w:r w:rsidRPr="00D92B79">
        <w:tab/>
        <w:t>An application for an order terminating a debt agreement must be accompanied by an affidavit stating the facts relied on to satisfy the relevant prerequisite in subsection</w:t>
      </w:r>
      <w:r w:rsidR="00D92B79" w:rsidRPr="00D92B79">
        <w:t> </w:t>
      </w:r>
      <w:r w:rsidRPr="00D92B79">
        <w:t>185Q(4) of the Bankruptcy Act for making the order</w:t>
      </w:r>
      <w:r w:rsidR="00BF3B4B" w:rsidRPr="00D92B79">
        <w:t>.</w:t>
      </w:r>
    </w:p>
    <w:p w:rsidR="00117366" w:rsidRPr="00D92B79" w:rsidRDefault="00117366" w:rsidP="00117366">
      <w:pPr>
        <w:pStyle w:val="subsection"/>
      </w:pPr>
      <w:r w:rsidRPr="00D92B79">
        <w:tab/>
        <w:t>(2)</w:t>
      </w:r>
      <w:r w:rsidRPr="00D92B79">
        <w:tab/>
        <w:t>An application for an order declaring that all, or a specified part, of a debt agreement is void must be accompanied by an affidavit stating the facts relied on to establish the relevant ground in subsection</w:t>
      </w:r>
      <w:r w:rsidR="00D92B79" w:rsidRPr="00D92B79">
        <w:t> </w:t>
      </w:r>
      <w:r w:rsidRPr="00D92B79">
        <w:t>185T(2) of the Bankruptcy Act for applying for the order</w:t>
      </w:r>
      <w:r w:rsidR="00BF3B4B" w:rsidRPr="00D92B79">
        <w:t>.</w:t>
      </w:r>
    </w:p>
    <w:p w:rsidR="00117366" w:rsidRPr="00D92B79" w:rsidRDefault="00117366" w:rsidP="00117366">
      <w:pPr>
        <w:pStyle w:val="subsection"/>
      </w:pPr>
      <w:r w:rsidRPr="00D92B79">
        <w:tab/>
        <w:t>(3)</w:t>
      </w:r>
      <w:r w:rsidRPr="00D92B79">
        <w:tab/>
        <w:t xml:space="preserve">A copy of the debt agreement must be attached to the affidavit referred to in </w:t>
      </w:r>
      <w:proofErr w:type="spellStart"/>
      <w:r w:rsidRPr="00D92B79">
        <w:t>subrule</w:t>
      </w:r>
      <w:proofErr w:type="spellEnd"/>
      <w:r w:rsidRPr="00D92B79">
        <w:t xml:space="preserve"> (1) or (2)</w:t>
      </w:r>
      <w:r w:rsidR="00BF3B4B" w:rsidRPr="00D92B79">
        <w:t>.</w:t>
      </w:r>
    </w:p>
    <w:p w:rsidR="00117366" w:rsidRPr="00D92B79" w:rsidRDefault="00117366" w:rsidP="00117366">
      <w:pPr>
        <w:pStyle w:val="subsection"/>
      </w:pPr>
      <w:r w:rsidRPr="00D92B79">
        <w:tab/>
        <w:t>(4)</w:t>
      </w:r>
      <w:r w:rsidRPr="00D92B79">
        <w:tab/>
        <w:t>If an application is made by a creditor who also seeks a sequestration order in accordance with subsection</w:t>
      </w:r>
      <w:r w:rsidR="00D92B79" w:rsidRPr="00D92B79">
        <w:t> </w:t>
      </w:r>
      <w:r w:rsidRPr="00D92B79">
        <w:t>185Q(2) or 185T(4) of the Bankruptcy Act, that must be stated in the application</w:t>
      </w:r>
      <w:r w:rsidR="00BF3B4B" w:rsidRPr="00D92B79">
        <w:t>.</w:t>
      </w:r>
    </w:p>
    <w:p w:rsidR="00117366" w:rsidRPr="00D92B79" w:rsidRDefault="00BF3B4B" w:rsidP="00117366">
      <w:pPr>
        <w:pStyle w:val="ActHead5"/>
      </w:pPr>
      <w:bookmarkStart w:id="74" w:name="_Toc445910560"/>
      <w:r w:rsidRPr="00D92B79">
        <w:rPr>
          <w:rStyle w:val="CharSectno"/>
        </w:rPr>
        <w:t>9.03</w:t>
      </w:r>
      <w:r w:rsidR="00117366" w:rsidRPr="00D92B79">
        <w:t xml:space="preserve">  Service</w:t>
      </w:r>
      <w:bookmarkEnd w:id="74"/>
    </w:p>
    <w:p w:rsidR="00117366" w:rsidRPr="00D92B79" w:rsidRDefault="00117366" w:rsidP="00117366">
      <w:pPr>
        <w:pStyle w:val="subsection"/>
      </w:pPr>
      <w:r w:rsidRPr="00D92B79">
        <w:tab/>
      </w:r>
      <w:r w:rsidRPr="00D92B79">
        <w:tab/>
        <w:t>At least 5 days before the date fixed for the hearing of an application, the application and supporting affidavit must be served on:</w:t>
      </w:r>
    </w:p>
    <w:p w:rsidR="00117366" w:rsidRPr="00D92B79" w:rsidRDefault="00117366" w:rsidP="00117366">
      <w:pPr>
        <w:pStyle w:val="paragraph"/>
      </w:pPr>
      <w:r w:rsidRPr="00D92B79">
        <w:tab/>
        <w:t>(a)</w:t>
      </w:r>
      <w:r w:rsidRPr="00D92B79">
        <w:tab/>
        <w:t>the debtor (or the debtor’s personal representative if the debtor has died); and</w:t>
      </w:r>
    </w:p>
    <w:p w:rsidR="00117366" w:rsidRPr="00D92B79" w:rsidRDefault="00117366" w:rsidP="00117366">
      <w:pPr>
        <w:pStyle w:val="paragraph"/>
      </w:pPr>
      <w:r w:rsidRPr="00D92B79">
        <w:tab/>
        <w:t>(b)</w:t>
      </w:r>
      <w:r w:rsidRPr="00D92B79">
        <w:tab/>
        <w:t>if the applicant is not the Official Trustee—the Official Receiver</w:t>
      </w:r>
      <w:r w:rsidR="00BF3B4B" w:rsidRPr="00D92B79">
        <w:t>.</w:t>
      </w:r>
    </w:p>
    <w:p w:rsidR="00117366" w:rsidRPr="00D92B79" w:rsidRDefault="00BF3B4B" w:rsidP="00117366">
      <w:pPr>
        <w:pStyle w:val="ActHead5"/>
      </w:pPr>
      <w:bookmarkStart w:id="75" w:name="_Toc445910561"/>
      <w:r w:rsidRPr="00D92B79">
        <w:rPr>
          <w:rStyle w:val="CharSectno"/>
        </w:rPr>
        <w:t>9.04</w:t>
      </w:r>
      <w:r w:rsidR="00117366" w:rsidRPr="00D92B79">
        <w:t xml:space="preserve">  Notice to creditors</w:t>
      </w:r>
      <w:bookmarkEnd w:id="75"/>
    </w:p>
    <w:p w:rsidR="00117366" w:rsidRPr="00D92B79" w:rsidRDefault="00117366" w:rsidP="00117366">
      <w:pPr>
        <w:pStyle w:val="subsection"/>
      </w:pPr>
      <w:r w:rsidRPr="00D92B79">
        <w:tab/>
        <w:t>(1)</w:t>
      </w:r>
      <w:r w:rsidRPr="00D92B79">
        <w:tab/>
        <w:t>At least 5 days before the date fixed for the hearing of an application, the applicant must serve a written notice of the time, date and place fixed for the hearing on each person known to the applicant to be a creditor of the debtor</w:t>
      </w:r>
      <w:r w:rsidR="00BF3B4B" w:rsidRPr="00D92B79">
        <w:t>.</w:t>
      </w:r>
    </w:p>
    <w:p w:rsidR="00117366" w:rsidRPr="00D92B79" w:rsidRDefault="00117366" w:rsidP="00117366">
      <w:pPr>
        <w:pStyle w:val="subsection"/>
      </w:pPr>
      <w:r w:rsidRPr="00D92B79">
        <w:tab/>
        <w:t>(2)</w:t>
      </w:r>
      <w:r w:rsidRPr="00D92B79">
        <w:tab/>
        <w:t>The notice must be in accordance with Form B13</w:t>
      </w:r>
      <w:r w:rsidR="00BF3B4B" w:rsidRPr="00D92B79">
        <w:t>.</w:t>
      </w:r>
    </w:p>
    <w:p w:rsidR="00117366" w:rsidRPr="00D92B79" w:rsidRDefault="00BF3B4B" w:rsidP="00117366">
      <w:pPr>
        <w:pStyle w:val="ActHead5"/>
      </w:pPr>
      <w:bookmarkStart w:id="76" w:name="_Toc445910562"/>
      <w:r w:rsidRPr="00D92B79">
        <w:rPr>
          <w:rStyle w:val="CharSectno"/>
        </w:rPr>
        <w:t>9.05</w:t>
      </w:r>
      <w:r w:rsidR="00117366" w:rsidRPr="00D92B79">
        <w:t xml:space="preserve">  Entry and service of order</w:t>
      </w:r>
      <w:bookmarkEnd w:id="76"/>
    </w:p>
    <w:p w:rsidR="00117366" w:rsidRPr="00D92B79" w:rsidRDefault="00117366" w:rsidP="00117366">
      <w:pPr>
        <w:pStyle w:val="subsection"/>
      </w:pPr>
      <w:r w:rsidRPr="00D92B79">
        <w:tab/>
        <w:t>(1)</w:t>
      </w:r>
      <w:r w:rsidRPr="00D92B79">
        <w:tab/>
        <w:t>If:</w:t>
      </w:r>
    </w:p>
    <w:p w:rsidR="00117366" w:rsidRPr="00D92B79" w:rsidRDefault="00117366" w:rsidP="00117366">
      <w:pPr>
        <w:pStyle w:val="paragraph"/>
      </w:pPr>
      <w:r w:rsidRPr="00D92B79">
        <w:tab/>
        <w:t>(a)</w:t>
      </w:r>
      <w:r w:rsidRPr="00D92B79">
        <w:tab/>
        <w:t>the Court makes an order under section</w:t>
      </w:r>
      <w:r w:rsidR="00D92B79" w:rsidRPr="00D92B79">
        <w:t> </w:t>
      </w:r>
      <w:r w:rsidRPr="00D92B79">
        <w:t>185Q or 185U of the Bankruptcy Act; and</w:t>
      </w:r>
    </w:p>
    <w:p w:rsidR="00117366" w:rsidRPr="00D92B79" w:rsidRDefault="00117366" w:rsidP="00117366">
      <w:pPr>
        <w:pStyle w:val="paragraph"/>
      </w:pPr>
      <w:r w:rsidRPr="00D92B79">
        <w:lastRenderedPageBreak/>
        <w:tab/>
        <w:t>(b)</w:t>
      </w:r>
      <w:r w:rsidRPr="00D92B79">
        <w:tab/>
        <w:t>the order is not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xml:space="preserve"> at the time the order is made;</w:t>
      </w:r>
    </w:p>
    <w:p w:rsidR="00117366" w:rsidRPr="00D92B79" w:rsidRDefault="00117366" w:rsidP="00117366">
      <w:pPr>
        <w:pStyle w:val="subsection2"/>
      </w:pPr>
      <w:r w:rsidRPr="00D92B79">
        <w:t>the applicant must, within 1 day after the order is made, request entry of the order in accordance with that rule</w:t>
      </w:r>
      <w:r w:rsidR="00BF3B4B" w:rsidRPr="00D92B79">
        <w:t>.</w:t>
      </w:r>
    </w:p>
    <w:p w:rsidR="00117366" w:rsidRPr="00D92B79" w:rsidRDefault="00117366" w:rsidP="00117366">
      <w:pPr>
        <w:pStyle w:val="subsection"/>
      </w:pPr>
      <w:r w:rsidRPr="00D92B79">
        <w:tab/>
        <w:t>(2)</w:t>
      </w:r>
      <w:r w:rsidRPr="00D92B79">
        <w:tab/>
        <w:t>Within 2 days after the order is entered, the applicant must give a copy of the entered order to the Official Receiver</w:t>
      </w:r>
      <w:r w:rsidR="00BF3B4B" w:rsidRPr="00D92B79">
        <w:t>.</w:t>
      </w:r>
    </w:p>
    <w:p w:rsidR="00117366" w:rsidRPr="00D92B79" w:rsidRDefault="00117366" w:rsidP="00117366">
      <w:pPr>
        <w:pStyle w:val="ActHead2"/>
        <w:pageBreakBefore/>
      </w:pPr>
      <w:bookmarkStart w:id="77" w:name="_Toc445910563"/>
      <w:r w:rsidRPr="00D92B79">
        <w:rPr>
          <w:rStyle w:val="CharPartNo"/>
        </w:rPr>
        <w:lastRenderedPageBreak/>
        <w:t>Part</w:t>
      </w:r>
      <w:r w:rsidR="00D92B79" w:rsidRPr="00D92B79">
        <w:rPr>
          <w:rStyle w:val="CharPartNo"/>
        </w:rPr>
        <w:t> </w:t>
      </w:r>
      <w:r w:rsidRPr="00D92B79">
        <w:rPr>
          <w:rStyle w:val="CharPartNo"/>
        </w:rPr>
        <w:t>10</w:t>
      </w:r>
      <w:r w:rsidRPr="00D92B79">
        <w:t>—</w:t>
      </w:r>
      <w:r w:rsidRPr="00D92B79">
        <w:rPr>
          <w:rStyle w:val="CharPartText"/>
        </w:rPr>
        <w:t>Personal insolvency agreements</w:t>
      </w:r>
      <w:bookmarkEnd w:id="77"/>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78" w:name="_Toc445910564"/>
      <w:r w:rsidRPr="00D92B79">
        <w:rPr>
          <w:rStyle w:val="CharSectno"/>
        </w:rPr>
        <w:t>10.01</w:t>
      </w:r>
      <w:r w:rsidR="00117366" w:rsidRPr="00D92B79">
        <w:t xml:space="preserve">  Application of Part</w:t>
      </w:r>
      <w:r w:rsidR="00D92B79" w:rsidRPr="00D92B79">
        <w:t> </w:t>
      </w:r>
      <w:r w:rsidR="00117366" w:rsidRPr="00D92B79">
        <w:t>10</w:t>
      </w:r>
      <w:bookmarkEnd w:id="78"/>
    </w:p>
    <w:p w:rsidR="00117366" w:rsidRPr="00D92B79" w:rsidRDefault="00117366" w:rsidP="00117366">
      <w:pPr>
        <w:pStyle w:val="subsection"/>
      </w:pPr>
      <w:r w:rsidRPr="00D92B79">
        <w:tab/>
      </w:r>
      <w:r w:rsidRPr="00D92B79">
        <w:tab/>
        <w:t>This Part applies to the following applications:</w:t>
      </w:r>
    </w:p>
    <w:p w:rsidR="00117366" w:rsidRPr="00D92B79" w:rsidRDefault="00117366" w:rsidP="00117366">
      <w:pPr>
        <w:pStyle w:val="paragraph"/>
      </w:pPr>
      <w:r w:rsidRPr="00D92B79">
        <w:tab/>
        <w:t>(a)</w:t>
      </w:r>
      <w:r w:rsidRPr="00D92B79">
        <w:tab/>
        <w:t>an application under section</w:t>
      </w:r>
      <w:r w:rsidR="00D92B79" w:rsidRPr="00D92B79">
        <w:t> </w:t>
      </w:r>
      <w:r w:rsidRPr="00D92B79">
        <w:t>222 of the Bankruptcy Act for an order setting aside a personal insolvency agreement;</w:t>
      </w:r>
    </w:p>
    <w:p w:rsidR="00117366" w:rsidRPr="00D92B79" w:rsidRDefault="00117366" w:rsidP="00117366">
      <w:pPr>
        <w:pStyle w:val="paragraph"/>
      </w:pPr>
      <w:r w:rsidRPr="00D92B79">
        <w:tab/>
        <w:t>(b)</w:t>
      </w:r>
      <w:r w:rsidRPr="00D92B79">
        <w:tab/>
        <w:t>an application under section</w:t>
      </w:r>
      <w:r w:rsidR="00D92B79" w:rsidRPr="00D92B79">
        <w:t> </w:t>
      </w:r>
      <w:r w:rsidRPr="00D92B79">
        <w:t>222C of the Bankruptcy Act for an order terminating a personal insolvency agreement;</w:t>
      </w:r>
    </w:p>
    <w:p w:rsidR="00117366" w:rsidRPr="00D92B79" w:rsidRDefault="00117366" w:rsidP="00117366">
      <w:pPr>
        <w:pStyle w:val="paragraph"/>
      </w:pPr>
      <w:r w:rsidRPr="00D92B79">
        <w:tab/>
        <w:t>(c)</w:t>
      </w:r>
      <w:r w:rsidRPr="00D92B79">
        <w:tab/>
        <w:t>an application under section</w:t>
      </w:r>
      <w:r w:rsidR="00D92B79" w:rsidRPr="00D92B79">
        <w:t> </w:t>
      </w:r>
      <w:r w:rsidRPr="00D92B79">
        <w:t>222 of the Bankruptcy Act (as applied by section</w:t>
      </w:r>
      <w:r w:rsidR="00D92B79" w:rsidRPr="00D92B79">
        <w:t> </w:t>
      </w:r>
      <w:r w:rsidRPr="00D92B79">
        <w:t>76B of that Act) for an order setting aside a composition or scheme of arrangement;</w:t>
      </w:r>
    </w:p>
    <w:p w:rsidR="00117366" w:rsidRPr="00D92B79" w:rsidRDefault="00117366" w:rsidP="00117366">
      <w:pPr>
        <w:pStyle w:val="paragraph"/>
      </w:pPr>
      <w:r w:rsidRPr="00D92B79">
        <w:tab/>
        <w:t>(d)</w:t>
      </w:r>
      <w:r w:rsidRPr="00D92B79">
        <w:tab/>
        <w:t>an application under section</w:t>
      </w:r>
      <w:r w:rsidR="00D92B79" w:rsidRPr="00D92B79">
        <w:t> </w:t>
      </w:r>
      <w:r w:rsidRPr="00D92B79">
        <w:t>222C of the Bankruptcy Act (as applied by section</w:t>
      </w:r>
      <w:r w:rsidR="00D92B79" w:rsidRPr="00D92B79">
        <w:t> </w:t>
      </w:r>
      <w:r w:rsidRPr="00D92B79">
        <w:t>76B of that Act) for an order terminating a composition or scheme of arrangement</w:t>
      </w:r>
      <w:r w:rsidR="00BF3B4B" w:rsidRPr="00D92B79">
        <w:t>.</w:t>
      </w:r>
    </w:p>
    <w:p w:rsidR="00117366" w:rsidRPr="00D92B79" w:rsidRDefault="00BF3B4B" w:rsidP="00117366">
      <w:pPr>
        <w:pStyle w:val="ActHead5"/>
      </w:pPr>
      <w:bookmarkStart w:id="79" w:name="_Toc445910565"/>
      <w:r w:rsidRPr="00D92B79">
        <w:rPr>
          <w:rStyle w:val="CharSectno"/>
        </w:rPr>
        <w:t>10.02</w:t>
      </w:r>
      <w:r w:rsidR="00117366" w:rsidRPr="00D92B79">
        <w:t xml:space="preserve">  Requirements for application</w:t>
      </w:r>
      <w:bookmarkEnd w:id="79"/>
    </w:p>
    <w:p w:rsidR="00117366" w:rsidRPr="00D92B79" w:rsidRDefault="00117366" w:rsidP="00117366">
      <w:pPr>
        <w:pStyle w:val="subsection"/>
      </w:pPr>
      <w:r w:rsidRPr="00D92B79">
        <w:tab/>
        <w:t>(1)</w:t>
      </w:r>
      <w:r w:rsidRPr="00D92B79">
        <w:tab/>
        <w:t>An application must be accompanied by an affidavit stating the facts relied on to establish the relevant ground for making the order</w:t>
      </w:r>
      <w:r w:rsidR="00BF3B4B" w:rsidRPr="00D92B79">
        <w:t>.</w:t>
      </w:r>
    </w:p>
    <w:p w:rsidR="00117366" w:rsidRPr="00D92B79" w:rsidRDefault="00117366" w:rsidP="00117366">
      <w:pPr>
        <w:pStyle w:val="noteToPara"/>
      </w:pPr>
      <w:r w:rsidRPr="00D92B79">
        <w:t>Note:</w:t>
      </w:r>
      <w:r w:rsidRPr="00D92B79">
        <w:tab/>
        <w:t>The grounds for making the order are stated in subsections</w:t>
      </w:r>
      <w:r w:rsidR="00D92B79" w:rsidRPr="00D92B79">
        <w:t> </w:t>
      </w:r>
      <w:r w:rsidRPr="00D92B79">
        <w:t>222(1), (2) and (5) and subsection</w:t>
      </w:r>
      <w:r w:rsidR="00D92B79" w:rsidRPr="00D92B79">
        <w:t> </w:t>
      </w:r>
      <w:r w:rsidRPr="00D92B79">
        <w:t>222C(1) of the Bankruptcy Act</w:t>
      </w:r>
      <w:r w:rsidR="00BF3B4B" w:rsidRPr="00D92B79">
        <w:t>.</w:t>
      </w:r>
    </w:p>
    <w:p w:rsidR="00117366" w:rsidRPr="00D92B79" w:rsidRDefault="00117366" w:rsidP="00117366">
      <w:pPr>
        <w:pStyle w:val="subsection"/>
      </w:pPr>
      <w:r w:rsidRPr="00D92B79">
        <w:tab/>
        <w:t>(2)</w:t>
      </w:r>
      <w:r w:rsidRPr="00D92B79">
        <w:tab/>
        <w:t>The affidavit accompanying an application for an order under subsection</w:t>
      </w:r>
      <w:r w:rsidR="00D92B79" w:rsidRPr="00D92B79">
        <w:t> </w:t>
      </w:r>
      <w:r w:rsidRPr="00D92B79">
        <w:t>222(2) of the Bankruptcy Act must also state the facts relied on to satisfy the prerequisite in subsection</w:t>
      </w:r>
      <w:r w:rsidR="00D92B79" w:rsidRPr="00D92B79">
        <w:t> </w:t>
      </w:r>
      <w:r w:rsidRPr="00D92B79">
        <w:t>222(4) of that Act for making the order</w:t>
      </w:r>
      <w:r w:rsidR="00BF3B4B" w:rsidRPr="00D92B79">
        <w:t>.</w:t>
      </w:r>
    </w:p>
    <w:p w:rsidR="00117366" w:rsidRPr="00D92B79" w:rsidRDefault="00117366" w:rsidP="00117366">
      <w:pPr>
        <w:pStyle w:val="subsection"/>
      </w:pPr>
      <w:r w:rsidRPr="00D92B79">
        <w:tab/>
        <w:t>(3)</w:t>
      </w:r>
      <w:r w:rsidRPr="00D92B79">
        <w:tab/>
        <w:t>The affidavit accompanying an application for an order under subsection</w:t>
      </w:r>
      <w:r w:rsidR="00D92B79" w:rsidRPr="00D92B79">
        <w:t> </w:t>
      </w:r>
      <w:r w:rsidRPr="00D92B79">
        <w:t>222(5) of the Bankruptcy Act must also state the facts relied on to satisfy the prerequisite in subsection</w:t>
      </w:r>
      <w:r w:rsidR="00D92B79" w:rsidRPr="00D92B79">
        <w:t> </w:t>
      </w:r>
      <w:r w:rsidRPr="00D92B79">
        <w:t>222(7) of that Act for making the order</w:t>
      </w:r>
      <w:r w:rsidR="00BF3B4B" w:rsidRPr="00D92B79">
        <w:t>.</w:t>
      </w:r>
    </w:p>
    <w:p w:rsidR="00117366" w:rsidRPr="00D92B79" w:rsidRDefault="00117366" w:rsidP="00117366">
      <w:pPr>
        <w:pStyle w:val="subsection"/>
      </w:pPr>
      <w:r w:rsidRPr="00D92B79">
        <w:tab/>
        <w:t>(4)</w:t>
      </w:r>
      <w:r w:rsidRPr="00D92B79">
        <w:tab/>
        <w:t>If an application is made by a trustee or creditor who also seeks a sequestration order in accordance with subsection</w:t>
      </w:r>
      <w:r w:rsidR="00D92B79" w:rsidRPr="00D92B79">
        <w:t> </w:t>
      </w:r>
      <w:r w:rsidRPr="00D92B79">
        <w:t>222(10) or 222C(5) of the Bankruptcy Act, that must be stated in the application</w:t>
      </w:r>
      <w:r w:rsidR="00BF3B4B" w:rsidRPr="00D92B79">
        <w:t>.</w:t>
      </w:r>
    </w:p>
    <w:p w:rsidR="00117366" w:rsidRPr="00D92B79" w:rsidRDefault="00BF3B4B" w:rsidP="00117366">
      <w:pPr>
        <w:pStyle w:val="ActHead5"/>
      </w:pPr>
      <w:bookmarkStart w:id="80" w:name="_Toc445910566"/>
      <w:r w:rsidRPr="00D92B79">
        <w:rPr>
          <w:rStyle w:val="CharSectno"/>
        </w:rPr>
        <w:t>10.03</w:t>
      </w:r>
      <w:r w:rsidR="00117366" w:rsidRPr="00D92B79">
        <w:t xml:space="preserve">  Service</w:t>
      </w:r>
      <w:bookmarkEnd w:id="80"/>
    </w:p>
    <w:p w:rsidR="00117366" w:rsidRPr="00D92B79" w:rsidRDefault="00117366" w:rsidP="00117366">
      <w:pPr>
        <w:pStyle w:val="subsection"/>
      </w:pPr>
      <w:r w:rsidRPr="00D92B79">
        <w:tab/>
      </w:r>
      <w:r w:rsidRPr="00D92B79">
        <w:tab/>
        <w:t>Unless the Court otherwise orders, at least 5 days before the date fixed for the hearing of an application, the application and supporting affidavit must be served on:</w:t>
      </w:r>
    </w:p>
    <w:p w:rsidR="00117366" w:rsidRPr="00D92B79" w:rsidRDefault="00117366" w:rsidP="00117366">
      <w:pPr>
        <w:pStyle w:val="paragraph"/>
      </w:pPr>
      <w:r w:rsidRPr="00D92B79">
        <w:tab/>
        <w:t>(a)</w:t>
      </w:r>
      <w:r w:rsidRPr="00D92B79">
        <w:tab/>
        <w:t>the debtor; and</w:t>
      </w:r>
    </w:p>
    <w:p w:rsidR="00117366" w:rsidRPr="00D92B79" w:rsidRDefault="00117366" w:rsidP="00117366">
      <w:pPr>
        <w:pStyle w:val="paragraph"/>
      </w:pPr>
      <w:r w:rsidRPr="00D92B79">
        <w:tab/>
        <w:t>(b)</w:t>
      </w:r>
      <w:r w:rsidRPr="00D92B79">
        <w:tab/>
        <w:t>the trustee of the estate; and</w:t>
      </w:r>
    </w:p>
    <w:p w:rsidR="00117366" w:rsidRPr="00D92B79" w:rsidRDefault="00117366" w:rsidP="00117366">
      <w:pPr>
        <w:pStyle w:val="paragraph"/>
      </w:pPr>
      <w:r w:rsidRPr="00D92B79">
        <w:tab/>
        <w:t>(c)</w:t>
      </w:r>
      <w:r w:rsidRPr="00D92B79">
        <w:tab/>
        <w:t>the Official Receiver</w:t>
      </w:r>
      <w:r w:rsidR="00BF3B4B" w:rsidRPr="00D92B79">
        <w:t>.</w:t>
      </w:r>
    </w:p>
    <w:p w:rsidR="00117366" w:rsidRPr="00D92B79" w:rsidRDefault="00117366" w:rsidP="00117366">
      <w:pPr>
        <w:pStyle w:val="notetext"/>
      </w:pPr>
      <w:r w:rsidRPr="00D92B79">
        <w:t>Note:</w:t>
      </w:r>
      <w:r w:rsidRPr="00D92B79">
        <w:tab/>
        <w:t>The Court may dispense with service on the debtor of notice of an application: see subsection</w:t>
      </w:r>
      <w:r w:rsidR="00D92B79" w:rsidRPr="00D92B79">
        <w:t> </w:t>
      </w:r>
      <w:r w:rsidRPr="00D92B79">
        <w:t>222(12) of the Bankruptcy Act</w:t>
      </w:r>
      <w:r w:rsidR="00BF3B4B" w:rsidRPr="00D92B79">
        <w:t>.</w:t>
      </w:r>
    </w:p>
    <w:p w:rsidR="00117366" w:rsidRPr="00D92B79" w:rsidRDefault="00BF3B4B" w:rsidP="00117366">
      <w:pPr>
        <w:pStyle w:val="ActHead5"/>
      </w:pPr>
      <w:bookmarkStart w:id="81" w:name="_Toc445910567"/>
      <w:r w:rsidRPr="00D92B79">
        <w:rPr>
          <w:rStyle w:val="CharSectno"/>
        </w:rPr>
        <w:lastRenderedPageBreak/>
        <w:t>10.04</w:t>
      </w:r>
      <w:r w:rsidR="00117366" w:rsidRPr="00D92B79">
        <w:t xml:space="preserve">  Notice to creditors</w:t>
      </w:r>
      <w:bookmarkEnd w:id="81"/>
    </w:p>
    <w:p w:rsidR="00117366" w:rsidRPr="00D92B79" w:rsidRDefault="00117366" w:rsidP="00117366">
      <w:pPr>
        <w:pStyle w:val="subsection"/>
      </w:pPr>
      <w:r w:rsidRPr="00D92B79">
        <w:tab/>
        <w:t>(1)</w:t>
      </w:r>
      <w:r w:rsidRPr="00D92B79">
        <w:tab/>
        <w:t>At least 5 days before the date fixed for the hearing of the application, the applicant must serve a written notice of the time, date and place fixed for the hearing on each creditor named in the debtor’s statement of affairs</w:t>
      </w:r>
      <w:r w:rsidR="00BF3B4B" w:rsidRPr="00D92B79">
        <w:t>.</w:t>
      </w:r>
    </w:p>
    <w:p w:rsidR="00117366" w:rsidRPr="00D92B79" w:rsidRDefault="00117366" w:rsidP="00117366">
      <w:pPr>
        <w:pStyle w:val="subsection"/>
      </w:pPr>
      <w:r w:rsidRPr="00D92B79">
        <w:tab/>
        <w:t>(2)</w:t>
      </w:r>
      <w:r w:rsidRPr="00D92B79">
        <w:tab/>
        <w:t>The notice must be in accordance with Form B13</w:t>
      </w:r>
      <w:r w:rsidR="00BF3B4B" w:rsidRPr="00D92B79">
        <w:t>.</w:t>
      </w:r>
    </w:p>
    <w:p w:rsidR="00117366" w:rsidRPr="00D92B79" w:rsidRDefault="00BF3B4B" w:rsidP="00117366">
      <w:pPr>
        <w:pStyle w:val="ActHead5"/>
      </w:pPr>
      <w:bookmarkStart w:id="82" w:name="_Toc445910568"/>
      <w:r w:rsidRPr="00D92B79">
        <w:rPr>
          <w:rStyle w:val="CharSectno"/>
        </w:rPr>
        <w:t>10.05</w:t>
      </w:r>
      <w:r w:rsidR="00117366" w:rsidRPr="00D92B79">
        <w:t xml:space="preserve">  Entry of order</w:t>
      </w:r>
      <w:bookmarkEnd w:id="82"/>
    </w:p>
    <w:p w:rsidR="00117366" w:rsidRPr="00D92B79" w:rsidRDefault="00117366" w:rsidP="00117366">
      <w:pPr>
        <w:pStyle w:val="subsection"/>
      </w:pPr>
      <w:r w:rsidRPr="00D92B79">
        <w:tab/>
      </w:r>
      <w:r w:rsidRPr="00D92B79">
        <w:tab/>
        <w:t>If:</w:t>
      </w:r>
    </w:p>
    <w:p w:rsidR="00117366" w:rsidRPr="00D92B79" w:rsidRDefault="00117366" w:rsidP="00117366">
      <w:pPr>
        <w:pStyle w:val="paragraph"/>
      </w:pPr>
      <w:r w:rsidRPr="00D92B79">
        <w:tab/>
        <w:t>(a)</w:t>
      </w:r>
      <w:r w:rsidRPr="00D92B79">
        <w:tab/>
        <w:t>the Court makes an order under subsection</w:t>
      </w:r>
      <w:r w:rsidR="00D92B79" w:rsidRPr="00D92B79">
        <w:t> </w:t>
      </w:r>
      <w:r w:rsidRPr="00D92B79">
        <w:t>222(1), (2) or (5) or subsection</w:t>
      </w:r>
      <w:r w:rsidR="00D92B79" w:rsidRPr="00D92B79">
        <w:t> </w:t>
      </w:r>
      <w:r w:rsidRPr="00D92B79">
        <w:t>222C(1) of the Bankruptcy Act; and</w:t>
      </w:r>
    </w:p>
    <w:p w:rsidR="00117366" w:rsidRPr="00D92B79" w:rsidRDefault="00117366" w:rsidP="00117366">
      <w:pPr>
        <w:pStyle w:val="paragraph"/>
      </w:pPr>
      <w:r w:rsidRPr="00D92B79">
        <w:tab/>
        <w:t>(b)</w:t>
      </w:r>
      <w:r w:rsidRPr="00D92B79">
        <w:tab/>
        <w:t>the order is not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xml:space="preserve"> at the time the order is made;</w:t>
      </w:r>
    </w:p>
    <w:p w:rsidR="00117366" w:rsidRPr="00D92B79" w:rsidRDefault="00117366" w:rsidP="00117366">
      <w:pPr>
        <w:pStyle w:val="subsection2"/>
      </w:pPr>
      <w:r w:rsidRPr="00D92B79">
        <w:t>the applicant must, as soon as practicable, request entry of the order in accordance with that rule</w:t>
      </w:r>
      <w:r w:rsidR="00BF3B4B" w:rsidRPr="00D92B79">
        <w:t>.</w:t>
      </w:r>
    </w:p>
    <w:p w:rsidR="00117366" w:rsidRPr="00D92B79" w:rsidRDefault="00117366" w:rsidP="00117366">
      <w:pPr>
        <w:pStyle w:val="notetext"/>
      </w:pPr>
      <w:r w:rsidRPr="00D92B79">
        <w:t>Note:</w:t>
      </w:r>
      <w:r w:rsidRPr="00D92B79">
        <w:tab/>
        <w:t xml:space="preserve">A copy of the order must be given to the Official Receiver within 2 days after the order is made: see </w:t>
      </w:r>
      <w:proofErr w:type="spellStart"/>
      <w:r w:rsidRPr="00D92B79">
        <w:t>subregulations</w:t>
      </w:r>
      <w:proofErr w:type="spellEnd"/>
      <w:r w:rsidRPr="00D92B79">
        <w:t xml:space="preserve"> 10</w:t>
      </w:r>
      <w:r w:rsidR="00BF3B4B" w:rsidRPr="00D92B79">
        <w:t>.</w:t>
      </w:r>
      <w:r w:rsidRPr="00D92B79">
        <w:t xml:space="preserve">11(3) and (4) of the </w:t>
      </w:r>
      <w:r w:rsidRPr="00D92B79">
        <w:rPr>
          <w:i/>
        </w:rPr>
        <w:t>Bankruptcy Regulations</w:t>
      </w:r>
      <w:r w:rsidR="00D92B79" w:rsidRPr="00D92B79">
        <w:rPr>
          <w:i/>
        </w:rPr>
        <w:t> </w:t>
      </w:r>
      <w:r w:rsidRPr="00D92B79">
        <w:rPr>
          <w:i/>
        </w:rPr>
        <w:t>1996</w:t>
      </w:r>
      <w:r w:rsidR="00BF3B4B" w:rsidRPr="00D92B79">
        <w:t>.</w:t>
      </w:r>
    </w:p>
    <w:p w:rsidR="00117366" w:rsidRPr="00D92B79" w:rsidRDefault="00117366" w:rsidP="00117366">
      <w:pPr>
        <w:pStyle w:val="ActHead2"/>
        <w:pageBreakBefore/>
      </w:pPr>
      <w:bookmarkStart w:id="83" w:name="_Toc445910569"/>
      <w:r w:rsidRPr="00D92B79">
        <w:rPr>
          <w:rStyle w:val="CharPartNo"/>
        </w:rPr>
        <w:lastRenderedPageBreak/>
        <w:t>Part</w:t>
      </w:r>
      <w:r w:rsidR="00D92B79" w:rsidRPr="00D92B79">
        <w:rPr>
          <w:rStyle w:val="CharPartNo"/>
        </w:rPr>
        <w:t> </w:t>
      </w:r>
      <w:r w:rsidRPr="00D92B79">
        <w:rPr>
          <w:rStyle w:val="CharPartNo"/>
        </w:rPr>
        <w:t>11</w:t>
      </w:r>
      <w:r w:rsidRPr="00D92B79">
        <w:t>—</w:t>
      </w:r>
      <w:r w:rsidRPr="00D92B79">
        <w:rPr>
          <w:rStyle w:val="CharPartText"/>
        </w:rPr>
        <w:t>Administration of estates of deceased persons</w:t>
      </w:r>
      <w:bookmarkEnd w:id="83"/>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84" w:name="_Toc445910570"/>
      <w:r w:rsidRPr="00D92B79">
        <w:rPr>
          <w:rStyle w:val="CharSectno"/>
        </w:rPr>
        <w:t>11.01</w:t>
      </w:r>
      <w:r w:rsidR="00117366" w:rsidRPr="00D92B79">
        <w:t xml:space="preserve">  Creditor’s petition</w:t>
      </w:r>
      <w:bookmarkEnd w:id="84"/>
    </w:p>
    <w:p w:rsidR="00117366" w:rsidRPr="00D92B79" w:rsidRDefault="00117366" w:rsidP="00117366">
      <w:pPr>
        <w:pStyle w:val="subsection"/>
      </w:pPr>
      <w:r w:rsidRPr="00D92B79">
        <w:tab/>
      </w:r>
      <w:r w:rsidRPr="00D92B79">
        <w:tab/>
        <w:t>A creditor’s petition presented under section</w:t>
      </w:r>
      <w:r w:rsidR="00D92B79" w:rsidRPr="00D92B79">
        <w:t> </w:t>
      </w:r>
      <w:r w:rsidRPr="00D92B79">
        <w:t>244 of the Bankruptcy Act for an order for the administration of a deceased person’s estate must be:</w:t>
      </w:r>
    </w:p>
    <w:p w:rsidR="00117366" w:rsidRPr="00D92B79" w:rsidRDefault="00117366" w:rsidP="00117366">
      <w:pPr>
        <w:pStyle w:val="paragraph"/>
      </w:pPr>
      <w:r w:rsidRPr="00D92B79">
        <w:tab/>
        <w:t>(a)</w:t>
      </w:r>
      <w:r w:rsidRPr="00D92B79">
        <w:tab/>
        <w:t>in accordance with Form B14; and</w:t>
      </w:r>
    </w:p>
    <w:p w:rsidR="00117366" w:rsidRPr="00D92B79" w:rsidRDefault="00117366" w:rsidP="00117366">
      <w:pPr>
        <w:pStyle w:val="paragraph"/>
      </w:pPr>
      <w:r w:rsidRPr="00D92B79">
        <w:tab/>
        <w:t>(b)</w:t>
      </w:r>
      <w:r w:rsidRPr="00D92B79">
        <w:tab/>
        <w:t>accompanied by the affidavit verifying the petition required by subsection</w:t>
      </w:r>
      <w:r w:rsidR="00D92B79" w:rsidRPr="00D92B79">
        <w:t> </w:t>
      </w:r>
      <w:r w:rsidRPr="00D92B79">
        <w:t>244(5) of the Bankruptcy Act</w:t>
      </w:r>
      <w:r w:rsidR="00BF3B4B" w:rsidRPr="00D92B79">
        <w:t>.</w:t>
      </w:r>
    </w:p>
    <w:p w:rsidR="00117366" w:rsidRPr="00D92B79" w:rsidRDefault="00BF3B4B" w:rsidP="00117366">
      <w:pPr>
        <w:pStyle w:val="ActHead5"/>
      </w:pPr>
      <w:bookmarkStart w:id="85" w:name="_Toc445910571"/>
      <w:r w:rsidRPr="00D92B79">
        <w:rPr>
          <w:rStyle w:val="CharSectno"/>
        </w:rPr>
        <w:t>11.02</w:t>
      </w:r>
      <w:r w:rsidR="00117366" w:rsidRPr="00D92B79">
        <w:t xml:space="preserve">  Documents to be served</w:t>
      </w:r>
      <w:bookmarkEnd w:id="85"/>
    </w:p>
    <w:p w:rsidR="00117366" w:rsidRPr="00D92B79" w:rsidRDefault="00117366" w:rsidP="00117366">
      <w:pPr>
        <w:pStyle w:val="subsection"/>
      </w:pPr>
      <w:r w:rsidRPr="00D92B79">
        <w:tab/>
      </w:r>
      <w:r w:rsidRPr="00D92B79">
        <w:tab/>
        <w:t>Unless the Court otherwise orders, at least 5 days before the date fixed for the hearing of a creditor’s petition presented under section</w:t>
      </w:r>
      <w:r w:rsidR="00D92B79" w:rsidRPr="00D92B79">
        <w:t> </w:t>
      </w:r>
      <w:r w:rsidRPr="00D92B79">
        <w:t>244 of the Bankruptcy Act, the applicant creditor must serve on the legal personal representative of the deceased person or such other person as the Court directs:</w:t>
      </w:r>
    </w:p>
    <w:p w:rsidR="00117366" w:rsidRPr="00D92B79" w:rsidRDefault="00117366" w:rsidP="00117366">
      <w:pPr>
        <w:pStyle w:val="paragraph"/>
      </w:pPr>
      <w:r w:rsidRPr="00D92B79">
        <w:tab/>
        <w:t>(a)</w:t>
      </w:r>
      <w:r w:rsidRPr="00D92B79">
        <w:tab/>
        <w:t>the creditor’s petition; and</w:t>
      </w:r>
    </w:p>
    <w:p w:rsidR="00117366" w:rsidRPr="00D92B79" w:rsidRDefault="00117366" w:rsidP="00117366">
      <w:pPr>
        <w:pStyle w:val="paragraph"/>
      </w:pPr>
      <w:r w:rsidRPr="00D92B79">
        <w:tab/>
        <w:t>(b)</w:t>
      </w:r>
      <w:r w:rsidRPr="00D92B79">
        <w:tab/>
        <w:t>a copy of the affidavit, or affidavits, verifying the petition required by subsection</w:t>
      </w:r>
      <w:r w:rsidR="00D92B79" w:rsidRPr="00D92B79">
        <w:t> </w:t>
      </w:r>
      <w:r w:rsidRPr="00D92B79">
        <w:t>244(5) of the Bankruptcy Act; and</w:t>
      </w:r>
    </w:p>
    <w:p w:rsidR="00117366" w:rsidRPr="00D92B79" w:rsidRDefault="00117366" w:rsidP="00117366">
      <w:pPr>
        <w:pStyle w:val="paragraph"/>
      </w:pPr>
      <w:r w:rsidRPr="00D92B79">
        <w:tab/>
        <w:t>(c)</w:t>
      </w:r>
      <w:r w:rsidRPr="00D92B79">
        <w:tab/>
        <w:t>a copy of any consent to act as trustee of the deceased person’s estate filed under section</w:t>
      </w:r>
      <w:r w:rsidR="00D92B79" w:rsidRPr="00D92B79">
        <w:t> </w:t>
      </w:r>
      <w:r w:rsidRPr="00D92B79">
        <w:t>156A of the Bankruptcy Act</w:t>
      </w:r>
      <w:r w:rsidR="00BF3B4B" w:rsidRPr="00D92B79">
        <w:t>.</w:t>
      </w:r>
    </w:p>
    <w:p w:rsidR="00117366" w:rsidRPr="00D92B79" w:rsidRDefault="00BF3B4B" w:rsidP="00117366">
      <w:pPr>
        <w:pStyle w:val="ActHead5"/>
      </w:pPr>
      <w:bookmarkStart w:id="86" w:name="_Toc445910572"/>
      <w:r w:rsidRPr="00D92B79">
        <w:rPr>
          <w:rStyle w:val="CharSectno"/>
        </w:rPr>
        <w:t>11.03</w:t>
      </w:r>
      <w:r w:rsidR="00117366" w:rsidRPr="00D92B79">
        <w:t xml:space="preserve">  Additional affidavits to be filed before hearing of creditor’s petition</w:t>
      </w:r>
      <w:bookmarkEnd w:id="86"/>
    </w:p>
    <w:p w:rsidR="00117366" w:rsidRPr="00D92B79" w:rsidRDefault="00117366" w:rsidP="00117366">
      <w:pPr>
        <w:pStyle w:val="subsection"/>
      </w:pPr>
      <w:r w:rsidRPr="00D92B79">
        <w:tab/>
        <w:t>(1)</w:t>
      </w:r>
      <w:r w:rsidRPr="00D92B79">
        <w:tab/>
        <w:t>Before the hearing of a creditor’s petition presented under section</w:t>
      </w:r>
      <w:r w:rsidR="00D92B79" w:rsidRPr="00D92B79">
        <w:t> </w:t>
      </w:r>
      <w:r w:rsidRPr="00D92B79">
        <w:t>244 of the Bankruptcy Act, the applicant creditor must comply with this rule</w:t>
      </w:r>
      <w:r w:rsidR="00BF3B4B" w:rsidRPr="00D92B79">
        <w:t>.</w:t>
      </w:r>
    </w:p>
    <w:p w:rsidR="00117366" w:rsidRPr="00D92B79" w:rsidRDefault="00117366" w:rsidP="00117366">
      <w:pPr>
        <w:pStyle w:val="subsection"/>
      </w:pPr>
      <w:r w:rsidRPr="00D92B79">
        <w:tab/>
        <w:t>(2)</w:t>
      </w:r>
      <w:r w:rsidRPr="00D92B79">
        <w:tab/>
        <w:t>The applicant creditor must file an affidavit that:</w:t>
      </w:r>
    </w:p>
    <w:p w:rsidR="00117366" w:rsidRPr="00D92B79" w:rsidRDefault="00117366" w:rsidP="00117366">
      <w:pPr>
        <w:pStyle w:val="paragraph"/>
      </w:pPr>
      <w:r w:rsidRPr="00D92B79">
        <w:tab/>
        <w:t>(a)</w:t>
      </w:r>
      <w:r w:rsidRPr="00D92B79">
        <w:tab/>
        <w:t>states that the documents required to be served under rule</w:t>
      </w:r>
      <w:r w:rsidR="00D92B79" w:rsidRPr="00D92B79">
        <w:t> </w:t>
      </w:r>
      <w:r w:rsidR="00BF3B4B" w:rsidRPr="00D92B79">
        <w:t>11.02</w:t>
      </w:r>
      <w:r w:rsidRPr="00D92B79">
        <w:t xml:space="preserve"> have been served, and when and how they were served; and</w:t>
      </w:r>
    </w:p>
    <w:p w:rsidR="00117366" w:rsidRPr="00D92B79" w:rsidRDefault="00117366" w:rsidP="00117366">
      <w:pPr>
        <w:pStyle w:val="paragraph"/>
      </w:pPr>
      <w:r w:rsidRPr="00D92B79">
        <w:tab/>
        <w:t>(b)</w:t>
      </w:r>
      <w:r w:rsidRPr="00D92B79">
        <w:tab/>
        <w:t>has attached to it a copy of the petition and proof of service in relation to the petition</w:t>
      </w:r>
      <w:r w:rsidR="00BF3B4B" w:rsidRPr="00D92B79">
        <w:t>.</w:t>
      </w:r>
    </w:p>
    <w:p w:rsidR="00117366" w:rsidRPr="00D92B79" w:rsidRDefault="00117366" w:rsidP="00117366">
      <w:pPr>
        <w:pStyle w:val="subsection"/>
      </w:pPr>
      <w:r w:rsidRPr="00D92B79">
        <w:tab/>
        <w:t>(3)</w:t>
      </w:r>
      <w:r w:rsidRPr="00D92B79">
        <w:tab/>
        <w:t>The applicant creditor must file an affidavit, of a person who has, no earlier than the day before the hearing date for the petition, searched, or caused a search to be made, in the National Personal Insolvency Index, that:</w:t>
      </w:r>
    </w:p>
    <w:p w:rsidR="00117366" w:rsidRPr="00D92B79" w:rsidRDefault="00117366" w:rsidP="00117366">
      <w:pPr>
        <w:pStyle w:val="paragraph"/>
      </w:pPr>
      <w:r w:rsidRPr="00D92B79">
        <w:tab/>
        <w:t>(a)</w:t>
      </w:r>
      <w:r w:rsidRPr="00D92B79">
        <w:tab/>
        <w:t>sets out the details of any references in the Index to the deceased person; and</w:t>
      </w:r>
    </w:p>
    <w:p w:rsidR="00117366" w:rsidRPr="00D92B79" w:rsidRDefault="00117366" w:rsidP="00117366">
      <w:pPr>
        <w:pStyle w:val="paragraph"/>
      </w:pPr>
      <w:r w:rsidRPr="00D92B79">
        <w:tab/>
        <w:t>(b)</w:t>
      </w:r>
      <w:r w:rsidRPr="00D92B79">
        <w:tab/>
        <w:t>states that there were no details of a debt agreement, about the debt on which the applicant creditor relies, in the Index:</w:t>
      </w:r>
    </w:p>
    <w:p w:rsidR="00117366" w:rsidRPr="00D92B79" w:rsidRDefault="00117366" w:rsidP="00117366">
      <w:pPr>
        <w:pStyle w:val="paragraphsub"/>
      </w:pPr>
      <w:r w:rsidRPr="00D92B79">
        <w:tab/>
        <w:t>(</w:t>
      </w:r>
      <w:proofErr w:type="spellStart"/>
      <w:r w:rsidRPr="00D92B79">
        <w:t>i</w:t>
      </w:r>
      <w:proofErr w:type="spellEnd"/>
      <w:r w:rsidRPr="00D92B79">
        <w:t>)</w:t>
      </w:r>
      <w:r w:rsidRPr="00D92B79">
        <w:tab/>
        <w:t>on the day on which the petition was presented; and</w:t>
      </w:r>
    </w:p>
    <w:p w:rsidR="00117366" w:rsidRPr="00D92B79" w:rsidRDefault="00117366" w:rsidP="00117366">
      <w:pPr>
        <w:pStyle w:val="paragraphsub"/>
      </w:pPr>
      <w:r w:rsidRPr="00D92B79">
        <w:tab/>
        <w:t>(ii)</w:t>
      </w:r>
      <w:r w:rsidRPr="00D92B79">
        <w:tab/>
        <w:t>on the day when the search was made; and</w:t>
      </w:r>
    </w:p>
    <w:p w:rsidR="00117366" w:rsidRPr="00D92B79" w:rsidRDefault="00117366" w:rsidP="00117366">
      <w:pPr>
        <w:pStyle w:val="paragraph"/>
      </w:pPr>
      <w:r w:rsidRPr="00D92B79">
        <w:tab/>
        <w:t>(c)</w:t>
      </w:r>
      <w:r w:rsidRPr="00D92B79">
        <w:tab/>
        <w:t>has attached to it a copy of the relevant extract of the Index</w:t>
      </w:r>
      <w:r w:rsidR="00BF3B4B" w:rsidRPr="00D92B79">
        <w:t>.</w:t>
      </w:r>
    </w:p>
    <w:p w:rsidR="00117366" w:rsidRPr="00D92B79" w:rsidRDefault="00117366" w:rsidP="00117366">
      <w:pPr>
        <w:pStyle w:val="subsection"/>
      </w:pPr>
      <w:r w:rsidRPr="00D92B79">
        <w:tab/>
        <w:t>(4)</w:t>
      </w:r>
      <w:r w:rsidRPr="00D92B79">
        <w:tab/>
        <w:t>The applicant creditor must file an affidavit of a person who knows the relevant facts that:</w:t>
      </w:r>
    </w:p>
    <w:p w:rsidR="00117366" w:rsidRPr="00D92B79" w:rsidRDefault="00117366" w:rsidP="00117366">
      <w:pPr>
        <w:pStyle w:val="paragraph"/>
      </w:pPr>
      <w:r w:rsidRPr="00D92B79">
        <w:tab/>
        <w:t>(a)</w:t>
      </w:r>
      <w:r w:rsidRPr="00D92B79">
        <w:tab/>
        <w:t>was sworn as soon as practicable before the hearing date for the petition; and</w:t>
      </w:r>
    </w:p>
    <w:p w:rsidR="00117366" w:rsidRPr="00D92B79" w:rsidRDefault="00117366" w:rsidP="00117366">
      <w:pPr>
        <w:pStyle w:val="paragraph"/>
      </w:pPr>
      <w:r w:rsidRPr="00D92B79">
        <w:lastRenderedPageBreak/>
        <w:tab/>
        <w:t>(b)</w:t>
      </w:r>
      <w:r w:rsidRPr="00D92B79">
        <w:tab/>
        <w:t>states that each debt on which the applicant creditor relies is still owing</w:t>
      </w:r>
      <w:r w:rsidR="00BF3B4B" w:rsidRPr="00D92B79">
        <w:t>.</w:t>
      </w:r>
    </w:p>
    <w:p w:rsidR="00117366" w:rsidRPr="00D92B79" w:rsidRDefault="00117366" w:rsidP="00117366">
      <w:pPr>
        <w:pStyle w:val="subsection"/>
      </w:pPr>
      <w:r w:rsidRPr="00D92B79">
        <w:tab/>
        <w:t>(5)</w:t>
      </w:r>
      <w:r w:rsidRPr="00D92B79">
        <w:tab/>
        <w:t>If a proceeding has been commenced in a court for the administration of the deceased person’s estate under a State or Territory law, the applicant creditor must file an affidavit of a person who knows the relevant facts setting out details of the proceeding</w:t>
      </w:r>
      <w:r w:rsidR="00BF3B4B" w:rsidRPr="00D92B79">
        <w:t>.</w:t>
      </w:r>
    </w:p>
    <w:p w:rsidR="00117366" w:rsidRPr="00D92B79" w:rsidRDefault="00BF3B4B" w:rsidP="00117366">
      <w:pPr>
        <w:pStyle w:val="ActHead5"/>
      </w:pPr>
      <w:bookmarkStart w:id="87" w:name="_Toc445910573"/>
      <w:r w:rsidRPr="00D92B79">
        <w:rPr>
          <w:rStyle w:val="CharSectno"/>
        </w:rPr>
        <w:t>11.04</w:t>
      </w:r>
      <w:r w:rsidR="00117366" w:rsidRPr="00D92B79">
        <w:t xml:space="preserve">  Administrator’s petition</w:t>
      </w:r>
      <w:bookmarkEnd w:id="87"/>
    </w:p>
    <w:p w:rsidR="00117366" w:rsidRPr="00D92B79" w:rsidRDefault="00117366" w:rsidP="00117366">
      <w:pPr>
        <w:pStyle w:val="subsection"/>
      </w:pPr>
      <w:r w:rsidRPr="00D92B79">
        <w:tab/>
      </w:r>
      <w:r w:rsidRPr="00D92B79">
        <w:tab/>
        <w:t>A petition presented under section</w:t>
      </w:r>
      <w:r w:rsidR="00D92B79" w:rsidRPr="00D92B79">
        <w:t> </w:t>
      </w:r>
      <w:r w:rsidRPr="00D92B79">
        <w:t>247 of the Bankruptcy Act for an order for the administration of the estate of a deceased person must be:</w:t>
      </w:r>
    </w:p>
    <w:p w:rsidR="00117366" w:rsidRPr="00D92B79" w:rsidRDefault="00117366" w:rsidP="00117366">
      <w:pPr>
        <w:pStyle w:val="paragraph"/>
      </w:pPr>
      <w:r w:rsidRPr="00D92B79">
        <w:tab/>
        <w:t>(a)</w:t>
      </w:r>
      <w:r w:rsidRPr="00D92B79">
        <w:tab/>
        <w:t>in accordance with Form B15; and</w:t>
      </w:r>
    </w:p>
    <w:p w:rsidR="00117366" w:rsidRPr="00D92B79" w:rsidRDefault="00117366" w:rsidP="00117366">
      <w:pPr>
        <w:pStyle w:val="paragraph"/>
      </w:pPr>
      <w:r w:rsidRPr="00D92B79">
        <w:tab/>
        <w:t>(b)</w:t>
      </w:r>
      <w:r w:rsidRPr="00D92B79">
        <w:tab/>
        <w:t>accompanied by an affidavit of a person who knows the relevant facts verifying the petition</w:t>
      </w:r>
      <w:r w:rsidR="00BF3B4B" w:rsidRPr="00D92B79">
        <w:t>.</w:t>
      </w:r>
    </w:p>
    <w:p w:rsidR="00117366" w:rsidRPr="00D92B79" w:rsidRDefault="00117366" w:rsidP="00117366">
      <w:pPr>
        <w:pStyle w:val="notetext"/>
      </w:pPr>
      <w:r w:rsidRPr="00D92B79">
        <w:t>Note:</w:t>
      </w:r>
      <w:r w:rsidRPr="00D92B79">
        <w:tab/>
        <w:t>The petition must also be accompanied by a statement, in duplicate, of the deceased person’s affairs and of the administrator’s administration of the deceased person’s estate: see subsection</w:t>
      </w:r>
      <w:r w:rsidR="00D92B79" w:rsidRPr="00D92B79">
        <w:t> </w:t>
      </w:r>
      <w:r w:rsidRPr="00D92B79">
        <w:t>247(1) of the Bankruptcy Act</w:t>
      </w:r>
      <w:r w:rsidR="00BF3B4B" w:rsidRPr="00D92B79">
        <w:t>.</w:t>
      </w:r>
      <w:r w:rsidRPr="00D92B79">
        <w:t xml:space="preserve"> Regulation</w:t>
      </w:r>
      <w:r w:rsidR="00D92B79" w:rsidRPr="00D92B79">
        <w:t> </w:t>
      </w:r>
      <w:r w:rsidRPr="00D92B79">
        <w:t>11</w:t>
      </w:r>
      <w:r w:rsidR="00BF3B4B" w:rsidRPr="00D92B79">
        <w:t>.</w:t>
      </w:r>
      <w:r w:rsidRPr="00D92B79">
        <w:t>01 of the Bankruptcy Regulations sets out the particulars that must be included in the statement</w:t>
      </w:r>
      <w:r w:rsidR="00BF3B4B" w:rsidRPr="00D92B79">
        <w:t>.</w:t>
      </w:r>
    </w:p>
    <w:p w:rsidR="00117366" w:rsidRPr="00D92B79" w:rsidRDefault="00BF3B4B" w:rsidP="00117366">
      <w:pPr>
        <w:pStyle w:val="ActHead5"/>
      </w:pPr>
      <w:bookmarkStart w:id="88" w:name="_Toc445910574"/>
      <w:r w:rsidRPr="00D92B79">
        <w:rPr>
          <w:rStyle w:val="CharSectno"/>
        </w:rPr>
        <w:t>11.05</w:t>
      </w:r>
      <w:r w:rsidR="00117366" w:rsidRPr="00D92B79">
        <w:t xml:space="preserve">  Documents to be served</w:t>
      </w:r>
      <w:bookmarkEnd w:id="88"/>
    </w:p>
    <w:p w:rsidR="00117366" w:rsidRPr="00D92B79" w:rsidRDefault="00117366" w:rsidP="00117366">
      <w:pPr>
        <w:pStyle w:val="subsection"/>
      </w:pPr>
      <w:r w:rsidRPr="00D92B79">
        <w:tab/>
      </w:r>
      <w:r w:rsidRPr="00D92B79">
        <w:tab/>
        <w:t>Unless the Court otherwise orders, at least 5 days before the date fixed for the hearing of a petition presented under section</w:t>
      </w:r>
      <w:r w:rsidR="00D92B79" w:rsidRPr="00D92B79">
        <w:t> </w:t>
      </w:r>
      <w:r w:rsidRPr="00D92B79">
        <w:t>247 of the Bankruptcy Act, the applicant must serve on each person known to the applicant to be a creditor of the estate of the deceased person or such other person as the Court directs:</w:t>
      </w:r>
    </w:p>
    <w:p w:rsidR="00117366" w:rsidRPr="00D92B79" w:rsidRDefault="00117366" w:rsidP="00117366">
      <w:pPr>
        <w:pStyle w:val="paragraph"/>
      </w:pPr>
      <w:r w:rsidRPr="00D92B79">
        <w:tab/>
        <w:t>(a)</w:t>
      </w:r>
      <w:r w:rsidRPr="00D92B79">
        <w:tab/>
        <w:t>the petition; and</w:t>
      </w:r>
    </w:p>
    <w:p w:rsidR="00117366" w:rsidRPr="00D92B79" w:rsidRDefault="00117366" w:rsidP="00117366">
      <w:pPr>
        <w:pStyle w:val="paragraph"/>
      </w:pPr>
      <w:r w:rsidRPr="00D92B79">
        <w:tab/>
        <w:t>(b)</w:t>
      </w:r>
      <w:r w:rsidRPr="00D92B79">
        <w:tab/>
        <w:t>a copy of the affidavit, or affidavits, verifying the petition required by rule</w:t>
      </w:r>
      <w:r w:rsidR="00D92B79" w:rsidRPr="00D92B79">
        <w:t> </w:t>
      </w:r>
      <w:r w:rsidR="00BF3B4B" w:rsidRPr="00D92B79">
        <w:t>11.04</w:t>
      </w:r>
      <w:r w:rsidRPr="00D92B79">
        <w:t>; and</w:t>
      </w:r>
    </w:p>
    <w:p w:rsidR="00117366" w:rsidRPr="00D92B79" w:rsidRDefault="00117366" w:rsidP="00117366">
      <w:pPr>
        <w:pStyle w:val="paragraph"/>
      </w:pPr>
      <w:r w:rsidRPr="00D92B79">
        <w:tab/>
        <w:t>(c)</w:t>
      </w:r>
      <w:r w:rsidRPr="00D92B79">
        <w:tab/>
        <w:t>a copy of the statement of the deceased person’s affairs and of the administrator’s administration of the deceased person’s estate required by subsection</w:t>
      </w:r>
      <w:r w:rsidR="00D92B79" w:rsidRPr="00D92B79">
        <w:t> </w:t>
      </w:r>
      <w:r w:rsidRPr="00D92B79">
        <w:t>247(1) of the Bankruptcy Act</w:t>
      </w:r>
      <w:r w:rsidR="00BF3B4B" w:rsidRPr="00D92B79">
        <w:t>.</w:t>
      </w:r>
    </w:p>
    <w:p w:rsidR="00117366" w:rsidRPr="00D92B79" w:rsidRDefault="00BF3B4B" w:rsidP="00117366">
      <w:pPr>
        <w:pStyle w:val="ActHead5"/>
      </w:pPr>
      <w:bookmarkStart w:id="89" w:name="_Toc445910575"/>
      <w:r w:rsidRPr="00D92B79">
        <w:rPr>
          <w:rStyle w:val="CharSectno"/>
        </w:rPr>
        <w:t>11.06</w:t>
      </w:r>
      <w:r w:rsidR="00117366" w:rsidRPr="00D92B79">
        <w:t xml:space="preserve">  Entry of order</w:t>
      </w:r>
      <w:bookmarkEnd w:id="89"/>
    </w:p>
    <w:p w:rsidR="00117366" w:rsidRPr="00D92B79" w:rsidRDefault="00117366" w:rsidP="00117366">
      <w:pPr>
        <w:pStyle w:val="subsection"/>
      </w:pPr>
      <w:r w:rsidRPr="00D92B79">
        <w:tab/>
      </w:r>
      <w:r w:rsidRPr="00D92B79">
        <w:tab/>
        <w:t>If:</w:t>
      </w:r>
    </w:p>
    <w:p w:rsidR="00117366" w:rsidRPr="00D92B79" w:rsidRDefault="00117366" w:rsidP="00117366">
      <w:pPr>
        <w:pStyle w:val="paragraph"/>
      </w:pPr>
      <w:r w:rsidRPr="00D92B79">
        <w:tab/>
        <w:t>(a)</w:t>
      </w:r>
      <w:r w:rsidRPr="00D92B79">
        <w:tab/>
        <w:t>the Court makes an order under section</w:t>
      </w:r>
      <w:r w:rsidR="00D92B79" w:rsidRPr="00D92B79">
        <w:t> </w:t>
      </w:r>
      <w:r w:rsidRPr="00D92B79">
        <w:t>244 or 247 of the Bankruptcy Act; and</w:t>
      </w:r>
    </w:p>
    <w:p w:rsidR="00117366" w:rsidRPr="00D92B79" w:rsidRDefault="00117366" w:rsidP="00117366">
      <w:pPr>
        <w:pStyle w:val="paragraph"/>
      </w:pPr>
      <w:r w:rsidRPr="00D92B79">
        <w:tab/>
        <w:t>(b)</w:t>
      </w:r>
      <w:r w:rsidRPr="00D92B79">
        <w:tab/>
        <w:t>the order is not entered in accordance with rule</w:t>
      </w:r>
      <w:r w:rsidR="00D92B79" w:rsidRPr="00D92B79">
        <w:t> </w:t>
      </w:r>
      <w:r w:rsidRPr="00D92B79">
        <w:t>16</w:t>
      </w:r>
      <w:r w:rsidR="00BF3B4B" w:rsidRPr="00D92B79">
        <w:t>.</w:t>
      </w:r>
      <w:r w:rsidRPr="00D92B79">
        <w:t xml:space="preserve">08 of the </w:t>
      </w:r>
      <w:r w:rsidRPr="00D92B79">
        <w:rPr>
          <w:i/>
        </w:rPr>
        <w:t>Federal Circuit Court Rules</w:t>
      </w:r>
      <w:r w:rsidR="00D92B79" w:rsidRPr="00D92B79">
        <w:rPr>
          <w:i/>
        </w:rPr>
        <w:t> </w:t>
      </w:r>
      <w:r w:rsidRPr="00D92B79">
        <w:rPr>
          <w:i/>
        </w:rPr>
        <w:t>2001</w:t>
      </w:r>
      <w:r w:rsidRPr="00D92B79">
        <w:t xml:space="preserve"> at the time the order is made;</w:t>
      </w:r>
    </w:p>
    <w:p w:rsidR="00117366" w:rsidRPr="00D92B79" w:rsidRDefault="00117366" w:rsidP="00117366">
      <w:pPr>
        <w:pStyle w:val="subsection2"/>
      </w:pPr>
      <w:r w:rsidRPr="00D92B79">
        <w:t>the applicant must, as soon as practicable, request entry of the order in accordance with that rule</w:t>
      </w:r>
      <w:r w:rsidR="00BF3B4B" w:rsidRPr="00D92B79">
        <w:t>.</w:t>
      </w:r>
    </w:p>
    <w:p w:rsidR="00117366" w:rsidRPr="00D92B79" w:rsidRDefault="00117366" w:rsidP="00117366">
      <w:pPr>
        <w:pStyle w:val="notetext"/>
      </w:pPr>
      <w:r w:rsidRPr="00D92B79">
        <w:t>Note:</w:t>
      </w:r>
      <w:r w:rsidRPr="00D92B79">
        <w:tab/>
        <w:t>A copy of the order must be given to the Official Receiver before the end of the period of 2 days beginning on the day the order was made: see subsections</w:t>
      </w:r>
      <w:r w:rsidR="00D92B79" w:rsidRPr="00D92B79">
        <w:t> </w:t>
      </w:r>
      <w:r w:rsidRPr="00D92B79">
        <w:t>244(14) and 247(3) of the Bankruptcy Act</w:t>
      </w:r>
      <w:r w:rsidR="00BF3B4B" w:rsidRPr="00D92B79">
        <w:t>.</w:t>
      </w:r>
    </w:p>
    <w:p w:rsidR="00117366" w:rsidRPr="00D92B79" w:rsidRDefault="00117366" w:rsidP="00117366">
      <w:pPr>
        <w:pStyle w:val="ActHead2"/>
        <w:pageBreakBefore/>
      </w:pPr>
      <w:bookmarkStart w:id="90" w:name="_Toc445910576"/>
      <w:r w:rsidRPr="00D92B79">
        <w:rPr>
          <w:rStyle w:val="CharPartNo"/>
        </w:rPr>
        <w:lastRenderedPageBreak/>
        <w:t>Part</w:t>
      </w:r>
      <w:r w:rsidR="00D92B79" w:rsidRPr="00D92B79">
        <w:rPr>
          <w:rStyle w:val="CharPartNo"/>
        </w:rPr>
        <w:t> </w:t>
      </w:r>
      <w:r w:rsidRPr="00D92B79">
        <w:rPr>
          <w:rStyle w:val="CharPartNo"/>
        </w:rPr>
        <w:t>12</w:t>
      </w:r>
      <w:r w:rsidRPr="00D92B79">
        <w:t>—</w:t>
      </w:r>
      <w:r w:rsidRPr="00D92B79">
        <w:rPr>
          <w:rStyle w:val="CharPartText"/>
        </w:rPr>
        <w:t>Warrants</w:t>
      </w:r>
      <w:bookmarkEnd w:id="90"/>
    </w:p>
    <w:p w:rsidR="00117366" w:rsidRPr="00D92B79" w:rsidRDefault="00117366" w:rsidP="00117366">
      <w:pPr>
        <w:pStyle w:val="Header"/>
      </w:pPr>
      <w:r w:rsidRPr="00D92B79">
        <w:rPr>
          <w:rStyle w:val="CharDivNo"/>
        </w:rPr>
        <w:t xml:space="preserve"> </w:t>
      </w:r>
      <w:r w:rsidRPr="00D92B79">
        <w:rPr>
          <w:rStyle w:val="CharDivText"/>
        </w:rPr>
        <w:t xml:space="preserve"> </w:t>
      </w:r>
    </w:p>
    <w:p w:rsidR="00117366" w:rsidRPr="00D92B79" w:rsidRDefault="00BF3B4B" w:rsidP="00117366">
      <w:pPr>
        <w:pStyle w:val="ActHead5"/>
      </w:pPr>
      <w:bookmarkStart w:id="91" w:name="_Toc445910577"/>
      <w:r w:rsidRPr="00D92B79">
        <w:rPr>
          <w:rStyle w:val="CharSectno"/>
        </w:rPr>
        <w:t>12.01</w:t>
      </w:r>
      <w:r w:rsidR="00117366" w:rsidRPr="00D92B79">
        <w:t xml:space="preserve">  Arrest of debtor or bankrupt</w:t>
      </w:r>
      <w:bookmarkEnd w:id="91"/>
    </w:p>
    <w:p w:rsidR="00117366" w:rsidRPr="00D92B79" w:rsidRDefault="00117366" w:rsidP="00117366">
      <w:pPr>
        <w:pStyle w:val="subsection"/>
      </w:pPr>
      <w:r w:rsidRPr="00D92B79">
        <w:tab/>
        <w:t>(1)</w:t>
      </w:r>
      <w:r w:rsidRPr="00D92B79">
        <w:tab/>
        <w:t>An application for the issue of a warrant under section</w:t>
      </w:r>
      <w:r w:rsidR="00D92B79" w:rsidRPr="00D92B79">
        <w:t> </w:t>
      </w:r>
      <w:r w:rsidRPr="00D92B79">
        <w:t>78 of the Bankruptcy Act for the arrest of a debtor or bankrupt must state the grounds for the issue of the warrant</w:t>
      </w:r>
      <w:r w:rsidR="00BF3B4B" w:rsidRPr="00D92B79">
        <w:t>.</w:t>
      </w:r>
    </w:p>
    <w:p w:rsidR="00117366" w:rsidRPr="00D92B79" w:rsidRDefault="00117366" w:rsidP="00117366">
      <w:pPr>
        <w:pStyle w:val="subsection"/>
      </w:pPr>
      <w:r w:rsidRPr="00D92B79">
        <w:tab/>
        <w:t>(2)</w:t>
      </w:r>
      <w:r w:rsidRPr="00D92B79">
        <w:tab/>
        <w:t>The application must be accompanied by an affidavit stating the facts in support of the application</w:t>
      </w:r>
      <w:r w:rsidR="00BF3B4B" w:rsidRPr="00D92B79">
        <w:t>.</w:t>
      </w:r>
    </w:p>
    <w:p w:rsidR="00117366" w:rsidRPr="00D92B79" w:rsidRDefault="00117366" w:rsidP="00117366">
      <w:pPr>
        <w:pStyle w:val="subsection"/>
      </w:pPr>
      <w:r w:rsidRPr="00D92B79">
        <w:tab/>
        <w:t>(3)</w:t>
      </w:r>
      <w:r w:rsidRPr="00D92B79">
        <w:tab/>
        <w:t>The warrant must be in accordance with Form B16</w:t>
      </w:r>
      <w:r w:rsidR="00BF3B4B" w:rsidRPr="00D92B79">
        <w:t>.</w:t>
      </w:r>
    </w:p>
    <w:p w:rsidR="00117366" w:rsidRPr="00D92B79" w:rsidRDefault="00117366" w:rsidP="00117366">
      <w:pPr>
        <w:pStyle w:val="subsection"/>
      </w:pPr>
      <w:r w:rsidRPr="00D92B79">
        <w:tab/>
        <w:t>(4)</w:t>
      </w:r>
      <w:r w:rsidRPr="00D92B79">
        <w:tab/>
        <w:t>If a debtor or bankrupt is arrested under the warrant, the person who carried out the arrest must immediately give notice of the arrest to a Registrar in the Registry from which the warrant was issued</w:t>
      </w:r>
      <w:r w:rsidR="00BF3B4B" w:rsidRPr="00D92B79">
        <w:t>.</w:t>
      </w:r>
    </w:p>
    <w:p w:rsidR="00117366" w:rsidRPr="00D92B79" w:rsidRDefault="00BF3B4B" w:rsidP="00117366">
      <w:pPr>
        <w:pStyle w:val="ActHead5"/>
      </w:pPr>
      <w:bookmarkStart w:id="92" w:name="_Toc445910578"/>
      <w:r w:rsidRPr="00D92B79">
        <w:rPr>
          <w:rStyle w:val="CharSectno"/>
        </w:rPr>
        <w:t>12.02</w:t>
      </w:r>
      <w:r w:rsidR="00117366" w:rsidRPr="00D92B79">
        <w:t xml:space="preserve">  Apprehension of person failing to attend Court</w:t>
      </w:r>
      <w:bookmarkEnd w:id="92"/>
    </w:p>
    <w:p w:rsidR="00117366" w:rsidRPr="00D92B79" w:rsidRDefault="00117366" w:rsidP="00117366">
      <w:pPr>
        <w:pStyle w:val="subsection"/>
      </w:pPr>
      <w:r w:rsidRPr="00D92B79">
        <w:tab/>
        <w:t>(1)</w:t>
      </w:r>
      <w:r w:rsidRPr="00D92B79">
        <w:tab/>
        <w:t>A warrant issued under subsection</w:t>
      </w:r>
      <w:r w:rsidR="00D92B79" w:rsidRPr="00D92B79">
        <w:t> </w:t>
      </w:r>
      <w:r w:rsidRPr="00D92B79">
        <w:t>264B(1) of the Bankruptcy Act for the apprehension of a person who fails to comply with a summons must be in accordance with Form B17</w:t>
      </w:r>
      <w:r w:rsidR="00BF3B4B" w:rsidRPr="00D92B79">
        <w:t>.</w:t>
      </w:r>
    </w:p>
    <w:p w:rsidR="00117366" w:rsidRPr="00D92B79" w:rsidRDefault="00117366" w:rsidP="00117366">
      <w:pPr>
        <w:pStyle w:val="subsection"/>
      </w:pPr>
      <w:r w:rsidRPr="00D92B79">
        <w:tab/>
        <w:t>(2)</w:t>
      </w:r>
      <w:r w:rsidRPr="00D92B79">
        <w:tab/>
        <w:t>The Court or a Registrar may order that the warrant be kept in the Registry:</w:t>
      </w:r>
    </w:p>
    <w:p w:rsidR="00117366" w:rsidRPr="00D92B79" w:rsidRDefault="00117366" w:rsidP="00117366">
      <w:pPr>
        <w:pStyle w:val="paragraph"/>
      </w:pPr>
      <w:r w:rsidRPr="00D92B79">
        <w:tab/>
        <w:t>(a)</w:t>
      </w:r>
      <w:r w:rsidRPr="00D92B79">
        <w:tab/>
        <w:t>for a stated time; and</w:t>
      </w:r>
    </w:p>
    <w:p w:rsidR="00117366" w:rsidRPr="00D92B79" w:rsidRDefault="00117366" w:rsidP="00117366">
      <w:pPr>
        <w:pStyle w:val="paragraph"/>
      </w:pPr>
      <w:r w:rsidRPr="00D92B79">
        <w:tab/>
        <w:t>(b)</w:t>
      </w:r>
      <w:r w:rsidRPr="00D92B79">
        <w:tab/>
        <w:t>on any conditions that the Court or Registrar considers appropriate</w:t>
      </w:r>
      <w:r w:rsidR="00BF3B4B" w:rsidRPr="00D92B79">
        <w:t>.</w:t>
      </w:r>
    </w:p>
    <w:p w:rsidR="00117366" w:rsidRPr="00D92B79" w:rsidRDefault="00117366" w:rsidP="00117366">
      <w:pPr>
        <w:pStyle w:val="subsection"/>
      </w:pPr>
      <w:r w:rsidRPr="00D92B79">
        <w:tab/>
        <w:t>(3)</w:t>
      </w:r>
      <w:r w:rsidRPr="00D92B79">
        <w:tab/>
        <w:t>If a person is apprehended under the warrant, the person who carried out the apprehension must immediately give notice of the apprehension to a Registrar in the Registry from which the warrant was issued</w:t>
      </w:r>
      <w:r w:rsidR="00BF3B4B" w:rsidRPr="00D92B79">
        <w:t>.</w:t>
      </w:r>
    </w:p>
    <w:p w:rsidR="00117366" w:rsidRPr="00D92B79" w:rsidRDefault="00117366" w:rsidP="00117366">
      <w:pPr>
        <w:pStyle w:val="notetext"/>
      </w:pPr>
      <w:r w:rsidRPr="00D92B79">
        <w:t>Note:</w:t>
      </w:r>
      <w:r w:rsidRPr="00D92B79">
        <w:tab/>
        <w:t>For the procedure to be followed if a person is apprehended under a warrant and it is not practicable to bring the person before the Court or a Registrar on the day the person is apprehended, see Part</w:t>
      </w:r>
      <w:r w:rsidR="00D92B79" w:rsidRPr="00D92B79">
        <w:t> </w:t>
      </w:r>
      <w:r w:rsidRPr="00D92B79">
        <w:t>14 of the Bankruptcy Regulations</w:t>
      </w:r>
      <w:r w:rsidR="00BF3B4B" w:rsidRPr="00D92B79">
        <w:t>.</w:t>
      </w:r>
    </w:p>
    <w:p w:rsidR="00117366" w:rsidRPr="00D92B79" w:rsidRDefault="00BF3B4B" w:rsidP="00117366">
      <w:pPr>
        <w:pStyle w:val="ActHead5"/>
      </w:pPr>
      <w:bookmarkStart w:id="93" w:name="_Toc445910579"/>
      <w:r w:rsidRPr="00D92B79">
        <w:rPr>
          <w:rStyle w:val="CharSectno"/>
        </w:rPr>
        <w:t>12.03</w:t>
      </w:r>
      <w:r w:rsidR="00117366" w:rsidRPr="00D92B79">
        <w:t xml:space="preserve">  Warrant for seizure of property connected with the bankrupt</w:t>
      </w:r>
      <w:bookmarkEnd w:id="93"/>
    </w:p>
    <w:p w:rsidR="00117366" w:rsidRPr="00D92B79" w:rsidRDefault="00117366" w:rsidP="00117366">
      <w:pPr>
        <w:pStyle w:val="subsection"/>
      </w:pPr>
      <w:r w:rsidRPr="00D92B79">
        <w:tab/>
      </w:r>
      <w:r w:rsidRPr="00D92B79">
        <w:tab/>
        <w:t>A warrant issued under subsection</w:t>
      </w:r>
      <w:r w:rsidR="00D92B79" w:rsidRPr="00D92B79">
        <w:t> </w:t>
      </w:r>
      <w:r w:rsidRPr="00D92B79">
        <w:t>130(2) of the Bankruptcy Act may be in accordance with Form B18</w:t>
      </w:r>
      <w:r w:rsidR="00BF3B4B" w:rsidRPr="00D92B79">
        <w:t>.</w:t>
      </w:r>
    </w:p>
    <w:p w:rsidR="00117366" w:rsidRPr="00D92B79" w:rsidRDefault="00117366" w:rsidP="00117366">
      <w:pPr>
        <w:pStyle w:val="ActHead2"/>
        <w:pageBreakBefore/>
      </w:pPr>
      <w:bookmarkStart w:id="94" w:name="_Toc445910580"/>
      <w:r w:rsidRPr="00D92B79">
        <w:rPr>
          <w:rStyle w:val="CharPartNo"/>
        </w:rPr>
        <w:lastRenderedPageBreak/>
        <w:t>Part</w:t>
      </w:r>
      <w:r w:rsidR="00D92B79" w:rsidRPr="00D92B79">
        <w:rPr>
          <w:rStyle w:val="CharPartNo"/>
        </w:rPr>
        <w:t> </w:t>
      </w:r>
      <w:r w:rsidRPr="00D92B79">
        <w:rPr>
          <w:rStyle w:val="CharPartNo"/>
        </w:rPr>
        <w:t>13</w:t>
      </w:r>
      <w:r w:rsidRPr="00D92B79">
        <w:t>—</w:t>
      </w:r>
      <w:r w:rsidRPr="00D92B79">
        <w:rPr>
          <w:rStyle w:val="CharPartText"/>
        </w:rPr>
        <w:t>Costs</w:t>
      </w:r>
      <w:bookmarkEnd w:id="94"/>
    </w:p>
    <w:p w:rsidR="00117366" w:rsidRPr="00D92B79" w:rsidRDefault="00117366" w:rsidP="00117366">
      <w:pPr>
        <w:pStyle w:val="ActHead3"/>
      </w:pPr>
      <w:bookmarkStart w:id="95" w:name="_Toc445910581"/>
      <w:r w:rsidRPr="00D92B79">
        <w:rPr>
          <w:rStyle w:val="CharDivNo"/>
        </w:rPr>
        <w:t>Division</w:t>
      </w:r>
      <w:r w:rsidR="00D92B79" w:rsidRPr="00D92B79">
        <w:rPr>
          <w:rStyle w:val="CharDivNo"/>
        </w:rPr>
        <w:t> </w:t>
      </w:r>
      <w:r w:rsidRPr="00D92B79">
        <w:rPr>
          <w:rStyle w:val="CharDivNo"/>
        </w:rPr>
        <w:t>13</w:t>
      </w:r>
      <w:r w:rsidR="00BF3B4B" w:rsidRPr="00D92B79">
        <w:rPr>
          <w:rStyle w:val="CharDivNo"/>
        </w:rPr>
        <w:t>.</w:t>
      </w:r>
      <w:r w:rsidRPr="00D92B79">
        <w:rPr>
          <w:rStyle w:val="CharDivNo"/>
        </w:rPr>
        <w:t>1</w:t>
      </w:r>
      <w:r w:rsidRPr="00D92B79">
        <w:t>—</w:t>
      </w:r>
      <w:r w:rsidRPr="00D92B79">
        <w:rPr>
          <w:rStyle w:val="CharDivText"/>
        </w:rPr>
        <w:t>Orders for costs</w:t>
      </w:r>
      <w:bookmarkEnd w:id="95"/>
    </w:p>
    <w:p w:rsidR="00117366" w:rsidRPr="00D92B79" w:rsidRDefault="00BF3B4B" w:rsidP="00117366">
      <w:pPr>
        <w:pStyle w:val="ActHead5"/>
      </w:pPr>
      <w:bookmarkStart w:id="96" w:name="_Toc445910582"/>
      <w:r w:rsidRPr="00D92B79">
        <w:rPr>
          <w:rStyle w:val="CharSectno"/>
        </w:rPr>
        <w:t>13.01</w:t>
      </w:r>
      <w:r w:rsidR="00117366" w:rsidRPr="00D92B79">
        <w:t xml:space="preserve">  Basis for costs</w:t>
      </w:r>
      <w:bookmarkEnd w:id="96"/>
    </w:p>
    <w:p w:rsidR="00117366" w:rsidRPr="00D92B79" w:rsidRDefault="00117366" w:rsidP="00117366">
      <w:pPr>
        <w:pStyle w:val="subsection"/>
      </w:pPr>
      <w:r w:rsidRPr="00D92B79">
        <w:tab/>
        <w:t>(1)</w:t>
      </w:r>
      <w:r w:rsidRPr="00D92B79">
        <w:tab/>
        <w:t>Subject to Division</w:t>
      </w:r>
      <w:r w:rsidR="00D92B79" w:rsidRPr="00D92B79">
        <w:t> </w:t>
      </w:r>
      <w:r w:rsidRPr="00D92B79">
        <w:t>13</w:t>
      </w:r>
      <w:r w:rsidR="00BF3B4B" w:rsidRPr="00D92B79">
        <w:t>.</w:t>
      </w:r>
      <w:r w:rsidRPr="00D92B79">
        <w:t>2, a person who is entitled to costs in a proceeding to which the Bankruptcy Act applies is entitled to costs in accordance with Part</w:t>
      </w:r>
      <w:r w:rsidR="00D92B79" w:rsidRPr="00D92B79">
        <w:t> </w:t>
      </w:r>
      <w:r w:rsidRPr="00D92B79">
        <w:t xml:space="preserve">40 of the </w:t>
      </w:r>
      <w:r w:rsidRPr="00D92B79">
        <w:rPr>
          <w:i/>
        </w:rPr>
        <w:t>Federal Court Rules</w:t>
      </w:r>
      <w:r w:rsidR="00D92B79" w:rsidRPr="00D92B79">
        <w:rPr>
          <w:i/>
        </w:rPr>
        <w:t> </w:t>
      </w:r>
      <w:r w:rsidRPr="00D92B79">
        <w:rPr>
          <w:i/>
        </w:rPr>
        <w:t xml:space="preserve">2011 </w:t>
      </w:r>
      <w:r w:rsidRPr="00D92B79">
        <w:t>unless the Court otherwise orders</w:t>
      </w:r>
      <w:r w:rsidR="00BF3B4B" w:rsidRPr="00D92B79">
        <w:t>.</w:t>
      </w:r>
    </w:p>
    <w:p w:rsidR="00117366" w:rsidRPr="00D92B79" w:rsidRDefault="00117366" w:rsidP="00117366">
      <w:pPr>
        <w:pStyle w:val="subsection"/>
      </w:pPr>
      <w:r w:rsidRPr="00D92B79">
        <w:tab/>
        <w:t>(2)</w:t>
      </w:r>
      <w:r w:rsidRPr="00D92B79">
        <w:tab/>
        <w:t>In making an order for costs, the Court may fix the amount of the costs</w:t>
      </w:r>
      <w:r w:rsidR="00BF3B4B" w:rsidRPr="00D92B79">
        <w:t>.</w:t>
      </w:r>
    </w:p>
    <w:p w:rsidR="00117366" w:rsidRPr="00D92B79" w:rsidRDefault="00117366" w:rsidP="00117366">
      <w:pPr>
        <w:pStyle w:val="subsection"/>
      </w:pPr>
      <w:r w:rsidRPr="00D92B79">
        <w:tab/>
        <w:t>(3)</w:t>
      </w:r>
      <w:r w:rsidRPr="00D92B79">
        <w:tab/>
        <w:t>If the Court fixes the amount of the costs, Part</w:t>
      </w:r>
      <w:r w:rsidR="00D92B79" w:rsidRPr="00D92B79">
        <w:t> </w:t>
      </w:r>
      <w:r w:rsidRPr="00D92B79">
        <w:t xml:space="preserve">40 of the </w:t>
      </w:r>
      <w:r w:rsidRPr="00D92B79">
        <w:rPr>
          <w:i/>
        </w:rPr>
        <w:t>Federal Court Rules</w:t>
      </w:r>
      <w:r w:rsidR="00D92B79" w:rsidRPr="00D92B79">
        <w:rPr>
          <w:i/>
        </w:rPr>
        <w:t> </w:t>
      </w:r>
      <w:r w:rsidRPr="00D92B79">
        <w:rPr>
          <w:i/>
        </w:rPr>
        <w:t xml:space="preserve">2011 </w:t>
      </w:r>
      <w:r w:rsidRPr="00D92B79">
        <w:t>does not apply to a bill of costs submitted for the costs, except for the issue of a certificate of taxation</w:t>
      </w:r>
      <w:r w:rsidR="00BF3B4B" w:rsidRPr="00D92B79">
        <w:t>.</w:t>
      </w:r>
    </w:p>
    <w:p w:rsidR="00117366" w:rsidRPr="00D92B79" w:rsidRDefault="00117366" w:rsidP="00117366">
      <w:pPr>
        <w:pStyle w:val="ActHead3"/>
        <w:pageBreakBefore/>
      </w:pPr>
      <w:bookmarkStart w:id="97" w:name="_Toc445910583"/>
      <w:r w:rsidRPr="00D92B79">
        <w:rPr>
          <w:rStyle w:val="CharDivNo"/>
        </w:rPr>
        <w:lastRenderedPageBreak/>
        <w:t>Division</w:t>
      </w:r>
      <w:r w:rsidR="00D92B79" w:rsidRPr="00D92B79">
        <w:rPr>
          <w:rStyle w:val="CharDivNo"/>
        </w:rPr>
        <w:t> </w:t>
      </w:r>
      <w:r w:rsidRPr="00D92B79">
        <w:rPr>
          <w:rStyle w:val="CharDivNo"/>
        </w:rPr>
        <w:t>13</w:t>
      </w:r>
      <w:r w:rsidR="00BF3B4B" w:rsidRPr="00D92B79">
        <w:rPr>
          <w:rStyle w:val="CharDivNo"/>
        </w:rPr>
        <w:t>.</w:t>
      </w:r>
      <w:r w:rsidRPr="00D92B79">
        <w:rPr>
          <w:rStyle w:val="CharDivNo"/>
        </w:rPr>
        <w:t>2</w:t>
      </w:r>
      <w:r w:rsidRPr="00D92B79">
        <w:t>—</w:t>
      </w:r>
      <w:r w:rsidRPr="00D92B79">
        <w:rPr>
          <w:rStyle w:val="CharDivText"/>
        </w:rPr>
        <w:t>Short form bills of costs</w:t>
      </w:r>
      <w:bookmarkEnd w:id="97"/>
    </w:p>
    <w:p w:rsidR="00117366" w:rsidRPr="00D92B79" w:rsidRDefault="00BF3B4B" w:rsidP="00117366">
      <w:pPr>
        <w:pStyle w:val="ActHead5"/>
      </w:pPr>
      <w:bookmarkStart w:id="98" w:name="_Toc445910584"/>
      <w:r w:rsidRPr="00D92B79">
        <w:rPr>
          <w:rStyle w:val="CharSectno"/>
        </w:rPr>
        <w:t>13.02</w:t>
      </w:r>
      <w:r w:rsidR="00117366" w:rsidRPr="00D92B79">
        <w:t xml:space="preserve">  Application of Division</w:t>
      </w:r>
      <w:r w:rsidR="00D92B79" w:rsidRPr="00D92B79">
        <w:t> </w:t>
      </w:r>
      <w:r w:rsidR="00117366" w:rsidRPr="00D92B79">
        <w:t>13</w:t>
      </w:r>
      <w:r w:rsidRPr="00D92B79">
        <w:t>.</w:t>
      </w:r>
      <w:r w:rsidR="00117366" w:rsidRPr="00D92B79">
        <w:t>2</w:t>
      </w:r>
      <w:bookmarkEnd w:id="98"/>
    </w:p>
    <w:p w:rsidR="00117366" w:rsidRPr="00D92B79" w:rsidRDefault="00117366" w:rsidP="00117366">
      <w:pPr>
        <w:pStyle w:val="subsection"/>
      </w:pPr>
      <w:r w:rsidRPr="00D92B79">
        <w:tab/>
        <w:t>(1)</w:t>
      </w:r>
      <w:r w:rsidRPr="00D92B79">
        <w:tab/>
        <w:t>This Division makes provision in relation to the costs that may be charged by a legal practitioner for a creditor for work done in relation to a petition against the estate of a debtor on the basis of an act of bankruptcy specified in paragraph</w:t>
      </w:r>
      <w:r w:rsidR="00D92B79" w:rsidRPr="00D92B79">
        <w:t> </w:t>
      </w:r>
      <w:r w:rsidRPr="00D92B79">
        <w:t>40(1)(g) of the Bankruptcy Act</w:t>
      </w:r>
      <w:r w:rsidR="00BF3B4B" w:rsidRPr="00D92B79">
        <w:t>.</w:t>
      </w:r>
    </w:p>
    <w:p w:rsidR="00117366" w:rsidRPr="00D92B79" w:rsidRDefault="00117366" w:rsidP="00117366">
      <w:pPr>
        <w:pStyle w:val="subsection"/>
      </w:pPr>
      <w:r w:rsidRPr="00D92B79">
        <w:tab/>
        <w:t>(2)</w:t>
      </w:r>
      <w:r w:rsidRPr="00D92B79">
        <w:tab/>
        <w:t>This Division does not apply if the Court fixes the amount of the costs</w:t>
      </w:r>
      <w:r w:rsidR="00BF3B4B" w:rsidRPr="00D92B79">
        <w:t>.</w:t>
      </w:r>
    </w:p>
    <w:p w:rsidR="00117366" w:rsidRPr="00D92B79" w:rsidRDefault="00117366" w:rsidP="00117366">
      <w:pPr>
        <w:pStyle w:val="notetext"/>
      </w:pPr>
      <w:r w:rsidRPr="00D92B79">
        <w:t>Note:</w:t>
      </w:r>
      <w:r w:rsidRPr="00D92B79">
        <w:tab/>
        <w:t>A debtor commits an act of bankruptcy under paragraph</w:t>
      </w:r>
      <w:r w:rsidR="00D92B79" w:rsidRPr="00D92B79">
        <w:t> </w:t>
      </w:r>
      <w:r w:rsidRPr="00D92B79">
        <w:t>40(1)(g) of the Bankruptcy Act if the debtor does not:</w:t>
      </w:r>
    </w:p>
    <w:p w:rsidR="00117366" w:rsidRPr="00D92B79" w:rsidRDefault="00117366" w:rsidP="00117366">
      <w:pPr>
        <w:pStyle w:val="notepara"/>
      </w:pPr>
      <w:r w:rsidRPr="00D92B79">
        <w:t>(a)</w:t>
      </w:r>
      <w:r w:rsidRPr="00D92B79">
        <w:tab/>
        <w:t>comply with a bankruptcy notice issued on the application of a creditor who has obtained a final judgment or final order against the debtor; or</w:t>
      </w:r>
    </w:p>
    <w:p w:rsidR="00117366" w:rsidRPr="00D92B79" w:rsidRDefault="00117366" w:rsidP="00117366">
      <w:pPr>
        <w:pStyle w:val="notepara"/>
      </w:pPr>
      <w:r w:rsidRPr="00D92B79">
        <w:t>(b)</w:t>
      </w:r>
      <w:r w:rsidRPr="00D92B79">
        <w:tab/>
        <w:t>satisfy the Court that he or she has a counter</w:t>
      </w:r>
      <w:r w:rsidR="00D92B79">
        <w:noBreakHyphen/>
      </w:r>
      <w:r w:rsidRPr="00D92B79">
        <w:t>claim, set</w:t>
      </w:r>
      <w:r w:rsidR="00D92B79">
        <w:noBreakHyphen/>
      </w:r>
      <w:r w:rsidRPr="00D92B79">
        <w:t>off or cross demand equal to or more than the amount of the judgment debt that he or she could not have set up in the action or proceeding in which the judgment or order was obtained</w:t>
      </w:r>
      <w:r w:rsidR="00BF3B4B" w:rsidRPr="00D92B79">
        <w:t>.</w:t>
      </w:r>
    </w:p>
    <w:p w:rsidR="00117366" w:rsidRPr="00D92B79" w:rsidRDefault="00BF3B4B" w:rsidP="00117366">
      <w:pPr>
        <w:pStyle w:val="ActHead5"/>
      </w:pPr>
      <w:bookmarkStart w:id="99" w:name="_Toc445910585"/>
      <w:r w:rsidRPr="00D92B79">
        <w:rPr>
          <w:rStyle w:val="CharSectno"/>
        </w:rPr>
        <w:t>13.03</w:t>
      </w:r>
      <w:r w:rsidR="00117366" w:rsidRPr="00D92B79">
        <w:t xml:space="preserve">  Short form bill of costs</w:t>
      </w:r>
      <w:bookmarkEnd w:id="99"/>
    </w:p>
    <w:p w:rsidR="00117366" w:rsidRPr="00D92B79" w:rsidRDefault="00117366" w:rsidP="00117366">
      <w:pPr>
        <w:pStyle w:val="subsection"/>
      </w:pPr>
      <w:r w:rsidRPr="00D92B79">
        <w:tab/>
        <w:t>(1)</w:t>
      </w:r>
      <w:r w:rsidRPr="00D92B79">
        <w:tab/>
        <w:t>If the Court makes a sequestration order against the debtor’s estate, the legal practitioner may charge for costs the amount, applying on the date when the petition was presented, stated in item</w:t>
      </w:r>
      <w:r w:rsidR="00D92B79" w:rsidRPr="00D92B79">
        <w:t> </w:t>
      </w:r>
      <w:r w:rsidRPr="00D92B79">
        <w:t>14</w:t>
      </w:r>
      <w:r w:rsidR="00BF3B4B" w:rsidRPr="00D92B79">
        <w:t>.</w:t>
      </w:r>
      <w:r w:rsidRPr="00D92B79">
        <w:t>1 of Schedule</w:t>
      </w:r>
      <w:r w:rsidR="00D92B79" w:rsidRPr="00D92B79">
        <w:t> </w:t>
      </w:r>
      <w:r w:rsidRPr="00D92B79">
        <w:t xml:space="preserve">3 to the </w:t>
      </w:r>
      <w:r w:rsidRPr="00D92B79">
        <w:rPr>
          <w:i/>
        </w:rPr>
        <w:t>Federal Court Rules</w:t>
      </w:r>
      <w:r w:rsidR="00D92B79" w:rsidRPr="00D92B79">
        <w:rPr>
          <w:i/>
        </w:rPr>
        <w:t> </w:t>
      </w:r>
      <w:r w:rsidRPr="00D92B79">
        <w:rPr>
          <w:i/>
        </w:rPr>
        <w:t>2011</w:t>
      </w:r>
      <w:r w:rsidR="00BF3B4B" w:rsidRPr="00D92B79">
        <w:t>.</w:t>
      </w:r>
    </w:p>
    <w:p w:rsidR="00117366" w:rsidRPr="00D92B79" w:rsidRDefault="00117366" w:rsidP="00117366">
      <w:pPr>
        <w:pStyle w:val="subsection"/>
      </w:pPr>
      <w:r w:rsidRPr="00D92B79">
        <w:tab/>
        <w:t>(2)</w:t>
      </w:r>
      <w:r w:rsidRPr="00D92B79">
        <w:tab/>
        <w:t>If the petition is dismissed, and the creditor obtains an order for costs, the legal practitioner may charge for costs the amount, applying on the date when the petition was presented, stated in item</w:t>
      </w:r>
      <w:r w:rsidR="00D92B79" w:rsidRPr="00D92B79">
        <w:t> </w:t>
      </w:r>
      <w:r w:rsidRPr="00D92B79">
        <w:t>14</w:t>
      </w:r>
      <w:r w:rsidR="00BF3B4B" w:rsidRPr="00D92B79">
        <w:t>.</w:t>
      </w:r>
      <w:r w:rsidRPr="00D92B79">
        <w:t>2 of Schedule</w:t>
      </w:r>
      <w:r w:rsidR="00D92B79" w:rsidRPr="00D92B79">
        <w:t> </w:t>
      </w:r>
      <w:r w:rsidRPr="00D92B79">
        <w:t xml:space="preserve">3 to the </w:t>
      </w:r>
      <w:r w:rsidRPr="00D92B79">
        <w:rPr>
          <w:i/>
        </w:rPr>
        <w:t>Federal Court Rules</w:t>
      </w:r>
      <w:r w:rsidR="00D92B79" w:rsidRPr="00D92B79">
        <w:rPr>
          <w:i/>
        </w:rPr>
        <w:t> </w:t>
      </w:r>
      <w:r w:rsidRPr="00D92B79">
        <w:rPr>
          <w:i/>
        </w:rPr>
        <w:t>2011</w:t>
      </w:r>
      <w:r w:rsidR="00BF3B4B" w:rsidRPr="00D92B79">
        <w:t>.</w:t>
      </w:r>
    </w:p>
    <w:p w:rsidR="00117366" w:rsidRPr="00D92B79" w:rsidRDefault="00117366" w:rsidP="00117366">
      <w:pPr>
        <w:pStyle w:val="subsection"/>
      </w:pPr>
      <w:r w:rsidRPr="00D92B79">
        <w:tab/>
        <w:t>(3)</w:t>
      </w:r>
      <w:r w:rsidRPr="00D92B79">
        <w:tab/>
        <w:t>The legal practitioner may also charge:</w:t>
      </w:r>
    </w:p>
    <w:p w:rsidR="00117366" w:rsidRPr="00D92B79" w:rsidRDefault="00117366" w:rsidP="00117366">
      <w:pPr>
        <w:pStyle w:val="paragraph"/>
      </w:pPr>
      <w:r w:rsidRPr="00D92B79">
        <w:tab/>
        <w:t>(a)</w:t>
      </w:r>
      <w:r w:rsidRPr="00D92B79">
        <w:tab/>
        <w:t>if adjournment costs were reserved or awarded on a day—the appropriate amount stated in item</w:t>
      </w:r>
      <w:r w:rsidR="00D92B79" w:rsidRPr="00D92B79">
        <w:t> </w:t>
      </w:r>
      <w:r w:rsidRPr="00D92B79">
        <w:t>1 of Schedule</w:t>
      </w:r>
      <w:r w:rsidR="00D92B79" w:rsidRPr="00D92B79">
        <w:t> </w:t>
      </w:r>
      <w:r w:rsidRPr="00D92B79">
        <w:t xml:space="preserve">3 to the </w:t>
      </w:r>
      <w:r w:rsidRPr="00D92B79">
        <w:rPr>
          <w:i/>
        </w:rPr>
        <w:t>Federal Court Rules</w:t>
      </w:r>
      <w:r w:rsidR="00D92B79" w:rsidRPr="00D92B79">
        <w:rPr>
          <w:i/>
        </w:rPr>
        <w:t> </w:t>
      </w:r>
      <w:r w:rsidRPr="00D92B79">
        <w:rPr>
          <w:i/>
        </w:rPr>
        <w:t>2011</w:t>
      </w:r>
      <w:r w:rsidRPr="00D92B79">
        <w:t>; and</w:t>
      </w:r>
    </w:p>
    <w:p w:rsidR="00117366" w:rsidRPr="00D92B79" w:rsidRDefault="00117366" w:rsidP="00117366">
      <w:pPr>
        <w:pStyle w:val="paragraph"/>
      </w:pPr>
      <w:r w:rsidRPr="00D92B79">
        <w:tab/>
        <w:t>(b)</w:t>
      </w:r>
      <w:r w:rsidRPr="00D92B79">
        <w:tab/>
        <w:t>proper disbursements incurred for the petition</w:t>
      </w:r>
      <w:r w:rsidR="00BF3B4B" w:rsidRPr="00D92B79">
        <w:t>.</w:t>
      </w:r>
    </w:p>
    <w:p w:rsidR="00117366" w:rsidRPr="00D92B79" w:rsidRDefault="00117366" w:rsidP="00117366">
      <w:pPr>
        <w:pStyle w:val="subsection"/>
      </w:pPr>
      <w:r w:rsidRPr="00D92B79">
        <w:tab/>
        <w:t>(4)</w:t>
      </w:r>
      <w:r w:rsidRPr="00D92B79">
        <w:tab/>
        <w:t xml:space="preserve">If the legal practitioner charges an amount for costs under </w:t>
      </w:r>
      <w:proofErr w:type="spellStart"/>
      <w:r w:rsidRPr="00D92B79">
        <w:t>subrule</w:t>
      </w:r>
      <w:proofErr w:type="spellEnd"/>
      <w:r w:rsidRPr="00D92B79">
        <w:t xml:space="preserve"> (1) or (2), Part</w:t>
      </w:r>
      <w:r w:rsidR="00D92B79" w:rsidRPr="00D92B79">
        <w:t> </w:t>
      </w:r>
      <w:r w:rsidRPr="00D92B79">
        <w:t xml:space="preserve">40 of the </w:t>
      </w:r>
      <w:r w:rsidRPr="00D92B79">
        <w:rPr>
          <w:i/>
        </w:rPr>
        <w:t>Federal Court Rules</w:t>
      </w:r>
      <w:r w:rsidR="00D92B79" w:rsidRPr="00D92B79">
        <w:rPr>
          <w:i/>
        </w:rPr>
        <w:t> </w:t>
      </w:r>
      <w:r w:rsidRPr="00D92B79">
        <w:rPr>
          <w:i/>
        </w:rPr>
        <w:t xml:space="preserve">2011 </w:t>
      </w:r>
      <w:r w:rsidRPr="00D92B79">
        <w:t>does not apply to a bill of costs submitted for the costs, except for the issue of a certificate of taxation</w:t>
      </w:r>
      <w:r w:rsidR="00BF3B4B" w:rsidRPr="00D92B79">
        <w:t>.</w:t>
      </w:r>
    </w:p>
    <w:p w:rsidR="00117366" w:rsidRPr="00D92B79" w:rsidRDefault="00BF3B4B" w:rsidP="00117366">
      <w:pPr>
        <w:pStyle w:val="ActHead5"/>
      </w:pPr>
      <w:bookmarkStart w:id="100" w:name="_Toc445910586"/>
      <w:r w:rsidRPr="00D92B79">
        <w:rPr>
          <w:rStyle w:val="CharSectno"/>
        </w:rPr>
        <w:t>13.04</w:t>
      </w:r>
      <w:r w:rsidR="00117366" w:rsidRPr="00D92B79">
        <w:t xml:space="preserve">  Claim for costs</w:t>
      </w:r>
      <w:bookmarkEnd w:id="100"/>
    </w:p>
    <w:p w:rsidR="00117366" w:rsidRPr="00D92B79" w:rsidRDefault="00117366" w:rsidP="00117366">
      <w:pPr>
        <w:pStyle w:val="subsection"/>
      </w:pPr>
      <w:r w:rsidRPr="00D92B79">
        <w:tab/>
        <w:t>(1)</w:t>
      </w:r>
      <w:r w:rsidRPr="00D92B79">
        <w:tab/>
        <w:t xml:space="preserve">A legal practitioner who wishes to claim costs must serve the documents referred to in </w:t>
      </w:r>
      <w:proofErr w:type="spellStart"/>
      <w:r w:rsidRPr="00D92B79">
        <w:t>subrule</w:t>
      </w:r>
      <w:proofErr w:type="spellEnd"/>
      <w:r w:rsidRPr="00D92B79">
        <w:t xml:space="preserve"> (2) on:</w:t>
      </w:r>
    </w:p>
    <w:p w:rsidR="00117366" w:rsidRPr="00D92B79" w:rsidRDefault="00117366" w:rsidP="00117366">
      <w:pPr>
        <w:pStyle w:val="paragraph"/>
      </w:pPr>
      <w:r w:rsidRPr="00D92B79">
        <w:tab/>
        <w:t>(a)</w:t>
      </w:r>
      <w:r w:rsidRPr="00D92B79">
        <w:tab/>
        <w:t>if the Court makes a sequestration order—the trustee; or</w:t>
      </w:r>
    </w:p>
    <w:p w:rsidR="00117366" w:rsidRPr="00D92B79" w:rsidRDefault="00117366" w:rsidP="00117366">
      <w:pPr>
        <w:pStyle w:val="paragraph"/>
      </w:pPr>
      <w:r w:rsidRPr="00D92B79">
        <w:tab/>
        <w:t>(b)</w:t>
      </w:r>
      <w:r w:rsidRPr="00D92B79">
        <w:tab/>
        <w:t>if the petition is dismissed—the debtor</w:t>
      </w:r>
      <w:r w:rsidR="00BF3B4B" w:rsidRPr="00D92B79">
        <w:t>.</w:t>
      </w:r>
    </w:p>
    <w:p w:rsidR="00117366" w:rsidRPr="00D92B79" w:rsidRDefault="00117366" w:rsidP="00117366">
      <w:pPr>
        <w:pStyle w:val="subsection"/>
      </w:pPr>
      <w:r w:rsidRPr="00D92B79">
        <w:tab/>
        <w:t>(2)</w:t>
      </w:r>
      <w:r w:rsidRPr="00D92B79">
        <w:tab/>
        <w:t xml:space="preserve">For </w:t>
      </w:r>
      <w:proofErr w:type="spellStart"/>
      <w:r w:rsidRPr="00D92B79">
        <w:t>subrule</w:t>
      </w:r>
      <w:proofErr w:type="spellEnd"/>
      <w:r w:rsidRPr="00D92B79">
        <w:t xml:space="preserve"> (1), the documents are:</w:t>
      </w:r>
    </w:p>
    <w:p w:rsidR="00117366" w:rsidRPr="00D92B79" w:rsidRDefault="00117366" w:rsidP="00117366">
      <w:pPr>
        <w:pStyle w:val="paragraph"/>
      </w:pPr>
      <w:r w:rsidRPr="00D92B79">
        <w:tab/>
        <w:t>(a)</w:t>
      </w:r>
      <w:r w:rsidRPr="00D92B79">
        <w:tab/>
        <w:t>a bill of costs and disbursements; and</w:t>
      </w:r>
    </w:p>
    <w:p w:rsidR="00117366" w:rsidRPr="00D92B79" w:rsidRDefault="00117366" w:rsidP="00117366">
      <w:pPr>
        <w:pStyle w:val="paragraph"/>
      </w:pPr>
      <w:r w:rsidRPr="00D92B79">
        <w:tab/>
        <w:t>(b)</w:t>
      </w:r>
      <w:r w:rsidRPr="00D92B79">
        <w:tab/>
        <w:t>a copy of any receipts, vouchers or journals in support of the disbursements claimed</w:t>
      </w:r>
      <w:r w:rsidR="00BF3B4B" w:rsidRPr="00D92B79">
        <w:t>.</w:t>
      </w:r>
    </w:p>
    <w:p w:rsidR="00117366" w:rsidRPr="00D92B79" w:rsidRDefault="00117366" w:rsidP="00117366">
      <w:pPr>
        <w:pStyle w:val="subsection"/>
      </w:pPr>
      <w:r w:rsidRPr="00D92B79">
        <w:lastRenderedPageBreak/>
        <w:tab/>
        <w:t>(3)</w:t>
      </w:r>
      <w:r w:rsidRPr="00D92B79">
        <w:tab/>
        <w:t>The bill need not include an itemised account of the work or services performed</w:t>
      </w:r>
      <w:r w:rsidR="00BF3B4B" w:rsidRPr="00D92B79">
        <w:t>.</w:t>
      </w:r>
    </w:p>
    <w:p w:rsidR="00117366" w:rsidRPr="00D92B79" w:rsidRDefault="00117366" w:rsidP="00117366">
      <w:pPr>
        <w:pStyle w:val="subsection"/>
      </w:pPr>
      <w:r w:rsidRPr="00D92B79">
        <w:tab/>
        <w:t>(4)</w:t>
      </w:r>
      <w:r w:rsidRPr="00D92B79">
        <w:tab/>
        <w:t>If the trustee or debtor disputes any of the costs or disbursements, the trustee or debtor must give the creditor a written notice stating the costs or disbursements disputed</w:t>
      </w:r>
      <w:r w:rsidR="00BF3B4B" w:rsidRPr="00D92B79">
        <w:t>.</w:t>
      </w:r>
    </w:p>
    <w:p w:rsidR="00117366" w:rsidRPr="00D92B79" w:rsidRDefault="00117366" w:rsidP="00117366">
      <w:pPr>
        <w:pStyle w:val="subsection"/>
      </w:pPr>
      <w:r w:rsidRPr="00D92B79">
        <w:tab/>
        <w:t>(5)</w:t>
      </w:r>
      <w:r w:rsidRPr="00D92B79">
        <w:tab/>
        <w:t>The notice must be given within 14 days after the bill is served</w:t>
      </w:r>
      <w:r w:rsidR="00BF3B4B" w:rsidRPr="00D92B79">
        <w:t>.</w:t>
      </w:r>
    </w:p>
    <w:p w:rsidR="00117366" w:rsidRPr="00D92B79" w:rsidRDefault="00117366" w:rsidP="00117366">
      <w:pPr>
        <w:pStyle w:val="subsection"/>
      </w:pPr>
      <w:r w:rsidRPr="00D92B79">
        <w:tab/>
        <w:t>(6)</w:t>
      </w:r>
      <w:r w:rsidRPr="00D92B79">
        <w:tab/>
        <w:t>At least 14 days after the legal practitioner serves the documents on the trustee or debtor, the creditor may file in the Court:</w:t>
      </w:r>
    </w:p>
    <w:p w:rsidR="00117366" w:rsidRPr="00D92B79" w:rsidRDefault="00117366" w:rsidP="00117366">
      <w:pPr>
        <w:pStyle w:val="paragraph"/>
      </w:pPr>
      <w:r w:rsidRPr="00D92B79">
        <w:tab/>
        <w:t>(a)</w:t>
      </w:r>
      <w:r w:rsidRPr="00D92B79">
        <w:tab/>
        <w:t>a copy of each document; and</w:t>
      </w:r>
    </w:p>
    <w:p w:rsidR="00117366" w:rsidRPr="00D92B79" w:rsidRDefault="00117366" w:rsidP="00117366">
      <w:pPr>
        <w:pStyle w:val="paragraph"/>
      </w:pPr>
      <w:r w:rsidRPr="00D92B79">
        <w:tab/>
        <w:t>(b)</w:t>
      </w:r>
      <w:r w:rsidRPr="00D92B79">
        <w:tab/>
        <w:t>an affidavit of service of the bill of costs and disbursements on the trustee or debtor; and</w:t>
      </w:r>
    </w:p>
    <w:p w:rsidR="00117366" w:rsidRPr="00D92B79" w:rsidRDefault="00117366" w:rsidP="00117366">
      <w:pPr>
        <w:pStyle w:val="paragraph"/>
      </w:pPr>
      <w:r w:rsidRPr="00D92B79">
        <w:tab/>
        <w:t>(c)</w:t>
      </w:r>
      <w:r w:rsidRPr="00D92B79">
        <w:tab/>
        <w:t xml:space="preserve">a copy of any notice given by the trustee or debtor under </w:t>
      </w:r>
      <w:proofErr w:type="spellStart"/>
      <w:r w:rsidRPr="00D92B79">
        <w:t>subrule</w:t>
      </w:r>
      <w:proofErr w:type="spellEnd"/>
      <w:r w:rsidRPr="00D92B79">
        <w:t xml:space="preserve"> (4)</w:t>
      </w:r>
      <w:r w:rsidR="00BF3B4B" w:rsidRPr="00D92B79">
        <w:t>.</w:t>
      </w:r>
    </w:p>
    <w:p w:rsidR="00117366" w:rsidRPr="00D92B79" w:rsidRDefault="00BF3B4B" w:rsidP="00117366">
      <w:pPr>
        <w:pStyle w:val="ActHead5"/>
      </w:pPr>
      <w:bookmarkStart w:id="101" w:name="_Toc445910587"/>
      <w:r w:rsidRPr="00D92B79">
        <w:rPr>
          <w:rStyle w:val="CharSectno"/>
        </w:rPr>
        <w:t>13.05</w:t>
      </w:r>
      <w:r w:rsidR="00117366" w:rsidRPr="00D92B79">
        <w:t xml:space="preserve">  Attendance at taxation hearing</w:t>
      </w:r>
      <w:bookmarkEnd w:id="101"/>
    </w:p>
    <w:p w:rsidR="00117366" w:rsidRPr="00D92B79" w:rsidRDefault="00117366" w:rsidP="00117366">
      <w:pPr>
        <w:pStyle w:val="subsection"/>
      </w:pPr>
      <w:r w:rsidRPr="00D92B79">
        <w:tab/>
      </w:r>
      <w:r w:rsidRPr="00D92B79">
        <w:tab/>
        <w:t>A creditor, the trustee, or a legal practitioner representing the creditor or the trustee, may attend a taxation of the bill of costs and disbursements only if a taxing officer directs the creditor, trustee or legal practitioner to attend</w:t>
      </w:r>
      <w:r w:rsidR="00BF3B4B" w:rsidRPr="00D92B79">
        <w:t>.</w:t>
      </w:r>
    </w:p>
    <w:p w:rsidR="001C41F5" w:rsidRPr="00D92B79" w:rsidRDefault="001C41F5">
      <w:pPr>
        <w:sectPr w:rsidR="001C41F5" w:rsidRPr="00D92B79" w:rsidSect="002D242A">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p>
    <w:p w:rsidR="001C41F5" w:rsidRPr="00D92B79" w:rsidRDefault="001C41F5" w:rsidP="001C41F5">
      <w:pPr>
        <w:pStyle w:val="ActHead1"/>
        <w:pageBreakBefore/>
      </w:pPr>
      <w:bookmarkStart w:id="102" w:name="_Toc445910588"/>
      <w:r w:rsidRPr="00D92B79">
        <w:rPr>
          <w:rStyle w:val="CharChapNo"/>
        </w:rPr>
        <w:lastRenderedPageBreak/>
        <w:t>Schedule</w:t>
      </w:r>
      <w:r w:rsidR="00D92B79" w:rsidRPr="00D92B79">
        <w:rPr>
          <w:rStyle w:val="CharChapNo"/>
        </w:rPr>
        <w:t> </w:t>
      </w:r>
      <w:r w:rsidRPr="00D92B79">
        <w:rPr>
          <w:rStyle w:val="CharChapNo"/>
        </w:rPr>
        <w:t>1</w:t>
      </w:r>
      <w:r w:rsidRPr="00D92B79">
        <w:t>—</w:t>
      </w:r>
      <w:r w:rsidRPr="00D92B79">
        <w:rPr>
          <w:rStyle w:val="CharChapText"/>
        </w:rPr>
        <w:t>Powers of the Court that may be exercised by a Registrar</w:t>
      </w:r>
      <w:bookmarkEnd w:id="102"/>
    </w:p>
    <w:p w:rsidR="001C41F5" w:rsidRPr="00D92B79" w:rsidRDefault="001C41F5" w:rsidP="001C41F5">
      <w:pPr>
        <w:pStyle w:val="notemargin"/>
      </w:pPr>
      <w:r w:rsidRPr="00D92B79">
        <w:t>Note:</w:t>
      </w:r>
      <w:r w:rsidRPr="00D92B79">
        <w:tab/>
        <w:t>See rule</w:t>
      </w:r>
      <w:r w:rsidR="00D92B79" w:rsidRPr="00D92B79">
        <w:t> </w:t>
      </w:r>
      <w:r w:rsidRPr="00D92B79">
        <w:t>2.02.</w:t>
      </w:r>
    </w:p>
    <w:p w:rsidR="001C41F5" w:rsidRPr="00D92B79" w:rsidRDefault="001C41F5" w:rsidP="001C41F5">
      <w:pPr>
        <w:pStyle w:val="Header"/>
      </w:pPr>
      <w:bookmarkStart w:id="103" w:name="f_Check_Lines_below"/>
      <w:bookmarkEnd w:id="103"/>
      <w:r w:rsidRPr="00D92B79">
        <w:rPr>
          <w:rStyle w:val="CharPartNo"/>
        </w:rPr>
        <w:t xml:space="preserve"> </w:t>
      </w:r>
      <w:r w:rsidRPr="00D92B79">
        <w:rPr>
          <w:rStyle w:val="CharPartText"/>
        </w:rPr>
        <w:t xml:space="preserve"> </w:t>
      </w:r>
    </w:p>
    <w:p w:rsidR="001C41F5" w:rsidRPr="00D92B79" w:rsidRDefault="001C41F5" w:rsidP="001C41F5">
      <w:pPr>
        <w:pStyle w:val="Tabletext"/>
      </w:pPr>
    </w:p>
    <w:tbl>
      <w:tblPr>
        <w:tblW w:w="5000" w:type="pct"/>
        <w:tblBorders>
          <w:bottom w:val="single" w:sz="4" w:space="0" w:color="auto"/>
          <w:insideH w:val="single" w:sz="4" w:space="0" w:color="auto"/>
        </w:tblBorders>
        <w:tblCellMar>
          <w:left w:w="79" w:type="dxa"/>
          <w:right w:w="79" w:type="dxa"/>
        </w:tblCellMar>
        <w:tblLook w:val="0000" w:firstRow="0" w:lastRow="0" w:firstColumn="0" w:lastColumn="0" w:noHBand="0" w:noVBand="0"/>
      </w:tblPr>
      <w:tblGrid>
        <w:gridCol w:w="708"/>
        <w:gridCol w:w="2667"/>
        <w:gridCol w:w="5096"/>
      </w:tblGrid>
      <w:tr w:rsidR="001C41F5" w:rsidRPr="00D92B79" w:rsidTr="002836CF">
        <w:trPr>
          <w:cantSplit/>
          <w:tblHeader/>
        </w:trPr>
        <w:tc>
          <w:tcPr>
            <w:tcW w:w="418" w:type="pct"/>
            <w:tcBorders>
              <w:top w:val="single" w:sz="12" w:space="0" w:color="auto"/>
              <w:bottom w:val="single" w:sz="12" w:space="0" w:color="auto"/>
            </w:tcBorders>
          </w:tcPr>
          <w:p w:rsidR="001C41F5" w:rsidRPr="00D92B79" w:rsidRDefault="001C41F5" w:rsidP="001C41F5">
            <w:pPr>
              <w:pStyle w:val="TableHeading"/>
            </w:pPr>
            <w:r w:rsidRPr="00D92B79">
              <w:t>Item</w:t>
            </w:r>
          </w:p>
        </w:tc>
        <w:tc>
          <w:tcPr>
            <w:tcW w:w="1574" w:type="pct"/>
            <w:tcBorders>
              <w:top w:val="single" w:sz="12" w:space="0" w:color="auto"/>
              <w:bottom w:val="single" w:sz="12" w:space="0" w:color="auto"/>
            </w:tcBorders>
          </w:tcPr>
          <w:p w:rsidR="001C41F5" w:rsidRPr="00D92B79" w:rsidRDefault="001C41F5" w:rsidP="001C41F5">
            <w:pPr>
              <w:pStyle w:val="TableHeading"/>
            </w:pPr>
            <w:r w:rsidRPr="00D92B79">
              <w:t xml:space="preserve">Provision of the </w:t>
            </w:r>
            <w:r w:rsidRPr="00D92B79">
              <w:rPr>
                <w:i/>
              </w:rPr>
              <w:t>Bankruptcy Act 1966</w:t>
            </w:r>
          </w:p>
        </w:tc>
        <w:tc>
          <w:tcPr>
            <w:tcW w:w="3008" w:type="pct"/>
            <w:tcBorders>
              <w:top w:val="single" w:sz="12" w:space="0" w:color="auto"/>
              <w:bottom w:val="single" w:sz="12" w:space="0" w:color="auto"/>
            </w:tcBorders>
          </w:tcPr>
          <w:p w:rsidR="001C41F5" w:rsidRPr="00D92B79" w:rsidRDefault="001C41F5" w:rsidP="001C41F5">
            <w:pPr>
              <w:pStyle w:val="TableHeading"/>
            </w:pPr>
            <w:r w:rsidRPr="00D92B79">
              <w:t>Description (for information only)</w:t>
            </w:r>
          </w:p>
        </w:tc>
      </w:tr>
      <w:tr w:rsidR="001C41F5" w:rsidRPr="00D92B79" w:rsidTr="002836CF">
        <w:trPr>
          <w:cantSplit/>
        </w:trPr>
        <w:tc>
          <w:tcPr>
            <w:tcW w:w="418" w:type="pct"/>
            <w:tcBorders>
              <w:top w:val="single" w:sz="12" w:space="0" w:color="auto"/>
            </w:tcBorders>
          </w:tcPr>
          <w:p w:rsidR="001C41F5" w:rsidRPr="00D92B79" w:rsidRDefault="001C41F5" w:rsidP="001C41F5">
            <w:pPr>
              <w:pStyle w:val="Tabletext"/>
            </w:pPr>
            <w:r w:rsidRPr="00D92B79">
              <w:t>1</w:t>
            </w:r>
          </w:p>
        </w:tc>
        <w:tc>
          <w:tcPr>
            <w:tcW w:w="1574" w:type="pct"/>
            <w:tcBorders>
              <w:top w:val="single" w:sz="12" w:space="0" w:color="auto"/>
            </w:tcBorders>
          </w:tcPr>
          <w:p w:rsidR="001C41F5" w:rsidRPr="00D92B79" w:rsidRDefault="001C41F5" w:rsidP="001C41F5">
            <w:pPr>
              <w:pStyle w:val="Tabletext"/>
            </w:pPr>
            <w:r w:rsidRPr="00D92B79">
              <w:t>subsection</w:t>
            </w:r>
            <w:r w:rsidR="00D92B79" w:rsidRPr="00D92B79">
              <w:t> </w:t>
            </w:r>
            <w:r w:rsidRPr="00D92B79">
              <w:t>30(1) (only for an application to set aside a bankruptcy notice)</w:t>
            </w:r>
          </w:p>
        </w:tc>
        <w:tc>
          <w:tcPr>
            <w:tcW w:w="3008" w:type="pct"/>
            <w:tcBorders>
              <w:top w:val="single" w:sz="12" w:space="0" w:color="auto"/>
            </w:tcBorders>
          </w:tcPr>
          <w:p w:rsidR="001C41F5" w:rsidRPr="00D92B79" w:rsidRDefault="001C41F5" w:rsidP="001C41F5">
            <w:pPr>
              <w:pStyle w:val="Tabletext"/>
            </w:pPr>
            <w:r w:rsidRPr="00D92B79">
              <w:t>Power to set aside a bankruptcy notice</w:t>
            </w:r>
          </w:p>
        </w:tc>
      </w:tr>
      <w:tr w:rsidR="001C41F5" w:rsidRPr="00D92B79" w:rsidTr="002836CF">
        <w:trPr>
          <w:cantSplit/>
        </w:trPr>
        <w:tc>
          <w:tcPr>
            <w:tcW w:w="418" w:type="pct"/>
          </w:tcPr>
          <w:p w:rsidR="001C41F5" w:rsidRPr="00D92B79" w:rsidRDefault="001C41F5" w:rsidP="001C41F5">
            <w:pPr>
              <w:pStyle w:val="Tabletext"/>
            </w:pPr>
            <w:r w:rsidRPr="00D92B79">
              <w:t>2</w:t>
            </w:r>
          </w:p>
        </w:tc>
        <w:tc>
          <w:tcPr>
            <w:tcW w:w="1574" w:type="pct"/>
          </w:tcPr>
          <w:p w:rsidR="001C41F5" w:rsidRPr="00D92B79" w:rsidRDefault="001C41F5" w:rsidP="001C41F5">
            <w:pPr>
              <w:pStyle w:val="Tabletext"/>
            </w:pPr>
            <w:r w:rsidRPr="00D92B79">
              <w:t>section</w:t>
            </w:r>
            <w:r w:rsidR="00D92B79" w:rsidRPr="00D92B79">
              <w:t> </w:t>
            </w:r>
            <w:r w:rsidRPr="00D92B79">
              <w:t>33</w:t>
            </w:r>
          </w:p>
        </w:tc>
        <w:tc>
          <w:tcPr>
            <w:tcW w:w="3008" w:type="pct"/>
          </w:tcPr>
          <w:p w:rsidR="001C41F5" w:rsidRPr="00D92B79" w:rsidRDefault="001C41F5" w:rsidP="001C41F5">
            <w:pPr>
              <w:pStyle w:val="Tabletext"/>
            </w:pPr>
            <w:r w:rsidRPr="00D92B79">
              <w:t>Adjournment, amendment of process and extension and abridgment of time</w:t>
            </w:r>
          </w:p>
        </w:tc>
      </w:tr>
      <w:tr w:rsidR="001C41F5" w:rsidRPr="00D92B79" w:rsidTr="002836CF">
        <w:trPr>
          <w:cantSplit/>
        </w:trPr>
        <w:tc>
          <w:tcPr>
            <w:tcW w:w="418" w:type="pct"/>
          </w:tcPr>
          <w:p w:rsidR="001C41F5" w:rsidRPr="00D92B79" w:rsidRDefault="001C41F5" w:rsidP="001C41F5">
            <w:pPr>
              <w:pStyle w:val="Tabletext"/>
            </w:pPr>
            <w:r w:rsidRPr="00D92B79">
              <w:t>3</w:t>
            </w:r>
          </w:p>
        </w:tc>
        <w:tc>
          <w:tcPr>
            <w:tcW w:w="1574" w:type="pct"/>
          </w:tcPr>
          <w:p w:rsidR="001C41F5" w:rsidRPr="00D92B79" w:rsidRDefault="001C41F5" w:rsidP="001C41F5">
            <w:pPr>
              <w:pStyle w:val="Tabletext"/>
            </w:pPr>
            <w:r w:rsidRPr="00D92B79">
              <w:t>paragraph</w:t>
            </w:r>
            <w:r w:rsidR="00D92B79" w:rsidRPr="00D92B79">
              <w:t> </w:t>
            </w:r>
            <w:r w:rsidRPr="00D92B79">
              <w:t>40(1)(g)</w:t>
            </w:r>
          </w:p>
        </w:tc>
        <w:tc>
          <w:tcPr>
            <w:tcW w:w="3008" w:type="pct"/>
          </w:tcPr>
          <w:p w:rsidR="001C41F5" w:rsidRPr="00D92B79" w:rsidRDefault="001C41F5" w:rsidP="001C41F5">
            <w:pPr>
              <w:pStyle w:val="Tabletext"/>
            </w:pPr>
            <w:r w:rsidRPr="00D92B79">
              <w:t>Power to grant leave to serve a bankruptcy notice outside Australia</w:t>
            </w:r>
          </w:p>
        </w:tc>
      </w:tr>
      <w:tr w:rsidR="001C41F5" w:rsidRPr="00D92B79" w:rsidTr="002836CF">
        <w:trPr>
          <w:cantSplit/>
        </w:trPr>
        <w:tc>
          <w:tcPr>
            <w:tcW w:w="418" w:type="pct"/>
          </w:tcPr>
          <w:p w:rsidR="001C41F5" w:rsidRPr="00D92B79" w:rsidRDefault="001C41F5" w:rsidP="001C41F5">
            <w:pPr>
              <w:pStyle w:val="Tabletext"/>
            </w:pPr>
            <w:r w:rsidRPr="00D92B79">
              <w:t>4</w:t>
            </w:r>
          </w:p>
        </w:tc>
        <w:tc>
          <w:tcPr>
            <w:tcW w:w="1574" w:type="pct"/>
          </w:tcPr>
          <w:p w:rsidR="001C41F5" w:rsidRPr="00D92B79" w:rsidRDefault="001C41F5" w:rsidP="001C41F5">
            <w:pPr>
              <w:pStyle w:val="Tabletext"/>
            </w:pPr>
            <w:r w:rsidRPr="00D92B79">
              <w:t>subsection</w:t>
            </w:r>
            <w:r w:rsidR="00D92B79" w:rsidRPr="00D92B79">
              <w:t> </w:t>
            </w:r>
            <w:r w:rsidRPr="00D92B79">
              <w:t>41(6A)</w:t>
            </w:r>
          </w:p>
        </w:tc>
        <w:tc>
          <w:tcPr>
            <w:tcW w:w="3008" w:type="pct"/>
          </w:tcPr>
          <w:p w:rsidR="001C41F5" w:rsidRPr="00D92B79" w:rsidRDefault="001C41F5" w:rsidP="001C41F5">
            <w:pPr>
              <w:pStyle w:val="Tabletext"/>
            </w:pPr>
            <w:r w:rsidRPr="00D92B79">
              <w:t>Extension of time for compliance with a bankruptcy notice</w:t>
            </w:r>
          </w:p>
        </w:tc>
      </w:tr>
      <w:tr w:rsidR="001C41F5" w:rsidRPr="00D92B79" w:rsidTr="002836CF">
        <w:trPr>
          <w:cantSplit/>
        </w:trPr>
        <w:tc>
          <w:tcPr>
            <w:tcW w:w="418" w:type="pct"/>
          </w:tcPr>
          <w:p w:rsidR="001C41F5" w:rsidRPr="00D92B79" w:rsidRDefault="001C41F5" w:rsidP="001C41F5">
            <w:pPr>
              <w:pStyle w:val="Tabletext"/>
            </w:pPr>
            <w:r w:rsidRPr="00D92B79">
              <w:t>5</w:t>
            </w:r>
          </w:p>
        </w:tc>
        <w:tc>
          <w:tcPr>
            <w:tcW w:w="1574" w:type="pct"/>
          </w:tcPr>
          <w:p w:rsidR="001C41F5" w:rsidRPr="00D92B79" w:rsidRDefault="001C41F5" w:rsidP="001C41F5">
            <w:pPr>
              <w:pStyle w:val="Tabletext"/>
            </w:pPr>
            <w:r w:rsidRPr="00D92B79">
              <w:t>subsection</w:t>
            </w:r>
            <w:r w:rsidR="00D92B79" w:rsidRPr="00D92B79">
              <w:t> </w:t>
            </w:r>
            <w:r w:rsidRPr="00D92B79">
              <w:t>43(1)</w:t>
            </w:r>
          </w:p>
        </w:tc>
        <w:tc>
          <w:tcPr>
            <w:tcW w:w="3008" w:type="pct"/>
          </w:tcPr>
          <w:p w:rsidR="001C41F5" w:rsidRPr="00D92B79" w:rsidRDefault="001C41F5" w:rsidP="001C41F5">
            <w:pPr>
              <w:pStyle w:val="Tabletext"/>
            </w:pPr>
            <w:r w:rsidRPr="00D92B79">
              <w:t>Power to make a sequestration order</w:t>
            </w:r>
          </w:p>
        </w:tc>
      </w:tr>
      <w:tr w:rsidR="001C41F5" w:rsidRPr="00D92B79" w:rsidTr="002836CF">
        <w:trPr>
          <w:cantSplit/>
        </w:trPr>
        <w:tc>
          <w:tcPr>
            <w:tcW w:w="418" w:type="pct"/>
          </w:tcPr>
          <w:p w:rsidR="001C41F5" w:rsidRPr="00D92B79" w:rsidRDefault="001C41F5" w:rsidP="001C41F5">
            <w:pPr>
              <w:pStyle w:val="Tabletext"/>
            </w:pPr>
            <w:r w:rsidRPr="00D92B79">
              <w:t>6</w:t>
            </w:r>
          </w:p>
        </w:tc>
        <w:tc>
          <w:tcPr>
            <w:tcW w:w="1574" w:type="pct"/>
          </w:tcPr>
          <w:p w:rsidR="001C41F5" w:rsidRPr="00D92B79" w:rsidRDefault="001C41F5" w:rsidP="001C41F5">
            <w:pPr>
              <w:pStyle w:val="Tabletext"/>
            </w:pPr>
            <w:r w:rsidRPr="00D92B79">
              <w:t>subsection</w:t>
            </w:r>
            <w:r w:rsidR="00D92B79" w:rsidRPr="00D92B79">
              <w:t> </w:t>
            </w:r>
            <w:r w:rsidRPr="00D92B79">
              <w:t>46(2)</w:t>
            </w:r>
          </w:p>
        </w:tc>
        <w:tc>
          <w:tcPr>
            <w:tcW w:w="3008" w:type="pct"/>
          </w:tcPr>
          <w:p w:rsidR="001C41F5" w:rsidRPr="00D92B79" w:rsidRDefault="001C41F5" w:rsidP="001C41F5">
            <w:pPr>
              <w:pStyle w:val="Tabletext"/>
            </w:pPr>
            <w:r w:rsidRPr="00D92B79">
              <w:t>Power to make a sequestration order against 2 or more debtors</w:t>
            </w:r>
          </w:p>
        </w:tc>
      </w:tr>
      <w:tr w:rsidR="001C41F5" w:rsidRPr="00D92B79" w:rsidTr="002836CF">
        <w:trPr>
          <w:cantSplit/>
        </w:trPr>
        <w:tc>
          <w:tcPr>
            <w:tcW w:w="418" w:type="pct"/>
          </w:tcPr>
          <w:p w:rsidR="001C41F5" w:rsidRPr="00D92B79" w:rsidRDefault="001C41F5" w:rsidP="001C41F5">
            <w:pPr>
              <w:pStyle w:val="Tabletext"/>
            </w:pPr>
            <w:r w:rsidRPr="00D92B79">
              <w:t>7</w:t>
            </w:r>
          </w:p>
        </w:tc>
        <w:tc>
          <w:tcPr>
            <w:tcW w:w="1574" w:type="pct"/>
          </w:tcPr>
          <w:p w:rsidR="001C41F5" w:rsidRPr="00D92B79" w:rsidRDefault="001C41F5" w:rsidP="001C41F5">
            <w:pPr>
              <w:pStyle w:val="Tabletext"/>
            </w:pPr>
            <w:r w:rsidRPr="00D92B79">
              <w:t>subsection</w:t>
            </w:r>
            <w:r w:rsidR="00D92B79" w:rsidRPr="00D92B79">
              <w:t> </w:t>
            </w:r>
            <w:r w:rsidRPr="00D92B79">
              <w:t>47(2)</w:t>
            </w:r>
          </w:p>
        </w:tc>
        <w:tc>
          <w:tcPr>
            <w:tcW w:w="3008" w:type="pct"/>
          </w:tcPr>
          <w:p w:rsidR="001C41F5" w:rsidRPr="00D92B79" w:rsidRDefault="001C41F5" w:rsidP="001C41F5">
            <w:pPr>
              <w:pStyle w:val="Tabletext"/>
            </w:pPr>
            <w:r w:rsidRPr="00D92B79">
              <w:t>Power to give leave to withdraw a creditor’s petition after presentation</w:t>
            </w:r>
          </w:p>
        </w:tc>
      </w:tr>
      <w:tr w:rsidR="001C41F5" w:rsidRPr="00D92B79" w:rsidTr="002836CF">
        <w:trPr>
          <w:cantSplit/>
        </w:trPr>
        <w:tc>
          <w:tcPr>
            <w:tcW w:w="418" w:type="pct"/>
          </w:tcPr>
          <w:p w:rsidR="001C41F5" w:rsidRPr="00D92B79" w:rsidRDefault="001C41F5" w:rsidP="001C41F5">
            <w:pPr>
              <w:pStyle w:val="Tabletext"/>
            </w:pPr>
            <w:r w:rsidRPr="00D92B79">
              <w:t>8</w:t>
            </w:r>
          </w:p>
        </w:tc>
        <w:tc>
          <w:tcPr>
            <w:tcW w:w="1574" w:type="pct"/>
          </w:tcPr>
          <w:p w:rsidR="001C41F5" w:rsidRPr="00D92B79" w:rsidRDefault="001C41F5" w:rsidP="001C41F5">
            <w:pPr>
              <w:pStyle w:val="Tabletext"/>
            </w:pPr>
            <w:r w:rsidRPr="00D92B79">
              <w:t>section</w:t>
            </w:r>
            <w:r w:rsidR="00D92B79" w:rsidRPr="00D92B79">
              <w:t> </w:t>
            </w:r>
            <w:r w:rsidRPr="00D92B79">
              <w:t>49</w:t>
            </w:r>
          </w:p>
        </w:tc>
        <w:tc>
          <w:tcPr>
            <w:tcW w:w="3008" w:type="pct"/>
          </w:tcPr>
          <w:p w:rsidR="001C41F5" w:rsidRPr="00D92B79" w:rsidRDefault="001C41F5" w:rsidP="001C41F5">
            <w:pPr>
              <w:pStyle w:val="Tabletext"/>
            </w:pPr>
            <w:r w:rsidRPr="00D92B79">
              <w:t>Power to permit the substitution of another creditor as petitioner</w:t>
            </w:r>
          </w:p>
        </w:tc>
      </w:tr>
      <w:tr w:rsidR="001C41F5" w:rsidRPr="00D92B79" w:rsidTr="002836CF">
        <w:trPr>
          <w:cantSplit/>
        </w:trPr>
        <w:tc>
          <w:tcPr>
            <w:tcW w:w="418" w:type="pct"/>
          </w:tcPr>
          <w:p w:rsidR="001C41F5" w:rsidRPr="00D92B79" w:rsidRDefault="001C41F5" w:rsidP="001C41F5">
            <w:pPr>
              <w:pStyle w:val="Tabletext"/>
            </w:pPr>
            <w:r w:rsidRPr="00D92B79">
              <w:t>9</w:t>
            </w:r>
          </w:p>
        </w:tc>
        <w:tc>
          <w:tcPr>
            <w:tcW w:w="1574" w:type="pct"/>
          </w:tcPr>
          <w:p w:rsidR="001C41F5" w:rsidRPr="00D92B79" w:rsidRDefault="001C41F5" w:rsidP="001C41F5">
            <w:pPr>
              <w:pStyle w:val="Tabletext"/>
            </w:pPr>
            <w:r w:rsidRPr="00D92B79">
              <w:t>subsection</w:t>
            </w:r>
            <w:r w:rsidR="00D92B79" w:rsidRPr="00D92B79">
              <w:t> </w:t>
            </w:r>
            <w:r w:rsidRPr="00D92B79">
              <w:t>52(1)</w:t>
            </w:r>
          </w:p>
        </w:tc>
        <w:tc>
          <w:tcPr>
            <w:tcW w:w="3008" w:type="pct"/>
          </w:tcPr>
          <w:p w:rsidR="001C41F5" w:rsidRPr="00D92B79" w:rsidRDefault="001C41F5" w:rsidP="001C41F5">
            <w:pPr>
              <w:pStyle w:val="Tabletext"/>
            </w:pPr>
            <w:r w:rsidRPr="00D92B79">
              <w:t>Power to make a sequestration order against the estate of a debtor</w:t>
            </w:r>
          </w:p>
        </w:tc>
      </w:tr>
      <w:tr w:rsidR="001C41F5" w:rsidRPr="00D92B79" w:rsidTr="002836CF">
        <w:trPr>
          <w:cantSplit/>
        </w:trPr>
        <w:tc>
          <w:tcPr>
            <w:tcW w:w="418" w:type="pct"/>
          </w:tcPr>
          <w:p w:rsidR="001C41F5" w:rsidRPr="00D92B79" w:rsidRDefault="001C41F5" w:rsidP="001C41F5">
            <w:pPr>
              <w:pStyle w:val="Tabletext"/>
            </w:pPr>
            <w:r w:rsidRPr="00D92B79">
              <w:t>10</w:t>
            </w:r>
          </w:p>
        </w:tc>
        <w:tc>
          <w:tcPr>
            <w:tcW w:w="1574" w:type="pct"/>
          </w:tcPr>
          <w:p w:rsidR="001C41F5" w:rsidRPr="00D92B79" w:rsidRDefault="001C41F5" w:rsidP="001C41F5">
            <w:pPr>
              <w:pStyle w:val="Tabletext"/>
            </w:pPr>
            <w:r w:rsidRPr="00D92B79">
              <w:t>subsection</w:t>
            </w:r>
            <w:r w:rsidR="00D92B79" w:rsidRPr="00D92B79">
              <w:t> </w:t>
            </w:r>
            <w:r w:rsidRPr="00D92B79">
              <w:t>52(2)</w:t>
            </w:r>
          </w:p>
        </w:tc>
        <w:tc>
          <w:tcPr>
            <w:tcW w:w="3008" w:type="pct"/>
          </w:tcPr>
          <w:p w:rsidR="001C41F5" w:rsidRPr="00D92B79" w:rsidRDefault="001C41F5" w:rsidP="001C41F5">
            <w:pPr>
              <w:pStyle w:val="Tabletext"/>
            </w:pPr>
            <w:r w:rsidRPr="00D92B79">
              <w:t>Power to dismiss a creditor’s petition</w:t>
            </w:r>
          </w:p>
        </w:tc>
      </w:tr>
      <w:tr w:rsidR="001C41F5" w:rsidRPr="00D92B79" w:rsidTr="002836CF">
        <w:trPr>
          <w:cantSplit/>
        </w:trPr>
        <w:tc>
          <w:tcPr>
            <w:tcW w:w="418" w:type="pct"/>
          </w:tcPr>
          <w:p w:rsidR="001C41F5" w:rsidRPr="00D92B79" w:rsidRDefault="001C41F5" w:rsidP="001C41F5">
            <w:pPr>
              <w:pStyle w:val="Tabletext"/>
            </w:pPr>
            <w:r w:rsidRPr="00D92B79">
              <w:t>11</w:t>
            </w:r>
          </w:p>
        </w:tc>
        <w:tc>
          <w:tcPr>
            <w:tcW w:w="1574" w:type="pct"/>
          </w:tcPr>
          <w:p w:rsidR="001C41F5" w:rsidRPr="00D92B79" w:rsidRDefault="001C41F5" w:rsidP="001C41F5">
            <w:pPr>
              <w:pStyle w:val="Tabletext"/>
            </w:pPr>
            <w:r w:rsidRPr="00D92B79">
              <w:t>subsection</w:t>
            </w:r>
            <w:r w:rsidR="00D92B79" w:rsidRPr="00D92B79">
              <w:t> </w:t>
            </w:r>
            <w:r w:rsidRPr="00D92B79">
              <w:t>52(3)</w:t>
            </w:r>
          </w:p>
        </w:tc>
        <w:tc>
          <w:tcPr>
            <w:tcW w:w="3008" w:type="pct"/>
          </w:tcPr>
          <w:p w:rsidR="001C41F5" w:rsidRPr="00D92B79" w:rsidRDefault="001C41F5" w:rsidP="001C41F5">
            <w:pPr>
              <w:pStyle w:val="Tabletext"/>
            </w:pPr>
            <w:r w:rsidRPr="00D92B79">
              <w:t>Power to stay all proceedings under a sequestration order for a period not exceeding 21 days</w:t>
            </w:r>
          </w:p>
        </w:tc>
      </w:tr>
      <w:tr w:rsidR="001C41F5" w:rsidRPr="00D92B79" w:rsidTr="002836CF">
        <w:trPr>
          <w:cantSplit/>
        </w:trPr>
        <w:tc>
          <w:tcPr>
            <w:tcW w:w="418" w:type="pct"/>
          </w:tcPr>
          <w:p w:rsidR="001C41F5" w:rsidRPr="00D92B79" w:rsidRDefault="001C41F5" w:rsidP="001C41F5">
            <w:pPr>
              <w:pStyle w:val="Tabletext"/>
            </w:pPr>
            <w:r w:rsidRPr="00D92B79">
              <w:t>12</w:t>
            </w:r>
          </w:p>
        </w:tc>
        <w:tc>
          <w:tcPr>
            <w:tcW w:w="1574" w:type="pct"/>
          </w:tcPr>
          <w:p w:rsidR="001C41F5" w:rsidRPr="00D92B79" w:rsidRDefault="001C41F5" w:rsidP="001C41F5">
            <w:pPr>
              <w:pStyle w:val="Tabletext"/>
            </w:pPr>
            <w:r w:rsidRPr="00D92B79">
              <w:t>subsection</w:t>
            </w:r>
            <w:r w:rsidR="00D92B79" w:rsidRPr="00D92B79">
              <w:t> </w:t>
            </w:r>
            <w:r w:rsidRPr="00D92B79">
              <w:t>52(5)</w:t>
            </w:r>
          </w:p>
        </w:tc>
        <w:tc>
          <w:tcPr>
            <w:tcW w:w="3008" w:type="pct"/>
          </w:tcPr>
          <w:p w:rsidR="001C41F5" w:rsidRPr="00D92B79" w:rsidRDefault="001C41F5" w:rsidP="001C41F5">
            <w:pPr>
              <w:pStyle w:val="Tabletext"/>
            </w:pPr>
            <w:r w:rsidRPr="00D92B79">
              <w:t>Power to extend a period at the expiration of which a creditor’s petition lapses</w:t>
            </w:r>
          </w:p>
        </w:tc>
      </w:tr>
      <w:tr w:rsidR="001C41F5" w:rsidRPr="00D92B79" w:rsidTr="002836CF">
        <w:trPr>
          <w:cantSplit/>
        </w:trPr>
        <w:tc>
          <w:tcPr>
            <w:tcW w:w="418" w:type="pct"/>
          </w:tcPr>
          <w:p w:rsidR="001C41F5" w:rsidRPr="00D92B79" w:rsidRDefault="001C41F5" w:rsidP="001C41F5">
            <w:pPr>
              <w:pStyle w:val="Tabletext"/>
            </w:pPr>
            <w:r w:rsidRPr="00D92B79">
              <w:t>13</w:t>
            </w:r>
          </w:p>
        </w:tc>
        <w:tc>
          <w:tcPr>
            <w:tcW w:w="1574" w:type="pct"/>
          </w:tcPr>
          <w:p w:rsidR="001C41F5" w:rsidRPr="00D92B79" w:rsidRDefault="001C41F5" w:rsidP="001C41F5">
            <w:pPr>
              <w:pStyle w:val="Tabletext"/>
            </w:pPr>
            <w:r w:rsidRPr="00D92B79">
              <w:t>subsection</w:t>
            </w:r>
            <w:r w:rsidR="00D92B79" w:rsidRPr="00D92B79">
              <w:t> </w:t>
            </w:r>
            <w:r w:rsidRPr="00D92B79">
              <w:t>55(3B)</w:t>
            </w:r>
          </w:p>
        </w:tc>
        <w:tc>
          <w:tcPr>
            <w:tcW w:w="3008" w:type="pct"/>
          </w:tcPr>
          <w:p w:rsidR="001C41F5" w:rsidRPr="00D92B79" w:rsidRDefault="001C41F5" w:rsidP="001C41F5">
            <w:pPr>
              <w:pStyle w:val="Tabletext"/>
            </w:pPr>
            <w:r w:rsidRPr="00D92B79">
              <w:t>Power to direct the Official Receiver to accept or reject a debtor’s petition</w:t>
            </w:r>
          </w:p>
        </w:tc>
      </w:tr>
      <w:tr w:rsidR="001C41F5" w:rsidRPr="00D92B79" w:rsidTr="002836CF">
        <w:trPr>
          <w:cantSplit/>
        </w:trPr>
        <w:tc>
          <w:tcPr>
            <w:tcW w:w="418" w:type="pct"/>
          </w:tcPr>
          <w:p w:rsidR="001C41F5" w:rsidRPr="00D92B79" w:rsidRDefault="001C41F5" w:rsidP="001C41F5">
            <w:pPr>
              <w:pStyle w:val="Tabletext"/>
            </w:pPr>
            <w:r w:rsidRPr="00D92B79">
              <w:t>14</w:t>
            </w:r>
          </w:p>
        </w:tc>
        <w:tc>
          <w:tcPr>
            <w:tcW w:w="1574" w:type="pct"/>
          </w:tcPr>
          <w:p w:rsidR="001C41F5" w:rsidRPr="00D92B79" w:rsidRDefault="001C41F5" w:rsidP="001C41F5">
            <w:pPr>
              <w:pStyle w:val="Tabletext"/>
            </w:pPr>
            <w:r w:rsidRPr="00D92B79">
              <w:t>section</w:t>
            </w:r>
            <w:r w:rsidR="00D92B79" w:rsidRPr="00D92B79">
              <w:t> </w:t>
            </w:r>
            <w:r w:rsidRPr="00D92B79">
              <w:t>81</w:t>
            </w:r>
          </w:p>
        </w:tc>
        <w:tc>
          <w:tcPr>
            <w:tcW w:w="3008" w:type="pct"/>
          </w:tcPr>
          <w:p w:rsidR="001C41F5" w:rsidRPr="00D92B79" w:rsidRDefault="001C41F5" w:rsidP="001C41F5">
            <w:pPr>
              <w:pStyle w:val="Tabletext"/>
            </w:pPr>
            <w:r w:rsidRPr="00D92B79">
              <w:t>Powers in relation to examinations</w:t>
            </w:r>
          </w:p>
        </w:tc>
      </w:tr>
      <w:tr w:rsidR="001C41F5" w:rsidRPr="00D92B79" w:rsidTr="002836CF">
        <w:trPr>
          <w:cantSplit/>
        </w:trPr>
        <w:tc>
          <w:tcPr>
            <w:tcW w:w="418" w:type="pct"/>
          </w:tcPr>
          <w:p w:rsidR="001C41F5" w:rsidRPr="00D92B79" w:rsidRDefault="001C41F5" w:rsidP="001C41F5">
            <w:pPr>
              <w:pStyle w:val="Tabletext"/>
            </w:pPr>
            <w:r w:rsidRPr="00D92B79">
              <w:t>15</w:t>
            </w:r>
          </w:p>
        </w:tc>
        <w:tc>
          <w:tcPr>
            <w:tcW w:w="1574" w:type="pct"/>
          </w:tcPr>
          <w:p w:rsidR="001C41F5" w:rsidRPr="00D92B79" w:rsidRDefault="001C41F5" w:rsidP="001C41F5">
            <w:pPr>
              <w:pStyle w:val="Tabletext"/>
            </w:pPr>
            <w:r w:rsidRPr="00D92B79">
              <w:t>subsection</w:t>
            </w:r>
            <w:r w:rsidR="00D92B79" w:rsidRPr="00D92B79">
              <w:t> </w:t>
            </w:r>
            <w:r w:rsidRPr="00D92B79">
              <w:t>206(1)</w:t>
            </w:r>
          </w:p>
        </w:tc>
        <w:tc>
          <w:tcPr>
            <w:tcW w:w="3008" w:type="pct"/>
          </w:tcPr>
          <w:p w:rsidR="001C41F5" w:rsidRPr="00D92B79" w:rsidRDefault="001C41F5" w:rsidP="001C41F5">
            <w:pPr>
              <w:pStyle w:val="Tabletext"/>
            </w:pPr>
            <w:r w:rsidRPr="00D92B79">
              <w:t>Power to adjourn a creditor’s petition if creditors have passed a resolution for a deed and to subsequently dismiss the petition</w:t>
            </w:r>
          </w:p>
        </w:tc>
      </w:tr>
      <w:tr w:rsidR="001C41F5" w:rsidRPr="00D92B79" w:rsidTr="002836CF">
        <w:trPr>
          <w:cantSplit/>
        </w:trPr>
        <w:tc>
          <w:tcPr>
            <w:tcW w:w="418" w:type="pct"/>
          </w:tcPr>
          <w:p w:rsidR="001C41F5" w:rsidRPr="00D92B79" w:rsidRDefault="001C41F5" w:rsidP="001C41F5">
            <w:pPr>
              <w:pStyle w:val="Tabletext"/>
            </w:pPr>
            <w:r w:rsidRPr="00D92B79">
              <w:t>16</w:t>
            </w:r>
          </w:p>
        </w:tc>
        <w:tc>
          <w:tcPr>
            <w:tcW w:w="1574" w:type="pct"/>
          </w:tcPr>
          <w:p w:rsidR="001C41F5" w:rsidRPr="00D92B79" w:rsidRDefault="001C41F5" w:rsidP="001C41F5">
            <w:pPr>
              <w:pStyle w:val="Tabletext"/>
            </w:pPr>
            <w:r w:rsidRPr="00D92B79">
              <w:t>subsection</w:t>
            </w:r>
            <w:r w:rsidR="00D92B79" w:rsidRPr="00D92B79">
              <w:t> </w:t>
            </w:r>
            <w:r w:rsidRPr="00D92B79">
              <w:t>244(9)</w:t>
            </w:r>
          </w:p>
        </w:tc>
        <w:tc>
          <w:tcPr>
            <w:tcW w:w="3008" w:type="pct"/>
          </w:tcPr>
          <w:p w:rsidR="001C41F5" w:rsidRPr="00D92B79" w:rsidRDefault="001C41F5" w:rsidP="001C41F5">
            <w:pPr>
              <w:pStyle w:val="Tabletext"/>
            </w:pPr>
            <w:r w:rsidRPr="00D92B79">
              <w:t>Power to direct service of a creditor’s petition on a person under Part</w:t>
            </w:r>
            <w:r w:rsidR="00D92B79" w:rsidRPr="00D92B79">
              <w:t> </w:t>
            </w:r>
            <w:r w:rsidRPr="00D92B79">
              <w:t>XI</w:t>
            </w:r>
          </w:p>
        </w:tc>
      </w:tr>
      <w:tr w:rsidR="001C41F5" w:rsidRPr="00D92B79" w:rsidTr="002836CF">
        <w:trPr>
          <w:cantSplit/>
        </w:trPr>
        <w:tc>
          <w:tcPr>
            <w:tcW w:w="418" w:type="pct"/>
          </w:tcPr>
          <w:p w:rsidR="001C41F5" w:rsidRPr="00D92B79" w:rsidRDefault="001C41F5" w:rsidP="001C41F5">
            <w:pPr>
              <w:pStyle w:val="Tabletext"/>
            </w:pPr>
            <w:r w:rsidRPr="00D92B79">
              <w:t>17</w:t>
            </w:r>
          </w:p>
        </w:tc>
        <w:tc>
          <w:tcPr>
            <w:tcW w:w="1574" w:type="pct"/>
          </w:tcPr>
          <w:p w:rsidR="001C41F5" w:rsidRPr="00D92B79" w:rsidRDefault="001C41F5" w:rsidP="001C41F5">
            <w:pPr>
              <w:pStyle w:val="Tabletext"/>
            </w:pPr>
            <w:r w:rsidRPr="00D92B79">
              <w:t>subsection</w:t>
            </w:r>
            <w:r w:rsidR="00D92B79" w:rsidRPr="00D92B79">
              <w:t> </w:t>
            </w:r>
            <w:r w:rsidRPr="00D92B79">
              <w:t>244(10)</w:t>
            </w:r>
          </w:p>
        </w:tc>
        <w:tc>
          <w:tcPr>
            <w:tcW w:w="3008" w:type="pct"/>
          </w:tcPr>
          <w:p w:rsidR="001C41F5" w:rsidRPr="00D92B79" w:rsidRDefault="001C41F5" w:rsidP="001C41F5">
            <w:pPr>
              <w:pStyle w:val="Tabletext"/>
            </w:pPr>
            <w:r w:rsidRPr="00D92B79">
              <w:t>Power to dispense with service of a creditor’s petition under Part</w:t>
            </w:r>
            <w:r w:rsidR="00D92B79" w:rsidRPr="00D92B79">
              <w:t> </w:t>
            </w:r>
            <w:r w:rsidRPr="00D92B79">
              <w:t>XI</w:t>
            </w:r>
          </w:p>
        </w:tc>
      </w:tr>
      <w:tr w:rsidR="001C41F5" w:rsidRPr="00D92B79" w:rsidTr="002836CF">
        <w:trPr>
          <w:cantSplit/>
        </w:trPr>
        <w:tc>
          <w:tcPr>
            <w:tcW w:w="418" w:type="pct"/>
          </w:tcPr>
          <w:p w:rsidR="001C41F5" w:rsidRPr="00D92B79" w:rsidRDefault="001C41F5" w:rsidP="001C41F5">
            <w:pPr>
              <w:pStyle w:val="Tabletext"/>
            </w:pPr>
            <w:r w:rsidRPr="00D92B79">
              <w:t>18</w:t>
            </w:r>
          </w:p>
        </w:tc>
        <w:tc>
          <w:tcPr>
            <w:tcW w:w="1574" w:type="pct"/>
          </w:tcPr>
          <w:p w:rsidR="001C41F5" w:rsidRPr="00D92B79" w:rsidRDefault="001C41F5" w:rsidP="001C41F5">
            <w:pPr>
              <w:pStyle w:val="Tabletext"/>
            </w:pPr>
            <w:r w:rsidRPr="00D92B79">
              <w:t>subsection</w:t>
            </w:r>
            <w:r w:rsidR="00D92B79" w:rsidRPr="00D92B79">
              <w:t> </w:t>
            </w:r>
            <w:r w:rsidRPr="00D92B79">
              <w:t>244(11)</w:t>
            </w:r>
          </w:p>
        </w:tc>
        <w:tc>
          <w:tcPr>
            <w:tcW w:w="3008" w:type="pct"/>
          </w:tcPr>
          <w:p w:rsidR="001C41F5" w:rsidRPr="00D92B79" w:rsidRDefault="001C41F5" w:rsidP="001C41F5">
            <w:pPr>
              <w:pStyle w:val="Tabletext"/>
            </w:pPr>
            <w:r w:rsidRPr="00D92B79">
              <w:t>Power to make an order for the administration of an estate under Part</w:t>
            </w:r>
            <w:r w:rsidR="00D92B79" w:rsidRPr="00D92B79">
              <w:t> </w:t>
            </w:r>
            <w:r w:rsidRPr="00D92B79">
              <w:t>XI</w:t>
            </w:r>
          </w:p>
        </w:tc>
      </w:tr>
      <w:tr w:rsidR="001C41F5" w:rsidRPr="00D92B79" w:rsidTr="002836CF">
        <w:trPr>
          <w:cantSplit/>
        </w:trPr>
        <w:tc>
          <w:tcPr>
            <w:tcW w:w="418" w:type="pct"/>
          </w:tcPr>
          <w:p w:rsidR="001C41F5" w:rsidRPr="00D92B79" w:rsidRDefault="001C41F5" w:rsidP="001C41F5">
            <w:pPr>
              <w:pStyle w:val="Tabletext"/>
            </w:pPr>
            <w:r w:rsidRPr="00D92B79">
              <w:t>19</w:t>
            </w:r>
          </w:p>
        </w:tc>
        <w:tc>
          <w:tcPr>
            <w:tcW w:w="1574" w:type="pct"/>
          </w:tcPr>
          <w:p w:rsidR="001C41F5" w:rsidRPr="00D92B79" w:rsidRDefault="001C41F5" w:rsidP="001C41F5">
            <w:pPr>
              <w:pStyle w:val="Tabletext"/>
            </w:pPr>
            <w:r w:rsidRPr="00D92B79">
              <w:t>subsection</w:t>
            </w:r>
            <w:r w:rsidR="00D92B79" w:rsidRPr="00D92B79">
              <w:t> </w:t>
            </w:r>
            <w:r w:rsidRPr="00D92B79">
              <w:t>244(12)</w:t>
            </w:r>
          </w:p>
        </w:tc>
        <w:tc>
          <w:tcPr>
            <w:tcW w:w="3008" w:type="pct"/>
          </w:tcPr>
          <w:p w:rsidR="001C41F5" w:rsidRPr="00D92B79" w:rsidRDefault="001C41F5" w:rsidP="001C41F5">
            <w:pPr>
              <w:pStyle w:val="Tabletext"/>
            </w:pPr>
            <w:r w:rsidRPr="00D92B79">
              <w:t>Power to dismiss a creditor’s petition under Part</w:t>
            </w:r>
            <w:r w:rsidR="00D92B79" w:rsidRPr="00D92B79">
              <w:t> </w:t>
            </w:r>
            <w:r w:rsidRPr="00D92B79">
              <w:t>XI</w:t>
            </w:r>
          </w:p>
        </w:tc>
      </w:tr>
      <w:tr w:rsidR="001C41F5" w:rsidRPr="00D92B79" w:rsidTr="002836CF">
        <w:trPr>
          <w:cantSplit/>
        </w:trPr>
        <w:tc>
          <w:tcPr>
            <w:tcW w:w="418" w:type="pct"/>
          </w:tcPr>
          <w:p w:rsidR="001C41F5" w:rsidRPr="00D92B79" w:rsidRDefault="001C41F5" w:rsidP="001C41F5">
            <w:pPr>
              <w:pStyle w:val="Tabletext"/>
            </w:pPr>
            <w:r w:rsidRPr="00D92B79">
              <w:t>20</w:t>
            </w:r>
          </w:p>
        </w:tc>
        <w:tc>
          <w:tcPr>
            <w:tcW w:w="1574" w:type="pct"/>
          </w:tcPr>
          <w:p w:rsidR="001C41F5" w:rsidRPr="00D92B79" w:rsidRDefault="001C41F5" w:rsidP="001C41F5">
            <w:pPr>
              <w:pStyle w:val="Tabletext"/>
            </w:pPr>
            <w:r w:rsidRPr="00D92B79">
              <w:t>subsection</w:t>
            </w:r>
            <w:r w:rsidR="00D92B79" w:rsidRPr="00D92B79">
              <w:t> </w:t>
            </w:r>
            <w:r w:rsidRPr="00D92B79">
              <w:t>244(13)</w:t>
            </w:r>
          </w:p>
        </w:tc>
        <w:tc>
          <w:tcPr>
            <w:tcW w:w="3008" w:type="pct"/>
          </w:tcPr>
          <w:p w:rsidR="001C41F5" w:rsidRPr="00D92B79" w:rsidRDefault="001C41F5" w:rsidP="001C41F5">
            <w:pPr>
              <w:pStyle w:val="Tabletext"/>
            </w:pPr>
            <w:r w:rsidRPr="00D92B79">
              <w:t>Power to give leave to present a creditor’s petition under Part</w:t>
            </w:r>
            <w:r w:rsidR="00D92B79" w:rsidRPr="00D92B79">
              <w:t> </w:t>
            </w:r>
            <w:r w:rsidRPr="00D92B79">
              <w:t>XI</w:t>
            </w:r>
          </w:p>
        </w:tc>
      </w:tr>
      <w:tr w:rsidR="001C41F5" w:rsidRPr="00D92B79" w:rsidTr="002836CF">
        <w:trPr>
          <w:cantSplit/>
        </w:trPr>
        <w:tc>
          <w:tcPr>
            <w:tcW w:w="418" w:type="pct"/>
          </w:tcPr>
          <w:p w:rsidR="001C41F5" w:rsidRPr="00D92B79" w:rsidRDefault="001C41F5" w:rsidP="001C41F5">
            <w:pPr>
              <w:pStyle w:val="Tabletext"/>
            </w:pPr>
            <w:r w:rsidRPr="00D92B79">
              <w:t>21</w:t>
            </w:r>
          </w:p>
        </w:tc>
        <w:tc>
          <w:tcPr>
            <w:tcW w:w="1574" w:type="pct"/>
          </w:tcPr>
          <w:p w:rsidR="001C41F5" w:rsidRPr="00D92B79" w:rsidRDefault="001C41F5" w:rsidP="001C41F5">
            <w:pPr>
              <w:pStyle w:val="Tabletext"/>
            </w:pPr>
            <w:r w:rsidRPr="00D92B79">
              <w:t>subsection</w:t>
            </w:r>
            <w:r w:rsidR="00D92B79" w:rsidRPr="00D92B79">
              <w:t> </w:t>
            </w:r>
            <w:r w:rsidRPr="00D92B79">
              <w:t>247(1A)</w:t>
            </w:r>
          </w:p>
        </w:tc>
        <w:tc>
          <w:tcPr>
            <w:tcW w:w="3008" w:type="pct"/>
          </w:tcPr>
          <w:p w:rsidR="001C41F5" w:rsidRPr="00D92B79" w:rsidRDefault="001C41F5" w:rsidP="001C41F5">
            <w:pPr>
              <w:pStyle w:val="Tabletext"/>
            </w:pPr>
            <w:r w:rsidRPr="00D92B79">
              <w:t>Power to make an order for the administration of the estate of a deceased person on the petition of a person administering the estate</w:t>
            </w:r>
          </w:p>
        </w:tc>
      </w:tr>
      <w:tr w:rsidR="001C41F5" w:rsidRPr="00D92B79" w:rsidTr="002836CF">
        <w:trPr>
          <w:cantSplit/>
        </w:trPr>
        <w:tc>
          <w:tcPr>
            <w:tcW w:w="418" w:type="pct"/>
            <w:tcBorders>
              <w:bottom w:val="single" w:sz="4" w:space="0" w:color="auto"/>
            </w:tcBorders>
          </w:tcPr>
          <w:p w:rsidR="001C41F5" w:rsidRPr="00D92B79" w:rsidRDefault="001C41F5" w:rsidP="001C41F5">
            <w:pPr>
              <w:pStyle w:val="Tabletext"/>
            </w:pPr>
            <w:r w:rsidRPr="00D92B79">
              <w:t>22</w:t>
            </w:r>
          </w:p>
        </w:tc>
        <w:tc>
          <w:tcPr>
            <w:tcW w:w="1574" w:type="pct"/>
            <w:tcBorders>
              <w:bottom w:val="single" w:sz="4" w:space="0" w:color="auto"/>
            </w:tcBorders>
          </w:tcPr>
          <w:p w:rsidR="001C41F5" w:rsidRPr="00D92B79" w:rsidRDefault="001C41F5" w:rsidP="001C41F5">
            <w:pPr>
              <w:pStyle w:val="Tabletext"/>
            </w:pPr>
            <w:r w:rsidRPr="00D92B79">
              <w:t>section</w:t>
            </w:r>
            <w:r w:rsidR="00D92B79" w:rsidRPr="00D92B79">
              <w:t> </w:t>
            </w:r>
            <w:r w:rsidRPr="00D92B79">
              <w:t>264B</w:t>
            </w:r>
          </w:p>
        </w:tc>
        <w:tc>
          <w:tcPr>
            <w:tcW w:w="3008" w:type="pct"/>
            <w:tcBorders>
              <w:bottom w:val="single" w:sz="4" w:space="0" w:color="auto"/>
            </w:tcBorders>
          </w:tcPr>
          <w:p w:rsidR="001C41F5" w:rsidRPr="00D92B79" w:rsidRDefault="001C41F5" w:rsidP="001C41F5">
            <w:pPr>
              <w:pStyle w:val="Tabletext"/>
            </w:pPr>
            <w:r w:rsidRPr="00D92B79">
              <w:t>Power to issue a warrant</w:t>
            </w:r>
          </w:p>
        </w:tc>
      </w:tr>
      <w:tr w:rsidR="001C41F5" w:rsidRPr="00D92B79" w:rsidTr="002836CF">
        <w:trPr>
          <w:cantSplit/>
        </w:trPr>
        <w:tc>
          <w:tcPr>
            <w:tcW w:w="418" w:type="pct"/>
            <w:tcBorders>
              <w:top w:val="single" w:sz="4" w:space="0" w:color="auto"/>
              <w:bottom w:val="single" w:sz="12" w:space="0" w:color="auto"/>
            </w:tcBorders>
          </w:tcPr>
          <w:p w:rsidR="001C41F5" w:rsidRPr="00D92B79" w:rsidRDefault="001C41F5" w:rsidP="001C41F5">
            <w:pPr>
              <w:pStyle w:val="Tabletext"/>
            </w:pPr>
            <w:r w:rsidRPr="00D92B79">
              <w:lastRenderedPageBreak/>
              <w:t>23</w:t>
            </w:r>
          </w:p>
        </w:tc>
        <w:tc>
          <w:tcPr>
            <w:tcW w:w="1574" w:type="pct"/>
            <w:tcBorders>
              <w:top w:val="single" w:sz="4" w:space="0" w:color="auto"/>
              <w:bottom w:val="single" w:sz="12" w:space="0" w:color="auto"/>
            </w:tcBorders>
          </w:tcPr>
          <w:p w:rsidR="001C41F5" w:rsidRPr="00D92B79" w:rsidRDefault="001C41F5" w:rsidP="001C41F5">
            <w:pPr>
              <w:pStyle w:val="Tabletext"/>
            </w:pPr>
            <w:r w:rsidRPr="00D92B79">
              <w:t>subsection</w:t>
            </w:r>
            <w:r w:rsidR="00D92B79" w:rsidRPr="00D92B79">
              <w:t> </w:t>
            </w:r>
            <w:r w:rsidRPr="00D92B79">
              <w:t>309(2)</w:t>
            </w:r>
          </w:p>
        </w:tc>
        <w:tc>
          <w:tcPr>
            <w:tcW w:w="3008" w:type="pct"/>
            <w:tcBorders>
              <w:top w:val="single" w:sz="4" w:space="0" w:color="auto"/>
              <w:bottom w:val="single" w:sz="12" w:space="0" w:color="auto"/>
            </w:tcBorders>
          </w:tcPr>
          <w:p w:rsidR="001C41F5" w:rsidRPr="00D92B79" w:rsidRDefault="001C41F5" w:rsidP="001C41F5">
            <w:pPr>
              <w:pStyle w:val="Tabletext"/>
            </w:pPr>
            <w:r w:rsidRPr="00D92B79">
              <w:t>Power to order substituted service</w:t>
            </w:r>
          </w:p>
        </w:tc>
      </w:tr>
    </w:tbl>
    <w:p w:rsidR="001C41F5" w:rsidRPr="00D92B79" w:rsidRDefault="001C41F5" w:rsidP="001C41F5">
      <w:pPr>
        <w:pStyle w:val="Tabletext"/>
      </w:pPr>
    </w:p>
    <w:p w:rsidR="001C41F5" w:rsidRPr="00D92B79" w:rsidRDefault="001C41F5">
      <w:pPr>
        <w:sectPr w:rsidR="001C41F5" w:rsidRPr="00D92B79" w:rsidSect="002D242A">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1C41F5" w:rsidRPr="00D92B79" w:rsidRDefault="001C41F5">
      <w:pPr>
        <w:rPr>
          <w:b/>
          <w:i/>
        </w:rPr>
      </w:pPr>
    </w:p>
    <w:sectPr w:rsidR="001C41F5" w:rsidRPr="00D92B79" w:rsidSect="002D242A">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D7" w:rsidRDefault="00F63CD7" w:rsidP="00715914">
      <w:pPr>
        <w:spacing w:line="240" w:lineRule="auto"/>
      </w:pPr>
      <w:r>
        <w:separator/>
      </w:r>
    </w:p>
  </w:endnote>
  <w:endnote w:type="continuationSeparator" w:id="0">
    <w:p w:rsidR="00F63CD7" w:rsidRDefault="00F63CD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2D242A" w:rsidRDefault="002D242A" w:rsidP="002D242A">
    <w:pPr>
      <w:pStyle w:val="Footer"/>
      <w:spacing w:before="120"/>
      <w:rPr>
        <w:i/>
        <w:sz w:val="18"/>
      </w:rPr>
    </w:pPr>
    <w:r w:rsidRPr="002D242A">
      <w:rPr>
        <w:i/>
        <w:sz w:val="18"/>
      </w:rPr>
      <w:t>OPC61539 -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0B0625" w:rsidRDefault="001C41F5" w:rsidP="001C41F5">
    <w:pPr>
      <w:pBdr>
        <w:top w:val="single" w:sz="6" w:space="1" w:color="auto"/>
      </w:pBdr>
      <w:spacing w:before="120" w:line="0" w:lineRule="atLeast"/>
      <w:rPr>
        <w:rFonts w:eastAsia="Calibri"/>
        <w:sz w:val="16"/>
        <w:szCs w:val="16"/>
      </w:rPr>
    </w:pPr>
  </w:p>
  <w:tbl>
    <w:tblPr>
      <w:tblStyle w:val="TableGrid20"/>
      <w:tblW w:w="0" w:type="auto"/>
      <w:tblLook w:val="04A0" w:firstRow="1" w:lastRow="0" w:firstColumn="1" w:lastColumn="0" w:noHBand="0" w:noVBand="1"/>
    </w:tblPr>
    <w:tblGrid>
      <w:gridCol w:w="1384"/>
      <w:gridCol w:w="6379"/>
      <w:gridCol w:w="709"/>
    </w:tblGrid>
    <w:tr w:rsidR="001C41F5" w:rsidRPr="000B0625" w:rsidTr="004F4CFC">
      <w:tc>
        <w:tcPr>
          <w:tcW w:w="1384" w:type="dxa"/>
          <w:tcBorders>
            <w:top w:val="nil"/>
            <w:left w:val="nil"/>
            <w:bottom w:val="nil"/>
            <w:right w:val="nil"/>
          </w:tcBorders>
        </w:tcPr>
        <w:p w:rsidR="001C41F5" w:rsidRPr="000B0625" w:rsidRDefault="001C41F5" w:rsidP="004F4CFC">
          <w:pPr>
            <w:spacing w:line="0" w:lineRule="atLeast"/>
            <w:rPr>
              <w:rFonts w:eastAsia="Calibri" w:cs="Times New Roman"/>
              <w:sz w:val="18"/>
            </w:rPr>
          </w:pPr>
        </w:p>
      </w:tc>
      <w:tc>
        <w:tcPr>
          <w:tcW w:w="6379" w:type="dxa"/>
          <w:tcBorders>
            <w:top w:val="nil"/>
            <w:left w:val="nil"/>
            <w:bottom w:val="nil"/>
            <w:right w:val="nil"/>
          </w:tcBorders>
        </w:tcPr>
        <w:p w:rsidR="001C41F5" w:rsidRPr="000B0625" w:rsidRDefault="001C41F5" w:rsidP="004F4CFC">
          <w:pPr>
            <w:spacing w:line="0" w:lineRule="atLeast"/>
            <w:jc w:val="center"/>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DOCPROPERTY ShortT </w:instrText>
          </w:r>
          <w:r w:rsidRPr="000B0625">
            <w:rPr>
              <w:rFonts w:eastAsia="Calibri"/>
              <w:i/>
              <w:sz w:val="18"/>
            </w:rPr>
            <w:fldChar w:fldCharType="separate"/>
          </w:r>
          <w:r w:rsidR="00A9736F">
            <w:rPr>
              <w:rFonts w:eastAsia="Calibri" w:cs="Times New Roman"/>
              <w:i/>
              <w:sz w:val="18"/>
            </w:rPr>
            <w:t>Federal Circuit Court (Bankruptcy) Rules 2016</w:t>
          </w:r>
          <w:r w:rsidRPr="000B0625">
            <w:rPr>
              <w:rFonts w:eastAsia="Calibri"/>
              <w:i/>
              <w:sz w:val="18"/>
            </w:rPr>
            <w:fldChar w:fldCharType="end"/>
          </w:r>
        </w:p>
      </w:tc>
      <w:tc>
        <w:tcPr>
          <w:tcW w:w="709" w:type="dxa"/>
          <w:tcBorders>
            <w:top w:val="nil"/>
            <w:left w:val="nil"/>
            <w:bottom w:val="nil"/>
            <w:right w:val="nil"/>
          </w:tcBorders>
        </w:tcPr>
        <w:p w:rsidR="001C41F5" w:rsidRPr="000B0625" w:rsidRDefault="001C41F5" w:rsidP="004F4CFC">
          <w:pPr>
            <w:spacing w:line="0" w:lineRule="atLeast"/>
            <w:jc w:val="righ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A9736F">
            <w:rPr>
              <w:rFonts w:eastAsia="Calibri" w:cs="Times New Roman"/>
              <w:i/>
              <w:noProof/>
              <w:sz w:val="18"/>
            </w:rPr>
            <w:t>35</w:t>
          </w:r>
          <w:r w:rsidRPr="000B0625">
            <w:rPr>
              <w:rFonts w:eastAsia="Calibri"/>
              <w:i/>
              <w:sz w:val="18"/>
            </w:rPr>
            <w:fldChar w:fldCharType="end"/>
          </w:r>
        </w:p>
      </w:tc>
    </w:tr>
  </w:tbl>
  <w:p w:rsidR="001C41F5" w:rsidRPr="000B0625" w:rsidRDefault="002D242A" w:rsidP="002D242A">
    <w:pPr>
      <w:rPr>
        <w:rFonts w:eastAsia="Calibri"/>
        <w:i/>
        <w:sz w:val="18"/>
      </w:rPr>
    </w:pPr>
    <w:r w:rsidRPr="002D242A">
      <w:rPr>
        <w:rFonts w:eastAsia="Calibri" w:cs="Times New Roman"/>
        <w:i/>
        <w:sz w:val="18"/>
      </w:rPr>
      <w:t>OPC61539 -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Default="001C41F5">
    <w:pPr>
      <w:pBdr>
        <w:top w:val="single" w:sz="6" w:space="1" w:color="auto"/>
      </w:pBdr>
      <w:rPr>
        <w:sz w:val="18"/>
      </w:rPr>
    </w:pPr>
  </w:p>
  <w:p w:rsidR="001C41F5" w:rsidRDefault="001C41F5">
    <w:pPr>
      <w:jc w:val="right"/>
      <w:rPr>
        <w:i/>
        <w:sz w:val="18"/>
      </w:rPr>
    </w:pPr>
    <w:r>
      <w:rPr>
        <w:i/>
        <w:sz w:val="18"/>
      </w:rPr>
      <w:fldChar w:fldCharType="begin"/>
    </w:r>
    <w:r>
      <w:rPr>
        <w:i/>
        <w:sz w:val="18"/>
      </w:rPr>
      <w:instrText xml:space="preserve"> STYLEREF ShortT </w:instrText>
    </w:r>
    <w:r>
      <w:rPr>
        <w:i/>
        <w:sz w:val="18"/>
      </w:rPr>
      <w:fldChar w:fldCharType="separate"/>
    </w:r>
    <w:r w:rsidR="00A9736F">
      <w:rPr>
        <w:i/>
        <w:noProof/>
        <w:sz w:val="18"/>
      </w:rPr>
      <w:t>Federal Circuit Court (Bankruptcy) Rules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9736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9736F">
      <w:rPr>
        <w:i/>
        <w:noProof/>
        <w:sz w:val="18"/>
      </w:rPr>
      <w:t>34</w:t>
    </w:r>
    <w:r>
      <w:rPr>
        <w:i/>
        <w:sz w:val="18"/>
      </w:rPr>
      <w:fldChar w:fldCharType="end"/>
    </w:r>
  </w:p>
  <w:p w:rsidR="001C41F5" w:rsidRDefault="001C41F5">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2D242A" w:rsidRDefault="00367957" w:rsidP="001C41F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67957" w:rsidRPr="002D242A" w:rsidTr="00500732">
      <w:tc>
        <w:tcPr>
          <w:tcW w:w="709" w:type="dxa"/>
          <w:tcBorders>
            <w:top w:val="nil"/>
            <w:left w:val="nil"/>
            <w:bottom w:val="nil"/>
            <w:right w:val="nil"/>
          </w:tcBorders>
        </w:tcPr>
        <w:p w:rsidR="00367957" w:rsidRPr="002D242A" w:rsidRDefault="00367957" w:rsidP="002836CF">
          <w:pPr>
            <w:spacing w:line="0" w:lineRule="atLeast"/>
            <w:rPr>
              <w:rFonts w:cs="Times New Roman"/>
              <w:i/>
              <w:sz w:val="18"/>
            </w:rPr>
          </w:pPr>
          <w:r w:rsidRPr="002D242A">
            <w:rPr>
              <w:rFonts w:cs="Times New Roman"/>
              <w:i/>
              <w:sz w:val="18"/>
            </w:rPr>
            <w:fldChar w:fldCharType="begin"/>
          </w:r>
          <w:r w:rsidRPr="002D242A">
            <w:rPr>
              <w:rFonts w:cs="Times New Roman"/>
              <w:i/>
              <w:sz w:val="18"/>
            </w:rPr>
            <w:instrText xml:space="preserve"> PAGE </w:instrText>
          </w:r>
          <w:r w:rsidRPr="002D242A">
            <w:rPr>
              <w:rFonts w:cs="Times New Roman"/>
              <w:i/>
              <w:sz w:val="18"/>
            </w:rPr>
            <w:fldChar w:fldCharType="separate"/>
          </w:r>
          <w:r w:rsidR="00A9736F">
            <w:rPr>
              <w:rFonts w:cs="Times New Roman"/>
              <w:i/>
              <w:noProof/>
              <w:sz w:val="18"/>
            </w:rPr>
            <w:t>34</w:t>
          </w:r>
          <w:r w:rsidRPr="002D242A">
            <w:rPr>
              <w:rFonts w:cs="Times New Roman"/>
              <w:i/>
              <w:sz w:val="18"/>
            </w:rPr>
            <w:fldChar w:fldCharType="end"/>
          </w:r>
        </w:p>
      </w:tc>
      <w:tc>
        <w:tcPr>
          <w:tcW w:w="6379" w:type="dxa"/>
          <w:tcBorders>
            <w:top w:val="nil"/>
            <w:left w:val="nil"/>
            <w:bottom w:val="nil"/>
            <w:right w:val="nil"/>
          </w:tcBorders>
        </w:tcPr>
        <w:p w:rsidR="00367957" w:rsidRPr="002D242A" w:rsidRDefault="00367957" w:rsidP="002836CF">
          <w:pPr>
            <w:spacing w:line="0" w:lineRule="atLeast"/>
            <w:jc w:val="center"/>
            <w:rPr>
              <w:rFonts w:cs="Times New Roman"/>
              <w:i/>
              <w:sz w:val="18"/>
            </w:rPr>
          </w:pPr>
          <w:r w:rsidRPr="002D242A">
            <w:rPr>
              <w:rFonts w:cs="Times New Roman"/>
              <w:i/>
              <w:sz w:val="18"/>
            </w:rPr>
            <w:fldChar w:fldCharType="begin"/>
          </w:r>
          <w:r w:rsidRPr="002D242A">
            <w:rPr>
              <w:rFonts w:cs="Times New Roman"/>
              <w:i/>
              <w:sz w:val="18"/>
            </w:rPr>
            <w:instrText xml:space="preserve"> DOCPROPERTY ShortT </w:instrText>
          </w:r>
          <w:r w:rsidRPr="002D242A">
            <w:rPr>
              <w:rFonts w:cs="Times New Roman"/>
              <w:i/>
              <w:sz w:val="18"/>
            </w:rPr>
            <w:fldChar w:fldCharType="separate"/>
          </w:r>
          <w:r w:rsidR="00A9736F">
            <w:rPr>
              <w:rFonts w:cs="Times New Roman"/>
              <w:i/>
              <w:sz w:val="18"/>
            </w:rPr>
            <w:t>Federal Circuit Court (Bankruptcy) Rules 2016</w:t>
          </w:r>
          <w:r w:rsidRPr="002D242A">
            <w:rPr>
              <w:rFonts w:cs="Times New Roman"/>
              <w:i/>
              <w:sz w:val="18"/>
            </w:rPr>
            <w:fldChar w:fldCharType="end"/>
          </w:r>
        </w:p>
      </w:tc>
      <w:tc>
        <w:tcPr>
          <w:tcW w:w="1384" w:type="dxa"/>
          <w:tcBorders>
            <w:top w:val="nil"/>
            <w:left w:val="nil"/>
            <w:bottom w:val="nil"/>
            <w:right w:val="nil"/>
          </w:tcBorders>
        </w:tcPr>
        <w:p w:rsidR="00367957" w:rsidRPr="002D242A" w:rsidRDefault="00367957" w:rsidP="002836CF">
          <w:pPr>
            <w:spacing w:line="0" w:lineRule="atLeast"/>
            <w:jc w:val="right"/>
            <w:rPr>
              <w:rFonts w:cs="Times New Roman"/>
              <w:i/>
              <w:sz w:val="18"/>
            </w:rPr>
          </w:pPr>
        </w:p>
      </w:tc>
    </w:tr>
  </w:tbl>
  <w:p w:rsidR="00367957" w:rsidRPr="002D242A" w:rsidRDefault="002D242A" w:rsidP="002D242A">
    <w:pPr>
      <w:rPr>
        <w:rFonts w:cs="Times New Roman"/>
        <w:i/>
        <w:sz w:val="18"/>
      </w:rPr>
    </w:pPr>
    <w:r w:rsidRPr="002D242A">
      <w:rPr>
        <w:rFonts w:cs="Times New Roman"/>
        <w:i/>
        <w:sz w:val="18"/>
      </w:rPr>
      <w:t>OPC61539 -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E33C1C" w:rsidRDefault="00367957" w:rsidP="001C41F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67957" w:rsidTr="002836CF">
      <w:tc>
        <w:tcPr>
          <w:tcW w:w="1384" w:type="dxa"/>
          <w:tcBorders>
            <w:top w:val="nil"/>
            <w:left w:val="nil"/>
            <w:bottom w:val="nil"/>
            <w:right w:val="nil"/>
          </w:tcBorders>
        </w:tcPr>
        <w:p w:rsidR="00367957" w:rsidRDefault="00367957" w:rsidP="002836CF">
          <w:pPr>
            <w:spacing w:line="0" w:lineRule="atLeast"/>
            <w:rPr>
              <w:sz w:val="18"/>
            </w:rPr>
          </w:pPr>
        </w:p>
      </w:tc>
      <w:tc>
        <w:tcPr>
          <w:tcW w:w="6379" w:type="dxa"/>
          <w:tcBorders>
            <w:top w:val="nil"/>
            <w:left w:val="nil"/>
            <w:bottom w:val="nil"/>
            <w:right w:val="nil"/>
          </w:tcBorders>
        </w:tcPr>
        <w:p w:rsidR="00367957" w:rsidRDefault="00367957" w:rsidP="002836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36F">
            <w:rPr>
              <w:i/>
              <w:sz w:val="18"/>
            </w:rPr>
            <w:t>Federal Circuit Court (Bankruptcy) Rules 2016</w:t>
          </w:r>
          <w:r w:rsidRPr="007A1328">
            <w:rPr>
              <w:i/>
              <w:sz w:val="18"/>
            </w:rPr>
            <w:fldChar w:fldCharType="end"/>
          </w:r>
        </w:p>
      </w:tc>
      <w:tc>
        <w:tcPr>
          <w:tcW w:w="709" w:type="dxa"/>
          <w:tcBorders>
            <w:top w:val="nil"/>
            <w:left w:val="nil"/>
            <w:bottom w:val="nil"/>
            <w:right w:val="nil"/>
          </w:tcBorders>
        </w:tcPr>
        <w:p w:rsidR="00367957" w:rsidRDefault="00367957" w:rsidP="002836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736F">
            <w:rPr>
              <w:i/>
              <w:noProof/>
              <w:sz w:val="18"/>
            </w:rPr>
            <w:t>34</w:t>
          </w:r>
          <w:r w:rsidRPr="00ED79B6">
            <w:rPr>
              <w:i/>
              <w:sz w:val="18"/>
            </w:rPr>
            <w:fldChar w:fldCharType="end"/>
          </w:r>
        </w:p>
      </w:tc>
    </w:tr>
  </w:tbl>
  <w:p w:rsidR="00367957" w:rsidRPr="00ED79B6" w:rsidRDefault="002D242A" w:rsidP="002D242A">
    <w:pPr>
      <w:rPr>
        <w:i/>
        <w:sz w:val="18"/>
      </w:rPr>
    </w:pPr>
    <w:r w:rsidRPr="002D242A">
      <w:rPr>
        <w:rFonts w:cs="Times New Roman"/>
        <w:i/>
        <w:sz w:val="18"/>
      </w:rPr>
      <w:t>OPC61539 -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E33C1C" w:rsidRDefault="00367957" w:rsidP="0036795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67957" w:rsidTr="002836CF">
      <w:tc>
        <w:tcPr>
          <w:tcW w:w="1384" w:type="dxa"/>
          <w:tcBorders>
            <w:top w:val="nil"/>
            <w:left w:val="nil"/>
            <w:bottom w:val="nil"/>
            <w:right w:val="nil"/>
          </w:tcBorders>
        </w:tcPr>
        <w:p w:rsidR="00367957" w:rsidRDefault="00367957" w:rsidP="002836CF">
          <w:pPr>
            <w:spacing w:line="0" w:lineRule="atLeast"/>
            <w:rPr>
              <w:sz w:val="18"/>
            </w:rPr>
          </w:pPr>
        </w:p>
      </w:tc>
      <w:tc>
        <w:tcPr>
          <w:tcW w:w="6379" w:type="dxa"/>
          <w:tcBorders>
            <w:top w:val="nil"/>
            <w:left w:val="nil"/>
            <w:bottom w:val="nil"/>
            <w:right w:val="nil"/>
          </w:tcBorders>
        </w:tcPr>
        <w:p w:rsidR="00367957" w:rsidRDefault="00367957" w:rsidP="002836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36F">
            <w:rPr>
              <w:i/>
              <w:sz w:val="18"/>
            </w:rPr>
            <w:t>Federal Circuit Court (Bankruptcy) Rules 2016</w:t>
          </w:r>
          <w:r w:rsidRPr="007A1328">
            <w:rPr>
              <w:i/>
              <w:sz w:val="18"/>
            </w:rPr>
            <w:fldChar w:fldCharType="end"/>
          </w:r>
        </w:p>
      </w:tc>
      <w:tc>
        <w:tcPr>
          <w:tcW w:w="709" w:type="dxa"/>
          <w:tcBorders>
            <w:top w:val="nil"/>
            <w:left w:val="nil"/>
            <w:bottom w:val="nil"/>
            <w:right w:val="nil"/>
          </w:tcBorders>
        </w:tcPr>
        <w:p w:rsidR="00367957" w:rsidRDefault="00367957" w:rsidP="002836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736F">
            <w:rPr>
              <w:i/>
              <w:noProof/>
              <w:sz w:val="18"/>
            </w:rPr>
            <w:t>34</w:t>
          </w:r>
          <w:r w:rsidRPr="00ED79B6">
            <w:rPr>
              <w:i/>
              <w:sz w:val="18"/>
            </w:rPr>
            <w:fldChar w:fldCharType="end"/>
          </w:r>
        </w:p>
      </w:tc>
    </w:tr>
  </w:tbl>
  <w:p w:rsidR="00367957" w:rsidRPr="00ED79B6" w:rsidRDefault="00367957" w:rsidP="0036795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Default="00367957" w:rsidP="001C41F5">
    <w:pPr>
      <w:pStyle w:val="Footer"/>
      <w:spacing w:before="120"/>
    </w:pPr>
  </w:p>
  <w:p w:rsidR="00367957" w:rsidRPr="007500C8" w:rsidRDefault="002D242A" w:rsidP="002D242A">
    <w:pPr>
      <w:pStyle w:val="Footer"/>
    </w:pPr>
    <w:r w:rsidRPr="002D242A">
      <w:rPr>
        <w:i/>
        <w:sz w:val="18"/>
      </w:rPr>
      <w:t>OPC61539 -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ED79B6" w:rsidRDefault="00367957" w:rsidP="003679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2D242A" w:rsidRDefault="00367957" w:rsidP="001C41F5">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367957" w:rsidRPr="002D242A" w:rsidTr="00500732">
      <w:tc>
        <w:tcPr>
          <w:tcW w:w="709" w:type="dxa"/>
          <w:tcBorders>
            <w:top w:val="nil"/>
            <w:left w:val="nil"/>
            <w:bottom w:val="nil"/>
            <w:right w:val="nil"/>
          </w:tcBorders>
        </w:tcPr>
        <w:p w:rsidR="00367957" w:rsidRPr="002D242A" w:rsidRDefault="00367957" w:rsidP="002836CF">
          <w:pPr>
            <w:spacing w:line="0" w:lineRule="atLeast"/>
            <w:rPr>
              <w:rFonts w:cs="Times New Roman"/>
              <w:i/>
              <w:sz w:val="18"/>
            </w:rPr>
          </w:pPr>
          <w:r w:rsidRPr="002D242A">
            <w:rPr>
              <w:rFonts w:cs="Times New Roman"/>
              <w:i/>
              <w:sz w:val="18"/>
            </w:rPr>
            <w:fldChar w:fldCharType="begin"/>
          </w:r>
          <w:r w:rsidRPr="002D242A">
            <w:rPr>
              <w:rFonts w:cs="Times New Roman"/>
              <w:i/>
              <w:sz w:val="18"/>
            </w:rPr>
            <w:instrText xml:space="preserve"> PAGE </w:instrText>
          </w:r>
          <w:r w:rsidRPr="002D242A">
            <w:rPr>
              <w:rFonts w:cs="Times New Roman"/>
              <w:i/>
              <w:sz w:val="18"/>
            </w:rPr>
            <w:fldChar w:fldCharType="separate"/>
          </w:r>
          <w:r w:rsidR="00A9736F">
            <w:rPr>
              <w:rFonts w:cs="Times New Roman"/>
              <w:i/>
              <w:noProof/>
              <w:sz w:val="18"/>
            </w:rPr>
            <w:t>ii</w:t>
          </w:r>
          <w:r w:rsidRPr="002D242A">
            <w:rPr>
              <w:rFonts w:cs="Times New Roman"/>
              <w:i/>
              <w:sz w:val="18"/>
            </w:rPr>
            <w:fldChar w:fldCharType="end"/>
          </w:r>
        </w:p>
      </w:tc>
      <w:tc>
        <w:tcPr>
          <w:tcW w:w="6379" w:type="dxa"/>
          <w:tcBorders>
            <w:top w:val="nil"/>
            <w:left w:val="nil"/>
            <w:bottom w:val="nil"/>
            <w:right w:val="nil"/>
          </w:tcBorders>
        </w:tcPr>
        <w:p w:rsidR="00367957" w:rsidRPr="002D242A" w:rsidRDefault="00367957" w:rsidP="002836CF">
          <w:pPr>
            <w:spacing w:line="0" w:lineRule="atLeast"/>
            <w:jc w:val="center"/>
            <w:rPr>
              <w:rFonts w:cs="Times New Roman"/>
              <w:i/>
              <w:sz w:val="18"/>
            </w:rPr>
          </w:pPr>
          <w:r w:rsidRPr="002D242A">
            <w:rPr>
              <w:rFonts w:cs="Times New Roman"/>
              <w:i/>
              <w:sz w:val="18"/>
            </w:rPr>
            <w:fldChar w:fldCharType="begin"/>
          </w:r>
          <w:r w:rsidRPr="002D242A">
            <w:rPr>
              <w:rFonts w:cs="Times New Roman"/>
              <w:i/>
              <w:sz w:val="18"/>
            </w:rPr>
            <w:instrText xml:space="preserve"> DOCPROPERTY ShortT </w:instrText>
          </w:r>
          <w:r w:rsidRPr="002D242A">
            <w:rPr>
              <w:rFonts w:cs="Times New Roman"/>
              <w:i/>
              <w:sz w:val="18"/>
            </w:rPr>
            <w:fldChar w:fldCharType="separate"/>
          </w:r>
          <w:r w:rsidR="00A9736F">
            <w:rPr>
              <w:rFonts w:cs="Times New Roman"/>
              <w:i/>
              <w:sz w:val="18"/>
            </w:rPr>
            <w:t>Federal Circuit Court (Bankruptcy) Rules 2016</w:t>
          </w:r>
          <w:r w:rsidRPr="002D242A">
            <w:rPr>
              <w:rFonts w:cs="Times New Roman"/>
              <w:i/>
              <w:sz w:val="18"/>
            </w:rPr>
            <w:fldChar w:fldCharType="end"/>
          </w:r>
        </w:p>
      </w:tc>
      <w:tc>
        <w:tcPr>
          <w:tcW w:w="1384" w:type="dxa"/>
          <w:tcBorders>
            <w:top w:val="nil"/>
            <w:left w:val="nil"/>
            <w:bottom w:val="nil"/>
            <w:right w:val="nil"/>
          </w:tcBorders>
        </w:tcPr>
        <w:p w:rsidR="00367957" w:rsidRPr="002D242A" w:rsidRDefault="00367957" w:rsidP="002836CF">
          <w:pPr>
            <w:spacing w:line="0" w:lineRule="atLeast"/>
            <w:jc w:val="right"/>
            <w:rPr>
              <w:rFonts w:cs="Times New Roman"/>
              <w:i/>
              <w:sz w:val="18"/>
            </w:rPr>
          </w:pPr>
        </w:p>
      </w:tc>
    </w:tr>
  </w:tbl>
  <w:p w:rsidR="00367957" w:rsidRPr="002D242A" w:rsidRDefault="002D242A" w:rsidP="002D242A">
    <w:pPr>
      <w:rPr>
        <w:rFonts w:cs="Times New Roman"/>
        <w:i/>
        <w:sz w:val="18"/>
      </w:rPr>
    </w:pPr>
    <w:r w:rsidRPr="002D242A">
      <w:rPr>
        <w:rFonts w:cs="Times New Roman"/>
        <w:i/>
        <w:sz w:val="18"/>
      </w:rPr>
      <w:t>OPC61539 -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E33C1C" w:rsidRDefault="00367957" w:rsidP="001C41F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67957" w:rsidTr="002836CF">
      <w:tc>
        <w:tcPr>
          <w:tcW w:w="1383" w:type="dxa"/>
          <w:tcBorders>
            <w:top w:val="nil"/>
            <w:left w:val="nil"/>
            <w:bottom w:val="nil"/>
            <w:right w:val="nil"/>
          </w:tcBorders>
        </w:tcPr>
        <w:p w:rsidR="00367957" w:rsidRDefault="00367957" w:rsidP="002836CF">
          <w:pPr>
            <w:spacing w:line="0" w:lineRule="atLeast"/>
            <w:rPr>
              <w:sz w:val="18"/>
            </w:rPr>
          </w:pPr>
        </w:p>
      </w:tc>
      <w:tc>
        <w:tcPr>
          <w:tcW w:w="6380" w:type="dxa"/>
          <w:tcBorders>
            <w:top w:val="nil"/>
            <w:left w:val="nil"/>
            <w:bottom w:val="nil"/>
            <w:right w:val="nil"/>
          </w:tcBorders>
        </w:tcPr>
        <w:p w:rsidR="00367957" w:rsidRDefault="00367957" w:rsidP="002836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36F">
            <w:rPr>
              <w:i/>
              <w:sz w:val="18"/>
            </w:rPr>
            <w:t>Federal Circuit Court (Bankruptcy) Rules 2016</w:t>
          </w:r>
          <w:r w:rsidRPr="007A1328">
            <w:rPr>
              <w:i/>
              <w:sz w:val="18"/>
            </w:rPr>
            <w:fldChar w:fldCharType="end"/>
          </w:r>
        </w:p>
      </w:tc>
      <w:tc>
        <w:tcPr>
          <w:tcW w:w="709" w:type="dxa"/>
          <w:tcBorders>
            <w:top w:val="nil"/>
            <w:left w:val="nil"/>
            <w:bottom w:val="nil"/>
            <w:right w:val="nil"/>
          </w:tcBorders>
        </w:tcPr>
        <w:p w:rsidR="00367957" w:rsidRDefault="00367957" w:rsidP="002836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736F">
            <w:rPr>
              <w:i/>
              <w:noProof/>
              <w:sz w:val="18"/>
            </w:rPr>
            <w:t>iii</w:t>
          </w:r>
          <w:r w:rsidRPr="00ED79B6">
            <w:rPr>
              <w:i/>
              <w:sz w:val="18"/>
            </w:rPr>
            <w:fldChar w:fldCharType="end"/>
          </w:r>
        </w:p>
      </w:tc>
    </w:tr>
  </w:tbl>
  <w:p w:rsidR="00367957" w:rsidRPr="00ED79B6" w:rsidRDefault="002D242A" w:rsidP="002D242A">
    <w:pPr>
      <w:rPr>
        <w:i/>
        <w:sz w:val="18"/>
      </w:rPr>
    </w:pPr>
    <w:r w:rsidRPr="002D242A">
      <w:rPr>
        <w:rFonts w:cs="Times New Roman"/>
        <w:i/>
        <w:sz w:val="18"/>
      </w:rPr>
      <w:t>OPC61539 -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2D242A" w:rsidRDefault="001C41F5" w:rsidP="001C41F5">
    <w:pPr>
      <w:pBdr>
        <w:top w:val="single" w:sz="6" w:space="1" w:color="auto"/>
      </w:pBdr>
      <w:spacing w:before="120" w:line="0" w:lineRule="atLeast"/>
      <w:rPr>
        <w:rFonts w:eastAsia="Calibri" w:cs="Times New Roman"/>
        <w:i/>
        <w:sz w:val="18"/>
        <w:szCs w:val="16"/>
      </w:rPr>
    </w:pPr>
  </w:p>
  <w:tbl>
    <w:tblPr>
      <w:tblStyle w:val="TableGrid10"/>
      <w:tblW w:w="0" w:type="auto"/>
      <w:tblLayout w:type="fixed"/>
      <w:tblLook w:val="04A0" w:firstRow="1" w:lastRow="0" w:firstColumn="1" w:lastColumn="0" w:noHBand="0" w:noVBand="1"/>
    </w:tblPr>
    <w:tblGrid>
      <w:gridCol w:w="709"/>
      <w:gridCol w:w="6379"/>
      <w:gridCol w:w="1384"/>
    </w:tblGrid>
    <w:tr w:rsidR="001C41F5" w:rsidRPr="002D242A" w:rsidTr="003E0912">
      <w:tc>
        <w:tcPr>
          <w:tcW w:w="709" w:type="dxa"/>
          <w:tcBorders>
            <w:top w:val="nil"/>
            <w:left w:val="nil"/>
            <w:bottom w:val="nil"/>
            <w:right w:val="nil"/>
          </w:tcBorders>
        </w:tcPr>
        <w:p w:rsidR="001C41F5" w:rsidRPr="002D242A" w:rsidRDefault="001C41F5" w:rsidP="004F4CFC">
          <w:pPr>
            <w:spacing w:line="0" w:lineRule="atLeast"/>
            <w:rPr>
              <w:rFonts w:eastAsia="Calibri" w:cs="Times New Roman"/>
              <w:i/>
              <w:sz w:val="18"/>
            </w:rPr>
          </w:pPr>
          <w:r w:rsidRPr="002D242A">
            <w:rPr>
              <w:rFonts w:eastAsia="Calibri" w:cs="Times New Roman"/>
              <w:i/>
              <w:sz w:val="18"/>
            </w:rPr>
            <w:fldChar w:fldCharType="begin"/>
          </w:r>
          <w:r w:rsidRPr="002D242A">
            <w:rPr>
              <w:rFonts w:eastAsia="Calibri" w:cs="Times New Roman"/>
              <w:i/>
              <w:sz w:val="18"/>
            </w:rPr>
            <w:instrText xml:space="preserve"> PAGE </w:instrText>
          </w:r>
          <w:r w:rsidRPr="002D242A">
            <w:rPr>
              <w:rFonts w:eastAsia="Calibri" w:cs="Times New Roman"/>
              <w:i/>
              <w:sz w:val="18"/>
            </w:rPr>
            <w:fldChar w:fldCharType="separate"/>
          </w:r>
          <w:r w:rsidR="00A9736F">
            <w:rPr>
              <w:rFonts w:eastAsia="Calibri" w:cs="Times New Roman"/>
              <w:i/>
              <w:noProof/>
              <w:sz w:val="18"/>
            </w:rPr>
            <w:t>32</w:t>
          </w:r>
          <w:r w:rsidRPr="002D242A">
            <w:rPr>
              <w:rFonts w:eastAsia="Calibri" w:cs="Times New Roman"/>
              <w:i/>
              <w:sz w:val="18"/>
            </w:rPr>
            <w:fldChar w:fldCharType="end"/>
          </w:r>
        </w:p>
      </w:tc>
      <w:tc>
        <w:tcPr>
          <w:tcW w:w="6379" w:type="dxa"/>
          <w:tcBorders>
            <w:top w:val="nil"/>
            <w:left w:val="nil"/>
            <w:bottom w:val="nil"/>
            <w:right w:val="nil"/>
          </w:tcBorders>
        </w:tcPr>
        <w:p w:rsidR="001C41F5" w:rsidRPr="002D242A" w:rsidRDefault="001C41F5" w:rsidP="004F4CFC">
          <w:pPr>
            <w:spacing w:line="0" w:lineRule="atLeast"/>
            <w:jc w:val="center"/>
            <w:rPr>
              <w:rFonts w:eastAsia="Calibri" w:cs="Times New Roman"/>
              <w:i/>
              <w:sz w:val="18"/>
            </w:rPr>
          </w:pPr>
          <w:r w:rsidRPr="002D242A">
            <w:rPr>
              <w:rFonts w:eastAsia="Calibri" w:cs="Times New Roman"/>
              <w:i/>
              <w:sz w:val="18"/>
            </w:rPr>
            <w:fldChar w:fldCharType="begin"/>
          </w:r>
          <w:r w:rsidRPr="002D242A">
            <w:rPr>
              <w:rFonts w:eastAsia="Calibri" w:cs="Times New Roman"/>
              <w:i/>
              <w:sz w:val="18"/>
            </w:rPr>
            <w:instrText xml:space="preserve"> DOCPROPERTY ShortT </w:instrText>
          </w:r>
          <w:r w:rsidRPr="002D242A">
            <w:rPr>
              <w:rFonts w:eastAsia="Calibri" w:cs="Times New Roman"/>
              <w:i/>
              <w:sz w:val="18"/>
            </w:rPr>
            <w:fldChar w:fldCharType="separate"/>
          </w:r>
          <w:r w:rsidR="00A9736F">
            <w:rPr>
              <w:rFonts w:eastAsia="Calibri" w:cs="Times New Roman"/>
              <w:i/>
              <w:sz w:val="18"/>
            </w:rPr>
            <w:t>Federal Circuit Court (Bankruptcy) Rules 2016</w:t>
          </w:r>
          <w:r w:rsidRPr="002D242A">
            <w:rPr>
              <w:rFonts w:eastAsia="Calibri" w:cs="Times New Roman"/>
              <w:i/>
              <w:sz w:val="18"/>
            </w:rPr>
            <w:fldChar w:fldCharType="end"/>
          </w:r>
        </w:p>
      </w:tc>
      <w:tc>
        <w:tcPr>
          <w:tcW w:w="1384" w:type="dxa"/>
          <w:tcBorders>
            <w:top w:val="nil"/>
            <w:left w:val="nil"/>
            <w:bottom w:val="nil"/>
            <w:right w:val="nil"/>
          </w:tcBorders>
        </w:tcPr>
        <w:p w:rsidR="001C41F5" w:rsidRPr="002D242A" w:rsidRDefault="001C41F5" w:rsidP="004F4CFC">
          <w:pPr>
            <w:spacing w:line="0" w:lineRule="atLeast"/>
            <w:jc w:val="right"/>
            <w:rPr>
              <w:rFonts w:eastAsia="Calibri" w:cs="Times New Roman"/>
              <w:i/>
              <w:sz w:val="18"/>
            </w:rPr>
          </w:pPr>
        </w:p>
      </w:tc>
    </w:tr>
  </w:tbl>
  <w:p w:rsidR="001C41F5" w:rsidRPr="002D242A" w:rsidRDefault="002D242A" w:rsidP="002D242A">
    <w:pPr>
      <w:rPr>
        <w:rFonts w:eastAsia="Calibri" w:cs="Times New Roman"/>
        <w:i/>
        <w:sz w:val="18"/>
      </w:rPr>
    </w:pPr>
    <w:r w:rsidRPr="002D242A">
      <w:rPr>
        <w:rFonts w:eastAsia="Calibri" w:cs="Times New Roman"/>
        <w:i/>
        <w:sz w:val="18"/>
      </w:rPr>
      <w:t>OPC61539 -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0B0625" w:rsidRDefault="001C41F5" w:rsidP="001C41F5">
    <w:pPr>
      <w:pBdr>
        <w:top w:val="single" w:sz="6" w:space="1" w:color="auto"/>
      </w:pBdr>
      <w:spacing w:before="120" w:line="0" w:lineRule="atLeast"/>
      <w:rPr>
        <w:rFonts w:eastAsia="Calibri"/>
        <w:sz w:val="16"/>
        <w:szCs w:val="16"/>
      </w:rPr>
    </w:pPr>
  </w:p>
  <w:tbl>
    <w:tblPr>
      <w:tblStyle w:val="TableGrid"/>
      <w:tblW w:w="0" w:type="auto"/>
      <w:tblLook w:val="04A0" w:firstRow="1" w:lastRow="0" w:firstColumn="1" w:lastColumn="0" w:noHBand="0" w:noVBand="1"/>
    </w:tblPr>
    <w:tblGrid>
      <w:gridCol w:w="1384"/>
      <w:gridCol w:w="6379"/>
      <w:gridCol w:w="709"/>
    </w:tblGrid>
    <w:tr w:rsidR="001C41F5" w:rsidRPr="000B0625" w:rsidTr="001625FE">
      <w:tc>
        <w:tcPr>
          <w:tcW w:w="1384" w:type="dxa"/>
          <w:tcBorders>
            <w:top w:val="nil"/>
            <w:left w:val="nil"/>
            <w:bottom w:val="nil"/>
            <w:right w:val="nil"/>
          </w:tcBorders>
        </w:tcPr>
        <w:p w:rsidR="001C41F5" w:rsidRPr="000B0625" w:rsidRDefault="001C41F5" w:rsidP="001625FE">
          <w:pPr>
            <w:spacing w:line="0" w:lineRule="atLeast"/>
            <w:rPr>
              <w:rFonts w:eastAsia="Calibri"/>
              <w:sz w:val="18"/>
            </w:rPr>
          </w:pPr>
        </w:p>
      </w:tc>
      <w:tc>
        <w:tcPr>
          <w:tcW w:w="6379" w:type="dxa"/>
          <w:tcBorders>
            <w:top w:val="nil"/>
            <w:left w:val="nil"/>
            <w:bottom w:val="nil"/>
            <w:right w:val="nil"/>
          </w:tcBorders>
        </w:tcPr>
        <w:p w:rsidR="001C41F5" w:rsidRPr="000B0625" w:rsidRDefault="001C41F5" w:rsidP="001625FE">
          <w:pPr>
            <w:spacing w:line="0" w:lineRule="atLeast"/>
            <w:jc w:val="center"/>
            <w:rPr>
              <w:rFonts w:eastAsia="Calibri"/>
              <w:sz w:val="18"/>
            </w:rPr>
          </w:pPr>
          <w:r w:rsidRPr="000B0625">
            <w:rPr>
              <w:rFonts w:eastAsia="Calibri"/>
              <w:i/>
              <w:sz w:val="18"/>
            </w:rPr>
            <w:fldChar w:fldCharType="begin"/>
          </w:r>
          <w:r w:rsidRPr="000B0625">
            <w:rPr>
              <w:rFonts w:eastAsia="Calibri"/>
              <w:i/>
              <w:sz w:val="18"/>
            </w:rPr>
            <w:instrText xml:space="preserve"> DOCPROPERTY ShortT </w:instrText>
          </w:r>
          <w:r w:rsidRPr="000B0625">
            <w:rPr>
              <w:rFonts w:eastAsia="Calibri"/>
              <w:i/>
              <w:sz w:val="18"/>
            </w:rPr>
            <w:fldChar w:fldCharType="separate"/>
          </w:r>
          <w:r w:rsidR="00A9736F">
            <w:rPr>
              <w:rFonts w:eastAsia="Calibri"/>
              <w:i/>
              <w:sz w:val="18"/>
            </w:rPr>
            <w:t>Federal Circuit Court (Bankruptcy) Rules 2016</w:t>
          </w:r>
          <w:r w:rsidRPr="000B0625">
            <w:rPr>
              <w:rFonts w:eastAsia="Calibri"/>
              <w:i/>
              <w:sz w:val="18"/>
            </w:rPr>
            <w:fldChar w:fldCharType="end"/>
          </w:r>
        </w:p>
      </w:tc>
      <w:tc>
        <w:tcPr>
          <w:tcW w:w="709" w:type="dxa"/>
          <w:tcBorders>
            <w:top w:val="nil"/>
            <w:left w:val="nil"/>
            <w:bottom w:val="nil"/>
            <w:right w:val="nil"/>
          </w:tcBorders>
        </w:tcPr>
        <w:p w:rsidR="001C41F5" w:rsidRPr="000B0625" w:rsidRDefault="001C41F5" w:rsidP="001625FE">
          <w:pPr>
            <w:spacing w:line="0" w:lineRule="atLeast"/>
            <w:jc w:val="right"/>
            <w:rPr>
              <w:rFonts w:eastAsia="Calibri"/>
              <w:sz w:val="18"/>
            </w:rPr>
          </w:pPr>
          <w:r w:rsidRPr="000B0625">
            <w:rPr>
              <w:rFonts w:eastAsia="Calibri"/>
              <w:i/>
              <w:sz w:val="18"/>
            </w:rPr>
            <w:fldChar w:fldCharType="begin"/>
          </w:r>
          <w:r w:rsidRPr="000B0625">
            <w:rPr>
              <w:rFonts w:eastAsia="Calibri"/>
              <w:i/>
              <w:sz w:val="18"/>
            </w:rPr>
            <w:instrText xml:space="preserve"> PAGE </w:instrText>
          </w:r>
          <w:r w:rsidRPr="000B0625">
            <w:rPr>
              <w:rFonts w:eastAsia="Calibri"/>
              <w:i/>
              <w:sz w:val="18"/>
            </w:rPr>
            <w:fldChar w:fldCharType="separate"/>
          </w:r>
          <w:r w:rsidR="00A9736F">
            <w:rPr>
              <w:rFonts w:eastAsia="Calibri"/>
              <w:i/>
              <w:noProof/>
              <w:sz w:val="18"/>
            </w:rPr>
            <w:t>33</w:t>
          </w:r>
          <w:r w:rsidRPr="000B0625">
            <w:rPr>
              <w:rFonts w:eastAsia="Calibri"/>
              <w:i/>
              <w:sz w:val="18"/>
            </w:rPr>
            <w:fldChar w:fldCharType="end"/>
          </w:r>
        </w:p>
      </w:tc>
    </w:tr>
  </w:tbl>
  <w:p w:rsidR="001C41F5" w:rsidRPr="000B0625" w:rsidRDefault="002D242A" w:rsidP="002D242A">
    <w:pPr>
      <w:rPr>
        <w:rFonts w:eastAsia="Calibri"/>
        <w:sz w:val="18"/>
      </w:rPr>
    </w:pPr>
    <w:r>
      <w:rPr>
        <w:rFonts w:eastAsia="Calibri"/>
        <w:sz w:val="18"/>
      </w:rPr>
      <w:fldChar w:fldCharType="begin"/>
    </w:r>
    <w:r>
      <w:rPr>
        <w:rFonts w:eastAsia="Calibri"/>
        <w:sz w:val="18"/>
      </w:rPr>
      <w:instrText xml:space="preserve"> DOCPROPERTY ID \* MERGEFORMAT </w:instrText>
    </w:r>
    <w:r>
      <w:rPr>
        <w:rFonts w:eastAsia="Calibri"/>
        <w:sz w:val="18"/>
      </w:rPr>
      <w:fldChar w:fldCharType="separate"/>
    </w:r>
    <w:r w:rsidR="00A9736F">
      <w:rPr>
        <w:rFonts w:eastAsia="Calibri"/>
        <w:sz w:val="18"/>
      </w:rPr>
      <w:t>OPC61539</w:t>
    </w:r>
    <w:r>
      <w:rPr>
        <w:rFonts w:eastAsia="Calibri"/>
        <w:sz w:val="18"/>
      </w:rPr>
      <w:fldChar w:fldCharType="end"/>
    </w:r>
    <w:r w:rsidRPr="002D242A">
      <w:rPr>
        <w:rFonts w:eastAsia="Calibri" w:cs="Times New Roman"/>
        <w:i/>
        <w:sz w:val="18"/>
      </w:rPr>
      <w:t xml:space="preserve">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E33C1C" w:rsidRDefault="001C41F5" w:rsidP="001C41F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C41F5" w:rsidTr="002836CF">
      <w:tc>
        <w:tcPr>
          <w:tcW w:w="1384" w:type="dxa"/>
          <w:tcBorders>
            <w:top w:val="nil"/>
            <w:left w:val="nil"/>
            <w:bottom w:val="nil"/>
            <w:right w:val="nil"/>
          </w:tcBorders>
        </w:tcPr>
        <w:p w:rsidR="001C41F5" w:rsidRDefault="001C41F5" w:rsidP="002836CF">
          <w:pPr>
            <w:spacing w:line="0" w:lineRule="atLeast"/>
            <w:rPr>
              <w:sz w:val="18"/>
            </w:rPr>
          </w:pPr>
        </w:p>
      </w:tc>
      <w:tc>
        <w:tcPr>
          <w:tcW w:w="6379" w:type="dxa"/>
          <w:tcBorders>
            <w:top w:val="nil"/>
            <w:left w:val="nil"/>
            <w:bottom w:val="nil"/>
            <w:right w:val="nil"/>
          </w:tcBorders>
        </w:tcPr>
        <w:p w:rsidR="001C41F5" w:rsidRDefault="001C41F5" w:rsidP="002836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9736F">
            <w:rPr>
              <w:i/>
              <w:sz w:val="18"/>
            </w:rPr>
            <w:t>Federal Circuit Court (Bankruptcy) Rules 2016</w:t>
          </w:r>
          <w:r w:rsidRPr="007A1328">
            <w:rPr>
              <w:i/>
              <w:sz w:val="18"/>
            </w:rPr>
            <w:fldChar w:fldCharType="end"/>
          </w:r>
        </w:p>
      </w:tc>
      <w:tc>
        <w:tcPr>
          <w:tcW w:w="709" w:type="dxa"/>
          <w:tcBorders>
            <w:top w:val="nil"/>
            <w:left w:val="nil"/>
            <w:bottom w:val="nil"/>
            <w:right w:val="nil"/>
          </w:tcBorders>
        </w:tcPr>
        <w:p w:rsidR="001C41F5" w:rsidRDefault="001C41F5" w:rsidP="002836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736F">
            <w:rPr>
              <w:i/>
              <w:noProof/>
              <w:sz w:val="18"/>
            </w:rPr>
            <w:t>34</w:t>
          </w:r>
          <w:r w:rsidRPr="00ED79B6">
            <w:rPr>
              <w:i/>
              <w:sz w:val="18"/>
            </w:rPr>
            <w:fldChar w:fldCharType="end"/>
          </w:r>
        </w:p>
      </w:tc>
    </w:tr>
  </w:tbl>
  <w:p w:rsidR="001C41F5" w:rsidRPr="00ED79B6" w:rsidRDefault="001C41F5" w:rsidP="001C41F5">
    <w:pPr>
      <w:rPr>
        <w:i/>
        <w:sz w:val="18"/>
      </w:rPr>
    </w:pPr>
  </w:p>
  <w:p w:rsidR="001C41F5" w:rsidRPr="001C41F5" w:rsidRDefault="001C41F5" w:rsidP="001C41F5">
    <w:pPr>
      <w:pStyle w:val="Footer"/>
      <w:rPr>
        <w:rFonts w:eastAsia="Calibr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2D242A" w:rsidRDefault="001C41F5" w:rsidP="001C41F5">
    <w:pPr>
      <w:pBdr>
        <w:top w:val="single" w:sz="6" w:space="1" w:color="auto"/>
      </w:pBdr>
      <w:spacing w:before="120" w:line="0" w:lineRule="atLeast"/>
      <w:rPr>
        <w:rFonts w:eastAsia="Calibri" w:cs="Times New Roman"/>
        <w:i/>
        <w:sz w:val="18"/>
        <w:szCs w:val="16"/>
      </w:rPr>
    </w:pPr>
  </w:p>
  <w:tbl>
    <w:tblPr>
      <w:tblStyle w:val="TableGrid30"/>
      <w:tblW w:w="0" w:type="auto"/>
      <w:tblLayout w:type="fixed"/>
      <w:tblLook w:val="04A0" w:firstRow="1" w:lastRow="0" w:firstColumn="1" w:lastColumn="0" w:noHBand="0" w:noVBand="1"/>
    </w:tblPr>
    <w:tblGrid>
      <w:gridCol w:w="709"/>
      <w:gridCol w:w="6379"/>
      <w:gridCol w:w="1384"/>
    </w:tblGrid>
    <w:tr w:rsidR="001C41F5" w:rsidRPr="002D242A" w:rsidTr="003E0912">
      <w:tc>
        <w:tcPr>
          <w:tcW w:w="709" w:type="dxa"/>
          <w:tcBorders>
            <w:top w:val="nil"/>
            <w:left w:val="nil"/>
            <w:bottom w:val="nil"/>
            <w:right w:val="nil"/>
          </w:tcBorders>
        </w:tcPr>
        <w:p w:rsidR="001C41F5" w:rsidRPr="002D242A" w:rsidRDefault="001C41F5" w:rsidP="004F4CFC">
          <w:pPr>
            <w:spacing w:line="0" w:lineRule="atLeast"/>
            <w:rPr>
              <w:rFonts w:eastAsia="Calibri" w:cs="Times New Roman"/>
              <w:i/>
              <w:sz w:val="18"/>
            </w:rPr>
          </w:pPr>
          <w:r w:rsidRPr="002D242A">
            <w:rPr>
              <w:rFonts w:eastAsia="Calibri" w:cs="Times New Roman"/>
              <w:i/>
              <w:sz w:val="18"/>
            </w:rPr>
            <w:fldChar w:fldCharType="begin"/>
          </w:r>
          <w:r w:rsidRPr="002D242A">
            <w:rPr>
              <w:rFonts w:eastAsia="Calibri" w:cs="Times New Roman"/>
              <w:i/>
              <w:sz w:val="18"/>
            </w:rPr>
            <w:instrText xml:space="preserve"> PAGE </w:instrText>
          </w:r>
          <w:r w:rsidRPr="002D242A">
            <w:rPr>
              <w:rFonts w:eastAsia="Calibri" w:cs="Times New Roman"/>
              <w:i/>
              <w:sz w:val="18"/>
            </w:rPr>
            <w:fldChar w:fldCharType="separate"/>
          </w:r>
          <w:r w:rsidR="00A9736F">
            <w:rPr>
              <w:rFonts w:eastAsia="Calibri" w:cs="Times New Roman"/>
              <w:i/>
              <w:noProof/>
              <w:sz w:val="18"/>
            </w:rPr>
            <w:t>34</w:t>
          </w:r>
          <w:r w:rsidRPr="002D242A">
            <w:rPr>
              <w:rFonts w:eastAsia="Calibri" w:cs="Times New Roman"/>
              <w:i/>
              <w:sz w:val="18"/>
            </w:rPr>
            <w:fldChar w:fldCharType="end"/>
          </w:r>
        </w:p>
      </w:tc>
      <w:tc>
        <w:tcPr>
          <w:tcW w:w="6379" w:type="dxa"/>
          <w:tcBorders>
            <w:top w:val="nil"/>
            <w:left w:val="nil"/>
            <w:bottom w:val="nil"/>
            <w:right w:val="nil"/>
          </w:tcBorders>
        </w:tcPr>
        <w:p w:rsidR="001C41F5" w:rsidRPr="002D242A" w:rsidRDefault="001C41F5" w:rsidP="004F4CFC">
          <w:pPr>
            <w:spacing w:line="0" w:lineRule="atLeast"/>
            <w:jc w:val="center"/>
            <w:rPr>
              <w:rFonts w:eastAsia="Calibri" w:cs="Times New Roman"/>
              <w:i/>
              <w:sz w:val="18"/>
            </w:rPr>
          </w:pPr>
          <w:r w:rsidRPr="002D242A">
            <w:rPr>
              <w:rFonts w:eastAsia="Calibri" w:cs="Times New Roman"/>
              <w:i/>
              <w:sz w:val="18"/>
            </w:rPr>
            <w:fldChar w:fldCharType="begin"/>
          </w:r>
          <w:r w:rsidRPr="002D242A">
            <w:rPr>
              <w:rFonts w:eastAsia="Calibri" w:cs="Times New Roman"/>
              <w:i/>
              <w:sz w:val="18"/>
            </w:rPr>
            <w:instrText xml:space="preserve"> DOCPROPERTY ShortT </w:instrText>
          </w:r>
          <w:r w:rsidRPr="002D242A">
            <w:rPr>
              <w:rFonts w:eastAsia="Calibri" w:cs="Times New Roman"/>
              <w:i/>
              <w:sz w:val="18"/>
            </w:rPr>
            <w:fldChar w:fldCharType="separate"/>
          </w:r>
          <w:r w:rsidR="00A9736F">
            <w:rPr>
              <w:rFonts w:eastAsia="Calibri" w:cs="Times New Roman"/>
              <w:i/>
              <w:sz w:val="18"/>
            </w:rPr>
            <w:t>Federal Circuit Court (Bankruptcy) Rules 2016</w:t>
          </w:r>
          <w:r w:rsidRPr="002D242A">
            <w:rPr>
              <w:rFonts w:eastAsia="Calibri" w:cs="Times New Roman"/>
              <w:i/>
              <w:sz w:val="18"/>
            </w:rPr>
            <w:fldChar w:fldCharType="end"/>
          </w:r>
        </w:p>
      </w:tc>
      <w:tc>
        <w:tcPr>
          <w:tcW w:w="1384" w:type="dxa"/>
          <w:tcBorders>
            <w:top w:val="nil"/>
            <w:left w:val="nil"/>
            <w:bottom w:val="nil"/>
            <w:right w:val="nil"/>
          </w:tcBorders>
        </w:tcPr>
        <w:p w:rsidR="001C41F5" w:rsidRPr="002D242A" w:rsidRDefault="001C41F5" w:rsidP="004F4CFC">
          <w:pPr>
            <w:spacing w:line="0" w:lineRule="atLeast"/>
            <w:jc w:val="right"/>
            <w:rPr>
              <w:rFonts w:eastAsia="Calibri" w:cs="Times New Roman"/>
              <w:i/>
              <w:sz w:val="18"/>
            </w:rPr>
          </w:pPr>
        </w:p>
      </w:tc>
    </w:tr>
  </w:tbl>
  <w:p w:rsidR="001C41F5" w:rsidRPr="002D242A" w:rsidRDefault="002D242A" w:rsidP="002D242A">
    <w:pPr>
      <w:rPr>
        <w:rFonts w:eastAsia="Calibri" w:cs="Times New Roman"/>
        <w:i/>
        <w:sz w:val="18"/>
      </w:rPr>
    </w:pPr>
    <w:r w:rsidRPr="002D242A">
      <w:rPr>
        <w:rFonts w:eastAsia="Calibri" w:cs="Times New Roman"/>
        <w:i/>
        <w:sz w:val="18"/>
      </w:rPr>
      <w:t>OPC61539 -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D7" w:rsidRDefault="00F63CD7" w:rsidP="00715914">
      <w:pPr>
        <w:spacing w:line="240" w:lineRule="auto"/>
      </w:pPr>
      <w:r>
        <w:separator/>
      </w:r>
    </w:p>
  </w:footnote>
  <w:footnote w:type="continuationSeparator" w:id="0">
    <w:p w:rsidR="00F63CD7" w:rsidRDefault="00F63CD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5F1388" w:rsidRDefault="00367957" w:rsidP="00367957">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0B0625" w:rsidRDefault="001C41F5">
    <w:pPr>
      <w:jc w:val="right"/>
      <w:rPr>
        <w:sz w:val="20"/>
      </w:rPr>
    </w:pPr>
    <w:r w:rsidRPr="000B0625">
      <w:rPr>
        <w:sz w:val="20"/>
      </w:rPr>
      <w:fldChar w:fldCharType="begin"/>
    </w:r>
    <w:r w:rsidRPr="000B0625">
      <w:rPr>
        <w:sz w:val="20"/>
      </w:rPr>
      <w:instrText xml:space="preserve"> STYLEREF CharChapText </w:instrText>
    </w:r>
    <w:r w:rsidR="00A9736F">
      <w:rPr>
        <w:sz w:val="20"/>
      </w:rPr>
      <w:fldChar w:fldCharType="separate"/>
    </w:r>
    <w:r w:rsidR="00A9736F">
      <w:rPr>
        <w:noProof/>
        <w:sz w:val="20"/>
      </w:rPr>
      <w:t>Powers of the Court that may be exercised by a Registrar</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00A9736F">
      <w:rPr>
        <w:b/>
        <w:sz w:val="20"/>
      </w:rPr>
      <w:fldChar w:fldCharType="separate"/>
    </w:r>
    <w:r w:rsidR="00A9736F">
      <w:rPr>
        <w:b/>
        <w:noProof/>
        <w:sz w:val="20"/>
      </w:rPr>
      <w:t>Schedule 1</w:t>
    </w:r>
    <w:r w:rsidRPr="000B0625">
      <w:rPr>
        <w:b/>
        <w:sz w:val="20"/>
      </w:rPr>
      <w:fldChar w:fldCharType="end"/>
    </w:r>
  </w:p>
  <w:p w:rsidR="001C41F5" w:rsidRPr="000B0625" w:rsidRDefault="001C41F5">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1C41F5" w:rsidRPr="000B0625" w:rsidRDefault="001C41F5" w:rsidP="001C41F5">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Default="001C41F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Default="00367957" w:rsidP="0036795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A9736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A9736F">
      <w:rPr>
        <w:noProof/>
        <w:sz w:val="20"/>
      </w:rPr>
      <w:t>Powers of the Court that may be exercised by a Registrar</w:t>
    </w:r>
    <w:r>
      <w:rPr>
        <w:sz w:val="20"/>
      </w:rPr>
      <w:fldChar w:fldCharType="end"/>
    </w:r>
  </w:p>
  <w:p w:rsidR="00367957" w:rsidRDefault="00367957" w:rsidP="0036795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67957" w:rsidRPr="007A1328" w:rsidRDefault="00367957" w:rsidP="00367957">
    <w:pPr>
      <w:rPr>
        <w:sz w:val="20"/>
      </w:rPr>
    </w:pPr>
    <w:r>
      <w:rPr>
        <w:b/>
        <w:sz w:val="20"/>
      </w:rPr>
      <w:fldChar w:fldCharType="begin"/>
    </w:r>
    <w:r>
      <w:rPr>
        <w:b/>
        <w:sz w:val="20"/>
      </w:rPr>
      <w:instrText xml:space="preserve"> STYLEREF CharDivNo </w:instrText>
    </w:r>
    <w:r>
      <w:rPr>
        <w:b/>
        <w:sz w:val="20"/>
      </w:rPr>
      <w:fldChar w:fldCharType="separate"/>
    </w:r>
    <w:r w:rsidR="00A9736F">
      <w:rPr>
        <w:b/>
        <w:noProof/>
        <w:sz w:val="20"/>
      </w:rPr>
      <w:t>Division 13.2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9736F">
      <w:rPr>
        <w:noProof/>
        <w:sz w:val="20"/>
      </w:rPr>
      <w:t>Short form bills of costs</w:t>
    </w:r>
    <w:r>
      <w:rPr>
        <w:sz w:val="20"/>
      </w:rPr>
      <w:fldChar w:fldCharType="end"/>
    </w:r>
  </w:p>
  <w:p w:rsidR="00367957" w:rsidRPr="007A1328" w:rsidRDefault="00367957" w:rsidP="00367957">
    <w:pPr>
      <w:rPr>
        <w:b/>
        <w:sz w:val="24"/>
      </w:rPr>
    </w:pPr>
  </w:p>
  <w:p w:rsidR="00367957" w:rsidRPr="007A1328" w:rsidRDefault="00367957" w:rsidP="001C41F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9736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736F">
      <w:rPr>
        <w:noProof/>
        <w:sz w:val="24"/>
      </w:rPr>
      <w:t>13.05</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7A1328" w:rsidRDefault="00367957" w:rsidP="0036795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A9736F">
      <w:rPr>
        <w:noProof/>
        <w:sz w:val="20"/>
      </w:rPr>
      <w:t>Powers of the Court that may be exercised by a Registrar</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A9736F">
      <w:rPr>
        <w:b/>
        <w:noProof/>
        <w:sz w:val="20"/>
      </w:rPr>
      <w:t>Schedule 1</w:t>
    </w:r>
    <w:r>
      <w:rPr>
        <w:b/>
        <w:sz w:val="20"/>
      </w:rPr>
      <w:fldChar w:fldCharType="end"/>
    </w:r>
  </w:p>
  <w:p w:rsidR="00367957" w:rsidRPr="007A1328" w:rsidRDefault="00367957" w:rsidP="0036795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67957" w:rsidRPr="007A1328" w:rsidRDefault="00367957" w:rsidP="0036795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9736F">
      <w:rPr>
        <w:noProof/>
        <w:sz w:val="20"/>
      </w:rPr>
      <w:t>Short form bills of costs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9736F">
      <w:rPr>
        <w:b/>
        <w:noProof/>
        <w:sz w:val="20"/>
      </w:rPr>
      <w:t>Division 13.2</w:t>
    </w:r>
    <w:r>
      <w:rPr>
        <w:b/>
        <w:sz w:val="20"/>
      </w:rPr>
      <w:fldChar w:fldCharType="end"/>
    </w:r>
  </w:p>
  <w:p w:rsidR="00367957" w:rsidRPr="007A1328" w:rsidRDefault="00367957" w:rsidP="00367957">
    <w:pPr>
      <w:jc w:val="right"/>
      <w:rPr>
        <w:b/>
        <w:sz w:val="24"/>
      </w:rPr>
    </w:pPr>
  </w:p>
  <w:p w:rsidR="00367957" w:rsidRPr="007A1328" w:rsidRDefault="00367957" w:rsidP="001C41F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9736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736F">
      <w:rPr>
        <w:noProof/>
        <w:sz w:val="24"/>
      </w:rPr>
      <w:t>13.05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7A1328" w:rsidRDefault="00367957" w:rsidP="003679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5F1388" w:rsidRDefault="00367957" w:rsidP="00367957">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5F1388" w:rsidRDefault="00367957" w:rsidP="0036795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ED79B6" w:rsidRDefault="00367957" w:rsidP="00367957">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ED79B6" w:rsidRDefault="00367957" w:rsidP="00367957">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7" w:rsidRPr="00ED79B6" w:rsidRDefault="00367957" w:rsidP="0036795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0B0625" w:rsidRDefault="001C41F5">
    <w:pPr>
      <w:rPr>
        <w:sz w:val="20"/>
      </w:rPr>
    </w:pPr>
    <w:r w:rsidRPr="000B0625">
      <w:rPr>
        <w:b/>
        <w:sz w:val="20"/>
      </w:rPr>
      <w:fldChar w:fldCharType="begin"/>
    </w:r>
    <w:r w:rsidRPr="000B0625">
      <w:rPr>
        <w:b/>
        <w:sz w:val="20"/>
      </w:rPr>
      <w:instrText xml:space="preserve"> STYLEREF CharChapNo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end"/>
    </w:r>
  </w:p>
  <w:p w:rsidR="001C41F5" w:rsidRPr="000B0625" w:rsidRDefault="001C41F5">
    <w:pPr>
      <w:rPr>
        <w:b/>
        <w:sz w:val="20"/>
      </w:rPr>
    </w:pPr>
    <w:r w:rsidRPr="000B0625">
      <w:rPr>
        <w:b/>
        <w:sz w:val="20"/>
      </w:rPr>
      <w:fldChar w:fldCharType="begin"/>
    </w:r>
    <w:r w:rsidRPr="000B0625">
      <w:rPr>
        <w:b/>
        <w:sz w:val="20"/>
      </w:rPr>
      <w:instrText xml:space="preserve"> STYLEREF CharPartNo </w:instrText>
    </w:r>
    <w:r w:rsidR="00A9736F">
      <w:rPr>
        <w:b/>
        <w:sz w:val="20"/>
      </w:rPr>
      <w:fldChar w:fldCharType="separate"/>
    </w:r>
    <w:r w:rsidR="00A9736F">
      <w:rPr>
        <w:b/>
        <w:noProof/>
        <w:sz w:val="20"/>
      </w:rPr>
      <w:t>Part 13</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00A9736F">
      <w:rPr>
        <w:sz w:val="20"/>
      </w:rPr>
      <w:fldChar w:fldCharType="separate"/>
    </w:r>
    <w:r w:rsidR="00A9736F">
      <w:rPr>
        <w:noProof/>
        <w:sz w:val="20"/>
      </w:rPr>
      <w:t>Costs</w:t>
    </w:r>
    <w:r w:rsidRPr="000B0625">
      <w:rPr>
        <w:sz w:val="20"/>
      </w:rPr>
      <w:fldChar w:fldCharType="end"/>
    </w:r>
  </w:p>
  <w:p w:rsidR="001C41F5" w:rsidRPr="000B0625" w:rsidRDefault="001C41F5">
    <w:pPr>
      <w:rPr>
        <w:sz w:val="20"/>
      </w:rPr>
    </w:pPr>
    <w:r w:rsidRPr="000B0625">
      <w:rPr>
        <w:b/>
        <w:sz w:val="20"/>
      </w:rPr>
      <w:fldChar w:fldCharType="begin"/>
    </w:r>
    <w:r w:rsidRPr="000B0625">
      <w:rPr>
        <w:b/>
        <w:sz w:val="20"/>
      </w:rPr>
      <w:instrText xml:space="preserve"> STYLEREF CharDivNo </w:instrText>
    </w:r>
    <w:r w:rsidR="00A9736F">
      <w:rPr>
        <w:b/>
        <w:sz w:val="20"/>
      </w:rPr>
      <w:fldChar w:fldCharType="separate"/>
    </w:r>
    <w:r w:rsidR="00A9736F">
      <w:rPr>
        <w:b/>
        <w:noProof/>
        <w:sz w:val="20"/>
      </w:rPr>
      <w:t>Division 13.2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CharDivText </w:instrText>
    </w:r>
    <w:r w:rsidR="00A9736F">
      <w:rPr>
        <w:sz w:val="20"/>
      </w:rPr>
      <w:fldChar w:fldCharType="separate"/>
    </w:r>
    <w:r w:rsidR="00A9736F">
      <w:rPr>
        <w:noProof/>
        <w:sz w:val="20"/>
      </w:rPr>
      <w:t>Short form bills of costs</w:t>
    </w:r>
    <w:r w:rsidRPr="000B0625">
      <w:rPr>
        <w:sz w:val="20"/>
      </w:rPr>
      <w:fldChar w:fldCharType="end"/>
    </w:r>
  </w:p>
  <w:p w:rsidR="001C41F5" w:rsidRPr="000B0625" w:rsidRDefault="001C41F5">
    <w:pPr>
      <w:rPr>
        <w:b/>
      </w:rPr>
    </w:pPr>
  </w:p>
  <w:p w:rsidR="001C41F5" w:rsidRPr="000B0625" w:rsidRDefault="001C41F5" w:rsidP="001C41F5">
    <w:pPr>
      <w:pBdr>
        <w:bottom w:val="single" w:sz="6" w:space="1" w:color="auto"/>
      </w:pBdr>
      <w:spacing w:after="120"/>
      <w:rPr>
        <w:rFonts w:eastAsia="Calibri"/>
        <w:sz w:val="24"/>
      </w:rPr>
    </w:pPr>
    <w:r w:rsidRPr="000B0625">
      <w:rPr>
        <w:rFonts w:eastAsia="Calibri"/>
        <w:sz w:val="24"/>
      </w:rPr>
      <w:fldChar w:fldCharType="begin"/>
    </w:r>
    <w:r w:rsidRPr="000B0625">
      <w:rPr>
        <w:rFonts w:eastAsia="Calibri"/>
        <w:sz w:val="24"/>
      </w:rPr>
      <w:instrText xml:space="preserve"> DOCPROPERTY  Header </w:instrText>
    </w:r>
    <w:r w:rsidRPr="000B0625">
      <w:rPr>
        <w:rFonts w:eastAsia="Calibri"/>
        <w:sz w:val="24"/>
      </w:rPr>
      <w:fldChar w:fldCharType="separate"/>
    </w:r>
    <w:r w:rsidR="00A9736F">
      <w:rPr>
        <w:rFonts w:eastAsia="Calibri"/>
        <w:sz w:val="24"/>
      </w:rPr>
      <w:t>Section</w:t>
    </w:r>
    <w:r w:rsidRPr="000B0625">
      <w:rPr>
        <w:rFonts w:eastAsia="Calibri"/>
        <w:sz w:val="24"/>
      </w:rPr>
      <w:fldChar w:fldCharType="end"/>
    </w:r>
    <w:r w:rsidRPr="000B0625">
      <w:rPr>
        <w:rFonts w:eastAsia="Calibri"/>
        <w:sz w:val="24"/>
      </w:rPr>
      <w:t xml:space="preserve"> </w:t>
    </w:r>
    <w:r w:rsidRPr="000B0625">
      <w:rPr>
        <w:rFonts w:eastAsia="Calibri"/>
        <w:sz w:val="24"/>
      </w:rPr>
      <w:fldChar w:fldCharType="begin"/>
    </w:r>
    <w:r w:rsidRPr="000B0625">
      <w:rPr>
        <w:rFonts w:eastAsia="Calibri"/>
        <w:sz w:val="24"/>
      </w:rPr>
      <w:instrText xml:space="preserve"> STYLEREF CharSectno </w:instrText>
    </w:r>
    <w:r w:rsidRPr="000B0625">
      <w:rPr>
        <w:rFonts w:eastAsia="Calibri"/>
        <w:sz w:val="24"/>
      </w:rPr>
      <w:fldChar w:fldCharType="separate"/>
    </w:r>
    <w:r w:rsidR="00A9736F">
      <w:rPr>
        <w:rFonts w:eastAsia="Calibri"/>
        <w:noProof/>
        <w:sz w:val="24"/>
      </w:rPr>
      <w:t>13.02</w:t>
    </w:r>
    <w:r w:rsidRPr="000B0625">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Default="001C41F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C41F5" w:rsidRDefault="001C41F5">
    <w:pPr>
      <w:jc w:val="right"/>
      <w:rPr>
        <w:b/>
        <w:sz w:val="20"/>
      </w:rPr>
    </w:pPr>
    <w:r>
      <w:rPr>
        <w:sz w:val="20"/>
      </w:rPr>
      <w:fldChar w:fldCharType="begin"/>
    </w:r>
    <w:r>
      <w:rPr>
        <w:sz w:val="20"/>
      </w:rPr>
      <w:instrText xml:space="preserve"> STYLEREF CharPartText </w:instrText>
    </w:r>
    <w:r w:rsidR="00A9736F">
      <w:rPr>
        <w:sz w:val="20"/>
      </w:rPr>
      <w:fldChar w:fldCharType="separate"/>
    </w:r>
    <w:r w:rsidR="00A9736F">
      <w:rPr>
        <w:noProof/>
        <w:sz w:val="20"/>
      </w:rPr>
      <w:t>Costs</w:t>
    </w:r>
    <w:r>
      <w:rPr>
        <w:sz w:val="20"/>
      </w:rPr>
      <w:fldChar w:fldCharType="end"/>
    </w:r>
    <w:r>
      <w:rPr>
        <w:sz w:val="20"/>
      </w:rPr>
      <w:t xml:space="preserve">  </w:t>
    </w:r>
    <w:r>
      <w:rPr>
        <w:b/>
        <w:sz w:val="20"/>
      </w:rPr>
      <w:fldChar w:fldCharType="begin"/>
    </w:r>
    <w:r>
      <w:rPr>
        <w:b/>
        <w:sz w:val="20"/>
      </w:rPr>
      <w:instrText xml:space="preserve"> STYLEREF CharPartNo </w:instrText>
    </w:r>
    <w:r w:rsidR="00A9736F">
      <w:rPr>
        <w:b/>
        <w:sz w:val="20"/>
      </w:rPr>
      <w:fldChar w:fldCharType="separate"/>
    </w:r>
    <w:r w:rsidR="00A9736F">
      <w:rPr>
        <w:b/>
        <w:noProof/>
        <w:sz w:val="20"/>
      </w:rPr>
      <w:t>Part 13</w:t>
    </w:r>
    <w:r>
      <w:rPr>
        <w:b/>
        <w:sz w:val="20"/>
      </w:rPr>
      <w:fldChar w:fldCharType="end"/>
    </w:r>
  </w:p>
  <w:p w:rsidR="001C41F5" w:rsidRDefault="001C41F5">
    <w:pPr>
      <w:jc w:val="right"/>
      <w:rPr>
        <w:sz w:val="20"/>
      </w:rPr>
    </w:pPr>
    <w:r>
      <w:rPr>
        <w:sz w:val="20"/>
      </w:rPr>
      <w:fldChar w:fldCharType="begin"/>
    </w:r>
    <w:r>
      <w:rPr>
        <w:sz w:val="20"/>
      </w:rPr>
      <w:instrText xml:space="preserve"> STYLEREF CharDivText </w:instrText>
    </w:r>
    <w:r w:rsidR="00A9736F">
      <w:rPr>
        <w:sz w:val="20"/>
      </w:rPr>
      <w:fldChar w:fldCharType="separate"/>
    </w:r>
    <w:r w:rsidR="00A9736F">
      <w:rPr>
        <w:noProof/>
        <w:sz w:val="20"/>
      </w:rPr>
      <w:t>Short form bills of costs</w:t>
    </w:r>
    <w:r>
      <w:rPr>
        <w:sz w:val="20"/>
      </w:rPr>
      <w:fldChar w:fldCharType="end"/>
    </w:r>
    <w:r>
      <w:rPr>
        <w:sz w:val="20"/>
      </w:rPr>
      <w:t xml:space="preserve">  </w:t>
    </w:r>
    <w:r>
      <w:rPr>
        <w:b/>
        <w:sz w:val="20"/>
      </w:rPr>
      <w:fldChar w:fldCharType="begin"/>
    </w:r>
    <w:r>
      <w:rPr>
        <w:b/>
        <w:sz w:val="20"/>
      </w:rPr>
      <w:instrText xml:space="preserve"> STYLEREF CharDivNo </w:instrText>
    </w:r>
    <w:r w:rsidR="00A9736F">
      <w:rPr>
        <w:b/>
        <w:sz w:val="20"/>
      </w:rPr>
      <w:fldChar w:fldCharType="separate"/>
    </w:r>
    <w:r w:rsidR="00A9736F">
      <w:rPr>
        <w:b/>
        <w:noProof/>
        <w:sz w:val="20"/>
      </w:rPr>
      <w:t>Division 13.2</w:t>
    </w:r>
    <w:r>
      <w:rPr>
        <w:b/>
        <w:sz w:val="20"/>
      </w:rPr>
      <w:fldChar w:fldCharType="end"/>
    </w:r>
  </w:p>
  <w:p w:rsidR="001C41F5" w:rsidRDefault="001C41F5">
    <w:pPr>
      <w:jc w:val="right"/>
      <w:rPr>
        <w:b/>
      </w:rPr>
    </w:pPr>
  </w:p>
  <w:p w:rsidR="001C41F5" w:rsidRDefault="001C41F5" w:rsidP="001C41F5">
    <w:pPr>
      <w:pBdr>
        <w:bottom w:val="single" w:sz="6" w:space="1" w:color="auto"/>
      </w:pBdr>
      <w:spacing w:after="120"/>
      <w:jc w:val="right"/>
    </w:pPr>
    <w:r>
      <w:t xml:space="preserve">Section </w:t>
    </w:r>
    <w:r w:rsidR="00A9736F">
      <w:fldChar w:fldCharType="begin"/>
    </w:r>
    <w:r w:rsidR="00A9736F">
      <w:instrText xml:space="preserve"> STYLEREF CharSectno </w:instrText>
    </w:r>
    <w:r w:rsidR="00A9736F">
      <w:fldChar w:fldCharType="separate"/>
    </w:r>
    <w:r w:rsidR="00A9736F">
      <w:rPr>
        <w:noProof/>
      </w:rPr>
      <w:t>13.05</w:t>
    </w:r>
    <w:r w:rsidR="00A9736F">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F5" w:rsidRPr="000B0625" w:rsidRDefault="001C41F5">
    <w:pPr>
      <w:rPr>
        <w:sz w:val="20"/>
      </w:rPr>
    </w:pPr>
    <w:r w:rsidRPr="000B0625">
      <w:rPr>
        <w:b/>
        <w:sz w:val="20"/>
      </w:rPr>
      <w:fldChar w:fldCharType="begin"/>
    </w:r>
    <w:r w:rsidRPr="000B0625">
      <w:rPr>
        <w:b/>
        <w:sz w:val="20"/>
      </w:rPr>
      <w:instrText xml:space="preserve"> STYLEREF CharChapNo </w:instrText>
    </w:r>
    <w:r w:rsidR="00A9736F">
      <w:rPr>
        <w:b/>
        <w:sz w:val="20"/>
      </w:rPr>
      <w:fldChar w:fldCharType="separate"/>
    </w:r>
    <w:r w:rsidR="00A9736F">
      <w:rPr>
        <w:b/>
        <w:noProof/>
        <w:sz w:val="20"/>
      </w:rPr>
      <w:t>Schedule 1</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00A9736F">
      <w:rPr>
        <w:sz w:val="20"/>
      </w:rPr>
      <w:fldChar w:fldCharType="separate"/>
    </w:r>
    <w:r w:rsidR="00A9736F">
      <w:rPr>
        <w:noProof/>
        <w:sz w:val="20"/>
      </w:rPr>
      <w:t>Powers of the Court that may be exercised by a Registrar</w:t>
    </w:r>
    <w:r w:rsidRPr="000B0625">
      <w:rPr>
        <w:sz w:val="20"/>
      </w:rPr>
      <w:fldChar w:fldCharType="end"/>
    </w:r>
  </w:p>
  <w:p w:rsidR="001C41F5" w:rsidRPr="000B0625" w:rsidRDefault="001C41F5">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1C41F5" w:rsidRDefault="001C41F5" w:rsidP="001C41F5">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1"/>
  </w:num>
  <w:num w:numId="14">
    <w:abstractNumId w:val="14"/>
  </w:num>
  <w:num w:numId="15">
    <w:abstractNumId w:val="17"/>
  </w:num>
  <w:num w:numId="16">
    <w:abstractNumId w:val="15"/>
  </w:num>
  <w:num w:numId="17">
    <w:abstractNumId w:val="18"/>
  </w:num>
  <w:num w:numId="18">
    <w:abstractNumId w:val="1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64"/>
    <w:rsid w:val="000019A2"/>
    <w:rsid w:val="00002093"/>
    <w:rsid w:val="00007EC8"/>
    <w:rsid w:val="000136AF"/>
    <w:rsid w:val="00030CA8"/>
    <w:rsid w:val="00033448"/>
    <w:rsid w:val="00034097"/>
    <w:rsid w:val="0005348C"/>
    <w:rsid w:val="00057C37"/>
    <w:rsid w:val="00061256"/>
    <w:rsid w:val="000614BF"/>
    <w:rsid w:val="00077CD0"/>
    <w:rsid w:val="0008693E"/>
    <w:rsid w:val="00091229"/>
    <w:rsid w:val="00097C35"/>
    <w:rsid w:val="000A6C6A"/>
    <w:rsid w:val="000B74C5"/>
    <w:rsid w:val="000D05EF"/>
    <w:rsid w:val="000E2261"/>
    <w:rsid w:val="000E4615"/>
    <w:rsid w:val="000E4706"/>
    <w:rsid w:val="000E4DF3"/>
    <w:rsid w:val="000F0964"/>
    <w:rsid w:val="000F21C1"/>
    <w:rsid w:val="000F2F10"/>
    <w:rsid w:val="000F74EF"/>
    <w:rsid w:val="0010745C"/>
    <w:rsid w:val="00112C34"/>
    <w:rsid w:val="00116547"/>
    <w:rsid w:val="00117366"/>
    <w:rsid w:val="001209CE"/>
    <w:rsid w:val="00121963"/>
    <w:rsid w:val="00121EB8"/>
    <w:rsid w:val="00125D65"/>
    <w:rsid w:val="001311FD"/>
    <w:rsid w:val="0014542C"/>
    <w:rsid w:val="001475B8"/>
    <w:rsid w:val="0016125C"/>
    <w:rsid w:val="00165993"/>
    <w:rsid w:val="00166C2F"/>
    <w:rsid w:val="001816AE"/>
    <w:rsid w:val="00190377"/>
    <w:rsid w:val="001922E5"/>
    <w:rsid w:val="00192D25"/>
    <w:rsid w:val="001939E1"/>
    <w:rsid w:val="00195382"/>
    <w:rsid w:val="001A1B01"/>
    <w:rsid w:val="001B39BC"/>
    <w:rsid w:val="001B693A"/>
    <w:rsid w:val="001C2BBB"/>
    <w:rsid w:val="001C41F5"/>
    <w:rsid w:val="001C5F34"/>
    <w:rsid w:val="001C69C4"/>
    <w:rsid w:val="001C7A42"/>
    <w:rsid w:val="001D2872"/>
    <w:rsid w:val="001D37EF"/>
    <w:rsid w:val="001D3B32"/>
    <w:rsid w:val="001D7DA4"/>
    <w:rsid w:val="001E3590"/>
    <w:rsid w:val="001E3E0B"/>
    <w:rsid w:val="001E7407"/>
    <w:rsid w:val="001F02E7"/>
    <w:rsid w:val="001F0697"/>
    <w:rsid w:val="001F5D5E"/>
    <w:rsid w:val="001F6219"/>
    <w:rsid w:val="00206D85"/>
    <w:rsid w:val="00207D47"/>
    <w:rsid w:val="00214D06"/>
    <w:rsid w:val="0022313F"/>
    <w:rsid w:val="00227863"/>
    <w:rsid w:val="0023028C"/>
    <w:rsid w:val="002348CF"/>
    <w:rsid w:val="0024010F"/>
    <w:rsid w:val="00240749"/>
    <w:rsid w:val="00241E2B"/>
    <w:rsid w:val="00244182"/>
    <w:rsid w:val="00253E0B"/>
    <w:rsid w:val="002564A4"/>
    <w:rsid w:val="00261029"/>
    <w:rsid w:val="002624EB"/>
    <w:rsid w:val="00285644"/>
    <w:rsid w:val="00285A6E"/>
    <w:rsid w:val="00287C6D"/>
    <w:rsid w:val="0029198D"/>
    <w:rsid w:val="002939FA"/>
    <w:rsid w:val="00297ECB"/>
    <w:rsid w:val="002A33FD"/>
    <w:rsid w:val="002B0EA5"/>
    <w:rsid w:val="002B7B38"/>
    <w:rsid w:val="002C03C7"/>
    <w:rsid w:val="002C37F0"/>
    <w:rsid w:val="002D043A"/>
    <w:rsid w:val="002D1A4B"/>
    <w:rsid w:val="002D242A"/>
    <w:rsid w:val="002D6224"/>
    <w:rsid w:val="002D7037"/>
    <w:rsid w:val="002D7EDD"/>
    <w:rsid w:val="002F7C4F"/>
    <w:rsid w:val="00301586"/>
    <w:rsid w:val="0030633B"/>
    <w:rsid w:val="003074B7"/>
    <w:rsid w:val="00312131"/>
    <w:rsid w:val="0031683D"/>
    <w:rsid w:val="003229CD"/>
    <w:rsid w:val="00326C02"/>
    <w:rsid w:val="003278F2"/>
    <w:rsid w:val="003415D3"/>
    <w:rsid w:val="00352B0F"/>
    <w:rsid w:val="00360459"/>
    <w:rsid w:val="00367957"/>
    <w:rsid w:val="00372C84"/>
    <w:rsid w:val="00372FAD"/>
    <w:rsid w:val="00380BA6"/>
    <w:rsid w:val="0038268D"/>
    <w:rsid w:val="003C3EBF"/>
    <w:rsid w:val="003C61A2"/>
    <w:rsid w:val="003D0BFE"/>
    <w:rsid w:val="003D5700"/>
    <w:rsid w:val="003E0912"/>
    <w:rsid w:val="004116CD"/>
    <w:rsid w:val="00414444"/>
    <w:rsid w:val="00417EB9"/>
    <w:rsid w:val="00422464"/>
    <w:rsid w:val="00424CA9"/>
    <w:rsid w:val="00434429"/>
    <w:rsid w:val="0044291A"/>
    <w:rsid w:val="00444DB4"/>
    <w:rsid w:val="0044694B"/>
    <w:rsid w:val="00475641"/>
    <w:rsid w:val="00480CBA"/>
    <w:rsid w:val="0049536B"/>
    <w:rsid w:val="00496F97"/>
    <w:rsid w:val="004A114A"/>
    <w:rsid w:val="004B541D"/>
    <w:rsid w:val="004D395C"/>
    <w:rsid w:val="004D6C02"/>
    <w:rsid w:val="004E3FAB"/>
    <w:rsid w:val="004E7BC2"/>
    <w:rsid w:val="004E7BEC"/>
    <w:rsid w:val="004F4B72"/>
    <w:rsid w:val="00500732"/>
    <w:rsid w:val="00504DD3"/>
    <w:rsid w:val="00505406"/>
    <w:rsid w:val="00505CD1"/>
    <w:rsid w:val="0050600B"/>
    <w:rsid w:val="00516068"/>
    <w:rsid w:val="00516B8D"/>
    <w:rsid w:val="005253D0"/>
    <w:rsid w:val="00537FBC"/>
    <w:rsid w:val="00544905"/>
    <w:rsid w:val="00547DB6"/>
    <w:rsid w:val="0056187F"/>
    <w:rsid w:val="00572BD7"/>
    <w:rsid w:val="00580DA5"/>
    <w:rsid w:val="00584811"/>
    <w:rsid w:val="00593AA6"/>
    <w:rsid w:val="00594161"/>
    <w:rsid w:val="005941BA"/>
    <w:rsid w:val="00594749"/>
    <w:rsid w:val="0059723F"/>
    <w:rsid w:val="005A3F82"/>
    <w:rsid w:val="005A5553"/>
    <w:rsid w:val="005A7899"/>
    <w:rsid w:val="005B0152"/>
    <w:rsid w:val="005B08B8"/>
    <w:rsid w:val="005B4067"/>
    <w:rsid w:val="005C3F41"/>
    <w:rsid w:val="005D1AFC"/>
    <w:rsid w:val="005D254C"/>
    <w:rsid w:val="005D2D09"/>
    <w:rsid w:val="005D3719"/>
    <w:rsid w:val="005E6593"/>
    <w:rsid w:val="005E66FD"/>
    <w:rsid w:val="005E684C"/>
    <w:rsid w:val="005F61C2"/>
    <w:rsid w:val="005F6B71"/>
    <w:rsid w:val="00600219"/>
    <w:rsid w:val="00600A4C"/>
    <w:rsid w:val="006016F2"/>
    <w:rsid w:val="006065C4"/>
    <w:rsid w:val="0061532E"/>
    <w:rsid w:val="00635B6E"/>
    <w:rsid w:val="00637972"/>
    <w:rsid w:val="006442D3"/>
    <w:rsid w:val="00646E79"/>
    <w:rsid w:val="006475DA"/>
    <w:rsid w:val="00663D2C"/>
    <w:rsid w:val="006647D1"/>
    <w:rsid w:val="00675E7E"/>
    <w:rsid w:val="00677CC2"/>
    <w:rsid w:val="00681CFB"/>
    <w:rsid w:val="006905DE"/>
    <w:rsid w:val="0069207B"/>
    <w:rsid w:val="006A0B6C"/>
    <w:rsid w:val="006B6D35"/>
    <w:rsid w:val="006C7F8C"/>
    <w:rsid w:val="006D02BD"/>
    <w:rsid w:val="006E5800"/>
    <w:rsid w:val="006E59E2"/>
    <w:rsid w:val="006F318F"/>
    <w:rsid w:val="006F47C1"/>
    <w:rsid w:val="006F66A4"/>
    <w:rsid w:val="00700B2C"/>
    <w:rsid w:val="00704FD2"/>
    <w:rsid w:val="0071014D"/>
    <w:rsid w:val="00713084"/>
    <w:rsid w:val="00715914"/>
    <w:rsid w:val="00723802"/>
    <w:rsid w:val="00731E00"/>
    <w:rsid w:val="00732E27"/>
    <w:rsid w:val="007335E0"/>
    <w:rsid w:val="007440B7"/>
    <w:rsid w:val="007553B3"/>
    <w:rsid w:val="0075553F"/>
    <w:rsid w:val="00763455"/>
    <w:rsid w:val="007715C9"/>
    <w:rsid w:val="00774EDD"/>
    <w:rsid w:val="007757EC"/>
    <w:rsid w:val="007822F8"/>
    <w:rsid w:val="00786059"/>
    <w:rsid w:val="007A6816"/>
    <w:rsid w:val="007B2EC3"/>
    <w:rsid w:val="007D519E"/>
    <w:rsid w:val="007E163D"/>
    <w:rsid w:val="007E20D6"/>
    <w:rsid w:val="007E54C7"/>
    <w:rsid w:val="007F10DB"/>
    <w:rsid w:val="00811AA6"/>
    <w:rsid w:val="00851BB5"/>
    <w:rsid w:val="0085365A"/>
    <w:rsid w:val="00856A31"/>
    <w:rsid w:val="00862CBC"/>
    <w:rsid w:val="008714CF"/>
    <w:rsid w:val="008754D0"/>
    <w:rsid w:val="00877E19"/>
    <w:rsid w:val="00880C34"/>
    <w:rsid w:val="00884FDE"/>
    <w:rsid w:val="008861ED"/>
    <w:rsid w:val="00895388"/>
    <w:rsid w:val="008A0948"/>
    <w:rsid w:val="008A34E8"/>
    <w:rsid w:val="008A41AB"/>
    <w:rsid w:val="008A73F5"/>
    <w:rsid w:val="008B45EE"/>
    <w:rsid w:val="008D0EE0"/>
    <w:rsid w:val="008F03B4"/>
    <w:rsid w:val="008F54E7"/>
    <w:rsid w:val="008F6E1F"/>
    <w:rsid w:val="00903422"/>
    <w:rsid w:val="00931C61"/>
    <w:rsid w:val="00932377"/>
    <w:rsid w:val="009334DF"/>
    <w:rsid w:val="00935840"/>
    <w:rsid w:val="00936A68"/>
    <w:rsid w:val="00936E98"/>
    <w:rsid w:val="00947D5A"/>
    <w:rsid w:val="00950467"/>
    <w:rsid w:val="009532A5"/>
    <w:rsid w:val="00960156"/>
    <w:rsid w:val="00967AB4"/>
    <w:rsid w:val="00973596"/>
    <w:rsid w:val="009868E9"/>
    <w:rsid w:val="00991A02"/>
    <w:rsid w:val="009B6697"/>
    <w:rsid w:val="009D197F"/>
    <w:rsid w:val="009F11BA"/>
    <w:rsid w:val="009F19FB"/>
    <w:rsid w:val="00A17AE8"/>
    <w:rsid w:val="00A22C98"/>
    <w:rsid w:val="00A231E2"/>
    <w:rsid w:val="00A366E0"/>
    <w:rsid w:val="00A64912"/>
    <w:rsid w:val="00A70A74"/>
    <w:rsid w:val="00A802BC"/>
    <w:rsid w:val="00A872DC"/>
    <w:rsid w:val="00A9736F"/>
    <w:rsid w:val="00AA01F6"/>
    <w:rsid w:val="00AA3E8F"/>
    <w:rsid w:val="00AA5614"/>
    <w:rsid w:val="00AC03E1"/>
    <w:rsid w:val="00AC1971"/>
    <w:rsid w:val="00AD1D75"/>
    <w:rsid w:val="00AD5545"/>
    <w:rsid w:val="00AD5641"/>
    <w:rsid w:val="00AD72AE"/>
    <w:rsid w:val="00AF06CF"/>
    <w:rsid w:val="00AF143D"/>
    <w:rsid w:val="00B029C2"/>
    <w:rsid w:val="00B136FC"/>
    <w:rsid w:val="00B1535F"/>
    <w:rsid w:val="00B20503"/>
    <w:rsid w:val="00B21F29"/>
    <w:rsid w:val="00B33B3C"/>
    <w:rsid w:val="00B36FDC"/>
    <w:rsid w:val="00B41448"/>
    <w:rsid w:val="00B417AF"/>
    <w:rsid w:val="00B46132"/>
    <w:rsid w:val="00B52575"/>
    <w:rsid w:val="00B5392C"/>
    <w:rsid w:val="00B54457"/>
    <w:rsid w:val="00B63834"/>
    <w:rsid w:val="00B80199"/>
    <w:rsid w:val="00B82F75"/>
    <w:rsid w:val="00B84238"/>
    <w:rsid w:val="00B92520"/>
    <w:rsid w:val="00BA220B"/>
    <w:rsid w:val="00BE719A"/>
    <w:rsid w:val="00BE720A"/>
    <w:rsid w:val="00BF08EB"/>
    <w:rsid w:val="00BF3B4B"/>
    <w:rsid w:val="00BF7C3F"/>
    <w:rsid w:val="00C06DA7"/>
    <w:rsid w:val="00C077FA"/>
    <w:rsid w:val="00C133F3"/>
    <w:rsid w:val="00C17695"/>
    <w:rsid w:val="00C31DE7"/>
    <w:rsid w:val="00C33FA4"/>
    <w:rsid w:val="00C42BF8"/>
    <w:rsid w:val="00C42E0D"/>
    <w:rsid w:val="00C50043"/>
    <w:rsid w:val="00C51241"/>
    <w:rsid w:val="00C67747"/>
    <w:rsid w:val="00C70B70"/>
    <w:rsid w:val="00C72379"/>
    <w:rsid w:val="00C7573B"/>
    <w:rsid w:val="00CB4326"/>
    <w:rsid w:val="00CB50CD"/>
    <w:rsid w:val="00CD2B0E"/>
    <w:rsid w:val="00CD61A1"/>
    <w:rsid w:val="00CE038B"/>
    <w:rsid w:val="00CE493D"/>
    <w:rsid w:val="00CE51C7"/>
    <w:rsid w:val="00CE6309"/>
    <w:rsid w:val="00CF0BB2"/>
    <w:rsid w:val="00CF3EE8"/>
    <w:rsid w:val="00D00024"/>
    <w:rsid w:val="00D00D6F"/>
    <w:rsid w:val="00D02616"/>
    <w:rsid w:val="00D02F15"/>
    <w:rsid w:val="00D040EE"/>
    <w:rsid w:val="00D05207"/>
    <w:rsid w:val="00D06D3D"/>
    <w:rsid w:val="00D13441"/>
    <w:rsid w:val="00D2127E"/>
    <w:rsid w:val="00D2205D"/>
    <w:rsid w:val="00D23F2B"/>
    <w:rsid w:val="00D32CE3"/>
    <w:rsid w:val="00D45439"/>
    <w:rsid w:val="00D463E5"/>
    <w:rsid w:val="00D62511"/>
    <w:rsid w:val="00D62F3D"/>
    <w:rsid w:val="00D675E2"/>
    <w:rsid w:val="00D70DFB"/>
    <w:rsid w:val="00D766DF"/>
    <w:rsid w:val="00D92B79"/>
    <w:rsid w:val="00D93A50"/>
    <w:rsid w:val="00D9593C"/>
    <w:rsid w:val="00DA186E"/>
    <w:rsid w:val="00DB6179"/>
    <w:rsid w:val="00DC1F17"/>
    <w:rsid w:val="00DC4F88"/>
    <w:rsid w:val="00DD29C8"/>
    <w:rsid w:val="00E01277"/>
    <w:rsid w:val="00E05704"/>
    <w:rsid w:val="00E1058F"/>
    <w:rsid w:val="00E10719"/>
    <w:rsid w:val="00E26001"/>
    <w:rsid w:val="00E338EF"/>
    <w:rsid w:val="00E44C17"/>
    <w:rsid w:val="00E50898"/>
    <w:rsid w:val="00E567B9"/>
    <w:rsid w:val="00E708D8"/>
    <w:rsid w:val="00E71E89"/>
    <w:rsid w:val="00E74DC7"/>
    <w:rsid w:val="00E75FF5"/>
    <w:rsid w:val="00E804DC"/>
    <w:rsid w:val="00E85C54"/>
    <w:rsid w:val="00E94D5E"/>
    <w:rsid w:val="00E97F31"/>
    <w:rsid w:val="00EA12A7"/>
    <w:rsid w:val="00EA4541"/>
    <w:rsid w:val="00EA7100"/>
    <w:rsid w:val="00EB22CA"/>
    <w:rsid w:val="00EC01C1"/>
    <w:rsid w:val="00EC265F"/>
    <w:rsid w:val="00ED1151"/>
    <w:rsid w:val="00EF2E3A"/>
    <w:rsid w:val="00EF3217"/>
    <w:rsid w:val="00EF7BF5"/>
    <w:rsid w:val="00F033EC"/>
    <w:rsid w:val="00F04015"/>
    <w:rsid w:val="00F06C88"/>
    <w:rsid w:val="00F072A7"/>
    <w:rsid w:val="00F078DC"/>
    <w:rsid w:val="00F11B05"/>
    <w:rsid w:val="00F15CCB"/>
    <w:rsid w:val="00F61B89"/>
    <w:rsid w:val="00F63CD7"/>
    <w:rsid w:val="00F65DA6"/>
    <w:rsid w:val="00F73BD6"/>
    <w:rsid w:val="00F83989"/>
    <w:rsid w:val="00F90E5C"/>
    <w:rsid w:val="00F92B56"/>
    <w:rsid w:val="00F954DF"/>
    <w:rsid w:val="00F9632C"/>
    <w:rsid w:val="00FA5392"/>
    <w:rsid w:val="00FC4AA2"/>
    <w:rsid w:val="00FD2B51"/>
    <w:rsid w:val="00FD587F"/>
    <w:rsid w:val="00FD7AED"/>
    <w:rsid w:val="00FF2995"/>
    <w:rsid w:val="00FF6F0F"/>
    <w:rsid w:val="00FF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B79"/>
    <w:pPr>
      <w:spacing w:line="260" w:lineRule="atLeast"/>
    </w:pPr>
    <w:rPr>
      <w:sz w:val="22"/>
    </w:rPr>
  </w:style>
  <w:style w:type="paragraph" w:styleId="Heading1">
    <w:name w:val="heading 1"/>
    <w:basedOn w:val="Normal"/>
    <w:next w:val="Normal"/>
    <w:link w:val="Heading1Char"/>
    <w:qFormat/>
    <w:rsid w:val="000F096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096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F096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F096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096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F096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F096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F0964"/>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0F096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2B79"/>
  </w:style>
  <w:style w:type="paragraph" w:customStyle="1" w:styleId="OPCParaBase">
    <w:name w:val="OPCParaBase"/>
    <w:link w:val="OPCParaBaseChar"/>
    <w:qFormat/>
    <w:rsid w:val="00D92B79"/>
    <w:pPr>
      <w:spacing w:line="260" w:lineRule="atLeast"/>
    </w:pPr>
    <w:rPr>
      <w:rFonts w:eastAsia="Times New Roman" w:cs="Times New Roman"/>
      <w:sz w:val="22"/>
      <w:lang w:eastAsia="en-AU"/>
    </w:rPr>
  </w:style>
  <w:style w:type="paragraph" w:customStyle="1" w:styleId="ShortT">
    <w:name w:val="ShortT"/>
    <w:basedOn w:val="OPCParaBase"/>
    <w:next w:val="Normal"/>
    <w:qFormat/>
    <w:rsid w:val="00D92B79"/>
    <w:pPr>
      <w:spacing w:line="240" w:lineRule="auto"/>
    </w:pPr>
    <w:rPr>
      <w:b/>
      <w:sz w:val="40"/>
    </w:rPr>
  </w:style>
  <w:style w:type="paragraph" w:customStyle="1" w:styleId="ActHead1">
    <w:name w:val="ActHead 1"/>
    <w:aliases w:val="c"/>
    <w:basedOn w:val="OPCParaBase"/>
    <w:next w:val="Normal"/>
    <w:qFormat/>
    <w:rsid w:val="00D92B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2B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2B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2B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92B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2B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2B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2B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2B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2B79"/>
  </w:style>
  <w:style w:type="paragraph" w:customStyle="1" w:styleId="Blocks">
    <w:name w:val="Blocks"/>
    <w:aliases w:val="bb"/>
    <w:basedOn w:val="OPCParaBase"/>
    <w:qFormat/>
    <w:rsid w:val="00D92B79"/>
    <w:pPr>
      <w:spacing w:line="240" w:lineRule="auto"/>
    </w:pPr>
    <w:rPr>
      <w:sz w:val="24"/>
    </w:rPr>
  </w:style>
  <w:style w:type="paragraph" w:customStyle="1" w:styleId="BoxText">
    <w:name w:val="BoxText"/>
    <w:aliases w:val="bt"/>
    <w:basedOn w:val="OPCParaBase"/>
    <w:qFormat/>
    <w:rsid w:val="00D92B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2B79"/>
    <w:rPr>
      <w:b/>
    </w:rPr>
  </w:style>
  <w:style w:type="paragraph" w:customStyle="1" w:styleId="BoxHeadItalic">
    <w:name w:val="BoxHeadItalic"/>
    <w:aliases w:val="bhi"/>
    <w:basedOn w:val="BoxText"/>
    <w:next w:val="BoxStep"/>
    <w:qFormat/>
    <w:rsid w:val="00D92B79"/>
    <w:rPr>
      <w:i/>
    </w:rPr>
  </w:style>
  <w:style w:type="paragraph" w:customStyle="1" w:styleId="BoxList">
    <w:name w:val="BoxList"/>
    <w:aliases w:val="bl"/>
    <w:basedOn w:val="BoxText"/>
    <w:qFormat/>
    <w:rsid w:val="00D92B79"/>
    <w:pPr>
      <w:ind w:left="1559" w:hanging="425"/>
    </w:pPr>
  </w:style>
  <w:style w:type="paragraph" w:customStyle="1" w:styleId="BoxNote">
    <w:name w:val="BoxNote"/>
    <w:aliases w:val="bn"/>
    <w:basedOn w:val="BoxText"/>
    <w:qFormat/>
    <w:rsid w:val="00D92B79"/>
    <w:pPr>
      <w:tabs>
        <w:tab w:val="left" w:pos="1985"/>
      </w:tabs>
      <w:spacing w:before="122" w:line="198" w:lineRule="exact"/>
      <w:ind w:left="2948" w:hanging="1814"/>
    </w:pPr>
    <w:rPr>
      <w:sz w:val="18"/>
    </w:rPr>
  </w:style>
  <w:style w:type="paragraph" w:customStyle="1" w:styleId="BoxPara">
    <w:name w:val="BoxPara"/>
    <w:aliases w:val="bp"/>
    <w:basedOn w:val="BoxText"/>
    <w:qFormat/>
    <w:rsid w:val="00D92B79"/>
    <w:pPr>
      <w:tabs>
        <w:tab w:val="right" w:pos="2268"/>
      </w:tabs>
      <w:ind w:left="2552" w:hanging="1418"/>
    </w:pPr>
  </w:style>
  <w:style w:type="paragraph" w:customStyle="1" w:styleId="BoxStep">
    <w:name w:val="BoxStep"/>
    <w:aliases w:val="bs"/>
    <w:basedOn w:val="BoxText"/>
    <w:qFormat/>
    <w:rsid w:val="00D92B79"/>
    <w:pPr>
      <w:ind w:left="1985" w:hanging="851"/>
    </w:pPr>
  </w:style>
  <w:style w:type="character" w:customStyle="1" w:styleId="CharAmPartNo">
    <w:name w:val="CharAmPartNo"/>
    <w:basedOn w:val="OPCCharBase"/>
    <w:uiPriority w:val="1"/>
    <w:qFormat/>
    <w:rsid w:val="00D92B79"/>
  </w:style>
  <w:style w:type="character" w:customStyle="1" w:styleId="CharAmPartText">
    <w:name w:val="CharAmPartText"/>
    <w:basedOn w:val="OPCCharBase"/>
    <w:uiPriority w:val="1"/>
    <w:qFormat/>
    <w:rsid w:val="00D92B79"/>
  </w:style>
  <w:style w:type="character" w:customStyle="1" w:styleId="CharAmSchNo">
    <w:name w:val="CharAmSchNo"/>
    <w:basedOn w:val="OPCCharBase"/>
    <w:uiPriority w:val="1"/>
    <w:qFormat/>
    <w:rsid w:val="00D92B79"/>
  </w:style>
  <w:style w:type="character" w:customStyle="1" w:styleId="CharAmSchText">
    <w:name w:val="CharAmSchText"/>
    <w:basedOn w:val="OPCCharBase"/>
    <w:uiPriority w:val="1"/>
    <w:qFormat/>
    <w:rsid w:val="00D92B79"/>
  </w:style>
  <w:style w:type="character" w:customStyle="1" w:styleId="CharBoldItalic">
    <w:name w:val="CharBoldItalic"/>
    <w:basedOn w:val="OPCCharBase"/>
    <w:uiPriority w:val="1"/>
    <w:qFormat/>
    <w:rsid w:val="00D92B79"/>
    <w:rPr>
      <w:b/>
      <w:i/>
    </w:rPr>
  </w:style>
  <w:style w:type="character" w:customStyle="1" w:styleId="CharChapNo">
    <w:name w:val="CharChapNo"/>
    <w:basedOn w:val="OPCCharBase"/>
    <w:qFormat/>
    <w:rsid w:val="00D92B79"/>
  </w:style>
  <w:style w:type="character" w:customStyle="1" w:styleId="CharChapText">
    <w:name w:val="CharChapText"/>
    <w:basedOn w:val="OPCCharBase"/>
    <w:qFormat/>
    <w:rsid w:val="00D92B79"/>
  </w:style>
  <w:style w:type="character" w:customStyle="1" w:styleId="CharDivNo">
    <w:name w:val="CharDivNo"/>
    <w:basedOn w:val="OPCCharBase"/>
    <w:qFormat/>
    <w:rsid w:val="00D92B79"/>
  </w:style>
  <w:style w:type="character" w:customStyle="1" w:styleId="CharDivText">
    <w:name w:val="CharDivText"/>
    <w:basedOn w:val="OPCCharBase"/>
    <w:qFormat/>
    <w:rsid w:val="00D92B79"/>
  </w:style>
  <w:style w:type="character" w:customStyle="1" w:styleId="CharItalic">
    <w:name w:val="CharItalic"/>
    <w:basedOn w:val="OPCCharBase"/>
    <w:uiPriority w:val="1"/>
    <w:qFormat/>
    <w:rsid w:val="00D92B79"/>
    <w:rPr>
      <w:i/>
    </w:rPr>
  </w:style>
  <w:style w:type="character" w:customStyle="1" w:styleId="CharPartNo">
    <w:name w:val="CharPartNo"/>
    <w:basedOn w:val="OPCCharBase"/>
    <w:qFormat/>
    <w:rsid w:val="00D92B79"/>
  </w:style>
  <w:style w:type="character" w:customStyle="1" w:styleId="CharPartText">
    <w:name w:val="CharPartText"/>
    <w:basedOn w:val="OPCCharBase"/>
    <w:qFormat/>
    <w:rsid w:val="00D92B79"/>
  </w:style>
  <w:style w:type="character" w:customStyle="1" w:styleId="CharSectno">
    <w:name w:val="CharSectno"/>
    <w:basedOn w:val="OPCCharBase"/>
    <w:qFormat/>
    <w:rsid w:val="00D92B79"/>
  </w:style>
  <w:style w:type="character" w:customStyle="1" w:styleId="CharSubdNo">
    <w:name w:val="CharSubdNo"/>
    <w:basedOn w:val="OPCCharBase"/>
    <w:uiPriority w:val="1"/>
    <w:qFormat/>
    <w:rsid w:val="00D92B79"/>
  </w:style>
  <w:style w:type="character" w:customStyle="1" w:styleId="CharSubdText">
    <w:name w:val="CharSubdText"/>
    <w:basedOn w:val="OPCCharBase"/>
    <w:uiPriority w:val="1"/>
    <w:qFormat/>
    <w:rsid w:val="00D92B79"/>
  </w:style>
  <w:style w:type="paragraph" w:customStyle="1" w:styleId="CTA--">
    <w:name w:val="CTA --"/>
    <w:basedOn w:val="OPCParaBase"/>
    <w:next w:val="Normal"/>
    <w:rsid w:val="00D92B79"/>
    <w:pPr>
      <w:spacing w:before="60" w:line="240" w:lineRule="atLeast"/>
      <w:ind w:left="142" w:hanging="142"/>
    </w:pPr>
    <w:rPr>
      <w:sz w:val="20"/>
    </w:rPr>
  </w:style>
  <w:style w:type="paragraph" w:customStyle="1" w:styleId="CTA-">
    <w:name w:val="CTA -"/>
    <w:basedOn w:val="OPCParaBase"/>
    <w:rsid w:val="00D92B79"/>
    <w:pPr>
      <w:spacing w:before="60" w:line="240" w:lineRule="atLeast"/>
      <w:ind w:left="85" w:hanging="85"/>
    </w:pPr>
    <w:rPr>
      <w:sz w:val="20"/>
    </w:rPr>
  </w:style>
  <w:style w:type="paragraph" w:customStyle="1" w:styleId="CTA---">
    <w:name w:val="CTA ---"/>
    <w:basedOn w:val="OPCParaBase"/>
    <w:next w:val="Normal"/>
    <w:rsid w:val="00D92B79"/>
    <w:pPr>
      <w:spacing w:before="60" w:line="240" w:lineRule="atLeast"/>
      <w:ind w:left="198" w:hanging="198"/>
    </w:pPr>
    <w:rPr>
      <w:sz w:val="20"/>
    </w:rPr>
  </w:style>
  <w:style w:type="paragraph" w:customStyle="1" w:styleId="CTA----">
    <w:name w:val="CTA ----"/>
    <w:basedOn w:val="OPCParaBase"/>
    <w:next w:val="Normal"/>
    <w:rsid w:val="00D92B79"/>
    <w:pPr>
      <w:spacing w:before="60" w:line="240" w:lineRule="atLeast"/>
      <w:ind w:left="255" w:hanging="255"/>
    </w:pPr>
    <w:rPr>
      <w:sz w:val="20"/>
    </w:rPr>
  </w:style>
  <w:style w:type="paragraph" w:customStyle="1" w:styleId="CTA1a">
    <w:name w:val="CTA 1(a)"/>
    <w:basedOn w:val="OPCParaBase"/>
    <w:rsid w:val="00D92B79"/>
    <w:pPr>
      <w:tabs>
        <w:tab w:val="right" w:pos="414"/>
      </w:tabs>
      <w:spacing w:before="40" w:line="240" w:lineRule="atLeast"/>
      <w:ind w:left="675" w:hanging="675"/>
    </w:pPr>
    <w:rPr>
      <w:sz w:val="20"/>
    </w:rPr>
  </w:style>
  <w:style w:type="paragraph" w:customStyle="1" w:styleId="CTA1ai">
    <w:name w:val="CTA 1(a)(i)"/>
    <w:basedOn w:val="OPCParaBase"/>
    <w:rsid w:val="00D92B79"/>
    <w:pPr>
      <w:tabs>
        <w:tab w:val="right" w:pos="1004"/>
      </w:tabs>
      <w:spacing w:before="40" w:line="240" w:lineRule="atLeast"/>
      <w:ind w:left="1253" w:hanging="1253"/>
    </w:pPr>
    <w:rPr>
      <w:sz w:val="20"/>
    </w:rPr>
  </w:style>
  <w:style w:type="paragraph" w:customStyle="1" w:styleId="CTA2a">
    <w:name w:val="CTA 2(a)"/>
    <w:basedOn w:val="OPCParaBase"/>
    <w:rsid w:val="00D92B79"/>
    <w:pPr>
      <w:tabs>
        <w:tab w:val="right" w:pos="482"/>
      </w:tabs>
      <w:spacing w:before="40" w:line="240" w:lineRule="atLeast"/>
      <w:ind w:left="748" w:hanging="748"/>
    </w:pPr>
    <w:rPr>
      <w:sz w:val="20"/>
    </w:rPr>
  </w:style>
  <w:style w:type="paragraph" w:customStyle="1" w:styleId="CTA2ai">
    <w:name w:val="CTA 2(a)(i)"/>
    <w:basedOn w:val="OPCParaBase"/>
    <w:rsid w:val="00D92B79"/>
    <w:pPr>
      <w:tabs>
        <w:tab w:val="right" w:pos="1089"/>
      </w:tabs>
      <w:spacing w:before="40" w:line="240" w:lineRule="atLeast"/>
      <w:ind w:left="1327" w:hanging="1327"/>
    </w:pPr>
    <w:rPr>
      <w:sz w:val="20"/>
    </w:rPr>
  </w:style>
  <w:style w:type="paragraph" w:customStyle="1" w:styleId="CTA3a">
    <w:name w:val="CTA 3(a)"/>
    <w:basedOn w:val="OPCParaBase"/>
    <w:rsid w:val="00D92B79"/>
    <w:pPr>
      <w:tabs>
        <w:tab w:val="right" w:pos="556"/>
      </w:tabs>
      <w:spacing w:before="40" w:line="240" w:lineRule="atLeast"/>
      <w:ind w:left="805" w:hanging="805"/>
    </w:pPr>
    <w:rPr>
      <w:sz w:val="20"/>
    </w:rPr>
  </w:style>
  <w:style w:type="paragraph" w:customStyle="1" w:styleId="CTA3ai">
    <w:name w:val="CTA 3(a)(i)"/>
    <w:basedOn w:val="OPCParaBase"/>
    <w:rsid w:val="00D92B79"/>
    <w:pPr>
      <w:tabs>
        <w:tab w:val="right" w:pos="1140"/>
      </w:tabs>
      <w:spacing w:before="40" w:line="240" w:lineRule="atLeast"/>
      <w:ind w:left="1361" w:hanging="1361"/>
    </w:pPr>
    <w:rPr>
      <w:sz w:val="20"/>
    </w:rPr>
  </w:style>
  <w:style w:type="paragraph" w:customStyle="1" w:styleId="CTA4a">
    <w:name w:val="CTA 4(a)"/>
    <w:basedOn w:val="OPCParaBase"/>
    <w:rsid w:val="00D92B79"/>
    <w:pPr>
      <w:tabs>
        <w:tab w:val="right" w:pos="624"/>
      </w:tabs>
      <w:spacing w:before="40" w:line="240" w:lineRule="atLeast"/>
      <w:ind w:left="873" w:hanging="873"/>
    </w:pPr>
    <w:rPr>
      <w:sz w:val="20"/>
    </w:rPr>
  </w:style>
  <w:style w:type="paragraph" w:customStyle="1" w:styleId="CTA4ai">
    <w:name w:val="CTA 4(a)(i)"/>
    <w:basedOn w:val="OPCParaBase"/>
    <w:rsid w:val="00D92B79"/>
    <w:pPr>
      <w:tabs>
        <w:tab w:val="right" w:pos="1213"/>
      </w:tabs>
      <w:spacing w:before="40" w:line="240" w:lineRule="atLeast"/>
      <w:ind w:left="1452" w:hanging="1452"/>
    </w:pPr>
    <w:rPr>
      <w:sz w:val="20"/>
    </w:rPr>
  </w:style>
  <w:style w:type="paragraph" w:customStyle="1" w:styleId="CTACAPS">
    <w:name w:val="CTA CAPS"/>
    <w:basedOn w:val="OPCParaBase"/>
    <w:rsid w:val="00D92B79"/>
    <w:pPr>
      <w:spacing w:before="60" w:line="240" w:lineRule="atLeast"/>
    </w:pPr>
    <w:rPr>
      <w:sz w:val="20"/>
    </w:rPr>
  </w:style>
  <w:style w:type="paragraph" w:customStyle="1" w:styleId="CTAright">
    <w:name w:val="CTA right"/>
    <w:basedOn w:val="OPCParaBase"/>
    <w:rsid w:val="00D92B79"/>
    <w:pPr>
      <w:spacing w:before="60" w:line="240" w:lineRule="auto"/>
      <w:jc w:val="right"/>
    </w:pPr>
    <w:rPr>
      <w:sz w:val="20"/>
    </w:rPr>
  </w:style>
  <w:style w:type="paragraph" w:customStyle="1" w:styleId="subsection">
    <w:name w:val="subsection"/>
    <w:aliases w:val="ss"/>
    <w:basedOn w:val="OPCParaBase"/>
    <w:link w:val="subsectionChar"/>
    <w:rsid w:val="00D92B79"/>
    <w:pPr>
      <w:tabs>
        <w:tab w:val="right" w:pos="1021"/>
      </w:tabs>
      <w:spacing w:before="180" w:line="240" w:lineRule="auto"/>
      <w:ind w:left="1134" w:hanging="1134"/>
    </w:pPr>
  </w:style>
  <w:style w:type="paragraph" w:customStyle="1" w:styleId="Definition">
    <w:name w:val="Definition"/>
    <w:aliases w:val="dd"/>
    <w:basedOn w:val="OPCParaBase"/>
    <w:rsid w:val="00D92B79"/>
    <w:pPr>
      <w:spacing w:before="180" w:line="240" w:lineRule="auto"/>
      <w:ind w:left="1134"/>
    </w:pPr>
  </w:style>
  <w:style w:type="paragraph" w:customStyle="1" w:styleId="EndNotespara">
    <w:name w:val="EndNotes(para)"/>
    <w:aliases w:val="eta"/>
    <w:basedOn w:val="OPCParaBase"/>
    <w:next w:val="EndNotessubpara"/>
    <w:rsid w:val="00D92B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2B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2B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2B79"/>
    <w:pPr>
      <w:tabs>
        <w:tab w:val="right" w:pos="1412"/>
      </w:tabs>
      <w:spacing w:before="60" w:line="240" w:lineRule="auto"/>
      <w:ind w:left="1525" w:hanging="1525"/>
    </w:pPr>
    <w:rPr>
      <w:sz w:val="20"/>
    </w:rPr>
  </w:style>
  <w:style w:type="paragraph" w:customStyle="1" w:styleId="Formula">
    <w:name w:val="Formula"/>
    <w:basedOn w:val="OPCParaBase"/>
    <w:rsid w:val="00D92B79"/>
    <w:pPr>
      <w:spacing w:line="240" w:lineRule="auto"/>
      <w:ind w:left="1134"/>
    </w:pPr>
    <w:rPr>
      <w:sz w:val="20"/>
    </w:rPr>
  </w:style>
  <w:style w:type="paragraph" w:styleId="Header">
    <w:name w:val="header"/>
    <w:basedOn w:val="OPCParaBase"/>
    <w:link w:val="HeaderChar"/>
    <w:unhideWhenUsed/>
    <w:rsid w:val="00D92B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2B79"/>
    <w:rPr>
      <w:rFonts w:eastAsia="Times New Roman" w:cs="Times New Roman"/>
      <w:sz w:val="16"/>
      <w:lang w:eastAsia="en-AU"/>
    </w:rPr>
  </w:style>
  <w:style w:type="paragraph" w:customStyle="1" w:styleId="House">
    <w:name w:val="House"/>
    <w:basedOn w:val="OPCParaBase"/>
    <w:rsid w:val="00D92B79"/>
    <w:pPr>
      <w:spacing w:line="240" w:lineRule="auto"/>
    </w:pPr>
    <w:rPr>
      <w:sz w:val="28"/>
    </w:rPr>
  </w:style>
  <w:style w:type="paragraph" w:customStyle="1" w:styleId="Item">
    <w:name w:val="Item"/>
    <w:aliases w:val="i"/>
    <w:basedOn w:val="OPCParaBase"/>
    <w:next w:val="ItemHead"/>
    <w:rsid w:val="00D92B79"/>
    <w:pPr>
      <w:keepLines/>
      <w:spacing w:before="80" w:line="240" w:lineRule="auto"/>
      <w:ind w:left="709"/>
    </w:pPr>
  </w:style>
  <w:style w:type="paragraph" w:customStyle="1" w:styleId="ItemHead">
    <w:name w:val="ItemHead"/>
    <w:aliases w:val="ih"/>
    <w:basedOn w:val="OPCParaBase"/>
    <w:next w:val="Item"/>
    <w:rsid w:val="00D92B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2B79"/>
    <w:pPr>
      <w:spacing w:line="240" w:lineRule="auto"/>
    </w:pPr>
    <w:rPr>
      <w:b/>
      <w:sz w:val="32"/>
    </w:rPr>
  </w:style>
  <w:style w:type="paragraph" w:customStyle="1" w:styleId="notedraft">
    <w:name w:val="note(draft)"/>
    <w:aliases w:val="nd"/>
    <w:basedOn w:val="OPCParaBase"/>
    <w:rsid w:val="00D92B79"/>
    <w:pPr>
      <w:spacing w:before="240" w:line="240" w:lineRule="auto"/>
      <w:ind w:left="284" w:hanging="284"/>
    </w:pPr>
    <w:rPr>
      <w:i/>
      <w:sz w:val="24"/>
    </w:rPr>
  </w:style>
  <w:style w:type="paragraph" w:customStyle="1" w:styleId="notemargin">
    <w:name w:val="note(margin)"/>
    <w:aliases w:val="nm"/>
    <w:basedOn w:val="OPCParaBase"/>
    <w:rsid w:val="00D92B79"/>
    <w:pPr>
      <w:tabs>
        <w:tab w:val="left" w:pos="709"/>
      </w:tabs>
      <w:spacing w:before="122" w:line="198" w:lineRule="exact"/>
      <w:ind w:left="709" w:hanging="709"/>
    </w:pPr>
    <w:rPr>
      <w:sz w:val="18"/>
    </w:rPr>
  </w:style>
  <w:style w:type="paragraph" w:customStyle="1" w:styleId="noteToPara">
    <w:name w:val="noteToPara"/>
    <w:aliases w:val="ntp"/>
    <w:basedOn w:val="OPCParaBase"/>
    <w:rsid w:val="00D92B79"/>
    <w:pPr>
      <w:spacing w:before="122" w:line="198" w:lineRule="exact"/>
      <w:ind w:left="2353" w:hanging="709"/>
    </w:pPr>
    <w:rPr>
      <w:sz w:val="18"/>
    </w:rPr>
  </w:style>
  <w:style w:type="paragraph" w:customStyle="1" w:styleId="noteParlAmend">
    <w:name w:val="note(ParlAmend)"/>
    <w:aliases w:val="npp"/>
    <w:basedOn w:val="OPCParaBase"/>
    <w:next w:val="ParlAmend"/>
    <w:rsid w:val="00D92B79"/>
    <w:pPr>
      <w:spacing w:line="240" w:lineRule="auto"/>
      <w:jc w:val="right"/>
    </w:pPr>
    <w:rPr>
      <w:rFonts w:ascii="Arial" w:hAnsi="Arial"/>
      <w:b/>
      <w:i/>
    </w:rPr>
  </w:style>
  <w:style w:type="paragraph" w:customStyle="1" w:styleId="notetext">
    <w:name w:val="note(text)"/>
    <w:aliases w:val="n"/>
    <w:basedOn w:val="OPCParaBase"/>
    <w:link w:val="notetextChar"/>
    <w:rsid w:val="00D92B79"/>
    <w:pPr>
      <w:spacing w:before="122" w:line="240" w:lineRule="auto"/>
      <w:ind w:left="1985" w:hanging="851"/>
    </w:pPr>
    <w:rPr>
      <w:sz w:val="18"/>
    </w:rPr>
  </w:style>
  <w:style w:type="paragraph" w:customStyle="1" w:styleId="Page1">
    <w:name w:val="Page1"/>
    <w:basedOn w:val="OPCParaBase"/>
    <w:rsid w:val="00D92B79"/>
    <w:pPr>
      <w:spacing w:before="5600" w:line="240" w:lineRule="auto"/>
    </w:pPr>
    <w:rPr>
      <w:b/>
      <w:sz w:val="32"/>
    </w:rPr>
  </w:style>
  <w:style w:type="paragraph" w:customStyle="1" w:styleId="PageBreak">
    <w:name w:val="PageBreak"/>
    <w:aliases w:val="pb"/>
    <w:basedOn w:val="OPCParaBase"/>
    <w:rsid w:val="00D92B79"/>
    <w:pPr>
      <w:spacing w:line="240" w:lineRule="auto"/>
    </w:pPr>
    <w:rPr>
      <w:sz w:val="20"/>
    </w:rPr>
  </w:style>
  <w:style w:type="paragraph" w:customStyle="1" w:styleId="paragraphsub">
    <w:name w:val="paragraph(sub)"/>
    <w:aliases w:val="aa"/>
    <w:basedOn w:val="OPCParaBase"/>
    <w:rsid w:val="00D92B79"/>
    <w:pPr>
      <w:tabs>
        <w:tab w:val="right" w:pos="1985"/>
      </w:tabs>
      <w:spacing w:before="40" w:line="240" w:lineRule="auto"/>
      <w:ind w:left="2098" w:hanging="2098"/>
    </w:pPr>
  </w:style>
  <w:style w:type="paragraph" w:customStyle="1" w:styleId="paragraphsub-sub">
    <w:name w:val="paragraph(sub-sub)"/>
    <w:aliases w:val="aaa"/>
    <w:basedOn w:val="OPCParaBase"/>
    <w:rsid w:val="00D92B79"/>
    <w:pPr>
      <w:tabs>
        <w:tab w:val="right" w:pos="2722"/>
      </w:tabs>
      <w:spacing w:before="40" w:line="240" w:lineRule="auto"/>
      <w:ind w:left="2835" w:hanging="2835"/>
    </w:pPr>
  </w:style>
  <w:style w:type="paragraph" w:customStyle="1" w:styleId="paragraph">
    <w:name w:val="paragraph"/>
    <w:aliases w:val="a"/>
    <w:basedOn w:val="OPCParaBase"/>
    <w:rsid w:val="00D92B79"/>
    <w:pPr>
      <w:tabs>
        <w:tab w:val="right" w:pos="1531"/>
      </w:tabs>
      <w:spacing w:before="40" w:line="240" w:lineRule="auto"/>
      <w:ind w:left="1644" w:hanging="1644"/>
    </w:pPr>
  </w:style>
  <w:style w:type="paragraph" w:customStyle="1" w:styleId="ParlAmend">
    <w:name w:val="ParlAmend"/>
    <w:aliases w:val="pp"/>
    <w:basedOn w:val="OPCParaBase"/>
    <w:rsid w:val="00D92B79"/>
    <w:pPr>
      <w:spacing w:before="240" w:line="240" w:lineRule="atLeast"/>
      <w:ind w:hanging="567"/>
    </w:pPr>
    <w:rPr>
      <w:sz w:val="24"/>
    </w:rPr>
  </w:style>
  <w:style w:type="paragraph" w:customStyle="1" w:styleId="Penalty">
    <w:name w:val="Penalty"/>
    <w:basedOn w:val="OPCParaBase"/>
    <w:rsid w:val="00D92B79"/>
    <w:pPr>
      <w:tabs>
        <w:tab w:val="left" w:pos="2977"/>
      </w:tabs>
      <w:spacing w:before="180" w:line="240" w:lineRule="auto"/>
      <w:ind w:left="1985" w:hanging="851"/>
    </w:pPr>
  </w:style>
  <w:style w:type="paragraph" w:customStyle="1" w:styleId="Portfolio">
    <w:name w:val="Portfolio"/>
    <w:basedOn w:val="OPCParaBase"/>
    <w:rsid w:val="00D92B79"/>
    <w:pPr>
      <w:spacing w:line="240" w:lineRule="auto"/>
    </w:pPr>
    <w:rPr>
      <w:i/>
      <w:sz w:val="20"/>
    </w:rPr>
  </w:style>
  <w:style w:type="paragraph" w:customStyle="1" w:styleId="Preamble">
    <w:name w:val="Preamble"/>
    <w:basedOn w:val="OPCParaBase"/>
    <w:next w:val="Normal"/>
    <w:rsid w:val="00D92B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2B79"/>
    <w:pPr>
      <w:spacing w:line="240" w:lineRule="auto"/>
    </w:pPr>
    <w:rPr>
      <w:i/>
      <w:sz w:val="20"/>
    </w:rPr>
  </w:style>
  <w:style w:type="paragraph" w:customStyle="1" w:styleId="Session">
    <w:name w:val="Session"/>
    <w:basedOn w:val="OPCParaBase"/>
    <w:rsid w:val="00D92B79"/>
    <w:pPr>
      <w:spacing w:line="240" w:lineRule="auto"/>
    </w:pPr>
    <w:rPr>
      <w:sz w:val="28"/>
    </w:rPr>
  </w:style>
  <w:style w:type="paragraph" w:customStyle="1" w:styleId="Sponsor">
    <w:name w:val="Sponsor"/>
    <w:basedOn w:val="OPCParaBase"/>
    <w:rsid w:val="00D92B79"/>
    <w:pPr>
      <w:spacing w:line="240" w:lineRule="auto"/>
    </w:pPr>
    <w:rPr>
      <w:i/>
    </w:rPr>
  </w:style>
  <w:style w:type="paragraph" w:customStyle="1" w:styleId="Subitem">
    <w:name w:val="Subitem"/>
    <w:aliases w:val="iss"/>
    <w:basedOn w:val="OPCParaBase"/>
    <w:rsid w:val="00D92B79"/>
    <w:pPr>
      <w:spacing w:before="180" w:line="240" w:lineRule="auto"/>
      <w:ind w:left="709" w:hanging="709"/>
    </w:pPr>
  </w:style>
  <w:style w:type="paragraph" w:customStyle="1" w:styleId="SubitemHead">
    <w:name w:val="SubitemHead"/>
    <w:aliases w:val="issh"/>
    <w:basedOn w:val="OPCParaBase"/>
    <w:rsid w:val="00D92B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2B79"/>
    <w:pPr>
      <w:spacing w:before="40" w:line="240" w:lineRule="auto"/>
      <w:ind w:left="1134"/>
    </w:pPr>
  </w:style>
  <w:style w:type="paragraph" w:customStyle="1" w:styleId="SubsectionHead">
    <w:name w:val="SubsectionHead"/>
    <w:aliases w:val="ssh"/>
    <w:basedOn w:val="OPCParaBase"/>
    <w:next w:val="subsection"/>
    <w:rsid w:val="00D92B79"/>
    <w:pPr>
      <w:keepNext/>
      <w:keepLines/>
      <w:spacing w:before="240" w:line="240" w:lineRule="auto"/>
      <w:ind w:left="1134"/>
    </w:pPr>
    <w:rPr>
      <w:i/>
    </w:rPr>
  </w:style>
  <w:style w:type="paragraph" w:customStyle="1" w:styleId="Tablea">
    <w:name w:val="Table(a)"/>
    <w:aliases w:val="ta"/>
    <w:basedOn w:val="OPCParaBase"/>
    <w:rsid w:val="00D92B79"/>
    <w:pPr>
      <w:spacing w:before="60" w:line="240" w:lineRule="auto"/>
      <w:ind w:left="284" w:hanging="284"/>
    </w:pPr>
    <w:rPr>
      <w:sz w:val="20"/>
    </w:rPr>
  </w:style>
  <w:style w:type="paragraph" w:customStyle="1" w:styleId="TableAA">
    <w:name w:val="Table(AA)"/>
    <w:aliases w:val="taaa"/>
    <w:basedOn w:val="OPCParaBase"/>
    <w:rsid w:val="00D92B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2B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2B79"/>
    <w:pPr>
      <w:spacing w:before="60" w:line="240" w:lineRule="atLeast"/>
    </w:pPr>
    <w:rPr>
      <w:sz w:val="20"/>
    </w:rPr>
  </w:style>
  <w:style w:type="paragraph" w:customStyle="1" w:styleId="TLPBoxTextnote">
    <w:name w:val="TLPBoxText(note"/>
    <w:aliases w:val="right)"/>
    <w:basedOn w:val="OPCParaBase"/>
    <w:rsid w:val="00D92B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2B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2B79"/>
    <w:pPr>
      <w:spacing w:before="122" w:line="198" w:lineRule="exact"/>
      <w:ind w:left="1985" w:hanging="851"/>
      <w:jc w:val="right"/>
    </w:pPr>
    <w:rPr>
      <w:sz w:val="18"/>
    </w:rPr>
  </w:style>
  <w:style w:type="paragraph" w:customStyle="1" w:styleId="TLPTableBullet">
    <w:name w:val="TLPTableBullet"/>
    <w:aliases w:val="ttb"/>
    <w:basedOn w:val="OPCParaBase"/>
    <w:rsid w:val="00D92B79"/>
    <w:pPr>
      <w:spacing w:line="240" w:lineRule="exact"/>
      <w:ind w:left="284" w:hanging="284"/>
    </w:pPr>
    <w:rPr>
      <w:sz w:val="20"/>
    </w:rPr>
  </w:style>
  <w:style w:type="paragraph" w:styleId="TOC1">
    <w:name w:val="toc 1"/>
    <w:basedOn w:val="OPCParaBase"/>
    <w:next w:val="Normal"/>
    <w:uiPriority w:val="39"/>
    <w:unhideWhenUsed/>
    <w:rsid w:val="00D92B7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2B7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92B7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92B7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2B7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92B7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2B7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92B7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92B7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2B79"/>
    <w:pPr>
      <w:keepLines/>
      <w:spacing w:before="240" w:after="120" w:line="240" w:lineRule="auto"/>
      <w:ind w:left="794"/>
    </w:pPr>
    <w:rPr>
      <w:b/>
      <w:kern w:val="28"/>
      <w:sz w:val="20"/>
    </w:rPr>
  </w:style>
  <w:style w:type="paragraph" w:customStyle="1" w:styleId="TofSectsHeading">
    <w:name w:val="TofSects(Heading)"/>
    <w:basedOn w:val="OPCParaBase"/>
    <w:rsid w:val="00D92B79"/>
    <w:pPr>
      <w:spacing w:before="240" w:after="120" w:line="240" w:lineRule="auto"/>
    </w:pPr>
    <w:rPr>
      <w:b/>
      <w:sz w:val="24"/>
    </w:rPr>
  </w:style>
  <w:style w:type="paragraph" w:customStyle="1" w:styleId="TofSectsSection">
    <w:name w:val="TofSects(Section)"/>
    <w:basedOn w:val="OPCParaBase"/>
    <w:rsid w:val="00D92B79"/>
    <w:pPr>
      <w:keepLines/>
      <w:spacing w:before="40" w:line="240" w:lineRule="auto"/>
      <w:ind w:left="1588" w:hanging="794"/>
    </w:pPr>
    <w:rPr>
      <w:kern w:val="28"/>
      <w:sz w:val="18"/>
    </w:rPr>
  </w:style>
  <w:style w:type="paragraph" w:customStyle="1" w:styleId="TofSectsSubdiv">
    <w:name w:val="TofSects(Subdiv)"/>
    <w:basedOn w:val="OPCParaBase"/>
    <w:rsid w:val="00D92B79"/>
    <w:pPr>
      <w:keepLines/>
      <w:spacing w:before="80" w:line="240" w:lineRule="auto"/>
      <w:ind w:left="1588" w:hanging="794"/>
    </w:pPr>
    <w:rPr>
      <w:kern w:val="28"/>
    </w:rPr>
  </w:style>
  <w:style w:type="paragraph" w:customStyle="1" w:styleId="WRStyle">
    <w:name w:val="WR Style"/>
    <w:aliases w:val="WR"/>
    <w:basedOn w:val="OPCParaBase"/>
    <w:rsid w:val="00D92B79"/>
    <w:pPr>
      <w:spacing w:before="240" w:line="240" w:lineRule="auto"/>
      <w:ind w:left="284" w:hanging="284"/>
    </w:pPr>
    <w:rPr>
      <w:b/>
      <w:i/>
      <w:kern w:val="28"/>
      <w:sz w:val="24"/>
    </w:rPr>
  </w:style>
  <w:style w:type="paragraph" w:customStyle="1" w:styleId="notepara">
    <w:name w:val="note(para)"/>
    <w:aliases w:val="na"/>
    <w:basedOn w:val="OPCParaBase"/>
    <w:rsid w:val="00D92B79"/>
    <w:pPr>
      <w:spacing w:before="40" w:line="198" w:lineRule="exact"/>
      <w:ind w:left="2354" w:hanging="369"/>
    </w:pPr>
    <w:rPr>
      <w:sz w:val="18"/>
    </w:rPr>
  </w:style>
  <w:style w:type="paragraph" w:styleId="Footer">
    <w:name w:val="footer"/>
    <w:link w:val="FooterChar"/>
    <w:rsid w:val="00D92B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2B79"/>
    <w:rPr>
      <w:rFonts w:eastAsia="Times New Roman" w:cs="Times New Roman"/>
      <w:sz w:val="22"/>
      <w:szCs w:val="24"/>
      <w:lang w:eastAsia="en-AU"/>
    </w:rPr>
  </w:style>
  <w:style w:type="character" w:styleId="LineNumber">
    <w:name w:val="line number"/>
    <w:basedOn w:val="OPCCharBase"/>
    <w:uiPriority w:val="99"/>
    <w:unhideWhenUsed/>
    <w:rsid w:val="00D92B79"/>
    <w:rPr>
      <w:sz w:val="16"/>
    </w:rPr>
  </w:style>
  <w:style w:type="table" w:customStyle="1" w:styleId="CFlag">
    <w:name w:val="CFlag"/>
    <w:basedOn w:val="TableNormal"/>
    <w:uiPriority w:val="99"/>
    <w:rsid w:val="00D92B79"/>
    <w:rPr>
      <w:rFonts w:eastAsia="Times New Roman" w:cs="Times New Roman"/>
      <w:lang w:eastAsia="en-AU"/>
    </w:rPr>
    <w:tblPr/>
  </w:style>
  <w:style w:type="paragraph" w:styleId="BalloonText">
    <w:name w:val="Balloon Text"/>
    <w:basedOn w:val="Normal"/>
    <w:link w:val="BalloonTextChar"/>
    <w:uiPriority w:val="99"/>
    <w:unhideWhenUsed/>
    <w:rsid w:val="00D92B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2B79"/>
    <w:rPr>
      <w:rFonts w:ascii="Tahoma" w:hAnsi="Tahoma" w:cs="Tahoma"/>
      <w:sz w:val="16"/>
      <w:szCs w:val="16"/>
    </w:rPr>
  </w:style>
  <w:style w:type="table" w:styleId="TableGrid">
    <w:name w:val="Table Grid"/>
    <w:basedOn w:val="TableNormal"/>
    <w:uiPriority w:val="59"/>
    <w:rsid w:val="00D9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2B79"/>
    <w:rPr>
      <w:b/>
      <w:sz w:val="28"/>
      <w:szCs w:val="32"/>
    </w:rPr>
  </w:style>
  <w:style w:type="paragraph" w:customStyle="1" w:styleId="LegislationMadeUnder">
    <w:name w:val="LegislationMadeUnder"/>
    <w:basedOn w:val="OPCParaBase"/>
    <w:next w:val="Normal"/>
    <w:rsid w:val="00D92B79"/>
    <w:rPr>
      <w:i/>
      <w:sz w:val="32"/>
      <w:szCs w:val="32"/>
    </w:rPr>
  </w:style>
  <w:style w:type="paragraph" w:customStyle="1" w:styleId="SignCoverPageEnd">
    <w:name w:val="SignCoverPageEnd"/>
    <w:basedOn w:val="OPCParaBase"/>
    <w:next w:val="Normal"/>
    <w:rsid w:val="00D92B7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92B79"/>
    <w:pPr>
      <w:pBdr>
        <w:top w:val="single" w:sz="4" w:space="1" w:color="auto"/>
      </w:pBdr>
      <w:spacing w:before="360"/>
      <w:ind w:right="397"/>
      <w:jc w:val="both"/>
    </w:pPr>
  </w:style>
  <w:style w:type="paragraph" w:customStyle="1" w:styleId="NotesHeading2">
    <w:name w:val="NotesHeading 2"/>
    <w:basedOn w:val="OPCParaBase"/>
    <w:next w:val="Normal"/>
    <w:rsid w:val="00D92B79"/>
    <w:rPr>
      <w:b/>
      <w:sz w:val="28"/>
      <w:szCs w:val="28"/>
    </w:rPr>
  </w:style>
  <w:style w:type="paragraph" w:customStyle="1" w:styleId="NotesHeading1">
    <w:name w:val="NotesHeading 1"/>
    <w:basedOn w:val="OPCParaBase"/>
    <w:next w:val="Normal"/>
    <w:rsid w:val="00D92B79"/>
    <w:pPr>
      <w:outlineLvl w:val="0"/>
    </w:pPr>
    <w:rPr>
      <w:b/>
      <w:sz w:val="28"/>
      <w:szCs w:val="28"/>
    </w:rPr>
  </w:style>
  <w:style w:type="paragraph" w:customStyle="1" w:styleId="CompiledActNo">
    <w:name w:val="CompiledActNo"/>
    <w:basedOn w:val="OPCParaBase"/>
    <w:next w:val="Normal"/>
    <w:rsid w:val="00D92B79"/>
    <w:rPr>
      <w:b/>
      <w:sz w:val="24"/>
      <w:szCs w:val="24"/>
    </w:rPr>
  </w:style>
  <w:style w:type="paragraph" w:customStyle="1" w:styleId="ENotesText">
    <w:name w:val="ENotesText"/>
    <w:aliases w:val="Ent"/>
    <w:basedOn w:val="OPCParaBase"/>
    <w:next w:val="Normal"/>
    <w:rsid w:val="00D92B79"/>
    <w:pPr>
      <w:spacing w:before="120"/>
    </w:pPr>
  </w:style>
  <w:style w:type="paragraph" w:customStyle="1" w:styleId="CompiledMadeUnder">
    <w:name w:val="CompiledMadeUnder"/>
    <w:basedOn w:val="OPCParaBase"/>
    <w:next w:val="Normal"/>
    <w:rsid w:val="00D92B79"/>
    <w:rPr>
      <w:i/>
      <w:sz w:val="24"/>
      <w:szCs w:val="24"/>
    </w:rPr>
  </w:style>
  <w:style w:type="paragraph" w:customStyle="1" w:styleId="Paragraphsub-sub-sub">
    <w:name w:val="Paragraph(sub-sub-sub)"/>
    <w:aliases w:val="aaaa"/>
    <w:basedOn w:val="OPCParaBase"/>
    <w:rsid w:val="00D92B79"/>
    <w:pPr>
      <w:tabs>
        <w:tab w:val="right" w:pos="3402"/>
      </w:tabs>
      <w:spacing w:before="40" w:line="240" w:lineRule="auto"/>
      <w:ind w:left="3402" w:hanging="3402"/>
    </w:pPr>
  </w:style>
  <w:style w:type="paragraph" w:customStyle="1" w:styleId="TableTextEndNotes">
    <w:name w:val="TableTextEndNotes"/>
    <w:aliases w:val="Tten"/>
    <w:basedOn w:val="Normal"/>
    <w:rsid w:val="00D92B79"/>
    <w:pPr>
      <w:spacing w:before="60" w:line="240" w:lineRule="auto"/>
    </w:pPr>
    <w:rPr>
      <w:rFonts w:cs="Arial"/>
      <w:sz w:val="20"/>
      <w:szCs w:val="22"/>
    </w:rPr>
  </w:style>
  <w:style w:type="paragraph" w:customStyle="1" w:styleId="NoteToSubpara">
    <w:name w:val="NoteToSubpara"/>
    <w:aliases w:val="nts"/>
    <w:basedOn w:val="OPCParaBase"/>
    <w:rsid w:val="00D92B79"/>
    <w:pPr>
      <w:spacing w:before="40" w:line="198" w:lineRule="exact"/>
      <w:ind w:left="2835" w:hanging="709"/>
    </w:pPr>
    <w:rPr>
      <w:sz w:val="18"/>
    </w:rPr>
  </w:style>
  <w:style w:type="paragraph" w:customStyle="1" w:styleId="ENoteTableHeading">
    <w:name w:val="ENoteTableHeading"/>
    <w:aliases w:val="enth"/>
    <w:basedOn w:val="OPCParaBase"/>
    <w:rsid w:val="00D92B79"/>
    <w:pPr>
      <w:keepNext/>
      <w:spacing w:before="60" w:line="240" w:lineRule="atLeast"/>
    </w:pPr>
    <w:rPr>
      <w:rFonts w:ascii="Arial" w:hAnsi="Arial"/>
      <w:b/>
      <w:sz w:val="16"/>
    </w:rPr>
  </w:style>
  <w:style w:type="paragraph" w:customStyle="1" w:styleId="ENoteTTi">
    <w:name w:val="ENoteTTi"/>
    <w:aliases w:val="entti"/>
    <w:basedOn w:val="OPCParaBase"/>
    <w:rsid w:val="00D92B79"/>
    <w:pPr>
      <w:keepNext/>
      <w:spacing w:before="60" w:line="240" w:lineRule="atLeast"/>
      <w:ind w:left="170"/>
    </w:pPr>
    <w:rPr>
      <w:sz w:val="16"/>
    </w:rPr>
  </w:style>
  <w:style w:type="paragraph" w:customStyle="1" w:styleId="ENotesHeading1">
    <w:name w:val="ENotesHeading 1"/>
    <w:aliases w:val="Enh1"/>
    <w:basedOn w:val="OPCParaBase"/>
    <w:next w:val="Normal"/>
    <w:rsid w:val="00D92B79"/>
    <w:pPr>
      <w:spacing w:before="120"/>
      <w:outlineLvl w:val="1"/>
    </w:pPr>
    <w:rPr>
      <w:b/>
      <w:sz w:val="28"/>
      <w:szCs w:val="28"/>
    </w:rPr>
  </w:style>
  <w:style w:type="paragraph" w:customStyle="1" w:styleId="ENotesHeading2">
    <w:name w:val="ENotesHeading 2"/>
    <w:aliases w:val="Enh2"/>
    <w:basedOn w:val="OPCParaBase"/>
    <w:next w:val="Normal"/>
    <w:rsid w:val="00D92B79"/>
    <w:pPr>
      <w:spacing w:before="120" w:after="120"/>
      <w:outlineLvl w:val="2"/>
    </w:pPr>
    <w:rPr>
      <w:b/>
      <w:sz w:val="24"/>
      <w:szCs w:val="28"/>
    </w:rPr>
  </w:style>
  <w:style w:type="paragraph" w:customStyle="1" w:styleId="ENoteTTIndentHeading">
    <w:name w:val="ENoteTTIndentHeading"/>
    <w:aliases w:val="enTTHi"/>
    <w:basedOn w:val="OPCParaBase"/>
    <w:rsid w:val="00D92B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2B79"/>
    <w:pPr>
      <w:spacing w:before="60" w:line="240" w:lineRule="atLeast"/>
    </w:pPr>
    <w:rPr>
      <w:sz w:val="16"/>
    </w:rPr>
  </w:style>
  <w:style w:type="paragraph" w:customStyle="1" w:styleId="MadeunderText">
    <w:name w:val="MadeunderText"/>
    <w:basedOn w:val="OPCParaBase"/>
    <w:next w:val="CompiledMadeUnder"/>
    <w:rsid w:val="00D92B79"/>
    <w:pPr>
      <w:spacing w:before="240"/>
    </w:pPr>
    <w:rPr>
      <w:sz w:val="24"/>
      <w:szCs w:val="24"/>
    </w:rPr>
  </w:style>
  <w:style w:type="paragraph" w:customStyle="1" w:styleId="ENotesHeading3">
    <w:name w:val="ENotesHeading 3"/>
    <w:aliases w:val="Enh3"/>
    <w:basedOn w:val="OPCParaBase"/>
    <w:next w:val="Normal"/>
    <w:rsid w:val="00D92B79"/>
    <w:pPr>
      <w:keepNext/>
      <w:spacing w:before="120" w:line="240" w:lineRule="auto"/>
      <w:outlineLvl w:val="4"/>
    </w:pPr>
    <w:rPr>
      <w:b/>
      <w:szCs w:val="24"/>
    </w:rPr>
  </w:style>
  <w:style w:type="character" w:customStyle="1" w:styleId="CharSubPartTextCASA">
    <w:name w:val="CharSubPartText(CASA)"/>
    <w:basedOn w:val="OPCCharBase"/>
    <w:uiPriority w:val="1"/>
    <w:rsid w:val="00D92B79"/>
  </w:style>
  <w:style w:type="character" w:customStyle="1" w:styleId="CharSubPartNoCASA">
    <w:name w:val="CharSubPartNo(CASA)"/>
    <w:basedOn w:val="OPCCharBase"/>
    <w:uiPriority w:val="1"/>
    <w:rsid w:val="00D92B79"/>
  </w:style>
  <w:style w:type="paragraph" w:customStyle="1" w:styleId="ENoteTTIndentHeadingSub">
    <w:name w:val="ENoteTTIndentHeadingSub"/>
    <w:aliases w:val="enTTHis"/>
    <w:basedOn w:val="OPCParaBase"/>
    <w:rsid w:val="00D92B79"/>
    <w:pPr>
      <w:keepNext/>
      <w:spacing w:before="60" w:line="240" w:lineRule="atLeast"/>
      <w:ind w:left="340"/>
    </w:pPr>
    <w:rPr>
      <w:b/>
      <w:sz w:val="16"/>
    </w:rPr>
  </w:style>
  <w:style w:type="paragraph" w:customStyle="1" w:styleId="ENoteTTiSub">
    <w:name w:val="ENoteTTiSub"/>
    <w:aliases w:val="enttis"/>
    <w:basedOn w:val="OPCParaBase"/>
    <w:rsid w:val="00D92B79"/>
    <w:pPr>
      <w:keepNext/>
      <w:spacing w:before="60" w:line="240" w:lineRule="atLeast"/>
      <w:ind w:left="340"/>
    </w:pPr>
    <w:rPr>
      <w:sz w:val="16"/>
    </w:rPr>
  </w:style>
  <w:style w:type="paragraph" w:customStyle="1" w:styleId="SubDivisionMigration">
    <w:name w:val="SubDivisionMigration"/>
    <w:aliases w:val="sdm"/>
    <w:basedOn w:val="OPCParaBase"/>
    <w:rsid w:val="00D92B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2B79"/>
    <w:pPr>
      <w:keepNext/>
      <w:keepLines/>
      <w:spacing w:before="240" w:line="240" w:lineRule="auto"/>
      <w:ind w:left="1134" w:hanging="1134"/>
    </w:pPr>
    <w:rPr>
      <w:b/>
      <w:sz w:val="28"/>
    </w:rPr>
  </w:style>
  <w:style w:type="paragraph" w:customStyle="1" w:styleId="FreeForm">
    <w:name w:val="FreeForm"/>
    <w:rsid w:val="00480CBA"/>
    <w:rPr>
      <w:rFonts w:ascii="Arial" w:hAnsi="Arial"/>
      <w:sz w:val="22"/>
    </w:rPr>
  </w:style>
  <w:style w:type="paragraph" w:customStyle="1" w:styleId="SOText">
    <w:name w:val="SO Text"/>
    <w:aliases w:val="sot"/>
    <w:link w:val="SOTextChar"/>
    <w:rsid w:val="00D92B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2B79"/>
    <w:rPr>
      <w:sz w:val="22"/>
    </w:rPr>
  </w:style>
  <w:style w:type="paragraph" w:customStyle="1" w:styleId="SOTextNote">
    <w:name w:val="SO TextNote"/>
    <w:aliases w:val="sont"/>
    <w:basedOn w:val="SOText"/>
    <w:qFormat/>
    <w:rsid w:val="00D92B79"/>
    <w:pPr>
      <w:spacing w:before="122" w:line="198" w:lineRule="exact"/>
      <w:ind w:left="1843" w:hanging="709"/>
    </w:pPr>
    <w:rPr>
      <w:sz w:val="18"/>
    </w:rPr>
  </w:style>
  <w:style w:type="paragraph" w:customStyle="1" w:styleId="SOPara">
    <w:name w:val="SO Para"/>
    <w:aliases w:val="soa"/>
    <w:basedOn w:val="SOText"/>
    <w:link w:val="SOParaChar"/>
    <w:qFormat/>
    <w:rsid w:val="00D92B79"/>
    <w:pPr>
      <w:tabs>
        <w:tab w:val="right" w:pos="1786"/>
      </w:tabs>
      <w:spacing w:before="40"/>
      <w:ind w:left="2070" w:hanging="936"/>
    </w:pPr>
  </w:style>
  <w:style w:type="character" w:customStyle="1" w:styleId="SOParaChar">
    <w:name w:val="SO Para Char"/>
    <w:aliases w:val="soa Char"/>
    <w:basedOn w:val="DefaultParagraphFont"/>
    <w:link w:val="SOPara"/>
    <w:rsid w:val="00D92B79"/>
    <w:rPr>
      <w:sz w:val="22"/>
    </w:rPr>
  </w:style>
  <w:style w:type="paragraph" w:customStyle="1" w:styleId="FileName">
    <w:name w:val="FileName"/>
    <w:basedOn w:val="Normal"/>
    <w:rsid w:val="00D92B79"/>
  </w:style>
  <w:style w:type="paragraph" w:customStyle="1" w:styleId="TableHeading">
    <w:name w:val="TableHeading"/>
    <w:aliases w:val="th"/>
    <w:basedOn w:val="OPCParaBase"/>
    <w:next w:val="Tabletext"/>
    <w:rsid w:val="00D92B79"/>
    <w:pPr>
      <w:keepNext/>
      <w:spacing w:before="60" w:line="240" w:lineRule="atLeast"/>
    </w:pPr>
    <w:rPr>
      <w:b/>
      <w:sz w:val="20"/>
    </w:rPr>
  </w:style>
  <w:style w:type="paragraph" w:customStyle="1" w:styleId="SOHeadBold">
    <w:name w:val="SO HeadBold"/>
    <w:aliases w:val="sohb"/>
    <w:basedOn w:val="SOText"/>
    <w:next w:val="SOText"/>
    <w:link w:val="SOHeadBoldChar"/>
    <w:qFormat/>
    <w:rsid w:val="00D92B79"/>
    <w:rPr>
      <w:b/>
    </w:rPr>
  </w:style>
  <w:style w:type="character" w:customStyle="1" w:styleId="SOHeadBoldChar">
    <w:name w:val="SO HeadBold Char"/>
    <w:aliases w:val="sohb Char"/>
    <w:basedOn w:val="DefaultParagraphFont"/>
    <w:link w:val="SOHeadBold"/>
    <w:rsid w:val="00D92B79"/>
    <w:rPr>
      <w:b/>
      <w:sz w:val="22"/>
    </w:rPr>
  </w:style>
  <w:style w:type="paragraph" w:customStyle="1" w:styleId="SOHeadItalic">
    <w:name w:val="SO HeadItalic"/>
    <w:aliases w:val="sohi"/>
    <w:basedOn w:val="SOText"/>
    <w:next w:val="SOText"/>
    <w:link w:val="SOHeadItalicChar"/>
    <w:qFormat/>
    <w:rsid w:val="00D92B79"/>
    <w:rPr>
      <w:i/>
    </w:rPr>
  </w:style>
  <w:style w:type="character" w:customStyle="1" w:styleId="SOHeadItalicChar">
    <w:name w:val="SO HeadItalic Char"/>
    <w:aliases w:val="sohi Char"/>
    <w:basedOn w:val="DefaultParagraphFont"/>
    <w:link w:val="SOHeadItalic"/>
    <w:rsid w:val="00D92B79"/>
    <w:rPr>
      <w:i/>
      <w:sz w:val="22"/>
    </w:rPr>
  </w:style>
  <w:style w:type="paragraph" w:customStyle="1" w:styleId="SOBullet">
    <w:name w:val="SO Bullet"/>
    <w:aliases w:val="sotb"/>
    <w:basedOn w:val="SOText"/>
    <w:link w:val="SOBulletChar"/>
    <w:qFormat/>
    <w:rsid w:val="00D92B79"/>
    <w:pPr>
      <w:ind w:left="1559" w:hanging="425"/>
    </w:pPr>
  </w:style>
  <w:style w:type="character" w:customStyle="1" w:styleId="SOBulletChar">
    <w:name w:val="SO Bullet Char"/>
    <w:aliases w:val="sotb Char"/>
    <w:basedOn w:val="DefaultParagraphFont"/>
    <w:link w:val="SOBullet"/>
    <w:rsid w:val="00D92B79"/>
    <w:rPr>
      <w:sz w:val="22"/>
    </w:rPr>
  </w:style>
  <w:style w:type="paragraph" w:customStyle="1" w:styleId="SOBulletNote">
    <w:name w:val="SO BulletNote"/>
    <w:aliases w:val="sonb"/>
    <w:basedOn w:val="SOTextNote"/>
    <w:link w:val="SOBulletNoteChar"/>
    <w:qFormat/>
    <w:rsid w:val="00D92B79"/>
    <w:pPr>
      <w:tabs>
        <w:tab w:val="left" w:pos="1560"/>
      </w:tabs>
      <w:ind w:left="2268" w:hanging="1134"/>
    </w:pPr>
  </w:style>
  <w:style w:type="character" w:customStyle="1" w:styleId="SOBulletNoteChar">
    <w:name w:val="SO BulletNote Char"/>
    <w:aliases w:val="sonb Char"/>
    <w:basedOn w:val="DefaultParagraphFont"/>
    <w:link w:val="SOBulletNote"/>
    <w:rsid w:val="00D92B79"/>
    <w:rPr>
      <w:sz w:val="18"/>
    </w:rPr>
  </w:style>
  <w:style w:type="paragraph" w:customStyle="1" w:styleId="SOText2">
    <w:name w:val="SO Text2"/>
    <w:aliases w:val="sot2"/>
    <w:basedOn w:val="Normal"/>
    <w:next w:val="SOText"/>
    <w:link w:val="SOText2Char"/>
    <w:rsid w:val="00D92B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2B79"/>
    <w:rPr>
      <w:sz w:val="22"/>
    </w:rPr>
  </w:style>
  <w:style w:type="paragraph" w:customStyle="1" w:styleId="SubPartCASA">
    <w:name w:val="SubPart(CASA)"/>
    <w:aliases w:val="csp"/>
    <w:basedOn w:val="OPCParaBase"/>
    <w:next w:val="ActHead3"/>
    <w:rsid w:val="00D92B7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F0964"/>
    <w:rPr>
      <w:rFonts w:eastAsia="Times New Roman" w:cs="Times New Roman"/>
      <w:sz w:val="22"/>
      <w:lang w:eastAsia="en-AU"/>
    </w:rPr>
  </w:style>
  <w:style w:type="character" w:customStyle="1" w:styleId="notetextChar">
    <w:name w:val="note(text) Char"/>
    <w:aliases w:val="n Char"/>
    <w:basedOn w:val="DefaultParagraphFont"/>
    <w:link w:val="notetext"/>
    <w:rsid w:val="000F0964"/>
    <w:rPr>
      <w:rFonts w:eastAsia="Times New Roman" w:cs="Times New Roman"/>
      <w:sz w:val="18"/>
      <w:lang w:eastAsia="en-AU"/>
    </w:rPr>
  </w:style>
  <w:style w:type="character" w:customStyle="1" w:styleId="Heading1Char">
    <w:name w:val="Heading 1 Char"/>
    <w:basedOn w:val="DefaultParagraphFont"/>
    <w:link w:val="Heading1"/>
    <w:rsid w:val="000F09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F09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F09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0F09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F09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F09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0F09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0F09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F0964"/>
    <w:rPr>
      <w:rFonts w:asciiTheme="majorHAnsi" w:eastAsiaTheme="majorEastAsia" w:hAnsiTheme="majorHAnsi" w:cstheme="majorBidi"/>
      <w:i/>
      <w:iCs/>
      <w:color w:val="404040" w:themeColor="text1" w:themeTint="BF"/>
    </w:rPr>
  </w:style>
  <w:style w:type="numbering" w:styleId="111111">
    <w:name w:val="Outline List 2"/>
    <w:basedOn w:val="NoList"/>
    <w:rsid w:val="00547DB6"/>
    <w:pPr>
      <w:numPr>
        <w:numId w:val="13"/>
      </w:numPr>
    </w:pPr>
  </w:style>
  <w:style w:type="numbering" w:styleId="1ai">
    <w:name w:val="Outline List 1"/>
    <w:basedOn w:val="NoList"/>
    <w:rsid w:val="00547DB6"/>
    <w:pPr>
      <w:numPr>
        <w:numId w:val="14"/>
      </w:numPr>
    </w:pPr>
  </w:style>
  <w:style w:type="numbering" w:styleId="ArticleSection">
    <w:name w:val="Outline List 3"/>
    <w:basedOn w:val="NoList"/>
    <w:rsid w:val="00547DB6"/>
    <w:pPr>
      <w:numPr>
        <w:numId w:val="15"/>
      </w:numPr>
    </w:pPr>
  </w:style>
  <w:style w:type="paragraph" w:styleId="BlockText">
    <w:name w:val="Block Text"/>
    <w:basedOn w:val="Normal"/>
    <w:rsid w:val="00547DB6"/>
    <w:pPr>
      <w:spacing w:after="120"/>
      <w:ind w:left="1440" w:right="1440"/>
    </w:pPr>
    <w:rPr>
      <w:rFonts w:eastAsia="Calibri" w:cs="Times New Roman"/>
    </w:rPr>
  </w:style>
  <w:style w:type="paragraph" w:styleId="BodyText">
    <w:name w:val="Body Text"/>
    <w:basedOn w:val="Normal"/>
    <w:link w:val="BodyTextChar"/>
    <w:rsid w:val="00547DB6"/>
    <w:pPr>
      <w:spacing w:after="120"/>
    </w:pPr>
    <w:rPr>
      <w:rFonts w:eastAsia="Calibri" w:cs="Times New Roman"/>
    </w:rPr>
  </w:style>
  <w:style w:type="character" w:customStyle="1" w:styleId="BodyTextChar">
    <w:name w:val="Body Text Char"/>
    <w:basedOn w:val="DefaultParagraphFont"/>
    <w:link w:val="BodyText"/>
    <w:rsid w:val="00547DB6"/>
    <w:rPr>
      <w:rFonts w:eastAsia="Calibri" w:cs="Times New Roman"/>
      <w:sz w:val="22"/>
    </w:rPr>
  </w:style>
  <w:style w:type="paragraph" w:styleId="BodyText2">
    <w:name w:val="Body Text 2"/>
    <w:basedOn w:val="Normal"/>
    <w:link w:val="BodyText2Char"/>
    <w:rsid w:val="00547DB6"/>
    <w:pPr>
      <w:spacing w:after="120" w:line="480" w:lineRule="auto"/>
    </w:pPr>
    <w:rPr>
      <w:rFonts w:eastAsia="Calibri" w:cs="Times New Roman"/>
    </w:rPr>
  </w:style>
  <w:style w:type="character" w:customStyle="1" w:styleId="BodyText2Char">
    <w:name w:val="Body Text 2 Char"/>
    <w:basedOn w:val="DefaultParagraphFont"/>
    <w:link w:val="BodyText2"/>
    <w:rsid w:val="00547DB6"/>
    <w:rPr>
      <w:rFonts w:eastAsia="Calibri" w:cs="Times New Roman"/>
      <w:sz w:val="22"/>
    </w:rPr>
  </w:style>
  <w:style w:type="paragraph" w:styleId="BodyText3">
    <w:name w:val="Body Text 3"/>
    <w:basedOn w:val="Normal"/>
    <w:link w:val="BodyText3Char"/>
    <w:rsid w:val="00547DB6"/>
    <w:pPr>
      <w:spacing w:after="120"/>
    </w:pPr>
    <w:rPr>
      <w:rFonts w:eastAsia="Calibri" w:cs="Times New Roman"/>
      <w:sz w:val="16"/>
      <w:szCs w:val="16"/>
    </w:rPr>
  </w:style>
  <w:style w:type="character" w:customStyle="1" w:styleId="BodyText3Char">
    <w:name w:val="Body Text 3 Char"/>
    <w:basedOn w:val="DefaultParagraphFont"/>
    <w:link w:val="BodyText3"/>
    <w:rsid w:val="00547DB6"/>
    <w:rPr>
      <w:rFonts w:eastAsia="Calibri" w:cs="Times New Roman"/>
      <w:sz w:val="16"/>
      <w:szCs w:val="16"/>
    </w:rPr>
  </w:style>
  <w:style w:type="paragraph" w:styleId="BodyTextFirstIndent">
    <w:name w:val="Body Text First Indent"/>
    <w:basedOn w:val="BodyText"/>
    <w:link w:val="BodyTextFirstIndentChar"/>
    <w:rsid w:val="00547DB6"/>
    <w:pPr>
      <w:ind w:firstLine="210"/>
    </w:pPr>
  </w:style>
  <w:style w:type="character" w:customStyle="1" w:styleId="BodyTextFirstIndentChar">
    <w:name w:val="Body Text First Indent Char"/>
    <w:basedOn w:val="BodyTextChar"/>
    <w:link w:val="BodyTextFirstIndent"/>
    <w:rsid w:val="00547DB6"/>
    <w:rPr>
      <w:rFonts w:eastAsia="Calibri" w:cs="Times New Roman"/>
      <w:sz w:val="22"/>
    </w:rPr>
  </w:style>
  <w:style w:type="paragraph" w:styleId="BodyTextIndent">
    <w:name w:val="Body Text Indent"/>
    <w:basedOn w:val="Normal"/>
    <w:link w:val="BodyTextIndentChar"/>
    <w:rsid w:val="00547DB6"/>
    <w:pPr>
      <w:spacing w:after="120"/>
      <w:ind w:left="283"/>
    </w:pPr>
    <w:rPr>
      <w:rFonts w:eastAsia="Calibri" w:cs="Times New Roman"/>
    </w:rPr>
  </w:style>
  <w:style w:type="character" w:customStyle="1" w:styleId="BodyTextIndentChar">
    <w:name w:val="Body Text Indent Char"/>
    <w:basedOn w:val="DefaultParagraphFont"/>
    <w:link w:val="BodyTextIndent"/>
    <w:rsid w:val="00547DB6"/>
    <w:rPr>
      <w:rFonts w:eastAsia="Calibri" w:cs="Times New Roman"/>
      <w:sz w:val="22"/>
    </w:rPr>
  </w:style>
  <w:style w:type="paragraph" w:styleId="BodyTextFirstIndent2">
    <w:name w:val="Body Text First Indent 2"/>
    <w:basedOn w:val="BodyTextIndent"/>
    <w:link w:val="BodyTextFirstIndent2Char"/>
    <w:rsid w:val="00547DB6"/>
    <w:pPr>
      <w:ind w:firstLine="210"/>
    </w:pPr>
  </w:style>
  <w:style w:type="character" w:customStyle="1" w:styleId="BodyTextFirstIndent2Char">
    <w:name w:val="Body Text First Indent 2 Char"/>
    <w:basedOn w:val="BodyTextIndentChar"/>
    <w:link w:val="BodyTextFirstIndent2"/>
    <w:rsid w:val="00547DB6"/>
    <w:rPr>
      <w:rFonts w:eastAsia="Calibri" w:cs="Times New Roman"/>
      <w:sz w:val="22"/>
    </w:rPr>
  </w:style>
  <w:style w:type="paragraph" w:styleId="BodyTextIndent2">
    <w:name w:val="Body Text Indent 2"/>
    <w:basedOn w:val="Normal"/>
    <w:link w:val="BodyTextIndent2Char"/>
    <w:rsid w:val="00547DB6"/>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547DB6"/>
    <w:rPr>
      <w:rFonts w:eastAsia="Calibri" w:cs="Times New Roman"/>
      <w:sz w:val="22"/>
    </w:rPr>
  </w:style>
  <w:style w:type="paragraph" w:styleId="BodyTextIndent3">
    <w:name w:val="Body Text Indent 3"/>
    <w:basedOn w:val="Normal"/>
    <w:link w:val="BodyTextIndent3Char"/>
    <w:rsid w:val="00547DB6"/>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547DB6"/>
    <w:rPr>
      <w:rFonts w:eastAsia="Calibri" w:cs="Times New Roman"/>
      <w:sz w:val="16"/>
      <w:szCs w:val="16"/>
    </w:rPr>
  </w:style>
  <w:style w:type="paragraph" w:styleId="Closing">
    <w:name w:val="Closing"/>
    <w:basedOn w:val="Normal"/>
    <w:link w:val="ClosingChar"/>
    <w:rsid w:val="00547DB6"/>
    <w:pPr>
      <w:ind w:left="4252"/>
    </w:pPr>
    <w:rPr>
      <w:rFonts w:eastAsia="Calibri" w:cs="Times New Roman"/>
    </w:rPr>
  </w:style>
  <w:style w:type="character" w:customStyle="1" w:styleId="ClosingChar">
    <w:name w:val="Closing Char"/>
    <w:basedOn w:val="DefaultParagraphFont"/>
    <w:link w:val="Closing"/>
    <w:rsid w:val="00547DB6"/>
    <w:rPr>
      <w:rFonts w:eastAsia="Calibri" w:cs="Times New Roman"/>
      <w:sz w:val="22"/>
    </w:rPr>
  </w:style>
  <w:style w:type="paragraph" w:styleId="Date">
    <w:name w:val="Date"/>
    <w:basedOn w:val="Normal"/>
    <w:next w:val="Normal"/>
    <w:link w:val="DateChar"/>
    <w:rsid w:val="00547DB6"/>
    <w:rPr>
      <w:rFonts w:eastAsia="Calibri" w:cs="Times New Roman"/>
    </w:rPr>
  </w:style>
  <w:style w:type="character" w:customStyle="1" w:styleId="DateChar">
    <w:name w:val="Date Char"/>
    <w:basedOn w:val="DefaultParagraphFont"/>
    <w:link w:val="Date"/>
    <w:rsid w:val="00547DB6"/>
    <w:rPr>
      <w:rFonts w:eastAsia="Calibri" w:cs="Times New Roman"/>
      <w:sz w:val="22"/>
    </w:rPr>
  </w:style>
  <w:style w:type="paragraph" w:styleId="E-mailSignature">
    <w:name w:val="E-mail Signature"/>
    <w:basedOn w:val="Normal"/>
    <w:link w:val="E-mailSignatureChar"/>
    <w:rsid w:val="00547DB6"/>
    <w:rPr>
      <w:rFonts w:eastAsia="Calibri" w:cs="Times New Roman"/>
    </w:rPr>
  </w:style>
  <w:style w:type="character" w:customStyle="1" w:styleId="E-mailSignatureChar">
    <w:name w:val="E-mail Signature Char"/>
    <w:basedOn w:val="DefaultParagraphFont"/>
    <w:link w:val="E-mailSignature"/>
    <w:rsid w:val="00547DB6"/>
    <w:rPr>
      <w:rFonts w:eastAsia="Calibri" w:cs="Times New Roman"/>
      <w:sz w:val="22"/>
    </w:rPr>
  </w:style>
  <w:style w:type="character" w:styleId="Emphasis">
    <w:name w:val="Emphasis"/>
    <w:qFormat/>
    <w:rsid w:val="00547DB6"/>
    <w:rPr>
      <w:i/>
      <w:iCs/>
    </w:rPr>
  </w:style>
  <w:style w:type="paragraph" w:styleId="EnvelopeAddress">
    <w:name w:val="envelope address"/>
    <w:basedOn w:val="Normal"/>
    <w:rsid w:val="00547DB6"/>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547DB6"/>
    <w:rPr>
      <w:rFonts w:ascii="Arial" w:eastAsia="Calibri" w:hAnsi="Arial" w:cs="Arial"/>
      <w:sz w:val="20"/>
    </w:rPr>
  </w:style>
  <w:style w:type="character" w:styleId="FollowedHyperlink">
    <w:name w:val="FollowedHyperlink"/>
    <w:rsid w:val="00547DB6"/>
    <w:rPr>
      <w:color w:val="800080"/>
      <w:u w:val="single"/>
    </w:rPr>
  </w:style>
  <w:style w:type="character" w:styleId="HTMLAcronym">
    <w:name w:val="HTML Acronym"/>
    <w:basedOn w:val="DefaultParagraphFont"/>
    <w:rsid w:val="00547DB6"/>
  </w:style>
  <w:style w:type="paragraph" w:styleId="HTMLAddress">
    <w:name w:val="HTML Address"/>
    <w:basedOn w:val="Normal"/>
    <w:link w:val="HTMLAddressChar"/>
    <w:rsid w:val="00547DB6"/>
    <w:rPr>
      <w:rFonts w:eastAsia="Calibri" w:cs="Times New Roman"/>
      <w:i/>
      <w:iCs/>
    </w:rPr>
  </w:style>
  <w:style w:type="character" w:customStyle="1" w:styleId="HTMLAddressChar">
    <w:name w:val="HTML Address Char"/>
    <w:basedOn w:val="DefaultParagraphFont"/>
    <w:link w:val="HTMLAddress"/>
    <w:rsid w:val="00547DB6"/>
    <w:rPr>
      <w:rFonts w:eastAsia="Calibri" w:cs="Times New Roman"/>
      <w:i/>
      <w:iCs/>
      <w:sz w:val="22"/>
    </w:rPr>
  </w:style>
  <w:style w:type="character" w:styleId="HTMLCite">
    <w:name w:val="HTML Cite"/>
    <w:rsid w:val="00547DB6"/>
    <w:rPr>
      <w:i/>
      <w:iCs/>
    </w:rPr>
  </w:style>
  <w:style w:type="character" w:styleId="HTMLCode">
    <w:name w:val="HTML Code"/>
    <w:rsid w:val="00547DB6"/>
    <w:rPr>
      <w:rFonts w:ascii="Courier New" w:hAnsi="Courier New" w:cs="Courier New"/>
      <w:sz w:val="20"/>
      <w:szCs w:val="20"/>
    </w:rPr>
  </w:style>
  <w:style w:type="character" w:styleId="HTMLDefinition">
    <w:name w:val="HTML Definition"/>
    <w:rsid w:val="00547DB6"/>
    <w:rPr>
      <w:i/>
      <w:iCs/>
    </w:rPr>
  </w:style>
  <w:style w:type="character" w:styleId="HTMLKeyboard">
    <w:name w:val="HTML Keyboard"/>
    <w:rsid w:val="00547DB6"/>
    <w:rPr>
      <w:rFonts w:ascii="Courier New" w:hAnsi="Courier New" w:cs="Courier New"/>
      <w:sz w:val="20"/>
      <w:szCs w:val="20"/>
    </w:rPr>
  </w:style>
  <w:style w:type="paragraph" w:styleId="HTMLPreformatted">
    <w:name w:val="HTML Preformatted"/>
    <w:basedOn w:val="Normal"/>
    <w:link w:val="HTMLPreformattedChar"/>
    <w:rsid w:val="00547DB6"/>
    <w:rPr>
      <w:rFonts w:ascii="Courier New" w:eastAsia="Calibri" w:hAnsi="Courier New" w:cs="Courier New"/>
      <w:sz w:val="20"/>
    </w:rPr>
  </w:style>
  <w:style w:type="character" w:customStyle="1" w:styleId="HTMLPreformattedChar">
    <w:name w:val="HTML Preformatted Char"/>
    <w:basedOn w:val="DefaultParagraphFont"/>
    <w:link w:val="HTMLPreformatted"/>
    <w:rsid w:val="00547DB6"/>
    <w:rPr>
      <w:rFonts w:ascii="Courier New" w:eastAsia="Calibri" w:hAnsi="Courier New" w:cs="Courier New"/>
    </w:rPr>
  </w:style>
  <w:style w:type="character" w:styleId="HTMLSample">
    <w:name w:val="HTML Sample"/>
    <w:rsid w:val="00547DB6"/>
    <w:rPr>
      <w:rFonts w:ascii="Courier New" w:hAnsi="Courier New" w:cs="Courier New"/>
    </w:rPr>
  </w:style>
  <w:style w:type="character" w:styleId="HTMLTypewriter">
    <w:name w:val="HTML Typewriter"/>
    <w:rsid w:val="00547DB6"/>
    <w:rPr>
      <w:rFonts w:ascii="Courier New" w:hAnsi="Courier New" w:cs="Courier New"/>
      <w:sz w:val="20"/>
      <w:szCs w:val="20"/>
    </w:rPr>
  </w:style>
  <w:style w:type="character" w:styleId="HTMLVariable">
    <w:name w:val="HTML Variable"/>
    <w:rsid w:val="00547DB6"/>
    <w:rPr>
      <w:i/>
      <w:iCs/>
    </w:rPr>
  </w:style>
  <w:style w:type="character" w:styleId="Hyperlink">
    <w:name w:val="Hyperlink"/>
    <w:rsid w:val="00547DB6"/>
    <w:rPr>
      <w:color w:val="0000FF"/>
      <w:u w:val="single"/>
    </w:rPr>
  </w:style>
  <w:style w:type="paragraph" w:styleId="List">
    <w:name w:val="List"/>
    <w:basedOn w:val="Normal"/>
    <w:rsid w:val="00547DB6"/>
    <w:pPr>
      <w:ind w:left="283" w:hanging="283"/>
    </w:pPr>
    <w:rPr>
      <w:rFonts w:eastAsia="Calibri" w:cs="Times New Roman"/>
    </w:rPr>
  </w:style>
  <w:style w:type="paragraph" w:styleId="List2">
    <w:name w:val="List 2"/>
    <w:basedOn w:val="Normal"/>
    <w:rsid w:val="00547DB6"/>
    <w:pPr>
      <w:ind w:left="566" w:hanging="283"/>
    </w:pPr>
    <w:rPr>
      <w:rFonts w:eastAsia="Calibri" w:cs="Times New Roman"/>
    </w:rPr>
  </w:style>
  <w:style w:type="paragraph" w:styleId="List3">
    <w:name w:val="List 3"/>
    <w:basedOn w:val="Normal"/>
    <w:rsid w:val="00547DB6"/>
    <w:pPr>
      <w:ind w:left="849" w:hanging="283"/>
    </w:pPr>
    <w:rPr>
      <w:rFonts w:eastAsia="Calibri" w:cs="Times New Roman"/>
    </w:rPr>
  </w:style>
  <w:style w:type="paragraph" w:styleId="List4">
    <w:name w:val="List 4"/>
    <w:basedOn w:val="Normal"/>
    <w:rsid w:val="00547DB6"/>
    <w:pPr>
      <w:ind w:left="1132" w:hanging="283"/>
    </w:pPr>
    <w:rPr>
      <w:rFonts w:eastAsia="Calibri" w:cs="Times New Roman"/>
    </w:rPr>
  </w:style>
  <w:style w:type="paragraph" w:styleId="List5">
    <w:name w:val="List 5"/>
    <w:basedOn w:val="Normal"/>
    <w:rsid w:val="00547DB6"/>
    <w:pPr>
      <w:ind w:left="1415" w:hanging="283"/>
    </w:pPr>
    <w:rPr>
      <w:rFonts w:eastAsia="Calibri" w:cs="Times New Roman"/>
    </w:rPr>
  </w:style>
  <w:style w:type="paragraph" w:styleId="ListBullet">
    <w:name w:val="List Bullet"/>
    <w:basedOn w:val="Normal"/>
    <w:autoRedefine/>
    <w:rsid w:val="00547DB6"/>
    <w:pPr>
      <w:tabs>
        <w:tab w:val="num" w:pos="360"/>
      </w:tabs>
      <w:ind w:left="360" w:hanging="360"/>
    </w:pPr>
    <w:rPr>
      <w:rFonts w:eastAsia="Calibri" w:cs="Times New Roman"/>
    </w:rPr>
  </w:style>
  <w:style w:type="paragraph" w:styleId="ListBullet2">
    <w:name w:val="List Bullet 2"/>
    <w:basedOn w:val="Normal"/>
    <w:autoRedefine/>
    <w:rsid w:val="00547DB6"/>
    <w:pPr>
      <w:tabs>
        <w:tab w:val="num" w:pos="360"/>
      </w:tabs>
    </w:pPr>
    <w:rPr>
      <w:rFonts w:eastAsia="Calibri" w:cs="Times New Roman"/>
    </w:rPr>
  </w:style>
  <w:style w:type="paragraph" w:styleId="ListBullet3">
    <w:name w:val="List Bullet 3"/>
    <w:basedOn w:val="Normal"/>
    <w:autoRedefine/>
    <w:rsid w:val="00547DB6"/>
    <w:pPr>
      <w:tabs>
        <w:tab w:val="num" w:pos="926"/>
      </w:tabs>
      <w:ind w:left="926" w:hanging="360"/>
    </w:pPr>
    <w:rPr>
      <w:rFonts w:eastAsia="Calibri" w:cs="Times New Roman"/>
    </w:rPr>
  </w:style>
  <w:style w:type="paragraph" w:styleId="ListBullet4">
    <w:name w:val="List Bullet 4"/>
    <w:basedOn w:val="Normal"/>
    <w:autoRedefine/>
    <w:rsid w:val="00547DB6"/>
    <w:pPr>
      <w:tabs>
        <w:tab w:val="num" w:pos="1209"/>
      </w:tabs>
      <w:ind w:left="1209" w:hanging="360"/>
    </w:pPr>
    <w:rPr>
      <w:rFonts w:eastAsia="Calibri" w:cs="Times New Roman"/>
    </w:rPr>
  </w:style>
  <w:style w:type="paragraph" w:styleId="ListBullet5">
    <w:name w:val="List Bullet 5"/>
    <w:basedOn w:val="Normal"/>
    <w:autoRedefine/>
    <w:rsid w:val="00547DB6"/>
    <w:pPr>
      <w:tabs>
        <w:tab w:val="num" w:pos="1492"/>
      </w:tabs>
      <w:ind w:left="1492" w:hanging="360"/>
    </w:pPr>
    <w:rPr>
      <w:rFonts w:eastAsia="Calibri" w:cs="Times New Roman"/>
    </w:rPr>
  </w:style>
  <w:style w:type="paragraph" w:styleId="ListContinue">
    <w:name w:val="List Continue"/>
    <w:basedOn w:val="Normal"/>
    <w:rsid w:val="00547DB6"/>
    <w:pPr>
      <w:spacing w:after="120"/>
      <w:ind w:left="283"/>
    </w:pPr>
    <w:rPr>
      <w:rFonts w:eastAsia="Calibri" w:cs="Times New Roman"/>
    </w:rPr>
  </w:style>
  <w:style w:type="paragraph" w:styleId="ListContinue2">
    <w:name w:val="List Continue 2"/>
    <w:basedOn w:val="Normal"/>
    <w:rsid w:val="00547DB6"/>
    <w:pPr>
      <w:spacing w:after="120"/>
      <w:ind w:left="566"/>
    </w:pPr>
    <w:rPr>
      <w:rFonts w:eastAsia="Calibri" w:cs="Times New Roman"/>
    </w:rPr>
  </w:style>
  <w:style w:type="paragraph" w:styleId="ListContinue3">
    <w:name w:val="List Continue 3"/>
    <w:basedOn w:val="Normal"/>
    <w:rsid w:val="00547DB6"/>
    <w:pPr>
      <w:spacing w:after="120"/>
      <w:ind w:left="849"/>
    </w:pPr>
    <w:rPr>
      <w:rFonts w:eastAsia="Calibri" w:cs="Times New Roman"/>
    </w:rPr>
  </w:style>
  <w:style w:type="paragraph" w:styleId="ListContinue4">
    <w:name w:val="List Continue 4"/>
    <w:basedOn w:val="Normal"/>
    <w:rsid w:val="00547DB6"/>
    <w:pPr>
      <w:spacing w:after="120"/>
      <w:ind w:left="1132"/>
    </w:pPr>
    <w:rPr>
      <w:rFonts w:eastAsia="Calibri" w:cs="Times New Roman"/>
    </w:rPr>
  </w:style>
  <w:style w:type="paragraph" w:styleId="ListContinue5">
    <w:name w:val="List Continue 5"/>
    <w:basedOn w:val="Normal"/>
    <w:rsid w:val="00547DB6"/>
    <w:pPr>
      <w:spacing w:after="120"/>
      <w:ind w:left="1415"/>
    </w:pPr>
    <w:rPr>
      <w:rFonts w:eastAsia="Calibri" w:cs="Times New Roman"/>
    </w:rPr>
  </w:style>
  <w:style w:type="paragraph" w:styleId="ListNumber">
    <w:name w:val="List Number"/>
    <w:basedOn w:val="Normal"/>
    <w:rsid w:val="00547DB6"/>
    <w:pPr>
      <w:tabs>
        <w:tab w:val="num" w:pos="360"/>
      </w:tabs>
      <w:ind w:left="360" w:hanging="360"/>
    </w:pPr>
    <w:rPr>
      <w:rFonts w:eastAsia="Calibri" w:cs="Times New Roman"/>
    </w:rPr>
  </w:style>
  <w:style w:type="paragraph" w:styleId="ListNumber2">
    <w:name w:val="List Number 2"/>
    <w:basedOn w:val="Normal"/>
    <w:rsid w:val="00547DB6"/>
    <w:pPr>
      <w:tabs>
        <w:tab w:val="num" w:pos="643"/>
      </w:tabs>
      <w:ind w:left="643" w:hanging="360"/>
    </w:pPr>
    <w:rPr>
      <w:rFonts w:eastAsia="Calibri" w:cs="Times New Roman"/>
    </w:rPr>
  </w:style>
  <w:style w:type="paragraph" w:styleId="ListNumber3">
    <w:name w:val="List Number 3"/>
    <w:basedOn w:val="Normal"/>
    <w:rsid w:val="00547DB6"/>
    <w:pPr>
      <w:tabs>
        <w:tab w:val="num" w:pos="926"/>
      </w:tabs>
      <w:ind w:left="926" w:hanging="360"/>
    </w:pPr>
    <w:rPr>
      <w:rFonts w:eastAsia="Calibri" w:cs="Times New Roman"/>
    </w:rPr>
  </w:style>
  <w:style w:type="paragraph" w:styleId="ListNumber4">
    <w:name w:val="List Number 4"/>
    <w:basedOn w:val="Normal"/>
    <w:rsid w:val="00547DB6"/>
    <w:pPr>
      <w:tabs>
        <w:tab w:val="num" w:pos="1209"/>
      </w:tabs>
      <w:ind w:left="1209" w:hanging="360"/>
    </w:pPr>
    <w:rPr>
      <w:rFonts w:eastAsia="Calibri" w:cs="Times New Roman"/>
    </w:rPr>
  </w:style>
  <w:style w:type="paragraph" w:styleId="ListNumber5">
    <w:name w:val="List Number 5"/>
    <w:basedOn w:val="Normal"/>
    <w:rsid w:val="00547DB6"/>
    <w:pPr>
      <w:tabs>
        <w:tab w:val="num" w:pos="1492"/>
      </w:tabs>
      <w:ind w:left="1492" w:hanging="360"/>
    </w:pPr>
    <w:rPr>
      <w:rFonts w:eastAsia="Calibri" w:cs="Times New Roman"/>
    </w:rPr>
  </w:style>
  <w:style w:type="paragraph" w:styleId="MessageHeader">
    <w:name w:val="Message Header"/>
    <w:basedOn w:val="Normal"/>
    <w:link w:val="MessageHeaderChar"/>
    <w:rsid w:val="00547D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547DB6"/>
    <w:rPr>
      <w:rFonts w:ascii="Arial" w:eastAsia="Calibri" w:hAnsi="Arial" w:cs="Arial"/>
      <w:sz w:val="22"/>
      <w:shd w:val="pct20" w:color="auto" w:fill="auto"/>
    </w:rPr>
  </w:style>
  <w:style w:type="paragraph" w:styleId="NormalWeb">
    <w:name w:val="Normal (Web)"/>
    <w:basedOn w:val="Normal"/>
    <w:rsid w:val="00547DB6"/>
    <w:rPr>
      <w:rFonts w:eastAsia="Calibri" w:cs="Times New Roman"/>
    </w:rPr>
  </w:style>
  <w:style w:type="paragraph" w:styleId="NormalIndent">
    <w:name w:val="Normal Indent"/>
    <w:basedOn w:val="Normal"/>
    <w:rsid w:val="00547DB6"/>
    <w:pPr>
      <w:ind w:left="720"/>
    </w:pPr>
    <w:rPr>
      <w:rFonts w:eastAsia="Calibri" w:cs="Times New Roman"/>
    </w:rPr>
  </w:style>
  <w:style w:type="character" w:styleId="PageNumber">
    <w:name w:val="page number"/>
    <w:basedOn w:val="DefaultParagraphFont"/>
    <w:rsid w:val="00547DB6"/>
  </w:style>
  <w:style w:type="paragraph" w:styleId="PlainText">
    <w:name w:val="Plain Text"/>
    <w:basedOn w:val="Normal"/>
    <w:link w:val="PlainTextChar"/>
    <w:rsid w:val="00547DB6"/>
    <w:rPr>
      <w:rFonts w:ascii="Courier New" w:eastAsia="Calibri" w:hAnsi="Courier New" w:cs="Courier New"/>
      <w:sz w:val="20"/>
    </w:rPr>
  </w:style>
  <w:style w:type="character" w:customStyle="1" w:styleId="PlainTextChar">
    <w:name w:val="Plain Text Char"/>
    <w:basedOn w:val="DefaultParagraphFont"/>
    <w:link w:val="PlainText"/>
    <w:rsid w:val="00547DB6"/>
    <w:rPr>
      <w:rFonts w:ascii="Courier New" w:eastAsia="Calibri" w:hAnsi="Courier New" w:cs="Courier New"/>
    </w:rPr>
  </w:style>
  <w:style w:type="paragraph" w:styleId="Salutation">
    <w:name w:val="Salutation"/>
    <w:basedOn w:val="Normal"/>
    <w:next w:val="Normal"/>
    <w:link w:val="SalutationChar"/>
    <w:rsid w:val="00547DB6"/>
    <w:rPr>
      <w:rFonts w:eastAsia="Calibri" w:cs="Times New Roman"/>
    </w:rPr>
  </w:style>
  <w:style w:type="character" w:customStyle="1" w:styleId="SalutationChar">
    <w:name w:val="Salutation Char"/>
    <w:basedOn w:val="DefaultParagraphFont"/>
    <w:link w:val="Salutation"/>
    <w:rsid w:val="00547DB6"/>
    <w:rPr>
      <w:rFonts w:eastAsia="Calibri" w:cs="Times New Roman"/>
      <w:sz w:val="22"/>
    </w:rPr>
  </w:style>
  <w:style w:type="paragraph" w:styleId="Signature">
    <w:name w:val="Signature"/>
    <w:basedOn w:val="Normal"/>
    <w:link w:val="SignatureChar"/>
    <w:rsid w:val="00547DB6"/>
    <w:pPr>
      <w:ind w:left="4252"/>
    </w:pPr>
    <w:rPr>
      <w:rFonts w:eastAsia="Calibri" w:cs="Times New Roman"/>
    </w:rPr>
  </w:style>
  <w:style w:type="character" w:customStyle="1" w:styleId="SignatureChar">
    <w:name w:val="Signature Char"/>
    <w:basedOn w:val="DefaultParagraphFont"/>
    <w:link w:val="Signature"/>
    <w:rsid w:val="00547DB6"/>
    <w:rPr>
      <w:rFonts w:eastAsia="Calibri" w:cs="Times New Roman"/>
      <w:sz w:val="22"/>
    </w:rPr>
  </w:style>
  <w:style w:type="character" w:styleId="Strong">
    <w:name w:val="Strong"/>
    <w:qFormat/>
    <w:rsid w:val="00547DB6"/>
    <w:rPr>
      <w:b/>
      <w:bCs/>
    </w:rPr>
  </w:style>
  <w:style w:type="paragraph" w:styleId="Subtitle">
    <w:name w:val="Subtitle"/>
    <w:basedOn w:val="Normal"/>
    <w:link w:val="SubtitleChar"/>
    <w:qFormat/>
    <w:rsid w:val="00547DB6"/>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547DB6"/>
    <w:rPr>
      <w:rFonts w:ascii="Arial" w:eastAsia="Calibri" w:hAnsi="Arial" w:cs="Arial"/>
      <w:sz w:val="22"/>
    </w:rPr>
  </w:style>
  <w:style w:type="table" w:styleId="Table3Deffects1">
    <w:name w:val="Table 3D effects 1"/>
    <w:basedOn w:val="TableNormal"/>
    <w:rsid w:val="00547D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7D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7D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7D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7D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7D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7D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7D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7D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7D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7D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7D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7D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7D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7D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7D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7D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7D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7D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7D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7D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7D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7D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7D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7D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7D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7D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7D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7D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7D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7D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7D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7DB6"/>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547DB6"/>
    <w:rPr>
      <w:rFonts w:ascii="Arial" w:eastAsia="Calibri" w:hAnsi="Arial" w:cs="Arial"/>
      <w:b/>
      <w:bCs/>
      <w:sz w:val="40"/>
      <w:szCs w:val="40"/>
    </w:rPr>
  </w:style>
  <w:style w:type="character" w:styleId="EndnoteReference">
    <w:name w:val="endnote reference"/>
    <w:rsid w:val="00547DB6"/>
    <w:rPr>
      <w:vertAlign w:val="superscript"/>
    </w:rPr>
  </w:style>
  <w:style w:type="paragraph" w:styleId="EndnoteText">
    <w:name w:val="endnote text"/>
    <w:basedOn w:val="Normal"/>
    <w:link w:val="EndnoteTextChar"/>
    <w:rsid w:val="00547DB6"/>
    <w:rPr>
      <w:rFonts w:eastAsia="Calibri" w:cs="Times New Roman"/>
      <w:sz w:val="20"/>
    </w:rPr>
  </w:style>
  <w:style w:type="character" w:customStyle="1" w:styleId="EndnoteTextChar">
    <w:name w:val="Endnote Text Char"/>
    <w:basedOn w:val="DefaultParagraphFont"/>
    <w:link w:val="EndnoteText"/>
    <w:rsid w:val="00547DB6"/>
    <w:rPr>
      <w:rFonts w:eastAsia="Calibri" w:cs="Times New Roman"/>
    </w:rPr>
  </w:style>
  <w:style w:type="character" w:styleId="FootnoteReference">
    <w:name w:val="footnote reference"/>
    <w:rsid w:val="00547DB6"/>
    <w:rPr>
      <w:rFonts w:ascii="Times New Roman" w:hAnsi="Times New Roman"/>
      <w:sz w:val="20"/>
      <w:vertAlign w:val="superscript"/>
    </w:rPr>
  </w:style>
  <w:style w:type="paragraph" w:styleId="FootnoteText">
    <w:name w:val="footnote text"/>
    <w:basedOn w:val="Normal"/>
    <w:link w:val="FootnoteTextChar"/>
    <w:rsid w:val="00547DB6"/>
    <w:rPr>
      <w:rFonts w:eastAsia="Calibri" w:cs="Times New Roman"/>
      <w:sz w:val="20"/>
    </w:rPr>
  </w:style>
  <w:style w:type="character" w:customStyle="1" w:styleId="FootnoteTextChar">
    <w:name w:val="Footnote Text Char"/>
    <w:basedOn w:val="DefaultParagraphFont"/>
    <w:link w:val="FootnoteText"/>
    <w:rsid w:val="00547DB6"/>
    <w:rPr>
      <w:rFonts w:eastAsia="Calibri" w:cs="Times New Roman"/>
    </w:rPr>
  </w:style>
  <w:style w:type="paragraph" w:styleId="Caption">
    <w:name w:val="caption"/>
    <w:basedOn w:val="Normal"/>
    <w:next w:val="Normal"/>
    <w:qFormat/>
    <w:rsid w:val="00547DB6"/>
    <w:pPr>
      <w:spacing w:before="120" w:after="120"/>
    </w:pPr>
    <w:rPr>
      <w:rFonts w:eastAsia="Calibri" w:cs="Times New Roman"/>
      <w:b/>
      <w:bCs/>
      <w:sz w:val="20"/>
    </w:rPr>
  </w:style>
  <w:style w:type="character" w:styleId="CommentReference">
    <w:name w:val="annotation reference"/>
    <w:rsid w:val="00547DB6"/>
    <w:rPr>
      <w:sz w:val="16"/>
      <w:szCs w:val="16"/>
    </w:rPr>
  </w:style>
  <w:style w:type="paragraph" w:styleId="CommentText">
    <w:name w:val="annotation text"/>
    <w:basedOn w:val="Normal"/>
    <w:link w:val="CommentTextChar"/>
    <w:rsid w:val="00547DB6"/>
    <w:rPr>
      <w:rFonts w:eastAsia="Calibri" w:cs="Times New Roman"/>
      <w:sz w:val="20"/>
    </w:rPr>
  </w:style>
  <w:style w:type="character" w:customStyle="1" w:styleId="CommentTextChar">
    <w:name w:val="Comment Text Char"/>
    <w:basedOn w:val="DefaultParagraphFont"/>
    <w:link w:val="CommentText"/>
    <w:rsid w:val="00547DB6"/>
    <w:rPr>
      <w:rFonts w:eastAsia="Calibri" w:cs="Times New Roman"/>
    </w:rPr>
  </w:style>
  <w:style w:type="paragraph" w:styleId="CommentSubject">
    <w:name w:val="annotation subject"/>
    <w:basedOn w:val="CommentText"/>
    <w:next w:val="CommentText"/>
    <w:link w:val="CommentSubjectChar"/>
    <w:rsid w:val="00547DB6"/>
    <w:rPr>
      <w:b/>
      <w:bCs/>
    </w:rPr>
  </w:style>
  <w:style w:type="character" w:customStyle="1" w:styleId="CommentSubjectChar">
    <w:name w:val="Comment Subject Char"/>
    <w:basedOn w:val="CommentTextChar"/>
    <w:link w:val="CommentSubject"/>
    <w:rsid w:val="00547DB6"/>
    <w:rPr>
      <w:rFonts w:eastAsia="Calibri" w:cs="Times New Roman"/>
      <w:b/>
      <w:bCs/>
    </w:rPr>
  </w:style>
  <w:style w:type="paragraph" w:styleId="DocumentMap">
    <w:name w:val="Document Map"/>
    <w:basedOn w:val="Normal"/>
    <w:link w:val="DocumentMapChar"/>
    <w:rsid w:val="00547DB6"/>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547DB6"/>
    <w:rPr>
      <w:rFonts w:ascii="Tahoma" w:eastAsia="Calibri" w:hAnsi="Tahoma" w:cs="Tahoma"/>
      <w:sz w:val="22"/>
      <w:shd w:val="clear" w:color="auto" w:fill="000080"/>
    </w:rPr>
  </w:style>
  <w:style w:type="paragraph" w:styleId="Index1">
    <w:name w:val="index 1"/>
    <w:basedOn w:val="Normal"/>
    <w:next w:val="Normal"/>
    <w:autoRedefine/>
    <w:rsid w:val="00547DB6"/>
    <w:pPr>
      <w:ind w:left="240" w:hanging="240"/>
    </w:pPr>
    <w:rPr>
      <w:rFonts w:eastAsia="Calibri" w:cs="Times New Roman"/>
    </w:rPr>
  </w:style>
  <w:style w:type="paragraph" w:styleId="Index2">
    <w:name w:val="index 2"/>
    <w:basedOn w:val="Normal"/>
    <w:next w:val="Normal"/>
    <w:autoRedefine/>
    <w:rsid w:val="00547DB6"/>
    <w:pPr>
      <w:ind w:left="480" w:hanging="240"/>
    </w:pPr>
    <w:rPr>
      <w:rFonts w:eastAsia="Calibri" w:cs="Times New Roman"/>
    </w:rPr>
  </w:style>
  <w:style w:type="paragraph" w:styleId="Index3">
    <w:name w:val="index 3"/>
    <w:basedOn w:val="Normal"/>
    <w:next w:val="Normal"/>
    <w:autoRedefine/>
    <w:rsid w:val="00547DB6"/>
    <w:pPr>
      <w:ind w:left="720" w:hanging="240"/>
    </w:pPr>
    <w:rPr>
      <w:rFonts w:eastAsia="Calibri" w:cs="Times New Roman"/>
    </w:rPr>
  </w:style>
  <w:style w:type="paragraph" w:styleId="Index4">
    <w:name w:val="index 4"/>
    <w:basedOn w:val="Normal"/>
    <w:next w:val="Normal"/>
    <w:autoRedefine/>
    <w:rsid w:val="00547DB6"/>
    <w:pPr>
      <w:ind w:left="960" w:hanging="240"/>
    </w:pPr>
    <w:rPr>
      <w:rFonts w:eastAsia="Calibri" w:cs="Times New Roman"/>
    </w:rPr>
  </w:style>
  <w:style w:type="paragraph" w:styleId="Index5">
    <w:name w:val="index 5"/>
    <w:basedOn w:val="Normal"/>
    <w:next w:val="Normal"/>
    <w:autoRedefine/>
    <w:rsid w:val="00547DB6"/>
    <w:pPr>
      <w:ind w:left="1200" w:hanging="240"/>
    </w:pPr>
    <w:rPr>
      <w:rFonts w:eastAsia="Calibri" w:cs="Times New Roman"/>
    </w:rPr>
  </w:style>
  <w:style w:type="paragraph" w:styleId="Index6">
    <w:name w:val="index 6"/>
    <w:basedOn w:val="Normal"/>
    <w:next w:val="Normal"/>
    <w:autoRedefine/>
    <w:rsid w:val="00547DB6"/>
    <w:pPr>
      <w:ind w:left="1440" w:hanging="240"/>
    </w:pPr>
    <w:rPr>
      <w:rFonts w:eastAsia="Calibri" w:cs="Times New Roman"/>
    </w:rPr>
  </w:style>
  <w:style w:type="paragraph" w:styleId="Index7">
    <w:name w:val="index 7"/>
    <w:basedOn w:val="Normal"/>
    <w:next w:val="Normal"/>
    <w:autoRedefine/>
    <w:rsid w:val="00547DB6"/>
    <w:pPr>
      <w:ind w:left="1680" w:hanging="240"/>
    </w:pPr>
    <w:rPr>
      <w:rFonts w:eastAsia="Calibri" w:cs="Times New Roman"/>
    </w:rPr>
  </w:style>
  <w:style w:type="paragraph" w:styleId="Index8">
    <w:name w:val="index 8"/>
    <w:basedOn w:val="Normal"/>
    <w:next w:val="Normal"/>
    <w:autoRedefine/>
    <w:rsid w:val="00547DB6"/>
    <w:pPr>
      <w:ind w:left="1920" w:hanging="240"/>
    </w:pPr>
    <w:rPr>
      <w:rFonts w:eastAsia="Calibri" w:cs="Times New Roman"/>
    </w:rPr>
  </w:style>
  <w:style w:type="paragraph" w:styleId="Index9">
    <w:name w:val="index 9"/>
    <w:basedOn w:val="Normal"/>
    <w:next w:val="Normal"/>
    <w:autoRedefine/>
    <w:rsid w:val="00547DB6"/>
    <w:pPr>
      <w:ind w:left="2160" w:hanging="240"/>
    </w:pPr>
    <w:rPr>
      <w:rFonts w:eastAsia="Calibri" w:cs="Times New Roman"/>
    </w:rPr>
  </w:style>
  <w:style w:type="paragraph" w:styleId="IndexHeading">
    <w:name w:val="index heading"/>
    <w:basedOn w:val="Normal"/>
    <w:next w:val="Index1"/>
    <w:rsid w:val="00547DB6"/>
    <w:rPr>
      <w:rFonts w:ascii="Arial" w:eastAsia="Calibri" w:hAnsi="Arial" w:cs="Arial"/>
      <w:b/>
      <w:bCs/>
    </w:rPr>
  </w:style>
  <w:style w:type="paragraph" w:styleId="MacroText">
    <w:name w:val="macro"/>
    <w:link w:val="MacroTextChar"/>
    <w:rsid w:val="00547D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7DB6"/>
    <w:rPr>
      <w:rFonts w:ascii="Courier New" w:eastAsia="Times New Roman" w:hAnsi="Courier New" w:cs="Courier New"/>
      <w:lang w:eastAsia="en-AU"/>
    </w:rPr>
  </w:style>
  <w:style w:type="paragraph" w:styleId="TableofAuthorities">
    <w:name w:val="table of authorities"/>
    <w:basedOn w:val="Normal"/>
    <w:next w:val="Normal"/>
    <w:rsid w:val="00547DB6"/>
    <w:pPr>
      <w:ind w:left="240" w:hanging="240"/>
    </w:pPr>
    <w:rPr>
      <w:rFonts w:eastAsia="Calibri" w:cs="Times New Roman"/>
    </w:rPr>
  </w:style>
  <w:style w:type="paragraph" w:styleId="TableofFigures">
    <w:name w:val="table of figures"/>
    <w:basedOn w:val="Normal"/>
    <w:next w:val="Normal"/>
    <w:rsid w:val="00547DB6"/>
    <w:pPr>
      <w:ind w:left="480" w:hanging="480"/>
    </w:pPr>
    <w:rPr>
      <w:rFonts w:eastAsia="Calibri" w:cs="Times New Roman"/>
    </w:rPr>
  </w:style>
  <w:style w:type="paragraph" w:styleId="TOAHeading">
    <w:name w:val="toa heading"/>
    <w:basedOn w:val="Normal"/>
    <w:next w:val="Normal"/>
    <w:rsid w:val="00547DB6"/>
    <w:pPr>
      <w:spacing w:before="120"/>
    </w:pPr>
    <w:rPr>
      <w:rFonts w:ascii="Arial" w:eastAsia="Calibri" w:hAnsi="Arial" w:cs="Arial"/>
      <w:b/>
      <w:bCs/>
    </w:rPr>
  </w:style>
  <w:style w:type="numbering" w:customStyle="1" w:styleId="OPCBodyList">
    <w:name w:val="OPCBodyList"/>
    <w:uiPriority w:val="99"/>
    <w:rsid w:val="00547DB6"/>
    <w:pPr>
      <w:numPr>
        <w:numId w:val="19"/>
      </w:numPr>
    </w:pPr>
  </w:style>
  <w:style w:type="character" w:customStyle="1" w:styleId="OPCParaBaseChar">
    <w:name w:val="OPCParaBase Char"/>
    <w:link w:val="OPCParaBase"/>
    <w:rsid w:val="00547DB6"/>
    <w:rPr>
      <w:rFonts w:eastAsia="Times New Roman" w:cs="Times New Roman"/>
      <w:sz w:val="22"/>
      <w:lang w:eastAsia="en-AU"/>
    </w:rPr>
  </w:style>
  <w:style w:type="paragraph" w:styleId="Revision">
    <w:name w:val="Revision"/>
    <w:hidden/>
    <w:uiPriority w:val="99"/>
    <w:semiHidden/>
    <w:rsid w:val="00547DB6"/>
    <w:rPr>
      <w:rFonts w:eastAsia="Calibri" w:cs="Times New Roman"/>
      <w:sz w:val="22"/>
    </w:rPr>
  </w:style>
  <w:style w:type="paragraph" w:styleId="NoteHeading">
    <w:name w:val="Note Heading"/>
    <w:basedOn w:val="Normal"/>
    <w:next w:val="Normal"/>
    <w:link w:val="NoteHeadingChar"/>
    <w:semiHidden/>
    <w:unhideWhenUsed/>
    <w:rsid w:val="00547DB6"/>
    <w:pPr>
      <w:spacing w:line="240" w:lineRule="auto"/>
    </w:pPr>
    <w:rPr>
      <w:rFonts w:eastAsia="Calibri" w:cs="Times New Roman"/>
    </w:rPr>
  </w:style>
  <w:style w:type="character" w:customStyle="1" w:styleId="NoteHeadingChar">
    <w:name w:val="Note Heading Char"/>
    <w:basedOn w:val="DefaultParagraphFont"/>
    <w:link w:val="NoteHeading"/>
    <w:semiHidden/>
    <w:rsid w:val="00547DB6"/>
    <w:rPr>
      <w:rFonts w:eastAsia="Calibri" w:cs="Times New Roman"/>
      <w:sz w:val="22"/>
    </w:rPr>
  </w:style>
  <w:style w:type="table" w:customStyle="1" w:styleId="TableGrid10">
    <w:name w:val="Table Grid1"/>
    <w:basedOn w:val="TableNormal"/>
    <w:next w:val="TableGrid"/>
    <w:uiPriority w:val="59"/>
    <w:rsid w:val="001C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1C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C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B79"/>
    <w:pPr>
      <w:spacing w:line="260" w:lineRule="atLeast"/>
    </w:pPr>
    <w:rPr>
      <w:sz w:val="22"/>
    </w:rPr>
  </w:style>
  <w:style w:type="paragraph" w:styleId="Heading1">
    <w:name w:val="heading 1"/>
    <w:basedOn w:val="Normal"/>
    <w:next w:val="Normal"/>
    <w:link w:val="Heading1Char"/>
    <w:qFormat/>
    <w:rsid w:val="000F096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F096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F096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F096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096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F096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F096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F0964"/>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0F096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2B79"/>
  </w:style>
  <w:style w:type="paragraph" w:customStyle="1" w:styleId="OPCParaBase">
    <w:name w:val="OPCParaBase"/>
    <w:link w:val="OPCParaBaseChar"/>
    <w:qFormat/>
    <w:rsid w:val="00D92B79"/>
    <w:pPr>
      <w:spacing w:line="260" w:lineRule="atLeast"/>
    </w:pPr>
    <w:rPr>
      <w:rFonts w:eastAsia="Times New Roman" w:cs="Times New Roman"/>
      <w:sz w:val="22"/>
      <w:lang w:eastAsia="en-AU"/>
    </w:rPr>
  </w:style>
  <w:style w:type="paragraph" w:customStyle="1" w:styleId="ShortT">
    <w:name w:val="ShortT"/>
    <w:basedOn w:val="OPCParaBase"/>
    <w:next w:val="Normal"/>
    <w:qFormat/>
    <w:rsid w:val="00D92B79"/>
    <w:pPr>
      <w:spacing w:line="240" w:lineRule="auto"/>
    </w:pPr>
    <w:rPr>
      <w:b/>
      <w:sz w:val="40"/>
    </w:rPr>
  </w:style>
  <w:style w:type="paragraph" w:customStyle="1" w:styleId="ActHead1">
    <w:name w:val="ActHead 1"/>
    <w:aliases w:val="c"/>
    <w:basedOn w:val="OPCParaBase"/>
    <w:next w:val="Normal"/>
    <w:qFormat/>
    <w:rsid w:val="00D92B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2B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2B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2B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92B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2B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2B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2B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2B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2B79"/>
  </w:style>
  <w:style w:type="paragraph" w:customStyle="1" w:styleId="Blocks">
    <w:name w:val="Blocks"/>
    <w:aliases w:val="bb"/>
    <w:basedOn w:val="OPCParaBase"/>
    <w:qFormat/>
    <w:rsid w:val="00D92B79"/>
    <w:pPr>
      <w:spacing w:line="240" w:lineRule="auto"/>
    </w:pPr>
    <w:rPr>
      <w:sz w:val="24"/>
    </w:rPr>
  </w:style>
  <w:style w:type="paragraph" w:customStyle="1" w:styleId="BoxText">
    <w:name w:val="BoxText"/>
    <w:aliases w:val="bt"/>
    <w:basedOn w:val="OPCParaBase"/>
    <w:qFormat/>
    <w:rsid w:val="00D92B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2B79"/>
    <w:rPr>
      <w:b/>
    </w:rPr>
  </w:style>
  <w:style w:type="paragraph" w:customStyle="1" w:styleId="BoxHeadItalic">
    <w:name w:val="BoxHeadItalic"/>
    <w:aliases w:val="bhi"/>
    <w:basedOn w:val="BoxText"/>
    <w:next w:val="BoxStep"/>
    <w:qFormat/>
    <w:rsid w:val="00D92B79"/>
    <w:rPr>
      <w:i/>
    </w:rPr>
  </w:style>
  <w:style w:type="paragraph" w:customStyle="1" w:styleId="BoxList">
    <w:name w:val="BoxList"/>
    <w:aliases w:val="bl"/>
    <w:basedOn w:val="BoxText"/>
    <w:qFormat/>
    <w:rsid w:val="00D92B79"/>
    <w:pPr>
      <w:ind w:left="1559" w:hanging="425"/>
    </w:pPr>
  </w:style>
  <w:style w:type="paragraph" w:customStyle="1" w:styleId="BoxNote">
    <w:name w:val="BoxNote"/>
    <w:aliases w:val="bn"/>
    <w:basedOn w:val="BoxText"/>
    <w:qFormat/>
    <w:rsid w:val="00D92B79"/>
    <w:pPr>
      <w:tabs>
        <w:tab w:val="left" w:pos="1985"/>
      </w:tabs>
      <w:spacing w:before="122" w:line="198" w:lineRule="exact"/>
      <w:ind w:left="2948" w:hanging="1814"/>
    </w:pPr>
    <w:rPr>
      <w:sz w:val="18"/>
    </w:rPr>
  </w:style>
  <w:style w:type="paragraph" w:customStyle="1" w:styleId="BoxPara">
    <w:name w:val="BoxPara"/>
    <w:aliases w:val="bp"/>
    <w:basedOn w:val="BoxText"/>
    <w:qFormat/>
    <w:rsid w:val="00D92B79"/>
    <w:pPr>
      <w:tabs>
        <w:tab w:val="right" w:pos="2268"/>
      </w:tabs>
      <w:ind w:left="2552" w:hanging="1418"/>
    </w:pPr>
  </w:style>
  <w:style w:type="paragraph" w:customStyle="1" w:styleId="BoxStep">
    <w:name w:val="BoxStep"/>
    <w:aliases w:val="bs"/>
    <w:basedOn w:val="BoxText"/>
    <w:qFormat/>
    <w:rsid w:val="00D92B79"/>
    <w:pPr>
      <w:ind w:left="1985" w:hanging="851"/>
    </w:pPr>
  </w:style>
  <w:style w:type="character" w:customStyle="1" w:styleId="CharAmPartNo">
    <w:name w:val="CharAmPartNo"/>
    <w:basedOn w:val="OPCCharBase"/>
    <w:uiPriority w:val="1"/>
    <w:qFormat/>
    <w:rsid w:val="00D92B79"/>
  </w:style>
  <w:style w:type="character" w:customStyle="1" w:styleId="CharAmPartText">
    <w:name w:val="CharAmPartText"/>
    <w:basedOn w:val="OPCCharBase"/>
    <w:uiPriority w:val="1"/>
    <w:qFormat/>
    <w:rsid w:val="00D92B79"/>
  </w:style>
  <w:style w:type="character" w:customStyle="1" w:styleId="CharAmSchNo">
    <w:name w:val="CharAmSchNo"/>
    <w:basedOn w:val="OPCCharBase"/>
    <w:uiPriority w:val="1"/>
    <w:qFormat/>
    <w:rsid w:val="00D92B79"/>
  </w:style>
  <w:style w:type="character" w:customStyle="1" w:styleId="CharAmSchText">
    <w:name w:val="CharAmSchText"/>
    <w:basedOn w:val="OPCCharBase"/>
    <w:uiPriority w:val="1"/>
    <w:qFormat/>
    <w:rsid w:val="00D92B79"/>
  </w:style>
  <w:style w:type="character" w:customStyle="1" w:styleId="CharBoldItalic">
    <w:name w:val="CharBoldItalic"/>
    <w:basedOn w:val="OPCCharBase"/>
    <w:uiPriority w:val="1"/>
    <w:qFormat/>
    <w:rsid w:val="00D92B79"/>
    <w:rPr>
      <w:b/>
      <w:i/>
    </w:rPr>
  </w:style>
  <w:style w:type="character" w:customStyle="1" w:styleId="CharChapNo">
    <w:name w:val="CharChapNo"/>
    <w:basedOn w:val="OPCCharBase"/>
    <w:qFormat/>
    <w:rsid w:val="00D92B79"/>
  </w:style>
  <w:style w:type="character" w:customStyle="1" w:styleId="CharChapText">
    <w:name w:val="CharChapText"/>
    <w:basedOn w:val="OPCCharBase"/>
    <w:qFormat/>
    <w:rsid w:val="00D92B79"/>
  </w:style>
  <w:style w:type="character" w:customStyle="1" w:styleId="CharDivNo">
    <w:name w:val="CharDivNo"/>
    <w:basedOn w:val="OPCCharBase"/>
    <w:qFormat/>
    <w:rsid w:val="00D92B79"/>
  </w:style>
  <w:style w:type="character" w:customStyle="1" w:styleId="CharDivText">
    <w:name w:val="CharDivText"/>
    <w:basedOn w:val="OPCCharBase"/>
    <w:qFormat/>
    <w:rsid w:val="00D92B79"/>
  </w:style>
  <w:style w:type="character" w:customStyle="1" w:styleId="CharItalic">
    <w:name w:val="CharItalic"/>
    <w:basedOn w:val="OPCCharBase"/>
    <w:uiPriority w:val="1"/>
    <w:qFormat/>
    <w:rsid w:val="00D92B79"/>
    <w:rPr>
      <w:i/>
    </w:rPr>
  </w:style>
  <w:style w:type="character" w:customStyle="1" w:styleId="CharPartNo">
    <w:name w:val="CharPartNo"/>
    <w:basedOn w:val="OPCCharBase"/>
    <w:qFormat/>
    <w:rsid w:val="00D92B79"/>
  </w:style>
  <w:style w:type="character" w:customStyle="1" w:styleId="CharPartText">
    <w:name w:val="CharPartText"/>
    <w:basedOn w:val="OPCCharBase"/>
    <w:qFormat/>
    <w:rsid w:val="00D92B79"/>
  </w:style>
  <w:style w:type="character" w:customStyle="1" w:styleId="CharSectno">
    <w:name w:val="CharSectno"/>
    <w:basedOn w:val="OPCCharBase"/>
    <w:qFormat/>
    <w:rsid w:val="00D92B79"/>
  </w:style>
  <w:style w:type="character" w:customStyle="1" w:styleId="CharSubdNo">
    <w:name w:val="CharSubdNo"/>
    <w:basedOn w:val="OPCCharBase"/>
    <w:uiPriority w:val="1"/>
    <w:qFormat/>
    <w:rsid w:val="00D92B79"/>
  </w:style>
  <w:style w:type="character" w:customStyle="1" w:styleId="CharSubdText">
    <w:name w:val="CharSubdText"/>
    <w:basedOn w:val="OPCCharBase"/>
    <w:uiPriority w:val="1"/>
    <w:qFormat/>
    <w:rsid w:val="00D92B79"/>
  </w:style>
  <w:style w:type="paragraph" w:customStyle="1" w:styleId="CTA--">
    <w:name w:val="CTA --"/>
    <w:basedOn w:val="OPCParaBase"/>
    <w:next w:val="Normal"/>
    <w:rsid w:val="00D92B79"/>
    <w:pPr>
      <w:spacing w:before="60" w:line="240" w:lineRule="atLeast"/>
      <w:ind w:left="142" w:hanging="142"/>
    </w:pPr>
    <w:rPr>
      <w:sz w:val="20"/>
    </w:rPr>
  </w:style>
  <w:style w:type="paragraph" w:customStyle="1" w:styleId="CTA-">
    <w:name w:val="CTA -"/>
    <w:basedOn w:val="OPCParaBase"/>
    <w:rsid w:val="00D92B79"/>
    <w:pPr>
      <w:spacing w:before="60" w:line="240" w:lineRule="atLeast"/>
      <w:ind w:left="85" w:hanging="85"/>
    </w:pPr>
    <w:rPr>
      <w:sz w:val="20"/>
    </w:rPr>
  </w:style>
  <w:style w:type="paragraph" w:customStyle="1" w:styleId="CTA---">
    <w:name w:val="CTA ---"/>
    <w:basedOn w:val="OPCParaBase"/>
    <w:next w:val="Normal"/>
    <w:rsid w:val="00D92B79"/>
    <w:pPr>
      <w:spacing w:before="60" w:line="240" w:lineRule="atLeast"/>
      <w:ind w:left="198" w:hanging="198"/>
    </w:pPr>
    <w:rPr>
      <w:sz w:val="20"/>
    </w:rPr>
  </w:style>
  <w:style w:type="paragraph" w:customStyle="1" w:styleId="CTA----">
    <w:name w:val="CTA ----"/>
    <w:basedOn w:val="OPCParaBase"/>
    <w:next w:val="Normal"/>
    <w:rsid w:val="00D92B79"/>
    <w:pPr>
      <w:spacing w:before="60" w:line="240" w:lineRule="atLeast"/>
      <w:ind w:left="255" w:hanging="255"/>
    </w:pPr>
    <w:rPr>
      <w:sz w:val="20"/>
    </w:rPr>
  </w:style>
  <w:style w:type="paragraph" w:customStyle="1" w:styleId="CTA1a">
    <w:name w:val="CTA 1(a)"/>
    <w:basedOn w:val="OPCParaBase"/>
    <w:rsid w:val="00D92B79"/>
    <w:pPr>
      <w:tabs>
        <w:tab w:val="right" w:pos="414"/>
      </w:tabs>
      <w:spacing w:before="40" w:line="240" w:lineRule="atLeast"/>
      <w:ind w:left="675" w:hanging="675"/>
    </w:pPr>
    <w:rPr>
      <w:sz w:val="20"/>
    </w:rPr>
  </w:style>
  <w:style w:type="paragraph" w:customStyle="1" w:styleId="CTA1ai">
    <w:name w:val="CTA 1(a)(i)"/>
    <w:basedOn w:val="OPCParaBase"/>
    <w:rsid w:val="00D92B79"/>
    <w:pPr>
      <w:tabs>
        <w:tab w:val="right" w:pos="1004"/>
      </w:tabs>
      <w:spacing w:before="40" w:line="240" w:lineRule="atLeast"/>
      <w:ind w:left="1253" w:hanging="1253"/>
    </w:pPr>
    <w:rPr>
      <w:sz w:val="20"/>
    </w:rPr>
  </w:style>
  <w:style w:type="paragraph" w:customStyle="1" w:styleId="CTA2a">
    <w:name w:val="CTA 2(a)"/>
    <w:basedOn w:val="OPCParaBase"/>
    <w:rsid w:val="00D92B79"/>
    <w:pPr>
      <w:tabs>
        <w:tab w:val="right" w:pos="482"/>
      </w:tabs>
      <w:spacing w:before="40" w:line="240" w:lineRule="atLeast"/>
      <w:ind w:left="748" w:hanging="748"/>
    </w:pPr>
    <w:rPr>
      <w:sz w:val="20"/>
    </w:rPr>
  </w:style>
  <w:style w:type="paragraph" w:customStyle="1" w:styleId="CTA2ai">
    <w:name w:val="CTA 2(a)(i)"/>
    <w:basedOn w:val="OPCParaBase"/>
    <w:rsid w:val="00D92B79"/>
    <w:pPr>
      <w:tabs>
        <w:tab w:val="right" w:pos="1089"/>
      </w:tabs>
      <w:spacing w:before="40" w:line="240" w:lineRule="atLeast"/>
      <w:ind w:left="1327" w:hanging="1327"/>
    </w:pPr>
    <w:rPr>
      <w:sz w:val="20"/>
    </w:rPr>
  </w:style>
  <w:style w:type="paragraph" w:customStyle="1" w:styleId="CTA3a">
    <w:name w:val="CTA 3(a)"/>
    <w:basedOn w:val="OPCParaBase"/>
    <w:rsid w:val="00D92B79"/>
    <w:pPr>
      <w:tabs>
        <w:tab w:val="right" w:pos="556"/>
      </w:tabs>
      <w:spacing w:before="40" w:line="240" w:lineRule="atLeast"/>
      <w:ind w:left="805" w:hanging="805"/>
    </w:pPr>
    <w:rPr>
      <w:sz w:val="20"/>
    </w:rPr>
  </w:style>
  <w:style w:type="paragraph" w:customStyle="1" w:styleId="CTA3ai">
    <w:name w:val="CTA 3(a)(i)"/>
    <w:basedOn w:val="OPCParaBase"/>
    <w:rsid w:val="00D92B79"/>
    <w:pPr>
      <w:tabs>
        <w:tab w:val="right" w:pos="1140"/>
      </w:tabs>
      <w:spacing w:before="40" w:line="240" w:lineRule="atLeast"/>
      <w:ind w:left="1361" w:hanging="1361"/>
    </w:pPr>
    <w:rPr>
      <w:sz w:val="20"/>
    </w:rPr>
  </w:style>
  <w:style w:type="paragraph" w:customStyle="1" w:styleId="CTA4a">
    <w:name w:val="CTA 4(a)"/>
    <w:basedOn w:val="OPCParaBase"/>
    <w:rsid w:val="00D92B79"/>
    <w:pPr>
      <w:tabs>
        <w:tab w:val="right" w:pos="624"/>
      </w:tabs>
      <w:spacing w:before="40" w:line="240" w:lineRule="atLeast"/>
      <w:ind w:left="873" w:hanging="873"/>
    </w:pPr>
    <w:rPr>
      <w:sz w:val="20"/>
    </w:rPr>
  </w:style>
  <w:style w:type="paragraph" w:customStyle="1" w:styleId="CTA4ai">
    <w:name w:val="CTA 4(a)(i)"/>
    <w:basedOn w:val="OPCParaBase"/>
    <w:rsid w:val="00D92B79"/>
    <w:pPr>
      <w:tabs>
        <w:tab w:val="right" w:pos="1213"/>
      </w:tabs>
      <w:spacing w:before="40" w:line="240" w:lineRule="atLeast"/>
      <w:ind w:left="1452" w:hanging="1452"/>
    </w:pPr>
    <w:rPr>
      <w:sz w:val="20"/>
    </w:rPr>
  </w:style>
  <w:style w:type="paragraph" w:customStyle="1" w:styleId="CTACAPS">
    <w:name w:val="CTA CAPS"/>
    <w:basedOn w:val="OPCParaBase"/>
    <w:rsid w:val="00D92B79"/>
    <w:pPr>
      <w:spacing w:before="60" w:line="240" w:lineRule="atLeast"/>
    </w:pPr>
    <w:rPr>
      <w:sz w:val="20"/>
    </w:rPr>
  </w:style>
  <w:style w:type="paragraph" w:customStyle="1" w:styleId="CTAright">
    <w:name w:val="CTA right"/>
    <w:basedOn w:val="OPCParaBase"/>
    <w:rsid w:val="00D92B79"/>
    <w:pPr>
      <w:spacing w:before="60" w:line="240" w:lineRule="auto"/>
      <w:jc w:val="right"/>
    </w:pPr>
    <w:rPr>
      <w:sz w:val="20"/>
    </w:rPr>
  </w:style>
  <w:style w:type="paragraph" w:customStyle="1" w:styleId="subsection">
    <w:name w:val="subsection"/>
    <w:aliases w:val="ss"/>
    <w:basedOn w:val="OPCParaBase"/>
    <w:link w:val="subsectionChar"/>
    <w:rsid w:val="00D92B79"/>
    <w:pPr>
      <w:tabs>
        <w:tab w:val="right" w:pos="1021"/>
      </w:tabs>
      <w:spacing w:before="180" w:line="240" w:lineRule="auto"/>
      <w:ind w:left="1134" w:hanging="1134"/>
    </w:pPr>
  </w:style>
  <w:style w:type="paragraph" w:customStyle="1" w:styleId="Definition">
    <w:name w:val="Definition"/>
    <w:aliases w:val="dd"/>
    <w:basedOn w:val="OPCParaBase"/>
    <w:rsid w:val="00D92B79"/>
    <w:pPr>
      <w:spacing w:before="180" w:line="240" w:lineRule="auto"/>
      <w:ind w:left="1134"/>
    </w:pPr>
  </w:style>
  <w:style w:type="paragraph" w:customStyle="1" w:styleId="EndNotespara">
    <w:name w:val="EndNotes(para)"/>
    <w:aliases w:val="eta"/>
    <w:basedOn w:val="OPCParaBase"/>
    <w:next w:val="EndNotessubpara"/>
    <w:rsid w:val="00D92B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2B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2B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2B79"/>
    <w:pPr>
      <w:tabs>
        <w:tab w:val="right" w:pos="1412"/>
      </w:tabs>
      <w:spacing w:before="60" w:line="240" w:lineRule="auto"/>
      <w:ind w:left="1525" w:hanging="1525"/>
    </w:pPr>
    <w:rPr>
      <w:sz w:val="20"/>
    </w:rPr>
  </w:style>
  <w:style w:type="paragraph" w:customStyle="1" w:styleId="Formula">
    <w:name w:val="Formula"/>
    <w:basedOn w:val="OPCParaBase"/>
    <w:rsid w:val="00D92B79"/>
    <w:pPr>
      <w:spacing w:line="240" w:lineRule="auto"/>
      <w:ind w:left="1134"/>
    </w:pPr>
    <w:rPr>
      <w:sz w:val="20"/>
    </w:rPr>
  </w:style>
  <w:style w:type="paragraph" w:styleId="Header">
    <w:name w:val="header"/>
    <w:basedOn w:val="OPCParaBase"/>
    <w:link w:val="HeaderChar"/>
    <w:unhideWhenUsed/>
    <w:rsid w:val="00D92B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2B79"/>
    <w:rPr>
      <w:rFonts w:eastAsia="Times New Roman" w:cs="Times New Roman"/>
      <w:sz w:val="16"/>
      <w:lang w:eastAsia="en-AU"/>
    </w:rPr>
  </w:style>
  <w:style w:type="paragraph" w:customStyle="1" w:styleId="House">
    <w:name w:val="House"/>
    <w:basedOn w:val="OPCParaBase"/>
    <w:rsid w:val="00D92B79"/>
    <w:pPr>
      <w:spacing w:line="240" w:lineRule="auto"/>
    </w:pPr>
    <w:rPr>
      <w:sz w:val="28"/>
    </w:rPr>
  </w:style>
  <w:style w:type="paragraph" w:customStyle="1" w:styleId="Item">
    <w:name w:val="Item"/>
    <w:aliases w:val="i"/>
    <w:basedOn w:val="OPCParaBase"/>
    <w:next w:val="ItemHead"/>
    <w:rsid w:val="00D92B79"/>
    <w:pPr>
      <w:keepLines/>
      <w:spacing w:before="80" w:line="240" w:lineRule="auto"/>
      <w:ind w:left="709"/>
    </w:pPr>
  </w:style>
  <w:style w:type="paragraph" w:customStyle="1" w:styleId="ItemHead">
    <w:name w:val="ItemHead"/>
    <w:aliases w:val="ih"/>
    <w:basedOn w:val="OPCParaBase"/>
    <w:next w:val="Item"/>
    <w:rsid w:val="00D92B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2B79"/>
    <w:pPr>
      <w:spacing w:line="240" w:lineRule="auto"/>
    </w:pPr>
    <w:rPr>
      <w:b/>
      <w:sz w:val="32"/>
    </w:rPr>
  </w:style>
  <w:style w:type="paragraph" w:customStyle="1" w:styleId="notedraft">
    <w:name w:val="note(draft)"/>
    <w:aliases w:val="nd"/>
    <w:basedOn w:val="OPCParaBase"/>
    <w:rsid w:val="00D92B79"/>
    <w:pPr>
      <w:spacing w:before="240" w:line="240" w:lineRule="auto"/>
      <w:ind w:left="284" w:hanging="284"/>
    </w:pPr>
    <w:rPr>
      <w:i/>
      <w:sz w:val="24"/>
    </w:rPr>
  </w:style>
  <w:style w:type="paragraph" w:customStyle="1" w:styleId="notemargin">
    <w:name w:val="note(margin)"/>
    <w:aliases w:val="nm"/>
    <w:basedOn w:val="OPCParaBase"/>
    <w:rsid w:val="00D92B79"/>
    <w:pPr>
      <w:tabs>
        <w:tab w:val="left" w:pos="709"/>
      </w:tabs>
      <w:spacing w:before="122" w:line="198" w:lineRule="exact"/>
      <w:ind w:left="709" w:hanging="709"/>
    </w:pPr>
    <w:rPr>
      <w:sz w:val="18"/>
    </w:rPr>
  </w:style>
  <w:style w:type="paragraph" w:customStyle="1" w:styleId="noteToPara">
    <w:name w:val="noteToPara"/>
    <w:aliases w:val="ntp"/>
    <w:basedOn w:val="OPCParaBase"/>
    <w:rsid w:val="00D92B79"/>
    <w:pPr>
      <w:spacing w:before="122" w:line="198" w:lineRule="exact"/>
      <w:ind w:left="2353" w:hanging="709"/>
    </w:pPr>
    <w:rPr>
      <w:sz w:val="18"/>
    </w:rPr>
  </w:style>
  <w:style w:type="paragraph" w:customStyle="1" w:styleId="noteParlAmend">
    <w:name w:val="note(ParlAmend)"/>
    <w:aliases w:val="npp"/>
    <w:basedOn w:val="OPCParaBase"/>
    <w:next w:val="ParlAmend"/>
    <w:rsid w:val="00D92B79"/>
    <w:pPr>
      <w:spacing w:line="240" w:lineRule="auto"/>
      <w:jc w:val="right"/>
    </w:pPr>
    <w:rPr>
      <w:rFonts w:ascii="Arial" w:hAnsi="Arial"/>
      <w:b/>
      <w:i/>
    </w:rPr>
  </w:style>
  <w:style w:type="paragraph" w:customStyle="1" w:styleId="notetext">
    <w:name w:val="note(text)"/>
    <w:aliases w:val="n"/>
    <w:basedOn w:val="OPCParaBase"/>
    <w:link w:val="notetextChar"/>
    <w:rsid w:val="00D92B79"/>
    <w:pPr>
      <w:spacing w:before="122" w:line="240" w:lineRule="auto"/>
      <w:ind w:left="1985" w:hanging="851"/>
    </w:pPr>
    <w:rPr>
      <w:sz w:val="18"/>
    </w:rPr>
  </w:style>
  <w:style w:type="paragraph" w:customStyle="1" w:styleId="Page1">
    <w:name w:val="Page1"/>
    <w:basedOn w:val="OPCParaBase"/>
    <w:rsid w:val="00D92B79"/>
    <w:pPr>
      <w:spacing w:before="5600" w:line="240" w:lineRule="auto"/>
    </w:pPr>
    <w:rPr>
      <w:b/>
      <w:sz w:val="32"/>
    </w:rPr>
  </w:style>
  <w:style w:type="paragraph" w:customStyle="1" w:styleId="PageBreak">
    <w:name w:val="PageBreak"/>
    <w:aliases w:val="pb"/>
    <w:basedOn w:val="OPCParaBase"/>
    <w:rsid w:val="00D92B79"/>
    <w:pPr>
      <w:spacing w:line="240" w:lineRule="auto"/>
    </w:pPr>
    <w:rPr>
      <w:sz w:val="20"/>
    </w:rPr>
  </w:style>
  <w:style w:type="paragraph" w:customStyle="1" w:styleId="paragraphsub">
    <w:name w:val="paragraph(sub)"/>
    <w:aliases w:val="aa"/>
    <w:basedOn w:val="OPCParaBase"/>
    <w:rsid w:val="00D92B79"/>
    <w:pPr>
      <w:tabs>
        <w:tab w:val="right" w:pos="1985"/>
      </w:tabs>
      <w:spacing w:before="40" w:line="240" w:lineRule="auto"/>
      <w:ind w:left="2098" w:hanging="2098"/>
    </w:pPr>
  </w:style>
  <w:style w:type="paragraph" w:customStyle="1" w:styleId="paragraphsub-sub">
    <w:name w:val="paragraph(sub-sub)"/>
    <w:aliases w:val="aaa"/>
    <w:basedOn w:val="OPCParaBase"/>
    <w:rsid w:val="00D92B79"/>
    <w:pPr>
      <w:tabs>
        <w:tab w:val="right" w:pos="2722"/>
      </w:tabs>
      <w:spacing w:before="40" w:line="240" w:lineRule="auto"/>
      <w:ind w:left="2835" w:hanging="2835"/>
    </w:pPr>
  </w:style>
  <w:style w:type="paragraph" w:customStyle="1" w:styleId="paragraph">
    <w:name w:val="paragraph"/>
    <w:aliases w:val="a"/>
    <w:basedOn w:val="OPCParaBase"/>
    <w:rsid w:val="00D92B79"/>
    <w:pPr>
      <w:tabs>
        <w:tab w:val="right" w:pos="1531"/>
      </w:tabs>
      <w:spacing w:before="40" w:line="240" w:lineRule="auto"/>
      <w:ind w:left="1644" w:hanging="1644"/>
    </w:pPr>
  </w:style>
  <w:style w:type="paragraph" w:customStyle="1" w:styleId="ParlAmend">
    <w:name w:val="ParlAmend"/>
    <w:aliases w:val="pp"/>
    <w:basedOn w:val="OPCParaBase"/>
    <w:rsid w:val="00D92B79"/>
    <w:pPr>
      <w:spacing w:before="240" w:line="240" w:lineRule="atLeast"/>
      <w:ind w:hanging="567"/>
    </w:pPr>
    <w:rPr>
      <w:sz w:val="24"/>
    </w:rPr>
  </w:style>
  <w:style w:type="paragraph" w:customStyle="1" w:styleId="Penalty">
    <w:name w:val="Penalty"/>
    <w:basedOn w:val="OPCParaBase"/>
    <w:rsid w:val="00D92B79"/>
    <w:pPr>
      <w:tabs>
        <w:tab w:val="left" w:pos="2977"/>
      </w:tabs>
      <w:spacing w:before="180" w:line="240" w:lineRule="auto"/>
      <w:ind w:left="1985" w:hanging="851"/>
    </w:pPr>
  </w:style>
  <w:style w:type="paragraph" w:customStyle="1" w:styleId="Portfolio">
    <w:name w:val="Portfolio"/>
    <w:basedOn w:val="OPCParaBase"/>
    <w:rsid w:val="00D92B79"/>
    <w:pPr>
      <w:spacing w:line="240" w:lineRule="auto"/>
    </w:pPr>
    <w:rPr>
      <w:i/>
      <w:sz w:val="20"/>
    </w:rPr>
  </w:style>
  <w:style w:type="paragraph" w:customStyle="1" w:styleId="Preamble">
    <w:name w:val="Preamble"/>
    <w:basedOn w:val="OPCParaBase"/>
    <w:next w:val="Normal"/>
    <w:rsid w:val="00D92B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2B79"/>
    <w:pPr>
      <w:spacing w:line="240" w:lineRule="auto"/>
    </w:pPr>
    <w:rPr>
      <w:i/>
      <w:sz w:val="20"/>
    </w:rPr>
  </w:style>
  <w:style w:type="paragraph" w:customStyle="1" w:styleId="Session">
    <w:name w:val="Session"/>
    <w:basedOn w:val="OPCParaBase"/>
    <w:rsid w:val="00D92B79"/>
    <w:pPr>
      <w:spacing w:line="240" w:lineRule="auto"/>
    </w:pPr>
    <w:rPr>
      <w:sz w:val="28"/>
    </w:rPr>
  </w:style>
  <w:style w:type="paragraph" w:customStyle="1" w:styleId="Sponsor">
    <w:name w:val="Sponsor"/>
    <w:basedOn w:val="OPCParaBase"/>
    <w:rsid w:val="00D92B79"/>
    <w:pPr>
      <w:spacing w:line="240" w:lineRule="auto"/>
    </w:pPr>
    <w:rPr>
      <w:i/>
    </w:rPr>
  </w:style>
  <w:style w:type="paragraph" w:customStyle="1" w:styleId="Subitem">
    <w:name w:val="Subitem"/>
    <w:aliases w:val="iss"/>
    <w:basedOn w:val="OPCParaBase"/>
    <w:rsid w:val="00D92B79"/>
    <w:pPr>
      <w:spacing w:before="180" w:line="240" w:lineRule="auto"/>
      <w:ind w:left="709" w:hanging="709"/>
    </w:pPr>
  </w:style>
  <w:style w:type="paragraph" w:customStyle="1" w:styleId="SubitemHead">
    <w:name w:val="SubitemHead"/>
    <w:aliases w:val="issh"/>
    <w:basedOn w:val="OPCParaBase"/>
    <w:rsid w:val="00D92B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2B79"/>
    <w:pPr>
      <w:spacing w:before="40" w:line="240" w:lineRule="auto"/>
      <w:ind w:left="1134"/>
    </w:pPr>
  </w:style>
  <w:style w:type="paragraph" w:customStyle="1" w:styleId="SubsectionHead">
    <w:name w:val="SubsectionHead"/>
    <w:aliases w:val="ssh"/>
    <w:basedOn w:val="OPCParaBase"/>
    <w:next w:val="subsection"/>
    <w:rsid w:val="00D92B79"/>
    <w:pPr>
      <w:keepNext/>
      <w:keepLines/>
      <w:spacing w:before="240" w:line="240" w:lineRule="auto"/>
      <w:ind w:left="1134"/>
    </w:pPr>
    <w:rPr>
      <w:i/>
    </w:rPr>
  </w:style>
  <w:style w:type="paragraph" w:customStyle="1" w:styleId="Tablea">
    <w:name w:val="Table(a)"/>
    <w:aliases w:val="ta"/>
    <w:basedOn w:val="OPCParaBase"/>
    <w:rsid w:val="00D92B79"/>
    <w:pPr>
      <w:spacing w:before="60" w:line="240" w:lineRule="auto"/>
      <w:ind w:left="284" w:hanging="284"/>
    </w:pPr>
    <w:rPr>
      <w:sz w:val="20"/>
    </w:rPr>
  </w:style>
  <w:style w:type="paragraph" w:customStyle="1" w:styleId="TableAA">
    <w:name w:val="Table(AA)"/>
    <w:aliases w:val="taaa"/>
    <w:basedOn w:val="OPCParaBase"/>
    <w:rsid w:val="00D92B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2B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2B79"/>
    <w:pPr>
      <w:spacing w:before="60" w:line="240" w:lineRule="atLeast"/>
    </w:pPr>
    <w:rPr>
      <w:sz w:val="20"/>
    </w:rPr>
  </w:style>
  <w:style w:type="paragraph" w:customStyle="1" w:styleId="TLPBoxTextnote">
    <w:name w:val="TLPBoxText(note"/>
    <w:aliases w:val="right)"/>
    <w:basedOn w:val="OPCParaBase"/>
    <w:rsid w:val="00D92B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2B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2B79"/>
    <w:pPr>
      <w:spacing w:before="122" w:line="198" w:lineRule="exact"/>
      <w:ind w:left="1985" w:hanging="851"/>
      <w:jc w:val="right"/>
    </w:pPr>
    <w:rPr>
      <w:sz w:val="18"/>
    </w:rPr>
  </w:style>
  <w:style w:type="paragraph" w:customStyle="1" w:styleId="TLPTableBullet">
    <w:name w:val="TLPTableBullet"/>
    <w:aliases w:val="ttb"/>
    <w:basedOn w:val="OPCParaBase"/>
    <w:rsid w:val="00D92B79"/>
    <w:pPr>
      <w:spacing w:line="240" w:lineRule="exact"/>
      <w:ind w:left="284" w:hanging="284"/>
    </w:pPr>
    <w:rPr>
      <w:sz w:val="20"/>
    </w:rPr>
  </w:style>
  <w:style w:type="paragraph" w:styleId="TOC1">
    <w:name w:val="toc 1"/>
    <w:basedOn w:val="OPCParaBase"/>
    <w:next w:val="Normal"/>
    <w:uiPriority w:val="39"/>
    <w:unhideWhenUsed/>
    <w:rsid w:val="00D92B7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2B7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92B7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92B7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2B7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92B7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2B7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92B7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92B7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2B79"/>
    <w:pPr>
      <w:keepLines/>
      <w:spacing w:before="240" w:after="120" w:line="240" w:lineRule="auto"/>
      <w:ind w:left="794"/>
    </w:pPr>
    <w:rPr>
      <w:b/>
      <w:kern w:val="28"/>
      <w:sz w:val="20"/>
    </w:rPr>
  </w:style>
  <w:style w:type="paragraph" w:customStyle="1" w:styleId="TofSectsHeading">
    <w:name w:val="TofSects(Heading)"/>
    <w:basedOn w:val="OPCParaBase"/>
    <w:rsid w:val="00D92B79"/>
    <w:pPr>
      <w:spacing w:before="240" w:after="120" w:line="240" w:lineRule="auto"/>
    </w:pPr>
    <w:rPr>
      <w:b/>
      <w:sz w:val="24"/>
    </w:rPr>
  </w:style>
  <w:style w:type="paragraph" w:customStyle="1" w:styleId="TofSectsSection">
    <w:name w:val="TofSects(Section)"/>
    <w:basedOn w:val="OPCParaBase"/>
    <w:rsid w:val="00D92B79"/>
    <w:pPr>
      <w:keepLines/>
      <w:spacing w:before="40" w:line="240" w:lineRule="auto"/>
      <w:ind w:left="1588" w:hanging="794"/>
    </w:pPr>
    <w:rPr>
      <w:kern w:val="28"/>
      <w:sz w:val="18"/>
    </w:rPr>
  </w:style>
  <w:style w:type="paragraph" w:customStyle="1" w:styleId="TofSectsSubdiv">
    <w:name w:val="TofSects(Subdiv)"/>
    <w:basedOn w:val="OPCParaBase"/>
    <w:rsid w:val="00D92B79"/>
    <w:pPr>
      <w:keepLines/>
      <w:spacing w:before="80" w:line="240" w:lineRule="auto"/>
      <w:ind w:left="1588" w:hanging="794"/>
    </w:pPr>
    <w:rPr>
      <w:kern w:val="28"/>
    </w:rPr>
  </w:style>
  <w:style w:type="paragraph" w:customStyle="1" w:styleId="WRStyle">
    <w:name w:val="WR Style"/>
    <w:aliases w:val="WR"/>
    <w:basedOn w:val="OPCParaBase"/>
    <w:rsid w:val="00D92B79"/>
    <w:pPr>
      <w:spacing w:before="240" w:line="240" w:lineRule="auto"/>
      <w:ind w:left="284" w:hanging="284"/>
    </w:pPr>
    <w:rPr>
      <w:b/>
      <w:i/>
      <w:kern w:val="28"/>
      <w:sz w:val="24"/>
    </w:rPr>
  </w:style>
  <w:style w:type="paragraph" w:customStyle="1" w:styleId="notepara">
    <w:name w:val="note(para)"/>
    <w:aliases w:val="na"/>
    <w:basedOn w:val="OPCParaBase"/>
    <w:rsid w:val="00D92B79"/>
    <w:pPr>
      <w:spacing w:before="40" w:line="198" w:lineRule="exact"/>
      <w:ind w:left="2354" w:hanging="369"/>
    </w:pPr>
    <w:rPr>
      <w:sz w:val="18"/>
    </w:rPr>
  </w:style>
  <w:style w:type="paragraph" w:styleId="Footer">
    <w:name w:val="footer"/>
    <w:link w:val="FooterChar"/>
    <w:rsid w:val="00D92B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92B79"/>
    <w:rPr>
      <w:rFonts w:eastAsia="Times New Roman" w:cs="Times New Roman"/>
      <w:sz w:val="22"/>
      <w:szCs w:val="24"/>
      <w:lang w:eastAsia="en-AU"/>
    </w:rPr>
  </w:style>
  <w:style w:type="character" w:styleId="LineNumber">
    <w:name w:val="line number"/>
    <w:basedOn w:val="OPCCharBase"/>
    <w:uiPriority w:val="99"/>
    <w:unhideWhenUsed/>
    <w:rsid w:val="00D92B79"/>
    <w:rPr>
      <w:sz w:val="16"/>
    </w:rPr>
  </w:style>
  <w:style w:type="table" w:customStyle="1" w:styleId="CFlag">
    <w:name w:val="CFlag"/>
    <w:basedOn w:val="TableNormal"/>
    <w:uiPriority w:val="99"/>
    <w:rsid w:val="00D92B79"/>
    <w:rPr>
      <w:rFonts w:eastAsia="Times New Roman" w:cs="Times New Roman"/>
      <w:lang w:eastAsia="en-AU"/>
    </w:rPr>
    <w:tblPr/>
  </w:style>
  <w:style w:type="paragraph" w:styleId="BalloonText">
    <w:name w:val="Balloon Text"/>
    <w:basedOn w:val="Normal"/>
    <w:link w:val="BalloonTextChar"/>
    <w:uiPriority w:val="99"/>
    <w:unhideWhenUsed/>
    <w:rsid w:val="00D92B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2B79"/>
    <w:rPr>
      <w:rFonts w:ascii="Tahoma" w:hAnsi="Tahoma" w:cs="Tahoma"/>
      <w:sz w:val="16"/>
      <w:szCs w:val="16"/>
    </w:rPr>
  </w:style>
  <w:style w:type="table" w:styleId="TableGrid">
    <w:name w:val="Table Grid"/>
    <w:basedOn w:val="TableNormal"/>
    <w:uiPriority w:val="59"/>
    <w:rsid w:val="00D9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2B79"/>
    <w:rPr>
      <w:b/>
      <w:sz w:val="28"/>
      <w:szCs w:val="32"/>
    </w:rPr>
  </w:style>
  <w:style w:type="paragraph" w:customStyle="1" w:styleId="LegislationMadeUnder">
    <w:name w:val="LegislationMadeUnder"/>
    <w:basedOn w:val="OPCParaBase"/>
    <w:next w:val="Normal"/>
    <w:rsid w:val="00D92B79"/>
    <w:rPr>
      <w:i/>
      <w:sz w:val="32"/>
      <w:szCs w:val="32"/>
    </w:rPr>
  </w:style>
  <w:style w:type="paragraph" w:customStyle="1" w:styleId="SignCoverPageEnd">
    <w:name w:val="SignCoverPageEnd"/>
    <w:basedOn w:val="OPCParaBase"/>
    <w:next w:val="Normal"/>
    <w:rsid w:val="00D92B7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92B79"/>
    <w:pPr>
      <w:pBdr>
        <w:top w:val="single" w:sz="4" w:space="1" w:color="auto"/>
      </w:pBdr>
      <w:spacing w:before="360"/>
      <w:ind w:right="397"/>
      <w:jc w:val="both"/>
    </w:pPr>
  </w:style>
  <w:style w:type="paragraph" w:customStyle="1" w:styleId="NotesHeading2">
    <w:name w:val="NotesHeading 2"/>
    <w:basedOn w:val="OPCParaBase"/>
    <w:next w:val="Normal"/>
    <w:rsid w:val="00D92B79"/>
    <w:rPr>
      <w:b/>
      <w:sz w:val="28"/>
      <w:szCs w:val="28"/>
    </w:rPr>
  </w:style>
  <w:style w:type="paragraph" w:customStyle="1" w:styleId="NotesHeading1">
    <w:name w:val="NotesHeading 1"/>
    <w:basedOn w:val="OPCParaBase"/>
    <w:next w:val="Normal"/>
    <w:rsid w:val="00D92B79"/>
    <w:pPr>
      <w:outlineLvl w:val="0"/>
    </w:pPr>
    <w:rPr>
      <w:b/>
      <w:sz w:val="28"/>
      <w:szCs w:val="28"/>
    </w:rPr>
  </w:style>
  <w:style w:type="paragraph" w:customStyle="1" w:styleId="CompiledActNo">
    <w:name w:val="CompiledActNo"/>
    <w:basedOn w:val="OPCParaBase"/>
    <w:next w:val="Normal"/>
    <w:rsid w:val="00D92B79"/>
    <w:rPr>
      <w:b/>
      <w:sz w:val="24"/>
      <w:szCs w:val="24"/>
    </w:rPr>
  </w:style>
  <w:style w:type="paragraph" w:customStyle="1" w:styleId="ENotesText">
    <w:name w:val="ENotesText"/>
    <w:aliases w:val="Ent"/>
    <w:basedOn w:val="OPCParaBase"/>
    <w:next w:val="Normal"/>
    <w:rsid w:val="00D92B79"/>
    <w:pPr>
      <w:spacing w:before="120"/>
    </w:pPr>
  </w:style>
  <w:style w:type="paragraph" w:customStyle="1" w:styleId="CompiledMadeUnder">
    <w:name w:val="CompiledMadeUnder"/>
    <w:basedOn w:val="OPCParaBase"/>
    <w:next w:val="Normal"/>
    <w:rsid w:val="00D92B79"/>
    <w:rPr>
      <w:i/>
      <w:sz w:val="24"/>
      <w:szCs w:val="24"/>
    </w:rPr>
  </w:style>
  <w:style w:type="paragraph" w:customStyle="1" w:styleId="Paragraphsub-sub-sub">
    <w:name w:val="Paragraph(sub-sub-sub)"/>
    <w:aliases w:val="aaaa"/>
    <w:basedOn w:val="OPCParaBase"/>
    <w:rsid w:val="00D92B79"/>
    <w:pPr>
      <w:tabs>
        <w:tab w:val="right" w:pos="3402"/>
      </w:tabs>
      <w:spacing w:before="40" w:line="240" w:lineRule="auto"/>
      <w:ind w:left="3402" w:hanging="3402"/>
    </w:pPr>
  </w:style>
  <w:style w:type="paragraph" w:customStyle="1" w:styleId="TableTextEndNotes">
    <w:name w:val="TableTextEndNotes"/>
    <w:aliases w:val="Tten"/>
    <w:basedOn w:val="Normal"/>
    <w:rsid w:val="00D92B79"/>
    <w:pPr>
      <w:spacing w:before="60" w:line="240" w:lineRule="auto"/>
    </w:pPr>
    <w:rPr>
      <w:rFonts w:cs="Arial"/>
      <w:sz w:val="20"/>
      <w:szCs w:val="22"/>
    </w:rPr>
  </w:style>
  <w:style w:type="paragraph" w:customStyle="1" w:styleId="NoteToSubpara">
    <w:name w:val="NoteToSubpara"/>
    <w:aliases w:val="nts"/>
    <w:basedOn w:val="OPCParaBase"/>
    <w:rsid w:val="00D92B79"/>
    <w:pPr>
      <w:spacing w:before="40" w:line="198" w:lineRule="exact"/>
      <w:ind w:left="2835" w:hanging="709"/>
    </w:pPr>
    <w:rPr>
      <w:sz w:val="18"/>
    </w:rPr>
  </w:style>
  <w:style w:type="paragraph" w:customStyle="1" w:styleId="ENoteTableHeading">
    <w:name w:val="ENoteTableHeading"/>
    <w:aliases w:val="enth"/>
    <w:basedOn w:val="OPCParaBase"/>
    <w:rsid w:val="00D92B79"/>
    <w:pPr>
      <w:keepNext/>
      <w:spacing w:before="60" w:line="240" w:lineRule="atLeast"/>
    </w:pPr>
    <w:rPr>
      <w:rFonts w:ascii="Arial" w:hAnsi="Arial"/>
      <w:b/>
      <w:sz w:val="16"/>
    </w:rPr>
  </w:style>
  <w:style w:type="paragraph" w:customStyle="1" w:styleId="ENoteTTi">
    <w:name w:val="ENoteTTi"/>
    <w:aliases w:val="entti"/>
    <w:basedOn w:val="OPCParaBase"/>
    <w:rsid w:val="00D92B79"/>
    <w:pPr>
      <w:keepNext/>
      <w:spacing w:before="60" w:line="240" w:lineRule="atLeast"/>
      <w:ind w:left="170"/>
    </w:pPr>
    <w:rPr>
      <w:sz w:val="16"/>
    </w:rPr>
  </w:style>
  <w:style w:type="paragraph" w:customStyle="1" w:styleId="ENotesHeading1">
    <w:name w:val="ENotesHeading 1"/>
    <w:aliases w:val="Enh1"/>
    <w:basedOn w:val="OPCParaBase"/>
    <w:next w:val="Normal"/>
    <w:rsid w:val="00D92B79"/>
    <w:pPr>
      <w:spacing w:before="120"/>
      <w:outlineLvl w:val="1"/>
    </w:pPr>
    <w:rPr>
      <w:b/>
      <w:sz w:val="28"/>
      <w:szCs w:val="28"/>
    </w:rPr>
  </w:style>
  <w:style w:type="paragraph" w:customStyle="1" w:styleId="ENotesHeading2">
    <w:name w:val="ENotesHeading 2"/>
    <w:aliases w:val="Enh2"/>
    <w:basedOn w:val="OPCParaBase"/>
    <w:next w:val="Normal"/>
    <w:rsid w:val="00D92B79"/>
    <w:pPr>
      <w:spacing w:before="120" w:after="120"/>
      <w:outlineLvl w:val="2"/>
    </w:pPr>
    <w:rPr>
      <w:b/>
      <w:sz w:val="24"/>
      <w:szCs w:val="28"/>
    </w:rPr>
  </w:style>
  <w:style w:type="paragraph" w:customStyle="1" w:styleId="ENoteTTIndentHeading">
    <w:name w:val="ENoteTTIndentHeading"/>
    <w:aliases w:val="enTTHi"/>
    <w:basedOn w:val="OPCParaBase"/>
    <w:rsid w:val="00D92B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2B79"/>
    <w:pPr>
      <w:spacing w:before="60" w:line="240" w:lineRule="atLeast"/>
    </w:pPr>
    <w:rPr>
      <w:sz w:val="16"/>
    </w:rPr>
  </w:style>
  <w:style w:type="paragraph" w:customStyle="1" w:styleId="MadeunderText">
    <w:name w:val="MadeunderText"/>
    <w:basedOn w:val="OPCParaBase"/>
    <w:next w:val="CompiledMadeUnder"/>
    <w:rsid w:val="00D92B79"/>
    <w:pPr>
      <w:spacing w:before="240"/>
    </w:pPr>
    <w:rPr>
      <w:sz w:val="24"/>
      <w:szCs w:val="24"/>
    </w:rPr>
  </w:style>
  <w:style w:type="paragraph" w:customStyle="1" w:styleId="ENotesHeading3">
    <w:name w:val="ENotesHeading 3"/>
    <w:aliases w:val="Enh3"/>
    <w:basedOn w:val="OPCParaBase"/>
    <w:next w:val="Normal"/>
    <w:rsid w:val="00D92B79"/>
    <w:pPr>
      <w:keepNext/>
      <w:spacing w:before="120" w:line="240" w:lineRule="auto"/>
      <w:outlineLvl w:val="4"/>
    </w:pPr>
    <w:rPr>
      <w:b/>
      <w:szCs w:val="24"/>
    </w:rPr>
  </w:style>
  <w:style w:type="character" w:customStyle="1" w:styleId="CharSubPartTextCASA">
    <w:name w:val="CharSubPartText(CASA)"/>
    <w:basedOn w:val="OPCCharBase"/>
    <w:uiPriority w:val="1"/>
    <w:rsid w:val="00D92B79"/>
  </w:style>
  <w:style w:type="character" w:customStyle="1" w:styleId="CharSubPartNoCASA">
    <w:name w:val="CharSubPartNo(CASA)"/>
    <w:basedOn w:val="OPCCharBase"/>
    <w:uiPriority w:val="1"/>
    <w:rsid w:val="00D92B79"/>
  </w:style>
  <w:style w:type="paragraph" w:customStyle="1" w:styleId="ENoteTTIndentHeadingSub">
    <w:name w:val="ENoteTTIndentHeadingSub"/>
    <w:aliases w:val="enTTHis"/>
    <w:basedOn w:val="OPCParaBase"/>
    <w:rsid w:val="00D92B79"/>
    <w:pPr>
      <w:keepNext/>
      <w:spacing w:before="60" w:line="240" w:lineRule="atLeast"/>
      <w:ind w:left="340"/>
    </w:pPr>
    <w:rPr>
      <w:b/>
      <w:sz w:val="16"/>
    </w:rPr>
  </w:style>
  <w:style w:type="paragraph" w:customStyle="1" w:styleId="ENoteTTiSub">
    <w:name w:val="ENoteTTiSub"/>
    <w:aliases w:val="enttis"/>
    <w:basedOn w:val="OPCParaBase"/>
    <w:rsid w:val="00D92B79"/>
    <w:pPr>
      <w:keepNext/>
      <w:spacing w:before="60" w:line="240" w:lineRule="atLeast"/>
      <w:ind w:left="340"/>
    </w:pPr>
    <w:rPr>
      <w:sz w:val="16"/>
    </w:rPr>
  </w:style>
  <w:style w:type="paragraph" w:customStyle="1" w:styleId="SubDivisionMigration">
    <w:name w:val="SubDivisionMigration"/>
    <w:aliases w:val="sdm"/>
    <w:basedOn w:val="OPCParaBase"/>
    <w:rsid w:val="00D92B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2B79"/>
    <w:pPr>
      <w:keepNext/>
      <w:keepLines/>
      <w:spacing w:before="240" w:line="240" w:lineRule="auto"/>
      <w:ind w:left="1134" w:hanging="1134"/>
    </w:pPr>
    <w:rPr>
      <w:b/>
      <w:sz w:val="28"/>
    </w:rPr>
  </w:style>
  <w:style w:type="paragraph" w:customStyle="1" w:styleId="FreeForm">
    <w:name w:val="FreeForm"/>
    <w:rsid w:val="00480CBA"/>
    <w:rPr>
      <w:rFonts w:ascii="Arial" w:hAnsi="Arial"/>
      <w:sz w:val="22"/>
    </w:rPr>
  </w:style>
  <w:style w:type="paragraph" w:customStyle="1" w:styleId="SOText">
    <w:name w:val="SO Text"/>
    <w:aliases w:val="sot"/>
    <w:link w:val="SOTextChar"/>
    <w:rsid w:val="00D92B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2B79"/>
    <w:rPr>
      <w:sz w:val="22"/>
    </w:rPr>
  </w:style>
  <w:style w:type="paragraph" w:customStyle="1" w:styleId="SOTextNote">
    <w:name w:val="SO TextNote"/>
    <w:aliases w:val="sont"/>
    <w:basedOn w:val="SOText"/>
    <w:qFormat/>
    <w:rsid w:val="00D92B79"/>
    <w:pPr>
      <w:spacing w:before="122" w:line="198" w:lineRule="exact"/>
      <w:ind w:left="1843" w:hanging="709"/>
    </w:pPr>
    <w:rPr>
      <w:sz w:val="18"/>
    </w:rPr>
  </w:style>
  <w:style w:type="paragraph" w:customStyle="1" w:styleId="SOPara">
    <w:name w:val="SO Para"/>
    <w:aliases w:val="soa"/>
    <w:basedOn w:val="SOText"/>
    <w:link w:val="SOParaChar"/>
    <w:qFormat/>
    <w:rsid w:val="00D92B79"/>
    <w:pPr>
      <w:tabs>
        <w:tab w:val="right" w:pos="1786"/>
      </w:tabs>
      <w:spacing w:before="40"/>
      <w:ind w:left="2070" w:hanging="936"/>
    </w:pPr>
  </w:style>
  <w:style w:type="character" w:customStyle="1" w:styleId="SOParaChar">
    <w:name w:val="SO Para Char"/>
    <w:aliases w:val="soa Char"/>
    <w:basedOn w:val="DefaultParagraphFont"/>
    <w:link w:val="SOPara"/>
    <w:rsid w:val="00D92B79"/>
    <w:rPr>
      <w:sz w:val="22"/>
    </w:rPr>
  </w:style>
  <w:style w:type="paragraph" w:customStyle="1" w:styleId="FileName">
    <w:name w:val="FileName"/>
    <w:basedOn w:val="Normal"/>
    <w:rsid w:val="00D92B79"/>
  </w:style>
  <w:style w:type="paragraph" w:customStyle="1" w:styleId="TableHeading">
    <w:name w:val="TableHeading"/>
    <w:aliases w:val="th"/>
    <w:basedOn w:val="OPCParaBase"/>
    <w:next w:val="Tabletext"/>
    <w:rsid w:val="00D92B79"/>
    <w:pPr>
      <w:keepNext/>
      <w:spacing w:before="60" w:line="240" w:lineRule="atLeast"/>
    </w:pPr>
    <w:rPr>
      <w:b/>
      <w:sz w:val="20"/>
    </w:rPr>
  </w:style>
  <w:style w:type="paragraph" w:customStyle="1" w:styleId="SOHeadBold">
    <w:name w:val="SO HeadBold"/>
    <w:aliases w:val="sohb"/>
    <w:basedOn w:val="SOText"/>
    <w:next w:val="SOText"/>
    <w:link w:val="SOHeadBoldChar"/>
    <w:qFormat/>
    <w:rsid w:val="00D92B79"/>
    <w:rPr>
      <w:b/>
    </w:rPr>
  </w:style>
  <w:style w:type="character" w:customStyle="1" w:styleId="SOHeadBoldChar">
    <w:name w:val="SO HeadBold Char"/>
    <w:aliases w:val="sohb Char"/>
    <w:basedOn w:val="DefaultParagraphFont"/>
    <w:link w:val="SOHeadBold"/>
    <w:rsid w:val="00D92B79"/>
    <w:rPr>
      <w:b/>
      <w:sz w:val="22"/>
    </w:rPr>
  </w:style>
  <w:style w:type="paragraph" w:customStyle="1" w:styleId="SOHeadItalic">
    <w:name w:val="SO HeadItalic"/>
    <w:aliases w:val="sohi"/>
    <w:basedOn w:val="SOText"/>
    <w:next w:val="SOText"/>
    <w:link w:val="SOHeadItalicChar"/>
    <w:qFormat/>
    <w:rsid w:val="00D92B79"/>
    <w:rPr>
      <w:i/>
    </w:rPr>
  </w:style>
  <w:style w:type="character" w:customStyle="1" w:styleId="SOHeadItalicChar">
    <w:name w:val="SO HeadItalic Char"/>
    <w:aliases w:val="sohi Char"/>
    <w:basedOn w:val="DefaultParagraphFont"/>
    <w:link w:val="SOHeadItalic"/>
    <w:rsid w:val="00D92B79"/>
    <w:rPr>
      <w:i/>
      <w:sz w:val="22"/>
    </w:rPr>
  </w:style>
  <w:style w:type="paragraph" w:customStyle="1" w:styleId="SOBullet">
    <w:name w:val="SO Bullet"/>
    <w:aliases w:val="sotb"/>
    <w:basedOn w:val="SOText"/>
    <w:link w:val="SOBulletChar"/>
    <w:qFormat/>
    <w:rsid w:val="00D92B79"/>
    <w:pPr>
      <w:ind w:left="1559" w:hanging="425"/>
    </w:pPr>
  </w:style>
  <w:style w:type="character" w:customStyle="1" w:styleId="SOBulletChar">
    <w:name w:val="SO Bullet Char"/>
    <w:aliases w:val="sotb Char"/>
    <w:basedOn w:val="DefaultParagraphFont"/>
    <w:link w:val="SOBullet"/>
    <w:rsid w:val="00D92B79"/>
    <w:rPr>
      <w:sz w:val="22"/>
    </w:rPr>
  </w:style>
  <w:style w:type="paragraph" w:customStyle="1" w:styleId="SOBulletNote">
    <w:name w:val="SO BulletNote"/>
    <w:aliases w:val="sonb"/>
    <w:basedOn w:val="SOTextNote"/>
    <w:link w:val="SOBulletNoteChar"/>
    <w:qFormat/>
    <w:rsid w:val="00D92B79"/>
    <w:pPr>
      <w:tabs>
        <w:tab w:val="left" w:pos="1560"/>
      </w:tabs>
      <w:ind w:left="2268" w:hanging="1134"/>
    </w:pPr>
  </w:style>
  <w:style w:type="character" w:customStyle="1" w:styleId="SOBulletNoteChar">
    <w:name w:val="SO BulletNote Char"/>
    <w:aliases w:val="sonb Char"/>
    <w:basedOn w:val="DefaultParagraphFont"/>
    <w:link w:val="SOBulletNote"/>
    <w:rsid w:val="00D92B79"/>
    <w:rPr>
      <w:sz w:val="18"/>
    </w:rPr>
  </w:style>
  <w:style w:type="paragraph" w:customStyle="1" w:styleId="SOText2">
    <w:name w:val="SO Text2"/>
    <w:aliases w:val="sot2"/>
    <w:basedOn w:val="Normal"/>
    <w:next w:val="SOText"/>
    <w:link w:val="SOText2Char"/>
    <w:rsid w:val="00D92B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2B79"/>
    <w:rPr>
      <w:sz w:val="22"/>
    </w:rPr>
  </w:style>
  <w:style w:type="paragraph" w:customStyle="1" w:styleId="SubPartCASA">
    <w:name w:val="SubPart(CASA)"/>
    <w:aliases w:val="csp"/>
    <w:basedOn w:val="OPCParaBase"/>
    <w:next w:val="ActHead3"/>
    <w:rsid w:val="00D92B7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F0964"/>
    <w:rPr>
      <w:rFonts w:eastAsia="Times New Roman" w:cs="Times New Roman"/>
      <w:sz w:val="22"/>
      <w:lang w:eastAsia="en-AU"/>
    </w:rPr>
  </w:style>
  <w:style w:type="character" w:customStyle="1" w:styleId="notetextChar">
    <w:name w:val="note(text) Char"/>
    <w:aliases w:val="n Char"/>
    <w:basedOn w:val="DefaultParagraphFont"/>
    <w:link w:val="notetext"/>
    <w:rsid w:val="000F0964"/>
    <w:rPr>
      <w:rFonts w:eastAsia="Times New Roman" w:cs="Times New Roman"/>
      <w:sz w:val="18"/>
      <w:lang w:eastAsia="en-AU"/>
    </w:rPr>
  </w:style>
  <w:style w:type="character" w:customStyle="1" w:styleId="Heading1Char">
    <w:name w:val="Heading 1 Char"/>
    <w:basedOn w:val="DefaultParagraphFont"/>
    <w:link w:val="Heading1"/>
    <w:rsid w:val="000F09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F09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F09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0F09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F09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F09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0F09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0F09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F0964"/>
    <w:rPr>
      <w:rFonts w:asciiTheme="majorHAnsi" w:eastAsiaTheme="majorEastAsia" w:hAnsiTheme="majorHAnsi" w:cstheme="majorBidi"/>
      <w:i/>
      <w:iCs/>
      <w:color w:val="404040" w:themeColor="text1" w:themeTint="BF"/>
    </w:rPr>
  </w:style>
  <w:style w:type="numbering" w:styleId="111111">
    <w:name w:val="Outline List 2"/>
    <w:basedOn w:val="NoList"/>
    <w:rsid w:val="00547DB6"/>
    <w:pPr>
      <w:numPr>
        <w:numId w:val="13"/>
      </w:numPr>
    </w:pPr>
  </w:style>
  <w:style w:type="numbering" w:styleId="1ai">
    <w:name w:val="Outline List 1"/>
    <w:basedOn w:val="NoList"/>
    <w:rsid w:val="00547DB6"/>
    <w:pPr>
      <w:numPr>
        <w:numId w:val="14"/>
      </w:numPr>
    </w:pPr>
  </w:style>
  <w:style w:type="numbering" w:styleId="ArticleSection">
    <w:name w:val="Outline List 3"/>
    <w:basedOn w:val="NoList"/>
    <w:rsid w:val="00547DB6"/>
    <w:pPr>
      <w:numPr>
        <w:numId w:val="15"/>
      </w:numPr>
    </w:pPr>
  </w:style>
  <w:style w:type="paragraph" w:styleId="BlockText">
    <w:name w:val="Block Text"/>
    <w:basedOn w:val="Normal"/>
    <w:rsid w:val="00547DB6"/>
    <w:pPr>
      <w:spacing w:after="120"/>
      <w:ind w:left="1440" w:right="1440"/>
    </w:pPr>
    <w:rPr>
      <w:rFonts w:eastAsia="Calibri" w:cs="Times New Roman"/>
    </w:rPr>
  </w:style>
  <w:style w:type="paragraph" w:styleId="BodyText">
    <w:name w:val="Body Text"/>
    <w:basedOn w:val="Normal"/>
    <w:link w:val="BodyTextChar"/>
    <w:rsid w:val="00547DB6"/>
    <w:pPr>
      <w:spacing w:after="120"/>
    </w:pPr>
    <w:rPr>
      <w:rFonts w:eastAsia="Calibri" w:cs="Times New Roman"/>
    </w:rPr>
  </w:style>
  <w:style w:type="character" w:customStyle="1" w:styleId="BodyTextChar">
    <w:name w:val="Body Text Char"/>
    <w:basedOn w:val="DefaultParagraphFont"/>
    <w:link w:val="BodyText"/>
    <w:rsid w:val="00547DB6"/>
    <w:rPr>
      <w:rFonts w:eastAsia="Calibri" w:cs="Times New Roman"/>
      <w:sz w:val="22"/>
    </w:rPr>
  </w:style>
  <w:style w:type="paragraph" w:styleId="BodyText2">
    <w:name w:val="Body Text 2"/>
    <w:basedOn w:val="Normal"/>
    <w:link w:val="BodyText2Char"/>
    <w:rsid w:val="00547DB6"/>
    <w:pPr>
      <w:spacing w:after="120" w:line="480" w:lineRule="auto"/>
    </w:pPr>
    <w:rPr>
      <w:rFonts w:eastAsia="Calibri" w:cs="Times New Roman"/>
    </w:rPr>
  </w:style>
  <w:style w:type="character" w:customStyle="1" w:styleId="BodyText2Char">
    <w:name w:val="Body Text 2 Char"/>
    <w:basedOn w:val="DefaultParagraphFont"/>
    <w:link w:val="BodyText2"/>
    <w:rsid w:val="00547DB6"/>
    <w:rPr>
      <w:rFonts w:eastAsia="Calibri" w:cs="Times New Roman"/>
      <w:sz w:val="22"/>
    </w:rPr>
  </w:style>
  <w:style w:type="paragraph" w:styleId="BodyText3">
    <w:name w:val="Body Text 3"/>
    <w:basedOn w:val="Normal"/>
    <w:link w:val="BodyText3Char"/>
    <w:rsid w:val="00547DB6"/>
    <w:pPr>
      <w:spacing w:after="120"/>
    </w:pPr>
    <w:rPr>
      <w:rFonts w:eastAsia="Calibri" w:cs="Times New Roman"/>
      <w:sz w:val="16"/>
      <w:szCs w:val="16"/>
    </w:rPr>
  </w:style>
  <w:style w:type="character" w:customStyle="1" w:styleId="BodyText3Char">
    <w:name w:val="Body Text 3 Char"/>
    <w:basedOn w:val="DefaultParagraphFont"/>
    <w:link w:val="BodyText3"/>
    <w:rsid w:val="00547DB6"/>
    <w:rPr>
      <w:rFonts w:eastAsia="Calibri" w:cs="Times New Roman"/>
      <w:sz w:val="16"/>
      <w:szCs w:val="16"/>
    </w:rPr>
  </w:style>
  <w:style w:type="paragraph" w:styleId="BodyTextFirstIndent">
    <w:name w:val="Body Text First Indent"/>
    <w:basedOn w:val="BodyText"/>
    <w:link w:val="BodyTextFirstIndentChar"/>
    <w:rsid w:val="00547DB6"/>
    <w:pPr>
      <w:ind w:firstLine="210"/>
    </w:pPr>
  </w:style>
  <w:style w:type="character" w:customStyle="1" w:styleId="BodyTextFirstIndentChar">
    <w:name w:val="Body Text First Indent Char"/>
    <w:basedOn w:val="BodyTextChar"/>
    <w:link w:val="BodyTextFirstIndent"/>
    <w:rsid w:val="00547DB6"/>
    <w:rPr>
      <w:rFonts w:eastAsia="Calibri" w:cs="Times New Roman"/>
      <w:sz w:val="22"/>
    </w:rPr>
  </w:style>
  <w:style w:type="paragraph" w:styleId="BodyTextIndent">
    <w:name w:val="Body Text Indent"/>
    <w:basedOn w:val="Normal"/>
    <w:link w:val="BodyTextIndentChar"/>
    <w:rsid w:val="00547DB6"/>
    <w:pPr>
      <w:spacing w:after="120"/>
      <w:ind w:left="283"/>
    </w:pPr>
    <w:rPr>
      <w:rFonts w:eastAsia="Calibri" w:cs="Times New Roman"/>
    </w:rPr>
  </w:style>
  <w:style w:type="character" w:customStyle="1" w:styleId="BodyTextIndentChar">
    <w:name w:val="Body Text Indent Char"/>
    <w:basedOn w:val="DefaultParagraphFont"/>
    <w:link w:val="BodyTextIndent"/>
    <w:rsid w:val="00547DB6"/>
    <w:rPr>
      <w:rFonts w:eastAsia="Calibri" w:cs="Times New Roman"/>
      <w:sz w:val="22"/>
    </w:rPr>
  </w:style>
  <w:style w:type="paragraph" w:styleId="BodyTextFirstIndent2">
    <w:name w:val="Body Text First Indent 2"/>
    <w:basedOn w:val="BodyTextIndent"/>
    <w:link w:val="BodyTextFirstIndent2Char"/>
    <w:rsid w:val="00547DB6"/>
    <w:pPr>
      <w:ind w:firstLine="210"/>
    </w:pPr>
  </w:style>
  <w:style w:type="character" w:customStyle="1" w:styleId="BodyTextFirstIndent2Char">
    <w:name w:val="Body Text First Indent 2 Char"/>
    <w:basedOn w:val="BodyTextIndentChar"/>
    <w:link w:val="BodyTextFirstIndent2"/>
    <w:rsid w:val="00547DB6"/>
    <w:rPr>
      <w:rFonts w:eastAsia="Calibri" w:cs="Times New Roman"/>
      <w:sz w:val="22"/>
    </w:rPr>
  </w:style>
  <w:style w:type="paragraph" w:styleId="BodyTextIndent2">
    <w:name w:val="Body Text Indent 2"/>
    <w:basedOn w:val="Normal"/>
    <w:link w:val="BodyTextIndent2Char"/>
    <w:rsid w:val="00547DB6"/>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547DB6"/>
    <w:rPr>
      <w:rFonts w:eastAsia="Calibri" w:cs="Times New Roman"/>
      <w:sz w:val="22"/>
    </w:rPr>
  </w:style>
  <w:style w:type="paragraph" w:styleId="BodyTextIndent3">
    <w:name w:val="Body Text Indent 3"/>
    <w:basedOn w:val="Normal"/>
    <w:link w:val="BodyTextIndent3Char"/>
    <w:rsid w:val="00547DB6"/>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547DB6"/>
    <w:rPr>
      <w:rFonts w:eastAsia="Calibri" w:cs="Times New Roman"/>
      <w:sz w:val="16"/>
      <w:szCs w:val="16"/>
    </w:rPr>
  </w:style>
  <w:style w:type="paragraph" w:styleId="Closing">
    <w:name w:val="Closing"/>
    <w:basedOn w:val="Normal"/>
    <w:link w:val="ClosingChar"/>
    <w:rsid w:val="00547DB6"/>
    <w:pPr>
      <w:ind w:left="4252"/>
    </w:pPr>
    <w:rPr>
      <w:rFonts w:eastAsia="Calibri" w:cs="Times New Roman"/>
    </w:rPr>
  </w:style>
  <w:style w:type="character" w:customStyle="1" w:styleId="ClosingChar">
    <w:name w:val="Closing Char"/>
    <w:basedOn w:val="DefaultParagraphFont"/>
    <w:link w:val="Closing"/>
    <w:rsid w:val="00547DB6"/>
    <w:rPr>
      <w:rFonts w:eastAsia="Calibri" w:cs="Times New Roman"/>
      <w:sz w:val="22"/>
    </w:rPr>
  </w:style>
  <w:style w:type="paragraph" w:styleId="Date">
    <w:name w:val="Date"/>
    <w:basedOn w:val="Normal"/>
    <w:next w:val="Normal"/>
    <w:link w:val="DateChar"/>
    <w:rsid w:val="00547DB6"/>
    <w:rPr>
      <w:rFonts w:eastAsia="Calibri" w:cs="Times New Roman"/>
    </w:rPr>
  </w:style>
  <w:style w:type="character" w:customStyle="1" w:styleId="DateChar">
    <w:name w:val="Date Char"/>
    <w:basedOn w:val="DefaultParagraphFont"/>
    <w:link w:val="Date"/>
    <w:rsid w:val="00547DB6"/>
    <w:rPr>
      <w:rFonts w:eastAsia="Calibri" w:cs="Times New Roman"/>
      <w:sz w:val="22"/>
    </w:rPr>
  </w:style>
  <w:style w:type="paragraph" w:styleId="E-mailSignature">
    <w:name w:val="E-mail Signature"/>
    <w:basedOn w:val="Normal"/>
    <w:link w:val="E-mailSignatureChar"/>
    <w:rsid w:val="00547DB6"/>
    <w:rPr>
      <w:rFonts w:eastAsia="Calibri" w:cs="Times New Roman"/>
    </w:rPr>
  </w:style>
  <w:style w:type="character" w:customStyle="1" w:styleId="E-mailSignatureChar">
    <w:name w:val="E-mail Signature Char"/>
    <w:basedOn w:val="DefaultParagraphFont"/>
    <w:link w:val="E-mailSignature"/>
    <w:rsid w:val="00547DB6"/>
    <w:rPr>
      <w:rFonts w:eastAsia="Calibri" w:cs="Times New Roman"/>
      <w:sz w:val="22"/>
    </w:rPr>
  </w:style>
  <w:style w:type="character" w:styleId="Emphasis">
    <w:name w:val="Emphasis"/>
    <w:qFormat/>
    <w:rsid w:val="00547DB6"/>
    <w:rPr>
      <w:i/>
      <w:iCs/>
    </w:rPr>
  </w:style>
  <w:style w:type="paragraph" w:styleId="EnvelopeAddress">
    <w:name w:val="envelope address"/>
    <w:basedOn w:val="Normal"/>
    <w:rsid w:val="00547DB6"/>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547DB6"/>
    <w:rPr>
      <w:rFonts w:ascii="Arial" w:eastAsia="Calibri" w:hAnsi="Arial" w:cs="Arial"/>
      <w:sz w:val="20"/>
    </w:rPr>
  </w:style>
  <w:style w:type="character" w:styleId="FollowedHyperlink">
    <w:name w:val="FollowedHyperlink"/>
    <w:rsid w:val="00547DB6"/>
    <w:rPr>
      <w:color w:val="800080"/>
      <w:u w:val="single"/>
    </w:rPr>
  </w:style>
  <w:style w:type="character" w:styleId="HTMLAcronym">
    <w:name w:val="HTML Acronym"/>
    <w:basedOn w:val="DefaultParagraphFont"/>
    <w:rsid w:val="00547DB6"/>
  </w:style>
  <w:style w:type="paragraph" w:styleId="HTMLAddress">
    <w:name w:val="HTML Address"/>
    <w:basedOn w:val="Normal"/>
    <w:link w:val="HTMLAddressChar"/>
    <w:rsid w:val="00547DB6"/>
    <w:rPr>
      <w:rFonts w:eastAsia="Calibri" w:cs="Times New Roman"/>
      <w:i/>
      <w:iCs/>
    </w:rPr>
  </w:style>
  <w:style w:type="character" w:customStyle="1" w:styleId="HTMLAddressChar">
    <w:name w:val="HTML Address Char"/>
    <w:basedOn w:val="DefaultParagraphFont"/>
    <w:link w:val="HTMLAddress"/>
    <w:rsid w:val="00547DB6"/>
    <w:rPr>
      <w:rFonts w:eastAsia="Calibri" w:cs="Times New Roman"/>
      <w:i/>
      <w:iCs/>
      <w:sz w:val="22"/>
    </w:rPr>
  </w:style>
  <w:style w:type="character" w:styleId="HTMLCite">
    <w:name w:val="HTML Cite"/>
    <w:rsid w:val="00547DB6"/>
    <w:rPr>
      <w:i/>
      <w:iCs/>
    </w:rPr>
  </w:style>
  <w:style w:type="character" w:styleId="HTMLCode">
    <w:name w:val="HTML Code"/>
    <w:rsid w:val="00547DB6"/>
    <w:rPr>
      <w:rFonts w:ascii="Courier New" w:hAnsi="Courier New" w:cs="Courier New"/>
      <w:sz w:val="20"/>
      <w:szCs w:val="20"/>
    </w:rPr>
  </w:style>
  <w:style w:type="character" w:styleId="HTMLDefinition">
    <w:name w:val="HTML Definition"/>
    <w:rsid w:val="00547DB6"/>
    <w:rPr>
      <w:i/>
      <w:iCs/>
    </w:rPr>
  </w:style>
  <w:style w:type="character" w:styleId="HTMLKeyboard">
    <w:name w:val="HTML Keyboard"/>
    <w:rsid w:val="00547DB6"/>
    <w:rPr>
      <w:rFonts w:ascii="Courier New" w:hAnsi="Courier New" w:cs="Courier New"/>
      <w:sz w:val="20"/>
      <w:szCs w:val="20"/>
    </w:rPr>
  </w:style>
  <w:style w:type="paragraph" w:styleId="HTMLPreformatted">
    <w:name w:val="HTML Preformatted"/>
    <w:basedOn w:val="Normal"/>
    <w:link w:val="HTMLPreformattedChar"/>
    <w:rsid w:val="00547DB6"/>
    <w:rPr>
      <w:rFonts w:ascii="Courier New" w:eastAsia="Calibri" w:hAnsi="Courier New" w:cs="Courier New"/>
      <w:sz w:val="20"/>
    </w:rPr>
  </w:style>
  <w:style w:type="character" w:customStyle="1" w:styleId="HTMLPreformattedChar">
    <w:name w:val="HTML Preformatted Char"/>
    <w:basedOn w:val="DefaultParagraphFont"/>
    <w:link w:val="HTMLPreformatted"/>
    <w:rsid w:val="00547DB6"/>
    <w:rPr>
      <w:rFonts w:ascii="Courier New" w:eastAsia="Calibri" w:hAnsi="Courier New" w:cs="Courier New"/>
    </w:rPr>
  </w:style>
  <w:style w:type="character" w:styleId="HTMLSample">
    <w:name w:val="HTML Sample"/>
    <w:rsid w:val="00547DB6"/>
    <w:rPr>
      <w:rFonts w:ascii="Courier New" w:hAnsi="Courier New" w:cs="Courier New"/>
    </w:rPr>
  </w:style>
  <w:style w:type="character" w:styleId="HTMLTypewriter">
    <w:name w:val="HTML Typewriter"/>
    <w:rsid w:val="00547DB6"/>
    <w:rPr>
      <w:rFonts w:ascii="Courier New" w:hAnsi="Courier New" w:cs="Courier New"/>
      <w:sz w:val="20"/>
      <w:szCs w:val="20"/>
    </w:rPr>
  </w:style>
  <w:style w:type="character" w:styleId="HTMLVariable">
    <w:name w:val="HTML Variable"/>
    <w:rsid w:val="00547DB6"/>
    <w:rPr>
      <w:i/>
      <w:iCs/>
    </w:rPr>
  </w:style>
  <w:style w:type="character" w:styleId="Hyperlink">
    <w:name w:val="Hyperlink"/>
    <w:rsid w:val="00547DB6"/>
    <w:rPr>
      <w:color w:val="0000FF"/>
      <w:u w:val="single"/>
    </w:rPr>
  </w:style>
  <w:style w:type="paragraph" w:styleId="List">
    <w:name w:val="List"/>
    <w:basedOn w:val="Normal"/>
    <w:rsid w:val="00547DB6"/>
    <w:pPr>
      <w:ind w:left="283" w:hanging="283"/>
    </w:pPr>
    <w:rPr>
      <w:rFonts w:eastAsia="Calibri" w:cs="Times New Roman"/>
    </w:rPr>
  </w:style>
  <w:style w:type="paragraph" w:styleId="List2">
    <w:name w:val="List 2"/>
    <w:basedOn w:val="Normal"/>
    <w:rsid w:val="00547DB6"/>
    <w:pPr>
      <w:ind w:left="566" w:hanging="283"/>
    </w:pPr>
    <w:rPr>
      <w:rFonts w:eastAsia="Calibri" w:cs="Times New Roman"/>
    </w:rPr>
  </w:style>
  <w:style w:type="paragraph" w:styleId="List3">
    <w:name w:val="List 3"/>
    <w:basedOn w:val="Normal"/>
    <w:rsid w:val="00547DB6"/>
    <w:pPr>
      <w:ind w:left="849" w:hanging="283"/>
    </w:pPr>
    <w:rPr>
      <w:rFonts w:eastAsia="Calibri" w:cs="Times New Roman"/>
    </w:rPr>
  </w:style>
  <w:style w:type="paragraph" w:styleId="List4">
    <w:name w:val="List 4"/>
    <w:basedOn w:val="Normal"/>
    <w:rsid w:val="00547DB6"/>
    <w:pPr>
      <w:ind w:left="1132" w:hanging="283"/>
    </w:pPr>
    <w:rPr>
      <w:rFonts w:eastAsia="Calibri" w:cs="Times New Roman"/>
    </w:rPr>
  </w:style>
  <w:style w:type="paragraph" w:styleId="List5">
    <w:name w:val="List 5"/>
    <w:basedOn w:val="Normal"/>
    <w:rsid w:val="00547DB6"/>
    <w:pPr>
      <w:ind w:left="1415" w:hanging="283"/>
    </w:pPr>
    <w:rPr>
      <w:rFonts w:eastAsia="Calibri" w:cs="Times New Roman"/>
    </w:rPr>
  </w:style>
  <w:style w:type="paragraph" w:styleId="ListBullet">
    <w:name w:val="List Bullet"/>
    <w:basedOn w:val="Normal"/>
    <w:autoRedefine/>
    <w:rsid w:val="00547DB6"/>
    <w:pPr>
      <w:tabs>
        <w:tab w:val="num" w:pos="360"/>
      </w:tabs>
      <w:ind w:left="360" w:hanging="360"/>
    </w:pPr>
    <w:rPr>
      <w:rFonts w:eastAsia="Calibri" w:cs="Times New Roman"/>
    </w:rPr>
  </w:style>
  <w:style w:type="paragraph" w:styleId="ListBullet2">
    <w:name w:val="List Bullet 2"/>
    <w:basedOn w:val="Normal"/>
    <w:autoRedefine/>
    <w:rsid w:val="00547DB6"/>
    <w:pPr>
      <w:tabs>
        <w:tab w:val="num" w:pos="360"/>
      </w:tabs>
    </w:pPr>
    <w:rPr>
      <w:rFonts w:eastAsia="Calibri" w:cs="Times New Roman"/>
    </w:rPr>
  </w:style>
  <w:style w:type="paragraph" w:styleId="ListBullet3">
    <w:name w:val="List Bullet 3"/>
    <w:basedOn w:val="Normal"/>
    <w:autoRedefine/>
    <w:rsid w:val="00547DB6"/>
    <w:pPr>
      <w:tabs>
        <w:tab w:val="num" w:pos="926"/>
      </w:tabs>
      <w:ind w:left="926" w:hanging="360"/>
    </w:pPr>
    <w:rPr>
      <w:rFonts w:eastAsia="Calibri" w:cs="Times New Roman"/>
    </w:rPr>
  </w:style>
  <w:style w:type="paragraph" w:styleId="ListBullet4">
    <w:name w:val="List Bullet 4"/>
    <w:basedOn w:val="Normal"/>
    <w:autoRedefine/>
    <w:rsid w:val="00547DB6"/>
    <w:pPr>
      <w:tabs>
        <w:tab w:val="num" w:pos="1209"/>
      </w:tabs>
      <w:ind w:left="1209" w:hanging="360"/>
    </w:pPr>
    <w:rPr>
      <w:rFonts w:eastAsia="Calibri" w:cs="Times New Roman"/>
    </w:rPr>
  </w:style>
  <w:style w:type="paragraph" w:styleId="ListBullet5">
    <w:name w:val="List Bullet 5"/>
    <w:basedOn w:val="Normal"/>
    <w:autoRedefine/>
    <w:rsid w:val="00547DB6"/>
    <w:pPr>
      <w:tabs>
        <w:tab w:val="num" w:pos="1492"/>
      </w:tabs>
      <w:ind w:left="1492" w:hanging="360"/>
    </w:pPr>
    <w:rPr>
      <w:rFonts w:eastAsia="Calibri" w:cs="Times New Roman"/>
    </w:rPr>
  </w:style>
  <w:style w:type="paragraph" w:styleId="ListContinue">
    <w:name w:val="List Continue"/>
    <w:basedOn w:val="Normal"/>
    <w:rsid w:val="00547DB6"/>
    <w:pPr>
      <w:spacing w:after="120"/>
      <w:ind w:left="283"/>
    </w:pPr>
    <w:rPr>
      <w:rFonts w:eastAsia="Calibri" w:cs="Times New Roman"/>
    </w:rPr>
  </w:style>
  <w:style w:type="paragraph" w:styleId="ListContinue2">
    <w:name w:val="List Continue 2"/>
    <w:basedOn w:val="Normal"/>
    <w:rsid w:val="00547DB6"/>
    <w:pPr>
      <w:spacing w:after="120"/>
      <w:ind w:left="566"/>
    </w:pPr>
    <w:rPr>
      <w:rFonts w:eastAsia="Calibri" w:cs="Times New Roman"/>
    </w:rPr>
  </w:style>
  <w:style w:type="paragraph" w:styleId="ListContinue3">
    <w:name w:val="List Continue 3"/>
    <w:basedOn w:val="Normal"/>
    <w:rsid w:val="00547DB6"/>
    <w:pPr>
      <w:spacing w:after="120"/>
      <w:ind w:left="849"/>
    </w:pPr>
    <w:rPr>
      <w:rFonts w:eastAsia="Calibri" w:cs="Times New Roman"/>
    </w:rPr>
  </w:style>
  <w:style w:type="paragraph" w:styleId="ListContinue4">
    <w:name w:val="List Continue 4"/>
    <w:basedOn w:val="Normal"/>
    <w:rsid w:val="00547DB6"/>
    <w:pPr>
      <w:spacing w:after="120"/>
      <w:ind w:left="1132"/>
    </w:pPr>
    <w:rPr>
      <w:rFonts w:eastAsia="Calibri" w:cs="Times New Roman"/>
    </w:rPr>
  </w:style>
  <w:style w:type="paragraph" w:styleId="ListContinue5">
    <w:name w:val="List Continue 5"/>
    <w:basedOn w:val="Normal"/>
    <w:rsid w:val="00547DB6"/>
    <w:pPr>
      <w:spacing w:after="120"/>
      <w:ind w:left="1415"/>
    </w:pPr>
    <w:rPr>
      <w:rFonts w:eastAsia="Calibri" w:cs="Times New Roman"/>
    </w:rPr>
  </w:style>
  <w:style w:type="paragraph" w:styleId="ListNumber">
    <w:name w:val="List Number"/>
    <w:basedOn w:val="Normal"/>
    <w:rsid w:val="00547DB6"/>
    <w:pPr>
      <w:tabs>
        <w:tab w:val="num" w:pos="360"/>
      </w:tabs>
      <w:ind w:left="360" w:hanging="360"/>
    </w:pPr>
    <w:rPr>
      <w:rFonts w:eastAsia="Calibri" w:cs="Times New Roman"/>
    </w:rPr>
  </w:style>
  <w:style w:type="paragraph" w:styleId="ListNumber2">
    <w:name w:val="List Number 2"/>
    <w:basedOn w:val="Normal"/>
    <w:rsid w:val="00547DB6"/>
    <w:pPr>
      <w:tabs>
        <w:tab w:val="num" w:pos="643"/>
      </w:tabs>
      <w:ind w:left="643" w:hanging="360"/>
    </w:pPr>
    <w:rPr>
      <w:rFonts w:eastAsia="Calibri" w:cs="Times New Roman"/>
    </w:rPr>
  </w:style>
  <w:style w:type="paragraph" w:styleId="ListNumber3">
    <w:name w:val="List Number 3"/>
    <w:basedOn w:val="Normal"/>
    <w:rsid w:val="00547DB6"/>
    <w:pPr>
      <w:tabs>
        <w:tab w:val="num" w:pos="926"/>
      </w:tabs>
      <w:ind w:left="926" w:hanging="360"/>
    </w:pPr>
    <w:rPr>
      <w:rFonts w:eastAsia="Calibri" w:cs="Times New Roman"/>
    </w:rPr>
  </w:style>
  <w:style w:type="paragraph" w:styleId="ListNumber4">
    <w:name w:val="List Number 4"/>
    <w:basedOn w:val="Normal"/>
    <w:rsid w:val="00547DB6"/>
    <w:pPr>
      <w:tabs>
        <w:tab w:val="num" w:pos="1209"/>
      </w:tabs>
      <w:ind w:left="1209" w:hanging="360"/>
    </w:pPr>
    <w:rPr>
      <w:rFonts w:eastAsia="Calibri" w:cs="Times New Roman"/>
    </w:rPr>
  </w:style>
  <w:style w:type="paragraph" w:styleId="ListNumber5">
    <w:name w:val="List Number 5"/>
    <w:basedOn w:val="Normal"/>
    <w:rsid w:val="00547DB6"/>
    <w:pPr>
      <w:tabs>
        <w:tab w:val="num" w:pos="1492"/>
      </w:tabs>
      <w:ind w:left="1492" w:hanging="360"/>
    </w:pPr>
    <w:rPr>
      <w:rFonts w:eastAsia="Calibri" w:cs="Times New Roman"/>
    </w:rPr>
  </w:style>
  <w:style w:type="paragraph" w:styleId="MessageHeader">
    <w:name w:val="Message Header"/>
    <w:basedOn w:val="Normal"/>
    <w:link w:val="MessageHeaderChar"/>
    <w:rsid w:val="00547D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547DB6"/>
    <w:rPr>
      <w:rFonts w:ascii="Arial" w:eastAsia="Calibri" w:hAnsi="Arial" w:cs="Arial"/>
      <w:sz w:val="22"/>
      <w:shd w:val="pct20" w:color="auto" w:fill="auto"/>
    </w:rPr>
  </w:style>
  <w:style w:type="paragraph" w:styleId="NormalWeb">
    <w:name w:val="Normal (Web)"/>
    <w:basedOn w:val="Normal"/>
    <w:rsid w:val="00547DB6"/>
    <w:rPr>
      <w:rFonts w:eastAsia="Calibri" w:cs="Times New Roman"/>
    </w:rPr>
  </w:style>
  <w:style w:type="paragraph" w:styleId="NormalIndent">
    <w:name w:val="Normal Indent"/>
    <w:basedOn w:val="Normal"/>
    <w:rsid w:val="00547DB6"/>
    <w:pPr>
      <w:ind w:left="720"/>
    </w:pPr>
    <w:rPr>
      <w:rFonts w:eastAsia="Calibri" w:cs="Times New Roman"/>
    </w:rPr>
  </w:style>
  <w:style w:type="character" w:styleId="PageNumber">
    <w:name w:val="page number"/>
    <w:basedOn w:val="DefaultParagraphFont"/>
    <w:rsid w:val="00547DB6"/>
  </w:style>
  <w:style w:type="paragraph" w:styleId="PlainText">
    <w:name w:val="Plain Text"/>
    <w:basedOn w:val="Normal"/>
    <w:link w:val="PlainTextChar"/>
    <w:rsid w:val="00547DB6"/>
    <w:rPr>
      <w:rFonts w:ascii="Courier New" w:eastAsia="Calibri" w:hAnsi="Courier New" w:cs="Courier New"/>
      <w:sz w:val="20"/>
    </w:rPr>
  </w:style>
  <w:style w:type="character" w:customStyle="1" w:styleId="PlainTextChar">
    <w:name w:val="Plain Text Char"/>
    <w:basedOn w:val="DefaultParagraphFont"/>
    <w:link w:val="PlainText"/>
    <w:rsid w:val="00547DB6"/>
    <w:rPr>
      <w:rFonts w:ascii="Courier New" w:eastAsia="Calibri" w:hAnsi="Courier New" w:cs="Courier New"/>
    </w:rPr>
  </w:style>
  <w:style w:type="paragraph" w:styleId="Salutation">
    <w:name w:val="Salutation"/>
    <w:basedOn w:val="Normal"/>
    <w:next w:val="Normal"/>
    <w:link w:val="SalutationChar"/>
    <w:rsid w:val="00547DB6"/>
    <w:rPr>
      <w:rFonts w:eastAsia="Calibri" w:cs="Times New Roman"/>
    </w:rPr>
  </w:style>
  <w:style w:type="character" w:customStyle="1" w:styleId="SalutationChar">
    <w:name w:val="Salutation Char"/>
    <w:basedOn w:val="DefaultParagraphFont"/>
    <w:link w:val="Salutation"/>
    <w:rsid w:val="00547DB6"/>
    <w:rPr>
      <w:rFonts w:eastAsia="Calibri" w:cs="Times New Roman"/>
      <w:sz w:val="22"/>
    </w:rPr>
  </w:style>
  <w:style w:type="paragraph" w:styleId="Signature">
    <w:name w:val="Signature"/>
    <w:basedOn w:val="Normal"/>
    <w:link w:val="SignatureChar"/>
    <w:rsid w:val="00547DB6"/>
    <w:pPr>
      <w:ind w:left="4252"/>
    </w:pPr>
    <w:rPr>
      <w:rFonts w:eastAsia="Calibri" w:cs="Times New Roman"/>
    </w:rPr>
  </w:style>
  <w:style w:type="character" w:customStyle="1" w:styleId="SignatureChar">
    <w:name w:val="Signature Char"/>
    <w:basedOn w:val="DefaultParagraphFont"/>
    <w:link w:val="Signature"/>
    <w:rsid w:val="00547DB6"/>
    <w:rPr>
      <w:rFonts w:eastAsia="Calibri" w:cs="Times New Roman"/>
      <w:sz w:val="22"/>
    </w:rPr>
  </w:style>
  <w:style w:type="character" w:styleId="Strong">
    <w:name w:val="Strong"/>
    <w:qFormat/>
    <w:rsid w:val="00547DB6"/>
    <w:rPr>
      <w:b/>
      <w:bCs/>
    </w:rPr>
  </w:style>
  <w:style w:type="paragraph" w:styleId="Subtitle">
    <w:name w:val="Subtitle"/>
    <w:basedOn w:val="Normal"/>
    <w:link w:val="SubtitleChar"/>
    <w:qFormat/>
    <w:rsid w:val="00547DB6"/>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547DB6"/>
    <w:rPr>
      <w:rFonts w:ascii="Arial" w:eastAsia="Calibri" w:hAnsi="Arial" w:cs="Arial"/>
      <w:sz w:val="22"/>
    </w:rPr>
  </w:style>
  <w:style w:type="table" w:styleId="Table3Deffects1">
    <w:name w:val="Table 3D effects 1"/>
    <w:basedOn w:val="TableNormal"/>
    <w:rsid w:val="00547D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47D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7D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7D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7D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7D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7D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7D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7D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7D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7D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7D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7D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7D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7D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7D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7D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7D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7D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7D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7D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47D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7D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7D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7D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7D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47D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7D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7D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7D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47D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7D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47D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47D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7D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7D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47DB6"/>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547DB6"/>
    <w:rPr>
      <w:rFonts w:ascii="Arial" w:eastAsia="Calibri" w:hAnsi="Arial" w:cs="Arial"/>
      <w:b/>
      <w:bCs/>
      <w:sz w:val="40"/>
      <w:szCs w:val="40"/>
    </w:rPr>
  </w:style>
  <w:style w:type="character" w:styleId="EndnoteReference">
    <w:name w:val="endnote reference"/>
    <w:rsid w:val="00547DB6"/>
    <w:rPr>
      <w:vertAlign w:val="superscript"/>
    </w:rPr>
  </w:style>
  <w:style w:type="paragraph" w:styleId="EndnoteText">
    <w:name w:val="endnote text"/>
    <w:basedOn w:val="Normal"/>
    <w:link w:val="EndnoteTextChar"/>
    <w:rsid w:val="00547DB6"/>
    <w:rPr>
      <w:rFonts w:eastAsia="Calibri" w:cs="Times New Roman"/>
      <w:sz w:val="20"/>
    </w:rPr>
  </w:style>
  <w:style w:type="character" w:customStyle="1" w:styleId="EndnoteTextChar">
    <w:name w:val="Endnote Text Char"/>
    <w:basedOn w:val="DefaultParagraphFont"/>
    <w:link w:val="EndnoteText"/>
    <w:rsid w:val="00547DB6"/>
    <w:rPr>
      <w:rFonts w:eastAsia="Calibri" w:cs="Times New Roman"/>
    </w:rPr>
  </w:style>
  <w:style w:type="character" w:styleId="FootnoteReference">
    <w:name w:val="footnote reference"/>
    <w:rsid w:val="00547DB6"/>
    <w:rPr>
      <w:rFonts w:ascii="Times New Roman" w:hAnsi="Times New Roman"/>
      <w:sz w:val="20"/>
      <w:vertAlign w:val="superscript"/>
    </w:rPr>
  </w:style>
  <w:style w:type="paragraph" w:styleId="FootnoteText">
    <w:name w:val="footnote text"/>
    <w:basedOn w:val="Normal"/>
    <w:link w:val="FootnoteTextChar"/>
    <w:rsid w:val="00547DB6"/>
    <w:rPr>
      <w:rFonts w:eastAsia="Calibri" w:cs="Times New Roman"/>
      <w:sz w:val="20"/>
    </w:rPr>
  </w:style>
  <w:style w:type="character" w:customStyle="1" w:styleId="FootnoteTextChar">
    <w:name w:val="Footnote Text Char"/>
    <w:basedOn w:val="DefaultParagraphFont"/>
    <w:link w:val="FootnoteText"/>
    <w:rsid w:val="00547DB6"/>
    <w:rPr>
      <w:rFonts w:eastAsia="Calibri" w:cs="Times New Roman"/>
    </w:rPr>
  </w:style>
  <w:style w:type="paragraph" w:styleId="Caption">
    <w:name w:val="caption"/>
    <w:basedOn w:val="Normal"/>
    <w:next w:val="Normal"/>
    <w:qFormat/>
    <w:rsid w:val="00547DB6"/>
    <w:pPr>
      <w:spacing w:before="120" w:after="120"/>
    </w:pPr>
    <w:rPr>
      <w:rFonts w:eastAsia="Calibri" w:cs="Times New Roman"/>
      <w:b/>
      <w:bCs/>
      <w:sz w:val="20"/>
    </w:rPr>
  </w:style>
  <w:style w:type="character" w:styleId="CommentReference">
    <w:name w:val="annotation reference"/>
    <w:rsid w:val="00547DB6"/>
    <w:rPr>
      <w:sz w:val="16"/>
      <w:szCs w:val="16"/>
    </w:rPr>
  </w:style>
  <w:style w:type="paragraph" w:styleId="CommentText">
    <w:name w:val="annotation text"/>
    <w:basedOn w:val="Normal"/>
    <w:link w:val="CommentTextChar"/>
    <w:rsid w:val="00547DB6"/>
    <w:rPr>
      <w:rFonts w:eastAsia="Calibri" w:cs="Times New Roman"/>
      <w:sz w:val="20"/>
    </w:rPr>
  </w:style>
  <w:style w:type="character" w:customStyle="1" w:styleId="CommentTextChar">
    <w:name w:val="Comment Text Char"/>
    <w:basedOn w:val="DefaultParagraphFont"/>
    <w:link w:val="CommentText"/>
    <w:rsid w:val="00547DB6"/>
    <w:rPr>
      <w:rFonts w:eastAsia="Calibri" w:cs="Times New Roman"/>
    </w:rPr>
  </w:style>
  <w:style w:type="paragraph" w:styleId="CommentSubject">
    <w:name w:val="annotation subject"/>
    <w:basedOn w:val="CommentText"/>
    <w:next w:val="CommentText"/>
    <w:link w:val="CommentSubjectChar"/>
    <w:rsid w:val="00547DB6"/>
    <w:rPr>
      <w:b/>
      <w:bCs/>
    </w:rPr>
  </w:style>
  <w:style w:type="character" w:customStyle="1" w:styleId="CommentSubjectChar">
    <w:name w:val="Comment Subject Char"/>
    <w:basedOn w:val="CommentTextChar"/>
    <w:link w:val="CommentSubject"/>
    <w:rsid w:val="00547DB6"/>
    <w:rPr>
      <w:rFonts w:eastAsia="Calibri" w:cs="Times New Roman"/>
      <w:b/>
      <w:bCs/>
    </w:rPr>
  </w:style>
  <w:style w:type="paragraph" w:styleId="DocumentMap">
    <w:name w:val="Document Map"/>
    <w:basedOn w:val="Normal"/>
    <w:link w:val="DocumentMapChar"/>
    <w:rsid w:val="00547DB6"/>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547DB6"/>
    <w:rPr>
      <w:rFonts w:ascii="Tahoma" w:eastAsia="Calibri" w:hAnsi="Tahoma" w:cs="Tahoma"/>
      <w:sz w:val="22"/>
      <w:shd w:val="clear" w:color="auto" w:fill="000080"/>
    </w:rPr>
  </w:style>
  <w:style w:type="paragraph" w:styleId="Index1">
    <w:name w:val="index 1"/>
    <w:basedOn w:val="Normal"/>
    <w:next w:val="Normal"/>
    <w:autoRedefine/>
    <w:rsid w:val="00547DB6"/>
    <w:pPr>
      <w:ind w:left="240" w:hanging="240"/>
    </w:pPr>
    <w:rPr>
      <w:rFonts w:eastAsia="Calibri" w:cs="Times New Roman"/>
    </w:rPr>
  </w:style>
  <w:style w:type="paragraph" w:styleId="Index2">
    <w:name w:val="index 2"/>
    <w:basedOn w:val="Normal"/>
    <w:next w:val="Normal"/>
    <w:autoRedefine/>
    <w:rsid w:val="00547DB6"/>
    <w:pPr>
      <w:ind w:left="480" w:hanging="240"/>
    </w:pPr>
    <w:rPr>
      <w:rFonts w:eastAsia="Calibri" w:cs="Times New Roman"/>
    </w:rPr>
  </w:style>
  <w:style w:type="paragraph" w:styleId="Index3">
    <w:name w:val="index 3"/>
    <w:basedOn w:val="Normal"/>
    <w:next w:val="Normal"/>
    <w:autoRedefine/>
    <w:rsid w:val="00547DB6"/>
    <w:pPr>
      <w:ind w:left="720" w:hanging="240"/>
    </w:pPr>
    <w:rPr>
      <w:rFonts w:eastAsia="Calibri" w:cs="Times New Roman"/>
    </w:rPr>
  </w:style>
  <w:style w:type="paragraph" w:styleId="Index4">
    <w:name w:val="index 4"/>
    <w:basedOn w:val="Normal"/>
    <w:next w:val="Normal"/>
    <w:autoRedefine/>
    <w:rsid w:val="00547DB6"/>
    <w:pPr>
      <w:ind w:left="960" w:hanging="240"/>
    </w:pPr>
    <w:rPr>
      <w:rFonts w:eastAsia="Calibri" w:cs="Times New Roman"/>
    </w:rPr>
  </w:style>
  <w:style w:type="paragraph" w:styleId="Index5">
    <w:name w:val="index 5"/>
    <w:basedOn w:val="Normal"/>
    <w:next w:val="Normal"/>
    <w:autoRedefine/>
    <w:rsid w:val="00547DB6"/>
    <w:pPr>
      <w:ind w:left="1200" w:hanging="240"/>
    </w:pPr>
    <w:rPr>
      <w:rFonts w:eastAsia="Calibri" w:cs="Times New Roman"/>
    </w:rPr>
  </w:style>
  <w:style w:type="paragraph" w:styleId="Index6">
    <w:name w:val="index 6"/>
    <w:basedOn w:val="Normal"/>
    <w:next w:val="Normal"/>
    <w:autoRedefine/>
    <w:rsid w:val="00547DB6"/>
    <w:pPr>
      <w:ind w:left="1440" w:hanging="240"/>
    </w:pPr>
    <w:rPr>
      <w:rFonts w:eastAsia="Calibri" w:cs="Times New Roman"/>
    </w:rPr>
  </w:style>
  <w:style w:type="paragraph" w:styleId="Index7">
    <w:name w:val="index 7"/>
    <w:basedOn w:val="Normal"/>
    <w:next w:val="Normal"/>
    <w:autoRedefine/>
    <w:rsid w:val="00547DB6"/>
    <w:pPr>
      <w:ind w:left="1680" w:hanging="240"/>
    </w:pPr>
    <w:rPr>
      <w:rFonts w:eastAsia="Calibri" w:cs="Times New Roman"/>
    </w:rPr>
  </w:style>
  <w:style w:type="paragraph" w:styleId="Index8">
    <w:name w:val="index 8"/>
    <w:basedOn w:val="Normal"/>
    <w:next w:val="Normal"/>
    <w:autoRedefine/>
    <w:rsid w:val="00547DB6"/>
    <w:pPr>
      <w:ind w:left="1920" w:hanging="240"/>
    </w:pPr>
    <w:rPr>
      <w:rFonts w:eastAsia="Calibri" w:cs="Times New Roman"/>
    </w:rPr>
  </w:style>
  <w:style w:type="paragraph" w:styleId="Index9">
    <w:name w:val="index 9"/>
    <w:basedOn w:val="Normal"/>
    <w:next w:val="Normal"/>
    <w:autoRedefine/>
    <w:rsid w:val="00547DB6"/>
    <w:pPr>
      <w:ind w:left="2160" w:hanging="240"/>
    </w:pPr>
    <w:rPr>
      <w:rFonts w:eastAsia="Calibri" w:cs="Times New Roman"/>
    </w:rPr>
  </w:style>
  <w:style w:type="paragraph" w:styleId="IndexHeading">
    <w:name w:val="index heading"/>
    <w:basedOn w:val="Normal"/>
    <w:next w:val="Index1"/>
    <w:rsid w:val="00547DB6"/>
    <w:rPr>
      <w:rFonts w:ascii="Arial" w:eastAsia="Calibri" w:hAnsi="Arial" w:cs="Arial"/>
      <w:b/>
      <w:bCs/>
    </w:rPr>
  </w:style>
  <w:style w:type="paragraph" w:styleId="MacroText">
    <w:name w:val="macro"/>
    <w:link w:val="MacroTextChar"/>
    <w:rsid w:val="00547DB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47DB6"/>
    <w:rPr>
      <w:rFonts w:ascii="Courier New" w:eastAsia="Times New Roman" w:hAnsi="Courier New" w:cs="Courier New"/>
      <w:lang w:eastAsia="en-AU"/>
    </w:rPr>
  </w:style>
  <w:style w:type="paragraph" w:styleId="TableofAuthorities">
    <w:name w:val="table of authorities"/>
    <w:basedOn w:val="Normal"/>
    <w:next w:val="Normal"/>
    <w:rsid w:val="00547DB6"/>
    <w:pPr>
      <w:ind w:left="240" w:hanging="240"/>
    </w:pPr>
    <w:rPr>
      <w:rFonts w:eastAsia="Calibri" w:cs="Times New Roman"/>
    </w:rPr>
  </w:style>
  <w:style w:type="paragraph" w:styleId="TableofFigures">
    <w:name w:val="table of figures"/>
    <w:basedOn w:val="Normal"/>
    <w:next w:val="Normal"/>
    <w:rsid w:val="00547DB6"/>
    <w:pPr>
      <w:ind w:left="480" w:hanging="480"/>
    </w:pPr>
    <w:rPr>
      <w:rFonts w:eastAsia="Calibri" w:cs="Times New Roman"/>
    </w:rPr>
  </w:style>
  <w:style w:type="paragraph" w:styleId="TOAHeading">
    <w:name w:val="toa heading"/>
    <w:basedOn w:val="Normal"/>
    <w:next w:val="Normal"/>
    <w:rsid w:val="00547DB6"/>
    <w:pPr>
      <w:spacing w:before="120"/>
    </w:pPr>
    <w:rPr>
      <w:rFonts w:ascii="Arial" w:eastAsia="Calibri" w:hAnsi="Arial" w:cs="Arial"/>
      <w:b/>
      <w:bCs/>
    </w:rPr>
  </w:style>
  <w:style w:type="numbering" w:customStyle="1" w:styleId="OPCBodyList">
    <w:name w:val="OPCBodyList"/>
    <w:uiPriority w:val="99"/>
    <w:rsid w:val="00547DB6"/>
    <w:pPr>
      <w:numPr>
        <w:numId w:val="19"/>
      </w:numPr>
    </w:pPr>
  </w:style>
  <w:style w:type="character" w:customStyle="1" w:styleId="OPCParaBaseChar">
    <w:name w:val="OPCParaBase Char"/>
    <w:link w:val="OPCParaBase"/>
    <w:rsid w:val="00547DB6"/>
    <w:rPr>
      <w:rFonts w:eastAsia="Times New Roman" w:cs="Times New Roman"/>
      <w:sz w:val="22"/>
      <w:lang w:eastAsia="en-AU"/>
    </w:rPr>
  </w:style>
  <w:style w:type="paragraph" w:styleId="Revision">
    <w:name w:val="Revision"/>
    <w:hidden/>
    <w:uiPriority w:val="99"/>
    <w:semiHidden/>
    <w:rsid w:val="00547DB6"/>
    <w:rPr>
      <w:rFonts w:eastAsia="Calibri" w:cs="Times New Roman"/>
      <w:sz w:val="22"/>
    </w:rPr>
  </w:style>
  <w:style w:type="paragraph" w:styleId="NoteHeading">
    <w:name w:val="Note Heading"/>
    <w:basedOn w:val="Normal"/>
    <w:next w:val="Normal"/>
    <w:link w:val="NoteHeadingChar"/>
    <w:semiHidden/>
    <w:unhideWhenUsed/>
    <w:rsid w:val="00547DB6"/>
    <w:pPr>
      <w:spacing w:line="240" w:lineRule="auto"/>
    </w:pPr>
    <w:rPr>
      <w:rFonts w:eastAsia="Calibri" w:cs="Times New Roman"/>
    </w:rPr>
  </w:style>
  <w:style w:type="character" w:customStyle="1" w:styleId="NoteHeadingChar">
    <w:name w:val="Note Heading Char"/>
    <w:basedOn w:val="DefaultParagraphFont"/>
    <w:link w:val="NoteHeading"/>
    <w:semiHidden/>
    <w:rsid w:val="00547DB6"/>
    <w:rPr>
      <w:rFonts w:eastAsia="Calibri" w:cs="Times New Roman"/>
      <w:sz w:val="22"/>
    </w:rPr>
  </w:style>
  <w:style w:type="table" w:customStyle="1" w:styleId="TableGrid10">
    <w:name w:val="Table Grid1"/>
    <w:basedOn w:val="TableNormal"/>
    <w:next w:val="TableGrid"/>
    <w:uiPriority w:val="59"/>
    <w:rsid w:val="001C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1C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C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16B6-C38E-4B3E-A60E-87DB5024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41</Pages>
  <Words>11282</Words>
  <Characters>54045</Characters>
  <Application>Microsoft Office Word</Application>
  <DocSecurity>0</DocSecurity>
  <PresentationFormat/>
  <Lines>1351</Lines>
  <Paragraphs>933</Paragraphs>
  <ScaleCrop>false</ScaleCrop>
  <HeadingPairs>
    <vt:vector size="2" baseType="variant">
      <vt:variant>
        <vt:lpstr>Title</vt:lpstr>
      </vt:variant>
      <vt:variant>
        <vt:i4>1</vt:i4>
      </vt:variant>
    </vt:vector>
  </HeadingPairs>
  <TitlesOfParts>
    <vt:vector size="1" baseType="lpstr">
      <vt:lpstr>Federal Circuit Court (Bankruptcy) Rules 2016</vt:lpstr>
    </vt:vector>
  </TitlesOfParts>
  <Manager/>
  <Company/>
  <LinksUpToDate>false</LinksUpToDate>
  <CharactersWithSpaces>64394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2016-03-23T00:42:00Z</dcterms:created>
  <dcterms:modified xsi:type="dcterms:W3CDTF">2016-03-23T00:43:00Z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Court (Bankruptcy) Rules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OPC61539</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Federal Magistrates Act 1999</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D</vt:lpwstr>
  </property>
  <property fmtid="{D5CDD505-2E9C-101B-9397-08002B2CF9AE}" pid="18" name="CounterSign">
    <vt:lpwstr/>
  </property>
  <property fmtid="{D5CDD505-2E9C-101B-9397-08002B2CF9AE}" pid="19" name="DateMade">
    <vt:lpwstr>21 March 2016</vt:lpwstr>
  </property>
</Properties>
</file>