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30" w:rsidRPr="00D33180" w:rsidRDefault="003A6230" w:rsidP="003A6230">
      <w:pPr>
        <w:pStyle w:val="Heading1"/>
        <w:ind w:left="284"/>
        <w:rPr>
          <w:szCs w:val="24"/>
        </w:rPr>
      </w:pPr>
      <w:r w:rsidRPr="00D33180">
        <w:rPr>
          <w:szCs w:val="24"/>
        </w:rPr>
        <w:t>EXPLANATORY STATEMENT</w:t>
      </w:r>
    </w:p>
    <w:p w:rsidR="003A6230" w:rsidRPr="00D33180" w:rsidRDefault="003A6230" w:rsidP="003A6230">
      <w:pPr>
        <w:rPr>
          <w:rStyle w:val="IntenseReference"/>
          <w:b w:val="0"/>
          <w:bCs w:val="0"/>
          <w:i w:val="0"/>
          <w:smallCaps w:val="0"/>
        </w:rPr>
      </w:pPr>
    </w:p>
    <w:p w:rsidR="00A1739A" w:rsidRPr="00D33180" w:rsidRDefault="00A1739A" w:rsidP="00A1739A">
      <w:pPr>
        <w:rPr>
          <w:szCs w:val="24"/>
          <w:u w:val="single"/>
        </w:rPr>
      </w:pPr>
      <w:bookmarkStart w:id="0" w:name="_GoBack"/>
      <w:bookmarkEnd w:id="0"/>
    </w:p>
    <w:p w:rsidR="00A1739A" w:rsidRPr="00D33180" w:rsidRDefault="00A1739A" w:rsidP="00A1739A">
      <w:pPr>
        <w:widowControl w:val="0"/>
        <w:tabs>
          <w:tab w:val="left" w:pos="993"/>
          <w:tab w:val="left" w:pos="1418"/>
        </w:tabs>
        <w:jc w:val="center"/>
        <w:rPr>
          <w:i/>
          <w:szCs w:val="24"/>
        </w:rPr>
      </w:pPr>
      <w:r w:rsidRPr="00D33180">
        <w:rPr>
          <w:i/>
          <w:szCs w:val="24"/>
        </w:rPr>
        <w:t>Health Insurance Act 1973</w:t>
      </w:r>
    </w:p>
    <w:p w:rsidR="00A1739A" w:rsidRPr="00D33180" w:rsidRDefault="00A1739A" w:rsidP="00A1739A">
      <w:pPr>
        <w:rPr>
          <w:szCs w:val="24"/>
          <w:u w:val="single"/>
        </w:rPr>
      </w:pPr>
    </w:p>
    <w:p w:rsidR="00D33180" w:rsidRPr="00D33180" w:rsidRDefault="00D33180" w:rsidP="00D33180">
      <w:pPr>
        <w:ind w:left="1418"/>
        <w:rPr>
          <w:i/>
          <w:szCs w:val="24"/>
        </w:rPr>
      </w:pPr>
      <w:r w:rsidRPr="00D33180">
        <w:rPr>
          <w:i/>
          <w:szCs w:val="24"/>
        </w:rPr>
        <w:t>Health Insurance (General Medical Services Table) Amendment (2016 Measures No. 1) Regulation 2016</w:t>
      </w:r>
    </w:p>
    <w:p w:rsidR="00A1739A" w:rsidRPr="00D5065B" w:rsidRDefault="00A1739A" w:rsidP="00A1739A">
      <w:pPr>
        <w:rPr>
          <w:sz w:val="16"/>
          <w:szCs w:val="16"/>
          <w:highlight w:val="yellow"/>
        </w:rPr>
      </w:pPr>
    </w:p>
    <w:p w:rsidR="00A41364" w:rsidRPr="00D33180" w:rsidRDefault="00A41364" w:rsidP="00A41364">
      <w:pPr>
        <w:ind w:right="-483"/>
        <w:rPr>
          <w:szCs w:val="24"/>
        </w:rPr>
      </w:pPr>
      <w:r w:rsidRPr="00D33180">
        <w:rPr>
          <w:szCs w:val="24"/>
        </w:rPr>
        <w:t xml:space="preserve">Subsection 133(1) of the </w:t>
      </w:r>
      <w:r w:rsidRPr="00D33180">
        <w:rPr>
          <w:i/>
          <w:szCs w:val="24"/>
        </w:rPr>
        <w:t xml:space="preserve">Health Insurance Act 1973 </w:t>
      </w:r>
      <w:r w:rsidRPr="00D33180">
        <w:rPr>
          <w:szCs w:val="24"/>
        </w:rPr>
        <w:t xml:space="preserve">(the Act) provides that the </w:t>
      </w:r>
    </w:p>
    <w:p w:rsidR="00A41364" w:rsidRPr="00D33180" w:rsidRDefault="00A41364" w:rsidP="00A41364">
      <w:pPr>
        <w:ind w:right="-483"/>
        <w:rPr>
          <w:szCs w:val="24"/>
        </w:rPr>
      </w:pPr>
      <w:r w:rsidRPr="00D33180">
        <w:rPr>
          <w:szCs w:val="24"/>
        </w:rPr>
        <w:t>Governor-General may make regulations, not inconsistent with the Act, prescribing all matters required or permitted by the Act to be prescribed, or necessary or convenient to be prescribed for carrying out or giving effect to the Act.</w:t>
      </w:r>
    </w:p>
    <w:p w:rsidR="00A41364" w:rsidRPr="00D33180" w:rsidRDefault="00A41364" w:rsidP="00A41364">
      <w:pPr>
        <w:ind w:right="-483"/>
        <w:rPr>
          <w:rStyle w:val="IntenseReference"/>
          <w:b w:val="0"/>
          <w:bCs w:val="0"/>
          <w:i w:val="0"/>
          <w:smallCaps w:val="0"/>
        </w:rPr>
      </w:pPr>
    </w:p>
    <w:p w:rsidR="00A41364" w:rsidRPr="00D33180" w:rsidRDefault="00A41364" w:rsidP="00A41364">
      <w:pPr>
        <w:ind w:right="-483"/>
        <w:rPr>
          <w:szCs w:val="24"/>
        </w:rPr>
      </w:pPr>
      <w:r w:rsidRPr="00D33180">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A41364" w:rsidRPr="00D33180" w:rsidRDefault="00A41364" w:rsidP="00A41364">
      <w:pPr>
        <w:ind w:right="-483"/>
        <w:rPr>
          <w:sz w:val="16"/>
          <w:szCs w:val="16"/>
        </w:rPr>
      </w:pPr>
    </w:p>
    <w:p w:rsidR="00D33180" w:rsidRPr="00C05EE5" w:rsidRDefault="00D33180" w:rsidP="00D33180">
      <w:pPr>
        <w:autoSpaceDE w:val="0"/>
        <w:autoSpaceDN w:val="0"/>
        <w:adjustRightInd w:val="0"/>
        <w:ind w:right="-483"/>
        <w:rPr>
          <w:szCs w:val="24"/>
        </w:rPr>
      </w:pPr>
      <w:r w:rsidRPr="00D33180">
        <w:rPr>
          <w:szCs w:val="24"/>
        </w:rPr>
        <w:t xml:space="preserve">Subsection 4(1) of the Act provides that regulations may prescribe a table of medical services which set out items of medical services, the fees applicable for each item, and rules for interpreting the table.  The </w:t>
      </w:r>
      <w:r w:rsidRPr="00D33180">
        <w:rPr>
          <w:i/>
          <w:szCs w:val="24"/>
        </w:rPr>
        <w:t xml:space="preserve">Health Insurance (General Medical Services Table) Regulation 2015 </w:t>
      </w:r>
      <w:r w:rsidRPr="00D33180">
        <w:rPr>
          <w:szCs w:val="24"/>
        </w:rPr>
        <w:t>(GMST) currently prescribes the table.</w:t>
      </w:r>
      <w:r w:rsidRPr="00C05EE5">
        <w:rPr>
          <w:szCs w:val="24"/>
        </w:rPr>
        <w:t xml:space="preserve">  </w:t>
      </w:r>
    </w:p>
    <w:p w:rsidR="00A1739A" w:rsidRPr="00D5065B" w:rsidRDefault="00A1739A" w:rsidP="000337CB">
      <w:pPr>
        <w:autoSpaceDE w:val="0"/>
        <w:autoSpaceDN w:val="0"/>
        <w:adjustRightInd w:val="0"/>
        <w:rPr>
          <w:szCs w:val="24"/>
          <w:highlight w:val="yellow"/>
        </w:rPr>
      </w:pPr>
    </w:p>
    <w:p w:rsidR="00A1739A" w:rsidRPr="00D33180" w:rsidRDefault="00A1739A" w:rsidP="000337CB">
      <w:pPr>
        <w:autoSpaceDE w:val="0"/>
        <w:autoSpaceDN w:val="0"/>
        <w:adjustRightInd w:val="0"/>
        <w:rPr>
          <w:b/>
          <w:szCs w:val="24"/>
        </w:rPr>
      </w:pPr>
      <w:r w:rsidRPr="00D33180">
        <w:rPr>
          <w:b/>
          <w:szCs w:val="24"/>
        </w:rPr>
        <w:t>Purpose</w:t>
      </w:r>
    </w:p>
    <w:p w:rsidR="00D33180" w:rsidRDefault="00D33180" w:rsidP="00D33180">
      <w:pPr>
        <w:ind w:right="-483"/>
        <w:rPr>
          <w:szCs w:val="24"/>
        </w:rPr>
      </w:pPr>
      <w:r w:rsidRPr="002B161B">
        <w:rPr>
          <w:szCs w:val="24"/>
        </w:rPr>
        <w:t xml:space="preserve">The purpose of the </w:t>
      </w:r>
      <w:r w:rsidRPr="009C1ADA">
        <w:rPr>
          <w:i/>
          <w:szCs w:val="24"/>
        </w:rPr>
        <w:t>Health Insurance (General Medical Services Table) Amendment (2016 Measures No. 1) Regulation 2016</w:t>
      </w:r>
      <w:r w:rsidRPr="002B161B">
        <w:rPr>
          <w:i/>
          <w:szCs w:val="24"/>
        </w:rPr>
        <w:t xml:space="preserve"> </w:t>
      </w:r>
      <w:r w:rsidRPr="002B161B">
        <w:rPr>
          <w:szCs w:val="24"/>
        </w:rPr>
        <w:t xml:space="preserve">(the Regulation) </w:t>
      </w:r>
      <w:r>
        <w:rPr>
          <w:szCs w:val="24"/>
        </w:rPr>
        <w:t>is</w:t>
      </w:r>
      <w:r w:rsidRPr="002B161B">
        <w:rPr>
          <w:szCs w:val="24"/>
        </w:rPr>
        <w:t xml:space="preserve"> to </w:t>
      </w:r>
      <w:r>
        <w:rPr>
          <w:szCs w:val="24"/>
        </w:rPr>
        <w:t xml:space="preserve">incorporate measures announced in the </w:t>
      </w:r>
      <w:r w:rsidRPr="00485A7C">
        <w:t>2015-16 Mid-Year Economic and Fiscal Outlook</w:t>
      </w:r>
      <w:r>
        <w:t xml:space="preserve"> measure (MYEFO), </w:t>
      </w:r>
      <w:r w:rsidRPr="00485A7C">
        <w:rPr>
          <w:i/>
        </w:rPr>
        <w:t>Medicare Benefits Schedule – New and amended listings</w:t>
      </w:r>
      <w:r>
        <w:rPr>
          <w:i/>
        </w:rPr>
        <w:t xml:space="preserve"> </w:t>
      </w:r>
      <w:r>
        <w:t>from 1 May 2016</w:t>
      </w:r>
      <w:r w:rsidRPr="00C72F1E">
        <w:t>.</w:t>
      </w:r>
      <w:r>
        <w:t xml:space="preserve"> The Regulation also makes minor and machinery administrative changes to remove</w:t>
      </w:r>
      <w:r w:rsidRPr="00361B99">
        <w:t xml:space="preserve"> optometry services from the GMST</w:t>
      </w:r>
      <w:r>
        <w:t xml:space="preserve"> from 1 April 2016. To maintain the legal basis for Medicare benefits for optometry services, these items </w:t>
      </w:r>
      <w:r w:rsidR="002003F7">
        <w:t>have been</w:t>
      </w:r>
      <w:r>
        <w:t xml:space="preserve"> prescribed under </w:t>
      </w:r>
      <w:r w:rsidRPr="00361B99">
        <w:t xml:space="preserve">ministerial determination under section </w:t>
      </w:r>
      <w:proofErr w:type="gramStart"/>
      <w:r w:rsidRPr="00361B99">
        <w:t>3C(</w:t>
      </w:r>
      <w:proofErr w:type="gramEnd"/>
      <w:r w:rsidRPr="00361B99">
        <w:t>1) of the Act</w:t>
      </w:r>
      <w:r>
        <w:t xml:space="preserve"> from 1 April 2016. This is</w:t>
      </w:r>
      <w:r w:rsidRPr="00361B99">
        <w:t xml:space="preserve"> consistent with other allied health services available under Medicare</w:t>
      </w:r>
      <w:r>
        <w:t xml:space="preserve">. </w:t>
      </w:r>
      <w:r w:rsidRPr="00C72F1E">
        <w:t xml:space="preserve"> </w:t>
      </w:r>
    </w:p>
    <w:p w:rsidR="002003F7" w:rsidRDefault="002003F7" w:rsidP="00D33180">
      <w:pPr>
        <w:ind w:right="-483"/>
        <w:rPr>
          <w:szCs w:val="24"/>
        </w:rPr>
      </w:pPr>
    </w:p>
    <w:p w:rsidR="00D33180" w:rsidRPr="00A24011" w:rsidRDefault="00D33180" w:rsidP="00D33180">
      <w:pPr>
        <w:ind w:right="-483"/>
        <w:rPr>
          <w:szCs w:val="24"/>
          <w:u w:val="single"/>
        </w:rPr>
      </w:pPr>
      <w:r w:rsidRPr="00A24011">
        <w:rPr>
          <w:szCs w:val="24"/>
          <w:u w:val="single"/>
        </w:rPr>
        <w:t>1 April 2016</w:t>
      </w:r>
      <w:r>
        <w:rPr>
          <w:szCs w:val="24"/>
          <w:u w:val="single"/>
        </w:rPr>
        <w:t xml:space="preserve"> commencement</w:t>
      </w:r>
    </w:p>
    <w:p w:rsidR="00D33180" w:rsidRPr="00326993" w:rsidRDefault="00D33180" w:rsidP="00D33180">
      <w:pPr>
        <w:pStyle w:val="NoSpacing"/>
        <w:numPr>
          <w:ilvl w:val="0"/>
          <w:numId w:val="48"/>
        </w:numPr>
        <w:rPr>
          <w:b/>
        </w:rPr>
      </w:pPr>
      <w:r w:rsidRPr="00326993">
        <w:rPr>
          <w:b/>
        </w:rPr>
        <w:t xml:space="preserve">Optometry services </w:t>
      </w:r>
    </w:p>
    <w:p w:rsidR="0022342C" w:rsidRDefault="00D33180" w:rsidP="00D33180">
      <w:pPr>
        <w:pStyle w:val="NoSpacing"/>
        <w:ind w:left="720"/>
      </w:pPr>
      <w:r w:rsidRPr="00326993">
        <w:t xml:space="preserve">The </w:t>
      </w:r>
      <w:r>
        <w:t>removal</w:t>
      </w:r>
      <w:r w:rsidRPr="0040335F">
        <w:t xml:space="preserve"> </w:t>
      </w:r>
      <w:r>
        <w:t xml:space="preserve">of optometry services from the GMST.  From 1 April 2016 the existing items will be removed from the GMST and be prescribed by ministerial determination under section </w:t>
      </w:r>
      <w:proofErr w:type="gramStart"/>
      <w:r>
        <w:t>3C(</w:t>
      </w:r>
      <w:proofErr w:type="gramEnd"/>
      <w:r>
        <w:t>1) of the Act, consistent with other allied health services available under the MBS.  Listing the optometry services under a 3C determination will not, in any way, affect the current eligibility for payment, or the amounts of Medicare rebate payable, for optometry services.</w:t>
      </w:r>
    </w:p>
    <w:p w:rsidR="00D33180" w:rsidRDefault="00D33180" w:rsidP="00D33180">
      <w:pPr>
        <w:pStyle w:val="NoSpacing"/>
        <w:ind w:left="720"/>
      </w:pPr>
      <w:r>
        <w:t xml:space="preserve"> </w:t>
      </w:r>
    </w:p>
    <w:p w:rsidR="0022342C" w:rsidRDefault="00D33180" w:rsidP="00923D31">
      <w:pPr>
        <w:pStyle w:val="NoSpacing"/>
        <w:ind w:left="720"/>
      </w:pPr>
      <w:r>
        <w:t xml:space="preserve">This change is for the purpose of reducing red tape for optometrists, as they will no longer have to enter into a Common Form of Undertaking </w:t>
      </w:r>
      <w:r w:rsidR="002003F7">
        <w:t xml:space="preserve">with the Government </w:t>
      </w:r>
      <w:r>
        <w:t xml:space="preserve">to provide Medicare services. </w:t>
      </w:r>
    </w:p>
    <w:p w:rsidR="0022342C" w:rsidRDefault="0022342C" w:rsidP="00923D31">
      <w:pPr>
        <w:pStyle w:val="NoSpacing"/>
        <w:ind w:left="720"/>
      </w:pPr>
    </w:p>
    <w:p w:rsidR="00D33180" w:rsidRDefault="002003F7" w:rsidP="00923D31">
      <w:pPr>
        <w:pStyle w:val="NoSpacing"/>
        <w:ind w:left="720"/>
      </w:pPr>
      <w:r>
        <w:t xml:space="preserve">The original </w:t>
      </w:r>
      <w:r w:rsidR="0022342C">
        <w:t>Common Form of Undertaking</w:t>
      </w:r>
      <w:r>
        <w:t xml:space="preserve"> was created in 1975 and has been remade five times since then to reflect changes to Medicare fee structures and machinery of government processes. The </w:t>
      </w:r>
      <w:r w:rsidR="0022342C">
        <w:t>Common Form of Undertaking</w:t>
      </w:r>
      <w:r>
        <w:t xml:space="preserve"> original</w:t>
      </w:r>
      <w:r w:rsidR="004F1563">
        <w:t>ly</w:t>
      </w:r>
      <w:r>
        <w:t xml:space="preserve"> included a number of conditions, including price setting, which over time have been either removed of are now redundant.  The current </w:t>
      </w:r>
      <w:r w:rsidR="0022342C">
        <w:t xml:space="preserve">Common </w:t>
      </w:r>
      <w:r w:rsidR="0022342C">
        <w:lastRenderedPageBreak/>
        <w:t>Form of Undertaking</w:t>
      </w:r>
      <w:r>
        <w:t xml:space="preserve">, last revised on 1 January 2015, reflects the 2014-15 Budget measure for optometry services, which saw the removal of the charging cap that applied to optometrists accessing the Medicare Benefits Schedule (MBS), and now enables optometrists to set their own fees similar to other health providers. </w:t>
      </w:r>
      <w:r w:rsidR="00923D31">
        <w:t xml:space="preserve">The </w:t>
      </w:r>
      <w:r w:rsidR="0022342C">
        <w:t>Common Form of Undertaking</w:t>
      </w:r>
      <w:r w:rsidR="00923D31">
        <w:t>’s remaining purpose is to enable optometrists to participate in Medicare, which can be achieved by more efficient alternate means.</w:t>
      </w:r>
      <w:r>
        <w:t xml:space="preserve"> </w:t>
      </w:r>
      <w:r w:rsidR="00D33180">
        <w:t xml:space="preserve">Optometrists will still be required to meet State and Territory registration standards. </w:t>
      </w:r>
    </w:p>
    <w:p w:rsidR="00D33180" w:rsidRDefault="00D33180" w:rsidP="00D33180">
      <w:pPr>
        <w:pStyle w:val="NoSpacing"/>
        <w:ind w:left="720"/>
      </w:pPr>
    </w:p>
    <w:p w:rsidR="00923D31" w:rsidRDefault="00923D31" w:rsidP="00D33180">
      <w:pPr>
        <w:pStyle w:val="NoSpacing"/>
        <w:ind w:left="720"/>
      </w:pPr>
      <w:r>
        <w:t>The section 3C determination has already been made and registered.</w:t>
      </w:r>
    </w:p>
    <w:p w:rsidR="00923D31" w:rsidRPr="0040335F" w:rsidRDefault="00923D31" w:rsidP="00E640E0">
      <w:pPr>
        <w:pStyle w:val="NoSpacing"/>
        <w:ind w:left="720"/>
        <w:jc w:val="center"/>
      </w:pPr>
    </w:p>
    <w:p w:rsidR="00D33180" w:rsidRPr="00A24011" w:rsidRDefault="00D33180" w:rsidP="00D33180">
      <w:pPr>
        <w:pStyle w:val="NoSpacing"/>
        <w:rPr>
          <w:u w:val="single"/>
        </w:rPr>
      </w:pPr>
      <w:r w:rsidRPr="00A24011">
        <w:rPr>
          <w:u w:val="single"/>
        </w:rPr>
        <w:t>1 May 2016</w:t>
      </w:r>
      <w:r>
        <w:rPr>
          <w:u w:val="single"/>
        </w:rPr>
        <w:t xml:space="preserve"> commencement</w:t>
      </w:r>
    </w:p>
    <w:p w:rsidR="00D33180" w:rsidRPr="0004624A" w:rsidRDefault="00D33180" w:rsidP="00D33180">
      <w:pPr>
        <w:pStyle w:val="NoSpacing"/>
        <w:numPr>
          <w:ilvl w:val="0"/>
          <w:numId w:val="47"/>
        </w:numPr>
        <w:rPr>
          <w:b/>
        </w:rPr>
      </w:pPr>
      <w:r w:rsidRPr="0004624A">
        <w:rPr>
          <w:b/>
        </w:rPr>
        <w:t>A new item for hernia repair</w:t>
      </w:r>
      <w:r>
        <w:rPr>
          <w:b/>
        </w:rPr>
        <w:t xml:space="preserve"> and revisions to two</w:t>
      </w:r>
      <w:r w:rsidRPr="0004624A">
        <w:rPr>
          <w:b/>
        </w:rPr>
        <w:t xml:space="preserve"> existing items </w:t>
      </w:r>
    </w:p>
    <w:p w:rsidR="00D33180" w:rsidRPr="0004624A" w:rsidRDefault="00D33180" w:rsidP="00D33180">
      <w:pPr>
        <w:pStyle w:val="NoSpacing"/>
        <w:ind w:left="720"/>
        <w:rPr>
          <w:b/>
        </w:rPr>
      </w:pPr>
      <w:r w:rsidRPr="0004624A">
        <w:t xml:space="preserve">The addition of item 30640 for the repair of large and irreducible scrotal hernias and amendment to items 30620 and 30621 </w:t>
      </w:r>
      <w:r>
        <w:t>will</w:t>
      </w:r>
      <w:r w:rsidRPr="0004624A">
        <w:t xml:space="preserve"> ensure the services for the repair of umbilical, epigastric or </w:t>
      </w:r>
      <w:proofErr w:type="spellStart"/>
      <w:r w:rsidRPr="0004624A">
        <w:t>linea</w:t>
      </w:r>
      <w:proofErr w:type="spellEnd"/>
      <w:r w:rsidRPr="0004624A">
        <w:t xml:space="preserve"> </w:t>
      </w:r>
      <w:proofErr w:type="gramStart"/>
      <w:r w:rsidRPr="0004624A">
        <w:t>alba</w:t>
      </w:r>
      <w:proofErr w:type="gramEnd"/>
      <w:r w:rsidRPr="0004624A">
        <w:t xml:space="preserve"> hernias are targeted to symptomatic patients that require mesh or other formal repair.</w:t>
      </w:r>
    </w:p>
    <w:p w:rsidR="00D33180" w:rsidRPr="005D50C6" w:rsidRDefault="00D33180" w:rsidP="00D33180">
      <w:pPr>
        <w:pStyle w:val="NoSpacing"/>
        <w:numPr>
          <w:ilvl w:val="0"/>
          <w:numId w:val="47"/>
        </w:numPr>
        <w:rPr>
          <w:b/>
        </w:rPr>
      </w:pPr>
      <w:r w:rsidRPr="005D50C6">
        <w:rPr>
          <w:b/>
        </w:rPr>
        <w:t>Simplify the items for the repair of wrist and finger fractures to better reflect specific pathologies and clinical practice</w:t>
      </w:r>
    </w:p>
    <w:p w:rsidR="00D33180" w:rsidRPr="00326993" w:rsidRDefault="00D33180" w:rsidP="00D33180">
      <w:pPr>
        <w:pStyle w:val="NoSpacing"/>
        <w:ind w:left="720"/>
        <w:rPr>
          <w:b/>
          <w:highlight w:val="yellow"/>
        </w:rPr>
      </w:pPr>
      <w:r w:rsidRPr="005D50C6">
        <w:t>This change w</w:t>
      </w:r>
      <w:r>
        <w:t>ill</w:t>
      </w:r>
      <w:r w:rsidRPr="005D50C6">
        <w:t xml:space="preserve"> consolidate 16 items </w:t>
      </w:r>
      <w:r>
        <w:t>to seven</w:t>
      </w:r>
      <w:r w:rsidRPr="005D50C6">
        <w:t xml:space="preserve"> for the treatment of finger fractures, and replace </w:t>
      </w:r>
      <w:r>
        <w:t>six existing items with six</w:t>
      </w:r>
      <w:r w:rsidRPr="005D50C6">
        <w:t xml:space="preserve"> new items for the treatment of </w:t>
      </w:r>
      <w:r w:rsidRPr="00495F5A">
        <w:t xml:space="preserve">wrist fractures.  The changes to the items </w:t>
      </w:r>
      <w:r>
        <w:t xml:space="preserve">will </w:t>
      </w:r>
      <w:r w:rsidRPr="00495F5A">
        <w:t>better reflect specific pathologies (as opposed to having an MBS item for every bone in the hand) and contemporary clinical practice.</w:t>
      </w:r>
      <w:r w:rsidRPr="00495F5A">
        <w:rPr>
          <w:b/>
        </w:rPr>
        <w:t xml:space="preserve">  </w:t>
      </w:r>
    </w:p>
    <w:p w:rsidR="00D33180" w:rsidRPr="00480ECA" w:rsidRDefault="00D33180" w:rsidP="00D33180">
      <w:pPr>
        <w:pStyle w:val="NoSpacing"/>
        <w:numPr>
          <w:ilvl w:val="0"/>
          <w:numId w:val="47"/>
        </w:numPr>
      </w:pPr>
      <w:r>
        <w:rPr>
          <w:b/>
        </w:rPr>
        <w:t xml:space="preserve">Addition of two new colonoscopy items </w:t>
      </w:r>
    </w:p>
    <w:p w:rsidR="00D33180" w:rsidRPr="00480ECA" w:rsidRDefault="00D33180" w:rsidP="00D33180">
      <w:pPr>
        <w:pStyle w:val="NoSpacing"/>
        <w:ind w:left="720"/>
      </w:pPr>
      <w:r w:rsidRPr="00480ECA">
        <w:t>The additio</w:t>
      </w:r>
      <w:r>
        <w:t>n of two new colonoscopy items 32088 and 32089. These items will mirror existing items 32090 and 32093 however the new items w</w:t>
      </w:r>
      <w:r w:rsidR="00FD1C2E">
        <w:t>ill</w:t>
      </w:r>
      <w:r>
        <w:t xml:space="preserve"> be for </w:t>
      </w:r>
      <w:r w:rsidRPr="00480ECA">
        <w:t xml:space="preserve">participants on the National Bowel Cancer Screening Program, for follow-up of a positive faecal occult blood test result.  These items will enable identification of the number of colonoscopies being conducted as a result of the National Bowel Cancer Screening Program. </w:t>
      </w:r>
    </w:p>
    <w:p w:rsidR="00D33180" w:rsidRPr="0045682B" w:rsidRDefault="00D33180" w:rsidP="00D33180">
      <w:pPr>
        <w:pStyle w:val="NoSpacing"/>
        <w:numPr>
          <w:ilvl w:val="0"/>
          <w:numId w:val="47"/>
        </w:numPr>
        <w:rPr>
          <w:b/>
        </w:rPr>
      </w:pPr>
      <w:r w:rsidRPr="0045682B">
        <w:rPr>
          <w:b/>
        </w:rPr>
        <w:t>Addition of new items for insertion and removal of synthetic sling</w:t>
      </w:r>
    </w:p>
    <w:p w:rsidR="00D33180" w:rsidRPr="0045682B" w:rsidRDefault="00D33180" w:rsidP="00D33180">
      <w:pPr>
        <w:pStyle w:val="NoSpacing"/>
        <w:ind w:left="720"/>
        <w:rPr>
          <w:b/>
        </w:rPr>
      </w:pPr>
      <w:r w:rsidRPr="0045682B">
        <w:t>The addition of two new items (37040 a</w:t>
      </w:r>
      <w:r>
        <w:t>n</w:t>
      </w:r>
      <w:r w:rsidRPr="0045682B">
        <w:t xml:space="preserve">d 37338) for the insertion and removal of synthetic </w:t>
      </w:r>
      <w:r>
        <w:t xml:space="preserve">male </w:t>
      </w:r>
      <w:r w:rsidRPr="0045682B">
        <w:t xml:space="preserve">sling </w:t>
      </w:r>
      <w:r>
        <w:t xml:space="preserve">system </w:t>
      </w:r>
      <w:r w:rsidRPr="0045682B">
        <w:t xml:space="preserve">for the treatment of stress urinary incontinence. </w:t>
      </w:r>
    </w:p>
    <w:p w:rsidR="00D33180" w:rsidRPr="00B04B68" w:rsidRDefault="00D33180" w:rsidP="00D33180">
      <w:pPr>
        <w:pStyle w:val="NoSpacing"/>
        <w:numPr>
          <w:ilvl w:val="0"/>
          <w:numId w:val="47"/>
        </w:numPr>
      </w:pPr>
      <w:r w:rsidRPr="00B04B68">
        <w:rPr>
          <w:b/>
        </w:rPr>
        <w:t>Amendment to transluminal stent insertion items</w:t>
      </w:r>
    </w:p>
    <w:p w:rsidR="00D33180" w:rsidRPr="00B04B68" w:rsidRDefault="00D33180" w:rsidP="00D33180">
      <w:pPr>
        <w:pStyle w:val="NoSpacing"/>
        <w:ind w:left="720"/>
      </w:pPr>
      <w:r w:rsidRPr="00B04B68">
        <w:t>This change w</w:t>
      </w:r>
      <w:r>
        <w:t>ill</w:t>
      </w:r>
      <w:r w:rsidRPr="00B04B68">
        <w:t xml:space="preserve"> amend two existing items (35306 and 35309) to clarify that </w:t>
      </w:r>
      <w:proofErr w:type="gramStart"/>
      <w:r w:rsidRPr="00B04B68">
        <w:t>payment</w:t>
      </w:r>
      <w:proofErr w:type="gramEnd"/>
      <w:r w:rsidRPr="00B04B68">
        <w:t xml:space="preserve"> of these items is based on the number of affected blood vessels, not the number of stents</w:t>
      </w:r>
      <w:r>
        <w:t xml:space="preserve"> placed</w:t>
      </w:r>
      <w:r w:rsidRPr="00B04B68">
        <w:t>.  The amendments for these items w</w:t>
      </w:r>
      <w:r>
        <w:t>ill</w:t>
      </w:r>
      <w:r w:rsidRPr="00B04B68">
        <w:t xml:space="preserve"> restrict multiple </w:t>
      </w:r>
      <w:r>
        <w:t xml:space="preserve">claiming </w:t>
      </w:r>
      <w:r w:rsidRPr="00B04B68">
        <w:t xml:space="preserve">when more than one stent is inserted into a single vessel or vessels of a single limb in a single procedural event. </w:t>
      </w:r>
    </w:p>
    <w:p w:rsidR="00D33180" w:rsidRPr="00B04B68" w:rsidRDefault="00D33180" w:rsidP="00D33180">
      <w:pPr>
        <w:pStyle w:val="NoSpacing"/>
        <w:numPr>
          <w:ilvl w:val="0"/>
          <w:numId w:val="47"/>
        </w:numPr>
      </w:pPr>
      <w:r w:rsidRPr="00B04B68">
        <w:rPr>
          <w:b/>
        </w:rPr>
        <w:t xml:space="preserve">Removal of out-of-hospital benefits for certain items </w:t>
      </w:r>
    </w:p>
    <w:p w:rsidR="00D33180" w:rsidRPr="008A1E90" w:rsidRDefault="00D33180" w:rsidP="00D33180">
      <w:pPr>
        <w:pStyle w:val="NoSpacing"/>
        <w:ind w:left="720"/>
      </w:pPr>
      <w:r>
        <w:t xml:space="preserve">These amendments to </w:t>
      </w:r>
      <w:r w:rsidRPr="00B04B68">
        <w:t xml:space="preserve">32 existing items </w:t>
      </w:r>
      <w:r>
        <w:t>will</w:t>
      </w:r>
      <w:r w:rsidRPr="00B04B68">
        <w:t xml:space="preserve"> clarify </w:t>
      </w:r>
      <w:r>
        <w:t xml:space="preserve">that </w:t>
      </w:r>
      <w:r w:rsidRPr="00B04B68">
        <w:t xml:space="preserve">the service must be performed in-hospital.  The changes </w:t>
      </w:r>
      <w:r>
        <w:t>will</w:t>
      </w:r>
      <w:r w:rsidRPr="00B04B68">
        <w:t xml:space="preserve"> ensure uniformity between the MBS item descriptors and the benefits payable, and to ensure these services are provided </w:t>
      </w:r>
      <w:r w:rsidRPr="008A1E90">
        <w:t xml:space="preserve">in an appropriate clinical setting. </w:t>
      </w:r>
    </w:p>
    <w:p w:rsidR="001E5787" w:rsidRPr="001E5787" w:rsidRDefault="00D33180" w:rsidP="001E5787">
      <w:pPr>
        <w:pStyle w:val="NoSpacing"/>
        <w:numPr>
          <w:ilvl w:val="0"/>
          <w:numId w:val="47"/>
        </w:numPr>
      </w:pPr>
      <w:r w:rsidRPr="008A1E90">
        <w:rPr>
          <w:b/>
        </w:rPr>
        <w:t>Removal of ‘must be performed in the operating room of a hospital</w:t>
      </w:r>
    </w:p>
    <w:p w:rsidR="00A1739A" w:rsidRPr="001E5787" w:rsidRDefault="00D33180" w:rsidP="001E5787">
      <w:pPr>
        <w:pStyle w:val="NoSpacing"/>
        <w:ind w:left="720"/>
      </w:pPr>
      <w:r w:rsidRPr="001E5787">
        <w:t xml:space="preserve">This change will amend existing items (34539 and 35646) to ensure uniformity between the MBS item descriptors and the benefits payable. Currently these items can be billed either in or out of hospital, however the </w:t>
      </w:r>
      <w:r w:rsidRPr="001E5787">
        <w:lastRenderedPageBreak/>
        <w:t>item descriptors make mention of ‘in the operating theatre of a hospital. The item descriptor will be amended to remove ‘in an operating theatre of a hospital’ to clarify the appropriate clinical setting is either in in-hospital or out-of-hospital, consistent with the clinical advice from medical craft groups.</w:t>
      </w:r>
    </w:p>
    <w:p w:rsidR="00D33180" w:rsidRPr="00D5065B" w:rsidRDefault="00D33180" w:rsidP="00D33180">
      <w:pPr>
        <w:autoSpaceDE w:val="0"/>
        <w:autoSpaceDN w:val="0"/>
        <w:adjustRightInd w:val="0"/>
        <w:rPr>
          <w:b/>
          <w:szCs w:val="24"/>
          <w:highlight w:val="yellow"/>
        </w:rPr>
      </w:pPr>
    </w:p>
    <w:p w:rsidR="00A1739A" w:rsidRPr="001E5787" w:rsidRDefault="00A1739A" w:rsidP="000337CB">
      <w:pPr>
        <w:autoSpaceDE w:val="0"/>
        <w:autoSpaceDN w:val="0"/>
        <w:adjustRightInd w:val="0"/>
        <w:rPr>
          <w:b/>
          <w:szCs w:val="24"/>
        </w:rPr>
      </w:pPr>
      <w:r w:rsidRPr="001E5787">
        <w:rPr>
          <w:b/>
          <w:szCs w:val="24"/>
        </w:rPr>
        <w:t>Consultation</w:t>
      </w:r>
    </w:p>
    <w:p w:rsidR="001E5787" w:rsidRDefault="004C10BA" w:rsidP="001E5787">
      <w:pPr>
        <w:tabs>
          <w:tab w:val="left" w:pos="426"/>
        </w:tabs>
        <w:snapToGrid w:val="0"/>
      </w:pPr>
      <w:r w:rsidRPr="004C10BA">
        <w:t>General consultation has occurred with Optometry Australia in relation to optometry services, which has indicated its support to remove the need to sign the outdated Common Form of Undertaking for the purpose of Medicare benefits.</w:t>
      </w:r>
    </w:p>
    <w:p w:rsidR="004C10BA" w:rsidRDefault="004C10BA" w:rsidP="001E5787">
      <w:pPr>
        <w:tabs>
          <w:tab w:val="left" w:pos="426"/>
        </w:tabs>
        <w:snapToGrid w:val="0"/>
      </w:pPr>
    </w:p>
    <w:p w:rsidR="001E5787" w:rsidRPr="008A1E90" w:rsidRDefault="001E5787" w:rsidP="001E5787">
      <w:pPr>
        <w:pStyle w:val="PlainText"/>
        <w:rPr>
          <w:rFonts w:ascii="Times New Roman" w:eastAsia="Times New Roman" w:hAnsi="Times New Roman"/>
          <w:sz w:val="24"/>
          <w:szCs w:val="24"/>
          <w:lang w:eastAsia="en-AU"/>
        </w:rPr>
      </w:pPr>
      <w:r w:rsidRPr="001A5C47">
        <w:rPr>
          <w:rFonts w:ascii="Times New Roman" w:eastAsia="Times New Roman" w:hAnsi="Times New Roman"/>
          <w:sz w:val="24"/>
          <w:szCs w:val="24"/>
          <w:lang w:eastAsia="en-AU"/>
        </w:rPr>
        <w:t xml:space="preserve">Consultation was </w:t>
      </w:r>
      <w:r>
        <w:rPr>
          <w:rFonts w:ascii="Times New Roman" w:eastAsia="Times New Roman" w:hAnsi="Times New Roman"/>
          <w:sz w:val="24"/>
          <w:szCs w:val="24"/>
          <w:lang w:eastAsia="en-AU"/>
        </w:rPr>
        <w:t xml:space="preserve">also </w:t>
      </w:r>
      <w:r w:rsidRPr="001A5C47">
        <w:rPr>
          <w:rFonts w:ascii="Times New Roman" w:eastAsia="Times New Roman" w:hAnsi="Times New Roman"/>
          <w:sz w:val="24"/>
          <w:szCs w:val="24"/>
          <w:lang w:eastAsia="en-AU"/>
        </w:rPr>
        <w:t xml:space="preserve">undertaken with the relevant craft groups in relation to the changes to items 35646 and 34539.  </w:t>
      </w:r>
      <w:r w:rsidRPr="008A1E90">
        <w:rPr>
          <w:rFonts w:ascii="Times New Roman" w:eastAsia="Times New Roman" w:hAnsi="Times New Roman"/>
          <w:sz w:val="24"/>
          <w:szCs w:val="24"/>
          <w:lang w:eastAsia="en-AU"/>
        </w:rPr>
        <w:t xml:space="preserve">Advice from the National Association of Specialist Obstetricians and Gynaecologists (NASOG) and the Royal Australian and New Zealand College of Radiologists is that it is clinically appropriate to perform these services both in, or out, of a hospital setting. </w:t>
      </w:r>
    </w:p>
    <w:p w:rsidR="001E5787" w:rsidRDefault="001E5787" w:rsidP="001E5787">
      <w:pPr>
        <w:tabs>
          <w:tab w:val="left" w:pos="426"/>
        </w:tabs>
        <w:snapToGrid w:val="0"/>
      </w:pPr>
    </w:p>
    <w:p w:rsidR="001E5787" w:rsidRPr="00260701" w:rsidRDefault="001E5787" w:rsidP="001E5787">
      <w:pPr>
        <w:tabs>
          <w:tab w:val="left" w:pos="426"/>
        </w:tabs>
        <w:snapToGrid w:val="0"/>
      </w:pPr>
      <w:r>
        <w:t xml:space="preserve">All of the other changes in the </w:t>
      </w:r>
      <w:r w:rsidR="00FD1C2E">
        <w:t>R</w:t>
      </w:r>
      <w:r>
        <w:t xml:space="preserve">egulation </w:t>
      </w:r>
      <w:r w:rsidRPr="00B1194C">
        <w:t xml:space="preserve">were </w:t>
      </w:r>
      <w:r w:rsidRPr="00B1194C">
        <w:rPr>
          <w:szCs w:val="24"/>
        </w:rPr>
        <w:t>considered and agreed to by the Medical Services Advisory Committee (MSAC).</w:t>
      </w:r>
    </w:p>
    <w:p w:rsidR="001E5787" w:rsidRPr="00421B64" w:rsidRDefault="001E5787" w:rsidP="001E5787">
      <w:pPr>
        <w:ind w:right="-483"/>
        <w:rPr>
          <w:szCs w:val="24"/>
          <w:highlight w:val="yellow"/>
        </w:rPr>
      </w:pPr>
    </w:p>
    <w:p w:rsidR="001E5787" w:rsidRPr="00B1194C" w:rsidRDefault="001E5787" w:rsidP="001E5787">
      <w:pPr>
        <w:ind w:right="-483"/>
        <w:rPr>
          <w:szCs w:val="24"/>
        </w:rPr>
      </w:pPr>
      <w:r w:rsidRPr="00B1194C">
        <w:rPr>
          <w:szCs w:val="24"/>
        </w:rPr>
        <w:t xml:space="preserve">MSAC reviews new or existing medical services or technology, and the circumstances under which public funding should be supported through listing on the MBS.  This includes the listing of new items, or amendments to existing items on MBS. </w:t>
      </w:r>
    </w:p>
    <w:p w:rsidR="001E5787" w:rsidRPr="00B1194C" w:rsidRDefault="001E5787" w:rsidP="001E5787">
      <w:pPr>
        <w:ind w:right="-483"/>
        <w:rPr>
          <w:szCs w:val="24"/>
        </w:rPr>
      </w:pPr>
    </w:p>
    <w:p w:rsidR="001E5787" w:rsidRPr="00421B64" w:rsidRDefault="001E5787" w:rsidP="001E5787">
      <w:pPr>
        <w:ind w:right="-483"/>
        <w:rPr>
          <w:szCs w:val="24"/>
          <w:highlight w:val="yellow"/>
        </w:rPr>
      </w:pPr>
      <w:r w:rsidRPr="00B1194C">
        <w:rPr>
          <w:szCs w:val="24"/>
        </w:rPr>
        <w:t xml:space="preserve">As part of the MSAC process, consultation was undertaken with professional bodies, consumer groups, the public and clinical experts for proposals put forward for consideration by the Committee. </w:t>
      </w:r>
    </w:p>
    <w:p w:rsidR="00B34BDE" w:rsidRPr="00D5065B" w:rsidRDefault="00B34BDE" w:rsidP="000337CB">
      <w:pPr>
        <w:rPr>
          <w:szCs w:val="24"/>
          <w:highlight w:val="yellow"/>
        </w:rPr>
      </w:pPr>
    </w:p>
    <w:p w:rsidR="00A1739A" w:rsidRPr="001E5787" w:rsidRDefault="00A1739A" w:rsidP="000337CB">
      <w:pPr>
        <w:rPr>
          <w:szCs w:val="24"/>
        </w:rPr>
      </w:pPr>
      <w:r w:rsidRPr="001E5787">
        <w:rPr>
          <w:szCs w:val="24"/>
        </w:rPr>
        <w:t xml:space="preserve">Details of the Regulation are set out in the </w:t>
      </w:r>
      <w:r w:rsidRPr="001E5787">
        <w:rPr>
          <w:szCs w:val="24"/>
          <w:u w:val="single"/>
        </w:rPr>
        <w:t>Attachment</w:t>
      </w:r>
      <w:r w:rsidRPr="001E5787">
        <w:rPr>
          <w:szCs w:val="24"/>
        </w:rPr>
        <w:t>.</w:t>
      </w:r>
    </w:p>
    <w:p w:rsidR="00A1739A" w:rsidRPr="001E5787" w:rsidRDefault="00A1739A" w:rsidP="000337CB">
      <w:pPr>
        <w:rPr>
          <w:sz w:val="16"/>
          <w:szCs w:val="16"/>
        </w:rPr>
      </w:pPr>
    </w:p>
    <w:p w:rsidR="00A1739A" w:rsidRPr="001E5787" w:rsidRDefault="00A1739A" w:rsidP="000337CB">
      <w:pPr>
        <w:rPr>
          <w:szCs w:val="24"/>
        </w:rPr>
      </w:pPr>
      <w:r w:rsidRPr="001E5787">
        <w:rPr>
          <w:szCs w:val="24"/>
        </w:rPr>
        <w:t>The Act specifies no conditions which need to be met before the power to make the Regulation may be exercised.</w:t>
      </w:r>
    </w:p>
    <w:p w:rsidR="00A1739A" w:rsidRPr="001E5787" w:rsidRDefault="00A1739A" w:rsidP="000337CB">
      <w:pPr>
        <w:rPr>
          <w:sz w:val="16"/>
          <w:szCs w:val="16"/>
        </w:rPr>
      </w:pPr>
    </w:p>
    <w:p w:rsidR="009A27D5" w:rsidRDefault="00A1739A" w:rsidP="000337CB">
      <w:pPr>
        <w:rPr>
          <w:szCs w:val="24"/>
        </w:rPr>
      </w:pPr>
      <w:r w:rsidRPr="001E5787">
        <w:rPr>
          <w:szCs w:val="24"/>
        </w:rPr>
        <w:t xml:space="preserve">The Regulation will be a legislative instrument for the purposes of the </w:t>
      </w:r>
    </w:p>
    <w:p w:rsidR="00A1739A" w:rsidRPr="001E5787" w:rsidRDefault="009A27D5" w:rsidP="000337CB">
      <w:pPr>
        <w:rPr>
          <w:szCs w:val="24"/>
        </w:rPr>
      </w:pPr>
      <w:proofErr w:type="gramStart"/>
      <w:r>
        <w:rPr>
          <w:i/>
          <w:szCs w:val="24"/>
        </w:rPr>
        <w:t xml:space="preserve">Legislation </w:t>
      </w:r>
      <w:r w:rsidR="00A1739A" w:rsidRPr="001E5787">
        <w:rPr>
          <w:i/>
          <w:szCs w:val="24"/>
        </w:rPr>
        <w:t>Act 2003</w:t>
      </w:r>
      <w:r w:rsidR="00A1739A" w:rsidRPr="001E5787">
        <w:rPr>
          <w:szCs w:val="24"/>
        </w:rPr>
        <w:t>.</w:t>
      </w:r>
      <w:proofErr w:type="gramEnd"/>
    </w:p>
    <w:p w:rsidR="001E5787" w:rsidRPr="001E5787" w:rsidRDefault="001E5787" w:rsidP="000337CB">
      <w:pPr>
        <w:rPr>
          <w:szCs w:val="24"/>
        </w:rPr>
      </w:pPr>
    </w:p>
    <w:p w:rsidR="001E5787" w:rsidRPr="001E5787" w:rsidRDefault="001E5787" w:rsidP="001E5787">
      <w:pPr>
        <w:ind w:right="-483"/>
        <w:rPr>
          <w:szCs w:val="24"/>
        </w:rPr>
      </w:pPr>
      <w:r w:rsidRPr="001E5787">
        <w:rPr>
          <w:szCs w:val="24"/>
        </w:rPr>
        <w:t xml:space="preserve">Sections 1 to 4 and Schedule 1 of the Regulation will commence on </w:t>
      </w:r>
      <w:r w:rsidRPr="001E5787">
        <w:rPr>
          <w:szCs w:val="24"/>
        </w:rPr>
        <w:br/>
        <w:t>1 April 2016.  Schedule 2 of the Regulation will commence on 1 May 2016.</w:t>
      </w:r>
    </w:p>
    <w:p w:rsidR="00A1739A" w:rsidRPr="001E5787" w:rsidRDefault="00A1739A" w:rsidP="000337CB">
      <w:pPr>
        <w:rPr>
          <w:sz w:val="16"/>
          <w:szCs w:val="16"/>
        </w:rPr>
      </w:pPr>
    </w:p>
    <w:p w:rsidR="00A1739A" w:rsidRPr="001E5787" w:rsidRDefault="00A1739A" w:rsidP="000337CB">
      <w:pPr>
        <w:ind w:left="6663" w:hanging="3119"/>
        <w:rPr>
          <w:szCs w:val="24"/>
        </w:rPr>
      </w:pPr>
      <w:r w:rsidRPr="001E5787">
        <w:rPr>
          <w:szCs w:val="24"/>
        </w:rPr>
        <w:t xml:space="preserve">           </w:t>
      </w:r>
    </w:p>
    <w:p w:rsidR="00A1739A" w:rsidRPr="001E5787" w:rsidRDefault="00A1739A" w:rsidP="000337CB">
      <w:pPr>
        <w:ind w:left="6663" w:hanging="3119"/>
        <w:rPr>
          <w:szCs w:val="24"/>
        </w:rPr>
      </w:pPr>
      <w:r w:rsidRPr="001E5787">
        <w:rPr>
          <w:szCs w:val="24"/>
          <w:u w:val="single"/>
        </w:rPr>
        <w:t>Authority</w:t>
      </w:r>
      <w:r w:rsidRPr="001E5787">
        <w:rPr>
          <w:szCs w:val="24"/>
        </w:rPr>
        <w:t xml:space="preserve">:     Subsection 133(1) of the </w:t>
      </w:r>
    </w:p>
    <w:p w:rsidR="00A1739A" w:rsidRPr="001E5787" w:rsidRDefault="00A1739A" w:rsidP="000337CB">
      <w:pPr>
        <w:tabs>
          <w:tab w:val="left" w:pos="4820"/>
        </w:tabs>
        <w:rPr>
          <w:szCs w:val="24"/>
        </w:rPr>
        <w:sectPr w:rsidR="00A1739A" w:rsidRPr="001E5787" w:rsidSect="00CC62CC">
          <w:headerReference w:type="default" r:id="rId9"/>
          <w:pgSz w:w="11906" w:h="16838"/>
          <w:pgMar w:top="1440" w:right="1800" w:bottom="1440" w:left="1800" w:header="708" w:footer="708" w:gutter="0"/>
          <w:pgNumType w:start="1"/>
          <w:cols w:space="708"/>
          <w:docGrid w:linePitch="360"/>
        </w:sectPr>
      </w:pPr>
      <w:r w:rsidRPr="001E5787">
        <w:rPr>
          <w:i/>
          <w:szCs w:val="24"/>
        </w:rPr>
        <w:tab/>
        <w:t>Health Insurance Act 1973</w:t>
      </w:r>
      <w:r w:rsidRPr="001E5787">
        <w:rPr>
          <w:szCs w:val="24"/>
        </w:rPr>
        <w:t xml:space="preserve"> </w:t>
      </w:r>
    </w:p>
    <w:p w:rsidR="00242974" w:rsidRPr="001E5787" w:rsidRDefault="00242974" w:rsidP="000337CB">
      <w:pPr>
        <w:tabs>
          <w:tab w:val="left" w:pos="4536"/>
        </w:tabs>
        <w:rPr>
          <w:b/>
          <w:szCs w:val="24"/>
        </w:rPr>
      </w:pPr>
    </w:p>
    <w:p w:rsidR="006D5816" w:rsidRPr="001E5787" w:rsidRDefault="006D5816" w:rsidP="000337CB">
      <w:pPr>
        <w:pStyle w:val="BodyText"/>
        <w:jc w:val="right"/>
        <w:rPr>
          <w:szCs w:val="24"/>
        </w:rPr>
      </w:pPr>
      <w:r w:rsidRPr="001E5787">
        <w:rPr>
          <w:szCs w:val="24"/>
        </w:rPr>
        <w:t>ATTACHMENT</w:t>
      </w:r>
    </w:p>
    <w:p w:rsidR="006D5816" w:rsidRPr="001E5787" w:rsidRDefault="006D5816" w:rsidP="000337CB">
      <w:pPr>
        <w:pStyle w:val="BodyText"/>
        <w:rPr>
          <w:szCs w:val="24"/>
          <w:u w:val="single"/>
        </w:rPr>
      </w:pPr>
    </w:p>
    <w:p w:rsidR="00A41364" w:rsidRPr="001E5787" w:rsidRDefault="00A41364" w:rsidP="00A41364">
      <w:pPr>
        <w:pStyle w:val="BodyText"/>
        <w:ind w:right="-483"/>
        <w:rPr>
          <w:i/>
          <w:szCs w:val="24"/>
        </w:rPr>
      </w:pPr>
      <w:r w:rsidRPr="001E5787">
        <w:rPr>
          <w:szCs w:val="24"/>
        </w:rPr>
        <w:t xml:space="preserve">Details of the </w:t>
      </w:r>
      <w:r w:rsidR="001E5787" w:rsidRPr="001E5787">
        <w:rPr>
          <w:i/>
          <w:szCs w:val="24"/>
        </w:rPr>
        <w:t>Health Insurance (General Medical Services Table) Amendment (2016 Measures No. 1) Regulation 2016</w:t>
      </w:r>
    </w:p>
    <w:p w:rsidR="00FE02C2" w:rsidRPr="001E5787" w:rsidRDefault="00FE02C2" w:rsidP="000337CB">
      <w:pPr>
        <w:pStyle w:val="BodyText"/>
        <w:rPr>
          <w:b w:val="0"/>
          <w:i/>
          <w:szCs w:val="24"/>
        </w:rPr>
      </w:pPr>
    </w:p>
    <w:p w:rsidR="00FE02C2" w:rsidRPr="001E5787" w:rsidRDefault="001B0111" w:rsidP="000337CB">
      <w:pPr>
        <w:pStyle w:val="BodyText"/>
        <w:rPr>
          <w:b w:val="0"/>
          <w:szCs w:val="24"/>
          <w:u w:val="single"/>
        </w:rPr>
      </w:pPr>
      <w:r>
        <w:rPr>
          <w:b w:val="0"/>
          <w:szCs w:val="24"/>
          <w:u w:val="single"/>
        </w:rPr>
        <w:t>Section 1 – Name</w:t>
      </w:r>
    </w:p>
    <w:p w:rsidR="00FE02C2" w:rsidRPr="001E5787" w:rsidRDefault="00FE02C2" w:rsidP="000337CB">
      <w:pPr>
        <w:pStyle w:val="BodyText"/>
        <w:rPr>
          <w:b w:val="0"/>
          <w:szCs w:val="24"/>
          <w:u w:val="single"/>
        </w:rPr>
      </w:pPr>
    </w:p>
    <w:p w:rsidR="00FE02C2" w:rsidRPr="001E5787" w:rsidRDefault="00FE02C2" w:rsidP="00A41364">
      <w:pPr>
        <w:pStyle w:val="Heading1"/>
        <w:jc w:val="left"/>
        <w:rPr>
          <w:b w:val="0"/>
          <w:szCs w:val="24"/>
          <w:u w:val="none"/>
        </w:rPr>
      </w:pPr>
      <w:r w:rsidRPr="001E5787">
        <w:rPr>
          <w:b w:val="0"/>
          <w:szCs w:val="24"/>
          <w:u w:val="none"/>
        </w:rPr>
        <w:t>This section provides</w:t>
      </w:r>
      <w:r w:rsidR="008B683E" w:rsidRPr="001E5787">
        <w:rPr>
          <w:b w:val="0"/>
          <w:szCs w:val="24"/>
          <w:u w:val="none"/>
        </w:rPr>
        <w:t xml:space="preserve"> for the R</w:t>
      </w:r>
      <w:r w:rsidRPr="001E5787">
        <w:rPr>
          <w:b w:val="0"/>
          <w:szCs w:val="24"/>
          <w:u w:val="none"/>
        </w:rPr>
        <w:t xml:space="preserve">egulation to be referred to as the </w:t>
      </w:r>
      <w:r w:rsidR="001E5787" w:rsidRPr="001E5787">
        <w:rPr>
          <w:b w:val="0"/>
          <w:i/>
          <w:szCs w:val="24"/>
          <w:u w:val="none"/>
        </w:rPr>
        <w:t>Health Insurance (General Medical Services Table) Amendment (2016 Measures No. 1) Regulation 2016</w:t>
      </w:r>
      <w:r w:rsidR="001E5787" w:rsidRPr="001E5787">
        <w:rPr>
          <w:b w:val="0"/>
          <w:szCs w:val="24"/>
          <w:u w:val="none"/>
        </w:rPr>
        <w:t>.</w:t>
      </w:r>
    </w:p>
    <w:p w:rsidR="00A41364" w:rsidRPr="00D5065B" w:rsidRDefault="00A41364" w:rsidP="00A41364">
      <w:pPr>
        <w:rPr>
          <w:highlight w:val="yellow"/>
        </w:rPr>
      </w:pPr>
    </w:p>
    <w:p w:rsidR="00FE02C2" w:rsidRPr="001E5787" w:rsidRDefault="00FE02C2" w:rsidP="000337CB">
      <w:pPr>
        <w:pStyle w:val="BodyText"/>
        <w:rPr>
          <w:b w:val="0"/>
          <w:szCs w:val="24"/>
          <w:u w:val="single"/>
        </w:rPr>
      </w:pPr>
      <w:r w:rsidRPr="001E5787">
        <w:rPr>
          <w:b w:val="0"/>
          <w:szCs w:val="24"/>
          <w:u w:val="single"/>
        </w:rPr>
        <w:t xml:space="preserve">Section 2 – Commencement </w:t>
      </w:r>
    </w:p>
    <w:p w:rsidR="00FE02C2" w:rsidRPr="001E5787" w:rsidRDefault="00FE02C2" w:rsidP="000337CB">
      <w:pPr>
        <w:pStyle w:val="BodyText"/>
        <w:rPr>
          <w:b w:val="0"/>
          <w:sz w:val="16"/>
          <w:szCs w:val="16"/>
        </w:rPr>
      </w:pPr>
    </w:p>
    <w:p w:rsidR="00FE02C2" w:rsidRPr="001E5787" w:rsidRDefault="00FE02C2" w:rsidP="000337CB">
      <w:pPr>
        <w:rPr>
          <w:szCs w:val="24"/>
        </w:rPr>
      </w:pPr>
      <w:r w:rsidRPr="001E5787">
        <w:rPr>
          <w:szCs w:val="24"/>
        </w:rPr>
        <w:t>This section provides</w:t>
      </w:r>
      <w:r w:rsidR="001E5787" w:rsidRPr="001E5787">
        <w:rPr>
          <w:szCs w:val="24"/>
        </w:rPr>
        <w:t>,</w:t>
      </w:r>
      <w:r w:rsidRPr="001E5787">
        <w:rPr>
          <w:szCs w:val="24"/>
        </w:rPr>
        <w:t xml:space="preserve"> for the</w:t>
      </w:r>
      <w:r w:rsidR="008B683E" w:rsidRPr="001E5787">
        <w:rPr>
          <w:szCs w:val="24"/>
        </w:rPr>
        <w:t xml:space="preserve"> R</w:t>
      </w:r>
      <w:r w:rsidRPr="001E5787">
        <w:rPr>
          <w:szCs w:val="24"/>
        </w:rPr>
        <w:t>egulation</w:t>
      </w:r>
      <w:r w:rsidR="001E5787" w:rsidRPr="001E5787">
        <w:rPr>
          <w:szCs w:val="24"/>
        </w:rPr>
        <w:t>,</w:t>
      </w:r>
      <w:r w:rsidRPr="001E5787">
        <w:rPr>
          <w:szCs w:val="24"/>
        </w:rPr>
        <w:t xml:space="preserve"> </w:t>
      </w:r>
      <w:proofErr w:type="gramStart"/>
      <w:r w:rsidR="001E5787" w:rsidRPr="001E5787">
        <w:rPr>
          <w:szCs w:val="24"/>
        </w:rPr>
        <w:t>that section</w:t>
      </w:r>
      <w:r w:rsidR="001E5787">
        <w:rPr>
          <w:szCs w:val="24"/>
        </w:rPr>
        <w:t>s</w:t>
      </w:r>
      <w:proofErr w:type="gramEnd"/>
      <w:r w:rsidR="001E5787" w:rsidRPr="001E5787">
        <w:rPr>
          <w:szCs w:val="24"/>
        </w:rPr>
        <w:t xml:space="preserve"> 1 to 4 and Schedule 1 of the Regulation w</w:t>
      </w:r>
      <w:r w:rsidR="00FD1C2E">
        <w:rPr>
          <w:szCs w:val="24"/>
        </w:rPr>
        <w:t>ill</w:t>
      </w:r>
      <w:r w:rsidR="001E5787" w:rsidRPr="001E5787">
        <w:rPr>
          <w:szCs w:val="24"/>
        </w:rPr>
        <w:t xml:space="preserve"> commence on 1 April 2016.  Schedule 2 of the Regulation w</w:t>
      </w:r>
      <w:r w:rsidR="00FD1C2E">
        <w:rPr>
          <w:szCs w:val="24"/>
        </w:rPr>
        <w:t>ill</w:t>
      </w:r>
      <w:r w:rsidR="001E5787" w:rsidRPr="001E5787">
        <w:rPr>
          <w:szCs w:val="24"/>
        </w:rPr>
        <w:t xml:space="preserve"> commence on 1 May 2016.</w:t>
      </w:r>
    </w:p>
    <w:p w:rsidR="00FE02C2" w:rsidRPr="00D5065B" w:rsidRDefault="00FE02C2" w:rsidP="000337CB">
      <w:pPr>
        <w:pStyle w:val="BodyText"/>
        <w:rPr>
          <w:b w:val="0"/>
          <w:szCs w:val="24"/>
          <w:highlight w:val="yellow"/>
        </w:rPr>
      </w:pPr>
    </w:p>
    <w:p w:rsidR="00FE02C2" w:rsidRPr="001E5787" w:rsidRDefault="00FE02C2" w:rsidP="000337CB">
      <w:pPr>
        <w:pStyle w:val="BodyText"/>
        <w:rPr>
          <w:b w:val="0"/>
          <w:szCs w:val="24"/>
          <w:u w:val="single"/>
        </w:rPr>
      </w:pPr>
      <w:r w:rsidRPr="001E5787">
        <w:rPr>
          <w:b w:val="0"/>
          <w:szCs w:val="24"/>
          <w:u w:val="single"/>
        </w:rPr>
        <w:t>Section 3 – Authority</w:t>
      </w:r>
    </w:p>
    <w:p w:rsidR="00FE02C2" w:rsidRPr="001E5787" w:rsidRDefault="00FE02C2" w:rsidP="000337CB">
      <w:pPr>
        <w:pStyle w:val="BodyText"/>
        <w:rPr>
          <w:b w:val="0"/>
          <w:sz w:val="16"/>
          <w:szCs w:val="16"/>
        </w:rPr>
      </w:pPr>
    </w:p>
    <w:p w:rsidR="00FE02C2" w:rsidRPr="001E5787" w:rsidRDefault="008E3E1A" w:rsidP="000337CB">
      <w:pPr>
        <w:pStyle w:val="BodyText"/>
        <w:rPr>
          <w:b w:val="0"/>
          <w:szCs w:val="24"/>
        </w:rPr>
      </w:pPr>
      <w:r w:rsidRPr="001E5787">
        <w:rPr>
          <w:b w:val="0"/>
        </w:rPr>
        <w:t>This section provides that t</w:t>
      </w:r>
      <w:r w:rsidR="00FE02C2" w:rsidRPr="001E5787">
        <w:rPr>
          <w:b w:val="0"/>
        </w:rPr>
        <w:t xml:space="preserve">his instrument is made under the </w:t>
      </w:r>
      <w:r w:rsidR="00FE02C2" w:rsidRPr="001E5787">
        <w:rPr>
          <w:b w:val="0"/>
          <w:i/>
        </w:rPr>
        <w:t>Health Insurance Act 1973</w:t>
      </w:r>
      <w:r w:rsidR="00FE02C2" w:rsidRPr="001E5787">
        <w:rPr>
          <w:b w:val="0"/>
          <w:szCs w:val="24"/>
        </w:rPr>
        <w:t>.</w:t>
      </w:r>
    </w:p>
    <w:p w:rsidR="00FE02C2" w:rsidRPr="00D5065B" w:rsidRDefault="00FE02C2" w:rsidP="000337CB">
      <w:pPr>
        <w:pStyle w:val="Header"/>
        <w:tabs>
          <w:tab w:val="clear" w:pos="4153"/>
          <w:tab w:val="clear" w:pos="8306"/>
          <w:tab w:val="num" w:pos="1080"/>
        </w:tabs>
        <w:rPr>
          <w:szCs w:val="24"/>
          <w:highlight w:val="yellow"/>
        </w:rPr>
      </w:pPr>
    </w:p>
    <w:p w:rsidR="00FE02C2" w:rsidRPr="001E5787" w:rsidRDefault="00FE02C2" w:rsidP="000337CB">
      <w:pPr>
        <w:pStyle w:val="Header"/>
        <w:tabs>
          <w:tab w:val="clear" w:pos="4153"/>
          <w:tab w:val="clear" w:pos="8306"/>
          <w:tab w:val="num" w:pos="1080"/>
        </w:tabs>
        <w:rPr>
          <w:szCs w:val="24"/>
          <w:u w:val="single"/>
        </w:rPr>
      </w:pPr>
      <w:r w:rsidRPr="001E5787">
        <w:rPr>
          <w:szCs w:val="24"/>
          <w:u w:val="single"/>
        </w:rPr>
        <w:t>Section 4 – Schedule(s)</w:t>
      </w:r>
    </w:p>
    <w:p w:rsidR="00FE02C2" w:rsidRPr="001E5787" w:rsidRDefault="00FE02C2" w:rsidP="000337CB">
      <w:pPr>
        <w:pStyle w:val="Header"/>
        <w:tabs>
          <w:tab w:val="clear" w:pos="4153"/>
          <w:tab w:val="clear" w:pos="8306"/>
          <w:tab w:val="num" w:pos="1080"/>
        </w:tabs>
        <w:rPr>
          <w:szCs w:val="24"/>
          <w:u w:val="single"/>
        </w:rPr>
      </w:pPr>
    </w:p>
    <w:p w:rsidR="00A41364" w:rsidRPr="001E5787" w:rsidRDefault="00A41364" w:rsidP="00A41364">
      <w:pPr>
        <w:pStyle w:val="BodyText"/>
        <w:ind w:right="-483"/>
        <w:rPr>
          <w:b w:val="0"/>
        </w:rPr>
      </w:pPr>
      <w:r w:rsidRPr="001E5787">
        <w:rPr>
          <w:b w:val="0"/>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FE02C2" w:rsidRPr="00D5065B" w:rsidRDefault="00FE02C2" w:rsidP="000337CB">
      <w:pPr>
        <w:pStyle w:val="BodyText"/>
        <w:rPr>
          <w:b w:val="0"/>
          <w:highlight w:val="yellow"/>
        </w:rPr>
      </w:pPr>
    </w:p>
    <w:p w:rsidR="001E5787" w:rsidRPr="00F07957" w:rsidRDefault="001E5787" w:rsidP="001E5787">
      <w:pPr>
        <w:tabs>
          <w:tab w:val="num" w:pos="2289"/>
        </w:tabs>
        <w:ind w:right="-483"/>
        <w:rPr>
          <w:szCs w:val="24"/>
          <w:u w:val="single"/>
          <w:lang w:val="en-US" w:eastAsia="en-US"/>
        </w:rPr>
      </w:pPr>
      <w:r w:rsidRPr="00F07957">
        <w:rPr>
          <w:szCs w:val="24"/>
          <w:u w:val="single"/>
          <w:lang w:val="en-US" w:eastAsia="en-US"/>
        </w:rPr>
        <w:t>Schedule 1 – Optometry service amendments</w:t>
      </w:r>
    </w:p>
    <w:p w:rsidR="001E5787" w:rsidRPr="00F07957" w:rsidRDefault="001E5787" w:rsidP="001E5787">
      <w:pPr>
        <w:pStyle w:val="ActHead9"/>
        <w:ind w:right="-483"/>
        <w:rPr>
          <w:kern w:val="0"/>
          <w:sz w:val="24"/>
        </w:rPr>
      </w:pPr>
      <w:r w:rsidRPr="00F07957">
        <w:rPr>
          <w:kern w:val="0"/>
          <w:sz w:val="24"/>
        </w:rPr>
        <w:t>Health Insurance (General Medical Services Table) Regulation 2015</w:t>
      </w:r>
    </w:p>
    <w:p w:rsidR="001E5787" w:rsidRPr="00421B64" w:rsidRDefault="001E5787" w:rsidP="001E5787">
      <w:pPr>
        <w:ind w:right="-483"/>
        <w:rPr>
          <w:highlight w:val="yellow"/>
        </w:rPr>
      </w:pPr>
    </w:p>
    <w:p w:rsidR="001E5787" w:rsidRPr="000B1C70" w:rsidRDefault="001E5787" w:rsidP="001E5787">
      <w:pPr>
        <w:tabs>
          <w:tab w:val="num" w:pos="2289"/>
        </w:tabs>
        <w:ind w:right="-483"/>
        <w:rPr>
          <w:b/>
        </w:rPr>
      </w:pPr>
      <w:r w:rsidRPr="000B1C70">
        <w:rPr>
          <w:b/>
        </w:rPr>
        <w:t>Item [1] – Schedule 1 Subclause 1.2.3(1)</w:t>
      </w:r>
    </w:p>
    <w:p w:rsidR="001E5787" w:rsidRPr="000B1C70" w:rsidRDefault="001E5787" w:rsidP="001E5787">
      <w:pPr>
        <w:tabs>
          <w:tab w:val="num" w:pos="2289"/>
        </w:tabs>
        <w:ind w:right="-483"/>
        <w:rPr>
          <w:szCs w:val="24"/>
          <w:lang w:eastAsia="en-US"/>
        </w:rPr>
      </w:pPr>
      <w:r w:rsidRPr="000B1C70">
        <w:t>This item w</w:t>
      </w:r>
      <w:r w:rsidR="00D448E6">
        <w:t>ill</w:t>
      </w:r>
      <w:r w:rsidRPr="000B1C70">
        <w:t xml:space="preserve"> </w:t>
      </w:r>
      <w:r>
        <w:t>omit the reference to optometry items 10905 to 10929 in subclause 1.2.3(1).</w:t>
      </w:r>
    </w:p>
    <w:p w:rsidR="001E5787" w:rsidRPr="000B1C70" w:rsidRDefault="001E5787" w:rsidP="001E5787">
      <w:pPr>
        <w:tabs>
          <w:tab w:val="num" w:pos="2289"/>
        </w:tabs>
        <w:ind w:right="-483"/>
        <w:rPr>
          <w:szCs w:val="24"/>
          <w:lang w:eastAsia="en-US"/>
        </w:rPr>
      </w:pPr>
    </w:p>
    <w:p w:rsidR="001E5787" w:rsidRPr="000B1C70" w:rsidRDefault="001E5787" w:rsidP="001E5787">
      <w:pPr>
        <w:tabs>
          <w:tab w:val="num" w:pos="2289"/>
        </w:tabs>
        <w:ind w:right="-483"/>
        <w:rPr>
          <w:b/>
        </w:rPr>
      </w:pPr>
      <w:r w:rsidRPr="000B1C70">
        <w:rPr>
          <w:b/>
        </w:rPr>
        <w:t xml:space="preserve">Item [2] – Schedule 1 Clause 1.2.7 </w:t>
      </w:r>
    </w:p>
    <w:p w:rsidR="001E5787" w:rsidRPr="000B1C70" w:rsidRDefault="001E5787" w:rsidP="001E5787">
      <w:pPr>
        <w:tabs>
          <w:tab w:val="num" w:pos="2289"/>
        </w:tabs>
        <w:ind w:right="-483"/>
        <w:rPr>
          <w:szCs w:val="24"/>
          <w:lang w:eastAsia="en-US"/>
        </w:rPr>
      </w:pPr>
      <w:r w:rsidRPr="000B1C70">
        <w:rPr>
          <w:szCs w:val="24"/>
          <w:lang w:eastAsia="en-US"/>
        </w:rPr>
        <w:t>This item w</w:t>
      </w:r>
      <w:r w:rsidR="00D448E6">
        <w:rPr>
          <w:szCs w:val="24"/>
          <w:lang w:eastAsia="en-US"/>
        </w:rPr>
        <w:t>ill</w:t>
      </w:r>
      <w:r w:rsidRPr="000B1C70">
        <w:rPr>
          <w:szCs w:val="24"/>
          <w:lang w:eastAsia="en-US"/>
        </w:rPr>
        <w:t xml:space="preserve"> </w:t>
      </w:r>
      <w:r>
        <w:rPr>
          <w:szCs w:val="24"/>
          <w:lang w:eastAsia="en-US"/>
        </w:rPr>
        <w:t>omit the reference to the optometry items that are currently prescribed in clause 1.2.7.</w:t>
      </w:r>
    </w:p>
    <w:p w:rsidR="001E5787" w:rsidRPr="000B1C70" w:rsidRDefault="001E5787" w:rsidP="001E5787">
      <w:pPr>
        <w:tabs>
          <w:tab w:val="num" w:pos="2289"/>
        </w:tabs>
        <w:ind w:right="-483"/>
        <w:rPr>
          <w:b/>
        </w:rPr>
      </w:pPr>
    </w:p>
    <w:p w:rsidR="001E5787" w:rsidRPr="000B1C70" w:rsidRDefault="001E5787" w:rsidP="001E5787">
      <w:pPr>
        <w:tabs>
          <w:tab w:val="num" w:pos="2289"/>
        </w:tabs>
        <w:ind w:right="-483"/>
        <w:rPr>
          <w:b/>
        </w:rPr>
      </w:pPr>
      <w:r w:rsidRPr="000B1C70">
        <w:rPr>
          <w:b/>
        </w:rPr>
        <w:t xml:space="preserve">Item [3] – Schedule 1 </w:t>
      </w:r>
      <w:r>
        <w:rPr>
          <w:b/>
        </w:rPr>
        <w:t xml:space="preserve">Amendment to the heading of </w:t>
      </w:r>
      <w:r w:rsidRPr="000B1C70">
        <w:rPr>
          <w:b/>
        </w:rPr>
        <w:t>Division 2.1</w:t>
      </w:r>
    </w:p>
    <w:p w:rsidR="001E5787" w:rsidRPr="000B1C70" w:rsidRDefault="001E5787" w:rsidP="001E5787">
      <w:pPr>
        <w:tabs>
          <w:tab w:val="num" w:pos="2289"/>
        </w:tabs>
        <w:ind w:right="-483"/>
        <w:rPr>
          <w:szCs w:val="24"/>
          <w:lang w:eastAsia="en-US"/>
        </w:rPr>
      </w:pPr>
      <w:r w:rsidRPr="000B1C70">
        <w:rPr>
          <w:szCs w:val="24"/>
          <w:lang w:eastAsia="en-US"/>
        </w:rPr>
        <w:t>This item w</w:t>
      </w:r>
      <w:r w:rsidR="00D448E6">
        <w:rPr>
          <w:szCs w:val="24"/>
          <w:lang w:eastAsia="en-US"/>
        </w:rPr>
        <w:t>ill</w:t>
      </w:r>
      <w:r w:rsidRPr="000B1C70">
        <w:rPr>
          <w:szCs w:val="24"/>
          <w:lang w:eastAsia="en-US"/>
        </w:rPr>
        <w:t xml:space="preserve"> </w:t>
      </w:r>
      <w:r>
        <w:rPr>
          <w:szCs w:val="24"/>
          <w:lang w:eastAsia="en-US"/>
        </w:rPr>
        <w:t>omit the reference to group A10 in the heading of division 2.1 as the optometry items that are currently prescribed in group A10 of the general medical services table w</w:t>
      </w:r>
      <w:r w:rsidR="00D448E6">
        <w:rPr>
          <w:szCs w:val="24"/>
          <w:lang w:eastAsia="en-US"/>
        </w:rPr>
        <w:t>ill</w:t>
      </w:r>
      <w:r>
        <w:rPr>
          <w:szCs w:val="24"/>
          <w:lang w:eastAsia="en-US"/>
        </w:rPr>
        <w:t xml:space="preserve"> be removed and prescribed in a ministerial determination.  </w:t>
      </w:r>
    </w:p>
    <w:p w:rsidR="001E5787" w:rsidRPr="000B1C70" w:rsidRDefault="001E5787" w:rsidP="001E5787">
      <w:pPr>
        <w:tabs>
          <w:tab w:val="num" w:pos="2289"/>
        </w:tabs>
        <w:ind w:right="-483"/>
        <w:rPr>
          <w:b/>
        </w:rPr>
      </w:pPr>
    </w:p>
    <w:p w:rsidR="001E5787" w:rsidRPr="000B1C70" w:rsidRDefault="001E5787" w:rsidP="001E5787">
      <w:pPr>
        <w:tabs>
          <w:tab w:val="num" w:pos="2289"/>
        </w:tabs>
        <w:ind w:right="-483"/>
        <w:rPr>
          <w:b/>
        </w:rPr>
      </w:pPr>
      <w:r w:rsidRPr="000B1C70">
        <w:rPr>
          <w:b/>
        </w:rPr>
        <w:t xml:space="preserve">Item [4] – Schedule 1 </w:t>
      </w:r>
      <w:r>
        <w:rPr>
          <w:b/>
        </w:rPr>
        <w:t xml:space="preserve">Amendment to the note in </w:t>
      </w:r>
      <w:r w:rsidRPr="000B1C70">
        <w:rPr>
          <w:b/>
        </w:rPr>
        <w:t xml:space="preserve">Division 2.1 </w:t>
      </w:r>
    </w:p>
    <w:p w:rsidR="001E5787" w:rsidRPr="000B1C70" w:rsidRDefault="001E5787" w:rsidP="001E5787">
      <w:pPr>
        <w:tabs>
          <w:tab w:val="num" w:pos="2289"/>
        </w:tabs>
        <w:ind w:right="-483"/>
        <w:rPr>
          <w:szCs w:val="24"/>
          <w:lang w:eastAsia="en-US"/>
        </w:rPr>
      </w:pPr>
      <w:r w:rsidRPr="000B1C70">
        <w:rPr>
          <w:szCs w:val="24"/>
          <w:lang w:eastAsia="en-US"/>
        </w:rPr>
        <w:t>This item w</w:t>
      </w:r>
      <w:r w:rsidR="00D448E6">
        <w:rPr>
          <w:szCs w:val="24"/>
          <w:lang w:eastAsia="en-US"/>
        </w:rPr>
        <w:t>ill</w:t>
      </w:r>
      <w:r w:rsidRPr="000B1C70">
        <w:rPr>
          <w:szCs w:val="24"/>
          <w:lang w:eastAsia="en-US"/>
        </w:rPr>
        <w:t xml:space="preserve"> </w:t>
      </w:r>
      <w:r>
        <w:rPr>
          <w:szCs w:val="24"/>
          <w:lang w:eastAsia="en-US"/>
        </w:rPr>
        <w:t>omit the reference to group A10 in the note to the Division 2.1 heading as the optometry items that are currently prescribed in group A10 of the general medical services table w</w:t>
      </w:r>
      <w:r w:rsidR="00D448E6">
        <w:rPr>
          <w:szCs w:val="24"/>
          <w:lang w:eastAsia="en-US"/>
        </w:rPr>
        <w:t>ill</w:t>
      </w:r>
      <w:r>
        <w:rPr>
          <w:szCs w:val="24"/>
          <w:lang w:eastAsia="en-US"/>
        </w:rPr>
        <w:t xml:space="preserve"> be removed and prescribed in a ministerial determination.  </w:t>
      </w:r>
    </w:p>
    <w:p w:rsidR="001E5787" w:rsidRPr="000B1C70" w:rsidRDefault="001E5787" w:rsidP="001E5787">
      <w:pPr>
        <w:ind w:right="-483"/>
        <w:rPr>
          <w:b/>
        </w:rPr>
      </w:pPr>
    </w:p>
    <w:p w:rsidR="001E5787" w:rsidRPr="000B1C70" w:rsidRDefault="001E5787" w:rsidP="001E5787">
      <w:pPr>
        <w:ind w:right="-483"/>
        <w:rPr>
          <w:b/>
        </w:rPr>
      </w:pPr>
      <w:r w:rsidRPr="000B1C70">
        <w:rPr>
          <w:b/>
        </w:rPr>
        <w:t>Item [5] – Schedule 1 Clause 2.5A.1 (paragraph (c) of the definition of eligible allied health provider)</w:t>
      </w:r>
    </w:p>
    <w:p w:rsidR="001E5787" w:rsidRPr="000B1C70" w:rsidRDefault="001E5787" w:rsidP="001E5787">
      <w:pPr>
        <w:ind w:right="-483"/>
      </w:pPr>
      <w:r w:rsidRPr="000B1C70">
        <w:lastRenderedPageBreak/>
        <w:t>This item w</w:t>
      </w:r>
      <w:r w:rsidR="00D448E6">
        <w:t>ill</w:t>
      </w:r>
      <w:r w:rsidRPr="000B1C70">
        <w:t xml:space="preserve"> </w:t>
      </w:r>
      <w:r>
        <w:t xml:space="preserve">replace ‘participating optometrist’ with ‘optometrist’ as providers no longer have to be a participating optometrist, as defined in </w:t>
      </w:r>
      <w:r w:rsidRPr="00131FE0">
        <w:t>the Act,</w:t>
      </w:r>
      <w:r>
        <w:t xml:space="preserve"> to provide services under Medicare.</w:t>
      </w:r>
    </w:p>
    <w:p w:rsidR="001E5787" w:rsidRPr="00421B64" w:rsidRDefault="001E5787" w:rsidP="001E5787">
      <w:pPr>
        <w:ind w:right="-483"/>
        <w:rPr>
          <w:b/>
          <w:highlight w:val="yellow"/>
        </w:rPr>
      </w:pPr>
    </w:p>
    <w:p w:rsidR="001E5787" w:rsidRPr="000B1C70" w:rsidRDefault="001E5787" w:rsidP="001E5787">
      <w:pPr>
        <w:ind w:right="-483"/>
      </w:pPr>
      <w:r w:rsidRPr="000B1C70">
        <w:rPr>
          <w:b/>
        </w:rPr>
        <w:t>Item [6] – Schedule 1 Clause 2.10.5 (paragraph (c) of the definition of eligible allied health provider)</w:t>
      </w:r>
    </w:p>
    <w:p w:rsidR="001E5787" w:rsidRPr="000B1C70" w:rsidRDefault="001E5787" w:rsidP="001E5787">
      <w:pPr>
        <w:ind w:right="-483"/>
      </w:pPr>
      <w:r w:rsidRPr="000B1C70">
        <w:t>This item w</w:t>
      </w:r>
      <w:r w:rsidR="00D448E6">
        <w:t>ill</w:t>
      </w:r>
      <w:r w:rsidRPr="000B1C70">
        <w:t xml:space="preserve"> </w:t>
      </w:r>
      <w:r>
        <w:t xml:space="preserve">replace ‘participating optometrist’ with ‘optometrist’ as providers no longer have to be a participating optometrist, as defined in the </w:t>
      </w:r>
      <w:r w:rsidRPr="00131FE0">
        <w:t>Act,</w:t>
      </w:r>
      <w:r>
        <w:rPr>
          <w:i/>
        </w:rPr>
        <w:t xml:space="preserve"> </w:t>
      </w:r>
      <w:r>
        <w:t xml:space="preserve"> to provide services under Medicare.</w:t>
      </w:r>
    </w:p>
    <w:p w:rsidR="001E5787" w:rsidRPr="00421B64" w:rsidRDefault="001E5787" w:rsidP="001E5787">
      <w:pPr>
        <w:ind w:right="-483"/>
        <w:rPr>
          <w:b/>
          <w:highlight w:val="yellow"/>
        </w:rPr>
      </w:pPr>
    </w:p>
    <w:p w:rsidR="001E5787" w:rsidRPr="000B1C70" w:rsidRDefault="001E5787" w:rsidP="001E5787">
      <w:pPr>
        <w:ind w:right="-483"/>
        <w:rPr>
          <w:b/>
        </w:rPr>
      </w:pPr>
      <w:r w:rsidRPr="000B1C70">
        <w:rPr>
          <w:b/>
        </w:rPr>
        <w:t>Item [7] – Schedule 1 Division 2.28</w:t>
      </w:r>
      <w:r>
        <w:rPr>
          <w:b/>
        </w:rPr>
        <w:t xml:space="preserve"> – Group A10: Optometric services provided by participating optometrist </w:t>
      </w:r>
    </w:p>
    <w:p w:rsidR="001E5787" w:rsidRPr="000B1C70" w:rsidRDefault="001E5787" w:rsidP="001E5787">
      <w:pPr>
        <w:ind w:right="-483"/>
      </w:pPr>
      <w:r w:rsidRPr="000B1C70">
        <w:t>This item w</w:t>
      </w:r>
      <w:r w:rsidR="00D448E6">
        <w:t>ill</w:t>
      </w:r>
      <w:r w:rsidRPr="000B1C70">
        <w:t xml:space="preserve"> </w:t>
      </w:r>
      <w:r>
        <w:t>repeal the division containing the optometry services in the GMST. The legal basis for the payment of Medicare benefits for these services will be prescribed by ministerial determination from 1 April 2016.</w:t>
      </w:r>
    </w:p>
    <w:p w:rsidR="001E5787" w:rsidRPr="00C92D2D" w:rsidRDefault="001E5787" w:rsidP="001E5787">
      <w:pPr>
        <w:pStyle w:val="ItemHead"/>
        <w:rPr>
          <w:rFonts w:ascii="Times New Roman" w:hAnsi="Times New Roman"/>
          <w:kern w:val="0"/>
        </w:rPr>
      </w:pPr>
      <w:r w:rsidRPr="00C92D2D">
        <w:rPr>
          <w:rFonts w:ascii="Times New Roman" w:hAnsi="Times New Roman"/>
          <w:kern w:val="0"/>
        </w:rPr>
        <w:t>Item [8] – Schedule 1 Part 3 (definition of bulk</w:t>
      </w:r>
      <w:r w:rsidRPr="00C92D2D">
        <w:rPr>
          <w:rFonts w:ascii="Times New Roman" w:hAnsi="Times New Roman"/>
          <w:kern w:val="0"/>
        </w:rPr>
        <w:noBreakHyphen/>
        <w:t>billed)</w:t>
      </w:r>
    </w:p>
    <w:p w:rsidR="001E5787" w:rsidRDefault="001E5787" w:rsidP="001E5787">
      <w:pPr>
        <w:pStyle w:val="Item"/>
        <w:ind w:left="0"/>
      </w:pPr>
      <w:r w:rsidRPr="00C92D2D">
        <w:t>This item w</w:t>
      </w:r>
      <w:r w:rsidR="00D448E6">
        <w:t>ill</w:t>
      </w:r>
      <w:r w:rsidRPr="00C92D2D">
        <w:t xml:space="preserve"> </w:t>
      </w:r>
      <w:r>
        <w:t>make a consequential amendment by omitting the reference to the meaning of bulk-billed in subclause 2.28.4(3) as division 2.28 w</w:t>
      </w:r>
      <w:r w:rsidR="00D448E6">
        <w:t xml:space="preserve">ill </w:t>
      </w:r>
      <w:r>
        <w:t>be repealed.  See item 7 above.</w:t>
      </w:r>
    </w:p>
    <w:p w:rsidR="001E5787" w:rsidRDefault="001E5787" w:rsidP="001E5787">
      <w:pPr>
        <w:pStyle w:val="Item"/>
        <w:ind w:left="0"/>
        <w:rPr>
          <w:rFonts w:ascii="Arial" w:hAnsi="Arial"/>
          <w:b/>
          <w:kern w:val="28"/>
          <w:sz w:val="24"/>
        </w:rPr>
      </w:pPr>
    </w:p>
    <w:p w:rsidR="001E5787" w:rsidRDefault="001E5787" w:rsidP="001E5787">
      <w:pPr>
        <w:tabs>
          <w:tab w:val="num" w:pos="2289"/>
        </w:tabs>
        <w:ind w:right="-483"/>
        <w:rPr>
          <w:szCs w:val="24"/>
          <w:u w:val="single"/>
          <w:lang w:val="en-US" w:eastAsia="en-US"/>
        </w:rPr>
      </w:pPr>
      <w:r w:rsidRPr="00046A6D">
        <w:rPr>
          <w:szCs w:val="24"/>
          <w:u w:val="single"/>
          <w:lang w:val="en-US" w:eastAsia="en-US"/>
        </w:rPr>
        <w:t>Schedule 2 – Other service amendments</w:t>
      </w:r>
    </w:p>
    <w:p w:rsidR="00833BAB" w:rsidRDefault="00833BAB" w:rsidP="001E5787">
      <w:pPr>
        <w:tabs>
          <w:tab w:val="num" w:pos="2289"/>
        </w:tabs>
        <w:ind w:right="-483"/>
        <w:rPr>
          <w:szCs w:val="24"/>
          <w:u w:val="single"/>
          <w:lang w:val="en-US" w:eastAsia="en-US"/>
        </w:rPr>
      </w:pPr>
    </w:p>
    <w:p w:rsidR="00833BAB" w:rsidRPr="00E8437C" w:rsidRDefault="00833BAB" w:rsidP="001E5787">
      <w:pPr>
        <w:tabs>
          <w:tab w:val="num" w:pos="2289"/>
        </w:tabs>
        <w:ind w:right="-483"/>
        <w:rPr>
          <w:szCs w:val="24"/>
          <w:u w:val="single"/>
          <w:lang w:val="en-US" w:eastAsia="en-US"/>
        </w:rPr>
      </w:pPr>
      <w:r>
        <w:rPr>
          <w:szCs w:val="24"/>
          <w:u w:val="single"/>
          <w:lang w:val="en-US" w:eastAsia="en-US"/>
        </w:rPr>
        <w:t>Part 1</w:t>
      </w:r>
      <w:r w:rsidRPr="00254990">
        <w:rPr>
          <w:szCs w:val="24"/>
          <w:u w:val="single"/>
          <w:lang w:val="en-US" w:eastAsia="en-US"/>
        </w:rPr>
        <w:t>—</w:t>
      </w:r>
      <w:r>
        <w:rPr>
          <w:szCs w:val="24"/>
          <w:u w:val="single"/>
          <w:lang w:val="en-US" w:eastAsia="en-US"/>
        </w:rPr>
        <w:t xml:space="preserve"> General amendments</w:t>
      </w:r>
    </w:p>
    <w:p w:rsidR="001E5787" w:rsidRPr="00E8437C" w:rsidRDefault="001E5787" w:rsidP="001E5787">
      <w:pPr>
        <w:pStyle w:val="ActHead9"/>
        <w:ind w:right="-483"/>
        <w:rPr>
          <w:kern w:val="0"/>
          <w:sz w:val="24"/>
        </w:rPr>
      </w:pPr>
      <w:r w:rsidRPr="00F07957">
        <w:rPr>
          <w:kern w:val="0"/>
          <w:sz w:val="24"/>
        </w:rPr>
        <w:t>Health Insurance (General Medical Services Table) Regulation 2015</w:t>
      </w:r>
    </w:p>
    <w:p w:rsidR="001E5787" w:rsidRPr="00E8437C" w:rsidRDefault="001E5787" w:rsidP="001E5787">
      <w:pPr>
        <w:pStyle w:val="ItemHead"/>
        <w:rPr>
          <w:rFonts w:ascii="Times New Roman" w:hAnsi="Times New Roman"/>
          <w:kern w:val="0"/>
        </w:rPr>
      </w:pPr>
      <w:r w:rsidRPr="00E8437C">
        <w:rPr>
          <w:rFonts w:ascii="Times New Roman" w:hAnsi="Times New Roman"/>
          <w:kern w:val="0"/>
        </w:rPr>
        <w:t>Item [1] – Schedule 1 (</w:t>
      </w:r>
      <w:r>
        <w:rPr>
          <w:rFonts w:ascii="Times New Roman" w:hAnsi="Times New Roman"/>
          <w:kern w:val="0"/>
        </w:rPr>
        <w:t xml:space="preserve">repeal and substitute </w:t>
      </w:r>
      <w:r w:rsidRPr="00E8437C">
        <w:rPr>
          <w:rFonts w:ascii="Times New Roman" w:hAnsi="Times New Roman"/>
          <w:kern w:val="0"/>
        </w:rPr>
        <w:t>items 30620 and 30621)</w:t>
      </w:r>
    </w:p>
    <w:p w:rsidR="001E5787" w:rsidRPr="00E8437C" w:rsidRDefault="001E5787" w:rsidP="001E5787">
      <w:pPr>
        <w:ind w:right="-483"/>
      </w:pPr>
      <w:r w:rsidRPr="00E8437C">
        <w:t>This item w</w:t>
      </w:r>
      <w:r w:rsidR="00D448E6">
        <w:t>ill</w:t>
      </w:r>
      <w:r w:rsidRPr="00E8437C">
        <w:t xml:space="preserve"> </w:t>
      </w:r>
      <w:r>
        <w:t>amend two existing items for the provision of hernia services to reflect current clinical practice, by repealing the current items and replacing with a new item descriptor. There w</w:t>
      </w:r>
      <w:r w:rsidR="00D448E6">
        <w:t>ill</w:t>
      </w:r>
      <w:r>
        <w:t xml:space="preserve"> be no change to t</w:t>
      </w:r>
      <w:r w:rsidR="00D448E6">
        <w:t>he item number of the service or</w:t>
      </w:r>
      <w:r>
        <w:t xml:space="preserve"> the associated schedule fee.</w:t>
      </w:r>
    </w:p>
    <w:p w:rsidR="001E5787" w:rsidRPr="00E8437C" w:rsidRDefault="001E5787" w:rsidP="001E5787">
      <w:pPr>
        <w:ind w:right="-483"/>
        <w:rPr>
          <w:b/>
        </w:rPr>
      </w:pPr>
    </w:p>
    <w:p w:rsidR="001E5787" w:rsidRPr="00E8437C" w:rsidRDefault="001E5787" w:rsidP="001E5787">
      <w:pPr>
        <w:ind w:right="-483"/>
        <w:rPr>
          <w:b/>
        </w:rPr>
      </w:pPr>
      <w:r w:rsidRPr="00E8437C">
        <w:rPr>
          <w:b/>
        </w:rPr>
        <w:t>Item [2] – Schedule 1 (</w:t>
      </w:r>
      <w:r>
        <w:rPr>
          <w:b/>
        </w:rPr>
        <w:t>insert item 30640</w:t>
      </w:r>
      <w:r w:rsidRPr="00E8437C">
        <w:rPr>
          <w:b/>
        </w:rPr>
        <w:t>)</w:t>
      </w:r>
    </w:p>
    <w:p w:rsidR="001E5787" w:rsidRPr="00E8437C" w:rsidRDefault="001E5787" w:rsidP="001E5787">
      <w:pPr>
        <w:ind w:right="-483"/>
      </w:pPr>
      <w:r w:rsidRPr="00E8437C">
        <w:t>This item w</w:t>
      </w:r>
      <w:r w:rsidR="00FD1C2E">
        <w:t>ill</w:t>
      </w:r>
      <w:r w:rsidRPr="00E8437C">
        <w:t xml:space="preserve"> </w:t>
      </w:r>
      <w:r>
        <w:t xml:space="preserve">insert a new item 30640 after item 30639. This item has been added to ensure that </w:t>
      </w:r>
      <w:r w:rsidRPr="0004624A">
        <w:t>the repair of large and irreducible scrotal hernias</w:t>
      </w:r>
      <w:r>
        <w:t xml:space="preserve"> (where the surgery exceeds 2 hours) is adequately funded. </w:t>
      </w:r>
    </w:p>
    <w:p w:rsidR="001E5787" w:rsidRPr="00421B64" w:rsidRDefault="001E5787" w:rsidP="001E5787">
      <w:pPr>
        <w:ind w:right="-483"/>
        <w:rPr>
          <w:b/>
          <w:highlight w:val="yellow"/>
        </w:rPr>
      </w:pPr>
    </w:p>
    <w:p w:rsidR="001E5787" w:rsidRPr="00254990" w:rsidRDefault="001E5787" w:rsidP="001E5787">
      <w:pPr>
        <w:ind w:right="-483"/>
        <w:rPr>
          <w:b/>
        </w:rPr>
      </w:pPr>
      <w:r w:rsidRPr="00254990">
        <w:rPr>
          <w:b/>
        </w:rPr>
        <w:t>Item [3] – Schedule 1 (</w:t>
      </w:r>
      <w:r>
        <w:rPr>
          <w:b/>
        </w:rPr>
        <w:t>insert</w:t>
      </w:r>
      <w:r w:rsidRPr="00254990">
        <w:rPr>
          <w:b/>
        </w:rPr>
        <w:t xml:space="preserve"> item</w:t>
      </w:r>
      <w:r>
        <w:rPr>
          <w:b/>
        </w:rPr>
        <w:t>s</w:t>
      </w:r>
      <w:r w:rsidRPr="00254990">
        <w:rPr>
          <w:b/>
        </w:rPr>
        <w:t> </w:t>
      </w:r>
      <w:r w:rsidRPr="00BF333B">
        <w:rPr>
          <w:b/>
        </w:rPr>
        <w:t>32088 and 32089</w:t>
      </w:r>
      <w:r w:rsidRPr="00254990">
        <w:rPr>
          <w:b/>
        </w:rPr>
        <w:t xml:space="preserve">) </w:t>
      </w:r>
    </w:p>
    <w:p w:rsidR="001E5787" w:rsidRPr="00254990" w:rsidRDefault="001E5787" w:rsidP="001E5787">
      <w:pPr>
        <w:ind w:right="-483"/>
      </w:pPr>
      <w:r w:rsidRPr="00254990">
        <w:t>This item w</w:t>
      </w:r>
      <w:r w:rsidR="00FD1C2E">
        <w:t>ill</w:t>
      </w:r>
      <w:r w:rsidRPr="00254990">
        <w:t xml:space="preserve"> </w:t>
      </w:r>
      <w:r>
        <w:t>insert two new items (32088 and 32089) after item 32087.  These items w</w:t>
      </w:r>
      <w:r w:rsidR="00FD1C2E">
        <w:t>ill</w:t>
      </w:r>
      <w:r>
        <w:t xml:space="preserve"> be for the provision of </w:t>
      </w:r>
      <w:proofErr w:type="spellStart"/>
      <w:r>
        <w:t>fibreoptic</w:t>
      </w:r>
      <w:proofErr w:type="spellEnd"/>
      <w:r>
        <w:t xml:space="preserve"> colonoscopies for participants registered on the National Bowel Cancer Screening Program, </w:t>
      </w:r>
      <w:r w:rsidRPr="007E11C3">
        <w:t>following a positive faecal occult blood test</w:t>
      </w:r>
      <w:r>
        <w:t>.</w:t>
      </w:r>
    </w:p>
    <w:p w:rsidR="001E5787" w:rsidRDefault="001E5787" w:rsidP="001E5787">
      <w:pPr>
        <w:ind w:right="-483"/>
        <w:rPr>
          <w:b/>
          <w:highlight w:val="yellow"/>
        </w:rPr>
      </w:pPr>
    </w:p>
    <w:p w:rsidR="001E5787" w:rsidRDefault="001E5787" w:rsidP="001E5787">
      <w:pPr>
        <w:ind w:right="-483"/>
        <w:rPr>
          <w:b/>
        </w:rPr>
      </w:pPr>
      <w:r w:rsidRPr="005D0595">
        <w:rPr>
          <w:b/>
        </w:rPr>
        <w:t>Item [4] – Schedule 1</w:t>
      </w:r>
      <w:r w:rsidR="00AF3BCE">
        <w:rPr>
          <w:b/>
        </w:rPr>
        <w:t xml:space="preserve"> </w:t>
      </w:r>
      <w:r w:rsidRPr="005D0595">
        <w:rPr>
          <w:b/>
        </w:rPr>
        <w:t>(item 34539)</w:t>
      </w:r>
    </w:p>
    <w:p w:rsidR="001E5787" w:rsidRPr="005D0595" w:rsidRDefault="001E5787" w:rsidP="001E5787">
      <w:pPr>
        <w:ind w:right="-483"/>
      </w:pPr>
      <w:r w:rsidRPr="005D0595">
        <w:t>This item w</w:t>
      </w:r>
      <w:r w:rsidR="00FD1C2E">
        <w:t xml:space="preserve">ill </w:t>
      </w:r>
      <w:r w:rsidRPr="005D0595">
        <w:t>amend the item descriptor of item 34539</w:t>
      </w:r>
      <w:r>
        <w:t xml:space="preserve"> to remove the reference to being performed in the operating theatre of a hospital.  The appropriate clinical body have advised that this item is clinically appropriate to perform either in, or out, of hospital.</w:t>
      </w:r>
    </w:p>
    <w:p w:rsidR="001E5787" w:rsidRDefault="001E5787" w:rsidP="001E5787">
      <w:pPr>
        <w:ind w:right="-483"/>
        <w:rPr>
          <w:b/>
        </w:rPr>
      </w:pPr>
    </w:p>
    <w:p w:rsidR="001E5787" w:rsidRDefault="001E5787" w:rsidP="001E5787">
      <w:pPr>
        <w:ind w:right="-483"/>
        <w:rPr>
          <w:b/>
        </w:rPr>
      </w:pPr>
      <w:r w:rsidRPr="00254990">
        <w:rPr>
          <w:b/>
        </w:rPr>
        <w:t>Item [5</w:t>
      </w:r>
      <w:r w:rsidRPr="00E8437C">
        <w:rPr>
          <w:b/>
        </w:rPr>
        <w:t>] – Schedule 1</w:t>
      </w:r>
      <w:r>
        <w:rPr>
          <w:b/>
        </w:rPr>
        <w:t xml:space="preserve"> </w:t>
      </w:r>
      <w:r w:rsidRPr="00A856D8">
        <w:rPr>
          <w:b/>
        </w:rPr>
        <w:t>(item 35306)</w:t>
      </w:r>
    </w:p>
    <w:p w:rsidR="001E5787" w:rsidRPr="00A856D8" w:rsidRDefault="001E5787" w:rsidP="001E5787">
      <w:pPr>
        <w:ind w:right="-483"/>
      </w:pPr>
      <w:r w:rsidRPr="00A856D8">
        <w:t>This item w</w:t>
      </w:r>
      <w:r w:rsidR="00FD1C2E">
        <w:t>ill</w:t>
      </w:r>
      <w:r w:rsidRPr="00A856D8">
        <w:t xml:space="preserve"> amend item 35306 for transluminal stent insertion</w:t>
      </w:r>
      <w:r>
        <w:t xml:space="preserve"> to prevent it from being claimed more than once </w:t>
      </w:r>
      <w:r w:rsidRPr="00B04B68">
        <w:t xml:space="preserve">when more than one stent is inserted into a single vessel or vessels of a single limb in a single procedural event. </w:t>
      </w:r>
      <w:r>
        <w:t xml:space="preserve"> </w:t>
      </w:r>
      <w:r w:rsidRPr="00A856D8">
        <w:t xml:space="preserve"> </w:t>
      </w:r>
    </w:p>
    <w:p w:rsidR="001E5787" w:rsidRDefault="001E5787" w:rsidP="001E5787">
      <w:pPr>
        <w:ind w:right="-483"/>
        <w:rPr>
          <w:b/>
        </w:rPr>
      </w:pPr>
    </w:p>
    <w:p w:rsidR="00AF3BCE" w:rsidRDefault="00AF3BCE" w:rsidP="001E5787">
      <w:pPr>
        <w:ind w:right="-483"/>
        <w:rPr>
          <w:b/>
        </w:rPr>
      </w:pPr>
    </w:p>
    <w:p w:rsidR="001E5787" w:rsidRDefault="001E5787" w:rsidP="001E5787">
      <w:pPr>
        <w:ind w:right="-483"/>
        <w:rPr>
          <w:b/>
        </w:rPr>
      </w:pPr>
      <w:r w:rsidRPr="00254990">
        <w:rPr>
          <w:b/>
        </w:rPr>
        <w:lastRenderedPageBreak/>
        <w:t>Item [6</w:t>
      </w:r>
      <w:r w:rsidRPr="00E8437C">
        <w:rPr>
          <w:b/>
        </w:rPr>
        <w:t>] – Schedule 1</w:t>
      </w:r>
      <w:r>
        <w:rPr>
          <w:b/>
        </w:rPr>
        <w:t xml:space="preserve"> (</w:t>
      </w:r>
      <w:r w:rsidRPr="00A856D8">
        <w:rPr>
          <w:b/>
        </w:rPr>
        <w:t>item 35309)</w:t>
      </w:r>
    </w:p>
    <w:p w:rsidR="001E5787" w:rsidRDefault="001E5787" w:rsidP="001E5787">
      <w:pPr>
        <w:ind w:right="-483"/>
        <w:rPr>
          <w:b/>
        </w:rPr>
      </w:pPr>
      <w:r w:rsidRPr="00A856D8">
        <w:t>This item w</w:t>
      </w:r>
      <w:r w:rsidR="00FD1C2E">
        <w:t>ill</w:t>
      </w:r>
      <w:r w:rsidRPr="00A856D8">
        <w:t xml:space="preserve"> amend </w:t>
      </w:r>
      <w:r>
        <w:t>item 35309</w:t>
      </w:r>
      <w:r w:rsidRPr="00A856D8">
        <w:t xml:space="preserve"> for transluminal stent insertion</w:t>
      </w:r>
      <w:r>
        <w:t xml:space="preserve"> to prevent it from being claimed more than once </w:t>
      </w:r>
      <w:r w:rsidRPr="00B04B68">
        <w:t>when more than one stent is inserted into a single vessel or vessels of a single limb in a single procedural event.</w:t>
      </w:r>
    </w:p>
    <w:p w:rsidR="001E5787" w:rsidRDefault="001E5787" w:rsidP="001E5787">
      <w:pPr>
        <w:ind w:right="-483"/>
        <w:rPr>
          <w:b/>
        </w:rPr>
      </w:pPr>
    </w:p>
    <w:p w:rsidR="001E5787" w:rsidRPr="007A4A6E" w:rsidRDefault="001E5787" w:rsidP="001E5787">
      <w:pPr>
        <w:ind w:right="-483"/>
        <w:rPr>
          <w:b/>
        </w:rPr>
      </w:pPr>
      <w:r w:rsidRPr="00254990">
        <w:rPr>
          <w:b/>
        </w:rPr>
        <w:t>Item [7</w:t>
      </w:r>
      <w:r w:rsidRPr="00E8437C">
        <w:rPr>
          <w:b/>
        </w:rPr>
        <w:t>] – Schedule 1</w:t>
      </w:r>
      <w:r w:rsidR="00AF3BCE">
        <w:rPr>
          <w:b/>
        </w:rPr>
        <w:t xml:space="preserve"> </w:t>
      </w:r>
      <w:r w:rsidRPr="007A4A6E">
        <w:rPr>
          <w:b/>
        </w:rPr>
        <w:t>(item 35646)</w:t>
      </w:r>
    </w:p>
    <w:p w:rsidR="001E5787" w:rsidRPr="005D0595" w:rsidRDefault="001E5787" w:rsidP="001E5787">
      <w:pPr>
        <w:ind w:right="-483"/>
      </w:pPr>
      <w:r w:rsidRPr="005D0595">
        <w:t>This item w</w:t>
      </w:r>
      <w:r w:rsidR="00FD1C2E">
        <w:t>ill</w:t>
      </w:r>
      <w:r w:rsidRPr="005D0595">
        <w:t xml:space="preserve"> amend t</w:t>
      </w:r>
      <w:r>
        <w:t>he item descriptor of item 34646 to remove the reference to being performed in an operating theatre of a hospital.  The appropriate clinical body have advised that this item is clinically appropriate to perform either in, or out, of hospital.</w:t>
      </w:r>
    </w:p>
    <w:p w:rsidR="001E5787" w:rsidRDefault="001E5787" w:rsidP="001E5787">
      <w:pPr>
        <w:ind w:right="-483"/>
        <w:rPr>
          <w:b/>
        </w:rPr>
      </w:pPr>
    </w:p>
    <w:p w:rsidR="001E5787" w:rsidRDefault="001E5787" w:rsidP="001E5787">
      <w:pPr>
        <w:ind w:right="-483"/>
        <w:rPr>
          <w:b/>
        </w:rPr>
      </w:pPr>
      <w:r w:rsidRPr="00254990">
        <w:rPr>
          <w:b/>
        </w:rPr>
        <w:t>Item [8</w:t>
      </w:r>
      <w:r w:rsidRPr="00E8437C">
        <w:rPr>
          <w:b/>
        </w:rPr>
        <w:t>] – Schedule 1</w:t>
      </w:r>
      <w:r>
        <w:rPr>
          <w:b/>
        </w:rPr>
        <w:t xml:space="preserve"> </w:t>
      </w:r>
      <w:r w:rsidRPr="00127A9A">
        <w:rPr>
          <w:b/>
        </w:rPr>
        <w:t>(</w:t>
      </w:r>
      <w:r>
        <w:rPr>
          <w:b/>
        </w:rPr>
        <w:t>insert 37040</w:t>
      </w:r>
      <w:r w:rsidRPr="00127A9A">
        <w:rPr>
          <w:b/>
        </w:rPr>
        <w:t>)</w:t>
      </w:r>
    </w:p>
    <w:p w:rsidR="001E5787" w:rsidRPr="00127A9A" w:rsidRDefault="001E5787" w:rsidP="001E5787">
      <w:pPr>
        <w:ind w:right="-483"/>
      </w:pPr>
      <w:r w:rsidRPr="00127A9A">
        <w:t>This item w</w:t>
      </w:r>
      <w:r w:rsidR="00FD1C2E">
        <w:t>ill</w:t>
      </w:r>
      <w:r w:rsidRPr="00127A9A">
        <w:t xml:space="preserve"> insert new item 37040 after 37038</w:t>
      </w:r>
      <w:r>
        <w:t xml:space="preserve"> for the provision of the insertion of synthetic male sling system for the treatment of stress urinary incontinence.</w:t>
      </w:r>
    </w:p>
    <w:p w:rsidR="001E5787" w:rsidRDefault="001E5787" w:rsidP="001E5787">
      <w:pPr>
        <w:ind w:right="-483"/>
        <w:rPr>
          <w:b/>
        </w:rPr>
      </w:pPr>
    </w:p>
    <w:p w:rsidR="001E5787" w:rsidRDefault="001E5787" w:rsidP="001E5787">
      <w:pPr>
        <w:ind w:right="-483"/>
        <w:rPr>
          <w:b/>
        </w:rPr>
      </w:pPr>
      <w:r w:rsidRPr="00254990">
        <w:rPr>
          <w:b/>
        </w:rPr>
        <w:t>Item [9</w:t>
      </w:r>
      <w:r w:rsidRPr="00E8437C">
        <w:rPr>
          <w:b/>
        </w:rPr>
        <w:t>] – Schedule 1</w:t>
      </w:r>
      <w:r>
        <w:rPr>
          <w:b/>
        </w:rPr>
        <w:t xml:space="preserve"> </w:t>
      </w:r>
      <w:r w:rsidRPr="00127A9A">
        <w:rPr>
          <w:b/>
        </w:rPr>
        <w:t>(</w:t>
      </w:r>
      <w:r>
        <w:rPr>
          <w:b/>
        </w:rPr>
        <w:t>insert 37338</w:t>
      </w:r>
      <w:r w:rsidRPr="00127A9A">
        <w:rPr>
          <w:b/>
        </w:rPr>
        <w:t>)</w:t>
      </w:r>
    </w:p>
    <w:p w:rsidR="001E5787" w:rsidRPr="00127A9A" w:rsidRDefault="001E5787" w:rsidP="001E5787">
      <w:pPr>
        <w:ind w:right="-483"/>
      </w:pPr>
      <w:r w:rsidRPr="00127A9A">
        <w:t>This item w</w:t>
      </w:r>
      <w:r w:rsidR="00FD1C2E">
        <w:t>ill</w:t>
      </w:r>
      <w:r w:rsidRPr="00127A9A">
        <w:t xml:space="preserve"> insert new </w:t>
      </w:r>
      <w:r>
        <w:t>item 37338</w:t>
      </w:r>
      <w:r w:rsidRPr="00127A9A">
        <w:t xml:space="preserve"> after 37</w:t>
      </w:r>
      <w:r>
        <w:t>336 for the provision of the division or removal of synthetic male sling system for the treatment of stress urinary incontinence.</w:t>
      </w:r>
    </w:p>
    <w:p w:rsidR="001E5787" w:rsidRDefault="001E5787" w:rsidP="001E5787">
      <w:pPr>
        <w:ind w:right="-483"/>
        <w:rPr>
          <w:b/>
        </w:rPr>
      </w:pPr>
    </w:p>
    <w:p w:rsidR="001E5787" w:rsidRPr="00EB55B3" w:rsidRDefault="001E5787" w:rsidP="001E5787">
      <w:pPr>
        <w:ind w:right="-483"/>
        <w:rPr>
          <w:b/>
        </w:rPr>
      </w:pPr>
      <w:r w:rsidRPr="00254990">
        <w:rPr>
          <w:b/>
        </w:rPr>
        <w:t>Item [</w:t>
      </w:r>
      <w:r>
        <w:rPr>
          <w:b/>
        </w:rPr>
        <w:t>10</w:t>
      </w:r>
      <w:r w:rsidRPr="00E8437C">
        <w:rPr>
          <w:b/>
        </w:rPr>
        <w:t>] – Schedule 1</w:t>
      </w:r>
      <w:r>
        <w:rPr>
          <w:b/>
        </w:rPr>
        <w:t xml:space="preserve"> </w:t>
      </w:r>
      <w:r w:rsidRPr="00EB55B3">
        <w:rPr>
          <w:b/>
        </w:rPr>
        <w:t>(items 47300 to 47345)</w:t>
      </w:r>
    </w:p>
    <w:p w:rsidR="001E5787" w:rsidRPr="00997EB3" w:rsidRDefault="001E5787" w:rsidP="001E5787">
      <w:pPr>
        <w:ind w:right="-483"/>
      </w:pPr>
      <w:r>
        <w:t>This item w</w:t>
      </w:r>
      <w:r w:rsidR="00FD1C2E">
        <w:t>ill</w:t>
      </w:r>
      <w:r>
        <w:t xml:space="preserve"> repeal items 47300 to 47345 and substitute with new items 47301, 47304, 47307, 47310, 47313, 47316 and 47319.  The seven new items w</w:t>
      </w:r>
      <w:r w:rsidR="00FD1C2E">
        <w:t xml:space="preserve">ill </w:t>
      </w:r>
      <w:r>
        <w:t>consolidate the 16 current items for the treatment of finger fractures.</w:t>
      </w:r>
    </w:p>
    <w:p w:rsidR="001E5787" w:rsidRDefault="001E5787" w:rsidP="001E5787">
      <w:pPr>
        <w:ind w:right="-483"/>
        <w:rPr>
          <w:b/>
        </w:rPr>
      </w:pPr>
    </w:p>
    <w:p w:rsidR="001E5787" w:rsidRDefault="001E5787" w:rsidP="001E5787">
      <w:pPr>
        <w:ind w:right="-483"/>
        <w:rPr>
          <w:b/>
        </w:rPr>
      </w:pPr>
      <w:r w:rsidRPr="00254990">
        <w:rPr>
          <w:b/>
        </w:rPr>
        <w:t>Item [</w:t>
      </w:r>
      <w:r>
        <w:rPr>
          <w:b/>
        </w:rPr>
        <w:t>11</w:t>
      </w:r>
      <w:r w:rsidRPr="00E8437C">
        <w:rPr>
          <w:b/>
        </w:rPr>
        <w:t>] – Schedule 1</w:t>
      </w:r>
      <w:r>
        <w:rPr>
          <w:b/>
        </w:rPr>
        <w:t xml:space="preserve"> </w:t>
      </w:r>
      <w:r w:rsidRPr="00997EB3">
        <w:rPr>
          <w:b/>
        </w:rPr>
        <w:t>(items 47360 to 47375)</w:t>
      </w:r>
    </w:p>
    <w:p w:rsidR="001E5787" w:rsidRPr="00997EB3" w:rsidRDefault="001E5787" w:rsidP="001E5787">
      <w:pPr>
        <w:ind w:right="-483"/>
      </w:pPr>
      <w:r>
        <w:t>This item w</w:t>
      </w:r>
      <w:r w:rsidR="00FD1C2E">
        <w:t>ill</w:t>
      </w:r>
      <w:r>
        <w:t xml:space="preserve"> repeal items 47360 to 47375 and substitute with new items 47361, 47362, 47364, 47367, 47370 and 47373.  The new items w</w:t>
      </w:r>
      <w:r w:rsidR="00FD1C2E">
        <w:t>ill</w:t>
      </w:r>
      <w:r>
        <w:t xml:space="preserve"> replace the six current items for the treatment of wrist fractures to six new items.  </w:t>
      </w:r>
    </w:p>
    <w:p w:rsidR="001E5787" w:rsidRDefault="001E5787" w:rsidP="001E5787">
      <w:pPr>
        <w:ind w:right="-483"/>
        <w:rPr>
          <w:b/>
        </w:rPr>
      </w:pPr>
    </w:p>
    <w:p w:rsidR="001E5787" w:rsidRPr="00254990" w:rsidRDefault="001E5787" w:rsidP="001E5787">
      <w:pPr>
        <w:tabs>
          <w:tab w:val="num" w:pos="2289"/>
        </w:tabs>
        <w:ind w:right="-483"/>
        <w:rPr>
          <w:szCs w:val="24"/>
          <w:u w:val="single"/>
          <w:lang w:val="en-US" w:eastAsia="en-US"/>
        </w:rPr>
      </w:pPr>
      <w:bookmarkStart w:id="1" w:name="_Toc442190162"/>
      <w:r w:rsidRPr="00254990">
        <w:rPr>
          <w:szCs w:val="24"/>
          <w:u w:val="single"/>
          <w:lang w:val="en-US" w:eastAsia="en-US"/>
        </w:rPr>
        <w:t>Part 2—</w:t>
      </w:r>
      <w:proofErr w:type="gramStart"/>
      <w:r w:rsidRPr="00254990">
        <w:rPr>
          <w:szCs w:val="24"/>
          <w:u w:val="single"/>
          <w:lang w:val="en-US" w:eastAsia="en-US"/>
        </w:rPr>
        <w:t>Restricting</w:t>
      </w:r>
      <w:proofErr w:type="gramEnd"/>
      <w:r w:rsidRPr="00254990">
        <w:rPr>
          <w:szCs w:val="24"/>
          <w:u w:val="single"/>
          <w:lang w:val="en-US" w:eastAsia="en-US"/>
        </w:rPr>
        <w:t xml:space="preserve"> services to in</w:t>
      </w:r>
      <w:r w:rsidRPr="00254990">
        <w:rPr>
          <w:szCs w:val="24"/>
          <w:u w:val="single"/>
          <w:lang w:val="en-US" w:eastAsia="en-US"/>
        </w:rPr>
        <w:noBreakHyphen/>
        <w:t>hospital services</w:t>
      </w:r>
      <w:bookmarkEnd w:id="1"/>
    </w:p>
    <w:p w:rsidR="001E5787" w:rsidRPr="00E8437C" w:rsidRDefault="001E5787" w:rsidP="001E5787">
      <w:pPr>
        <w:pStyle w:val="ActHead9"/>
        <w:ind w:right="-483"/>
        <w:rPr>
          <w:kern w:val="0"/>
          <w:sz w:val="24"/>
        </w:rPr>
      </w:pPr>
      <w:r w:rsidRPr="00F07957">
        <w:rPr>
          <w:kern w:val="0"/>
          <w:sz w:val="24"/>
        </w:rPr>
        <w:t>Health Insurance (General Medical Services Table) Regulation 2015</w:t>
      </w:r>
    </w:p>
    <w:p w:rsidR="001E5787" w:rsidRDefault="001E5787" w:rsidP="001E5787">
      <w:pPr>
        <w:tabs>
          <w:tab w:val="num" w:pos="2289"/>
        </w:tabs>
        <w:ind w:right="-483"/>
        <w:rPr>
          <w:b/>
          <w:highlight w:val="yellow"/>
        </w:rPr>
      </w:pPr>
    </w:p>
    <w:p w:rsidR="001E5787" w:rsidRDefault="001E5787" w:rsidP="001E5787">
      <w:pPr>
        <w:ind w:right="-483"/>
        <w:rPr>
          <w:b/>
        </w:rPr>
      </w:pPr>
      <w:r w:rsidRPr="00254990">
        <w:rPr>
          <w:b/>
        </w:rPr>
        <w:t>Item</w:t>
      </w:r>
      <w:r>
        <w:rPr>
          <w:b/>
        </w:rPr>
        <w:t>s</w:t>
      </w:r>
      <w:r w:rsidRPr="00254990">
        <w:rPr>
          <w:b/>
        </w:rPr>
        <w:t xml:space="preserve"> [</w:t>
      </w:r>
      <w:r>
        <w:rPr>
          <w:b/>
        </w:rPr>
        <w:t>12] – [43</w:t>
      </w:r>
      <w:r w:rsidRPr="00E8437C">
        <w:rPr>
          <w:b/>
        </w:rPr>
        <w:t>]</w:t>
      </w:r>
      <w:r>
        <w:rPr>
          <w:b/>
        </w:rPr>
        <w:t xml:space="preserve"> – Schedule 1 (items </w:t>
      </w:r>
      <w:r w:rsidRPr="00254990">
        <w:rPr>
          <w:b/>
        </w:rPr>
        <w:t>31551, 32145, 32212, 35103, 35630, 39135, 45020, 45823, 45851, 46486, 46489, 46516, 47381, 47385, 47426, 47456, 47696, 47906, 48603, 50115, 50330, 50348, 50390, 50516, 50524, 50552, 50568, 50600, 52097, 52106, 52135</w:t>
      </w:r>
      <w:r>
        <w:rPr>
          <w:b/>
        </w:rPr>
        <w:t xml:space="preserve"> and 53206)</w:t>
      </w:r>
    </w:p>
    <w:p w:rsidR="001E5787" w:rsidRDefault="001E5787" w:rsidP="001E5787">
      <w:pPr>
        <w:ind w:right="-483"/>
        <w:rPr>
          <w:b/>
        </w:rPr>
      </w:pPr>
      <w:r w:rsidRPr="00BA5C9F">
        <w:t>This item w</w:t>
      </w:r>
      <w:r w:rsidR="00FD1C2E">
        <w:t>ill</w:t>
      </w:r>
      <w:r w:rsidRPr="00BA5C9F">
        <w:t xml:space="preserve"> amend </w:t>
      </w:r>
      <w:r>
        <w:t>the above listed items</w:t>
      </w:r>
      <w:r w:rsidRPr="00BA5C9F">
        <w:t xml:space="preserve"> to clarify that </w:t>
      </w:r>
      <w:r>
        <w:t>these services</w:t>
      </w:r>
      <w:r w:rsidRPr="00BA5C9F">
        <w:t xml:space="preserve"> </w:t>
      </w:r>
      <w:r>
        <w:t>are</w:t>
      </w:r>
      <w:r w:rsidRPr="00BA5C9F">
        <w:t xml:space="preserve"> only to be provided in-hospital.</w:t>
      </w:r>
      <w:r>
        <w:t xml:space="preserve">  </w:t>
      </w:r>
    </w:p>
    <w:p w:rsidR="00A41364" w:rsidRPr="00D5065B" w:rsidRDefault="00A41364" w:rsidP="00A41364">
      <w:pPr>
        <w:ind w:right="-483"/>
        <w:rPr>
          <w:b/>
          <w:highlight w:val="yellow"/>
        </w:rPr>
      </w:pPr>
    </w:p>
    <w:p w:rsidR="00A41364" w:rsidRPr="00D5065B" w:rsidRDefault="00A41364" w:rsidP="00A41364">
      <w:pPr>
        <w:tabs>
          <w:tab w:val="num" w:pos="2289"/>
        </w:tabs>
        <w:ind w:right="-483"/>
        <w:rPr>
          <w:b/>
          <w:highlight w:val="yellow"/>
        </w:rPr>
      </w:pPr>
    </w:p>
    <w:p w:rsidR="00A1739A" w:rsidRPr="00D5065B" w:rsidRDefault="00A1739A" w:rsidP="000337CB">
      <w:pPr>
        <w:spacing w:after="200" w:line="276" w:lineRule="auto"/>
        <w:rPr>
          <w:b/>
          <w:sz w:val="28"/>
          <w:szCs w:val="28"/>
          <w:highlight w:val="yellow"/>
        </w:rPr>
      </w:pPr>
      <w:r w:rsidRPr="00D5065B">
        <w:rPr>
          <w:b/>
          <w:sz w:val="28"/>
          <w:szCs w:val="28"/>
          <w:highlight w:val="yellow"/>
        </w:rPr>
        <w:br w:type="page"/>
      </w:r>
    </w:p>
    <w:p w:rsidR="00A17F2C" w:rsidRPr="00BA69CB" w:rsidRDefault="00A17F2C" w:rsidP="000337CB">
      <w:pPr>
        <w:spacing w:before="360" w:after="120"/>
        <w:jc w:val="center"/>
        <w:rPr>
          <w:b/>
          <w:sz w:val="28"/>
          <w:szCs w:val="28"/>
        </w:rPr>
      </w:pPr>
      <w:r w:rsidRPr="00BA69CB">
        <w:rPr>
          <w:b/>
          <w:sz w:val="28"/>
          <w:szCs w:val="28"/>
        </w:rPr>
        <w:lastRenderedPageBreak/>
        <w:t>Statement of Compatibility with Human Rights</w:t>
      </w:r>
    </w:p>
    <w:p w:rsidR="00A17F2C" w:rsidRPr="00BA69CB" w:rsidRDefault="00A17F2C" w:rsidP="000337CB">
      <w:pPr>
        <w:spacing w:before="120" w:after="120"/>
        <w:jc w:val="center"/>
        <w:rPr>
          <w:szCs w:val="24"/>
        </w:rPr>
      </w:pPr>
      <w:r w:rsidRPr="00BA69CB">
        <w:rPr>
          <w:i/>
          <w:szCs w:val="24"/>
        </w:rPr>
        <w:t>Prepared in accordance with Part 3 of the Human Rights (Parliamentary Scrutiny) Act 2011</w:t>
      </w:r>
    </w:p>
    <w:p w:rsidR="00A17F2C" w:rsidRPr="00BA69CB" w:rsidRDefault="00A17F2C" w:rsidP="000337CB">
      <w:pPr>
        <w:spacing w:before="120" w:after="120"/>
        <w:jc w:val="center"/>
        <w:rPr>
          <w:szCs w:val="24"/>
        </w:rPr>
      </w:pPr>
    </w:p>
    <w:p w:rsidR="00A41364" w:rsidRPr="00BA69CB" w:rsidRDefault="00BA69CB" w:rsidP="000337CB">
      <w:pPr>
        <w:tabs>
          <w:tab w:val="left" w:pos="1418"/>
        </w:tabs>
        <w:ind w:left="851"/>
        <w:jc w:val="center"/>
        <w:rPr>
          <w:b/>
          <w:i/>
          <w:szCs w:val="24"/>
        </w:rPr>
      </w:pPr>
      <w:r w:rsidRPr="00BA69CB">
        <w:rPr>
          <w:b/>
          <w:i/>
          <w:szCs w:val="24"/>
        </w:rPr>
        <w:t>Health Insurance (General Medical Services Table) Amendment (2016 Measures No. 1) Regulation 2016</w:t>
      </w:r>
    </w:p>
    <w:p w:rsidR="00BA69CB" w:rsidRPr="00BA69CB" w:rsidRDefault="00BA69CB" w:rsidP="000337CB">
      <w:pPr>
        <w:tabs>
          <w:tab w:val="left" w:pos="1418"/>
        </w:tabs>
        <w:ind w:left="851"/>
        <w:jc w:val="center"/>
        <w:rPr>
          <w:b/>
          <w:i/>
          <w:szCs w:val="24"/>
        </w:rPr>
      </w:pPr>
    </w:p>
    <w:p w:rsidR="00A17F2C" w:rsidRPr="00BA69CB" w:rsidRDefault="00A17F2C" w:rsidP="000337CB">
      <w:pPr>
        <w:jc w:val="center"/>
        <w:rPr>
          <w:szCs w:val="24"/>
        </w:rPr>
      </w:pPr>
      <w:r w:rsidRPr="00BA69CB">
        <w:rPr>
          <w:szCs w:val="24"/>
        </w:rPr>
        <w:t xml:space="preserve">This Legislative Instrument is compatible with the human rights and freedoms recognised or declared in the international instruments listed in section 3 of the </w:t>
      </w:r>
      <w:r w:rsidRPr="00BA69CB">
        <w:rPr>
          <w:i/>
          <w:szCs w:val="24"/>
        </w:rPr>
        <w:t>Human Rights (Parliamentary Scrutiny) Act 2011</w:t>
      </w:r>
      <w:r w:rsidRPr="00BA69CB">
        <w:rPr>
          <w:szCs w:val="24"/>
        </w:rPr>
        <w:t>.</w:t>
      </w:r>
    </w:p>
    <w:p w:rsidR="00A17F2C" w:rsidRPr="00D5065B" w:rsidRDefault="00A17F2C" w:rsidP="000337CB">
      <w:pPr>
        <w:jc w:val="center"/>
        <w:rPr>
          <w:szCs w:val="24"/>
          <w:highlight w:val="yellow"/>
        </w:rPr>
      </w:pPr>
    </w:p>
    <w:p w:rsidR="00A17F2C" w:rsidRPr="00D5065B" w:rsidRDefault="00A17F2C" w:rsidP="000337CB">
      <w:pPr>
        <w:jc w:val="both"/>
        <w:rPr>
          <w:szCs w:val="24"/>
          <w:highlight w:val="yellow"/>
        </w:rPr>
      </w:pPr>
    </w:p>
    <w:p w:rsidR="00A17F2C" w:rsidRPr="00BA69CB" w:rsidRDefault="00A17F2C" w:rsidP="000337CB">
      <w:pPr>
        <w:rPr>
          <w:b/>
          <w:szCs w:val="24"/>
        </w:rPr>
      </w:pPr>
      <w:r w:rsidRPr="00BA69CB">
        <w:rPr>
          <w:b/>
          <w:szCs w:val="24"/>
        </w:rPr>
        <w:t>Overview of the Legislative Instrument</w:t>
      </w:r>
    </w:p>
    <w:p w:rsidR="00EB2F51" w:rsidRPr="00D5065B" w:rsidRDefault="00EB2F51" w:rsidP="000337CB">
      <w:pPr>
        <w:spacing w:before="120" w:after="120"/>
        <w:rPr>
          <w:b/>
          <w:szCs w:val="24"/>
          <w:highlight w:val="yellow"/>
        </w:rPr>
      </w:pPr>
      <w:r w:rsidRPr="00BA69CB">
        <w:rPr>
          <w:szCs w:val="24"/>
        </w:rPr>
        <w:t xml:space="preserve">The Regulation will </w:t>
      </w:r>
      <w:r w:rsidR="00BA69CB" w:rsidRPr="00BA69CB">
        <w:rPr>
          <w:szCs w:val="24"/>
        </w:rPr>
        <w:t xml:space="preserve">incorporate measures announced in the 2015-16 Mid-Year Economic and Fiscal Outlook measure (MYEFO), </w:t>
      </w:r>
      <w:r w:rsidR="00BA69CB" w:rsidRPr="00BA69CB">
        <w:rPr>
          <w:i/>
          <w:szCs w:val="24"/>
        </w:rPr>
        <w:t>Medicare Benefits Schedule – New and amended listings</w:t>
      </w:r>
      <w:r w:rsidR="00BA69CB" w:rsidRPr="00BA69CB">
        <w:rPr>
          <w:szCs w:val="24"/>
        </w:rPr>
        <w:t xml:space="preserve"> from 1 May 2016. The Regulation also makes minor and machinery administrative changes to remove optometry services from the GMST from 1 April 2016. To maintain the legal basis for Medicare benefits for optometry services, these items will be prescribed under ministerial determination under section </w:t>
      </w:r>
      <w:proofErr w:type="gramStart"/>
      <w:r w:rsidR="00BA69CB" w:rsidRPr="00BA69CB">
        <w:rPr>
          <w:szCs w:val="24"/>
        </w:rPr>
        <w:t>3C(</w:t>
      </w:r>
      <w:proofErr w:type="gramEnd"/>
      <w:r w:rsidR="00BA69CB" w:rsidRPr="00BA69CB">
        <w:rPr>
          <w:szCs w:val="24"/>
        </w:rPr>
        <w:t xml:space="preserve">1) of the Act from 1 April 2016. This is consistent with other allied health services available under Medicare.  </w:t>
      </w:r>
    </w:p>
    <w:p w:rsidR="00A17F2C" w:rsidRPr="00BA69CB" w:rsidRDefault="00A17F2C" w:rsidP="000337CB">
      <w:pPr>
        <w:spacing w:before="120" w:after="120"/>
        <w:rPr>
          <w:b/>
          <w:szCs w:val="24"/>
        </w:rPr>
      </w:pPr>
      <w:r w:rsidRPr="00BA69CB">
        <w:rPr>
          <w:b/>
          <w:szCs w:val="24"/>
        </w:rPr>
        <w:t>Human rights implications</w:t>
      </w:r>
    </w:p>
    <w:p w:rsidR="00A17F2C" w:rsidRPr="00BA69CB" w:rsidRDefault="008B683E" w:rsidP="000337CB">
      <w:pPr>
        <w:spacing w:before="120" w:after="120"/>
        <w:rPr>
          <w:szCs w:val="24"/>
        </w:rPr>
      </w:pPr>
      <w:r w:rsidRPr="00BA69CB">
        <w:rPr>
          <w:szCs w:val="24"/>
        </w:rPr>
        <w:t>The R</w:t>
      </w:r>
      <w:r w:rsidR="00A17F2C" w:rsidRPr="00BA69CB">
        <w:rPr>
          <w:szCs w:val="24"/>
        </w:rPr>
        <w:t xml:space="preserve">egulations engage Articles </w:t>
      </w:r>
      <w:r w:rsidR="002B7177" w:rsidRPr="00BA69CB">
        <w:rPr>
          <w:szCs w:val="24"/>
        </w:rPr>
        <w:t xml:space="preserve">9 </w:t>
      </w:r>
      <w:r w:rsidR="00A17F2C" w:rsidRPr="00BA69CB">
        <w:rPr>
          <w:szCs w:val="24"/>
        </w:rPr>
        <w:t xml:space="preserve">and 12 of the International Covenant on Economic Social and Cultural Rights (ICESCR), specifically the rights to health and social security. </w:t>
      </w:r>
    </w:p>
    <w:p w:rsidR="00A17F2C" w:rsidRPr="00BA69CB" w:rsidRDefault="00A17F2C" w:rsidP="000337CB">
      <w:pPr>
        <w:spacing w:before="120" w:after="120"/>
        <w:rPr>
          <w:i/>
          <w:szCs w:val="24"/>
        </w:rPr>
      </w:pPr>
      <w:r w:rsidRPr="00BA69CB">
        <w:rPr>
          <w:i/>
          <w:szCs w:val="24"/>
        </w:rPr>
        <w:t>The Right to Health</w:t>
      </w:r>
    </w:p>
    <w:p w:rsidR="00A17F2C" w:rsidRPr="00BA69CB" w:rsidRDefault="00A17F2C" w:rsidP="000337CB">
      <w:pPr>
        <w:spacing w:before="120" w:after="120"/>
        <w:rPr>
          <w:szCs w:val="24"/>
        </w:rPr>
      </w:pPr>
      <w:r w:rsidRPr="00BA69C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A17F2C" w:rsidRPr="00BA69CB" w:rsidRDefault="00A17F2C" w:rsidP="000337CB">
      <w:pPr>
        <w:spacing w:before="120" w:after="120"/>
        <w:rPr>
          <w:szCs w:val="24"/>
        </w:rPr>
      </w:pPr>
      <w:r w:rsidRPr="00BA69CB">
        <w:rPr>
          <w:szCs w:val="24"/>
        </w:rPr>
        <w:t xml:space="preserve">The Committee reports that the </w:t>
      </w:r>
      <w:r w:rsidRPr="00BA69CB">
        <w:rPr>
          <w:i/>
          <w:szCs w:val="24"/>
        </w:rPr>
        <w:t>‘highest attainable standard of health’</w:t>
      </w:r>
      <w:r w:rsidRPr="00BA69C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A17F2C" w:rsidRPr="00BA69CB" w:rsidRDefault="00A17F2C" w:rsidP="000337CB">
      <w:pPr>
        <w:spacing w:before="120" w:after="120"/>
        <w:rPr>
          <w:i/>
          <w:szCs w:val="24"/>
        </w:rPr>
      </w:pPr>
      <w:r w:rsidRPr="00BA69CB">
        <w:rPr>
          <w:i/>
          <w:szCs w:val="24"/>
        </w:rPr>
        <w:t xml:space="preserve">The Right to Social Security </w:t>
      </w:r>
    </w:p>
    <w:p w:rsidR="00A17F2C" w:rsidRPr="00BA69CB" w:rsidRDefault="00A17F2C" w:rsidP="000337CB">
      <w:pPr>
        <w:spacing w:before="120" w:after="120"/>
        <w:rPr>
          <w:szCs w:val="24"/>
        </w:rPr>
      </w:pPr>
      <w:r w:rsidRPr="00BA69CB">
        <w:rPr>
          <w:szCs w:val="24"/>
        </w:rPr>
        <w:t>The right to social security is contained in Article 9 of the ICESCR. It requires that a country must, within its maximum available resources, ensure access to a social security scheme that</w:t>
      </w:r>
      <w:r w:rsidR="00BA69CB" w:rsidRPr="00BA69CB">
        <w:rPr>
          <w:szCs w:val="24"/>
        </w:rPr>
        <w:t xml:space="preserve"> </w:t>
      </w:r>
      <w:r w:rsidRPr="00BA69CB">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BB112B" w:rsidRPr="00BA69CB" w:rsidRDefault="00A17F2C" w:rsidP="000337CB">
      <w:pPr>
        <w:spacing w:before="120" w:after="120"/>
        <w:rPr>
          <w:szCs w:val="24"/>
        </w:rPr>
      </w:pPr>
      <w:r w:rsidRPr="00BA69CB">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w:t>
      </w:r>
      <w:r w:rsidRPr="00BA69CB">
        <w:rPr>
          <w:szCs w:val="24"/>
        </w:rPr>
        <w:lastRenderedPageBreak/>
        <w:t>limited resources in ways that it considers to be more effective at meeting the general health needs of all society, particularly the needs of the more disadvantaged members of society.</w:t>
      </w:r>
    </w:p>
    <w:p w:rsidR="00A17F2C" w:rsidRPr="00BA69CB" w:rsidRDefault="00A17F2C" w:rsidP="000337CB">
      <w:pPr>
        <w:spacing w:before="120" w:after="120"/>
        <w:rPr>
          <w:szCs w:val="24"/>
          <w:u w:val="single"/>
        </w:rPr>
      </w:pPr>
      <w:r w:rsidRPr="00BA69CB">
        <w:rPr>
          <w:szCs w:val="24"/>
          <w:u w:val="single"/>
        </w:rPr>
        <w:t xml:space="preserve">Analysis </w:t>
      </w:r>
    </w:p>
    <w:p w:rsidR="00A17F2C" w:rsidRPr="00BA69CB" w:rsidRDefault="00A17F2C" w:rsidP="000337CB">
      <w:pPr>
        <w:spacing w:before="120" w:after="120"/>
        <w:rPr>
          <w:szCs w:val="24"/>
        </w:rPr>
      </w:pPr>
      <w:r w:rsidRPr="00BA69CB">
        <w:t xml:space="preserve">This Regulation will </w:t>
      </w:r>
      <w:r w:rsidR="00EF5C33">
        <w:t xml:space="preserve">maintain or </w:t>
      </w:r>
      <w:r w:rsidRPr="00BA69CB">
        <w:t xml:space="preserve">advance rights to health and social security by ensuring </w:t>
      </w:r>
      <w:r w:rsidRPr="00BA69CB">
        <w:rPr>
          <w:szCs w:val="24"/>
        </w:rPr>
        <w:t>access to publicly subsidised health services which are clinically effective and cost-effective.</w:t>
      </w:r>
    </w:p>
    <w:p w:rsidR="00A17F2C" w:rsidRPr="00BA69CB" w:rsidRDefault="00A17F2C" w:rsidP="000337CB">
      <w:pPr>
        <w:spacing w:before="120" w:after="120" w:line="276" w:lineRule="auto"/>
        <w:rPr>
          <w:rFonts w:eastAsia="Calibri"/>
          <w:b/>
          <w:szCs w:val="24"/>
          <w:lang w:eastAsia="en-US"/>
        </w:rPr>
      </w:pPr>
      <w:r w:rsidRPr="00BA69CB">
        <w:rPr>
          <w:rFonts w:eastAsia="Calibri"/>
          <w:b/>
          <w:szCs w:val="24"/>
          <w:lang w:eastAsia="en-US"/>
        </w:rPr>
        <w:t xml:space="preserve">Conclusion </w:t>
      </w:r>
    </w:p>
    <w:p w:rsidR="00A17F2C" w:rsidRPr="00BA69CB" w:rsidRDefault="00A17F2C" w:rsidP="000337CB">
      <w:pPr>
        <w:spacing w:before="120" w:after="120"/>
        <w:rPr>
          <w:szCs w:val="24"/>
        </w:rPr>
      </w:pPr>
      <w:r w:rsidRPr="00BA69CB">
        <w:rPr>
          <w:szCs w:val="24"/>
        </w:rPr>
        <w:t>The Legislative Instrument is compatible with human rights because it maintains existing arrangements and the protection of human rights.</w:t>
      </w:r>
    </w:p>
    <w:p w:rsidR="00A17F2C" w:rsidRPr="00D5065B" w:rsidRDefault="00A17F2C" w:rsidP="000337CB">
      <w:pPr>
        <w:rPr>
          <w:rFonts w:eastAsia="Calibri"/>
          <w:szCs w:val="24"/>
          <w:highlight w:val="yellow"/>
          <w:lang w:eastAsia="en-US"/>
        </w:rPr>
      </w:pPr>
    </w:p>
    <w:p w:rsidR="00A17F2C" w:rsidRPr="00BA69CB" w:rsidRDefault="00A17F2C" w:rsidP="000337CB">
      <w:pPr>
        <w:spacing w:before="120" w:after="120" w:line="276" w:lineRule="auto"/>
        <w:jc w:val="center"/>
        <w:rPr>
          <w:rFonts w:eastAsia="Calibri"/>
          <w:b/>
          <w:bCs/>
          <w:szCs w:val="24"/>
          <w:lang w:eastAsia="en-US"/>
        </w:rPr>
      </w:pPr>
      <w:proofErr w:type="spellStart"/>
      <w:r w:rsidRPr="00BA69CB">
        <w:rPr>
          <w:rFonts w:eastAsia="Calibri"/>
          <w:b/>
          <w:bCs/>
          <w:szCs w:val="24"/>
          <w:lang w:eastAsia="en-US"/>
        </w:rPr>
        <w:t>Sussan</w:t>
      </w:r>
      <w:proofErr w:type="spellEnd"/>
      <w:r w:rsidRPr="00BA69CB">
        <w:rPr>
          <w:rFonts w:eastAsia="Calibri"/>
          <w:b/>
          <w:bCs/>
          <w:szCs w:val="24"/>
          <w:lang w:eastAsia="en-US"/>
        </w:rPr>
        <w:t xml:space="preserve"> Ley </w:t>
      </w:r>
    </w:p>
    <w:p w:rsidR="00636C51" w:rsidRPr="00840877" w:rsidRDefault="00A17F2C" w:rsidP="000337CB">
      <w:pPr>
        <w:spacing w:before="120" w:after="120" w:line="276" w:lineRule="auto"/>
        <w:jc w:val="center"/>
        <w:rPr>
          <w:rFonts w:eastAsia="Calibri"/>
          <w:szCs w:val="24"/>
          <w:lang w:eastAsia="en-US"/>
        </w:rPr>
      </w:pPr>
      <w:r w:rsidRPr="00BA69CB">
        <w:rPr>
          <w:rFonts w:eastAsia="Calibri"/>
          <w:b/>
          <w:bCs/>
          <w:szCs w:val="24"/>
          <w:lang w:eastAsia="en-US"/>
        </w:rPr>
        <w:t>Minister for Health</w:t>
      </w:r>
    </w:p>
    <w:sectPr w:rsidR="00636C51" w:rsidRPr="00840877" w:rsidSect="00E23B6B">
      <w:headerReference w:type="even" r:id="rId10"/>
      <w:headerReference w:type="default" r:id="rId11"/>
      <w:headerReference w:type="first" r:id="rId12"/>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34" w:rsidRDefault="00033034">
      <w:r>
        <w:separator/>
      </w:r>
    </w:p>
  </w:endnote>
  <w:endnote w:type="continuationSeparator" w:id="0">
    <w:p w:rsidR="00033034" w:rsidRDefault="0003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34" w:rsidRDefault="00033034">
      <w:r>
        <w:separator/>
      </w:r>
    </w:p>
  </w:footnote>
  <w:footnote w:type="continuationSeparator" w:id="0">
    <w:p w:rsidR="00033034" w:rsidRDefault="0003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9A" w:rsidRDefault="00A1739A" w:rsidP="00BD6F5F">
    <w:pPr>
      <w:pStyle w:val="Header"/>
      <w:jc w:val="center"/>
    </w:pPr>
    <w:r>
      <w:fldChar w:fldCharType="begin"/>
    </w:r>
    <w:r>
      <w:instrText xml:space="preserve"> PAGE  \* Arabic  \* MERGEFORMAT </w:instrText>
    </w:r>
    <w:r>
      <w:fldChar w:fldCharType="separate"/>
    </w:r>
    <w:r w:rsidR="00087D64">
      <w:rPr>
        <w:noProof/>
      </w:rPr>
      <w:t>2</w:t>
    </w:r>
    <w:r>
      <w:fldChar w:fldCharType="end"/>
    </w:r>
  </w:p>
  <w:p w:rsidR="00A1739A" w:rsidRDefault="00A1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rsidR="00E23B6B" w:rsidRDefault="00E23B6B">
        <w:pPr>
          <w:pStyle w:val="Header"/>
          <w:jc w:val="center"/>
        </w:pPr>
        <w:r>
          <w:fldChar w:fldCharType="begin"/>
        </w:r>
        <w:r>
          <w:instrText xml:space="preserve"> PAGE   \* MERGEFORMAT </w:instrText>
        </w:r>
        <w:r>
          <w:fldChar w:fldCharType="separate"/>
        </w:r>
        <w:r w:rsidR="00087D64">
          <w:rPr>
            <w:noProof/>
          </w:rPr>
          <w:t>5</w:t>
        </w:r>
        <w:r>
          <w:rPr>
            <w:noProof/>
          </w:rPr>
          <w:fldChar w:fldCharType="end"/>
        </w:r>
      </w:p>
    </w:sdtContent>
  </w:sdt>
  <w:p w:rsidR="001C35BC" w:rsidRDefault="001C35BC" w:rsidP="00E23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rsidR="00E23B6B" w:rsidRDefault="00E23B6B">
        <w:pPr>
          <w:pStyle w:val="Header"/>
          <w:jc w:val="center"/>
        </w:pPr>
        <w:r>
          <w:fldChar w:fldCharType="begin"/>
        </w:r>
        <w:r>
          <w:instrText xml:space="preserve"> PAGE   \* MERGEFORMAT </w:instrText>
        </w:r>
        <w:r>
          <w:fldChar w:fldCharType="separate"/>
        </w:r>
        <w:r w:rsidR="00087D64">
          <w:rPr>
            <w:noProof/>
          </w:rPr>
          <w:t>1</w:t>
        </w:r>
        <w:r>
          <w:rPr>
            <w:noProof/>
          </w:rPr>
          <w:fldChar w:fldCharType="end"/>
        </w:r>
      </w:p>
    </w:sdtContent>
  </w:sdt>
  <w:p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CA146E"/>
    <w:multiLevelType w:val="hybridMultilevel"/>
    <w:tmpl w:val="43A6A31E"/>
    <w:lvl w:ilvl="0" w:tplc="F27C004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53005DD"/>
    <w:multiLevelType w:val="hybridMultilevel"/>
    <w:tmpl w:val="6010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0C5ED3"/>
    <w:multiLevelType w:val="hybridMultilevel"/>
    <w:tmpl w:val="3476D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BAD7BF2"/>
    <w:multiLevelType w:val="hybridMultilevel"/>
    <w:tmpl w:val="8020C654"/>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12">
    <w:nsid w:val="1BBE06CF"/>
    <w:multiLevelType w:val="hybridMultilevel"/>
    <w:tmpl w:val="A6FEFB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C21021"/>
    <w:multiLevelType w:val="hybridMultilevel"/>
    <w:tmpl w:val="0726B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5C100C"/>
    <w:multiLevelType w:val="hybridMultilevel"/>
    <w:tmpl w:val="AB08E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721B43"/>
    <w:multiLevelType w:val="hybridMultilevel"/>
    <w:tmpl w:val="9BA6B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B3297F"/>
    <w:multiLevelType w:val="hybridMultilevel"/>
    <w:tmpl w:val="44FE1CF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
    <w:nsid w:val="4126198F"/>
    <w:multiLevelType w:val="hybridMultilevel"/>
    <w:tmpl w:val="720229AC"/>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91466C"/>
    <w:multiLevelType w:val="hybridMultilevel"/>
    <w:tmpl w:val="C9E6338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4B96716D"/>
    <w:multiLevelType w:val="hybridMultilevel"/>
    <w:tmpl w:val="402E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5777DB"/>
    <w:multiLevelType w:val="hybridMultilevel"/>
    <w:tmpl w:val="52226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5A0835"/>
    <w:multiLevelType w:val="hybridMultilevel"/>
    <w:tmpl w:val="0B7E2E8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5">
    <w:nsid w:val="65B47009"/>
    <w:multiLevelType w:val="hybridMultilevel"/>
    <w:tmpl w:val="B2C0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7">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nsid w:val="6B6E2B2B"/>
    <w:multiLevelType w:val="hybridMultilevel"/>
    <w:tmpl w:val="7AAA4C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7C75FCF"/>
    <w:multiLevelType w:val="hybridMultilevel"/>
    <w:tmpl w:val="AAB43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9F04B4D"/>
    <w:multiLevelType w:val="hybridMultilevel"/>
    <w:tmpl w:val="2CB810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36"/>
  </w:num>
  <w:num w:numId="3">
    <w:abstractNumId w:val="22"/>
  </w:num>
  <w:num w:numId="4">
    <w:abstractNumId w:val="3"/>
  </w:num>
  <w:num w:numId="5">
    <w:abstractNumId w:val="40"/>
  </w:num>
  <w:num w:numId="6">
    <w:abstractNumId w:val="2"/>
  </w:num>
  <w:num w:numId="7">
    <w:abstractNumId w:val="25"/>
  </w:num>
  <w:num w:numId="8">
    <w:abstractNumId w:val="21"/>
  </w:num>
  <w:num w:numId="9">
    <w:abstractNumId w:val="13"/>
  </w:num>
  <w:num w:numId="10">
    <w:abstractNumId w:val="43"/>
  </w:num>
  <w:num w:numId="11">
    <w:abstractNumId w:val="21"/>
  </w:num>
  <w:num w:numId="12">
    <w:abstractNumId w:val="31"/>
  </w:num>
  <w:num w:numId="13">
    <w:abstractNumId w:val="39"/>
  </w:num>
  <w:num w:numId="14">
    <w:abstractNumId w:val="14"/>
  </w:num>
  <w:num w:numId="15">
    <w:abstractNumId w:val="23"/>
  </w:num>
  <w:num w:numId="16">
    <w:abstractNumId w:val="37"/>
  </w:num>
  <w:num w:numId="17">
    <w:abstractNumId w:val="8"/>
  </w:num>
  <w:num w:numId="18">
    <w:abstractNumId w:val="17"/>
  </w:num>
  <w:num w:numId="19">
    <w:abstractNumId w:val="17"/>
  </w:num>
  <w:num w:numId="20">
    <w:abstractNumId w:val="4"/>
  </w:num>
  <w:num w:numId="21">
    <w:abstractNumId w:val="32"/>
  </w:num>
  <w:num w:numId="22">
    <w:abstractNumId w:val="1"/>
  </w:num>
  <w:num w:numId="23">
    <w:abstractNumId w:val="1"/>
  </w:num>
  <w:num w:numId="24">
    <w:abstractNumId w:val="5"/>
  </w:num>
  <w:num w:numId="25">
    <w:abstractNumId w:val="0"/>
  </w:num>
  <w:num w:numId="26">
    <w:abstractNumId w:val="30"/>
  </w:num>
  <w:num w:numId="27">
    <w:abstractNumId w:val="33"/>
  </w:num>
  <w:num w:numId="28">
    <w:abstractNumId w:val="42"/>
  </w:num>
  <w:num w:numId="29">
    <w:abstractNumId w:val="41"/>
  </w:num>
  <w:num w:numId="30">
    <w:abstractNumId w:val="16"/>
  </w:num>
  <w:num w:numId="31">
    <w:abstractNumId w:val="28"/>
  </w:num>
  <w:num w:numId="32">
    <w:abstractNumId w:val="15"/>
  </w:num>
  <w:num w:numId="33">
    <w:abstractNumId w:val="12"/>
  </w:num>
  <w:num w:numId="34">
    <w:abstractNumId w:val="38"/>
  </w:num>
  <w:num w:numId="35">
    <w:abstractNumId w:val="19"/>
  </w:num>
  <w:num w:numId="36">
    <w:abstractNumId w:val="27"/>
  </w:num>
  <w:num w:numId="37">
    <w:abstractNumId w:val="26"/>
  </w:num>
  <w:num w:numId="38">
    <w:abstractNumId w:val="35"/>
  </w:num>
  <w:num w:numId="39">
    <w:abstractNumId w:val="6"/>
  </w:num>
  <w:num w:numId="40">
    <w:abstractNumId w:val="20"/>
  </w:num>
  <w:num w:numId="41">
    <w:abstractNumId w:val="18"/>
  </w:num>
  <w:num w:numId="42">
    <w:abstractNumId w:val="24"/>
  </w:num>
  <w:num w:numId="43">
    <w:abstractNumId w:val="11"/>
  </w:num>
  <w:num w:numId="44">
    <w:abstractNumId w:val="44"/>
  </w:num>
  <w:num w:numId="45">
    <w:abstractNumId w:val="10"/>
  </w:num>
  <w:num w:numId="46">
    <w:abstractNumId w:val="34"/>
  </w:num>
  <w:num w:numId="47">
    <w:abstractNumId w:val="2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4E17"/>
    <w:rsid w:val="00005906"/>
    <w:rsid w:val="00007B65"/>
    <w:rsid w:val="00014639"/>
    <w:rsid w:val="00014B38"/>
    <w:rsid w:val="00016774"/>
    <w:rsid w:val="000203B4"/>
    <w:rsid w:val="00024158"/>
    <w:rsid w:val="0002704E"/>
    <w:rsid w:val="000319EF"/>
    <w:rsid w:val="00033034"/>
    <w:rsid w:val="000337CB"/>
    <w:rsid w:val="0003591F"/>
    <w:rsid w:val="00044A2A"/>
    <w:rsid w:val="000509BA"/>
    <w:rsid w:val="0005224B"/>
    <w:rsid w:val="0005533C"/>
    <w:rsid w:val="00064BA4"/>
    <w:rsid w:val="000710DD"/>
    <w:rsid w:val="0007187A"/>
    <w:rsid w:val="000727E0"/>
    <w:rsid w:val="00076FE3"/>
    <w:rsid w:val="00080116"/>
    <w:rsid w:val="00081188"/>
    <w:rsid w:val="00081C37"/>
    <w:rsid w:val="00087D64"/>
    <w:rsid w:val="0009514A"/>
    <w:rsid w:val="000969EF"/>
    <w:rsid w:val="000A199B"/>
    <w:rsid w:val="000A31F2"/>
    <w:rsid w:val="000A45BE"/>
    <w:rsid w:val="000A467F"/>
    <w:rsid w:val="000A6FB3"/>
    <w:rsid w:val="000A7B9B"/>
    <w:rsid w:val="000B3452"/>
    <w:rsid w:val="000C12EE"/>
    <w:rsid w:val="000C3D8A"/>
    <w:rsid w:val="000C46E6"/>
    <w:rsid w:val="000C6797"/>
    <w:rsid w:val="000C6FF8"/>
    <w:rsid w:val="000D1325"/>
    <w:rsid w:val="000D3B79"/>
    <w:rsid w:val="000D7803"/>
    <w:rsid w:val="000E1ACD"/>
    <w:rsid w:val="000E534F"/>
    <w:rsid w:val="000E66FA"/>
    <w:rsid w:val="000E7163"/>
    <w:rsid w:val="000F1714"/>
    <w:rsid w:val="000F249E"/>
    <w:rsid w:val="000F5E76"/>
    <w:rsid w:val="00113B2E"/>
    <w:rsid w:val="00121A66"/>
    <w:rsid w:val="00134B27"/>
    <w:rsid w:val="001400C4"/>
    <w:rsid w:val="00141E8C"/>
    <w:rsid w:val="00145918"/>
    <w:rsid w:val="00145D25"/>
    <w:rsid w:val="001519E4"/>
    <w:rsid w:val="00154FC4"/>
    <w:rsid w:val="0015521F"/>
    <w:rsid w:val="001641C0"/>
    <w:rsid w:val="0017187F"/>
    <w:rsid w:val="001770D9"/>
    <w:rsid w:val="0018012F"/>
    <w:rsid w:val="00181F74"/>
    <w:rsid w:val="0018451D"/>
    <w:rsid w:val="001867EA"/>
    <w:rsid w:val="0019289B"/>
    <w:rsid w:val="0019464A"/>
    <w:rsid w:val="00195A6A"/>
    <w:rsid w:val="001978CE"/>
    <w:rsid w:val="001A4BE2"/>
    <w:rsid w:val="001A7249"/>
    <w:rsid w:val="001B0111"/>
    <w:rsid w:val="001B66AF"/>
    <w:rsid w:val="001C35BC"/>
    <w:rsid w:val="001C6713"/>
    <w:rsid w:val="001D778A"/>
    <w:rsid w:val="001D7D62"/>
    <w:rsid w:val="001E3B02"/>
    <w:rsid w:val="001E5787"/>
    <w:rsid w:val="001E57BC"/>
    <w:rsid w:val="001E5DE7"/>
    <w:rsid w:val="001E63F3"/>
    <w:rsid w:val="001E7C25"/>
    <w:rsid w:val="001F0923"/>
    <w:rsid w:val="001F1F27"/>
    <w:rsid w:val="002003F7"/>
    <w:rsid w:val="00203952"/>
    <w:rsid w:val="00203F23"/>
    <w:rsid w:val="00204413"/>
    <w:rsid w:val="00213177"/>
    <w:rsid w:val="00216C44"/>
    <w:rsid w:val="00217EBF"/>
    <w:rsid w:val="00221C4B"/>
    <w:rsid w:val="002227DF"/>
    <w:rsid w:val="0022342C"/>
    <w:rsid w:val="00225B50"/>
    <w:rsid w:val="00233914"/>
    <w:rsid w:val="0024152E"/>
    <w:rsid w:val="00242974"/>
    <w:rsid w:val="00250061"/>
    <w:rsid w:val="00250642"/>
    <w:rsid w:val="00251E4A"/>
    <w:rsid w:val="00251F50"/>
    <w:rsid w:val="00253E30"/>
    <w:rsid w:val="0025493F"/>
    <w:rsid w:val="00262865"/>
    <w:rsid w:val="00263279"/>
    <w:rsid w:val="002643FC"/>
    <w:rsid w:val="0027545F"/>
    <w:rsid w:val="0027610D"/>
    <w:rsid w:val="00287AEF"/>
    <w:rsid w:val="00287B08"/>
    <w:rsid w:val="00290B98"/>
    <w:rsid w:val="002944D4"/>
    <w:rsid w:val="0029737E"/>
    <w:rsid w:val="002A0CC8"/>
    <w:rsid w:val="002B2E78"/>
    <w:rsid w:val="002B49DE"/>
    <w:rsid w:val="002B4E4D"/>
    <w:rsid w:val="002B53D3"/>
    <w:rsid w:val="002B7177"/>
    <w:rsid w:val="002C4F5B"/>
    <w:rsid w:val="002C54A1"/>
    <w:rsid w:val="002C5DCD"/>
    <w:rsid w:val="002D03AB"/>
    <w:rsid w:val="002D2A4E"/>
    <w:rsid w:val="002D6269"/>
    <w:rsid w:val="002E3493"/>
    <w:rsid w:val="002E35BF"/>
    <w:rsid w:val="002E5F5C"/>
    <w:rsid w:val="002F0434"/>
    <w:rsid w:val="002F2F33"/>
    <w:rsid w:val="002F3A26"/>
    <w:rsid w:val="002F449C"/>
    <w:rsid w:val="002F4CD2"/>
    <w:rsid w:val="002F7549"/>
    <w:rsid w:val="00301D49"/>
    <w:rsid w:val="003025C7"/>
    <w:rsid w:val="0031124D"/>
    <w:rsid w:val="00313554"/>
    <w:rsid w:val="003239D0"/>
    <w:rsid w:val="00324908"/>
    <w:rsid w:val="0033493D"/>
    <w:rsid w:val="00340BDB"/>
    <w:rsid w:val="00340E39"/>
    <w:rsid w:val="0035214B"/>
    <w:rsid w:val="00353351"/>
    <w:rsid w:val="00357CD8"/>
    <w:rsid w:val="00361ADE"/>
    <w:rsid w:val="0036495A"/>
    <w:rsid w:val="00366C2C"/>
    <w:rsid w:val="003760ED"/>
    <w:rsid w:val="00380CBA"/>
    <w:rsid w:val="00384080"/>
    <w:rsid w:val="003876E6"/>
    <w:rsid w:val="00391AFA"/>
    <w:rsid w:val="003937EF"/>
    <w:rsid w:val="003A5A70"/>
    <w:rsid w:val="003A6230"/>
    <w:rsid w:val="003A6299"/>
    <w:rsid w:val="003B27BA"/>
    <w:rsid w:val="003B59A9"/>
    <w:rsid w:val="003B7C31"/>
    <w:rsid w:val="003C4CBD"/>
    <w:rsid w:val="003D0FBD"/>
    <w:rsid w:val="003D2A6D"/>
    <w:rsid w:val="003E005B"/>
    <w:rsid w:val="003E04DA"/>
    <w:rsid w:val="003E1249"/>
    <w:rsid w:val="003E3544"/>
    <w:rsid w:val="003E35A8"/>
    <w:rsid w:val="003E77CB"/>
    <w:rsid w:val="003F47FD"/>
    <w:rsid w:val="003F4B52"/>
    <w:rsid w:val="003F73BA"/>
    <w:rsid w:val="003F73F0"/>
    <w:rsid w:val="00401423"/>
    <w:rsid w:val="00405890"/>
    <w:rsid w:val="00405EF4"/>
    <w:rsid w:val="0041237F"/>
    <w:rsid w:val="00414613"/>
    <w:rsid w:val="0041767B"/>
    <w:rsid w:val="00421D5F"/>
    <w:rsid w:val="00424197"/>
    <w:rsid w:val="00425F40"/>
    <w:rsid w:val="00426A8D"/>
    <w:rsid w:val="00432D4D"/>
    <w:rsid w:val="00433DCE"/>
    <w:rsid w:val="00437B1B"/>
    <w:rsid w:val="004405B8"/>
    <w:rsid w:val="00442F9D"/>
    <w:rsid w:val="004456A4"/>
    <w:rsid w:val="00445A6D"/>
    <w:rsid w:val="00446A6B"/>
    <w:rsid w:val="0045189C"/>
    <w:rsid w:val="004636B4"/>
    <w:rsid w:val="004641DC"/>
    <w:rsid w:val="00466A5B"/>
    <w:rsid w:val="0047494B"/>
    <w:rsid w:val="00476F13"/>
    <w:rsid w:val="00480561"/>
    <w:rsid w:val="004806B3"/>
    <w:rsid w:val="004828A9"/>
    <w:rsid w:val="004849DE"/>
    <w:rsid w:val="00484A65"/>
    <w:rsid w:val="00484E4F"/>
    <w:rsid w:val="004876DF"/>
    <w:rsid w:val="00492DBE"/>
    <w:rsid w:val="004962CC"/>
    <w:rsid w:val="004A0A89"/>
    <w:rsid w:val="004A0BE6"/>
    <w:rsid w:val="004A26E0"/>
    <w:rsid w:val="004A524A"/>
    <w:rsid w:val="004A56D3"/>
    <w:rsid w:val="004A6B0F"/>
    <w:rsid w:val="004B1ECE"/>
    <w:rsid w:val="004B38C8"/>
    <w:rsid w:val="004B5C2E"/>
    <w:rsid w:val="004C10BA"/>
    <w:rsid w:val="004C27EB"/>
    <w:rsid w:val="004C357A"/>
    <w:rsid w:val="004C405B"/>
    <w:rsid w:val="004C68D1"/>
    <w:rsid w:val="004C72E8"/>
    <w:rsid w:val="004D1BF4"/>
    <w:rsid w:val="004D7821"/>
    <w:rsid w:val="004E10C5"/>
    <w:rsid w:val="004E22A7"/>
    <w:rsid w:val="004E7F97"/>
    <w:rsid w:val="004F1563"/>
    <w:rsid w:val="005012BC"/>
    <w:rsid w:val="00502156"/>
    <w:rsid w:val="00502277"/>
    <w:rsid w:val="005042B5"/>
    <w:rsid w:val="00505C67"/>
    <w:rsid w:val="005130BE"/>
    <w:rsid w:val="005140F2"/>
    <w:rsid w:val="00521802"/>
    <w:rsid w:val="00532CD3"/>
    <w:rsid w:val="005345A9"/>
    <w:rsid w:val="00534D8A"/>
    <w:rsid w:val="0054004F"/>
    <w:rsid w:val="005452CD"/>
    <w:rsid w:val="00552105"/>
    <w:rsid w:val="0055354D"/>
    <w:rsid w:val="005642D9"/>
    <w:rsid w:val="00564C2B"/>
    <w:rsid w:val="0057258C"/>
    <w:rsid w:val="00573651"/>
    <w:rsid w:val="00581904"/>
    <w:rsid w:val="00582B3F"/>
    <w:rsid w:val="00585309"/>
    <w:rsid w:val="00592F78"/>
    <w:rsid w:val="00594EB6"/>
    <w:rsid w:val="0059798F"/>
    <w:rsid w:val="005A163F"/>
    <w:rsid w:val="005A3D73"/>
    <w:rsid w:val="005B0EA3"/>
    <w:rsid w:val="005B1B0A"/>
    <w:rsid w:val="005B5062"/>
    <w:rsid w:val="005C4A91"/>
    <w:rsid w:val="005C6118"/>
    <w:rsid w:val="005D3CED"/>
    <w:rsid w:val="005D538F"/>
    <w:rsid w:val="005D63D9"/>
    <w:rsid w:val="005D68D1"/>
    <w:rsid w:val="005E293A"/>
    <w:rsid w:val="005E6A82"/>
    <w:rsid w:val="005F04DC"/>
    <w:rsid w:val="00601165"/>
    <w:rsid w:val="00607971"/>
    <w:rsid w:val="00611A4E"/>
    <w:rsid w:val="006122C0"/>
    <w:rsid w:val="0061281D"/>
    <w:rsid w:val="00613C46"/>
    <w:rsid w:val="00623004"/>
    <w:rsid w:val="00635031"/>
    <w:rsid w:val="006369D4"/>
    <w:rsid w:val="00636C51"/>
    <w:rsid w:val="006407FA"/>
    <w:rsid w:val="006427B2"/>
    <w:rsid w:val="00642BEB"/>
    <w:rsid w:val="00647590"/>
    <w:rsid w:val="006526F5"/>
    <w:rsid w:val="006619F5"/>
    <w:rsid w:val="0066562D"/>
    <w:rsid w:val="00670998"/>
    <w:rsid w:val="00672050"/>
    <w:rsid w:val="00685515"/>
    <w:rsid w:val="00694C76"/>
    <w:rsid w:val="006A17A1"/>
    <w:rsid w:val="006B0F31"/>
    <w:rsid w:val="006B13BC"/>
    <w:rsid w:val="006B32FE"/>
    <w:rsid w:val="006B6925"/>
    <w:rsid w:val="006C3807"/>
    <w:rsid w:val="006D2B37"/>
    <w:rsid w:val="006D54FB"/>
    <w:rsid w:val="006D5816"/>
    <w:rsid w:val="006E1A62"/>
    <w:rsid w:val="006E3D84"/>
    <w:rsid w:val="006E5C6B"/>
    <w:rsid w:val="006E6377"/>
    <w:rsid w:val="006E6640"/>
    <w:rsid w:val="006F5CDC"/>
    <w:rsid w:val="006F6EC2"/>
    <w:rsid w:val="0070058D"/>
    <w:rsid w:val="00702854"/>
    <w:rsid w:val="00704585"/>
    <w:rsid w:val="00704A1A"/>
    <w:rsid w:val="00705924"/>
    <w:rsid w:val="00707B77"/>
    <w:rsid w:val="00712189"/>
    <w:rsid w:val="007134A2"/>
    <w:rsid w:val="00717B45"/>
    <w:rsid w:val="00726CFA"/>
    <w:rsid w:val="0072758A"/>
    <w:rsid w:val="007304D5"/>
    <w:rsid w:val="00730965"/>
    <w:rsid w:val="007368DC"/>
    <w:rsid w:val="00736AC9"/>
    <w:rsid w:val="00741A4E"/>
    <w:rsid w:val="007452E0"/>
    <w:rsid w:val="007505FB"/>
    <w:rsid w:val="00752997"/>
    <w:rsid w:val="007533EC"/>
    <w:rsid w:val="00762606"/>
    <w:rsid w:val="0076544A"/>
    <w:rsid w:val="00767402"/>
    <w:rsid w:val="00774454"/>
    <w:rsid w:val="00774ABF"/>
    <w:rsid w:val="00776E17"/>
    <w:rsid w:val="00782D07"/>
    <w:rsid w:val="007859F8"/>
    <w:rsid w:val="00791384"/>
    <w:rsid w:val="00795A80"/>
    <w:rsid w:val="00796F15"/>
    <w:rsid w:val="007A0403"/>
    <w:rsid w:val="007A5B55"/>
    <w:rsid w:val="007A5F41"/>
    <w:rsid w:val="007B08D1"/>
    <w:rsid w:val="007B161A"/>
    <w:rsid w:val="007B29C6"/>
    <w:rsid w:val="007B4EAA"/>
    <w:rsid w:val="007B790F"/>
    <w:rsid w:val="007C20FA"/>
    <w:rsid w:val="007C27D3"/>
    <w:rsid w:val="007C2C95"/>
    <w:rsid w:val="007C767F"/>
    <w:rsid w:val="007C79FB"/>
    <w:rsid w:val="007D4584"/>
    <w:rsid w:val="007D4A14"/>
    <w:rsid w:val="007E0D9D"/>
    <w:rsid w:val="007E4B4C"/>
    <w:rsid w:val="007E7ABF"/>
    <w:rsid w:val="007F0907"/>
    <w:rsid w:val="007F10B5"/>
    <w:rsid w:val="007F1C81"/>
    <w:rsid w:val="007F6ABA"/>
    <w:rsid w:val="0080144C"/>
    <w:rsid w:val="00804A98"/>
    <w:rsid w:val="00805C3A"/>
    <w:rsid w:val="0082437E"/>
    <w:rsid w:val="008259FD"/>
    <w:rsid w:val="00826C1C"/>
    <w:rsid w:val="00832E86"/>
    <w:rsid w:val="00833BAB"/>
    <w:rsid w:val="00833FCC"/>
    <w:rsid w:val="00840877"/>
    <w:rsid w:val="0084180A"/>
    <w:rsid w:val="0084197A"/>
    <w:rsid w:val="00843425"/>
    <w:rsid w:val="00845708"/>
    <w:rsid w:val="008478EE"/>
    <w:rsid w:val="0085475F"/>
    <w:rsid w:val="00855C39"/>
    <w:rsid w:val="008604B1"/>
    <w:rsid w:val="008609B1"/>
    <w:rsid w:val="008645C4"/>
    <w:rsid w:val="00867884"/>
    <w:rsid w:val="00875104"/>
    <w:rsid w:val="008774D2"/>
    <w:rsid w:val="00883C9D"/>
    <w:rsid w:val="0089513F"/>
    <w:rsid w:val="00895699"/>
    <w:rsid w:val="008A153F"/>
    <w:rsid w:val="008A6188"/>
    <w:rsid w:val="008A79C6"/>
    <w:rsid w:val="008B444F"/>
    <w:rsid w:val="008B683E"/>
    <w:rsid w:val="008C11A2"/>
    <w:rsid w:val="008C20F7"/>
    <w:rsid w:val="008D1B01"/>
    <w:rsid w:val="008D2A83"/>
    <w:rsid w:val="008D2D7B"/>
    <w:rsid w:val="008D2D98"/>
    <w:rsid w:val="008D44EB"/>
    <w:rsid w:val="008E3E1A"/>
    <w:rsid w:val="008E4039"/>
    <w:rsid w:val="008F1AA9"/>
    <w:rsid w:val="008F7C5B"/>
    <w:rsid w:val="009049C0"/>
    <w:rsid w:val="009124F6"/>
    <w:rsid w:val="00913B67"/>
    <w:rsid w:val="00915B08"/>
    <w:rsid w:val="00921DD1"/>
    <w:rsid w:val="009225FE"/>
    <w:rsid w:val="00923D31"/>
    <w:rsid w:val="00923F94"/>
    <w:rsid w:val="009406D2"/>
    <w:rsid w:val="00940F17"/>
    <w:rsid w:val="009414C5"/>
    <w:rsid w:val="009427F2"/>
    <w:rsid w:val="0094345C"/>
    <w:rsid w:val="00944F64"/>
    <w:rsid w:val="00945CE1"/>
    <w:rsid w:val="00953383"/>
    <w:rsid w:val="009574A8"/>
    <w:rsid w:val="00965025"/>
    <w:rsid w:val="00971039"/>
    <w:rsid w:val="00971B7B"/>
    <w:rsid w:val="00971D3B"/>
    <w:rsid w:val="00972D48"/>
    <w:rsid w:val="00975E68"/>
    <w:rsid w:val="00977A95"/>
    <w:rsid w:val="00982585"/>
    <w:rsid w:val="009902F7"/>
    <w:rsid w:val="0099448D"/>
    <w:rsid w:val="00995A06"/>
    <w:rsid w:val="009A222A"/>
    <w:rsid w:val="009A27D5"/>
    <w:rsid w:val="009B1FD2"/>
    <w:rsid w:val="009B3AEB"/>
    <w:rsid w:val="009B7AE2"/>
    <w:rsid w:val="009C3EB5"/>
    <w:rsid w:val="009C444B"/>
    <w:rsid w:val="009D3773"/>
    <w:rsid w:val="009D499D"/>
    <w:rsid w:val="009D72AA"/>
    <w:rsid w:val="009E2AEA"/>
    <w:rsid w:val="009E3183"/>
    <w:rsid w:val="009E36E1"/>
    <w:rsid w:val="009E3783"/>
    <w:rsid w:val="009E3EA3"/>
    <w:rsid w:val="009F45FE"/>
    <w:rsid w:val="00A01F6A"/>
    <w:rsid w:val="00A045CA"/>
    <w:rsid w:val="00A04DC3"/>
    <w:rsid w:val="00A05DAD"/>
    <w:rsid w:val="00A14878"/>
    <w:rsid w:val="00A1707B"/>
    <w:rsid w:val="00A1739A"/>
    <w:rsid w:val="00A17694"/>
    <w:rsid w:val="00A17F2C"/>
    <w:rsid w:val="00A34C9A"/>
    <w:rsid w:val="00A41364"/>
    <w:rsid w:val="00A41F72"/>
    <w:rsid w:val="00A54CA1"/>
    <w:rsid w:val="00A62031"/>
    <w:rsid w:val="00A65D80"/>
    <w:rsid w:val="00A714DD"/>
    <w:rsid w:val="00A73CF1"/>
    <w:rsid w:val="00A75C9A"/>
    <w:rsid w:val="00A835D4"/>
    <w:rsid w:val="00A9123D"/>
    <w:rsid w:val="00A92534"/>
    <w:rsid w:val="00A927C4"/>
    <w:rsid w:val="00A92BCA"/>
    <w:rsid w:val="00AA3015"/>
    <w:rsid w:val="00AA4399"/>
    <w:rsid w:val="00AA4D97"/>
    <w:rsid w:val="00AB35DC"/>
    <w:rsid w:val="00AB419D"/>
    <w:rsid w:val="00AB52D0"/>
    <w:rsid w:val="00AC046B"/>
    <w:rsid w:val="00AC54F8"/>
    <w:rsid w:val="00AC681D"/>
    <w:rsid w:val="00AC6FF1"/>
    <w:rsid w:val="00AD0F67"/>
    <w:rsid w:val="00AD7E8E"/>
    <w:rsid w:val="00AE0F81"/>
    <w:rsid w:val="00AE330D"/>
    <w:rsid w:val="00AF3563"/>
    <w:rsid w:val="00AF3BCE"/>
    <w:rsid w:val="00B019A9"/>
    <w:rsid w:val="00B03273"/>
    <w:rsid w:val="00B039EC"/>
    <w:rsid w:val="00B10984"/>
    <w:rsid w:val="00B110B5"/>
    <w:rsid w:val="00B174E3"/>
    <w:rsid w:val="00B316E7"/>
    <w:rsid w:val="00B3398C"/>
    <w:rsid w:val="00B34BDE"/>
    <w:rsid w:val="00B34EF9"/>
    <w:rsid w:val="00B3578F"/>
    <w:rsid w:val="00B35DAD"/>
    <w:rsid w:val="00B445D0"/>
    <w:rsid w:val="00B54620"/>
    <w:rsid w:val="00B55CDD"/>
    <w:rsid w:val="00B56E4F"/>
    <w:rsid w:val="00B63A7A"/>
    <w:rsid w:val="00B70D13"/>
    <w:rsid w:val="00B748AE"/>
    <w:rsid w:val="00B75DB2"/>
    <w:rsid w:val="00B7681E"/>
    <w:rsid w:val="00B832A3"/>
    <w:rsid w:val="00B84958"/>
    <w:rsid w:val="00B9328C"/>
    <w:rsid w:val="00B94CD8"/>
    <w:rsid w:val="00B96F16"/>
    <w:rsid w:val="00BA3D73"/>
    <w:rsid w:val="00BA58AC"/>
    <w:rsid w:val="00BA67DC"/>
    <w:rsid w:val="00BA69CB"/>
    <w:rsid w:val="00BB112B"/>
    <w:rsid w:val="00BB1CDA"/>
    <w:rsid w:val="00BB25B1"/>
    <w:rsid w:val="00BB2CD8"/>
    <w:rsid w:val="00BB4114"/>
    <w:rsid w:val="00BB6375"/>
    <w:rsid w:val="00BC459E"/>
    <w:rsid w:val="00BC4AAE"/>
    <w:rsid w:val="00BC5DCD"/>
    <w:rsid w:val="00BC626B"/>
    <w:rsid w:val="00BD304A"/>
    <w:rsid w:val="00BE1022"/>
    <w:rsid w:val="00BE2ECA"/>
    <w:rsid w:val="00BE71FD"/>
    <w:rsid w:val="00BE7B19"/>
    <w:rsid w:val="00BF23A6"/>
    <w:rsid w:val="00BF5A87"/>
    <w:rsid w:val="00BF6341"/>
    <w:rsid w:val="00C0045E"/>
    <w:rsid w:val="00C00FD8"/>
    <w:rsid w:val="00C05E84"/>
    <w:rsid w:val="00C073E4"/>
    <w:rsid w:val="00C07C34"/>
    <w:rsid w:val="00C13962"/>
    <w:rsid w:val="00C154E6"/>
    <w:rsid w:val="00C33771"/>
    <w:rsid w:val="00C3411B"/>
    <w:rsid w:val="00C34230"/>
    <w:rsid w:val="00C3661B"/>
    <w:rsid w:val="00C42112"/>
    <w:rsid w:val="00C4692B"/>
    <w:rsid w:val="00C46A0C"/>
    <w:rsid w:val="00C473F7"/>
    <w:rsid w:val="00C5100A"/>
    <w:rsid w:val="00C56251"/>
    <w:rsid w:val="00C56A65"/>
    <w:rsid w:val="00C6072B"/>
    <w:rsid w:val="00C62FDC"/>
    <w:rsid w:val="00C724F5"/>
    <w:rsid w:val="00C77A1F"/>
    <w:rsid w:val="00C80647"/>
    <w:rsid w:val="00C90EAC"/>
    <w:rsid w:val="00C96958"/>
    <w:rsid w:val="00CA62C0"/>
    <w:rsid w:val="00CA73CB"/>
    <w:rsid w:val="00CA79BB"/>
    <w:rsid w:val="00CB43A2"/>
    <w:rsid w:val="00CC12A0"/>
    <w:rsid w:val="00CC26A8"/>
    <w:rsid w:val="00CE3A6F"/>
    <w:rsid w:val="00CE63F9"/>
    <w:rsid w:val="00CF0A31"/>
    <w:rsid w:val="00CF1E87"/>
    <w:rsid w:val="00CF240F"/>
    <w:rsid w:val="00CF4FAD"/>
    <w:rsid w:val="00CF6B2F"/>
    <w:rsid w:val="00D02DFF"/>
    <w:rsid w:val="00D05CAA"/>
    <w:rsid w:val="00D06129"/>
    <w:rsid w:val="00D114E6"/>
    <w:rsid w:val="00D162D9"/>
    <w:rsid w:val="00D30F03"/>
    <w:rsid w:val="00D33180"/>
    <w:rsid w:val="00D41D2D"/>
    <w:rsid w:val="00D44316"/>
    <w:rsid w:val="00D448E6"/>
    <w:rsid w:val="00D4743F"/>
    <w:rsid w:val="00D5065B"/>
    <w:rsid w:val="00D56338"/>
    <w:rsid w:val="00D565F8"/>
    <w:rsid w:val="00D56ABB"/>
    <w:rsid w:val="00D571B1"/>
    <w:rsid w:val="00D57944"/>
    <w:rsid w:val="00D602E0"/>
    <w:rsid w:val="00D644BD"/>
    <w:rsid w:val="00D65500"/>
    <w:rsid w:val="00D7566A"/>
    <w:rsid w:val="00D85008"/>
    <w:rsid w:val="00D92717"/>
    <w:rsid w:val="00D93E05"/>
    <w:rsid w:val="00D9515D"/>
    <w:rsid w:val="00DA62DF"/>
    <w:rsid w:val="00DA7439"/>
    <w:rsid w:val="00DB0DA9"/>
    <w:rsid w:val="00DB108A"/>
    <w:rsid w:val="00DC1776"/>
    <w:rsid w:val="00DC4340"/>
    <w:rsid w:val="00DD3239"/>
    <w:rsid w:val="00DE0877"/>
    <w:rsid w:val="00DE3EBF"/>
    <w:rsid w:val="00DF51CA"/>
    <w:rsid w:val="00E13833"/>
    <w:rsid w:val="00E17406"/>
    <w:rsid w:val="00E20F00"/>
    <w:rsid w:val="00E23A38"/>
    <w:rsid w:val="00E23B6B"/>
    <w:rsid w:val="00E265A0"/>
    <w:rsid w:val="00E311F5"/>
    <w:rsid w:val="00E34BF8"/>
    <w:rsid w:val="00E35B1E"/>
    <w:rsid w:val="00E552BD"/>
    <w:rsid w:val="00E55649"/>
    <w:rsid w:val="00E56A50"/>
    <w:rsid w:val="00E628D9"/>
    <w:rsid w:val="00E640E0"/>
    <w:rsid w:val="00E664F4"/>
    <w:rsid w:val="00E72855"/>
    <w:rsid w:val="00E74C1D"/>
    <w:rsid w:val="00E81B2F"/>
    <w:rsid w:val="00E844ED"/>
    <w:rsid w:val="00E85B0A"/>
    <w:rsid w:val="00E92BD1"/>
    <w:rsid w:val="00E935A1"/>
    <w:rsid w:val="00EA1715"/>
    <w:rsid w:val="00EA5A32"/>
    <w:rsid w:val="00EB2F51"/>
    <w:rsid w:val="00EB6CCD"/>
    <w:rsid w:val="00EC0273"/>
    <w:rsid w:val="00EC25BA"/>
    <w:rsid w:val="00ED0AD5"/>
    <w:rsid w:val="00ED1DE2"/>
    <w:rsid w:val="00ED1F31"/>
    <w:rsid w:val="00ED3630"/>
    <w:rsid w:val="00ED7140"/>
    <w:rsid w:val="00EE7B48"/>
    <w:rsid w:val="00EF0AFA"/>
    <w:rsid w:val="00EF38E5"/>
    <w:rsid w:val="00EF5C33"/>
    <w:rsid w:val="00EF6AB8"/>
    <w:rsid w:val="00EF7C6E"/>
    <w:rsid w:val="00F012F4"/>
    <w:rsid w:val="00F0672D"/>
    <w:rsid w:val="00F072E1"/>
    <w:rsid w:val="00F11185"/>
    <w:rsid w:val="00F12E98"/>
    <w:rsid w:val="00F169CB"/>
    <w:rsid w:val="00F207AB"/>
    <w:rsid w:val="00F2161A"/>
    <w:rsid w:val="00F21724"/>
    <w:rsid w:val="00F21A81"/>
    <w:rsid w:val="00F21CC1"/>
    <w:rsid w:val="00F22D61"/>
    <w:rsid w:val="00F2324D"/>
    <w:rsid w:val="00F2428F"/>
    <w:rsid w:val="00F27444"/>
    <w:rsid w:val="00F317CA"/>
    <w:rsid w:val="00F323E7"/>
    <w:rsid w:val="00F32A56"/>
    <w:rsid w:val="00F358C3"/>
    <w:rsid w:val="00F413D8"/>
    <w:rsid w:val="00F42100"/>
    <w:rsid w:val="00F42A9B"/>
    <w:rsid w:val="00F464FE"/>
    <w:rsid w:val="00F47621"/>
    <w:rsid w:val="00F6591A"/>
    <w:rsid w:val="00F7546C"/>
    <w:rsid w:val="00F77B00"/>
    <w:rsid w:val="00F857BC"/>
    <w:rsid w:val="00F90273"/>
    <w:rsid w:val="00F90BD0"/>
    <w:rsid w:val="00F93ACB"/>
    <w:rsid w:val="00F93C4F"/>
    <w:rsid w:val="00FA6175"/>
    <w:rsid w:val="00FB1780"/>
    <w:rsid w:val="00FB35C6"/>
    <w:rsid w:val="00FB4C5A"/>
    <w:rsid w:val="00FB5BFA"/>
    <w:rsid w:val="00FD1C2E"/>
    <w:rsid w:val="00FD3574"/>
    <w:rsid w:val="00FD6A7D"/>
    <w:rsid w:val="00FD6FC9"/>
    <w:rsid w:val="00FE02C2"/>
    <w:rsid w:val="00FE2D34"/>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59394-7FDD-4298-AC73-4A766115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Lewis Eleanor</cp:lastModifiedBy>
  <cp:revision>3</cp:revision>
  <cp:lastPrinted>2016-02-17T23:48:00Z</cp:lastPrinted>
  <dcterms:created xsi:type="dcterms:W3CDTF">2016-03-22T23:09:00Z</dcterms:created>
  <dcterms:modified xsi:type="dcterms:W3CDTF">2016-03-23T01:27:00Z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