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8B8" w:rsidRPr="001900F5" w:rsidRDefault="002908B8" w:rsidP="001900F5">
      <w:pPr>
        <w:spacing w:after="120"/>
        <w:ind w:left="709" w:hanging="709"/>
        <w:jc w:val="center"/>
        <w:rPr>
          <w:rFonts w:ascii="Times New Roman" w:eastAsia="Times New Roman" w:hAnsi="Times New Roman" w:cs="Times New Roman"/>
          <w:lang w:eastAsia="en-AU"/>
        </w:rPr>
      </w:pPr>
      <w:r w:rsidRPr="001900F5">
        <w:rPr>
          <w:rFonts w:ascii="Times New Roman" w:eastAsia="Times New Roman" w:hAnsi="Times New Roman" w:cs="Times New Roman"/>
          <w:b/>
          <w:bCs/>
          <w:lang w:eastAsia="en-AU"/>
        </w:rPr>
        <w:t>EXPLANATORY STATEMENT </w:t>
      </w:r>
    </w:p>
    <w:p w:rsidR="002908B8" w:rsidRPr="001900F5" w:rsidRDefault="002908B8" w:rsidP="001900F5">
      <w:pPr>
        <w:spacing w:after="120"/>
        <w:jc w:val="center"/>
        <w:outlineLvl w:val="0"/>
        <w:rPr>
          <w:rFonts w:ascii="Times New Roman" w:eastAsia="Times New Roman" w:hAnsi="Times New Roman" w:cs="Times New Roman"/>
          <w:bCs/>
          <w:kern w:val="36"/>
          <w:lang w:eastAsia="en-AU"/>
        </w:rPr>
      </w:pPr>
      <w:r w:rsidRPr="001900F5">
        <w:rPr>
          <w:rFonts w:ascii="Times New Roman" w:eastAsia="Times New Roman" w:hAnsi="Times New Roman" w:cs="Times New Roman"/>
          <w:bCs/>
          <w:kern w:val="36"/>
          <w:lang w:eastAsia="en-AU"/>
        </w:rPr>
        <w:t>Issued by the authority of the Minister for Employment</w:t>
      </w:r>
    </w:p>
    <w:p w:rsidR="002908B8" w:rsidRPr="001900F5" w:rsidRDefault="00611E5B" w:rsidP="001900F5">
      <w:pPr>
        <w:spacing w:after="120"/>
        <w:jc w:val="center"/>
        <w:rPr>
          <w:rFonts w:ascii="Times New Roman" w:eastAsia="Times New Roman" w:hAnsi="Times New Roman" w:cs="Times New Roman"/>
          <w:bCs/>
          <w:i/>
          <w:lang w:eastAsia="en-AU"/>
        </w:rPr>
      </w:pPr>
      <w:r w:rsidRPr="001900F5">
        <w:rPr>
          <w:rFonts w:ascii="Times New Roman" w:eastAsia="Times New Roman" w:hAnsi="Times New Roman" w:cs="Times New Roman"/>
          <w:bCs/>
          <w:i/>
          <w:lang w:eastAsia="en-AU"/>
        </w:rPr>
        <w:t>Safety, Rehabilitation and Compensation Act 1988</w:t>
      </w:r>
    </w:p>
    <w:p w:rsidR="00A0792B" w:rsidRDefault="00A0792B" w:rsidP="001900F5">
      <w:pPr>
        <w:pStyle w:val="ShortT"/>
        <w:spacing w:after="120" w:line="276" w:lineRule="auto"/>
        <w:jc w:val="center"/>
        <w:rPr>
          <w:b w:val="0"/>
          <w:bCs/>
          <w:sz w:val="22"/>
          <w:szCs w:val="22"/>
        </w:rPr>
      </w:pPr>
      <w:r>
        <w:rPr>
          <w:b w:val="0"/>
          <w:bCs/>
          <w:sz w:val="22"/>
          <w:szCs w:val="22"/>
        </w:rPr>
        <w:t>Subsection</w:t>
      </w:r>
      <w:r w:rsidR="00611E5B" w:rsidRPr="001900F5">
        <w:rPr>
          <w:b w:val="0"/>
          <w:bCs/>
          <w:sz w:val="22"/>
          <w:szCs w:val="22"/>
        </w:rPr>
        <w:t xml:space="preserve"> 26(3)</w:t>
      </w:r>
    </w:p>
    <w:p w:rsidR="00434DB8" w:rsidRPr="001900F5" w:rsidRDefault="007C5C8E" w:rsidP="001900F5">
      <w:pPr>
        <w:pStyle w:val="ShortT"/>
        <w:spacing w:after="120" w:line="276" w:lineRule="auto"/>
        <w:jc w:val="center"/>
        <w:rPr>
          <w:sz w:val="22"/>
          <w:szCs w:val="22"/>
        </w:rPr>
      </w:pPr>
      <w:r w:rsidRPr="001900F5">
        <w:rPr>
          <w:sz w:val="22"/>
          <w:szCs w:val="22"/>
        </w:rPr>
        <w:t xml:space="preserve"> </w:t>
      </w:r>
      <w:r w:rsidR="00434DB8" w:rsidRPr="001900F5">
        <w:rPr>
          <w:sz w:val="22"/>
          <w:szCs w:val="22"/>
        </w:rPr>
        <w:br/>
      </w:r>
      <w:r w:rsidR="00A0792B" w:rsidRPr="00A0792B">
        <w:rPr>
          <w:sz w:val="22"/>
          <w:szCs w:val="22"/>
        </w:rPr>
        <w:t>Safety, Rehabilitation and Compensation (Rate of Interest Payable – s26(3)) Notice 2016</w:t>
      </w:r>
    </w:p>
    <w:p w:rsidR="001900F5" w:rsidRPr="001900F5" w:rsidRDefault="00434DB8" w:rsidP="001900F5">
      <w:pPr>
        <w:spacing w:after="120"/>
        <w:rPr>
          <w:rFonts w:ascii="Times New Roman" w:hAnsi="Times New Roman" w:cs="Times New Roman"/>
        </w:rPr>
      </w:pPr>
      <w:r w:rsidRPr="001900F5">
        <w:rPr>
          <w:rFonts w:ascii="Times New Roman" w:hAnsi="Times New Roman" w:cs="Times New Roman"/>
          <w:lang w:eastAsia="en-AU"/>
        </w:rPr>
        <w:br/>
      </w:r>
      <w:r w:rsidR="001900F5" w:rsidRPr="001900F5">
        <w:rPr>
          <w:rFonts w:ascii="Times New Roman" w:hAnsi="Times New Roman" w:cs="Times New Roman"/>
        </w:rPr>
        <w:t xml:space="preserve">The </w:t>
      </w:r>
      <w:r w:rsidR="001900F5" w:rsidRPr="001900F5">
        <w:rPr>
          <w:rFonts w:ascii="Times New Roman" w:hAnsi="Times New Roman" w:cs="Times New Roman"/>
          <w:i/>
        </w:rPr>
        <w:t>Safety, Rehabilitation and Compensation Act 1988</w:t>
      </w:r>
      <w:r w:rsidR="001900F5" w:rsidRPr="001900F5">
        <w:rPr>
          <w:rFonts w:ascii="Times New Roman" w:hAnsi="Times New Roman" w:cs="Times New Roman"/>
        </w:rPr>
        <w:t xml:space="preserve"> (‘the Act’) establishes the Commonwealth workers’ compensation and rehabilitation scheme for employees of the Commonwealth, Commonwealth authorities and licensed corporations.</w:t>
      </w:r>
    </w:p>
    <w:p w:rsidR="00611E5B" w:rsidRPr="001900F5" w:rsidRDefault="00611E5B" w:rsidP="001900F5">
      <w:pPr>
        <w:spacing w:after="120"/>
        <w:rPr>
          <w:rFonts w:ascii="Times New Roman" w:eastAsia="Times New Roman" w:hAnsi="Times New Roman" w:cs="Times New Roman"/>
          <w:u w:val="single"/>
          <w:lang w:eastAsia="en-AU"/>
        </w:rPr>
      </w:pPr>
      <w:r w:rsidRPr="001900F5">
        <w:rPr>
          <w:rFonts w:ascii="Times New Roman" w:eastAsia="Times New Roman" w:hAnsi="Times New Roman" w:cs="Times New Roman"/>
          <w:u w:val="single"/>
          <w:lang w:eastAsia="en-AU"/>
        </w:rPr>
        <w:t>Rate of interest payable under subsection 26(3)</w:t>
      </w:r>
    </w:p>
    <w:p w:rsidR="00611E5B" w:rsidRPr="001900F5" w:rsidRDefault="00611E5B" w:rsidP="001900F5">
      <w:pPr>
        <w:shd w:val="clear" w:color="auto" w:fill="FFFFFF"/>
        <w:spacing w:after="120"/>
        <w:rPr>
          <w:rFonts w:ascii="Times New Roman" w:eastAsia="Times New Roman" w:hAnsi="Times New Roman" w:cs="Times New Roman"/>
          <w:lang w:eastAsia="en-AU"/>
        </w:rPr>
      </w:pPr>
      <w:r w:rsidRPr="001900F5">
        <w:rPr>
          <w:rFonts w:ascii="Times New Roman" w:eastAsia="Times New Roman" w:hAnsi="Times New Roman" w:cs="Times New Roman"/>
          <w:lang w:eastAsia="en-AU"/>
        </w:rPr>
        <w:t xml:space="preserve">The Act provides for lump sum payments to claimants for injuries which result in permanent impairment. The amount of compensation </w:t>
      </w:r>
      <w:r w:rsidR="00A0792B">
        <w:rPr>
          <w:rFonts w:ascii="Times New Roman" w:eastAsia="Times New Roman" w:hAnsi="Times New Roman" w:cs="Times New Roman"/>
          <w:lang w:eastAsia="en-AU"/>
        </w:rPr>
        <w:t xml:space="preserve">for permanent impairment </w:t>
      </w:r>
      <w:r w:rsidRPr="001900F5">
        <w:rPr>
          <w:rFonts w:ascii="Times New Roman" w:eastAsia="Times New Roman" w:hAnsi="Times New Roman" w:cs="Times New Roman"/>
          <w:lang w:eastAsia="en-AU"/>
        </w:rPr>
        <w:t xml:space="preserve">is assessed under section 24 </w:t>
      </w:r>
      <w:r w:rsidR="00A0792B">
        <w:rPr>
          <w:rFonts w:ascii="Times New Roman" w:eastAsia="Times New Roman" w:hAnsi="Times New Roman" w:cs="Times New Roman"/>
          <w:lang w:eastAsia="en-AU"/>
        </w:rPr>
        <w:t>while the assessments of</w:t>
      </w:r>
      <w:r w:rsidR="00E845CC">
        <w:rPr>
          <w:rFonts w:ascii="Times New Roman" w:eastAsia="Times New Roman" w:hAnsi="Times New Roman" w:cs="Times New Roman"/>
          <w:lang w:eastAsia="en-AU"/>
        </w:rPr>
        <w:t xml:space="preserve"> an interim payment </w:t>
      </w:r>
      <w:r w:rsidR="00A0792B">
        <w:rPr>
          <w:rFonts w:ascii="Times New Roman" w:eastAsia="Times New Roman" w:hAnsi="Times New Roman" w:cs="Times New Roman"/>
          <w:lang w:eastAsia="en-AU"/>
        </w:rPr>
        <w:t xml:space="preserve">of compensation for permanent impairment are made under section </w:t>
      </w:r>
      <w:r w:rsidRPr="001900F5">
        <w:rPr>
          <w:rFonts w:ascii="Times New Roman" w:eastAsia="Times New Roman" w:hAnsi="Times New Roman" w:cs="Times New Roman"/>
          <w:lang w:eastAsia="en-AU"/>
        </w:rPr>
        <w:t xml:space="preserve">25 of the Act.  Provision exists under section 26 for payment of interest to a claimant in limited circumstances.  If payment is not made </w:t>
      </w:r>
      <w:r w:rsidR="00A0792B">
        <w:rPr>
          <w:rFonts w:ascii="Times New Roman" w:eastAsia="Times New Roman" w:hAnsi="Times New Roman" w:cs="Times New Roman"/>
          <w:lang w:eastAsia="en-AU"/>
        </w:rPr>
        <w:t xml:space="preserve">pursuant to sections 24 or 25 </w:t>
      </w:r>
      <w:r w:rsidRPr="001900F5">
        <w:rPr>
          <w:rFonts w:ascii="Times New Roman" w:eastAsia="Times New Roman" w:hAnsi="Times New Roman" w:cs="Times New Roman"/>
          <w:lang w:eastAsia="en-AU"/>
        </w:rPr>
        <w:t xml:space="preserve">to the </w:t>
      </w:r>
      <w:r w:rsidR="00E845CC">
        <w:rPr>
          <w:rFonts w:ascii="Times New Roman" w:eastAsia="Times New Roman" w:hAnsi="Times New Roman" w:cs="Times New Roman"/>
          <w:lang w:eastAsia="en-AU"/>
        </w:rPr>
        <w:t xml:space="preserve">claimant </w:t>
      </w:r>
      <w:r w:rsidRPr="001900F5">
        <w:rPr>
          <w:rFonts w:ascii="Times New Roman" w:eastAsia="Times New Roman" w:hAnsi="Times New Roman" w:cs="Times New Roman"/>
          <w:lang w:eastAsia="en-AU"/>
        </w:rPr>
        <w:t>within 30 days after the date of assessment of the amount, interest is payable for the period from the 31</w:t>
      </w:r>
      <w:r w:rsidRPr="001900F5">
        <w:rPr>
          <w:rFonts w:ascii="Times New Roman" w:eastAsia="Times New Roman" w:hAnsi="Times New Roman" w:cs="Times New Roman"/>
          <w:vertAlign w:val="superscript"/>
          <w:lang w:eastAsia="en-AU"/>
        </w:rPr>
        <w:t>st</w:t>
      </w:r>
      <w:r w:rsidRPr="001900F5">
        <w:rPr>
          <w:rFonts w:ascii="Times New Roman" w:eastAsia="Times New Roman" w:hAnsi="Times New Roman" w:cs="Times New Roman"/>
          <w:lang w:eastAsia="en-AU"/>
        </w:rPr>
        <w:t> day to the day on which the amount is paid. </w:t>
      </w:r>
    </w:p>
    <w:p w:rsidR="00155CC2" w:rsidRPr="001900F5" w:rsidRDefault="00BF1892" w:rsidP="001900F5">
      <w:pPr>
        <w:shd w:val="clear" w:color="auto" w:fill="FFFFFF"/>
        <w:spacing w:after="120"/>
        <w:rPr>
          <w:rFonts w:ascii="Times New Roman" w:eastAsia="Times New Roman" w:hAnsi="Times New Roman" w:cs="Times New Roman"/>
          <w:lang w:eastAsia="en-AU"/>
        </w:rPr>
      </w:pPr>
      <w:r>
        <w:rPr>
          <w:rFonts w:ascii="Times New Roman" w:eastAsia="Times New Roman" w:hAnsi="Times New Roman" w:cs="Times New Roman"/>
          <w:lang w:eastAsia="en-AU"/>
        </w:rPr>
        <w:t>This instrument</w:t>
      </w:r>
      <w:r w:rsidR="00155CC2" w:rsidRPr="001900F5">
        <w:rPr>
          <w:rFonts w:ascii="Times New Roman" w:eastAsia="Times New Roman" w:hAnsi="Times New Roman" w:cs="Times New Roman"/>
          <w:lang w:eastAsia="en-AU"/>
        </w:rPr>
        <w:t xml:space="preserve"> specifies the rate of interest payable to be the weighted average yield of 90 day bank accepted-bills settled immediately prior to the last day of the 30 day settlement period.  The Reserve Bank of Australia publishes the rate of 90 day bank-accepted bills, and also outlines the 30 day settlement period for the rate.   </w:t>
      </w:r>
    </w:p>
    <w:p w:rsidR="00611E5B" w:rsidRPr="001900F5" w:rsidRDefault="00BF1892" w:rsidP="001900F5">
      <w:pPr>
        <w:shd w:val="clear" w:color="auto" w:fill="FFFFFF"/>
        <w:spacing w:after="120"/>
        <w:rPr>
          <w:rFonts w:ascii="Times New Roman" w:eastAsia="Times New Roman" w:hAnsi="Times New Roman" w:cs="Times New Roman"/>
          <w:i/>
          <w:lang w:eastAsia="en-AU"/>
        </w:rPr>
      </w:pPr>
      <w:r>
        <w:rPr>
          <w:rFonts w:ascii="Times New Roman" w:eastAsia="Times New Roman" w:hAnsi="Times New Roman" w:cs="Times New Roman"/>
          <w:lang w:eastAsia="en-AU"/>
        </w:rPr>
        <w:t>This instrument</w:t>
      </w:r>
      <w:r w:rsidR="00611E5B" w:rsidRPr="001900F5">
        <w:rPr>
          <w:rFonts w:ascii="Times New Roman" w:eastAsia="Times New Roman" w:hAnsi="Times New Roman" w:cs="Times New Roman"/>
          <w:lang w:eastAsia="en-AU"/>
        </w:rPr>
        <w:t xml:space="preserve"> remakes, in the same terms, the </w:t>
      </w:r>
      <w:r w:rsidR="00611E5B" w:rsidRPr="001900F5">
        <w:rPr>
          <w:rFonts w:ascii="Times New Roman" w:eastAsia="Times New Roman" w:hAnsi="Times New Roman" w:cs="Times New Roman"/>
          <w:i/>
          <w:lang w:eastAsia="en-AU"/>
        </w:rPr>
        <w:t>Safety, Rehabilitation and Compensation (Rate of Interest Payable) Notice 2005 (1)</w:t>
      </w:r>
      <w:r w:rsidR="009C0572" w:rsidRPr="001900F5">
        <w:rPr>
          <w:rFonts w:ascii="Times New Roman" w:eastAsia="Times New Roman" w:hAnsi="Times New Roman" w:cs="Times New Roman"/>
          <w:i/>
          <w:lang w:eastAsia="en-AU"/>
        </w:rPr>
        <w:t xml:space="preserve"> </w:t>
      </w:r>
      <w:r w:rsidR="009C0572" w:rsidRPr="001900F5">
        <w:rPr>
          <w:rFonts w:ascii="Times New Roman" w:eastAsia="Times New Roman" w:hAnsi="Times New Roman" w:cs="Times New Roman"/>
          <w:lang w:eastAsia="en-AU"/>
        </w:rPr>
        <w:t>(‘</w:t>
      </w:r>
      <w:r w:rsidR="00A0792B">
        <w:rPr>
          <w:rFonts w:ascii="Times New Roman" w:eastAsia="Times New Roman" w:hAnsi="Times New Roman" w:cs="Times New Roman"/>
          <w:lang w:eastAsia="en-AU"/>
        </w:rPr>
        <w:t>2005</w:t>
      </w:r>
      <w:r w:rsidR="009C0572" w:rsidRPr="001900F5">
        <w:rPr>
          <w:rFonts w:ascii="Times New Roman" w:eastAsia="Times New Roman" w:hAnsi="Times New Roman" w:cs="Times New Roman"/>
          <w:lang w:eastAsia="en-AU"/>
        </w:rPr>
        <w:t xml:space="preserve"> notice’)</w:t>
      </w:r>
      <w:r w:rsidR="00A0792B">
        <w:rPr>
          <w:rFonts w:ascii="Times New Roman" w:eastAsia="Times New Roman" w:hAnsi="Times New Roman" w:cs="Times New Roman"/>
          <w:lang w:eastAsia="en-AU"/>
        </w:rPr>
        <w:t>.</w:t>
      </w:r>
    </w:p>
    <w:p w:rsidR="00491823" w:rsidRPr="00BF1892" w:rsidRDefault="00A0792B" w:rsidP="001900F5">
      <w:pPr>
        <w:shd w:val="clear" w:color="auto" w:fill="FFFFFF"/>
        <w:spacing w:after="120"/>
        <w:rPr>
          <w:rFonts w:ascii="Times New Roman" w:eastAsia="Times New Roman" w:hAnsi="Times New Roman" w:cs="Times New Roman"/>
          <w:u w:val="single"/>
          <w:lang w:eastAsia="en-AU"/>
        </w:rPr>
      </w:pPr>
      <w:r>
        <w:rPr>
          <w:rFonts w:ascii="Times New Roman" w:eastAsia="Times New Roman" w:hAnsi="Times New Roman" w:cs="Times New Roman"/>
          <w:u w:val="single"/>
          <w:lang w:eastAsia="en-AU"/>
        </w:rPr>
        <w:t xml:space="preserve">Repeal of </w:t>
      </w:r>
      <w:r w:rsidR="00BF1892" w:rsidRPr="00BF1892">
        <w:rPr>
          <w:rFonts w:ascii="Times New Roman" w:eastAsia="Times New Roman" w:hAnsi="Times New Roman" w:cs="Times New Roman"/>
          <w:u w:val="single"/>
          <w:lang w:eastAsia="en-AU"/>
        </w:rPr>
        <w:t xml:space="preserve">the </w:t>
      </w:r>
      <w:r w:rsidR="00BF1892" w:rsidRPr="00BF1892">
        <w:rPr>
          <w:rFonts w:ascii="Times New Roman" w:eastAsia="Times New Roman" w:hAnsi="Times New Roman" w:cs="Times New Roman"/>
          <w:i/>
          <w:u w:val="single"/>
          <w:lang w:eastAsia="en-AU"/>
        </w:rPr>
        <w:t>Safety, Rehabilitation and Compensation (Rate of Interest Payable) Notice 2005 (1)</w:t>
      </w:r>
    </w:p>
    <w:p w:rsidR="009C0572" w:rsidRPr="001900F5" w:rsidRDefault="009C0572" w:rsidP="001900F5">
      <w:pPr>
        <w:shd w:val="clear" w:color="auto" w:fill="FFFFFF"/>
        <w:spacing w:after="120"/>
        <w:rPr>
          <w:rFonts w:ascii="Times New Roman" w:eastAsia="Times New Roman" w:hAnsi="Times New Roman" w:cs="Times New Roman"/>
          <w:lang w:eastAsia="en-AU"/>
        </w:rPr>
      </w:pPr>
      <w:r w:rsidRPr="001900F5">
        <w:rPr>
          <w:rFonts w:ascii="Times New Roman" w:eastAsia="Times New Roman" w:hAnsi="Times New Roman" w:cs="Times New Roman"/>
          <w:lang w:eastAsia="en-AU"/>
        </w:rPr>
        <w:t>To provide certainty that there will be no concurrent operation of this instrument and</w:t>
      </w:r>
      <w:r w:rsidR="00A0792B">
        <w:rPr>
          <w:rFonts w:ascii="Times New Roman" w:eastAsia="Times New Roman" w:hAnsi="Times New Roman" w:cs="Times New Roman"/>
          <w:lang w:eastAsia="en-AU"/>
        </w:rPr>
        <w:t xml:space="preserve"> </w:t>
      </w:r>
      <w:r w:rsidRPr="001900F5">
        <w:rPr>
          <w:rFonts w:ascii="Times New Roman" w:eastAsia="Times New Roman" w:hAnsi="Times New Roman" w:cs="Times New Roman"/>
          <w:lang w:eastAsia="en-AU"/>
        </w:rPr>
        <w:t xml:space="preserve">the </w:t>
      </w:r>
      <w:r w:rsidR="00A0792B">
        <w:rPr>
          <w:rFonts w:ascii="Times New Roman" w:eastAsia="Times New Roman" w:hAnsi="Times New Roman" w:cs="Times New Roman"/>
          <w:lang w:eastAsia="en-AU"/>
        </w:rPr>
        <w:t xml:space="preserve">2005 </w:t>
      </w:r>
      <w:r w:rsidRPr="001900F5">
        <w:rPr>
          <w:rFonts w:ascii="Times New Roman" w:eastAsia="Times New Roman" w:hAnsi="Times New Roman" w:cs="Times New Roman"/>
          <w:lang w:eastAsia="en-AU"/>
        </w:rPr>
        <w:t>notice</w:t>
      </w:r>
      <w:r w:rsidR="00A0792B">
        <w:rPr>
          <w:rFonts w:ascii="Times New Roman" w:eastAsia="Times New Roman" w:hAnsi="Times New Roman" w:cs="Times New Roman"/>
          <w:lang w:eastAsia="en-AU"/>
        </w:rPr>
        <w:t xml:space="preserve">, </w:t>
      </w:r>
      <w:r w:rsidRPr="001900F5">
        <w:rPr>
          <w:rFonts w:ascii="Times New Roman" w:eastAsia="Times New Roman" w:hAnsi="Times New Roman" w:cs="Times New Roman"/>
          <w:lang w:eastAsia="en-AU"/>
        </w:rPr>
        <w:t>this</w:t>
      </w:r>
      <w:r w:rsidR="00A0792B">
        <w:rPr>
          <w:rFonts w:ascii="Times New Roman" w:eastAsia="Times New Roman" w:hAnsi="Times New Roman" w:cs="Times New Roman"/>
          <w:lang w:eastAsia="en-AU"/>
        </w:rPr>
        <w:t xml:space="preserve"> instrument repeals the 2005 </w:t>
      </w:r>
      <w:r w:rsidRPr="001900F5">
        <w:rPr>
          <w:rFonts w:ascii="Times New Roman" w:eastAsia="Times New Roman" w:hAnsi="Times New Roman" w:cs="Times New Roman"/>
          <w:lang w:eastAsia="en-AU"/>
        </w:rPr>
        <w:t xml:space="preserve">notice. </w:t>
      </w:r>
      <w:r w:rsidR="00A0792B">
        <w:rPr>
          <w:rFonts w:ascii="Times New Roman" w:eastAsia="Times New Roman" w:hAnsi="Times New Roman" w:cs="Times New Roman"/>
          <w:lang w:eastAsia="en-AU"/>
        </w:rPr>
        <w:t>The 2005 notice was due to sunset on 1 April 2016</w:t>
      </w:r>
      <w:r w:rsidRPr="001900F5">
        <w:rPr>
          <w:rFonts w:ascii="Times New Roman" w:eastAsia="Times New Roman" w:hAnsi="Times New Roman" w:cs="Times New Roman"/>
          <w:lang w:eastAsia="en-AU"/>
        </w:rPr>
        <w:t xml:space="preserve"> as a result of the operation of section 50 of the </w:t>
      </w:r>
      <w:r w:rsidRPr="001900F5">
        <w:rPr>
          <w:rFonts w:ascii="Times New Roman" w:eastAsia="Times New Roman" w:hAnsi="Times New Roman" w:cs="Times New Roman"/>
          <w:i/>
          <w:lang w:eastAsia="en-AU"/>
        </w:rPr>
        <w:t>Legislation Act 2003</w:t>
      </w:r>
      <w:r w:rsidR="00A0792B">
        <w:rPr>
          <w:rFonts w:ascii="Times New Roman" w:eastAsia="Times New Roman" w:hAnsi="Times New Roman" w:cs="Times New Roman"/>
          <w:lang w:eastAsia="en-AU"/>
        </w:rPr>
        <w:t>.</w:t>
      </w:r>
    </w:p>
    <w:p w:rsidR="00E845CC" w:rsidRPr="00E845CC" w:rsidRDefault="00E845CC" w:rsidP="001900F5">
      <w:pPr>
        <w:spacing w:after="120"/>
        <w:rPr>
          <w:rFonts w:ascii="Times New Roman" w:eastAsia="Times New Roman" w:hAnsi="Times New Roman" w:cs="Times New Roman"/>
          <w:u w:val="single"/>
          <w:lang w:eastAsia="en-AU"/>
        </w:rPr>
      </w:pPr>
      <w:r>
        <w:rPr>
          <w:rFonts w:ascii="Times New Roman" w:eastAsia="Times New Roman" w:hAnsi="Times New Roman" w:cs="Times New Roman"/>
          <w:u w:val="single"/>
          <w:lang w:eastAsia="en-AU"/>
        </w:rPr>
        <w:t>Legislative instrument</w:t>
      </w:r>
    </w:p>
    <w:p w:rsidR="00E845CC" w:rsidRPr="00A0792B" w:rsidRDefault="00E845CC" w:rsidP="00E845CC">
      <w:pPr>
        <w:spacing w:after="12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instrument is a legislative instrument for the purposes of the </w:t>
      </w:r>
      <w:r>
        <w:rPr>
          <w:rFonts w:ascii="Times New Roman" w:eastAsia="Times New Roman" w:hAnsi="Times New Roman" w:cs="Times New Roman"/>
          <w:i/>
          <w:lang w:eastAsia="en-AU"/>
        </w:rPr>
        <w:t>Legislation Act 2003</w:t>
      </w:r>
      <w:r>
        <w:rPr>
          <w:rFonts w:ascii="Times New Roman" w:eastAsia="Times New Roman" w:hAnsi="Times New Roman" w:cs="Times New Roman"/>
          <w:lang w:eastAsia="en-AU"/>
        </w:rPr>
        <w:t>.</w:t>
      </w:r>
    </w:p>
    <w:p w:rsidR="00A0792B" w:rsidRDefault="007C5C8E" w:rsidP="001900F5">
      <w:pPr>
        <w:spacing w:after="120"/>
        <w:rPr>
          <w:color w:val="1F497D"/>
        </w:rPr>
      </w:pPr>
      <w:r w:rsidRPr="001900F5">
        <w:rPr>
          <w:rFonts w:ascii="Times New Roman" w:eastAsia="Times New Roman" w:hAnsi="Times New Roman" w:cs="Times New Roman"/>
          <w:lang w:eastAsia="en-AU"/>
        </w:rPr>
        <w:t xml:space="preserve">Consultation was undertaken with Comcare </w:t>
      </w:r>
      <w:r w:rsidR="00766FF2">
        <w:rPr>
          <w:rFonts w:ascii="Times New Roman" w:eastAsia="Times New Roman" w:hAnsi="Times New Roman" w:cs="Times New Roman"/>
          <w:lang w:eastAsia="en-AU"/>
        </w:rPr>
        <w:t xml:space="preserve">and private sector self-insurers </w:t>
      </w:r>
      <w:r w:rsidRPr="001900F5">
        <w:rPr>
          <w:rFonts w:ascii="Times New Roman" w:eastAsia="Times New Roman" w:hAnsi="Times New Roman" w:cs="Times New Roman"/>
          <w:lang w:eastAsia="en-AU"/>
        </w:rPr>
        <w:t xml:space="preserve">by way of </w:t>
      </w:r>
      <w:r w:rsidR="00A0792B">
        <w:rPr>
          <w:rFonts w:ascii="Times New Roman" w:eastAsia="Times New Roman" w:hAnsi="Times New Roman" w:cs="Times New Roman"/>
          <w:lang w:eastAsia="en-AU"/>
        </w:rPr>
        <w:t>correspondence</w:t>
      </w:r>
      <w:r w:rsidRPr="001900F5">
        <w:rPr>
          <w:rFonts w:ascii="Times New Roman" w:eastAsia="Times New Roman" w:hAnsi="Times New Roman" w:cs="Times New Roman"/>
          <w:lang w:eastAsia="en-AU"/>
        </w:rPr>
        <w:t xml:space="preserve"> outlining the proposal to make this instrument in the s</w:t>
      </w:r>
      <w:r w:rsidR="00BD2544">
        <w:rPr>
          <w:rFonts w:ascii="Times New Roman" w:eastAsia="Times New Roman" w:hAnsi="Times New Roman" w:cs="Times New Roman"/>
          <w:lang w:eastAsia="en-AU"/>
        </w:rPr>
        <w:t>ame terms as the 2005</w:t>
      </w:r>
      <w:r w:rsidRPr="001900F5">
        <w:rPr>
          <w:rFonts w:ascii="Times New Roman" w:eastAsia="Times New Roman" w:hAnsi="Times New Roman" w:cs="Times New Roman"/>
          <w:lang w:eastAsia="en-AU"/>
        </w:rPr>
        <w:t xml:space="preserve"> notice</w:t>
      </w:r>
      <w:r w:rsidR="00A0792B">
        <w:rPr>
          <w:rFonts w:ascii="Times New Roman" w:eastAsia="Times New Roman" w:hAnsi="Times New Roman" w:cs="Times New Roman"/>
          <w:lang w:eastAsia="en-AU"/>
        </w:rPr>
        <w:t xml:space="preserve">. Comcare </w:t>
      </w:r>
      <w:r w:rsidR="00766FF2">
        <w:rPr>
          <w:rFonts w:ascii="Times New Roman" w:eastAsia="Times New Roman" w:hAnsi="Times New Roman" w:cs="Times New Roman"/>
          <w:lang w:eastAsia="en-AU"/>
        </w:rPr>
        <w:t xml:space="preserve">and private sector self-insurers </w:t>
      </w:r>
      <w:r w:rsidR="00A0792B">
        <w:rPr>
          <w:rFonts w:ascii="Times New Roman" w:eastAsia="Times New Roman" w:hAnsi="Times New Roman" w:cs="Times New Roman"/>
          <w:lang w:eastAsia="en-AU"/>
        </w:rPr>
        <w:t>agreed to the proposal.</w:t>
      </w:r>
    </w:p>
    <w:p w:rsidR="003D70A4" w:rsidRPr="001900F5" w:rsidRDefault="003835E9" w:rsidP="001900F5">
      <w:pPr>
        <w:spacing w:after="120"/>
        <w:rPr>
          <w:rFonts w:ascii="Times New Roman" w:eastAsia="Times New Roman" w:hAnsi="Times New Roman" w:cs="Times New Roman"/>
          <w:lang w:eastAsia="en-AU"/>
        </w:rPr>
      </w:pPr>
      <w:r w:rsidRPr="00766FF2">
        <w:rPr>
          <w:rFonts w:ascii="Times New Roman" w:eastAsia="Times New Roman" w:hAnsi="Times New Roman" w:cs="Times New Roman"/>
          <w:lang w:eastAsia="en-AU"/>
        </w:rPr>
        <w:t>T</w:t>
      </w:r>
      <w:r w:rsidR="00705370" w:rsidRPr="00766FF2">
        <w:rPr>
          <w:rFonts w:ascii="Times New Roman" w:eastAsia="Times New Roman" w:hAnsi="Times New Roman" w:cs="Times New Roman"/>
          <w:lang w:eastAsia="en-AU"/>
        </w:rPr>
        <w:t xml:space="preserve">he Office of Best Practice Regulation </w:t>
      </w:r>
      <w:r w:rsidR="003D70A4" w:rsidRPr="00766FF2">
        <w:rPr>
          <w:rFonts w:ascii="Times New Roman" w:eastAsia="Times New Roman" w:hAnsi="Times New Roman" w:cs="Times New Roman"/>
          <w:lang w:eastAsia="en-AU"/>
        </w:rPr>
        <w:t>has</w:t>
      </w:r>
      <w:r w:rsidRPr="00766FF2">
        <w:rPr>
          <w:rFonts w:ascii="Times New Roman" w:eastAsia="Times New Roman" w:hAnsi="Times New Roman" w:cs="Times New Roman"/>
          <w:lang w:eastAsia="en-AU"/>
        </w:rPr>
        <w:t xml:space="preserve"> confirmed </w:t>
      </w:r>
      <w:r w:rsidR="00705370" w:rsidRPr="00766FF2">
        <w:rPr>
          <w:rFonts w:ascii="Times New Roman" w:eastAsia="Times New Roman" w:hAnsi="Times New Roman" w:cs="Times New Roman"/>
          <w:lang w:eastAsia="en-AU"/>
        </w:rPr>
        <w:t>that a regulation impact statement is not required.</w:t>
      </w:r>
      <w:r w:rsidR="009C0572" w:rsidRPr="00766FF2">
        <w:rPr>
          <w:rFonts w:ascii="Times New Roman" w:eastAsia="Times New Roman" w:hAnsi="Times New Roman" w:cs="Times New Roman"/>
          <w:lang w:eastAsia="en-AU"/>
        </w:rPr>
        <w:t xml:space="preserve"> (</w:t>
      </w:r>
      <w:r w:rsidR="00766FF2" w:rsidRPr="00766FF2">
        <w:rPr>
          <w:rFonts w:ascii="Times New Roman" w:eastAsia="Times New Roman" w:hAnsi="Times New Roman" w:cs="Times New Roman"/>
          <w:lang w:eastAsia="en-AU"/>
        </w:rPr>
        <w:t>OBPR ID No. 20680</w:t>
      </w:r>
      <w:r w:rsidR="009C0572" w:rsidRPr="00766FF2">
        <w:rPr>
          <w:rFonts w:ascii="Times New Roman" w:eastAsia="Times New Roman" w:hAnsi="Times New Roman" w:cs="Times New Roman"/>
          <w:lang w:eastAsia="en-AU"/>
        </w:rPr>
        <w:t>)</w:t>
      </w:r>
      <w:r w:rsidRPr="001900F5" w:rsidDel="003835E9">
        <w:rPr>
          <w:rFonts w:ascii="Times New Roman" w:eastAsia="Times New Roman" w:hAnsi="Times New Roman" w:cs="Times New Roman"/>
          <w:lang w:eastAsia="en-AU"/>
        </w:rPr>
        <w:t xml:space="preserve"> </w:t>
      </w:r>
    </w:p>
    <w:p w:rsidR="00AE6442" w:rsidRPr="001900F5" w:rsidRDefault="008349E5" w:rsidP="001900F5">
      <w:pPr>
        <w:spacing w:after="120"/>
        <w:rPr>
          <w:rFonts w:ascii="Times New Roman" w:eastAsia="Times New Roman" w:hAnsi="Times New Roman" w:cs="Times New Roman"/>
          <w:lang w:eastAsia="en-AU"/>
        </w:rPr>
      </w:pPr>
      <w:r w:rsidRPr="001900F5">
        <w:rPr>
          <w:rFonts w:ascii="Times New Roman" w:eastAsia="Times New Roman" w:hAnsi="Times New Roman" w:cs="Times New Roman"/>
          <w:lang w:eastAsia="en-AU"/>
        </w:rPr>
        <w:t>This</w:t>
      </w:r>
      <w:r w:rsidR="00705370" w:rsidRPr="001900F5">
        <w:rPr>
          <w:rFonts w:ascii="Times New Roman" w:eastAsia="Times New Roman" w:hAnsi="Times New Roman" w:cs="Times New Roman"/>
          <w:lang w:eastAsia="en-AU"/>
        </w:rPr>
        <w:t xml:space="preserve"> instrument</w:t>
      </w:r>
      <w:r w:rsidRPr="001900F5">
        <w:rPr>
          <w:rFonts w:ascii="Times New Roman" w:eastAsia="Times New Roman" w:hAnsi="Times New Roman" w:cs="Times New Roman"/>
          <w:lang w:eastAsia="en-AU"/>
        </w:rPr>
        <w:t xml:space="preserve"> </w:t>
      </w:r>
      <w:r w:rsidR="00A7194A" w:rsidRPr="001900F5">
        <w:rPr>
          <w:rFonts w:ascii="Times New Roman" w:eastAsia="Times New Roman" w:hAnsi="Times New Roman" w:cs="Times New Roman"/>
          <w:lang w:eastAsia="en-AU"/>
        </w:rPr>
        <w:t xml:space="preserve">will </w:t>
      </w:r>
      <w:r w:rsidRPr="001900F5">
        <w:rPr>
          <w:rFonts w:ascii="Times New Roman" w:eastAsia="Times New Roman" w:hAnsi="Times New Roman" w:cs="Times New Roman"/>
          <w:lang w:eastAsia="en-AU"/>
        </w:rPr>
        <w:t xml:space="preserve">commence </w:t>
      </w:r>
      <w:r w:rsidR="009C0572" w:rsidRPr="001900F5">
        <w:rPr>
          <w:rFonts w:ascii="Times New Roman" w:eastAsia="Times New Roman" w:hAnsi="Times New Roman" w:cs="Times New Roman"/>
          <w:lang w:eastAsia="en-AU"/>
        </w:rPr>
        <w:t>on 1 April 2016.</w:t>
      </w:r>
    </w:p>
    <w:p w:rsidR="001174E5" w:rsidRPr="001900F5" w:rsidRDefault="001174E5" w:rsidP="001900F5">
      <w:pPr>
        <w:spacing w:after="120"/>
        <w:jc w:val="center"/>
        <w:rPr>
          <w:rFonts w:ascii="Times New Roman" w:hAnsi="Times New Roman" w:cs="Times New Roman"/>
          <w:b/>
        </w:rPr>
        <w:sectPr w:rsidR="001174E5" w:rsidRPr="001900F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rsidR="001174E5" w:rsidRPr="001900F5" w:rsidRDefault="001174E5" w:rsidP="001900F5">
      <w:pPr>
        <w:spacing w:after="120"/>
        <w:jc w:val="center"/>
        <w:rPr>
          <w:rFonts w:ascii="Times New Roman" w:hAnsi="Times New Roman" w:cs="Times New Roman"/>
          <w:b/>
        </w:rPr>
      </w:pPr>
      <w:r w:rsidRPr="001900F5">
        <w:rPr>
          <w:rFonts w:ascii="Times New Roman" w:hAnsi="Times New Roman" w:cs="Times New Roman"/>
          <w:b/>
        </w:rPr>
        <w:t>Statement of Compatibility with Human Rights</w:t>
      </w:r>
    </w:p>
    <w:p w:rsidR="001174E5" w:rsidRPr="001900F5" w:rsidRDefault="001174E5" w:rsidP="001900F5">
      <w:pPr>
        <w:spacing w:after="120"/>
        <w:jc w:val="center"/>
        <w:rPr>
          <w:rFonts w:ascii="Times New Roman" w:hAnsi="Times New Roman" w:cs="Times New Roman"/>
          <w:b/>
        </w:rPr>
      </w:pPr>
    </w:p>
    <w:p w:rsidR="001174E5" w:rsidRPr="001900F5" w:rsidRDefault="001174E5" w:rsidP="001900F5">
      <w:pPr>
        <w:spacing w:after="120"/>
        <w:jc w:val="center"/>
        <w:rPr>
          <w:rFonts w:ascii="Times New Roman" w:hAnsi="Times New Roman" w:cs="Times New Roman"/>
        </w:rPr>
      </w:pPr>
      <w:r w:rsidRPr="001900F5">
        <w:rPr>
          <w:rFonts w:ascii="Times New Roman" w:hAnsi="Times New Roman" w:cs="Times New Roman"/>
          <w:i/>
        </w:rPr>
        <w:t>Prepared in accordance with Part 3 of the Human Rights (Parliamentary Scrutiny) Act 2011</w:t>
      </w:r>
    </w:p>
    <w:p w:rsidR="001174E5" w:rsidRPr="001900F5" w:rsidRDefault="00C03D2D" w:rsidP="00C03D2D">
      <w:pPr>
        <w:spacing w:after="120"/>
        <w:jc w:val="center"/>
        <w:rPr>
          <w:rFonts w:ascii="Times New Roman" w:hAnsi="Times New Roman" w:cs="Times New Roman"/>
        </w:rPr>
      </w:pPr>
      <w:r w:rsidRPr="00C03D2D">
        <w:rPr>
          <w:rFonts w:ascii="Times New Roman" w:hAnsi="Times New Roman" w:cs="Times New Roman"/>
          <w:b/>
        </w:rPr>
        <w:t>Safety, Rehabilitation and Compensation (Rate of Interest Payable – s26(3)) Notice 2016</w:t>
      </w:r>
    </w:p>
    <w:p w:rsidR="001174E5" w:rsidRPr="001900F5" w:rsidRDefault="00C03D2D" w:rsidP="001900F5">
      <w:pPr>
        <w:spacing w:after="120"/>
        <w:rPr>
          <w:rFonts w:ascii="Times New Roman" w:hAnsi="Times New Roman" w:cs="Times New Roman"/>
        </w:rPr>
      </w:pPr>
      <w:r>
        <w:rPr>
          <w:rFonts w:ascii="Times New Roman" w:hAnsi="Times New Roman" w:cs="Times New Roman"/>
        </w:rPr>
        <w:t>This legislative i</w:t>
      </w:r>
      <w:r w:rsidR="001174E5" w:rsidRPr="001900F5">
        <w:rPr>
          <w:rFonts w:ascii="Times New Roman" w:hAnsi="Times New Roman" w:cs="Times New Roman"/>
        </w:rPr>
        <w:t xml:space="preserve">nstrument is compatible with the human rights and freedoms recognised or declared in the international instruments listed in section 3 of the </w:t>
      </w:r>
      <w:r w:rsidR="001174E5" w:rsidRPr="001900F5">
        <w:rPr>
          <w:rFonts w:ascii="Times New Roman" w:hAnsi="Times New Roman" w:cs="Times New Roman"/>
          <w:i/>
        </w:rPr>
        <w:t>Human Rights (Parliamentary Scrutiny) Act 2011</w:t>
      </w:r>
      <w:r w:rsidR="001174E5" w:rsidRPr="001900F5">
        <w:rPr>
          <w:rFonts w:ascii="Times New Roman" w:hAnsi="Times New Roman" w:cs="Times New Roman"/>
        </w:rPr>
        <w:t>.</w:t>
      </w:r>
    </w:p>
    <w:p w:rsidR="001174E5" w:rsidRPr="001900F5" w:rsidRDefault="001174E5" w:rsidP="001900F5">
      <w:pPr>
        <w:spacing w:after="120"/>
        <w:jc w:val="both"/>
        <w:rPr>
          <w:rFonts w:ascii="Times New Roman" w:hAnsi="Times New Roman" w:cs="Times New Roman"/>
          <w:b/>
        </w:rPr>
      </w:pPr>
      <w:r w:rsidRPr="001900F5">
        <w:rPr>
          <w:rFonts w:ascii="Times New Roman" w:hAnsi="Times New Roman" w:cs="Times New Roman"/>
          <w:b/>
        </w:rPr>
        <w:t xml:space="preserve">Overview of the </w:t>
      </w:r>
      <w:r w:rsidR="00C03D2D">
        <w:rPr>
          <w:rFonts w:ascii="Times New Roman" w:hAnsi="Times New Roman" w:cs="Times New Roman"/>
          <w:b/>
        </w:rPr>
        <w:t>l</w:t>
      </w:r>
      <w:r w:rsidRPr="001900F5">
        <w:rPr>
          <w:rFonts w:ascii="Times New Roman" w:hAnsi="Times New Roman" w:cs="Times New Roman"/>
          <w:b/>
        </w:rPr>
        <w:t xml:space="preserve">egislative </w:t>
      </w:r>
      <w:r w:rsidR="00C03D2D">
        <w:rPr>
          <w:rFonts w:ascii="Times New Roman" w:hAnsi="Times New Roman" w:cs="Times New Roman"/>
          <w:b/>
        </w:rPr>
        <w:t>i</w:t>
      </w:r>
      <w:r w:rsidRPr="001900F5">
        <w:rPr>
          <w:rFonts w:ascii="Times New Roman" w:hAnsi="Times New Roman" w:cs="Times New Roman"/>
          <w:b/>
        </w:rPr>
        <w:t>nstrument</w:t>
      </w:r>
    </w:p>
    <w:p w:rsidR="001174E5" w:rsidRPr="001900F5" w:rsidRDefault="001174E5" w:rsidP="001900F5">
      <w:pPr>
        <w:spacing w:after="120"/>
        <w:rPr>
          <w:rFonts w:ascii="Times New Roman" w:hAnsi="Times New Roman" w:cs="Times New Roman"/>
        </w:rPr>
      </w:pPr>
      <w:r w:rsidRPr="001900F5">
        <w:rPr>
          <w:rFonts w:ascii="Times New Roman" w:hAnsi="Times New Roman" w:cs="Times New Roman"/>
        </w:rPr>
        <w:t xml:space="preserve">The </w:t>
      </w:r>
      <w:r w:rsidRPr="001900F5">
        <w:rPr>
          <w:rFonts w:ascii="Times New Roman" w:hAnsi="Times New Roman" w:cs="Times New Roman"/>
          <w:i/>
        </w:rPr>
        <w:t>Safety, Rehabilitation and Compensation Act 1988</w:t>
      </w:r>
      <w:r w:rsidRPr="001900F5">
        <w:rPr>
          <w:rFonts w:ascii="Times New Roman" w:hAnsi="Times New Roman" w:cs="Times New Roman"/>
        </w:rPr>
        <w:t xml:space="preserve"> (‘the Act’) establishes the Commonwealth workers’ compensation and rehabilitation scheme for employees of the Commonwealth, Commonwealth authorities and licensed corporations.</w:t>
      </w:r>
    </w:p>
    <w:p w:rsidR="001174E5" w:rsidRPr="001900F5" w:rsidRDefault="00C03D2D" w:rsidP="00A0792B">
      <w:pPr>
        <w:spacing w:after="120"/>
        <w:rPr>
          <w:rFonts w:ascii="Times New Roman" w:hAnsi="Times New Roman" w:cs="Times New Roman"/>
        </w:rPr>
      </w:pPr>
      <w:r>
        <w:rPr>
          <w:rFonts w:ascii="Times New Roman" w:hAnsi="Times New Roman" w:cs="Times New Roman"/>
        </w:rPr>
        <w:t>This instrument sets the</w:t>
      </w:r>
      <w:r w:rsidR="001174E5" w:rsidRPr="001900F5">
        <w:rPr>
          <w:rFonts w:ascii="Times New Roman" w:hAnsi="Times New Roman" w:cs="Times New Roman"/>
        </w:rPr>
        <w:t xml:space="preserve"> rate of</w:t>
      </w:r>
      <w:r w:rsidR="00A0792B">
        <w:rPr>
          <w:rFonts w:ascii="Times New Roman" w:hAnsi="Times New Roman" w:cs="Times New Roman"/>
        </w:rPr>
        <w:t xml:space="preserve"> interest payable in respect of </w:t>
      </w:r>
      <w:r w:rsidR="001174E5" w:rsidRPr="001900F5">
        <w:rPr>
          <w:rFonts w:ascii="Times New Roman" w:hAnsi="Times New Roman" w:cs="Times New Roman"/>
        </w:rPr>
        <w:t>permanent impairment payments</w:t>
      </w:r>
      <w:r w:rsidR="00A0792B">
        <w:rPr>
          <w:rFonts w:ascii="Times New Roman" w:hAnsi="Times New Roman" w:cs="Times New Roman"/>
        </w:rPr>
        <w:t xml:space="preserve"> (including interim payments of compensation for permanent impairment)</w:t>
      </w:r>
      <w:r w:rsidR="001174E5" w:rsidRPr="001900F5">
        <w:rPr>
          <w:rFonts w:ascii="Times New Roman" w:hAnsi="Times New Roman" w:cs="Times New Roman"/>
        </w:rPr>
        <w:t xml:space="preserve"> to a claimant </w:t>
      </w:r>
      <w:r>
        <w:rPr>
          <w:rFonts w:ascii="Times New Roman" w:hAnsi="Times New Roman" w:cs="Times New Roman"/>
        </w:rPr>
        <w:t xml:space="preserve">under section 24 or 25 of the Act </w:t>
      </w:r>
      <w:r w:rsidR="001174E5" w:rsidRPr="001900F5">
        <w:rPr>
          <w:rFonts w:ascii="Times New Roman" w:hAnsi="Times New Roman" w:cs="Times New Roman"/>
        </w:rPr>
        <w:t xml:space="preserve">which are not made within 30 days after the date of assessment of the </w:t>
      </w:r>
      <w:r w:rsidR="00A0792B">
        <w:rPr>
          <w:rFonts w:ascii="Times New Roman" w:hAnsi="Times New Roman" w:cs="Times New Roman"/>
        </w:rPr>
        <w:t xml:space="preserve">amount of permanent impairment. </w:t>
      </w:r>
    </w:p>
    <w:p w:rsidR="001174E5" w:rsidRPr="001900F5" w:rsidRDefault="001174E5" w:rsidP="00A0792B">
      <w:pPr>
        <w:spacing w:after="120"/>
        <w:rPr>
          <w:rFonts w:ascii="Times New Roman" w:hAnsi="Times New Roman" w:cs="Times New Roman"/>
          <w:b/>
        </w:rPr>
      </w:pPr>
      <w:r w:rsidRPr="001900F5">
        <w:rPr>
          <w:rFonts w:ascii="Times New Roman" w:hAnsi="Times New Roman" w:cs="Times New Roman"/>
          <w:b/>
        </w:rPr>
        <w:t>Human rights implications</w:t>
      </w:r>
      <w:r w:rsidRPr="001900F5">
        <w:rPr>
          <w:rFonts w:ascii="Times New Roman" w:hAnsi="Times New Roman" w:cs="Times New Roman"/>
          <w:b/>
        </w:rPr>
        <w:br/>
      </w:r>
      <w:r w:rsidRPr="001900F5">
        <w:rPr>
          <w:rFonts w:ascii="Times New Roman" w:hAnsi="Times New Roman" w:cs="Times New Roman"/>
        </w:rPr>
        <w:t xml:space="preserve">Article 9 of the </w:t>
      </w:r>
      <w:r w:rsidRPr="001900F5">
        <w:rPr>
          <w:rFonts w:ascii="Times New Roman" w:hAnsi="Times New Roman" w:cs="Times New Roman"/>
          <w:i/>
        </w:rPr>
        <w:t>International Covenant on Economic, Social and Cultural Rights</w:t>
      </w:r>
      <w:r w:rsidRPr="001900F5">
        <w:rPr>
          <w:rFonts w:ascii="Times New Roman" w:hAnsi="Times New Roman" w:cs="Times New Roman"/>
        </w:rPr>
        <w:t xml:space="preserve"> provides for the right of everyone to social security, including social insurance. General Comment 19 by the Committee on Economic, Social and Cultural Rights elaborates on Article 9, stating that ‘States parties should … ensure the protection of workers who are injured in the course of employment or other productive work’.</w:t>
      </w:r>
      <w:r w:rsidRPr="001900F5">
        <w:rPr>
          <w:rStyle w:val="FootnoteReference"/>
          <w:rFonts w:ascii="Times New Roman" w:hAnsi="Times New Roman" w:cs="Times New Roman"/>
        </w:rPr>
        <w:footnoteReference w:customMarkFollows="1" w:id="1"/>
        <w:t>1</w:t>
      </w:r>
    </w:p>
    <w:p w:rsidR="001174E5" w:rsidRPr="001900F5" w:rsidRDefault="001174E5" w:rsidP="001900F5">
      <w:pPr>
        <w:pStyle w:val="Heading3"/>
        <w:spacing w:before="0" w:after="120"/>
        <w:rPr>
          <w:rFonts w:ascii="Times New Roman" w:hAnsi="Times New Roman" w:cs="Times New Roman"/>
          <w:b w:val="0"/>
          <w:color w:val="auto"/>
        </w:rPr>
      </w:pPr>
      <w:r w:rsidRPr="001900F5">
        <w:rPr>
          <w:rFonts w:ascii="Times New Roman" w:hAnsi="Times New Roman" w:cs="Times New Roman"/>
          <w:b w:val="0"/>
          <w:color w:val="auto"/>
        </w:rPr>
        <w:t xml:space="preserve">The Act provides support for employees who have been injured at work by way of rehabilitation, weekly compensation payments, payment of medical expenses, permanent impairment benefits as well as other benefits. </w:t>
      </w:r>
    </w:p>
    <w:p w:rsidR="001174E5" w:rsidRPr="001900F5" w:rsidRDefault="001174E5" w:rsidP="001900F5">
      <w:pPr>
        <w:spacing w:after="120"/>
        <w:rPr>
          <w:rFonts w:ascii="Times New Roman" w:hAnsi="Times New Roman" w:cs="Times New Roman"/>
          <w:b/>
        </w:rPr>
      </w:pPr>
      <w:r w:rsidRPr="001900F5">
        <w:rPr>
          <w:rFonts w:ascii="Times New Roman" w:hAnsi="Times New Roman" w:cs="Times New Roman"/>
        </w:rPr>
        <w:t>The interest rate in respect of a lump sum for permanent impairment engages the right to social security by ensuring that, if a lump sum amount for permanent impairment is due to a claimant</w:t>
      </w:r>
      <w:r w:rsidR="00A0792B">
        <w:rPr>
          <w:rFonts w:ascii="Times New Roman" w:hAnsi="Times New Roman" w:cs="Times New Roman"/>
        </w:rPr>
        <w:t xml:space="preserve"> under section 24 or 25 of the Act</w:t>
      </w:r>
      <w:r w:rsidRPr="001900F5">
        <w:rPr>
          <w:rFonts w:ascii="Times New Roman" w:hAnsi="Times New Roman" w:cs="Times New Roman"/>
        </w:rPr>
        <w:t>, that it be paid promptly or the claima</w:t>
      </w:r>
      <w:r w:rsidR="00A0792B">
        <w:rPr>
          <w:rFonts w:ascii="Times New Roman" w:hAnsi="Times New Roman" w:cs="Times New Roman"/>
        </w:rPr>
        <w:t xml:space="preserve">nt will be entitled to interest, as specified in this notice, </w:t>
      </w:r>
      <w:r w:rsidRPr="001900F5">
        <w:rPr>
          <w:rFonts w:ascii="Times New Roman" w:hAnsi="Times New Roman" w:cs="Times New Roman"/>
        </w:rPr>
        <w:t>on that lump sum.</w:t>
      </w:r>
    </w:p>
    <w:p w:rsidR="001174E5" w:rsidRPr="001900F5" w:rsidRDefault="001174E5" w:rsidP="001900F5">
      <w:pPr>
        <w:spacing w:after="120"/>
        <w:rPr>
          <w:rFonts w:ascii="Times New Roman" w:hAnsi="Times New Roman" w:cs="Times New Roman"/>
          <w:b/>
        </w:rPr>
      </w:pPr>
      <w:r w:rsidRPr="001900F5">
        <w:rPr>
          <w:rFonts w:ascii="Times New Roman" w:hAnsi="Times New Roman" w:cs="Times New Roman"/>
          <w:b/>
        </w:rPr>
        <w:t xml:space="preserve">Conclusion </w:t>
      </w:r>
    </w:p>
    <w:p w:rsidR="001174E5" w:rsidRPr="001900F5" w:rsidRDefault="00A0792B" w:rsidP="001900F5">
      <w:pPr>
        <w:spacing w:after="120"/>
        <w:rPr>
          <w:rFonts w:ascii="Times New Roman" w:hAnsi="Times New Roman" w:cs="Times New Roman"/>
        </w:rPr>
      </w:pPr>
      <w:r>
        <w:rPr>
          <w:rFonts w:ascii="Times New Roman" w:hAnsi="Times New Roman" w:cs="Times New Roman"/>
        </w:rPr>
        <w:t>This legislative i</w:t>
      </w:r>
      <w:r w:rsidR="001174E5" w:rsidRPr="001900F5">
        <w:rPr>
          <w:rFonts w:ascii="Times New Roman" w:hAnsi="Times New Roman" w:cs="Times New Roman"/>
        </w:rPr>
        <w:t>nstrument is compatible with human rights because, where it engages the right to social security, it enc</w:t>
      </w:r>
      <w:r w:rsidR="001900F5" w:rsidRPr="001900F5">
        <w:rPr>
          <w:rFonts w:ascii="Times New Roman" w:hAnsi="Times New Roman" w:cs="Times New Roman"/>
        </w:rPr>
        <w:t>ourages the prompt payment of an amount of compensation to a claimant or compensates for the late payment of that amount by awarding interest to the claimant in respect of the overdue amount.</w:t>
      </w:r>
    </w:p>
    <w:p w:rsidR="001174E5" w:rsidRPr="001900F5" w:rsidRDefault="001174E5" w:rsidP="001900F5">
      <w:pPr>
        <w:spacing w:after="120"/>
        <w:rPr>
          <w:rFonts w:ascii="Times New Roman" w:hAnsi="Times New Roman" w:cs="Times New Roman"/>
        </w:rPr>
      </w:pPr>
    </w:p>
    <w:p w:rsidR="001174E5" w:rsidRPr="001900F5" w:rsidRDefault="001174E5" w:rsidP="001900F5">
      <w:pPr>
        <w:spacing w:after="120"/>
        <w:jc w:val="center"/>
        <w:rPr>
          <w:rFonts w:ascii="Times New Roman" w:hAnsi="Times New Roman" w:cs="Times New Roman"/>
          <w:b/>
          <w:bCs/>
        </w:rPr>
      </w:pPr>
      <w:r w:rsidRPr="001900F5">
        <w:rPr>
          <w:rFonts w:ascii="Times New Roman" w:hAnsi="Times New Roman" w:cs="Times New Roman"/>
          <w:b/>
          <w:bCs/>
        </w:rPr>
        <w:t xml:space="preserve">Senator the Hon </w:t>
      </w:r>
      <w:r w:rsidR="001900F5" w:rsidRPr="001900F5">
        <w:rPr>
          <w:rFonts w:ascii="Times New Roman" w:hAnsi="Times New Roman" w:cs="Times New Roman"/>
          <w:b/>
          <w:bCs/>
        </w:rPr>
        <w:t>Michaelia Cash</w:t>
      </w:r>
    </w:p>
    <w:p w:rsidR="001174E5" w:rsidRPr="001900F5" w:rsidRDefault="001174E5" w:rsidP="001900F5">
      <w:pPr>
        <w:spacing w:after="120"/>
        <w:jc w:val="center"/>
        <w:rPr>
          <w:rFonts w:ascii="Times New Roman" w:hAnsi="Times New Roman" w:cs="Times New Roman"/>
        </w:rPr>
      </w:pPr>
      <w:r w:rsidRPr="001900F5">
        <w:rPr>
          <w:rFonts w:ascii="Times New Roman" w:hAnsi="Times New Roman" w:cs="Times New Roman"/>
          <w:bCs/>
        </w:rPr>
        <w:t>Minister for Employment</w:t>
      </w:r>
    </w:p>
    <w:sectPr w:rsidR="001174E5" w:rsidRPr="001900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765" w:rsidRDefault="00EB4765" w:rsidP="005525E0">
      <w:pPr>
        <w:spacing w:after="0" w:line="240" w:lineRule="auto"/>
      </w:pPr>
      <w:r>
        <w:separator/>
      </w:r>
    </w:p>
  </w:endnote>
  <w:endnote w:type="continuationSeparator" w:id="0">
    <w:p w:rsidR="00EB4765" w:rsidRDefault="00EB4765" w:rsidP="0055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B8" w:rsidRDefault="00434D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B8" w:rsidRDefault="00434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B8" w:rsidRDefault="00434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765" w:rsidRDefault="00EB4765" w:rsidP="005525E0">
      <w:pPr>
        <w:spacing w:after="0" w:line="240" w:lineRule="auto"/>
      </w:pPr>
      <w:r>
        <w:separator/>
      </w:r>
    </w:p>
  </w:footnote>
  <w:footnote w:type="continuationSeparator" w:id="0">
    <w:p w:rsidR="00EB4765" w:rsidRDefault="00EB4765" w:rsidP="005525E0">
      <w:pPr>
        <w:spacing w:after="0" w:line="240" w:lineRule="auto"/>
      </w:pPr>
      <w:r>
        <w:continuationSeparator/>
      </w:r>
    </w:p>
  </w:footnote>
  <w:footnote w:id="1">
    <w:p w:rsidR="001174E5" w:rsidRDefault="001174E5" w:rsidP="001174E5">
      <w:pPr>
        <w:pStyle w:val="FootnoteText"/>
      </w:pPr>
      <w:r>
        <w:rPr>
          <w:rStyle w:val="FootnoteReference"/>
        </w:rPr>
        <w:t>1</w:t>
      </w:r>
      <w:r>
        <w:t xml:space="preserve"> Committee on Economic, Social and Cultural Rights, </w:t>
      </w:r>
      <w:r>
        <w:rPr>
          <w:i/>
        </w:rPr>
        <w:t>General Comment 19: The Right to Social Security (art. 9)</w:t>
      </w:r>
      <w:r>
        <w:t>, U.N. Doc E/C.12/GC/19 (2008),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B8" w:rsidRDefault="00434D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B8" w:rsidRDefault="00434D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B8" w:rsidRDefault="00434D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D6B96"/>
    <w:multiLevelType w:val="hybridMultilevel"/>
    <w:tmpl w:val="7804C042"/>
    <w:lvl w:ilvl="0" w:tplc="4444387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B7151DC"/>
    <w:multiLevelType w:val="hybridMultilevel"/>
    <w:tmpl w:val="B82AC830"/>
    <w:lvl w:ilvl="0" w:tplc="32567D06">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9AF2A0F"/>
    <w:multiLevelType w:val="hybridMultilevel"/>
    <w:tmpl w:val="5B5A0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B8"/>
    <w:rsid w:val="00001077"/>
    <w:rsid w:val="00006623"/>
    <w:rsid w:val="00031E4B"/>
    <w:rsid w:val="0009129E"/>
    <w:rsid w:val="000A53F8"/>
    <w:rsid w:val="000B1BD4"/>
    <w:rsid w:val="000B7CCF"/>
    <w:rsid w:val="000D57D1"/>
    <w:rsid w:val="000E4C52"/>
    <w:rsid w:val="001037D3"/>
    <w:rsid w:val="001174E5"/>
    <w:rsid w:val="00126F1A"/>
    <w:rsid w:val="00152E27"/>
    <w:rsid w:val="00155CC2"/>
    <w:rsid w:val="00160B96"/>
    <w:rsid w:val="001900F5"/>
    <w:rsid w:val="00192BD4"/>
    <w:rsid w:val="001A4DA8"/>
    <w:rsid w:val="001E2ABD"/>
    <w:rsid w:val="001F1D09"/>
    <w:rsid w:val="00227B62"/>
    <w:rsid w:val="002811D3"/>
    <w:rsid w:val="002908B8"/>
    <w:rsid w:val="00290D24"/>
    <w:rsid w:val="002C6A99"/>
    <w:rsid w:val="003021A4"/>
    <w:rsid w:val="003026CA"/>
    <w:rsid w:val="00323AD5"/>
    <w:rsid w:val="0035626F"/>
    <w:rsid w:val="0036692A"/>
    <w:rsid w:val="0037012A"/>
    <w:rsid w:val="003835E9"/>
    <w:rsid w:val="00392ED2"/>
    <w:rsid w:val="003D70A4"/>
    <w:rsid w:val="003F1824"/>
    <w:rsid w:val="003F7DDA"/>
    <w:rsid w:val="00401C1D"/>
    <w:rsid w:val="00434DB8"/>
    <w:rsid w:val="004509CF"/>
    <w:rsid w:val="0046583C"/>
    <w:rsid w:val="004664C0"/>
    <w:rsid w:val="00466536"/>
    <w:rsid w:val="00471A76"/>
    <w:rsid w:val="004914E5"/>
    <w:rsid w:val="00491823"/>
    <w:rsid w:val="004A49E7"/>
    <w:rsid w:val="004A79D6"/>
    <w:rsid w:val="004C6E75"/>
    <w:rsid w:val="004F46D7"/>
    <w:rsid w:val="00504222"/>
    <w:rsid w:val="0053403C"/>
    <w:rsid w:val="005416A4"/>
    <w:rsid w:val="005525E0"/>
    <w:rsid w:val="0056235D"/>
    <w:rsid w:val="00572D79"/>
    <w:rsid w:val="0059434B"/>
    <w:rsid w:val="005A2E78"/>
    <w:rsid w:val="005A4D17"/>
    <w:rsid w:val="005B1632"/>
    <w:rsid w:val="005B299F"/>
    <w:rsid w:val="005C3FD3"/>
    <w:rsid w:val="005F54A2"/>
    <w:rsid w:val="00611E5B"/>
    <w:rsid w:val="00615769"/>
    <w:rsid w:val="00650731"/>
    <w:rsid w:val="00655A66"/>
    <w:rsid w:val="00695189"/>
    <w:rsid w:val="006B5AA6"/>
    <w:rsid w:val="00705370"/>
    <w:rsid w:val="0070637D"/>
    <w:rsid w:val="00720F51"/>
    <w:rsid w:val="00727AB1"/>
    <w:rsid w:val="00734866"/>
    <w:rsid w:val="007545A9"/>
    <w:rsid w:val="00766FF2"/>
    <w:rsid w:val="007B6456"/>
    <w:rsid w:val="007C5C8E"/>
    <w:rsid w:val="007E39E4"/>
    <w:rsid w:val="007F6545"/>
    <w:rsid w:val="008349E5"/>
    <w:rsid w:val="00843091"/>
    <w:rsid w:val="00851560"/>
    <w:rsid w:val="00861392"/>
    <w:rsid w:val="008A4CE5"/>
    <w:rsid w:val="008A6812"/>
    <w:rsid w:val="008B68D3"/>
    <w:rsid w:val="008B7939"/>
    <w:rsid w:val="008D4372"/>
    <w:rsid w:val="00921BA8"/>
    <w:rsid w:val="009612BB"/>
    <w:rsid w:val="009906EE"/>
    <w:rsid w:val="009A5F70"/>
    <w:rsid w:val="009C0572"/>
    <w:rsid w:val="00A0792B"/>
    <w:rsid w:val="00A478ED"/>
    <w:rsid w:val="00A5070E"/>
    <w:rsid w:val="00A5117F"/>
    <w:rsid w:val="00A51A29"/>
    <w:rsid w:val="00A7194A"/>
    <w:rsid w:val="00A84183"/>
    <w:rsid w:val="00AA41BF"/>
    <w:rsid w:val="00AB4C4D"/>
    <w:rsid w:val="00AC48BC"/>
    <w:rsid w:val="00AC78A9"/>
    <w:rsid w:val="00AE6442"/>
    <w:rsid w:val="00AF2732"/>
    <w:rsid w:val="00AF597B"/>
    <w:rsid w:val="00B341E3"/>
    <w:rsid w:val="00B4332E"/>
    <w:rsid w:val="00B447F8"/>
    <w:rsid w:val="00B47F1B"/>
    <w:rsid w:val="00B9212C"/>
    <w:rsid w:val="00BA7DFB"/>
    <w:rsid w:val="00BB11D4"/>
    <w:rsid w:val="00BC2A4E"/>
    <w:rsid w:val="00BD2544"/>
    <w:rsid w:val="00BD49E8"/>
    <w:rsid w:val="00BF1892"/>
    <w:rsid w:val="00C03D2D"/>
    <w:rsid w:val="00C71A16"/>
    <w:rsid w:val="00C91D9E"/>
    <w:rsid w:val="00CA0F25"/>
    <w:rsid w:val="00CB3AA3"/>
    <w:rsid w:val="00D005AB"/>
    <w:rsid w:val="00D05113"/>
    <w:rsid w:val="00D12F40"/>
    <w:rsid w:val="00D13092"/>
    <w:rsid w:val="00D60AD9"/>
    <w:rsid w:val="00D668B4"/>
    <w:rsid w:val="00DA1656"/>
    <w:rsid w:val="00DA452B"/>
    <w:rsid w:val="00DA602B"/>
    <w:rsid w:val="00DB1411"/>
    <w:rsid w:val="00DC4C5F"/>
    <w:rsid w:val="00DD0CC3"/>
    <w:rsid w:val="00E024E5"/>
    <w:rsid w:val="00E1363F"/>
    <w:rsid w:val="00E52EB3"/>
    <w:rsid w:val="00E547B3"/>
    <w:rsid w:val="00E845CC"/>
    <w:rsid w:val="00EB4765"/>
    <w:rsid w:val="00F52480"/>
    <w:rsid w:val="00F56995"/>
    <w:rsid w:val="00F71942"/>
    <w:rsid w:val="00FE22CD"/>
    <w:rsid w:val="00FF2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08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611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9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8B8"/>
    <w:rPr>
      <w:rFonts w:ascii="Times New Roman" w:eastAsia="Times New Roman" w:hAnsi="Times New Roman" w:cs="Times New Roman"/>
      <w:b/>
      <w:bCs/>
      <w:kern w:val="36"/>
      <w:sz w:val="48"/>
      <w:szCs w:val="48"/>
      <w:lang w:eastAsia="en-AU"/>
    </w:rPr>
  </w:style>
  <w:style w:type="paragraph" w:styleId="Header">
    <w:name w:val="header"/>
    <w:basedOn w:val="Normal"/>
    <w:link w:val="HeaderChar"/>
    <w:uiPriority w:val="99"/>
    <w:unhideWhenUsed/>
    <w:rsid w:val="002908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2908B8"/>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8349E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B5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AA6"/>
    <w:rPr>
      <w:rFonts w:ascii="Tahoma" w:hAnsi="Tahoma" w:cs="Tahoma"/>
      <w:sz w:val="16"/>
      <w:szCs w:val="16"/>
    </w:rPr>
  </w:style>
  <w:style w:type="paragraph" w:styleId="FootnoteText">
    <w:name w:val="footnote text"/>
    <w:basedOn w:val="Normal"/>
    <w:link w:val="FootnoteTextChar"/>
    <w:unhideWhenUsed/>
    <w:rsid w:val="005525E0"/>
    <w:pPr>
      <w:spacing w:after="0" w:line="240" w:lineRule="auto"/>
    </w:pPr>
    <w:rPr>
      <w:sz w:val="20"/>
      <w:szCs w:val="20"/>
    </w:rPr>
  </w:style>
  <w:style w:type="character" w:customStyle="1" w:styleId="FootnoteTextChar">
    <w:name w:val="Footnote Text Char"/>
    <w:basedOn w:val="DefaultParagraphFont"/>
    <w:link w:val="FootnoteText"/>
    <w:rsid w:val="005525E0"/>
    <w:rPr>
      <w:sz w:val="20"/>
      <w:szCs w:val="20"/>
    </w:rPr>
  </w:style>
  <w:style w:type="character" w:styleId="FootnoteReference">
    <w:name w:val="footnote reference"/>
    <w:basedOn w:val="DefaultParagraphFont"/>
    <w:unhideWhenUsed/>
    <w:rsid w:val="005525E0"/>
    <w:rPr>
      <w:vertAlign w:val="superscript"/>
    </w:rPr>
  </w:style>
  <w:style w:type="character" w:styleId="CommentReference">
    <w:name w:val="annotation reference"/>
    <w:basedOn w:val="DefaultParagraphFont"/>
    <w:uiPriority w:val="99"/>
    <w:semiHidden/>
    <w:unhideWhenUsed/>
    <w:rsid w:val="00AE6442"/>
    <w:rPr>
      <w:sz w:val="16"/>
      <w:szCs w:val="16"/>
    </w:rPr>
  </w:style>
  <w:style w:type="paragraph" w:styleId="CommentText">
    <w:name w:val="annotation text"/>
    <w:basedOn w:val="Normal"/>
    <w:link w:val="CommentTextChar"/>
    <w:uiPriority w:val="99"/>
    <w:unhideWhenUsed/>
    <w:rsid w:val="00AE6442"/>
    <w:pPr>
      <w:spacing w:line="240" w:lineRule="auto"/>
    </w:pPr>
    <w:rPr>
      <w:sz w:val="20"/>
      <w:szCs w:val="20"/>
    </w:rPr>
  </w:style>
  <w:style w:type="character" w:customStyle="1" w:styleId="CommentTextChar">
    <w:name w:val="Comment Text Char"/>
    <w:basedOn w:val="DefaultParagraphFont"/>
    <w:link w:val="CommentText"/>
    <w:uiPriority w:val="99"/>
    <w:rsid w:val="00AE6442"/>
    <w:rPr>
      <w:sz w:val="20"/>
      <w:szCs w:val="20"/>
    </w:rPr>
  </w:style>
  <w:style w:type="paragraph" w:styleId="CommentSubject">
    <w:name w:val="annotation subject"/>
    <w:basedOn w:val="CommentText"/>
    <w:next w:val="CommentText"/>
    <w:link w:val="CommentSubjectChar"/>
    <w:uiPriority w:val="99"/>
    <w:semiHidden/>
    <w:unhideWhenUsed/>
    <w:rsid w:val="00AE6442"/>
    <w:rPr>
      <w:b/>
      <w:bCs/>
    </w:rPr>
  </w:style>
  <w:style w:type="character" w:customStyle="1" w:styleId="CommentSubjectChar">
    <w:name w:val="Comment Subject Char"/>
    <w:basedOn w:val="CommentTextChar"/>
    <w:link w:val="CommentSubject"/>
    <w:uiPriority w:val="99"/>
    <w:semiHidden/>
    <w:rsid w:val="00AE6442"/>
    <w:rPr>
      <w:b/>
      <w:bCs/>
      <w:sz w:val="20"/>
      <w:szCs w:val="20"/>
    </w:rPr>
  </w:style>
  <w:style w:type="paragraph" w:styleId="ListParagraph">
    <w:name w:val="List Paragraph"/>
    <w:basedOn w:val="Normal"/>
    <w:uiPriority w:val="34"/>
    <w:qFormat/>
    <w:rsid w:val="007E39E4"/>
    <w:pPr>
      <w:spacing w:after="0" w:line="240" w:lineRule="auto"/>
      <w:ind w:left="720"/>
    </w:pPr>
    <w:rPr>
      <w:rFonts w:ascii="Calibri" w:hAnsi="Calibri" w:cs="Calibri"/>
    </w:rPr>
  </w:style>
  <w:style w:type="paragraph" w:customStyle="1" w:styleId="ShortT">
    <w:name w:val="ShortT"/>
    <w:basedOn w:val="Normal"/>
    <w:next w:val="Normal"/>
    <w:qFormat/>
    <w:rsid w:val="00434DB8"/>
    <w:pPr>
      <w:spacing w:after="0" w:line="240" w:lineRule="auto"/>
    </w:pPr>
    <w:rPr>
      <w:rFonts w:ascii="Times New Roman" w:eastAsia="Times New Roman" w:hAnsi="Times New Roman" w:cs="Times New Roman"/>
      <w:b/>
      <w:sz w:val="40"/>
      <w:szCs w:val="20"/>
      <w:lang w:eastAsia="en-AU"/>
    </w:rPr>
  </w:style>
  <w:style w:type="paragraph" w:styleId="Footer">
    <w:name w:val="footer"/>
    <w:basedOn w:val="Normal"/>
    <w:link w:val="FooterChar"/>
    <w:uiPriority w:val="99"/>
    <w:unhideWhenUsed/>
    <w:rsid w:val="00434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DB8"/>
  </w:style>
  <w:style w:type="character" w:customStyle="1" w:styleId="apple-converted-space">
    <w:name w:val="apple-converted-space"/>
    <w:basedOn w:val="DefaultParagraphFont"/>
    <w:rsid w:val="00611E5B"/>
  </w:style>
  <w:style w:type="character" w:customStyle="1" w:styleId="Heading2Char">
    <w:name w:val="Heading 2 Char"/>
    <w:basedOn w:val="DefaultParagraphFont"/>
    <w:link w:val="Heading2"/>
    <w:uiPriority w:val="9"/>
    <w:semiHidden/>
    <w:rsid w:val="00611E5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08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611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9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8B8"/>
    <w:rPr>
      <w:rFonts w:ascii="Times New Roman" w:eastAsia="Times New Roman" w:hAnsi="Times New Roman" w:cs="Times New Roman"/>
      <w:b/>
      <w:bCs/>
      <w:kern w:val="36"/>
      <w:sz w:val="48"/>
      <w:szCs w:val="48"/>
      <w:lang w:eastAsia="en-AU"/>
    </w:rPr>
  </w:style>
  <w:style w:type="paragraph" w:styleId="Header">
    <w:name w:val="header"/>
    <w:basedOn w:val="Normal"/>
    <w:link w:val="HeaderChar"/>
    <w:uiPriority w:val="99"/>
    <w:unhideWhenUsed/>
    <w:rsid w:val="002908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2908B8"/>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8349E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B5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AA6"/>
    <w:rPr>
      <w:rFonts w:ascii="Tahoma" w:hAnsi="Tahoma" w:cs="Tahoma"/>
      <w:sz w:val="16"/>
      <w:szCs w:val="16"/>
    </w:rPr>
  </w:style>
  <w:style w:type="paragraph" w:styleId="FootnoteText">
    <w:name w:val="footnote text"/>
    <w:basedOn w:val="Normal"/>
    <w:link w:val="FootnoteTextChar"/>
    <w:unhideWhenUsed/>
    <w:rsid w:val="005525E0"/>
    <w:pPr>
      <w:spacing w:after="0" w:line="240" w:lineRule="auto"/>
    </w:pPr>
    <w:rPr>
      <w:sz w:val="20"/>
      <w:szCs w:val="20"/>
    </w:rPr>
  </w:style>
  <w:style w:type="character" w:customStyle="1" w:styleId="FootnoteTextChar">
    <w:name w:val="Footnote Text Char"/>
    <w:basedOn w:val="DefaultParagraphFont"/>
    <w:link w:val="FootnoteText"/>
    <w:rsid w:val="005525E0"/>
    <w:rPr>
      <w:sz w:val="20"/>
      <w:szCs w:val="20"/>
    </w:rPr>
  </w:style>
  <w:style w:type="character" w:styleId="FootnoteReference">
    <w:name w:val="footnote reference"/>
    <w:basedOn w:val="DefaultParagraphFont"/>
    <w:unhideWhenUsed/>
    <w:rsid w:val="005525E0"/>
    <w:rPr>
      <w:vertAlign w:val="superscript"/>
    </w:rPr>
  </w:style>
  <w:style w:type="character" w:styleId="CommentReference">
    <w:name w:val="annotation reference"/>
    <w:basedOn w:val="DefaultParagraphFont"/>
    <w:uiPriority w:val="99"/>
    <w:semiHidden/>
    <w:unhideWhenUsed/>
    <w:rsid w:val="00AE6442"/>
    <w:rPr>
      <w:sz w:val="16"/>
      <w:szCs w:val="16"/>
    </w:rPr>
  </w:style>
  <w:style w:type="paragraph" w:styleId="CommentText">
    <w:name w:val="annotation text"/>
    <w:basedOn w:val="Normal"/>
    <w:link w:val="CommentTextChar"/>
    <w:uiPriority w:val="99"/>
    <w:unhideWhenUsed/>
    <w:rsid w:val="00AE6442"/>
    <w:pPr>
      <w:spacing w:line="240" w:lineRule="auto"/>
    </w:pPr>
    <w:rPr>
      <w:sz w:val="20"/>
      <w:szCs w:val="20"/>
    </w:rPr>
  </w:style>
  <w:style w:type="character" w:customStyle="1" w:styleId="CommentTextChar">
    <w:name w:val="Comment Text Char"/>
    <w:basedOn w:val="DefaultParagraphFont"/>
    <w:link w:val="CommentText"/>
    <w:uiPriority w:val="99"/>
    <w:rsid w:val="00AE6442"/>
    <w:rPr>
      <w:sz w:val="20"/>
      <w:szCs w:val="20"/>
    </w:rPr>
  </w:style>
  <w:style w:type="paragraph" w:styleId="CommentSubject">
    <w:name w:val="annotation subject"/>
    <w:basedOn w:val="CommentText"/>
    <w:next w:val="CommentText"/>
    <w:link w:val="CommentSubjectChar"/>
    <w:uiPriority w:val="99"/>
    <w:semiHidden/>
    <w:unhideWhenUsed/>
    <w:rsid w:val="00AE6442"/>
    <w:rPr>
      <w:b/>
      <w:bCs/>
    </w:rPr>
  </w:style>
  <w:style w:type="character" w:customStyle="1" w:styleId="CommentSubjectChar">
    <w:name w:val="Comment Subject Char"/>
    <w:basedOn w:val="CommentTextChar"/>
    <w:link w:val="CommentSubject"/>
    <w:uiPriority w:val="99"/>
    <w:semiHidden/>
    <w:rsid w:val="00AE6442"/>
    <w:rPr>
      <w:b/>
      <w:bCs/>
      <w:sz w:val="20"/>
      <w:szCs w:val="20"/>
    </w:rPr>
  </w:style>
  <w:style w:type="paragraph" w:styleId="ListParagraph">
    <w:name w:val="List Paragraph"/>
    <w:basedOn w:val="Normal"/>
    <w:uiPriority w:val="34"/>
    <w:qFormat/>
    <w:rsid w:val="007E39E4"/>
    <w:pPr>
      <w:spacing w:after="0" w:line="240" w:lineRule="auto"/>
      <w:ind w:left="720"/>
    </w:pPr>
    <w:rPr>
      <w:rFonts w:ascii="Calibri" w:hAnsi="Calibri" w:cs="Calibri"/>
    </w:rPr>
  </w:style>
  <w:style w:type="paragraph" w:customStyle="1" w:styleId="ShortT">
    <w:name w:val="ShortT"/>
    <w:basedOn w:val="Normal"/>
    <w:next w:val="Normal"/>
    <w:qFormat/>
    <w:rsid w:val="00434DB8"/>
    <w:pPr>
      <w:spacing w:after="0" w:line="240" w:lineRule="auto"/>
    </w:pPr>
    <w:rPr>
      <w:rFonts w:ascii="Times New Roman" w:eastAsia="Times New Roman" w:hAnsi="Times New Roman" w:cs="Times New Roman"/>
      <w:b/>
      <w:sz w:val="40"/>
      <w:szCs w:val="20"/>
      <w:lang w:eastAsia="en-AU"/>
    </w:rPr>
  </w:style>
  <w:style w:type="paragraph" w:styleId="Footer">
    <w:name w:val="footer"/>
    <w:basedOn w:val="Normal"/>
    <w:link w:val="FooterChar"/>
    <w:uiPriority w:val="99"/>
    <w:unhideWhenUsed/>
    <w:rsid w:val="00434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DB8"/>
  </w:style>
  <w:style w:type="character" w:customStyle="1" w:styleId="apple-converted-space">
    <w:name w:val="apple-converted-space"/>
    <w:basedOn w:val="DefaultParagraphFont"/>
    <w:rsid w:val="00611E5B"/>
  </w:style>
  <w:style w:type="character" w:customStyle="1" w:styleId="Heading2Char">
    <w:name w:val="Heading 2 Char"/>
    <w:basedOn w:val="DefaultParagraphFont"/>
    <w:link w:val="Heading2"/>
    <w:uiPriority w:val="9"/>
    <w:semiHidden/>
    <w:rsid w:val="00611E5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5244">
      <w:bodyDiv w:val="1"/>
      <w:marLeft w:val="0"/>
      <w:marRight w:val="0"/>
      <w:marTop w:val="0"/>
      <w:marBottom w:val="0"/>
      <w:divBdr>
        <w:top w:val="none" w:sz="0" w:space="0" w:color="auto"/>
        <w:left w:val="none" w:sz="0" w:space="0" w:color="auto"/>
        <w:bottom w:val="none" w:sz="0" w:space="0" w:color="auto"/>
        <w:right w:val="none" w:sz="0" w:space="0" w:color="auto"/>
      </w:divBdr>
    </w:div>
    <w:div w:id="114565503">
      <w:bodyDiv w:val="1"/>
      <w:marLeft w:val="0"/>
      <w:marRight w:val="0"/>
      <w:marTop w:val="0"/>
      <w:marBottom w:val="0"/>
      <w:divBdr>
        <w:top w:val="none" w:sz="0" w:space="0" w:color="auto"/>
        <w:left w:val="none" w:sz="0" w:space="0" w:color="auto"/>
        <w:bottom w:val="none" w:sz="0" w:space="0" w:color="auto"/>
        <w:right w:val="none" w:sz="0" w:space="0" w:color="auto"/>
      </w:divBdr>
    </w:div>
    <w:div w:id="142742467">
      <w:bodyDiv w:val="1"/>
      <w:marLeft w:val="0"/>
      <w:marRight w:val="0"/>
      <w:marTop w:val="0"/>
      <w:marBottom w:val="0"/>
      <w:divBdr>
        <w:top w:val="none" w:sz="0" w:space="0" w:color="auto"/>
        <w:left w:val="none" w:sz="0" w:space="0" w:color="auto"/>
        <w:bottom w:val="none" w:sz="0" w:space="0" w:color="auto"/>
        <w:right w:val="none" w:sz="0" w:space="0" w:color="auto"/>
      </w:divBdr>
    </w:div>
    <w:div w:id="281116362">
      <w:bodyDiv w:val="1"/>
      <w:marLeft w:val="0"/>
      <w:marRight w:val="0"/>
      <w:marTop w:val="0"/>
      <w:marBottom w:val="0"/>
      <w:divBdr>
        <w:top w:val="none" w:sz="0" w:space="0" w:color="auto"/>
        <w:left w:val="none" w:sz="0" w:space="0" w:color="auto"/>
        <w:bottom w:val="none" w:sz="0" w:space="0" w:color="auto"/>
        <w:right w:val="none" w:sz="0" w:space="0" w:color="auto"/>
      </w:divBdr>
    </w:div>
    <w:div w:id="299237636">
      <w:bodyDiv w:val="1"/>
      <w:marLeft w:val="0"/>
      <w:marRight w:val="0"/>
      <w:marTop w:val="0"/>
      <w:marBottom w:val="0"/>
      <w:divBdr>
        <w:top w:val="none" w:sz="0" w:space="0" w:color="auto"/>
        <w:left w:val="none" w:sz="0" w:space="0" w:color="auto"/>
        <w:bottom w:val="none" w:sz="0" w:space="0" w:color="auto"/>
        <w:right w:val="none" w:sz="0" w:space="0" w:color="auto"/>
      </w:divBdr>
    </w:div>
    <w:div w:id="337315791">
      <w:bodyDiv w:val="1"/>
      <w:marLeft w:val="0"/>
      <w:marRight w:val="0"/>
      <w:marTop w:val="0"/>
      <w:marBottom w:val="0"/>
      <w:divBdr>
        <w:top w:val="none" w:sz="0" w:space="0" w:color="auto"/>
        <w:left w:val="none" w:sz="0" w:space="0" w:color="auto"/>
        <w:bottom w:val="none" w:sz="0" w:space="0" w:color="auto"/>
        <w:right w:val="none" w:sz="0" w:space="0" w:color="auto"/>
      </w:divBdr>
    </w:div>
    <w:div w:id="470949904">
      <w:bodyDiv w:val="1"/>
      <w:marLeft w:val="0"/>
      <w:marRight w:val="0"/>
      <w:marTop w:val="0"/>
      <w:marBottom w:val="0"/>
      <w:divBdr>
        <w:top w:val="none" w:sz="0" w:space="0" w:color="auto"/>
        <w:left w:val="none" w:sz="0" w:space="0" w:color="auto"/>
        <w:bottom w:val="none" w:sz="0" w:space="0" w:color="auto"/>
        <w:right w:val="none" w:sz="0" w:space="0" w:color="auto"/>
      </w:divBdr>
      <w:divsChild>
        <w:div w:id="397424">
          <w:marLeft w:val="0"/>
          <w:marRight w:val="0"/>
          <w:marTop w:val="0"/>
          <w:marBottom w:val="0"/>
          <w:divBdr>
            <w:top w:val="none" w:sz="0" w:space="0" w:color="auto"/>
            <w:left w:val="none" w:sz="0" w:space="0" w:color="auto"/>
            <w:bottom w:val="none" w:sz="0" w:space="0" w:color="auto"/>
            <w:right w:val="none" w:sz="0" w:space="0" w:color="auto"/>
          </w:divBdr>
          <w:divsChild>
            <w:div w:id="475420228">
              <w:marLeft w:val="0"/>
              <w:marRight w:val="0"/>
              <w:marTop w:val="0"/>
              <w:marBottom w:val="0"/>
              <w:divBdr>
                <w:top w:val="none" w:sz="0" w:space="0" w:color="auto"/>
                <w:left w:val="none" w:sz="0" w:space="0" w:color="auto"/>
                <w:bottom w:val="none" w:sz="0" w:space="0" w:color="auto"/>
                <w:right w:val="none" w:sz="0" w:space="0" w:color="auto"/>
              </w:divBdr>
              <w:divsChild>
                <w:div w:id="218175247">
                  <w:marLeft w:val="0"/>
                  <w:marRight w:val="0"/>
                  <w:marTop w:val="0"/>
                  <w:marBottom w:val="0"/>
                  <w:divBdr>
                    <w:top w:val="none" w:sz="0" w:space="0" w:color="auto"/>
                    <w:left w:val="none" w:sz="0" w:space="0" w:color="auto"/>
                    <w:bottom w:val="none" w:sz="0" w:space="0" w:color="auto"/>
                    <w:right w:val="none" w:sz="0" w:space="0" w:color="auto"/>
                  </w:divBdr>
                  <w:divsChild>
                    <w:div w:id="2141922684">
                      <w:marLeft w:val="0"/>
                      <w:marRight w:val="0"/>
                      <w:marTop w:val="0"/>
                      <w:marBottom w:val="0"/>
                      <w:divBdr>
                        <w:top w:val="none" w:sz="0" w:space="0" w:color="auto"/>
                        <w:left w:val="none" w:sz="0" w:space="0" w:color="auto"/>
                        <w:bottom w:val="none" w:sz="0" w:space="0" w:color="auto"/>
                        <w:right w:val="none" w:sz="0" w:space="0" w:color="auto"/>
                      </w:divBdr>
                      <w:divsChild>
                        <w:div w:id="1620407341">
                          <w:marLeft w:val="0"/>
                          <w:marRight w:val="0"/>
                          <w:marTop w:val="0"/>
                          <w:marBottom w:val="0"/>
                          <w:divBdr>
                            <w:top w:val="single" w:sz="6" w:space="0" w:color="828282"/>
                            <w:left w:val="single" w:sz="6" w:space="0" w:color="828282"/>
                            <w:bottom w:val="single" w:sz="6" w:space="0" w:color="828282"/>
                            <w:right w:val="single" w:sz="6" w:space="0" w:color="828282"/>
                          </w:divBdr>
                          <w:divsChild>
                            <w:div w:id="1312520937">
                              <w:marLeft w:val="0"/>
                              <w:marRight w:val="0"/>
                              <w:marTop w:val="0"/>
                              <w:marBottom w:val="0"/>
                              <w:divBdr>
                                <w:top w:val="none" w:sz="0" w:space="0" w:color="auto"/>
                                <w:left w:val="none" w:sz="0" w:space="0" w:color="auto"/>
                                <w:bottom w:val="none" w:sz="0" w:space="0" w:color="auto"/>
                                <w:right w:val="none" w:sz="0" w:space="0" w:color="auto"/>
                              </w:divBdr>
                              <w:divsChild>
                                <w:div w:id="1851337156">
                                  <w:marLeft w:val="0"/>
                                  <w:marRight w:val="0"/>
                                  <w:marTop w:val="0"/>
                                  <w:marBottom w:val="0"/>
                                  <w:divBdr>
                                    <w:top w:val="none" w:sz="0" w:space="0" w:color="auto"/>
                                    <w:left w:val="none" w:sz="0" w:space="0" w:color="auto"/>
                                    <w:bottom w:val="none" w:sz="0" w:space="0" w:color="auto"/>
                                    <w:right w:val="none" w:sz="0" w:space="0" w:color="auto"/>
                                  </w:divBdr>
                                  <w:divsChild>
                                    <w:div w:id="447503805">
                                      <w:marLeft w:val="0"/>
                                      <w:marRight w:val="0"/>
                                      <w:marTop w:val="0"/>
                                      <w:marBottom w:val="0"/>
                                      <w:divBdr>
                                        <w:top w:val="none" w:sz="0" w:space="0" w:color="auto"/>
                                        <w:left w:val="none" w:sz="0" w:space="0" w:color="auto"/>
                                        <w:bottom w:val="none" w:sz="0" w:space="0" w:color="auto"/>
                                        <w:right w:val="none" w:sz="0" w:space="0" w:color="auto"/>
                                      </w:divBdr>
                                      <w:divsChild>
                                        <w:div w:id="573900791">
                                          <w:marLeft w:val="0"/>
                                          <w:marRight w:val="0"/>
                                          <w:marTop w:val="0"/>
                                          <w:marBottom w:val="0"/>
                                          <w:divBdr>
                                            <w:top w:val="none" w:sz="0" w:space="0" w:color="auto"/>
                                            <w:left w:val="none" w:sz="0" w:space="0" w:color="auto"/>
                                            <w:bottom w:val="none" w:sz="0" w:space="0" w:color="auto"/>
                                            <w:right w:val="none" w:sz="0" w:space="0" w:color="auto"/>
                                          </w:divBdr>
                                          <w:divsChild>
                                            <w:div w:id="403721366">
                                              <w:marLeft w:val="0"/>
                                              <w:marRight w:val="0"/>
                                              <w:marTop w:val="0"/>
                                              <w:marBottom w:val="0"/>
                                              <w:divBdr>
                                                <w:top w:val="none" w:sz="0" w:space="0" w:color="auto"/>
                                                <w:left w:val="none" w:sz="0" w:space="0" w:color="auto"/>
                                                <w:bottom w:val="none" w:sz="0" w:space="0" w:color="auto"/>
                                                <w:right w:val="none" w:sz="0" w:space="0" w:color="auto"/>
                                              </w:divBdr>
                                              <w:divsChild>
                                                <w:div w:id="18838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687832">
      <w:bodyDiv w:val="1"/>
      <w:marLeft w:val="0"/>
      <w:marRight w:val="0"/>
      <w:marTop w:val="0"/>
      <w:marBottom w:val="0"/>
      <w:divBdr>
        <w:top w:val="none" w:sz="0" w:space="0" w:color="auto"/>
        <w:left w:val="none" w:sz="0" w:space="0" w:color="auto"/>
        <w:bottom w:val="none" w:sz="0" w:space="0" w:color="auto"/>
        <w:right w:val="none" w:sz="0" w:space="0" w:color="auto"/>
      </w:divBdr>
    </w:div>
    <w:div w:id="1301568583">
      <w:bodyDiv w:val="1"/>
      <w:marLeft w:val="0"/>
      <w:marRight w:val="0"/>
      <w:marTop w:val="0"/>
      <w:marBottom w:val="0"/>
      <w:divBdr>
        <w:top w:val="none" w:sz="0" w:space="0" w:color="auto"/>
        <w:left w:val="none" w:sz="0" w:space="0" w:color="auto"/>
        <w:bottom w:val="none" w:sz="0" w:space="0" w:color="auto"/>
        <w:right w:val="none" w:sz="0" w:space="0" w:color="auto"/>
      </w:divBdr>
      <w:divsChild>
        <w:div w:id="993752698">
          <w:marLeft w:val="0"/>
          <w:marRight w:val="0"/>
          <w:marTop w:val="0"/>
          <w:marBottom w:val="0"/>
          <w:divBdr>
            <w:top w:val="none" w:sz="0" w:space="0" w:color="auto"/>
            <w:left w:val="none" w:sz="0" w:space="0" w:color="auto"/>
            <w:bottom w:val="none" w:sz="0" w:space="0" w:color="auto"/>
            <w:right w:val="none" w:sz="0" w:space="0" w:color="auto"/>
          </w:divBdr>
          <w:divsChild>
            <w:div w:id="1343631091">
              <w:marLeft w:val="0"/>
              <w:marRight w:val="0"/>
              <w:marTop w:val="0"/>
              <w:marBottom w:val="0"/>
              <w:divBdr>
                <w:top w:val="none" w:sz="0" w:space="0" w:color="auto"/>
                <w:left w:val="none" w:sz="0" w:space="0" w:color="auto"/>
                <w:bottom w:val="none" w:sz="0" w:space="0" w:color="auto"/>
                <w:right w:val="none" w:sz="0" w:space="0" w:color="auto"/>
              </w:divBdr>
              <w:divsChild>
                <w:div w:id="1582253116">
                  <w:marLeft w:val="0"/>
                  <w:marRight w:val="0"/>
                  <w:marTop w:val="0"/>
                  <w:marBottom w:val="0"/>
                  <w:divBdr>
                    <w:top w:val="none" w:sz="0" w:space="0" w:color="auto"/>
                    <w:left w:val="none" w:sz="0" w:space="0" w:color="auto"/>
                    <w:bottom w:val="none" w:sz="0" w:space="0" w:color="auto"/>
                    <w:right w:val="none" w:sz="0" w:space="0" w:color="auto"/>
                  </w:divBdr>
                  <w:divsChild>
                    <w:div w:id="1553541622">
                      <w:marLeft w:val="0"/>
                      <w:marRight w:val="0"/>
                      <w:marTop w:val="0"/>
                      <w:marBottom w:val="0"/>
                      <w:divBdr>
                        <w:top w:val="none" w:sz="0" w:space="0" w:color="auto"/>
                        <w:left w:val="none" w:sz="0" w:space="0" w:color="auto"/>
                        <w:bottom w:val="none" w:sz="0" w:space="0" w:color="auto"/>
                        <w:right w:val="none" w:sz="0" w:space="0" w:color="auto"/>
                      </w:divBdr>
                      <w:divsChild>
                        <w:div w:id="1766263734">
                          <w:marLeft w:val="0"/>
                          <w:marRight w:val="0"/>
                          <w:marTop w:val="0"/>
                          <w:marBottom w:val="0"/>
                          <w:divBdr>
                            <w:top w:val="single" w:sz="6" w:space="0" w:color="828282"/>
                            <w:left w:val="single" w:sz="6" w:space="0" w:color="828282"/>
                            <w:bottom w:val="single" w:sz="6" w:space="0" w:color="828282"/>
                            <w:right w:val="single" w:sz="6" w:space="0" w:color="828282"/>
                          </w:divBdr>
                          <w:divsChild>
                            <w:div w:id="1301350613">
                              <w:marLeft w:val="0"/>
                              <w:marRight w:val="0"/>
                              <w:marTop w:val="0"/>
                              <w:marBottom w:val="0"/>
                              <w:divBdr>
                                <w:top w:val="none" w:sz="0" w:space="0" w:color="auto"/>
                                <w:left w:val="none" w:sz="0" w:space="0" w:color="auto"/>
                                <w:bottom w:val="none" w:sz="0" w:space="0" w:color="auto"/>
                                <w:right w:val="none" w:sz="0" w:space="0" w:color="auto"/>
                              </w:divBdr>
                              <w:divsChild>
                                <w:div w:id="432868295">
                                  <w:marLeft w:val="0"/>
                                  <w:marRight w:val="0"/>
                                  <w:marTop w:val="0"/>
                                  <w:marBottom w:val="0"/>
                                  <w:divBdr>
                                    <w:top w:val="none" w:sz="0" w:space="0" w:color="auto"/>
                                    <w:left w:val="none" w:sz="0" w:space="0" w:color="auto"/>
                                    <w:bottom w:val="none" w:sz="0" w:space="0" w:color="auto"/>
                                    <w:right w:val="none" w:sz="0" w:space="0" w:color="auto"/>
                                  </w:divBdr>
                                  <w:divsChild>
                                    <w:div w:id="1725519069">
                                      <w:marLeft w:val="0"/>
                                      <w:marRight w:val="0"/>
                                      <w:marTop w:val="0"/>
                                      <w:marBottom w:val="0"/>
                                      <w:divBdr>
                                        <w:top w:val="none" w:sz="0" w:space="0" w:color="auto"/>
                                        <w:left w:val="none" w:sz="0" w:space="0" w:color="auto"/>
                                        <w:bottom w:val="none" w:sz="0" w:space="0" w:color="auto"/>
                                        <w:right w:val="none" w:sz="0" w:space="0" w:color="auto"/>
                                      </w:divBdr>
                                      <w:divsChild>
                                        <w:div w:id="1479609261">
                                          <w:marLeft w:val="0"/>
                                          <w:marRight w:val="0"/>
                                          <w:marTop w:val="0"/>
                                          <w:marBottom w:val="0"/>
                                          <w:divBdr>
                                            <w:top w:val="none" w:sz="0" w:space="0" w:color="auto"/>
                                            <w:left w:val="none" w:sz="0" w:space="0" w:color="auto"/>
                                            <w:bottom w:val="none" w:sz="0" w:space="0" w:color="auto"/>
                                            <w:right w:val="none" w:sz="0" w:space="0" w:color="auto"/>
                                          </w:divBdr>
                                          <w:divsChild>
                                            <w:div w:id="1754234581">
                                              <w:marLeft w:val="0"/>
                                              <w:marRight w:val="0"/>
                                              <w:marTop w:val="0"/>
                                              <w:marBottom w:val="0"/>
                                              <w:divBdr>
                                                <w:top w:val="none" w:sz="0" w:space="0" w:color="auto"/>
                                                <w:left w:val="none" w:sz="0" w:space="0" w:color="auto"/>
                                                <w:bottom w:val="none" w:sz="0" w:space="0" w:color="auto"/>
                                                <w:right w:val="none" w:sz="0" w:space="0" w:color="auto"/>
                                              </w:divBdr>
                                              <w:divsChild>
                                                <w:div w:id="9423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660440">
      <w:bodyDiv w:val="1"/>
      <w:marLeft w:val="0"/>
      <w:marRight w:val="0"/>
      <w:marTop w:val="0"/>
      <w:marBottom w:val="0"/>
      <w:divBdr>
        <w:top w:val="none" w:sz="0" w:space="0" w:color="auto"/>
        <w:left w:val="none" w:sz="0" w:space="0" w:color="auto"/>
        <w:bottom w:val="none" w:sz="0" w:space="0" w:color="auto"/>
        <w:right w:val="none" w:sz="0" w:space="0" w:color="auto"/>
      </w:divBdr>
    </w:div>
    <w:div w:id="1412388098">
      <w:bodyDiv w:val="1"/>
      <w:marLeft w:val="0"/>
      <w:marRight w:val="0"/>
      <w:marTop w:val="0"/>
      <w:marBottom w:val="0"/>
      <w:divBdr>
        <w:top w:val="none" w:sz="0" w:space="0" w:color="auto"/>
        <w:left w:val="none" w:sz="0" w:space="0" w:color="auto"/>
        <w:bottom w:val="none" w:sz="0" w:space="0" w:color="auto"/>
        <w:right w:val="none" w:sz="0" w:space="0" w:color="auto"/>
      </w:divBdr>
      <w:divsChild>
        <w:div w:id="1481996759">
          <w:marLeft w:val="0"/>
          <w:marRight w:val="0"/>
          <w:marTop w:val="0"/>
          <w:marBottom w:val="0"/>
          <w:divBdr>
            <w:top w:val="none" w:sz="0" w:space="0" w:color="auto"/>
            <w:left w:val="none" w:sz="0" w:space="0" w:color="auto"/>
            <w:bottom w:val="none" w:sz="0" w:space="0" w:color="auto"/>
            <w:right w:val="none" w:sz="0" w:space="0" w:color="auto"/>
          </w:divBdr>
          <w:divsChild>
            <w:div w:id="355009875">
              <w:marLeft w:val="0"/>
              <w:marRight w:val="0"/>
              <w:marTop w:val="0"/>
              <w:marBottom w:val="0"/>
              <w:divBdr>
                <w:top w:val="none" w:sz="0" w:space="0" w:color="auto"/>
                <w:left w:val="none" w:sz="0" w:space="0" w:color="auto"/>
                <w:bottom w:val="none" w:sz="0" w:space="0" w:color="auto"/>
                <w:right w:val="none" w:sz="0" w:space="0" w:color="auto"/>
              </w:divBdr>
              <w:divsChild>
                <w:div w:id="653536126">
                  <w:marLeft w:val="0"/>
                  <w:marRight w:val="0"/>
                  <w:marTop w:val="0"/>
                  <w:marBottom w:val="0"/>
                  <w:divBdr>
                    <w:top w:val="none" w:sz="0" w:space="0" w:color="auto"/>
                    <w:left w:val="none" w:sz="0" w:space="0" w:color="auto"/>
                    <w:bottom w:val="none" w:sz="0" w:space="0" w:color="auto"/>
                    <w:right w:val="none" w:sz="0" w:space="0" w:color="auto"/>
                  </w:divBdr>
                  <w:divsChild>
                    <w:div w:id="2025090730">
                      <w:marLeft w:val="0"/>
                      <w:marRight w:val="0"/>
                      <w:marTop w:val="0"/>
                      <w:marBottom w:val="0"/>
                      <w:divBdr>
                        <w:top w:val="none" w:sz="0" w:space="0" w:color="auto"/>
                        <w:left w:val="none" w:sz="0" w:space="0" w:color="auto"/>
                        <w:bottom w:val="none" w:sz="0" w:space="0" w:color="auto"/>
                        <w:right w:val="none" w:sz="0" w:space="0" w:color="auto"/>
                      </w:divBdr>
                      <w:divsChild>
                        <w:div w:id="149060022">
                          <w:marLeft w:val="0"/>
                          <w:marRight w:val="0"/>
                          <w:marTop w:val="0"/>
                          <w:marBottom w:val="0"/>
                          <w:divBdr>
                            <w:top w:val="single" w:sz="6" w:space="0" w:color="828282"/>
                            <w:left w:val="single" w:sz="6" w:space="0" w:color="828282"/>
                            <w:bottom w:val="single" w:sz="6" w:space="0" w:color="828282"/>
                            <w:right w:val="single" w:sz="6" w:space="0" w:color="828282"/>
                          </w:divBdr>
                          <w:divsChild>
                            <w:div w:id="204677082">
                              <w:marLeft w:val="0"/>
                              <w:marRight w:val="0"/>
                              <w:marTop w:val="0"/>
                              <w:marBottom w:val="0"/>
                              <w:divBdr>
                                <w:top w:val="none" w:sz="0" w:space="0" w:color="auto"/>
                                <w:left w:val="none" w:sz="0" w:space="0" w:color="auto"/>
                                <w:bottom w:val="none" w:sz="0" w:space="0" w:color="auto"/>
                                <w:right w:val="none" w:sz="0" w:space="0" w:color="auto"/>
                              </w:divBdr>
                              <w:divsChild>
                                <w:div w:id="1707178610">
                                  <w:marLeft w:val="0"/>
                                  <w:marRight w:val="0"/>
                                  <w:marTop w:val="0"/>
                                  <w:marBottom w:val="0"/>
                                  <w:divBdr>
                                    <w:top w:val="none" w:sz="0" w:space="0" w:color="auto"/>
                                    <w:left w:val="none" w:sz="0" w:space="0" w:color="auto"/>
                                    <w:bottom w:val="none" w:sz="0" w:space="0" w:color="auto"/>
                                    <w:right w:val="none" w:sz="0" w:space="0" w:color="auto"/>
                                  </w:divBdr>
                                  <w:divsChild>
                                    <w:div w:id="1308902360">
                                      <w:marLeft w:val="0"/>
                                      <w:marRight w:val="0"/>
                                      <w:marTop w:val="0"/>
                                      <w:marBottom w:val="0"/>
                                      <w:divBdr>
                                        <w:top w:val="none" w:sz="0" w:space="0" w:color="auto"/>
                                        <w:left w:val="none" w:sz="0" w:space="0" w:color="auto"/>
                                        <w:bottom w:val="none" w:sz="0" w:space="0" w:color="auto"/>
                                        <w:right w:val="none" w:sz="0" w:space="0" w:color="auto"/>
                                      </w:divBdr>
                                      <w:divsChild>
                                        <w:div w:id="415439702">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sChild>
                                                <w:div w:id="2568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8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420F19B-DE17-4CD7-9374-EFC419BD1D0C" xsi:nil="true"/>
    <pdms_AttachedBy xmlns="A420F19B-DE17-4CD7-9374-EFC419BD1D0C" xsi:nil="true"/>
    <pdms_Reason xmlns="A420F19B-DE17-4CD7-9374-EFC419BD1D0C" xsi:nil="true"/>
    <pdms_SecurityClassification xmlns="A420F19B-DE17-4CD7-9374-EFC419BD1D0C" xsi:nil="true"/>
    <pdms_DocumentType xmlns="A420F19B-DE17-4CD7-9374-EFC419BD1D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A16BC729F63BB74CA922C4B01C79DAD3" ma:contentTypeVersion="" ma:contentTypeDescription="PDMS Documentation Content Type" ma:contentTypeScope="" ma:versionID="d4663e59d6dae8faf51eed2a6a4688b5">
  <xsd:schema xmlns:xsd="http://www.w3.org/2001/XMLSchema" xmlns:xs="http://www.w3.org/2001/XMLSchema" xmlns:p="http://schemas.microsoft.com/office/2006/metadata/properties" xmlns:ns2="A420F19B-DE17-4CD7-9374-EFC419BD1D0C" targetNamespace="http://schemas.microsoft.com/office/2006/metadata/properties" ma:root="true" ma:fieldsID="4f922fc0a46fda0fa92d1f55102008be" ns2:_="">
    <xsd:import namespace="A420F19B-DE17-4CD7-9374-EFC419BD1D0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0F19B-DE17-4CD7-9374-EFC419BD1D0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157-CFC3-45E3-BD4D-F2E6AC079250}">
  <ds:schemaRefs>
    <ds:schemaRef ds:uri="http://schemas.microsoft.com/sharepoint/v3/contenttype/forms"/>
  </ds:schemaRefs>
</ds:datastoreItem>
</file>

<file path=customXml/itemProps2.xml><?xml version="1.0" encoding="utf-8"?>
<ds:datastoreItem xmlns:ds="http://schemas.openxmlformats.org/officeDocument/2006/customXml" ds:itemID="{6F09B5A1-46CC-4B16-AE50-9694724DB34E}">
  <ds:schemaRefs>
    <ds:schemaRef ds:uri="http://schemas.microsoft.com/office/2006/metadata/properties"/>
    <ds:schemaRef ds:uri="http://schemas.microsoft.com/office/infopath/2007/PartnerControls"/>
    <ds:schemaRef ds:uri="A420F19B-DE17-4CD7-9374-EFC419BD1D0C"/>
  </ds:schemaRefs>
</ds:datastoreItem>
</file>

<file path=customXml/itemProps3.xml><?xml version="1.0" encoding="utf-8"?>
<ds:datastoreItem xmlns:ds="http://schemas.openxmlformats.org/officeDocument/2006/customXml" ds:itemID="{97760310-0882-4039-9201-F681C9E3D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0F19B-DE17-4CD7-9374-EFC419BD1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B3E55-A6F3-4533-9518-9EAB695C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D8AF2B9D.dotm</Template>
  <TotalTime>7</TotalTime>
  <Pages>1</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Wong</dc:creator>
  <cp:lastModifiedBy>Department of Employment</cp:lastModifiedBy>
  <cp:revision>3</cp:revision>
  <cp:lastPrinted>2016-02-29T23:30:00Z</cp:lastPrinted>
  <dcterms:created xsi:type="dcterms:W3CDTF">2016-03-20T21:55:00Z</dcterms:created>
  <dcterms:modified xsi:type="dcterms:W3CDTF">2016-03-20T22:01:00Z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0x010100266966F133664895A6EE3632470D45F50100A16BC729F63BB74CA922C4B01C79DAD3</vt:lpwstr>
  </property>
</Properties>
</file>