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3BF" w:rsidRPr="003C4AA0" w:rsidRDefault="007D63BF" w:rsidP="00973CC5">
      <w:pPr>
        <w:pStyle w:val="Title"/>
      </w:pPr>
      <w:r w:rsidRPr="003C4AA0">
        <w:t>EXPLANATORY STATEMENT</w:t>
      </w:r>
    </w:p>
    <w:p w:rsidR="007D63BF" w:rsidRPr="003C4AA0" w:rsidRDefault="007D63BF" w:rsidP="00D148F2">
      <w:pPr>
        <w:rPr>
          <w:b/>
          <w:bCs/>
        </w:rPr>
      </w:pPr>
    </w:p>
    <w:p w:rsidR="007D63BF" w:rsidRPr="003C4AA0" w:rsidRDefault="007D63BF" w:rsidP="00973CC5">
      <w:pPr>
        <w:jc w:val="center"/>
      </w:pPr>
      <w:r w:rsidRPr="003C4AA0">
        <w:t xml:space="preserve">Issued by the Authority of the Minister for Health </w:t>
      </w:r>
    </w:p>
    <w:p w:rsidR="007D63BF" w:rsidRPr="003C4AA0" w:rsidRDefault="007D63BF" w:rsidP="00973CC5">
      <w:pPr>
        <w:jc w:val="center"/>
      </w:pPr>
    </w:p>
    <w:p w:rsidR="005C11C6" w:rsidRPr="003C4AA0" w:rsidRDefault="007D63BF" w:rsidP="00973CC5">
      <w:pPr>
        <w:jc w:val="center"/>
      </w:pPr>
      <w:bookmarkStart w:id="0" w:name="_GoBack"/>
      <w:bookmarkEnd w:id="0"/>
      <w:r w:rsidRPr="003C4AA0">
        <w:rPr>
          <w:i/>
        </w:rPr>
        <w:t>P</w:t>
      </w:r>
      <w:r w:rsidR="005C11C6" w:rsidRPr="003C4AA0">
        <w:rPr>
          <w:i/>
        </w:rPr>
        <w:t xml:space="preserve">rivate Health Insurance Act </w:t>
      </w:r>
      <w:r w:rsidR="00883586" w:rsidRPr="003C4AA0">
        <w:rPr>
          <w:i/>
        </w:rPr>
        <w:t>200</w:t>
      </w:r>
      <w:r w:rsidR="0078397D" w:rsidRPr="003C4AA0">
        <w:rPr>
          <w:i/>
        </w:rPr>
        <w:t>7</w:t>
      </w:r>
    </w:p>
    <w:p w:rsidR="005C11C6" w:rsidRPr="003C4AA0" w:rsidRDefault="005C11C6" w:rsidP="00973CC5">
      <w:pPr>
        <w:jc w:val="center"/>
        <w:rPr>
          <w:b/>
          <w:u w:val="single"/>
        </w:rPr>
      </w:pPr>
    </w:p>
    <w:p w:rsidR="00A37928" w:rsidRPr="00190A74" w:rsidRDefault="00A37928" w:rsidP="00973CC5">
      <w:pPr>
        <w:jc w:val="center"/>
      </w:pPr>
      <w:r w:rsidRPr="006E3A86">
        <w:rPr>
          <w:i/>
        </w:rPr>
        <w:t>Private Health</w:t>
      </w:r>
      <w:r w:rsidR="00BD508B" w:rsidRPr="006E3A86">
        <w:rPr>
          <w:i/>
        </w:rPr>
        <w:t xml:space="preserve"> Insurance </w:t>
      </w:r>
      <w:r w:rsidR="00C55A1E" w:rsidRPr="006E3A86">
        <w:rPr>
          <w:i/>
        </w:rPr>
        <w:t xml:space="preserve">Legislation Amendment </w:t>
      </w:r>
      <w:r w:rsidR="00BD508B" w:rsidRPr="006E3A86">
        <w:rPr>
          <w:i/>
        </w:rPr>
        <w:t>(Risk Equalisation Jurisdiction</w:t>
      </w:r>
      <w:r w:rsidRPr="006E3A86">
        <w:rPr>
          <w:i/>
        </w:rPr>
        <w:t>) Rules</w:t>
      </w:r>
      <w:r w:rsidR="00F30D50">
        <w:rPr>
          <w:i/>
        </w:rPr>
        <w:t> </w:t>
      </w:r>
      <w:r w:rsidRPr="006E3A86">
        <w:rPr>
          <w:i/>
        </w:rPr>
        <w:t>20</w:t>
      </w:r>
      <w:r w:rsidR="00A10DDD" w:rsidRPr="006E3A86">
        <w:rPr>
          <w:i/>
        </w:rPr>
        <w:t>1</w:t>
      </w:r>
      <w:r w:rsidR="009F2BD6" w:rsidRPr="006E3A86">
        <w:rPr>
          <w:i/>
        </w:rPr>
        <w:t>6</w:t>
      </w:r>
      <w:r w:rsidRPr="00190A74">
        <w:t xml:space="preserve"> </w:t>
      </w:r>
    </w:p>
    <w:p w:rsidR="00587B1D" w:rsidRPr="003C4AA0" w:rsidRDefault="00587B1D" w:rsidP="00973CC5">
      <w:pPr>
        <w:jc w:val="center"/>
        <w:rPr>
          <w:i/>
          <w:szCs w:val="24"/>
        </w:rPr>
      </w:pPr>
    </w:p>
    <w:p w:rsidR="00587B1D" w:rsidRPr="003C4AA0" w:rsidRDefault="00587B1D" w:rsidP="00D47F0E">
      <w:pPr>
        <w:rPr>
          <w:u w:val="single"/>
        </w:rPr>
      </w:pPr>
      <w:r w:rsidRPr="003C4AA0">
        <w:rPr>
          <w:u w:val="single"/>
        </w:rPr>
        <w:t>Authority</w:t>
      </w:r>
    </w:p>
    <w:p w:rsidR="00A25DD2" w:rsidRPr="003C4AA0" w:rsidRDefault="006817B0" w:rsidP="00023944">
      <w:pPr>
        <w:pStyle w:val="Subtitle"/>
        <w:rPr>
          <w:szCs w:val="24"/>
          <w:u w:val="none"/>
        </w:rPr>
      </w:pPr>
      <w:r w:rsidRPr="003C4AA0">
        <w:rPr>
          <w:szCs w:val="24"/>
          <w:u w:val="none"/>
        </w:rPr>
        <w:t xml:space="preserve">Section </w:t>
      </w:r>
      <w:r w:rsidR="00575A24" w:rsidRPr="003C4AA0">
        <w:rPr>
          <w:szCs w:val="24"/>
          <w:u w:val="none"/>
        </w:rPr>
        <w:t>333-2</w:t>
      </w:r>
      <w:r w:rsidR="0078397D" w:rsidRPr="003C4AA0">
        <w:rPr>
          <w:szCs w:val="24"/>
          <w:u w:val="none"/>
        </w:rPr>
        <w:t>0</w:t>
      </w:r>
      <w:r w:rsidRPr="003C4AA0">
        <w:rPr>
          <w:szCs w:val="24"/>
          <w:u w:val="none"/>
        </w:rPr>
        <w:t xml:space="preserve"> of the </w:t>
      </w:r>
      <w:r w:rsidRPr="003C4AA0">
        <w:rPr>
          <w:i/>
          <w:iCs/>
          <w:szCs w:val="24"/>
          <w:u w:val="none"/>
        </w:rPr>
        <w:t xml:space="preserve">Private Health Insurance Act </w:t>
      </w:r>
      <w:r w:rsidR="00575A24" w:rsidRPr="003C4AA0">
        <w:rPr>
          <w:i/>
          <w:iCs/>
          <w:szCs w:val="24"/>
          <w:u w:val="none"/>
        </w:rPr>
        <w:t>200</w:t>
      </w:r>
      <w:r w:rsidR="004344DF" w:rsidRPr="003C4AA0">
        <w:rPr>
          <w:i/>
          <w:iCs/>
          <w:szCs w:val="24"/>
          <w:u w:val="none"/>
        </w:rPr>
        <w:t>7</w:t>
      </w:r>
      <w:r w:rsidRPr="003C4AA0">
        <w:rPr>
          <w:i/>
          <w:iCs/>
          <w:szCs w:val="24"/>
          <w:u w:val="none"/>
        </w:rPr>
        <w:t xml:space="preserve"> </w:t>
      </w:r>
      <w:r w:rsidRPr="003C4AA0">
        <w:rPr>
          <w:szCs w:val="24"/>
          <w:u w:val="none"/>
        </w:rPr>
        <w:t xml:space="preserve">(the Act) provides that the </w:t>
      </w:r>
      <w:r w:rsidR="00575A24" w:rsidRPr="003C4AA0">
        <w:rPr>
          <w:szCs w:val="24"/>
          <w:u w:val="none"/>
        </w:rPr>
        <w:t>Minister</w:t>
      </w:r>
      <w:r w:rsidR="004F11D3" w:rsidRPr="003C4AA0">
        <w:rPr>
          <w:szCs w:val="24"/>
          <w:u w:val="none"/>
        </w:rPr>
        <w:t xml:space="preserve"> may make </w:t>
      </w:r>
      <w:r w:rsidR="00E1111A" w:rsidRPr="00E1111A">
        <w:rPr>
          <w:u w:val="none"/>
        </w:rPr>
        <w:t>Private Health Insurance (Health Be</w:t>
      </w:r>
      <w:r w:rsidR="00E1111A">
        <w:rPr>
          <w:u w:val="none"/>
        </w:rPr>
        <w:t xml:space="preserve">nefits Fund Policy) Rules </w:t>
      </w:r>
      <w:r w:rsidR="00E1111A" w:rsidRPr="00E1111A">
        <w:rPr>
          <w:u w:val="none"/>
        </w:rPr>
        <w:t xml:space="preserve">and Private Health Insurance (Risk Equalisation Policy) Rules </w:t>
      </w:r>
      <w:r w:rsidRPr="003C4AA0">
        <w:rPr>
          <w:szCs w:val="24"/>
          <w:u w:val="none"/>
        </w:rPr>
        <w:t>pr</w:t>
      </w:r>
      <w:r w:rsidR="00575A24" w:rsidRPr="003C4AA0">
        <w:rPr>
          <w:szCs w:val="24"/>
          <w:u w:val="none"/>
        </w:rPr>
        <w:t>oviding for</w:t>
      </w:r>
      <w:r w:rsidRPr="003C4AA0">
        <w:rPr>
          <w:szCs w:val="24"/>
          <w:u w:val="none"/>
        </w:rPr>
        <w:t xml:space="preserve"> matters required or permitted by </w:t>
      </w:r>
      <w:r w:rsidR="00023944">
        <w:rPr>
          <w:szCs w:val="24"/>
          <w:u w:val="none"/>
        </w:rPr>
        <w:t>Part 4-4 and Part 6-7, respectively,</w:t>
      </w:r>
      <w:r w:rsidR="00F25E02" w:rsidRPr="003C4AA0">
        <w:rPr>
          <w:szCs w:val="24"/>
          <w:u w:val="none"/>
        </w:rPr>
        <w:t xml:space="preserve"> </w:t>
      </w:r>
      <w:r w:rsidR="00575A24" w:rsidRPr="003C4AA0">
        <w:rPr>
          <w:szCs w:val="24"/>
          <w:u w:val="none"/>
        </w:rPr>
        <w:t>of the Act</w:t>
      </w:r>
      <w:r w:rsidR="00BF6A77" w:rsidRPr="003C4AA0">
        <w:rPr>
          <w:szCs w:val="24"/>
          <w:u w:val="none"/>
        </w:rPr>
        <w:t>,</w:t>
      </w:r>
      <w:r w:rsidR="00140CBA" w:rsidRPr="003C4AA0">
        <w:rPr>
          <w:szCs w:val="24"/>
          <w:u w:val="none"/>
        </w:rPr>
        <w:t xml:space="preserve"> or necessary or convenient </w:t>
      </w:r>
      <w:r w:rsidR="00C614EB" w:rsidRPr="003C4AA0">
        <w:rPr>
          <w:szCs w:val="24"/>
          <w:u w:val="none"/>
        </w:rPr>
        <w:t xml:space="preserve">to be provided </w:t>
      </w:r>
      <w:r w:rsidR="00140CBA" w:rsidRPr="003C4AA0">
        <w:rPr>
          <w:szCs w:val="24"/>
          <w:u w:val="none"/>
        </w:rPr>
        <w:t xml:space="preserve">in order to </w:t>
      </w:r>
      <w:r w:rsidR="00575A24" w:rsidRPr="003C4AA0">
        <w:rPr>
          <w:szCs w:val="24"/>
          <w:u w:val="none"/>
        </w:rPr>
        <w:t xml:space="preserve">carry out or give effect to </w:t>
      </w:r>
      <w:r w:rsidR="0081507E" w:rsidRPr="003C4AA0">
        <w:rPr>
          <w:szCs w:val="24"/>
          <w:u w:val="none"/>
        </w:rPr>
        <w:t>Part</w:t>
      </w:r>
      <w:r w:rsidR="005B7A52">
        <w:rPr>
          <w:szCs w:val="24"/>
          <w:u w:val="none"/>
        </w:rPr>
        <w:t xml:space="preserve">s 4-4 and </w:t>
      </w:r>
      <w:r w:rsidR="00C55A1E">
        <w:rPr>
          <w:szCs w:val="24"/>
          <w:u w:val="none"/>
        </w:rPr>
        <w:t>6</w:t>
      </w:r>
      <w:r w:rsidR="005B7A52">
        <w:rPr>
          <w:szCs w:val="24"/>
          <w:u w:val="none"/>
        </w:rPr>
        <w:t>-7</w:t>
      </w:r>
      <w:r w:rsidR="00412877" w:rsidRPr="003C4AA0">
        <w:rPr>
          <w:szCs w:val="24"/>
          <w:u w:val="none"/>
        </w:rPr>
        <w:t xml:space="preserve"> of the Act.</w:t>
      </w:r>
    </w:p>
    <w:p w:rsidR="00236497" w:rsidRPr="003C4AA0" w:rsidRDefault="00236497" w:rsidP="00D47F0E">
      <w:pPr>
        <w:autoSpaceDE w:val="0"/>
        <w:autoSpaceDN w:val="0"/>
        <w:adjustRightInd w:val="0"/>
        <w:rPr>
          <w:szCs w:val="24"/>
        </w:rPr>
      </w:pPr>
    </w:p>
    <w:p w:rsidR="00587B1D" w:rsidRPr="003C4AA0" w:rsidRDefault="00587B1D" w:rsidP="00D47F0E">
      <w:pPr>
        <w:rPr>
          <w:u w:val="single"/>
        </w:rPr>
      </w:pPr>
      <w:r w:rsidRPr="003C4AA0">
        <w:rPr>
          <w:u w:val="single"/>
        </w:rPr>
        <w:t>Purpose</w:t>
      </w:r>
    </w:p>
    <w:p w:rsidR="006A5859" w:rsidRPr="003B3342" w:rsidRDefault="00271B33" w:rsidP="00271B33">
      <w:pPr>
        <w:pStyle w:val="Header"/>
        <w:tabs>
          <w:tab w:val="num" w:pos="567"/>
        </w:tabs>
      </w:pPr>
      <w:r w:rsidRPr="003C4AA0">
        <w:rPr>
          <w:szCs w:val="24"/>
        </w:rPr>
        <w:t xml:space="preserve">The </w:t>
      </w:r>
      <w:r w:rsidRPr="007E17D8">
        <w:rPr>
          <w:i/>
        </w:rPr>
        <w:t>Private Health Insurance</w:t>
      </w:r>
      <w:r w:rsidR="00C55A1E">
        <w:rPr>
          <w:i/>
        </w:rPr>
        <w:t xml:space="preserve"> Legislation Amendment</w:t>
      </w:r>
      <w:r w:rsidRPr="007E17D8">
        <w:rPr>
          <w:i/>
        </w:rPr>
        <w:t xml:space="preserve"> (Risk </w:t>
      </w:r>
      <w:proofErr w:type="spellStart"/>
      <w:r w:rsidRPr="007E17D8">
        <w:rPr>
          <w:i/>
        </w:rPr>
        <w:t>E</w:t>
      </w:r>
      <w:r w:rsidR="00001930">
        <w:rPr>
          <w:i/>
        </w:rPr>
        <w:t>qualisation</w:t>
      </w:r>
      <w:proofErr w:type="spellEnd"/>
      <w:r w:rsidR="00001930">
        <w:rPr>
          <w:i/>
        </w:rPr>
        <w:t xml:space="preserve"> Jurisdiction) Rules </w:t>
      </w:r>
      <w:r w:rsidRPr="007E17D8">
        <w:rPr>
          <w:i/>
        </w:rPr>
        <w:t xml:space="preserve">2016 </w:t>
      </w:r>
      <w:r w:rsidRPr="003C4AA0">
        <w:rPr>
          <w:szCs w:val="24"/>
        </w:rPr>
        <w:t xml:space="preserve">(the Amendment Rules) amend </w:t>
      </w:r>
      <w:r w:rsidRPr="007B3113">
        <w:rPr>
          <w:szCs w:val="24"/>
        </w:rPr>
        <w:t>the</w:t>
      </w:r>
      <w:r w:rsidRPr="006E3A86">
        <w:rPr>
          <w:i/>
          <w:szCs w:val="24"/>
        </w:rPr>
        <w:t xml:space="preserve"> </w:t>
      </w:r>
      <w:r w:rsidRPr="006E3A86">
        <w:rPr>
          <w:i/>
        </w:rPr>
        <w:t>Private Health Insurance (Health Benefits Fund Policy) Rules 2015</w:t>
      </w:r>
      <w:r w:rsidRPr="006E3A86">
        <w:rPr>
          <w:i/>
        </w:rPr>
        <w:tab/>
      </w:r>
      <w:r w:rsidRPr="00E1111A">
        <w:t xml:space="preserve"> and </w:t>
      </w:r>
      <w:r w:rsidRPr="006E3A86">
        <w:rPr>
          <w:i/>
        </w:rPr>
        <w:t>Private Health Insurance (Risk Equalisation Policy) Rules 2015</w:t>
      </w:r>
      <w:r w:rsidR="000E32DE">
        <w:t xml:space="preserve">. The amendment </w:t>
      </w:r>
      <w:r w:rsidR="002D4873">
        <w:t xml:space="preserve">to the </w:t>
      </w:r>
      <w:r w:rsidR="002D4873" w:rsidRPr="00BD1AD7">
        <w:rPr>
          <w:i/>
        </w:rPr>
        <w:t>Private Health Insurance (Hea</w:t>
      </w:r>
      <w:r w:rsidR="0070672F">
        <w:rPr>
          <w:i/>
        </w:rPr>
        <w:t>lth Benefits Fund Policy) Rules </w:t>
      </w:r>
      <w:r w:rsidR="002D4873" w:rsidRPr="00BD1AD7">
        <w:rPr>
          <w:i/>
        </w:rPr>
        <w:t>201</w:t>
      </w:r>
      <w:r w:rsidR="0070672F">
        <w:rPr>
          <w:i/>
        </w:rPr>
        <w:t>5</w:t>
      </w:r>
      <w:r w:rsidR="002D4873" w:rsidRPr="0070672F">
        <w:t xml:space="preserve"> </w:t>
      </w:r>
      <w:r>
        <w:t>add</w:t>
      </w:r>
      <w:r w:rsidR="000E32DE">
        <w:t>s</w:t>
      </w:r>
      <w:r>
        <w:t xml:space="preserve"> Norfolk Island into the risk </w:t>
      </w:r>
      <w:proofErr w:type="spellStart"/>
      <w:r w:rsidR="005B7A52">
        <w:t>equali</w:t>
      </w:r>
      <w:r w:rsidR="006214B3">
        <w:t>s</w:t>
      </w:r>
      <w:r w:rsidR="005B7A52">
        <w:t>ation</w:t>
      </w:r>
      <w:proofErr w:type="spellEnd"/>
      <w:r w:rsidR="005B7A52">
        <w:t xml:space="preserve"> </w:t>
      </w:r>
      <w:r>
        <w:t>jurisdiction</w:t>
      </w:r>
      <w:r w:rsidR="005B7A52">
        <w:t xml:space="preserve"> (REJ)</w:t>
      </w:r>
      <w:r>
        <w:t xml:space="preserve"> that covers New South Wales </w:t>
      </w:r>
      <w:r w:rsidR="005B7A52">
        <w:t xml:space="preserve">(NSW) </w:t>
      </w:r>
      <w:r>
        <w:t>and the Australian Capital Territory</w:t>
      </w:r>
      <w:r w:rsidR="005B7A52">
        <w:t xml:space="preserve"> (ACT)</w:t>
      </w:r>
      <w:r w:rsidR="00F30D50">
        <w:t xml:space="preserve">. </w:t>
      </w:r>
    </w:p>
    <w:p w:rsidR="00271B33" w:rsidRPr="005C7C0C" w:rsidRDefault="00271B33" w:rsidP="00D47F0E">
      <w:pPr>
        <w:rPr>
          <w:szCs w:val="24"/>
          <w:lang w:val="en-US" w:eastAsia="en-US"/>
        </w:rPr>
      </w:pPr>
    </w:p>
    <w:p w:rsidR="00BD453D" w:rsidRPr="003C4AA0" w:rsidRDefault="00587B1D" w:rsidP="00D47F0E">
      <w:pPr>
        <w:rPr>
          <w:u w:val="single"/>
        </w:rPr>
      </w:pPr>
      <w:r w:rsidRPr="003C4AA0">
        <w:rPr>
          <w:u w:val="single"/>
        </w:rPr>
        <w:t>Background</w:t>
      </w:r>
    </w:p>
    <w:p w:rsidR="00587B1D" w:rsidRPr="00203185" w:rsidRDefault="00307C2A" w:rsidP="00271B33">
      <w:pPr>
        <w:rPr>
          <w:iCs/>
        </w:rPr>
      </w:pPr>
      <w:r>
        <w:t>The</w:t>
      </w:r>
      <w:r w:rsidR="00271B33">
        <w:t xml:space="preserve"> </w:t>
      </w:r>
      <w:r w:rsidR="00271B33" w:rsidRPr="002E2256">
        <w:rPr>
          <w:i/>
          <w:iCs/>
        </w:rPr>
        <w:t>Norfolk Island Legislation Amendment Act 2015</w:t>
      </w:r>
      <w:r w:rsidR="00271B33" w:rsidRPr="00271B33">
        <w:t xml:space="preserve"> </w:t>
      </w:r>
      <w:r>
        <w:rPr>
          <w:iCs/>
        </w:rPr>
        <w:t xml:space="preserve">will amend the Act </w:t>
      </w:r>
      <w:r w:rsidR="00203185">
        <w:rPr>
          <w:iCs/>
        </w:rPr>
        <w:t>on 1 July 201</w:t>
      </w:r>
      <w:r w:rsidR="00902C35">
        <w:rPr>
          <w:iCs/>
        </w:rPr>
        <w:t>6</w:t>
      </w:r>
      <w:r w:rsidR="00203185">
        <w:rPr>
          <w:iCs/>
        </w:rPr>
        <w:t xml:space="preserve"> to extend its operation to Norfolk Island. </w:t>
      </w:r>
      <w:r w:rsidR="00A868E3">
        <w:rPr>
          <w:iCs/>
        </w:rPr>
        <w:t>T</w:t>
      </w:r>
      <w:r w:rsidR="00203185">
        <w:rPr>
          <w:iCs/>
        </w:rPr>
        <w:t>his will mean</w:t>
      </w:r>
      <w:r w:rsidR="00E53E81">
        <w:rPr>
          <w:iCs/>
        </w:rPr>
        <w:t xml:space="preserve"> </w:t>
      </w:r>
      <w:r w:rsidR="005B7A52">
        <w:rPr>
          <w:iCs/>
        </w:rPr>
        <w:t>that</w:t>
      </w:r>
      <w:r w:rsidR="00271B33" w:rsidRPr="002E2256">
        <w:t xml:space="preserve"> Norfolk Islanders </w:t>
      </w:r>
      <w:r w:rsidR="00271B33">
        <w:t>will be able to purchase, should they chose, Australian private health insurance from 1 July 2016.</w:t>
      </w:r>
    </w:p>
    <w:p w:rsidR="0096353B" w:rsidRDefault="0096353B" w:rsidP="00271B33"/>
    <w:p w:rsidR="0096353B" w:rsidRDefault="0096353B" w:rsidP="0096353B">
      <w:pPr>
        <w:tabs>
          <w:tab w:val="left" w:pos="741"/>
          <w:tab w:val="left" w:pos="1482"/>
        </w:tabs>
      </w:pPr>
      <w:r>
        <w:t xml:space="preserve">Under </w:t>
      </w:r>
      <w:r w:rsidR="004E5332">
        <w:t>the Act</w:t>
      </w:r>
      <w:r>
        <w:t xml:space="preserve">, </w:t>
      </w:r>
      <w:r w:rsidR="00001930">
        <w:t>the same product’s price</w:t>
      </w:r>
      <w:r>
        <w:t xml:space="preserve"> </w:t>
      </w:r>
      <w:r w:rsidR="00307C2A">
        <w:t xml:space="preserve">can </w:t>
      </w:r>
      <w:r>
        <w:t xml:space="preserve">vary depending on the </w:t>
      </w:r>
      <w:r w:rsidR="005B7A52">
        <w:t>REJ</w:t>
      </w:r>
      <w:r>
        <w:t xml:space="preserve"> in which the insured </w:t>
      </w:r>
      <w:r w:rsidR="005B7A52">
        <w:t>lives</w:t>
      </w:r>
      <w:r w:rsidR="004E5332">
        <w:t xml:space="preserve"> (see subsection</w:t>
      </w:r>
      <w:r w:rsidR="00505CDA">
        <w:t>s</w:t>
      </w:r>
      <w:r w:rsidR="004E5332">
        <w:t xml:space="preserve"> 66-10(2)</w:t>
      </w:r>
      <w:r w:rsidR="00505CDA">
        <w:t xml:space="preserve"> and 63-5(2A)</w:t>
      </w:r>
      <w:r w:rsidR="004E5332">
        <w:t>)</w:t>
      </w:r>
      <w:r w:rsidR="00F30D50">
        <w:t xml:space="preserve">. </w:t>
      </w:r>
      <w:r w:rsidR="004E5332">
        <w:t>The amount of benefits paid for a particular type of treatment under complying health insurance p</w:t>
      </w:r>
      <w:r w:rsidR="008D5E6A">
        <w:t>olicies in the same insurance product</w:t>
      </w:r>
      <w:r w:rsidR="004E5332">
        <w:t xml:space="preserve"> can also vary depending on the REJ in which the </w:t>
      </w:r>
      <w:r w:rsidR="008D5E6A">
        <w:t xml:space="preserve">insured </w:t>
      </w:r>
      <w:r w:rsidR="004E5332">
        <w:t xml:space="preserve">live (see section 66-20). </w:t>
      </w:r>
      <w:r w:rsidR="005B7A52">
        <w:t>REJs</w:t>
      </w:r>
      <w:r>
        <w:t xml:space="preserve"> are defined in the </w:t>
      </w:r>
      <w:r w:rsidRPr="006E3A86">
        <w:rPr>
          <w:i/>
        </w:rPr>
        <w:t>Private Health Insurance (Health Benefits Fund Policy) Rules 2015</w:t>
      </w:r>
      <w:r>
        <w:t xml:space="preserve"> and are as follows: </w:t>
      </w:r>
    </w:p>
    <w:p w:rsidR="0096353B" w:rsidRPr="00C7085B" w:rsidRDefault="0096353B" w:rsidP="0096353B">
      <w:pPr>
        <w:pStyle w:val="ListParagraph"/>
        <w:numPr>
          <w:ilvl w:val="0"/>
          <w:numId w:val="40"/>
        </w:numPr>
        <w:tabs>
          <w:tab w:val="left" w:pos="741"/>
          <w:tab w:val="left" w:pos="1482"/>
        </w:tabs>
        <w:rPr>
          <w:szCs w:val="20"/>
          <w:lang w:val="en-US"/>
        </w:rPr>
      </w:pPr>
      <w:r w:rsidRPr="00C7085B">
        <w:rPr>
          <w:szCs w:val="20"/>
        </w:rPr>
        <w:t>Australian Capital Territory and New South Wales;</w:t>
      </w:r>
    </w:p>
    <w:p w:rsidR="0096353B" w:rsidRPr="00C7085B" w:rsidRDefault="0096353B" w:rsidP="0096353B">
      <w:pPr>
        <w:pStyle w:val="ListParagraph"/>
        <w:numPr>
          <w:ilvl w:val="0"/>
          <w:numId w:val="40"/>
        </w:numPr>
        <w:tabs>
          <w:tab w:val="left" w:pos="741"/>
          <w:tab w:val="left" w:pos="1482"/>
        </w:tabs>
        <w:rPr>
          <w:szCs w:val="20"/>
          <w:lang w:val="en-US"/>
        </w:rPr>
      </w:pPr>
      <w:r w:rsidRPr="00C7085B">
        <w:rPr>
          <w:szCs w:val="20"/>
        </w:rPr>
        <w:t>Northern Territory;</w:t>
      </w:r>
    </w:p>
    <w:p w:rsidR="0096353B" w:rsidRPr="00C7085B" w:rsidRDefault="0096353B" w:rsidP="0096353B">
      <w:pPr>
        <w:pStyle w:val="ListParagraph"/>
        <w:numPr>
          <w:ilvl w:val="0"/>
          <w:numId w:val="40"/>
        </w:numPr>
        <w:tabs>
          <w:tab w:val="left" w:pos="741"/>
          <w:tab w:val="left" w:pos="1482"/>
        </w:tabs>
        <w:rPr>
          <w:szCs w:val="20"/>
          <w:lang w:val="en-US"/>
        </w:rPr>
      </w:pPr>
      <w:r w:rsidRPr="00C7085B">
        <w:rPr>
          <w:szCs w:val="20"/>
        </w:rPr>
        <w:t>Queensland;</w:t>
      </w:r>
    </w:p>
    <w:p w:rsidR="0096353B" w:rsidRPr="00C7085B" w:rsidRDefault="0096353B" w:rsidP="0096353B">
      <w:pPr>
        <w:pStyle w:val="ListParagraph"/>
        <w:numPr>
          <w:ilvl w:val="0"/>
          <w:numId w:val="40"/>
        </w:numPr>
        <w:tabs>
          <w:tab w:val="left" w:pos="741"/>
          <w:tab w:val="left" w:pos="1482"/>
        </w:tabs>
        <w:rPr>
          <w:szCs w:val="20"/>
          <w:lang w:val="en-US"/>
        </w:rPr>
      </w:pPr>
      <w:r w:rsidRPr="00C7085B">
        <w:rPr>
          <w:szCs w:val="20"/>
        </w:rPr>
        <w:t>South Australia;</w:t>
      </w:r>
    </w:p>
    <w:p w:rsidR="0096353B" w:rsidRPr="00C7085B" w:rsidRDefault="0096353B" w:rsidP="0096353B">
      <w:pPr>
        <w:pStyle w:val="ListParagraph"/>
        <w:numPr>
          <w:ilvl w:val="0"/>
          <w:numId w:val="40"/>
        </w:numPr>
        <w:tabs>
          <w:tab w:val="left" w:pos="741"/>
          <w:tab w:val="left" w:pos="1482"/>
        </w:tabs>
        <w:rPr>
          <w:szCs w:val="20"/>
          <w:lang w:val="en-US"/>
        </w:rPr>
      </w:pPr>
      <w:r w:rsidRPr="00C7085B">
        <w:rPr>
          <w:szCs w:val="20"/>
        </w:rPr>
        <w:t>Tasmania;</w:t>
      </w:r>
    </w:p>
    <w:p w:rsidR="0096353B" w:rsidRPr="00C7085B" w:rsidRDefault="0096353B" w:rsidP="0096353B">
      <w:pPr>
        <w:pStyle w:val="ListParagraph"/>
        <w:numPr>
          <w:ilvl w:val="0"/>
          <w:numId w:val="40"/>
        </w:numPr>
        <w:tabs>
          <w:tab w:val="left" w:pos="741"/>
          <w:tab w:val="left" w:pos="1482"/>
        </w:tabs>
        <w:rPr>
          <w:szCs w:val="20"/>
          <w:lang w:val="en-US"/>
        </w:rPr>
      </w:pPr>
      <w:r w:rsidRPr="00C7085B">
        <w:rPr>
          <w:szCs w:val="20"/>
        </w:rPr>
        <w:t>Victoria;</w:t>
      </w:r>
    </w:p>
    <w:p w:rsidR="0096353B" w:rsidRPr="00C7085B" w:rsidRDefault="0096353B" w:rsidP="0096353B">
      <w:pPr>
        <w:pStyle w:val="ListParagraph"/>
        <w:numPr>
          <w:ilvl w:val="0"/>
          <w:numId w:val="40"/>
        </w:numPr>
        <w:tabs>
          <w:tab w:val="left" w:pos="741"/>
          <w:tab w:val="left" w:pos="1482"/>
        </w:tabs>
        <w:rPr>
          <w:szCs w:val="20"/>
          <w:lang w:val="en-US"/>
        </w:rPr>
      </w:pPr>
      <w:r w:rsidRPr="00C7085B">
        <w:rPr>
          <w:szCs w:val="20"/>
        </w:rPr>
        <w:t>Western Australia and the Territory of Christmas Island and the Territory of Cocos (Keeling) Islands.</w:t>
      </w:r>
    </w:p>
    <w:p w:rsidR="0096353B" w:rsidRDefault="0096353B" w:rsidP="0096353B">
      <w:pPr>
        <w:tabs>
          <w:tab w:val="left" w:pos="741"/>
          <w:tab w:val="left" w:pos="1482"/>
        </w:tabs>
      </w:pPr>
    </w:p>
    <w:p w:rsidR="00375B0D" w:rsidRDefault="00203185" w:rsidP="00455287">
      <w:pPr>
        <w:keepNext/>
        <w:tabs>
          <w:tab w:val="left" w:pos="741"/>
          <w:tab w:val="left" w:pos="1482"/>
        </w:tabs>
      </w:pPr>
      <w:r>
        <w:lastRenderedPageBreak/>
        <w:t xml:space="preserve">The Amendment Rules will amend the </w:t>
      </w:r>
      <w:r>
        <w:rPr>
          <w:i/>
        </w:rPr>
        <w:t>Private Health Insurance (Health Benefits Fund Policy) Rules 2015</w:t>
      </w:r>
      <w:r>
        <w:t xml:space="preserve"> to add Norfolk Island to the same REJ as </w:t>
      </w:r>
      <w:r w:rsidR="00375B0D">
        <w:t xml:space="preserve">NSW </w:t>
      </w:r>
      <w:r>
        <w:t>and the</w:t>
      </w:r>
      <w:r w:rsidR="00375B0D">
        <w:t xml:space="preserve"> ACT</w:t>
      </w:r>
      <w:r>
        <w:t xml:space="preserve">. </w:t>
      </w:r>
      <w:r w:rsidR="00375B0D">
        <w:t>Reasons for including Norfolk Island to this REJ are:</w:t>
      </w:r>
    </w:p>
    <w:p w:rsidR="00375B0D" w:rsidRDefault="00375B0D" w:rsidP="00455287">
      <w:pPr>
        <w:pStyle w:val="ListParagraph"/>
        <w:keepNext/>
        <w:numPr>
          <w:ilvl w:val="0"/>
          <w:numId w:val="42"/>
        </w:numPr>
        <w:tabs>
          <w:tab w:val="left" w:pos="741"/>
          <w:tab w:val="left" w:pos="1482"/>
        </w:tabs>
      </w:pPr>
      <w:r>
        <w:t xml:space="preserve">there are existing </w:t>
      </w:r>
      <w:r w:rsidR="00001930">
        <w:t xml:space="preserve">direct </w:t>
      </w:r>
      <w:r>
        <w:t xml:space="preserve">air links between Norfolk Island and Sydney; </w:t>
      </w:r>
    </w:p>
    <w:p w:rsidR="0096353B" w:rsidRPr="00203185" w:rsidRDefault="00375B0D" w:rsidP="00455287">
      <w:pPr>
        <w:pStyle w:val="ListParagraph"/>
        <w:keepNext/>
        <w:numPr>
          <w:ilvl w:val="0"/>
          <w:numId w:val="42"/>
        </w:numPr>
        <w:tabs>
          <w:tab w:val="left" w:pos="741"/>
          <w:tab w:val="left" w:pos="1482"/>
        </w:tabs>
      </w:pPr>
      <w:r>
        <w:t>u</w:t>
      </w:r>
      <w:r w:rsidR="00203185">
        <w:t xml:space="preserve">nder new governance arrangements in place on Norfolk Island from 1 July 2016, the </w:t>
      </w:r>
      <w:r w:rsidR="00203185" w:rsidRPr="00375B0D">
        <w:rPr>
          <w:i/>
        </w:rPr>
        <w:t xml:space="preserve">Norfolk Island Act 1979 </w:t>
      </w:r>
      <w:r w:rsidR="00203185">
        <w:t>will</w:t>
      </w:r>
      <w:r>
        <w:t xml:space="preserve">: </w:t>
      </w:r>
    </w:p>
    <w:p w:rsidR="0096353B" w:rsidRDefault="00203185" w:rsidP="00455287">
      <w:pPr>
        <w:keepNext/>
        <w:numPr>
          <w:ilvl w:val="0"/>
          <w:numId w:val="43"/>
        </w:numPr>
        <w:tabs>
          <w:tab w:val="left" w:pos="741"/>
          <w:tab w:val="left" w:pos="1482"/>
        </w:tabs>
        <w:ind w:left="1321" w:hanging="357"/>
      </w:pPr>
      <w:r>
        <w:t xml:space="preserve">allow </w:t>
      </w:r>
      <w:r w:rsidR="00375B0D">
        <w:t xml:space="preserve">NSW </w:t>
      </w:r>
      <w:r>
        <w:t>laws to be applied in Norfolk Island;</w:t>
      </w:r>
    </w:p>
    <w:p w:rsidR="00203185" w:rsidRDefault="00203185" w:rsidP="00455287">
      <w:pPr>
        <w:keepNext/>
        <w:numPr>
          <w:ilvl w:val="0"/>
          <w:numId w:val="43"/>
        </w:numPr>
        <w:tabs>
          <w:tab w:val="left" w:pos="741"/>
          <w:tab w:val="left" w:pos="1482"/>
        </w:tabs>
        <w:ind w:left="1321" w:hanging="357"/>
      </w:pPr>
      <w:proofErr w:type="gramStart"/>
      <w:r>
        <w:t>allow</w:t>
      </w:r>
      <w:proofErr w:type="gramEnd"/>
      <w:r>
        <w:t xml:space="preserve"> the Commonwealth to enter into arrangements with the </w:t>
      </w:r>
      <w:r w:rsidR="00375B0D">
        <w:t xml:space="preserve">NSW </w:t>
      </w:r>
      <w:r>
        <w:t xml:space="preserve">Government for the delivery of state level services, including health services, to Norfolk Island. </w:t>
      </w:r>
    </w:p>
    <w:p w:rsidR="0096353B" w:rsidRDefault="0096353B" w:rsidP="00271B33">
      <w:pPr>
        <w:rPr>
          <w:szCs w:val="24"/>
        </w:rPr>
      </w:pPr>
    </w:p>
    <w:p w:rsidR="00271B33" w:rsidRDefault="008C08AF" w:rsidP="00455287">
      <w:pPr>
        <w:rPr>
          <w:szCs w:val="24"/>
        </w:rPr>
      </w:pPr>
      <w:r>
        <w:rPr>
          <w:szCs w:val="24"/>
        </w:rPr>
        <w:t xml:space="preserve">The REJs </w:t>
      </w:r>
      <w:r w:rsidR="00F120ED">
        <w:rPr>
          <w:szCs w:val="24"/>
        </w:rPr>
        <w:t xml:space="preserve">are relevant for the distribution of amounts to </w:t>
      </w:r>
      <w:r w:rsidR="00036FD4">
        <w:rPr>
          <w:szCs w:val="24"/>
        </w:rPr>
        <w:t>private health insurers</w:t>
      </w:r>
      <w:r w:rsidR="00F120ED">
        <w:rPr>
          <w:szCs w:val="24"/>
        </w:rPr>
        <w:t xml:space="preserve"> from the </w:t>
      </w:r>
      <w:r w:rsidR="00375B0D">
        <w:rPr>
          <w:szCs w:val="24"/>
        </w:rPr>
        <w:t xml:space="preserve">Private Health Insurance </w:t>
      </w:r>
      <w:r w:rsidR="00F120ED">
        <w:rPr>
          <w:szCs w:val="24"/>
        </w:rPr>
        <w:t>Risk Equalisation Special Account (</w:t>
      </w:r>
      <w:r w:rsidR="00375B0D">
        <w:rPr>
          <w:szCs w:val="24"/>
        </w:rPr>
        <w:t xml:space="preserve">PHI </w:t>
      </w:r>
      <w:r w:rsidR="00F120ED">
        <w:rPr>
          <w:szCs w:val="24"/>
        </w:rPr>
        <w:t xml:space="preserve">RESA). The </w:t>
      </w:r>
      <w:r w:rsidR="00375B0D">
        <w:rPr>
          <w:szCs w:val="24"/>
        </w:rPr>
        <w:t xml:space="preserve">PHI </w:t>
      </w:r>
      <w:r w:rsidR="00F120ED">
        <w:rPr>
          <w:szCs w:val="24"/>
        </w:rPr>
        <w:t xml:space="preserve">RESA, funded through a levy imposed on insurers, redistributes levied amounts to ensure that no particular insurer is unduly affected by the risk profile of </w:t>
      </w:r>
      <w:r w:rsidR="00036FD4">
        <w:rPr>
          <w:szCs w:val="24"/>
        </w:rPr>
        <w:t>its</w:t>
      </w:r>
      <w:r w:rsidR="00F120ED">
        <w:rPr>
          <w:szCs w:val="24"/>
        </w:rPr>
        <w:t xml:space="preserve"> members. This</w:t>
      </w:r>
      <w:r w:rsidR="00F30D50">
        <w:rPr>
          <w:szCs w:val="24"/>
        </w:rPr>
        <w:t xml:space="preserve"> process </w:t>
      </w:r>
      <w:r w:rsidR="00001930">
        <w:rPr>
          <w:szCs w:val="24"/>
        </w:rPr>
        <w:t>is</w:t>
      </w:r>
      <w:r w:rsidR="00F30D50">
        <w:rPr>
          <w:szCs w:val="24"/>
        </w:rPr>
        <w:t xml:space="preserve"> known as risk equalisation</w:t>
      </w:r>
      <w:r w:rsidR="00F120ED">
        <w:rPr>
          <w:szCs w:val="24"/>
        </w:rPr>
        <w:t xml:space="preserve"> </w:t>
      </w:r>
      <w:r w:rsidR="00001930">
        <w:rPr>
          <w:szCs w:val="24"/>
        </w:rPr>
        <w:t xml:space="preserve">and </w:t>
      </w:r>
      <w:r w:rsidR="00F120ED">
        <w:rPr>
          <w:szCs w:val="24"/>
        </w:rPr>
        <w:t>assists insur</w:t>
      </w:r>
      <w:r w:rsidR="00036FD4">
        <w:rPr>
          <w:szCs w:val="24"/>
        </w:rPr>
        <w:t>ers</w:t>
      </w:r>
      <w:r w:rsidR="00F120ED">
        <w:rPr>
          <w:szCs w:val="24"/>
        </w:rPr>
        <w:t xml:space="preserve"> </w:t>
      </w:r>
      <w:r w:rsidR="00F30D50">
        <w:rPr>
          <w:szCs w:val="24"/>
        </w:rPr>
        <w:t>to comply</w:t>
      </w:r>
      <w:r w:rsidR="00F120ED">
        <w:rPr>
          <w:szCs w:val="24"/>
        </w:rPr>
        <w:t xml:space="preserve"> with community rating, which prevents improper discrimination by insurers when offering insurance.</w:t>
      </w:r>
    </w:p>
    <w:p w:rsidR="00F120ED" w:rsidRDefault="00F120ED" w:rsidP="00455287">
      <w:pPr>
        <w:rPr>
          <w:szCs w:val="24"/>
        </w:rPr>
      </w:pPr>
    </w:p>
    <w:p w:rsidR="00F120ED" w:rsidRPr="003B3342" w:rsidRDefault="00F120ED" w:rsidP="00455287">
      <w:pPr>
        <w:rPr>
          <w:szCs w:val="24"/>
        </w:rPr>
      </w:pPr>
      <w:r>
        <w:rPr>
          <w:szCs w:val="24"/>
        </w:rPr>
        <w:t xml:space="preserve">Distributions to insurers from the </w:t>
      </w:r>
      <w:r w:rsidR="00375B0D">
        <w:rPr>
          <w:szCs w:val="24"/>
        </w:rPr>
        <w:t xml:space="preserve">PHI </w:t>
      </w:r>
      <w:r>
        <w:rPr>
          <w:szCs w:val="24"/>
        </w:rPr>
        <w:t xml:space="preserve">RESA are made by the Australian Prudential Regulation Authority (APRA), in accordance with the </w:t>
      </w:r>
      <w:r>
        <w:rPr>
          <w:i/>
          <w:szCs w:val="24"/>
        </w:rPr>
        <w:t>Private Health Insurance (Risk Equalisation Policy) Rules</w:t>
      </w:r>
      <w:r w:rsidR="00375B0D">
        <w:rPr>
          <w:i/>
          <w:szCs w:val="24"/>
        </w:rPr>
        <w:t xml:space="preserve"> 2015</w:t>
      </w:r>
      <w:r>
        <w:rPr>
          <w:szCs w:val="24"/>
        </w:rPr>
        <w:t xml:space="preserve">. The Amendment Rules </w:t>
      </w:r>
      <w:r w:rsidR="003D0FFC">
        <w:rPr>
          <w:szCs w:val="24"/>
        </w:rPr>
        <w:t xml:space="preserve">amend a note to the </w:t>
      </w:r>
      <w:r w:rsidR="003D0FFC">
        <w:rPr>
          <w:i/>
          <w:szCs w:val="24"/>
        </w:rPr>
        <w:t xml:space="preserve">Private Health Insurance (Risk Equalisation Policy) Rules 2015 </w:t>
      </w:r>
      <w:r w:rsidR="003D0FFC">
        <w:rPr>
          <w:szCs w:val="24"/>
        </w:rPr>
        <w:t>to reflect the addition of N</w:t>
      </w:r>
      <w:r w:rsidR="00375B0D">
        <w:rPr>
          <w:szCs w:val="24"/>
        </w:rPr>
        <w:t>orfolk Island</w:t>
      </w:r>
      <w:r w:rsidR="003D0FFC">
        <w:rPr>
          <w:szCs w:val="24"/>
        </w:rPr>
        <w:t xml:space="preserve"> to the REJ of </w:t>
      </w:r>
      <w:r w:rsidR="00375B0D">
        <w:rPr>
          <w:szCs w:val="24"/>
        </w:rPr>
        <w:t xml:space="preserve">NSW </w:t>
      </w:r>
      <w:r w:rsidR="003D0FFC">
        <w:rPr>
          <w:szCs w:val="24"/>
        </w:rPr>
        <w:t xml:space="preserve">and the </w:t>
      </w:r>
      <w:r w:rsidR="00375B0D">
        <w:rPr>
          <w:szCs w:val="24"/>
        </w:rPr>
        <w:t>ACT</w:t>
      </w:r>
      <w:r w:rsidR="003D0FFC">
        <w:rPr>
          <w:szCs w:val="24"/>
        </w:rPr>
        <w:t xml:space="preserve">. </w:t>
      </w:r>
    </w:p>
    <w:p w:rsidR="00F120ED" w:rsidRDefault="00F120ED" w:rsidP="00455287">
      <w:pPr>
        <w:rPr>
          <w:szCs w:val="24"/>
        </w:rPr>
      </w:pPr>
    </w:p>
    <w:p w:rsidR="00001930" w:rsidRDefault="00001930" w:rsidP="00455287">
      <w:pPr>
        <w:rPr>
          <w:szCs w:val="24"/>
        </w:rPr>
      </w:pPr>
      <w:r>
        <w:t xml:space="preserve">REJs require a large population for risk equalisation to be effective. As many of the claimable health services provided to Norfolk Islanders are likely to occur in NSW, Norfolk Island was included in the same REJ as NSW and the ACT.  </w:t>
      </w:r>
    </w:p>
    <w:p w:rsidR="00001930" w:rsidRPr="003C4AA0" w:rsidRDefault="00001930" w:rsidP="00455287">
      <w:pPr>
        <w:rPr>
          <w:szCs w:val="24"/>
        </w:rPr>
      </w:pPr>
    </w:p>
    <w:p w:rsidR="00587B1D" w:rsidRPr="003C4AA0" w:rsidRDefault="00587B1D" w:rsidP="00455287">
      <w:pPr>
        <w:jc w:val="both"/>
        <w:rPr>
          <w:u w:val="single"/>
        </w:rPr>
      </w:pPr>
      <w:r w:rsidRPr="003C4AA0">
        <w:rPr>
          <w:u w:val="single"/>
        </w:rPr>
        <w:t>Details</w:t>
      </w:r>
    </w:p>
    <w:p w:rsidR="002A59B5" w:rsidRPr="003C4AA0" w:rsidRDefault="002A59B5" w:rsidP="00455287">
      <w:pPr>
        <w:rPr>
          <w:szCs w:val="24"/>
        </w:rPr>
      </w:pPr>
      <w:r w:rsidRPr="003C4AA0">
        <w:rPr>
          <w:szCs w:val="24"/>
        </w:rPr>
        <w:t>Details of the Amend</w:t>
      </w:r>
      <w:r w:rsidR="005F6CF5" w:rsidRPr="003C4AA0">
        <w:rPr>
          <w:szCs w:val="24"/>
        </w:rPr>
        <w:t>ment</w:t>
      </w:r>
      <w:r w:rsidRPr="003C4AA0">
        <w:rPr>
          <w:szCs w:val="24"/>
        </w:rPr>
        <w:t xml:space="preserve"> Rules are set out in the </w:t>
      </w:r>
      <w:r w:rsidRPr="003C4AA0">
        <w:rPr>
          <w:b/>
          <w:szCs w:val="24"/>
        </w:rPr>
        <w:t>Attachment</w:t>
      </w:r>
      <w:r w:rsidRPr="003C4AA0">
        <w:rPr>
          <w:szCs w:val="24"/>
        </w:rPr>
        <w:t>.</w:t>
      </w:r>
    </w:p>
    <w:p w:rsidR="00051856" w:rsidRPr="003C4AA0" w:rsidRDefault="00051856" w:rsidP="00455287">
      <w:pPr>
        <w:rPr>
          <w:b/>
          <w:szCs w:val="24"/>
        </w:rPr>
      </w:pPr>
    </w:p>
    <w:p w:rsidR="00105190" w:rsidRPr="003C4AA0" w:rsidRDefault="00526D8A" w:rsidP="00455287">
      <w:pPr>
        <w:rPr>
          <w:szCs w:val="24"/>
          <w:u w:val="single"/>
        </w:rPr>
      </w:pPr>
      <w:r w:rsidRPr="003C4AA0">
        <w:rPr>
          <w:szCs w:val="24"/>
          <w:u w:val="single"/>
        </w:rPr>
        <w:t>Consultation</w:t>
      </w:r>
    </w:p>
    <w:p w:rsidR="00857781" w:rsidRPr="00023944" w:rsidRDefault="007C082B" w:rsidP="001B4B13">
      <w:pPr>
        <w:autoSpaceDE w:val="0"/>
        <w:autoSpaceDN w:val="0"/>
        <w:adjustRightInd w:val="0"/>
        <w:rPr>
          <w:szCs w:val="24"/>
        </w:rPr>
      </w:pPr>
      <w:r>
        <w:rPr>
          <w:szCs w:val="24"/>
        </w:rPr>
        <w:t>APRA</w:t>
      </w:r>
      <w:r w:rsidR="00023944">
        <w:rPr>
          <w:szCs w:val="24"/>
        </w:rPr>
        <w:t xml:space="preserve"> was consulted in the preparation of </w:t>
      </w:r>
      <w:r w:rsidR="00B32027">
        <w:rPr>
          <w:szCs w:val="24"/>
        </w:rPr>
        <w:t xml:space="preserve">these </w:t>
      </w:r>
      <w:r w:rsidR="00023944">
        <w:rPr>
          <w:szCs w:val="24"/>
        </w:rPr>
        <w:t>Amendment Rules.</w:t>
      </w:r>
      <w:r w:rsidR="00307C2A">
        <w:rPr>
          <w:szCs w:val="24"/>
        </w:rPr>
        <w:t xml:space="preserve"> </w:t>
      </w:r>
    </w:p>
    <w:p w:rsidR="00842EDC" w:rsidRDefault="00842EDC" w:rsidP="00D47F0E">
      <w:pPr>
        <w:autoSpaceDE w:val="0"/>
        <w:autoSpaceDN w:val="0"/>
        <w:adjustRightInd w:val="0"/>
        <w:rPr>
          <w:szCs w:val="24"/>
        </w:rPr>
      </w:pPr>
    </w:p>
    <w:p w:rsidR="00061A42" w:rsidRPr="00061A42" w:rsidRDefault="00061A42" w:rsidP="00D47F0E">
      <w:pPr>
        <w:autoSpaceDE w:val="0"/>
        <w:autoSpaceDN w:val="0"/>
        <w:adjustRightInd w:val="0"/>
        <w:rPr>
          <w:szCs w:val="24"/>
          <w:u w:val="single"/>
        </w:rPr>
      </w:pPr>
      <w:r w:rsidRPr="00061A42">
        <w:rPr>
          <w:szCs w:val="24"/>
          <w:u w:val="single"/>
        </w:rPr>
        <w:t>Regulation Impact Statement</w:t>
      </w:r>
    </w:p>
    <w:p w:rsidR="00061A42" w:rsidRDefault="00061A42" w:rsidP="00D47F0E">
      <w:pPr>
        <w:autoSpaceDE w:val="0"/>
        <w:autoSpaceDN w:val="0"/>
        <w:adjustRightInd w:val="0"/>
        <w:rPr>
          <w:szCs w:val="24"/>
        </w:rPr>
      </w:pPr>
      <w:r>
        <w:rPr>
          <w:szCs w:val="24"/>
        </w:rPr>
        <w:t>The Office of Best Practice Regulation has advised that no Regulatory Impact Statement is required.</w:t>
      </w:r>
    </w:p>
    <w:p w:rsidR="00061A42" w:rsidRPr="003C4AA0" w:rsidRDefault="00061A42" w:rsidP="00D47F0E">
      <w:pPr>
        <w:autoSpaceDE w:val="0"/>
        <w:autoSpaceDN w:val="0"/>
        <w:adjustRightInd w:val="0"/>
        <w:rPr>
          <w:szCs w:val="24"/>
        </w:rPr>
      </w:pPr>
    </w:p>
    <w:p w:rsidR="00842EDC" w:rsidRPr="003C4AA0" w:rsidRDefault="00842EDC" w:rsidP="00D47F0E">
      <w:pPr>
        <w:autoSpaceDE w:val="0"/>
        <w:autoSpaceDN w:val="0"/>
        <w:adjustRightInd w:val="0"/>
        <w:rPr>
          <w:szCs w:val="24"/>
        </w:rPr>
      </w:pPr>
      <w:r w:rsidRPr="003C4AA0">
        <w:rPr>
          <w:szCs w:val="24"/>
        </w:rPr>
        <w:t xml:space="preserve">The Amendment Rules are a legislative instrument for the purposes of the </w:t>
      </w:r>
      <w:r w:rsidR="0019627F" w:rsidRPr="003C4AA0">
        <w:rPr>
          <w:i/>
          <w:iCs/>
          <w:szCs w:val="24"/>
        </w:rPr>
        <w:t>Legislati</w:t>
      </w:r>
      <w:r w:rsidR="00455287">
        <w:rPr>
          <w:i/>
          <w:iCs/>
          <w:szCs w:val="24"/>
        </w:rPr>
        <w:t>on </w:t>
      </w:r>
      <w:r w:rsidR="0019627F">
        <w:rPr>
          <w:i/>
          <w:iCs/>
          <w:szCs w:val="24"/>
        </w:rPr>
        <w:t>Act</w:t>
      </w:r>
      <w:r w:rsidR="00455287">
        <w:rPr>
          <w:i/>
          <w:iCs/>
          <w:szCs w:val="24"/>
        </w:rPr>
        <w:t> </w:t>
      </w:r>
      <w:r w:rsidRPr="003C4AA0">
        <w:rPr>
          <w:i/>
          <w:iCs/>
          <w:szCs w:val="24"/>
        </w:rPr>
        <w:t>2003</w:t>
      </w:r>
      <w:r w:rsidRPr="003C4AA0">
        <w:rPr>
          <w:szCs w:val="24"/>
        </w:rPr>
        <w:t>.</w:t>
      </w:r>
    </w:p>
    <w:p w:rsidR="00DF7956" w:rsidRDefault="00DF7956" w:rsidP="00DE36C8">
      <w:pPr>
        <w:tabs>
          <w:tab w:val="left" w:pos="5245"/>
        </w:tabs>
        <w:ind w:left="3402" w:firstLine="567"/>
        <w:jc w:val="both"/>
        <w:rPr>
          <w:u w:val="single"/>
        </w:rPr>
      </w:pPr>
    </w:p>
    <w:p w:rsidR="00DE36C8" w:rsidRPr="003C4AA0" w:rsidRDefault="00C62AD8" w:rsidP="00137EA2">
      <w:pPr>
        <w:tabs>
          <w:tab w:val="left" w:pos="5245"/>
        </w:tabs>
        <w:ind w:left="3402" w:firstLine="567"/>
        <w:jc w:val="both"/>
      </w:pPr>
      <w:r w:rsidRPr="003C4AA0">
        <w:rPr>
          <w:u w:val="single"/>
        </w:rPr>
        <w:t>Authority:</w:t>
      </w:r>
      <w:r w:rsidR="00DE36C8" w:rsidRPr="003C4AA0">
        <w:tab/>
      </w:r>
      <w:r w:rsidRPr="003C4AA0">
        <w:t>Section 333-20 of the</w:t>
      </w:r>
    </w:p>
    <w:p w:rsidR="00012E15" w:rsidRPr="003C4AA0" w:rsidRDefault="00C62AD8" w:rsidP="00137EA2">
      <w:pPr>
        <w:ind w:left="5245"/>
        <w:jc w:val="both"/>
      </w:pPr>
      <w:r w:rsidRPr="003C4AA0">
        <w:rPr>
          <w:i/>
        </w:rPr>
        <w:t>Private Health Insurance Act 2007</w:t>
      </w:r>
    </w:p>
    <w:p w:rsidR="00BE4291" w:rsidRDefault="00BE4291" w:rsidP="008E6EBC">
      <w:pPr>
        <w:rPr>
          <w:szCs w:val="24"/>
          <w:lang w:eastAsia="en-US"/>
        </w:rPr>
      </w:pPr>
    </w:p>
    <w:p w:rsidR="008E6EBC" w:rsidRPr="003C4AA0" w:rsidRDefault="007603B0" w:rsidP="008E6EBC">
      <w:pPr>
        <w:rPr>
          <w:szCs w:val="24"/>
          <w:lang w:eastAsia="en-US"/>
        </w:rPr>
      </w:pPr>
      <w:r w:rsidRPr="003C4AA0">
        <w:rPr>
          <w:szCs w:val="24"/>
          <w:lang w:eastAsia="en-US"/>
        </w:rPr>
        <w:t>MEDICAL BENEFITS DIVISION</w:t>
      </w:r>
    </w:p>
    <w:p w:rsidR="008E6EBC" w:rsidRPr="003C4AA0" w:rsidRDefault="008E6EBC" w:rsidP="008E6EBC">
      <w:pPr>
        <w:rPr>
          <w:szCs w:val="24"/>
          <w:lang w:eastAsia="en-US"/>
        </w:rPr>
      </w:pPr>
      <w:r w:rsidRPr="003C4AA0">
        <w:rPr>
          <w:szCs w:val="24"/>
          <w:lang w:eastAsia="en-US"/>
        </w:rPr>
        <w:t xml:space="preserve">DEPARTMENT OF HEALTH </w:t>
      </w:r>
    </w:p>
    <w:p w:rsidR="008E6EBC" w:rsidRPr="003C4AA0" w:rsidRDefault="00251E75" w:rsidP="008E6EBC">
      <w:pPr>
        <w:rPr>
          <w:szCs w:val="24"/>
          <w:lang w:eastAsia="en-US"/>
        </w:rPr>
      </w:pPr>
      <w:r>
        <w:rPr>
          <w:szCs w:val="24"/>
          <w:lang w:eastAsia="en-US"/>
        </w:rPr>
        <w:t xml:space="preserve"> </w:t>
      </w:r>
      <w:r w:rsidR="006D03C5">
        <w:rPr>
          <w:szCs w:val="24"/>
          <w:lang w:eastAsia="en-US"/>
        </w:rPr>
        <w:t xml:space="preserve">   </w:t>
      </w:r>
      <w:r w:rsidR="00375B0D">
        <w:rPr>
          <w:szCs w:val="24"/>
          <w:lang w:eastAsia="en-US"/>
        </w:rPr>
        <w:t xml:space="preserve">APRIL </w:t>
      </w:r>
      <w:r w:rsidR="00061F12">
        <w:rPr>
          <w:szCs w:val="24"/>
          <w:lang w:eastAsia="en-US"/>
        </w:rPr>
        <w:t>2016</w:t>
      </w:r>
    </w:p>
    <w:p w:rsidR="006817B0" w:rsidRPr="003C4AA0" w:rsidRDefault="00A02349" w:rsidP="00AE472C">
      <w:pPr>
        <w:pStyle w:val="Title"/>
        <w:jc w:val="right"/>
      </w:pPr>
      <w:r w:rsidRPr="003C4AA0">
        <w:br w:type="page"/>
      </w:r>
      <w:r w:rsidR="00AE472C">
        <w:lastRenderedPageBreak/>
        <w:t>Attachment</w:t>
      </w:r>
    </w:p>
    <w:p w:rsidR="00AE472C" w:rsidRDefault="00AE472C" w:rsidP="001E0E36">
      <w:pPr>
        <w:pStyle w:val="Heading6"/>
        <w:tabs>
          <w:tab w:val="left" w:pos="1418"/>
        </w:tabs>
        <w:jc w:val="left"/>
        <w:rPr>
          <w:i w:val="0"/>
          <w:iCs/>
        </w:rPr>
      </w:pPr>
    </w:p>
    <w:p w:rsidR="001E0E36" w:rsidRPr="00190A74" w:rsidRDefault="001E0E36" w:rsidP="001E0E36">
      <w:pPr>
        <w:pStyle w:val="Heading6"/>
        <w:tabs>
          <w:tab w:val="left" w:pos="1418"/>
        </w:tabs>
        <w:jc w:val="left"/>
        <w:rPr>
          <w:i w:val="0"/>
          <w:caps/>
        </w:rPr>
      </w:pPr>
      <w:r w:rsidRPr="003C4AA0">
        <w:rPr>
          <w:i w:val="0"/>
          <w:iCs/>
        </w:rPr>
        <w:t xml:space="preserve">DETAILS OF THE </w:t>
      </w:r>
      <w:r w:rsidRPr="00190A74">
        <w:rPr>
          <w:i w:val="0"/>
        </w:rPr>
        <w:t>PRIVATE HEALTH INSURANCE</w:t>
      </w:r>
      <w:r w:rsidR="00EE5614">
        <w:rPr>
          <w:i w:val="0"/>
        </w:rPr>
        <w:t xml:space="preserve"> </w:t>
      </w:r>
      <w:r w:rsidR="008D46EF">
        <w:rPr>
          <w:i w:val="0"/>
        </w:rPr>
        <w:t xml:space="preserve">LEGISLATION </w:t>
      </w:r>
      <w:r w:rsidR="00EE5614">
        <w:rPr>
          <w:i w:val="0"/>
        </w:rPr>
        <w:t>AMENDMENT</w:t>
      </w:r>
      <w:r w:rsidRPr="00190A74">
        <w:rPr>
          <w:i w:val="0"/>
        </w:rPr>
        <w:t xml:space="preserve"> (</w:t>
      </w:r>
      <w:r w:rsidR="00152D71" w:rsidRPr="00190A74">
        <w:rPr>
          <w:i w:val="0"/>
        </w:rPr>
        <w:t>RISK EQUALISATION JURISDICTION</w:t>
      </w:r>
      <w:r w:rsidR="000E4068" w:rsidRPr="00190A74">
        <w:rPr>
          <w:i w:val="0"/>
        </w:rPr>
        <w:t>) RULES 2016</w:t>
      </w:r>
      <w:r w:rsidRPr="00190A74">
        <w:rPr>
          <w:i w:val="0"/>
        </w:rPr>
        <w:t xml:space="preserve"> </w:t>
      </w:r>
    </w:p>
    <w:p w:rsidR="001E0E36" w:rsidRPr="003C4AA0" w:rsidRDefault="001E0E36" w:rsidP="001E0E36">
      <w:pPr>
        <w:pStyle w:val="Header"/>
        <w:tabs>
          <w:tab w:val="clear" w:pos="4153"/>
          <w:tab w:val="clear" w:pos="8306"/>
        </w:tabs>
        <w:rPr>
          <w:b/>
          <w:bCs/>
        </w:rPr>
      </w:pPr>
    </w:p>
    <w:p w:rsidR="001E0E36" w:rsidRPr="002012E9" w:rsidRDefault="001E0E36" w:rsidP="001E0E36">
      <w:pPr>
        <w:pStyle w:val="Header"/>
        <w:tabs>
          <w:tab w:val="clear" w:pos="4153"/>
          <w:tab w:val="clear" w:pos="8306"/>
        </w:tabs>
        <w:rPr>
          <w:b/>
          <w:bCs/>
        </w:rPr>
      </w:pPr>
      <w:r w:rsidRPr="003C4AA0">
        <w:rPr>
          <w:b/>
          <w:bCs/>
        </w:rPr>
        <w:t>1</w:t>
      </w:r>
      <w:r w:rsidRPr="003C4AA0">
        <w:rPr>
          <w:b/>
          <w:bCs/>
        </w:rPr>
        <w:tab/>
        <w:t>Name of Rules</w:t>
      </w:r>
    </w:p>
    <w:p w:rsidR="001E0E36" w:rsidRPr="003C4AA0" w:rsidRDefault="00490CEF" w:rsidP="001E0E36">
      <w:pPr>
        <w:pStyle w:val="Header"/>
        <w:tabs>
          <w:tab w:val="clear" w:pos="4153"/>
          <w:tab w:val="clear" w:pos="8306"/>
        </w:tabs>
      </w:pPr>
      <w:r>
        <w:t>Rule</w:t>
      </w:r>
      <w:r w:rsidRPr="003C4AA0">
        <w:t xml:space="preserve"> </w:t>
      </w:r>
      <w:r w:rsidR="001E0E36" w:rsidRPr="003C4AA0">
        <w:t xml:space="preserve">1 provides that the title of the Rules is the </w:t>
      </w:r>
      <w:r w:rsidR="001E0E36" w:rsidRPr="006E3A86">
        <w:rPr>
          <w:i/>
          <w:iCs/>
        </w:rPr>
        <w:t xml:space="preserve">Private Health Insurance </w:t>
      </w:r>
      <w:r w:rsidR="008D46EF">
        <w:rPr>
          <w:i/>
          <w:iCs/>
        </w:rPr>
        <w:t xml:space="preserve">Legislation Amendment </w:t>
      </w:r>
      <w:r w:rsidR="001E0E36" w:rsidRPr="006E3A86">
        <w:rPr>
          <w:i/>
          <w:iCs/>
        </w:rPr>
        <w:t>(</w:t>
      </w:r>
      <w:r w:rsidR="00152D71" w:rsidRPr="006E3A86">
        <w:rPr>
          <w:i/>
          <w:iCs/>
        </w:rPr>
        <w:t xml:space="preserve">Risk </w:t>
      </w:r>
      <w:proofErr w:type="spellStart"/>
      <w:r w:rsidR="00152D71" w:rsidRPr="006E3A86">
        <w:rPr>
          <w:i/>
          <w:iCs/>
        </w:rPr>
        <w:t>Equalisation</w:t>
      </w:r>
      <w:proofErr w:type="spellEnd"/>
      <w:r w:rsidR="00152D71" w:rsidRPr="006E3A86">
        <w:rPr>
          <w:i/>
          <w:iCs/>
        </w:rPr>
        <w:t xml:space="preserve"> Jurisdiction</w:t>
      </w:r>
      <w:r w:rsidR="001E0E36" w:rsidRPr="006E3A86">
        <w:rPr>
          <w:i/>
        </w:rPr>
        <w:t xml:space="preserve">) Rules </w:t>
      </w:r>
      <w:r w:rsidR="001E0E36" w:rsidRPr="006E3A86">
        <w:rPr>
          <w:i/>
          <w:iCs/>
        </w:rPr>
        <w:t>201</w:t>
      </w:r>
      <w:r w:rsidR="00061F12" w:rsidRPr="006E3A86">
        <w:rPr>
          <w:i/>
          <w:iCs/>
        </w:rPr>
        <w:t>6</w:t>
      </w:r>
      <w:r w:rsidR="001E0E36" w:rsidRPr="00190A74">
        <w:rPr>
          <w:iCs/>
        </w:rPr>
        <w:t xml:space="preserve"> </w:t>
      </w:r>
      <w:r w:rsidR="001E0E36" w:rsidRPr="003C4AA0">
        <w:rPr>
          <w:iCs/>
        </w:rPr>
        <w:t>(the Amendment Rules).</w:t>
      </w:r>
    </w:p>
    <w:p w:rsidR="001E0E36" w:rsidRPr="003C4AA0" w:rsidRDefault="001E0E36" w:rsidP="001E0E36">
      <w:pPr>
        <w:pStyle w:val="Header"/>
        <w:tabs>
          <w:tab w:val="clear" w:pos="4153"/>
          <w:tab w:val="clear" w:pos="8306"/>
        </w:tabs>
      </w:pPr>
    </w:p>
    <w:p w:rsidR="001E0E36" w:rsidRPr="000D3D36" w:rsidRDefault="001E0E36" w:rsidP="001E0E36">
      <w:pPr>
        <w:pStyle w:val="Header"/>
        <w:tabs>
          <w:tab w:val="clear" w:pos="4153"/>
          <w:tab w:val="clear" w:pos="8306"/>
        </w:tabs>
        <w:rPr>
          <w:b/>
          <w:bCs/>
        </w:rPr>
      </w:pPr>
      <w:r w:rsidRPr="003C4AA0">
        <w:rPr>
          <w:b/>
          <w:bCs/>
        </w:rPr>
        <w:t>2</w:t>
      </w:r>
      <w:r w:rsidRPr="003C4AA0">
        <w:rPr>
          <w:b/>
          <w:bCs/>
        </w:rPr>
        <w:tab/>
        <w:t>Commencement</w:t>
      </w:r>
    </w:p>
    <w:p w:rsidR="001E0E36" w:rsidRPr="003C4AA0" w:rsidRDefault="00490CEF" w:rsidP="001E0E36">
      <w:pPr>
        <w:pStyle w:val="Header"/>
        <w:tabs>
          <w:tab w:val="clear" w:pos="4153"/>
          <w:tab w:val="clear" w:pos="8306"/>
        </w:tabs>
        <w:rPr>
          <w:szCs w:val="24"/>
        </w:rPr>
      </w:pPr>
      <w:r>
        <w:rPr>
          <w:szCs w:val="24"/>
        </w:rPr>
        <w:t>Rule</w:t>
      </w:r>
      <w:r w:rsidR="001E0E36" w:rsidRPr="003C4AA0">
        <w:rPr>
          <w:szCs w:val="24"/>
        </w:rPr>
        <w:t xml:space="preserve"> 2 provides that the Amendment Rules commence </w:t>
      </w:r>
      <w:r w:rsidR="001E0E36" w:rsidRPr="003C4AA0">
        <w:t xml:space="preserve">on </w:t>
      </w:r>
      <w:r w:rsidR="00152D71">
        <w:t>1</w:t>
      </w:r>
      <w:r w:rsidR="00B32027">
        <w:t xml:space="preserve"> </w:t>
      </w:r>
      <w:r w:rsidR="00152D71">
        <w:t>July</w:t>
      </w:r>
      <w:r w:rsidR="001E0E36" w:rsidRPr="003C4AA0">
        <w:t xml:space="preserve"> 201</w:t>
      </w:r>
      <w:r w:rsidR="00D379F3">
        <w:t>6</w:t>
      </w:r>
      <w:r w:rsidR="001E0E36" w:rsidRPr="003C4AA0">
        <w:t>.</w:t>
      </w:r>
    </w:p>
    <w:p w:rsidR="001E0E36" w:rsidRPr="003C4AA0" w:rsidRDefault="001E0E36" w:rsidP="001E0E36">
      <w:pPr>
        <w:pStyle w:val="Header"/>
        <w:tabs>
          <w:tab w:val="clear" w:pos="4153"/>
          <w:tab w:val="clear" w:pos="8306"/>
        </w:tabs>
      </w:pPr>
    </w:p>
    <w:p w:rsidR="00D6027D" w:rsidRDefault="00D6027D" w:rsidP="001E0E36">
      <w:pPr>
        <w:pStyle w:val="Header"/>
        <w:tabs>
          <w:tab w:val="clear" w:pos="4153"/>
          <w:tab w:val="clear" w:pos="8306"/>
          <w:tab w:val="num" w:pos="567"/>
        </w:tabs>
      </w:pPr>
      <w:r>
        <w:rPr>
          <w:b/>
        </w:rPr>
        <w:t>3</w:t>
      </w:r>
      <w:r>
        <w:rPr>
          <w:b/>
        </w:rPr>
        <w:tab/>
        <w:t>Authority</w:t>
      </w:r>
    </w:p>
    <w:p w:rsidR="00D6027D" w:rsidRPr="00A9739E" w:rsidRDefault="00490CEF" w:rsidP="001E0E36">
      <w:pPr>
        <w:pStyle w:val="Header"/>
        <w:tabs>
          <w:tab w:val="clear" w:pos="4153"/>
          <w:tab w:val="clear" w:pos="8306"/>
          <w:tab w:val="num" w:pos="567"/>
        </w:tabs>
      </w:pPr>
      <w:r>
        <w:t>Rule</w:t>
      </w:r>
      <w:r w:rsidR="00D6027D">
        <w:t xml:space="preserve"> 3 provides</w:t>
      </w:r>
      <w:r w:rsidR="000A6015">
        <w:t xml:space="preserve"> that</w:t>
      </w:r>
      <w:r w:rsidR="00D6027D">
        <w:t xml:space="preserve"> </w:t>
      </w:r>
      <w:r w:rsidR="00A9739E">
        <w:t>the Amendment Rules are made under it</w:t>
      </w:r>
      <w:r w:rsidR="00152D71">
        <w:t>ems 8 and 15</w:t>
      </w:r>
      <w:r w:rsidR="00A9739E">
        <w:t xml:space="preserve"> of the table in section 333-20 of the </w:t>
      </w:r>
      <w:r w:rsidR="00A9739E">
        <w:rPr>
          <w:i/>
        </w:rPr>
        <w:t>Private Health Insurance Act 2007</w:t>
      </w:r>
      <w:r w:rsidR="00A9739E">
        <w:t>.</w:t>
      </w:r>
    </w:p>
    <w:p w:rsidR="007E4DA8" w:rsidRDefault="007E4DA8" w:rsidP="001E0E36">
      <w:pPr>
        <w:pStyle w:val="Header"/>
        <w:tabs>
          <w:tab w:val="clear" w:pos="4153"/>
          <w:tab w:val="clear" w:pos="8306"/>
          <w:tab w:val="num" w:pos="567"/>
        </w:tabs>
        <w:rPr>
          <w:b/>
        </w:rPr>
      </w:pPr>
    </w:p>
    <w:p w:rsidR="00D51264" w:rsidRPr="000D3D36" w:rsidRDefault="00D51264" w:rsidP="000D3D36">
      <w:pPr>
        <w:pStyle w:val="Header"/>
        <w:tabs>
          <w:tab w:val="clear" w:pos="4153"/>
          <w:tab w:val="clear" w:pos="8306"/>
          <w:tab w:val="num" w:pos="567"/>
        </w:tabs>
        <w:jc w:val="both"/>
        <w:rPr>
          <w:b/>
        </w:rPr>
      </w:pPr>
      <w:r>
        <w:rPr>
          <w:b/>
        </w:rPr>
        <w:t>4</w:t>
      </w:r>
      <w:r>
        <w:rPr>
          <w:b/>
        </w:rPr>
        <w:tab/>
        <w:t>Schedule</w:t>
      </w:r>
    </w:p>
    <w:p w:rsidR="00D51264" w:rsidRDefault="00490CEF" w:rsidP="00D51264">
      <w:pPr>
        <w:pStyle w:val="HealthLevel1"/>
        <w:spacing w:before="0" w:line="240" w:lineRule="auto"/>
        <w:ind w:left="0"/>
        <w:rPr>
          <w:color w:val="auto"/>
        </w:rPr>
      </w:pPr>
      <w:r>
        <w:rPr>
          <w:color w:val="auto"/>
        </w:rPr>
        <w:t>Rule 4 provides that e</w:t>
      </w:r>
      <w:r w:rsidR="00D51264">
        <w:rPr>
          <w:color w:val="auto"/>
        </w:rPr>
        <w:t xml:space="preserve">ach instrument that is specified in a </w:t>
      </w:r>
      <w:r w:rsidR="00D51264" w:rsidRPr="00BE46F6">
        <w:rPr>
          <w:color w:val="auto"/>
        </w:rPr>
        <w:t xml:space="preserve">Schedule </w:t>
      </w:r>
      <w:r w:rsidR="00D51264">
        <w:rPr>
          <w:color w:val="auto"/>
        </w:rPr>
        <w:t>to this instrument is amended or repealed as set out in the applicable items in the Schedule concerned, and any other item in a Schedule to this instrument has effect according to its terms</w:t>
      </w:r>
      <w:r w:rsidR="00F30D50">
        <w:rPr>
          <w:color w:val="auto"/>
        </w:rPr>
        <w:t xml:space="preserve">. </w:t>
      </w:r>
    </w:p>
    <w:p w:rsidR="00D51264" w:rsidRDefault="00D51264" w:rsidP="001E0E36">
      <w:pPr>
        <w:pStyle w:val="Header"/>
        <w:tabs>
          <w:tab w:val="clear" w:pos="4153"/>
          <w:tab w:val="clear" w:pos="8306"/>
          <w:tab w:val="num" w:pos="567"/>
        </w:tabs>
        <w:rPr>
          <w:b/>
        </w:rPr>
      </w:pPr>
    </w:p>
    <w:p w:rsidR="00D51264" w:rsidRPr="003C4AA0" w:rsidRDefault="00152D71" w:rsidP="001E0E36">
      <w:pPr>
        <w:pStyle w:val="Header"/>
        <w:tabs>
          <w:tab w:val="clear" w:pos="4153"/>
          <w:tab w:val="clear" w:pos="8306"/>
          <w:tab w:val="num" w:pos="567"/>
        </w:tabs>
        <w:rPr>
          <w:b/>
        </w:rPr>
      </w:pPr>
      <w:r>
        <w:rPr>
          <w:b/>
        </w:rPr>
        <w:t xml:space="preserve">Schedule </w:t>
      </w:r>
    </w:p>
    <w:p w:rsidR="00490CEF" w:rsidRDefault="00490CEF" w:rsidP="00152D71">
      <w:pPr>
        <w:pStyle w:val="Header"/>
        <w:tabs>
          <w:tab w:val="num" w:pos="567"/>
        </w:tabs>
      </w:pPr>
      <w:r>
        <w:t xml:space="preserve">Item 1 of the Amendment Rules amends paragraph 8(a) of the </w:t>
      </w:r>
      <w:r>
        <w:rPr>
          <w:i/>
        </w:rPr>
        <w:t>Private Health Insurance (Health Benefits Fund Policy) Rules 2015</w:t>
      </w:r>
      <w:r>
        <w:t xml:space="preserve"> to add Norfolk Island into the risk </w:t>
      </w:r>
      <w:proofErr w:type="spellStart"/>
      <w:r>
        <w:t>equali</w:t>
      </w:r>
      <w:r w:rsidR="00377314">
        <w:t>s</w:t>
      </w:r>
      <w:r>
        <w:t>ation</w:t>
      </w:r>
      <w:proofErr w:type="spellEnd"/>
      <w:r>
        <w:t xml:space="preserve"> jurisdiction that covers </w:t>
      </w:r>
      <w:r w:rsidR="00455287">
        <w:t>NSW</w:t>
      </w:r>
      <w:r>
        <w:t xml:space="preserve"> and the </w:t>
      </w:r>
      <w:r w:rsidR="00455287">
        <w:t>ACT</w:t>
      </w:r>
      <w:r>
        <w:t xml:space="preserve">. </w:t>
      </w:r>
    </w:p>
    <w:p w:rsidR="00490CEF" w:rsidRDefault="00490CEF" w:rsidP="00152D71">
      <w:pPr>
        <w:pStyle w:val="Header"/>
        <w:tabs>
          <w:tab w:val="num" w:pos="567"/>
        </w:tabs>
      </w:pPr>
    </w:p>
    <w:p w:rsidR="00490CEF" w:rsidRDefault="00490CEF" w:rsidP="00152D71">
      <w:pPr>
        <w:pStyle w:val="Header"/>
        <w:tabs>
          <w:tab w:val="num" w:pos="567"/>
        </w:tabs>
      </w:pPr>
      <w:r>
        <w:t>Item 2 of the Amendment Rule amends</w:t>
      </w:r>
      <w:r w:rsidR="0052088D">
        <w:t xml:space="preserve"> </w:t>
      </w:r>
      <w:r w:rsidR="00F03BB9">
        <w:t xml:space="preserve">Note 1 in </w:t>
      </w:r>
      <w:proofErr w:type="spellStart"/>
      <w:r w:rsidR="0052088D">
        <w:t>sub</w:t>
      </w:r>
      <w:r w:rsidR="00E60033">
        <w:t>rule</w:t>
      </w:r>
      <w:proofErr w:type="spellEnd"/>
      <w:r w:rsidR="0052088D">
        <w:t xml:space="preserve"> 3(1) of the </w:t>
      </w:r>
      <w:r w:rsidR="0052088D">
        <w:rPr>
          <w:i/>
        </w:rPr>
        <w:t xml:space="preserve">Private Health Insurance (Risk Equalisation Policy) Rules 2015 </w:t>
      </w:r>
      <w:r w:rsidR="0052088D">
        <w:t xml:space="preserve">to reflect the amendments made by Item 1. </w:t>
      </w:r>
    </w:p>
    <w:p w:rsidR="00152D71" w:rsidRDefault="00152D71" w:rsidP="00152D71">
      <w:pPr>
        <w:pStyle w:val="Header"/>
        <w:tabs>
          <w:tab w:val="num" w:pos="567"/>
        </w:tabs>
      </w:pPr>
    </w:p>
    <w:p w:rsidR="00CB690E" w:rsidRDefault="00CB690E" w:rsidP="006E3A86">
      <w:pPr>
        <w:pStyle w:val="Header"/>
        <w:tabs>
          <w:tab w:val="num" w:pos="567"/>
        </w:tabs>
        <w:jc w:val="center"/>
        <w:rPr>
          <w:b/>
          <w:sz w:val="28"/>
          <w:szCs w:val="28"/>
        </w:rPr>
      </w:pPr>
      <w:r>
        <w:br w:type="page"/>
      </w:r>
      <w:r>
        <w:rPr>
          <w:b/>
          <w:sz w:val="28"/>
          <w:szCs w:val="28"/>
        </w:rPr>
        <w:lastRenderedPageBreak/>
        <w:t>Statement of Compatibility with Human Rights</w:t>
      </w:r>
    </w:p>
    <w:p w:rsidR="00CB690E" w:rsidRPr="002012E9" w:rsidRDefault="00CB690E" w:rsidP="002012E9">
      <w:pPr>
        <w:rPr>
          <w:szCs w:val="24"/>
        </w:rPr>
      </w:pPr>
      <w:r w:rsidRPr="00190A74">
        <w:rPr>
          <w:szCs w:val="24"/>
        </w:rPr>
        <w:t xml:space="preserve">Prepared in accordance with Part 3 of the </w:t>
      </w:r>
      <w:r>
        <w:rPr>
          <w:i/>
          <w:szCs w:val="24"/>
        </w:rPr>
        <w:t>Human Rights (Parliamentary Scrutiny) Act 201</w:t>
      </w:r>
      <w:r w:rsidR="002012E9">
        <w:rPr>
          <w:i/>
          <w:szCs w:val="24"/>
        </w:rPr>
        <w:t>1</w:t>
      </w:r>
    </w:p>
    <w:p w:rsidR="00B32027" w:rsidRDefault="00B32027" w:rsidP="00B32027">
      <w:pPr>
        <w:rPr>
          <w:b/>
          <w:szCs w:val="24"/>
        </w:rPr>
      </w:pPr>
    </w:p>
    <w:p w:rsidR="00CB690E" w:rsidRPr="00C86D0F" w:rsidRDefault="00CB690E" w:rsidP="00B32027">
      <w:pPr>
        <w:rPr>
          <w:b/>
          <w:i/>
          <w:szCs w:val="24"/>
        </w:rPr>
      </w:pPr>
      <w:r w:rsidRPr="00C86D0F">
        <w:rPr>
          <w:b/>
          <w:i/>
          <w:szCs w:val="24"/>
        </w:rPr>
        <w:t xml:space="preserve">Private Health Insurance </w:t>
      </w:r>
      <w:r w:rsidR="00E60033">
        <w:rPr>
          <w:b/>
          <w:i/>
          <w:szCs w:val="24"/>
        </w:rPr>
        <w:t xml:space="preserve">Legislation </w:t>
      </w:r>
      <w:r w:rsidR="0052088D">
        <w:rPr>
          <w:b/>
          <w:i/>
          <w:szCs w:val="24"/>
        </w:rPr>
        <w:t xml:space="preserve">Amendment </w:t>
      </w:r>
      <w:r w:rsidRPr="006E3A86">
        <w:rPr>
          <w:b/>
          <w:i/>
          <w:szCs w:val="24"/>
        </w:rPr>
        <w:t>(</w:t>
      </w:r>
      <w:r w:rsidR="00D24C78">
        <w:rPr>
          <w:b/>
          <w:i/>
          <w:szCs w:val="24"/>
        </w:rPr>
        <w:t>Risk Equalisation Jurisdiction)</w:t>
      </w:r>
      <w:r w:rsidR="00F30D50">
        <w:rPr>
          <w:b/>
          <w:i/>
          <w:szCs w:val="24"/>
        </w:rPr>
        <w:t xml:space="preserve"> Rules </w:t>
      </w:r>
      <w:r w:rsidRPr="00C86D0F">
        <w:rPr>
          <w:b/>
          <w:i/>
          <w:szCs w:val="24"/>
        </w:rPr>
        <w:t>201</w:t>
      </w:r>
      <w:r w:rsidR="00D24C78">
        <w:rPr>
          <w:b/>
          <w:i/>
          <w:szCs w:val="24"/>
        </w:rPr>
        <w:t>6</w:t>
      </w:r>
    </w:p>
    <w:p w:rsidR="00CB690E" w:rsidRDefault="00CB690E" w:rsidP="00B32027">
      <w:pPr>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B32027" w:rsidRDefault="00B32027" w:rsidP="00B32027">
      <w:pPr>
        <w:rPr>
          <w:b/>
          <w:szCs w:val="24"/>
        </w:rPr>
      </w:pPr>
    </w:p>
    <w:p w:rsidR="0052088D" w:rsidRDefault="00CB690E" w:rsidP="00C86D0F">
      <w:r>
        <w:rPr>
          <w:b/>
          <w:szCs w:val="24"/>
        </w:rPr>
        <w:t>Overview of the Legislative Instrument</w:t>
      </w:r>
    </w:p>
    <w:p w:rsidR="0052088D" w:rsidRPr="00203185" w:rsidRDefault="0052088D" w:rsidP="0052088D">
      <w:pPr>
        <w:rPr>
          <w:iCs/>
        </w:rPr>
      </w:pPr>
      <w:r>
        <w:t xml:space="preserve">The </w:t>
      </w:r>
      <w:r w:rsidRPr="002E2256">
        <w:rPr>
          <w:i/>
          <w:iCs/>
        </w:rPr>
        <w:t>Norfolk Island Legislation Amendment Act 2015</w:t>
      </w:r>
      <w:r w:rsidRPr="00271B33">
        <w:t xml:space="preserve"> </w:t>
      </w:r>
      <w:r>
        <w:rPr>
          <w:iCs/>
        </w:rPr>
        <w:t xml:space="preserve">will amend the </w:t>
      </w:r>
      <w:r w:rsidR="006710D0">
        <w:rPr>
          <w:i/>
          <w:iCs/>
        </w:rPr>
        <w:t xml:space="preserve">Private Health Insurance Act </w:t>
      </w:r>
      <w:r w:rsidR="00ED2DBF">
        <w:rPr>
          <w:i/>
          <w:iCs/>
        </w:rPr>
        <w:t>2007</w:t>
      </w:r>
      <w:r>
        <w:rPr>
          <w:iCs/>
        </w:rPr>
        <w:t xml:space="preserve"> </w:t>
      </w:r>
      <w:r w:rsidR="00C52263">
        <w:rPr>
          <w:iCs/>
        </w:rPr>
        <w:t xml:space="preserve">(the Act) </w:t>
      </w:r>
      <w:r>
        <w:rPr>
          <w:iCs/>
        </w:rPr>
        <w:t xml:space="preserve">on 1 July 2016 to extend its operation to Norfolk Island. </w:t>
      </w:r>
      <w:r w:rsidR="00E60033">
        <w:rPr>
          <w:iCs/>
        </w:rPr>
        <w:t>T</w:t>
      </w:r>
      <w:r>
        <w:rPr>
          <w:iCs/>
        </w:rPr>
        <w:t>his will mean that</w:t>
      </w:r>
      <w:r>
        <w:t xml:space="preserve"> </w:t>
      </w:r>
      <w:r w:rsidRPr="002E2256">
        <w:t xml:space="preserve">Norfolk Islanders </w:t>
      </w:r>
      <w:r>
        <w:t>will be able to purchase, should they chose, Australian private health insurance from 1 July 2016.</w:t>
      </w:r>
    </w:p>
    <w:p w:rsidR="0052088D" w:rsidRDefault="0052088D" w:rsidP="0052088D"/>
    <w:p w:rsidR="0052088D" w:rsidRDefault="00E60033" w:rsidP="0052088D">
      <w:pPr>
        <w:tabs>
          <w:tab w:val="left" w:pos="741"/>
          <w:tab w:val="left" w:pos="1482"/>
        </w:tabs>
      </w:pPr>
      <w:r>
        <w:t>P</w:t>
      </w:r>
      <w:r w:rsidR="00E04052">
        <w:t>remiums</w:t>
      </w:r>
      <w:r>
        <w:t xml:space="preserve"> for </w:t>
      </w:r>
      <w:r w:rsidR="00001930">
        <w:t xml:space="preserve">the </w:t>
      </w:r>
      <w:r>
        <w:t>p</w:t>
      </w:r>
      <w:r w:rsidR="0052088D">
        <w:t xml:space="preserve">rivate health insurance product can vary depending on the </w:t>
      </w:r>
      <w:r w:rsidR="00B1451D">
        <w:t>risk equalisation jurisdiction (REJ)</w:t>
      </w:r>
      <w:r w:rsidR="0052088D">
        <w:t xml:space="preserve"> in which the insured lives</w:t>
      </w:r>
      <w:r w:rsidR="00F30D50">
        <w:t xml:space="preserve">. </w:t>
      </w:r>
      <w:r w:rsidR="0065254A">
        <w:t xml:space="preserve">The amount of benefits paid for a particular type of treatment under complying health insurance </w:t>
      </w:r>
      <w:r w:rsidR="008D5E6A">
        <w:t>policies in the same p</w:t>
      </w:r>
      <w:r w:rsidR="0065254A">
        <w:t>roduct can also vary depending on the REJ in which the insured</w:t>
      </w:r>
      <w:r w:rsidR="00716F1C">
        <w:t>s</w:t>
      </w:r>
      <w:r w:rsidR="0065254A">
        <w:t xml:space="preserve"> live</w:t>
      </w:r>
      <w:r w:rsidR="00F30D50">
        <w:t xml:space="preserve">. </w:t>
      </w:r>
      <w:r w:rsidR="0052088D">
        <w:t xml:space="preserve">REJs are defined in the </w:t>
      </w:r>
      <w:r w:rsidR="0052088D" w:rsidRPr="00646332">
        <w:rPr>
          <w:i/>
        </w:rPr>
        <w:t>Private Health Insurance (Health Benefits Fund Policy) Rules 2015</w:t>
      </w:r>
      <w:r w:rsidR="00F30D50">
        <w:rPr>
          <w:i/>
        </w:rPr>
        <w:t xml:space="preserve">. </w:t>
      </w:r>
      <w:r>
        <w:t>Western Australia, the Territory of the Cocos (Keeling) Islands and the Territory of Christmas Island form one REJ</w:t>
      </w:r>
      <w:r w:rsidR="004E5214">
        <w:t>,</w:t>
      </w:r>
      <w:r>
        <w:t xml:space="preserve"> and New South Wales </w:t>
      </w:r>
      <w:r w:rsidR="00C52263">
        <w:t xml:space="preserve">(NSW) </w:t>
      </w:r>
      <w:r>
        <w:t xml:space="preserve">and the Australian Capital Territory </w:t>
      </w:r>
      <w:r w:rsidR="00C52263">
        <w:t xml:space="preserve">(ACT) </w:t>
      </w:r>
      <w:r>
        <w:t>another</w:t>
      </w:r>
      <w:r w:rsidR="00F30D50">
        <w:t xml:space="preserve">. </w:t>
      </w:r>
      <w:r w:rsidR="00C86D0F">
        <w:t xml:space="preserve">The remaining </w:t>
      </w:r>
      <w:r w:rsidR="0052088D">
        <w:t>states and territories of Australia</w:t>
      </w:r>
      <w:r w:rsidR="00C86D0F">
        <w:t xml:space="preserve"> each form </w:t>
      </w:r>
      <w:r w:rsidR="004E5214">
        <w:t>separate</w:t>
      </w:r>
      <w:r w:rsidR="00C86D0F">
        <w:t xml:space="preserve"> REJ</w:t>
      </w:r>
      <w:r w:rsidR="004E5214">
        <w:t>s</w:t>
      </w:r>
      <w:r w:rsidR="0052088D">
        <w:t xml:space="preserve">. </w:t>
      </w:r>
    </w:p>
    <w:p w:rsidR="00A601E9" w:rsidRDefault="00A601E9" w:rsidP="0052088D">
      <w:pPr>
        <w:tabs>
          <w:tab w:val="left" w:pos="741"/>
          <w:tab w:val="left" w:pos="1482"/>
        </w:tabs>
      </w:pPr>
    </w:p>
    <w:p w:rsidR="00C86D0F" w:rsidRDefault="00C86D0F" w:rsidP="0052088D">
      <w:pPr>
        <w:tabs>
          <w:tab w:val="left" w:pos="741"/>
          <w:tab w:val="left" w:pos="1482"/>
        </w:tabs>
      </w:pPr>
      <w:r>
        <w:t xml:space="preserve">The </w:t>
      </w:r>
      <w:r>
        <w:rPr>
          <w:i/>
        </w:rPr>
        <w:t>Private Health Insurance Legislation Amendment (Risk E</w:t>
      </w:r>
      <w:r w:rsidR="00001930">
        <w:rPr>
          <w:i/>
        </w:rPr>
        <w:t>qualisation Jurisdiction) Rules </w:t>
      </w:r>
      <w:r>
        <w:rPr>
          <w:i/>
        </w:rPr>
        <w:t>2016</w:t>
      </w:r>
      <w:r>
        <w:t xml:space="preserve"> will amend the </w:t>
      </w:r>
      <w:r>
        <w:rPr>
          <w:i/>
        </w:rPr>
        <w:t xml:space="preserve">Private Health Insurance (Health Benefit Fund Policy) Rules 2015 </w:t>
      </w:r>
      <w:r>
        <w:t>to add Norfolk Island to the same REJ as</w:t>
      </w:r>
      <w:r w:rsidR="00C52263">
        <w:t xml:space="preserve"> NSW and the ACT</w:t>
      </w:r>
      <w:r>
        <w:t>.</w:t>
      </w:r>
    </w:p>
    <w:p w:rsidR="00C86D0F" w:rsidRDefault="00C86D0F" w:rsidP="0052088D">
      <w:pPr>
        <w:tabs>
          <w:tab w:val="left" w:pos="741"/>
          <w:tab w:val="left" w:pos="1482"/>
        </w:tabs>
      </w:pPr>
    </w:p>
    <w:p w:rsidR="00BF5E56" w:rsidRDefault="00BF5E56" w:rsidP="00C86D0F">
      <w:pPr>
        <w:tabs>
          <w:tab w:val="left" w:pos="741"/>
          <w:tab w:val="left" w:pos="1482"/>
        </w:tabs>
        <w:rPr>
          <w:szCs w:val="24"/>
        </w:rPr>
      </w:pPr>
      <w:r>
        <w:rPr>
          <w:szCs w:val="24"/>
        </w:rPr>
        <w:t xml:space="preserve">The REJs are relevant for the distribution of amounts to insurers from the </w:t>
      </w:r>
      <w:r w:rsidR="00C86D0F">
        <w:rPr>
          <w:szCs w:val="24"/>
        </w:rPr>
        <w:t xml:space="preserve">Private Health Insurance </w:t>
      </w:r>
      <w:r>
        <w:rPr>
          <w:szCs w:val="24"/>
        </w:rPr>
        <w:t>Risk Equalisation Special Account (</w:t>
      </w:r>
      <w:r w:rsidR="00C86D0F">
        <w:rPr>
          <w:szCs w:val="24"/>
        </w:rPr>
        <w:t xml:space="preserve">PHI </w:t>
      </w:r>
      <w:r>
        <w:rPr>
          <w:szCs w:val="24"/>
        </w:rPr>
        <w:t xml:space="preserve">RESA). The </w:t>
      </w:r>
      <w:r w:rsidR="00C86D0F">
        <w:rPr>
          <w:szCs w:val="24"/>
        </w:rPr>
        <w:t xml:space="preserve">PHI </w:t>
      </w:r>
      <w:r>
        <w:rPr>
          <w:szCs w:val="24"/>
        </w:rPr>
        <w:t xml:space="preserve">RESA, funded through a levy imposed on insurers, redistributes levied amounts to ensure that no particular insurer is unduly affected by the risk profile of </w:t>
      </w:r>
      <w:r w:rsidR="00C86D0F">
        <w:rPr>
          <w:szCs w:val="24"/>
        </w:rPr>
        <w:t>its</w:t>
      </w:r>
      <w:r>
        <w:rPr>
          <w:szCs w:val="24"/>
        </w:rPr>
        <w:t xml:space="preserve"> members. </w:t>
      </w:r>
      <w:r w:rsidR="00F30D50">
        <w:rPr>
          <w:szCs w:val="24"/>
        </w:rPr>
        <w:t xml:space="preserve">This process </w:t>
      </w:r>
      <w:r w:rsidR="00001930">
        <w:rPr>
          <w:szCs w:val="24"/>
        </w:rPr>
        <w:t>is</w:t>
      </w:r>
      <w:r w:rsidR="00F30D50">
        <w:rPr>
          <w:szCs w:val="24"/>
        </w:rPr>
        <w:t xml:space="preserve"> known as risk equalisation </w:t>
      </w:r>
      <w:r w:rsidR="00001930">
        <w:rPr>
          <w:szCs w:val="24"/>
        </w:rPr>
        <w:t xml:space="preserve">and </w:t>
      </w:r>
      <w:r w:rsidR="00F30D50">
        <w:rPr>
          <w:szCs w:val="24"/>
        </w:rPr>
        <w:t>assists insurers to comply with community rating</w:t>
      </w:r>
      <w:r>
        <w:rPr>
          <w:szCs w:val="24"/>
        </w:rPr>
        <w:t>, which prevents improper discrimination by insurers when offering insurance</w:t>
      </w:r>
      <w:r w:rsidR="00F30D50">
        <w:rPr>
          <w:szCs w:val="24"/>
        </w:rPr>
        <w:t xml:space="preserve">. </w:t>
      </w:r>
      <w:r w:rsidR="00C86D0F">
        <w:rPr>
          <w:szCs w:val="24"/>
        </w:rPr>
        <w:t>Distributions from the PHI RESA are made in accordance with t</w:t>
      </w:r>
      <w:r w:rsidR="00C86D0F">
        <w:t xml:space="preserve">he </w:t>
      </w:r>
      <w:r w:rsidR="00C86D0F">
        <w:rPr>
          <w:i/>
        </w:rPr>
        <w:t>Private Health Insurance (</w:t>
      </w:r>
      <w:r w:rsidR="00001930">
        <w:rPr>
          <w:i/>
        </w:rPr>
        <w:t>Risk Equalisation Policy) Rules </w:t>
      </w:r>
      <w:r w:rsidR="00C86D0F">
        <w:rPr>
          <w:i/>
        </w:rPr>
        <w:t xml:space="preserve">2015. </w:t>
      </w:r>
    </w:p>
    <w:p w:rsidR="00C86D0F" w:rsidRDefault="00C86D0F" w:rsidP="00C86D0F">
      <w:pPr>
        <w:tabs>
          <w:tab w:val="left" w:pos="741"/>
          <w:tab w:val="left" w:pos="1482"/>
        </w:tabs>
        <w:rPr>
          <w:szCs w:val="24"/>
        </w:rPr>
      </w:pPr>
    </w:p>
    <w:p w:rsidR="00C86D0F" w:rsidRDefault="00C86D0F" w:rsidP="00C86D0F">
      <w:pPr>
        <w:tabs>
          <w:tab w:val="left" w:pos="741"/>
          <w:tab w:val="left" w:pos="1482"/>
        </w:tabs>
      </w:pPr>
      <w:r>
        <w:t xml:space="preserve">The </w:t>
      </w:r>
      <w:r>
        <w:rPr>
          <w:i/>
        </w:rPr>
        <w:t>Private Health Insurance Legislation Amendment (Risk Equalisation Jurisdiction) Rules 2016</w:t>
      </w:r>
      <w:r>
        <w:t xml:space="preserve"> will also amend a Note to the </w:t>
      </w:r>
      <w:r>
        <w:rPr>
          <w:i/>
        </w:rPr>
        <w:t xml:space="preserve">Private Health Insurance (Risk Equalisation Policy) Rules 2015 </w:t>
      </w:r>
      <w:r>
        <w:t>to reflect the addition of Norfolk Island to the same REJ as</w:t>
      </w:r>
      <w:r w:rsidR="00C52263">
        <w:t xml:space="preserve"> NSW and the ACT</w:t>
      </w:r>
      <w:r w:rsidR="00F30D50">
        <w:t xml:space="preserve">. </w:t>
      </w:r>
    </w:p>
    <w:p w:rsidR="00B32027" w:rsidRDefault="00B32027" w:rsidP="00C86D0F">
      <w:pPr>
        <w:tabs>
          <w:tab w:val="left" w:pos="741"/>
          <w:tab w:val="left" w:pos="1482"/>
        </w:tabs>
      </w:pPr>
    </w:p>
    <w:p w:rsidR="00CB690E" w:rsidRDefault="00CB690E" w:rsidP="00B32027">
      <w:pPr>
        <w:rPr>
          <w:b/>
          <w:szCs w:val="24"/>
        </w:rPr>
      </w:pPr>
      <w:r>
        <w:rPr>
          <w:b/>
          <w:szCs w:val="24"/>
        </w:rPr>
        <w:t>Human rights implications</w:t>
      </w:r>
    </w:p>
    <w:p w:rsidR="00CB690E" w:rsidRDefault="00CB690E" w:rsidP="00B32027">
      <w:pPr>
        <w:autoSpaceDE w:val="0"/>
        <w:autoSpaceDN w:val="0"/>
        <w:adjustRightInd w:val="0"/>
        <w:rPr>
          <w:color w:val="000000"/>
          <w:szCs w:val="24"/>
        </w:rPr>
      </w:pPr>
      <w:r>
        <w:rPr>
          <w:color w:val="000000"/>
          <w:szCs w:val="24"/>
        </w:rPr>
        <w:t>This legislative instrument engages Articles 2 and 12 of the International Covenant on Economic, Social and Cultural Rights by assisting with the progressive realisation by all appropriate means of the right of everyone</w:t>
      </w:r>
      <w:r w:rsidR="000B71FA">
        <w:rPr>
          <w:color w:val="000000"/>
          <w:szCs w:val="24"/>
        </w:rPr>
        <w:t>, without discrimination,</w:t>
      </w:r>
      <w:r>
        <w:rPr>
          <w:color w:val="000000"/>
          <w:szCs w:val="24"/>
        </w:rPr>
        <w:t xml:space="preserve"> to the enjoyment of the highest attainable standard of physical and mental health. </w:t>
      </w:r>
    </w:p>
    <w:p w:rsidR="00CB690E" w:rsidRDefault="00CB690E" w:rsidP="00B32027">
      <w:pPr>
        <w:autoSpaceDE w:val="0"/>
        <w:autoSpaceDN w:val="0"/>
        <w:adjustRightInd w:val="0"/>
        <w:rPr>
          <w:color w:val="000000"/>
          <w:szCs w:val="24"/>
        </w:rPr>
      </w:pPr>
    </w:p>
    <w:p w:rsidR="00036FD4" w:rsidRDefault="00CB690E" w:rsidP="00BF5E56">
      <w:pPr>
        <w:rPr>
          <w:szCs w:val="24"/>
        </w:rPr>
      </w:pPr>
      <w:r>
        <w:rPr>
          <w:color w:val="000000"/>
          <w:szCs w:val="24"/>
        </w:rPr>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w:t>
      </w:r>
      <w:r>
        <w:rPr>
          <w:color w:val="000000"/>
          <w:szCs w:val="24"/>
        </w:rPr>
        <w:lastRenderedPageBreak/>
        <w:t>private health goods and services to provide better value for money to consumers, to improve information provided to consumers of private health services to allow consumers to make more informed choices when purchasing services and requires insurers not to differentiate the premiums they charge according to individual health characteristics such as poor health</w:t>
      </w:r>
      <w:r w:rsidR="00F30D50">
        <w:rPr>
          <w:color w:val="000000"/>
          <w:szCs w:val="24"/>
        </w:rPr>
        <w:t xml:space="preserve">. </w:t>
      </w:r>
    </w:p>
    <w:p w:rsidR="00F45A82" w:rsidRDefault="00F45A82" w:rsidP="00B32027"/>
    <w:p w:rsidR="00F45A82" w:rsidRDefault="00F45A82" w:rsidP="00B32027">
      <w:r>
        <w:t xml:space="preserve">The specification of Norfolk Island in the REJ of NSW and ACT best </w:t>
      </w:r>
      <w:r w:rsidR="001D49BC">
        <w:t xml:space="preserve">enables </w:t>
      </w:r>
      <w:r>
        <w:t xml:space="preserve">Norfolk Island residents </w:t>
      </w:r>
      <w:r w:rsidR="001D49BC">
        <w:t xml:space="preserve">to enjoy their right to health, free from discrimination based on their </w:t>
      </w:r>
      <w:r w:rsidR="0051336A">
        <w:t>small</w:t>
      </w:r>
      <w:r w:rsidR="001D49BC">
        <w:t xml:space="preserve"> </w:t>
      </w:r>
      <w:r w:rsidR="0051336A">
        <w:t>population</w:t>
      </w:r>
      <w:r w:rsidR="00F30D50">
        <w:t xml:space="preserve">. </w:t>
      </w:r>
    </w:p>
    <w:p w:rsidR="00E04052" w:rsidRDefault="00E04052" w:rsidP="00B32027"/>
    <w:p w:rsidR="00E04052" w:rsidRPr="00C52263" w:rsidRDefault="00C52263" w:rsidP="00B32027">
      <w:pPr>
        <w:rPr>
          <w:szCs w:val="24"/>
        </w:rPr>
      </w:pPr>
      <w:r>
        <w:t xml:space="preserve">The amendment to the Note to the </w:t>
      </w:r>
      <w:r w:rsidR="00E04052">
        <w:rPr>
          <w:i/>
        </w:rPr>
        <w:t xml:space="preserve">Private Health Insurance (Risk Equalisation Policy) Rules 2015 </w:t>
      </w:r>
      <w:r>
        <w:t>has no operative legal effect and engages no human rights</w:t>
      </w:r>
      <w:r w:rsidR="00F30D50">
        <w:t xml:space="preserve">. </w:t>
      </w:r>
    </w:p>
    <w:p w:rsidR="00E04052" w:rsidRDefault="00E04052" w:rsidP="00B32027">
      <w:pPr>
        <w:rPr>
          <w:szCs w:val="24"/>
        </w:rPr>
      </w:pPr>
    </w:p>
    <w:p w:rsidR="00CB690E" w:rsidRDefault="00CB690E" w:rsidP="00B32027">
      <w:pPr>
        <w:rPr>
          <w:b/>
          <w:szCs w:val="24"/>
        </w:rPr>
      </w:pPr>
      <w:r>
        <w:rPr>
          <w:b/>
          <w:szCs w:val="24"/>
        </w:rPr>
        <w:t>Conclusion</w:t>
      </w:r>
    </w:p>
    <w:p w:rsidR="00B32027" w:rsidRDefault="00CB690E" w:rsidP="00B32027">
      <w:pPr>
        <w:rPr>
          <w:szCs w:val="24"/>
        </w:rPr>
      </w:pPr>
      <w:r>
        <w:rPr>
          <w:szCs w:val="24"/>
        </w:rPr>
        <w:t>This legislative instrument is compatible with human rights because it advances the protection of human rights.</w:t>
      </w:r>
    </w:p>
    <w:p w:rsidR="00B32027" w:rsidRDefault="00B32027" w:rsidP="00B32027">
      <w:pPr>
        <w:rPr>
          <w:b/>
          <w:szCs w:val="24"/>
        </w:rPr>
      </w:pPr>
    </w:p>
    <w:p w:rsidR="00CB690E" w:rsidRDefault="00CB690E" w:rsidP="00B32027">
      <w:pPr>
        <w:rPr>
          <w:b/>
          <w:szCs w:val="24"/>
        </w:rPr>
      </w:pPr>
      <w:r>
        <w:rPr>
          <w:b/>
          <w:szCs w:val="24"/>
        </w:rPr>
        <w:t>Tracey Duffy</w:t>
      </w:r>
    </w:p>
    <w:p w:rsidR="00CB690E" w:rsidRDefault="00CB690E" w:rsidP="00B32027">
      <w:pPr>
        <w:rPr>
          <w:b/>
          <w:szCs w:val="24"/>
        </w:rPr>
      </w:pPr>
      <w:r>
        <w:rPr>
          <w:b/>
          <w:szCs w:val="24"/>
        </w:rPr>
        <w:t>Assistant Secretary</w:t>
      </w:r>
    </w:p>
    <w:p w:rsidR="00CB690E" w:rsidRDefault="00CB690E" w:rsidP="00B32027">
      <w:pPr>
        <w:rPr>
          <w:b/>
          <w:szCs w:val="24"/>
        </w:rPr>
      </w:pPr>
      <w:r>
        <w:rPr>
          <w:b/>
          <w:szCs w:val="24"/>
        </w:rPr>
        <w:t>Private Health Insurance Branch</w:t>
      </w:r>
    </w:p>
    <w:p w:rsidR="00CB690E" w:rsidRDefault="00CB690E" w:rsidP="00B32027">
      <w:pPr>
        <w:rPr>
          <w:b/>
          <w:szCs w:val="24"/>
        </w:rPr>
      </w:pPr>
      <w:r>
        <w:rPr>
          <w:b/>
          <w:szCs w:val="24"/>
        </w:rPr>
        <w:t>Medical Benefits Division</w:t>
      </w:r>
    </w:p>
    <w:p w:rsidR="00CB690E" w:rsidRDefault="00CB690E" w:rsidP="00B32027">
      <w:r>
        <w:rPr>
          <w:b/>
          <w:szCs w:val="24"/>
        </w:rPr>
        <w:t>Department of Health</w:t>
      </w:r>
    </w:p>
    <w:sectPr w:rsidR="00CB690E" w:rsidSect="007B6273">
      <w:headerReference w:type="even" r:id="rId9"/>
      <w:headerReference w:type="default" r:id="rId10"/>
      <w:type w:val="continuous"/>
      <w:pgSz w:w="11906" w:h="16838"/>
      <w:pgMar w:top="1440" w:right="1440" w:bottom="1440" w:left="1440"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3C8" w:rsidRDefault="00FE43C8">
      <w:r>
        <w:separator/>
      </w:r>
    </w:p>
  </w:endnote>
  <w:endnote w:type="continuationSeparator" w:id="0">
    <w:p w:rsidR="00FE43C8" w:rsidRDefault="00FE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3C8" w:rsidRDefault="00FE43C8">
      <w:r>
        <w:separator/>
      </w:r>
    </w:p>
  </w:footnote>
  <w:footnote w:type="continuationSeparator" w:id="0">
    <w:p w:rsidR="00FE43C8" w:rsidRDefault="00FE4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36" w:rsidRDefault="001E0E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E0E36" w:rsidRDefault="001E0E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36" w:rsidRDefault="001E0E36">
    <w:pPr>
      <w:pStyle w:val="Header"/>
      <w:framePr w:wrap="around" w:vAnchor="text" w:hAnchor="margin" w:xAlign="center" w:y="1"/>
      <w:rPr>
        <w:rStyle w:val="PageNumber"/>
      </w:rPr>
    </w:pPr>
  </w:p>
  <w:p w:rsidR="001E0E36" w:rsidRPr="00D0290E" w:rsidRDefault="001E0E36" w:rsidP="00D0290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2FD"/>
    <w:multiLevelType w:val="hybridMultilevel"/>
    <w:tmpl w:val="662C04FA"/>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C96CC0"/>
    <w:multiLevelType w:val="hybridMultilevel"/>
    <w:tmpl w:val="BA02799E"/>
    <w:lvl w:ilvl="0" w:tplc="F40052A0">
      <w:start w:val="1"/>
      <w:numFmt w:val="bullet"/>
      <w:lvlText w:val=""/>
      <w:lvlJc w:val="left"/>
      <w:pPr>
        <w:tabs>
          <w:tab w:val="num" w:pos="624"/>
        </w:tabs>
        <w:ind w:left="680" w:hanging="34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nsid w:val="09D26E35"/>
    <w:multiLevelType w:val="hybridMultilevel"/>
    <w:tmpl w:val="6A78D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F0B4150"/>
    <w:multiLevelType w:val="multilevel"/>
    <w:tmpl w:val="691A926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FE1610F"/>
    <w:multiLevelType w:val="hybridMultilevel"/>
    <w:tmpl w:val="445027DA"/>
    <w:lvl w:ilvl="0" w:tplc="77E645EE">
      <w:start w:val="8"/>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1256BA0"/>
    <w:multiLevelType w:val="hybridMultilevel"/>
    <w:tmpl w:val="64548308"/>
    <w:lvl w:ilvl="0" w:tplc="3662A1B6">
      <w:start w:val="1"/>
      <w:numFmt w:val="lowerLetter"/>
      <w:lvlText w:val="%1)"/>
      <w:lvlJc w:val="left"/>
      <w:pPr>
        <w:tabs>
          <w:tab w:val="num" w:pos="1875"/>
        </w:tabs>
        <w:ind w:left="1875" w:hanging="390"/>
      </w:pPr>
      <w:rPr>
        <w:rFonts w:hint="default"/>
      </w:rPr>
    </w:lvl>
    <w:lvl w:ilvl="1" w:tplc="4EE61E84">
      <w:start w:val="17"/>
      <w:numFmt w:val="decimal"/>
      <w:lvlText w:val="%2."/>
      <w:lvlJc w:val="left"/>
      <w:pPr>
        <w:tabs>
          <w:tab w:val="num" w:pos="2565"/>
        </w:tabs>
        <w:ind w:left="2565" w:hanging="360"/>
      </w:pPr>
      <w:rPr>
        <w:rFonts w:hint="default"/>
      </w:r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6">
    <w:nsid w:val="117A2CCD"/>
    <w:multiLevelType w:val="hybridMultilevel"/>
    <w:tmpl w:val="0E74F976"/>
    <w:lvl w:ilvl="0" w:tplc="9C2026F6">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7">
    <w:nsid w:val="11897249"/>
    <w:multiLevelType w:val="hybridMultilevel"/>
    <w:tmpl w:val="8F58C85C"/>
    <w:lvl w:ilvl="0" w:tplc="DDC43382">
      <w:start w:val="5"/>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1A2307E"/>
    <w:multiLevelType w:val="singleLevel"/>
    <w:tmpl w:val="0C09000F"/>
    <w:lvl w:ilvl="0">
      <w:start w:val="1"/>
      <w:numFmt w:val="decimal"/>
      <w:lvlText w:val="%1."/>
      <w:lvlJc w:val="left"/>
      <w:pPr>
        <w:tabs>
          <w:tab w:val="num" w:pos="360"/>
        </w:tabs>
        <w:ind w:left="360" w:hanging="360"/>
      </w:pPr>
    </w:lvl>
  </w:abstractNum>
  <w:abstractNum w:abstractNumId="9">
    <w:nsid w:val="134A2CE2"/>
    <w:multiLevelType w:val="hybridMultilevel"/>
    <w:tmpl w:val="5114D3A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nsid w:val="16945A23"/>
    <w:multiLevelType w:val="hybridMultilevel"/>
    <w:tmpl w:val="65085AF4"/>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1F7B5FA4"/>
    <w:multiLevelType w:val="hybridMultilevel"/>
    <w:tmpl w:val="E2603B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0853A12"/>
    <w:multiLevelType w:val="hybridMultilevel"/>
    <w:tmpl w:val="43B62C0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A50F42"/>
    <w:multiLevelType w:val="hybridMultilevel"/>
    <w:tmpl w:val="238E754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6682605"/>
    <w:multiLevelType w:val="hybridMultilevel"/>
    <w:tmpl w:val="98D25F8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2832497F"/>
    <w:multiLevelType w:val="hybridMultilevel"/>
    <w:tmpl w:val="B6D0D3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B3E2220"/>
    <w:multiLevelType w:val="hybridMultilevel"/>
    <w:tmpl w:val="E2603B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FF9147F"/>
    <w:multiLevelType w:val="hybridMultilevel"/>
    <w:tmpl w:val="537AE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328A0469"/>
    <w:multiLevelType w:val="hybridMultilevel"/>
    <w:tmpl w:val="C4660E54"/>
    <w:lvl w:ilvl="0" w:tplc="C952E44A">
      <w:start w:val="1"/>
      <w:numFmt w:val="bullet"/>
      <w:lvlText w:val=""/>
      <w:lvlJc w:val="left"/>
      <w:pPr>
        <w:tabs>
          <w:tab w:val="num" w:pos="720"/>
        </w:tabs>
        <w:ind w:left="720" w:hanging="36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B6C6109"/>
    <w:multiLevelType w:val="hybridMultilevel"/>
    <w:tmpl w:val="5C08093C"/>
    <w:lvl w:ilvl="0" w:tplc="C486D582">
      <w:start w:val="6"/>
      <w:numFmt w:val="decimal"/>
      <w:lvlText w:val="%1."/>
      <w:lvlJc w:val="left"/>
      <w:pPr>
        <w:tabs>
          <w:tab w:val="num" w:pos="924"/>
        </w:tabs>
        <w:ind w:left="924" w:hanging="5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F211B9B"/>
    <w:multiLevelType w:val="multilevel"/>
    <w:tmpl w:val="7876ABD0"/>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0387135"/>
    <w:multiLevelType w:val="hybridMultilevel"/>
    <w:tmpl w:val="8286F1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BA245B4"/>
    <w:multiLevelType w:val="hybridMultilevel"/>
    <w:tmpl w:val="7876ABD0"/>
    <w:lvl w:ilvl="0" w:tplc="182803E0">
      <w:start w:val="1"/>
      <w:numFmt w:val="bullet"/>
      <w:lvlText w:val=""/>
      <w:lvlJc w:val="left"/>
      <w:pPr>
        <w:tabs>
          <w:tab w:val="num" w:pos="720"/>
        </w:tabs>
        <w:ind w:left="720" w:hanging="36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E4C71B8"/>
    <w:multiLevelType w:val="hybridMultilevel"/>
    <w:tmpl w:val="F0C445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FD42C69"/>
    <w:multiLevelType w:val="hybridMultilevel"/>
    <w:tmpl w:val="386843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11B4D82"/>
    <w:multiLevelType w:val="hybridMultilevel"/>
    <w:tmpl w:val="6862DAD2"/>
    <w:lvl w:ilvl="0" w:tplc="66DED830">
      <w:start w:val="1"/>
      <w:numFmt w:val="bullet"/>
      <w:lvlText w:val=""/>
      <w:lvlJc w:val="left"/>
      <w:pPr>
        <w:tabs>
          <w:tab w:val="num" w:pos="357"/>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AF236D6"/>
    <w:multiLevelType w:val="hybridMultilevel"/>
    <w:tmpl w:val="34A2AD1A"/>
    <w:lvl w:ilvl="0" w:tplc="6F021FB2">
      <w:start w:val="10"/>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FBD236F"/>
    <w:multiLevelType w:val="hybridMultilevel"/>
    <w:tmpl w:val="B6E60480"/>
    <w:lvl w:ilvl="0" w:tplc="09DC891A">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0170EEC"/>
    <w:multiLevelType w:val="hybridMultilevel"/>
    <w:tmpl w:val="0F1E34FC"/>
    <w:lvl w:ilvl="0" w:tplc="E866484C">
      <w:start w:val="1"/>
      <w:numFmt w:val="lowerRoman"/>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61194F36"/>
    <w:multiLevelType w:val="hybridMultilevel"/>
    <w:tmpl w:val="09A2C786"/>
    <w:lvl w:ilvl="0" w:tplc="F40052A0">
      <w:start w:val="1"/>
      <w:numFmt w:val="bullet"/>
      <w:lvlText w:val=""/>
      <w:lvlJc w:val="left"/>
      <w:pPr>
        <w:tabs>
          <w:tab w:val="num" w:pos="624"/>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902E71"/>
    <w:multiLevelType w:val="hybridMultilevel"/>
    <w:tmpl w:val="3D160254"/>
    <w:lvl w:ilvl="0" w:tplc="0409000F">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5541893"/>
    <w:multiLevelType w:val="hybridMultilevel"/>
    <w:tmpl w:val="39E45DA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nsid w:val="65720D31"/>
    <w:multiLevelType w:val="hybridMultilevel"/>
    <w:tmpl w:val="691A9262"/>
    <w:lvl w:ilvl="0" w:tplc="24D464CA">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90005A8"/>
    <w:multiLevelType w:val="hybridMultilevel"/>
    <w:tmpl w:val="F16A311C"/>
    <w:lvl w:ilvl="0" w:tplc="FA3C858C">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6E4B09E5"/>
    <w:multiLevelType w:val="hybridMultilevel"/>
    <w:tmpl w:val="367CA87E"/>
    <w:lvl w:ilvl="0" w:tplc="DC88E9F6">
      <w:start w:val="5"/>
      <w:numFmt w:val="decimal"/>
      <w:lvlText w:val="%1."/>
      <w:lvlJc w:val="left"/>
      <w:pPr>
        <w:tabs>
          <w:tab w:val="num" w:pos="924"/>
        </w:tabs>
        <w:ind w:left="924" w:hanging="5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03023F3"/>
    <w:multiLevelType w:val="hybridMultilevel"/>
    <w:tmpl w:val="127A1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19E7869"/>
    <w:multiLevelType w:val="hybridMultilevel"/>
    <w:tmpl w:val="36E0B9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72F56416"/>
    <w:multiLevelType w:val="hybridMultilevel"/>
    <w:tmpl w:val="01D22AAC"/>
    <w:lvl w:ilvl="0" w:tplc="0C090001">
      <w:start w:val="1"/>
      <w:numFmt w:val="bullet"/>
      <w:lvlText w:val=""/>
      <w:lvlJc w:val="left"/>
      <w:pPr>
        <w:tabs>
          <w:tab w:val="num" w:pos="1080"/>
        </w:tabs>
        <w:ind w:left="1080" w:hanging="360"/>
      </w:pPr>
      <w:rPr>
        <w:rFonts w:ascii="Symbol" w:hAnsi="Symbol" w:hint="default"/>
      </w:rPr>
    </w:lvl>
    <w:lvl w:ilvl="1" w:tplc="8DD49256">
      <w:start w:val="1"/>
      <w:numFmt w:val="bullet"/>
      <w:lvlText w:val=""/>
      <w:lvlJc w:val="left"/>
      <w:pPr>
        <w:tabs>
          <w:tab w:val="num" w:pos="1803"/>
        </w:tabs>
        <w:ind w:left="1803" w:hanging="363"/>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8">
    <w:nsid w:val="77357255"/>
    <w:multiLevelType w:val="multilevel"/>
    <w:tmpl w:val="112E50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nsid w:val="779605B9"/>
    <w:multiLevelType w:val="hybridMultilevel"/>
    <w:tmpl w:val="E51E575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9191271"/>
    <w:multiLevelType w:val="hybridMultilevel"/>
    <w:tmpl w:val="D2162492"/>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7B541095"/>
    <w:multiLevelType w:val="hybridMultilevel"/>
    <w:tmpl w:val="A18CF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686147"/>
    <w:multiLevelType w:val="hybridMultilevel"/>
    <w:tmpl w:val="5EF8BCAA"/>
    <w:lvl w:ilvl="0" w:tplc="F93049D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35"/>
  </w:num>
  <w:num w:numId="3">
    <w:abstractNumId w:val="37"/>
  </w:num>
  <w:num w:numId="4">
    <w:abstractNumId w:val="31"/>
  </w:num>
  <w:num w:numId="5">
    <w:abstractNumId w:val="34"/>
  </w:num>
  <w:num w:numId="6">
    <w:abstractNumId w:val="19"/>
  </w:num>
  <w:num w:numId="7">
    <w:abstractNumId w:val="8"/>
  </w:num>
  <w:num w:numId="8">
    <w:abstractNumId w:val="26"/>
  </w:num>
  <w:num w:numId="9">
    <w:abstractNumId w:val="23"/>
  </w:num>
  <w:num w:numId="10">
    <w:abstractNumId w:val="2"/>
  </w:num>
  <w:num w:numId="11">
    <w:abstractNumId w:val="21"/>
  </w:num>
  <w:num w:numId="12">
    <w:abstractNumId w:val="28"/>
  </w:num>
  <w:num w:numId="13">
    <w:abstractNumId w:val="33"/>
  </w:num>
  <w:num w:numId="14">
    <w:abstractNumId w:val="9"/>
  </w:num>
  <w:num w:numId="15">
    <w:abstractNumId w:val="6"/>
  </w:num>
  <w:num w:numId="16">
    <w:abstractNumId w:val="7"/>
  </w:num>
  <w:num w:numId="17">
    <w:abstractNumId w:val="40"/>
  </w:num>
  <w:num w:numId="18">
    <w:abstractNumId w:val="4"/>
  </w:num>
  <w:num w:numId="19">
    <w:abstractNumId w:val="25"/>
  </w:num>
  <w:num w:numId="20">
    <w:abstractNumId w:val="15"/>
  </w:num>
  <w:num w:numId="21">
    <w:abstractNumId w:val="24"/>
  </w:num>
  <w:num w:numId="22">
    <w:abstractNumId w:val="36"/>
  </w:num>
  <w:num w:numId="23">
    <w:abstractNumId w:val="27"/>
  </w:num>
  <w:num w:numId="24">
    <w:abstractNumId w:val="32"/>
  </w:num>
  <w:num w:numId="25">
    <w:abstractNumId w:val="0"/>
  </w:num>
  <w:num w:numId="26">
    <w:abstractNumId w:val="42"/>
  </w:num>
  <w:num w:numId="27">
    <w:abstractNumId w:val="41"/>
  </w:num>
  <w:num w:numId="28">
    <w:abstractNumId w:val="39"/>
  </w:num>
  <w:num w:numId="29">
    <w:abstractNumId w:val="12"/>
  </w:num>
  <w:num w:numId="30">
    <w:abstractNumId w:val="29"/>
  </w:num>
  <w:num w:numId="31">
    <w:abstractNumId w:val="5"/>
  </w:num>
  <w:num w:numId="32">
    <w:abstractNumId w:val="30"/>
  </w:num>
  <w:num w:numId="33">
    <w:abstractNumId w:val="3"/>
  </w:num>
  <w:num w:numId="34">
    <w:abstractNumId w:val="22"/>
  </w:num>
  <w:num w:numId="35">
    <w:abstractNumId w:val="20"/>
  </w:num>
  <w:num w:numId="36">
    <w:abstractNumId w:val="18"/>
  </w:num>
  <w:num w:numId="37">
    <w:abstractNumId w:val="1"/>
  </w:num>
  <w:num w:numId="38">
    <w:abstractNumId w:val="17"/>
  </w:num>
  <w:num w:numId="39">
    <w:abstractNumId w:val="13"/>
  </w:num>
  <w:num w:numId="40">
    <w:abstractNumId w:val="16"/>
  </w:num>
  <w:num w:numId="41">
    <w:abstractNumId w:val="11"/>
  </w:num>
  <w:num w:numId="42">
    <w:abstractNumId w:val="14"/>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7C"/>
    <w:rsid w:val="00000779"/>
    <w:rsid w:val="00001930"/>
    <w:rsid w:val="00002813"/>
    <w:rsid w:val="0000321D"/>
    <w:rsid w:val="00003766"/>
    <w:rsid w:val="0000395C"/>
    <w:rsid w:val="00003ADD"/>
    <w:rsid w:val="00010F79"/>
    <w:rsid w:val="0001141A"/>
    <w:rsid w:val="00012E15"/>
    <w:rsid w:val="00013CB6"/>
    <w:rsid w:val="00014753"/>
    <w:rsid w:val="00014798"/>
    <w:rsid w:val="0001486F"/>
    <w:rsid w:val="00014C68"/>
    <w:rsid w:val="0001616C"/>
    <w:rsid w:val="000172CE"/>
    <w:rsid w:val="000214E8"/>
    <w:rsid w:val="00021AFA"/>
    <w:rsid w:val="00022F62"/>
    <w:rsid w:val="0002378F"/>
    <w:rsid w:val="00023944"/>
    <w:rsid w:val="00023AEF"/>
    <w:rsid w:val="000244EA"/>
    <w:rsid w:val="00025876"/>
    <w:rsid w:val="000259ED"/>
    <w:rsid w:val="00031B10"/>
    <w:rsid w:val="00034212"/>
    <w:rsid w:val="00034F7D"/>
    <w:rsid w:val="00036FD4"/>
    <w:rsid w:val="000372B1"/>
    <w:rsid w:val="00040C8D"/>
    <w:rsid w:val="000438CE"/>
    <w:rsid w:val="0004476D"/>
    <w:rsid w:val="0004484A"/>
    <w:rsid w:val="00047E70"/>
    <w:rsid w:val="000503F7"/>
    <w:rsid w:val="00051856"/>
    <w:rsid w:val="00053528"/>
    <w:rsid w:val="00055773"/>
    <w:rsid w:val="000602E8"/>
    <w:rsid w:val="00060380"/>
    <w:rsid w:val="00061A42"/>
    <w:rsid w:val="00061D1A"/>
    <w:rsid w:val="00061F12"/>
    <w:rsid w:val="00062206"/>
    <w:rsid w:val="00062BB9"/>
    <w:rsid w:val="000656AF"/>
    <w:rsid w:val="0006664A"/>
    <w:rsid w:val="000674BC"/>
    <w:rsid w:val="000703A1"/>
    <w:rsid w:val="00070623"/>
    <w:rsid w:val="00071FE1"/>
    <w:rsid w:val="0007687E"/>
    <w:rsid w:val="00077015"/>
    <w:rsid w:val="00077473"/>
    <w:rsid w:val="00077490"/>
    <w:rsid w:val="00080449"/>
    <w:rsid w:val="00081855"/>
    <w:rsid w:val="00083EDC"/>
    <w:rsid w:val="00085A5A"/>
    <w:rsid w:val="00086922"/>
    <w:rsid w:val="00086AA6"/>
    <w:rsid w:val="00094FE0"/>
    <w:rsid w:val="0009712F"/>
    <w:rsid w:val="000A1503"/>
    <w:rsid w:val="000A6015"/>
    <w:rsid w:val="000B196C"/>
    <w:rsid w:val="000B1A63"/>
    <w:rsid w:val="000B2988"/>
    <w:rsid w:val="000B2B48"/>
    <w:rsid w:val="000B30AD"/>
    <w:rsid w:val="000B4030"/>
    <w:rsid w:val="000B71FA"/>
    <w:rsid w:val="000B7EE0"/>
    <w:rsid w:val="000C1862"/>
    <w:rsid w:val="000C1AA4"/>
    <w:rsid w:val="000C3A29"/>
    <w:rsid w:val="000C70F1"/>
    <w:rsid w:val="000D0D78"/>
    <w:rsid w:val="000D20EA"/>
    <w:rsid w:val="000D2111"/>
    <w:rsid w:val="000D23E0"/>
    <w:rsid w:val="000D3B54"/>
    <w:rsid w:val="000D3D36"/>
    <w:rsid w:val="000D3F0F"/>
    <w:rsid w:val="000D4177"/>
    <w:rsid w:val="000D6B44"/>
    <w:rsid w:val="000D6D60"/>
    <w:rsid w:val="000E3025"/>
    <w:rsid w:val="000E32DE"/>
    <w:rsid w:val="000E4068"/>
    <w:rsid w:val="000E4BF6"/>
    <w:rsid w:val="000E7AC5"/>
    <w:rsid w:val="000F0625"/>
    <w:rsid w:val="000F1146"/>
    <w:rsid w:val="000F3A0C"/>
    <w:rsid w:val="000F4B0E"/>
    <w:rsid w:val="00103FB5"/>
    <w:rsid w:val="00105190"/>
    <w:rsid w:val="0010566A"/>
    <w:rsid w:val="00106445"/>
    <w:rsid w:val="00112B00"/>
    <w:rsid w:val="0011383C"/>
    <w:rsid w:val="0011548B"/>
    <w:rsid w:val="001158B8"/>
    <w:rsid w:val="001173E1"/>
    <w:rsid w:val="00121F20"/>
    <w:rsid w:val="001305FA"/>
    <w:rsid w:val="00130FCC"/>
    <w:rsid w:val="00131099"/>
    <w:rsid w:val="00133072"/>
    <w:rsid w:val="001335BB"/>
    <w:rsid w:val="00136EF4"/>
    <w:rsid w:val="00137EA2"/>
    <w:rsid w:val="00140CBA"/>
    <w:rsid w:val="00143E01"/>
    <w:rsid w:val="00143F16"/>
    <w:rsid w:val="0014638F"/>
    <w:rsid w:val="0014661E"/>
    <w:rsid w:val="00147F9D"/>
    <w:rsid w:val="001502B6"/>
    <w:rsid w:val="001519AA"/>
    <w:rsid w:val="00152D71"/>
    <w:rsid w:val="00154F2A"/>
    <w:rsid w:val="0015790B"/>
    <w:rsid w:val="00160A11"/>
    <w:rsid w:val="00160E2C"/>
    <w:rsid w:val="00161E1F"/>
    <w:rsid w:val="0016231E"/>
    <w:rsid w:val="00163785"/>
    <w:rsid w:val="0016460C"/>
    <w:rsid w:val="00164845"/>
    <w:rsid w:val="00165C2E"/>
    <w:rsid w:val="001666A8"/>
    <w:rsid w:val="001673D6"/>
    <w:rsid w:val="00167472"/>
    <w:rsid w:val="001679E4"/>
    <w:rsid w:val="00167CDE"/>
    <w:rsid w:val="00170085"/>
    <w:rsid w:val="00171489"/>
    <w:rsid w:val="001727D7"/>
    <w:rsid w:val="0017408A"/>
    <w:rsid w:val="00174E75"/>
    <w:rsid w:val="001778EB"/>
    <w:rsid w:val="0018151D"/>
    <w:rsid w:val="00181A7B"/>
    <w:rsid w:val="00181BDC"/>
    <w:rsid w:val="00183988"/>
    <w:rsid w:val="00183F99"/>
    <w:rsid w:val="00184041"/>
    <w:rsid w:val="001844E3"/>
    <w:rsid w:val="00185EED"/>
    <w:rsid w:val="00190A74"/>
    <w:rsid w:val="00190D22"/>
    <w:rsid w:val="00192124"/>
    <w:rsid w:val="0019627F"/>
    <w:rsid w:val="001A45DA"/>
    <w:rsid w:val="001A6261"/>
    <w:rsid w:val="001A7530"/>
    <w:rsid w:val="001A782E"/>
    <w:rsid w:val="001B0002"/>
    <w:rsid w:val="001B188D"/>
    <w:rsid w:val="001B1891"/>
    <w:rsid w:val="001B1BA7"/>
    <w:rsid w:val="001B2A13"/>
    <w:rsid w:val="001B32AA"/>
    <w:rsid w:val="001B3545"/>
    <w:rsid w:val="001B4B13"/>
    <w:rsid w:val="001B4B15"/>
    <w:rsid w:val="001B5541"/>
    <w:rsid w:val="001C000F"/>
    <w:rsid w:val="001C0FC9"/>
    <w:rsid w:val="001C22B3"/>
    <w:rsid w:val="001C33B7"/>
    <w:rsid w:val="001C4872"/>
    <w:rsid w:val="001C514B"/>
    <w:rsid w:val="001C6271"/>
    <w:rsid w:val="001C66DD"/>
    <w:rsid w:val="001C6ECC"/>
    <w:rsid w:val="001C6FA7"/>
    <w:rsid w:val="001D05DC"/>
    <w:rsid w:val="001D0846"/>
    <w:rsid w:val="001D0D42"/>
    <w:rsid w:val="001D2AEE"/>
    <w:rsid w:val="001D49BC"/>
    <w:rsid w:val="001D58AA"/>
    <w:rsid w:val="001D6967"/>
    <w:rsid w:val="001D788B"/>
    <w:rsid w:val="001E0E36"/>
    <w:rsid w:val="001E1D8C"/>
    <w:rsid w:val="001E2A7B"/>
    <w:rsid w:val="001E419F"/>
    <w:rsid w:val="001E430E"/>
    <w:rsid w:val="001E4AE3"/>
    <w:rsid w:val="001F2C05"/>
    <w:rsid w:val="001F3E95"/>
    <w:rsid w:val="001F414D"/>
    <w:rsid w:val="001F4B1B"/>
    <w:rsid w:val="001F7C23"/>
    <w:rsid w:val="002012E9"/>
    <w:rsid w:val="00201C8F"/>
    <w:rsid w:val="00202EAA"/>
    <w:rsid w:val="00203185"/>
    <w:rsid w:val="00203E1E"/>
    <w:rsid w:val="0020549F"/>
    <w:rsid w:val="00207B8F"/>
    <w:rsid w:val="00210312"/>
    <w:rsid w:val="002119D8"/>
    <w:rsid w:val="002138D5"/>
    <w:rsid w:val="00216521"/>
    <w:rsid w:val="002167CC"/>
    <w:rsid w:val="002173D2"/>
    <w:rsid w:val="0022117D"/>
    <w:rsid w:val="002252F5"/>
    <w:rsid w:val="00227ECD"/>
    <w:rsid w:val="00230033"/>
    <w:rsid w:val="002309C4"/>
    <w:rsid w:val="00231758"/>
    <w:rsid w:val="0023205E"/>
    <w:rsid w:val="002327B4"/>
    <w:rsid w:val="00232801"/>
    <w:rsid w:val="0023306B"/>
    <w:rsid w:val="00233436"/>
    <w:rsid w:val="0023363E"/>
    <w:rsid w:val="00233CE9"/>
    <w:rsid w:val="00234DE1"/>
    <w:rsid w:val="002362A8"/>
    <w:rsid w:val="00236497"/>
    <w:rsid w:val="002370F9"/>
    <w:rsid w:val="002419EA"/>
    <w:rsid w:val="00241BC6"/>
    <w:rsid w:val="00241C11"/>
    <w:rsid w:val="0024225B"/>
    <w:rsid w:val="00243571"/>
    <w:rsid w:val="00243E61"/>
    <w:rsid w:val="00244BFF"/>
    <w:rsid w:val="00245364"/>
    <w:rsid w:val="00245AD5"/>
    <w:rsid w:val="00245B4C"/>
    <w:rsid w:val="00247E9E"/>
    <w:rsid w:val="00250685"/>
    <w:rsid w:val="00251E75"/>
    <w:rsid w:val="00253DA5"/>
    <w:rsid w:val="00254FF6"/>
    <w:rsid w:val="00255DCB"/>
    <w:rsid w:val="00256C3D"/>
    <w:rsid w:val="00261485"/>
    <w:rsid w:val="002615A7"/>
    <w:rsid w:val="0026486C"/>
    <w:rsid w:val="002661EF"/>
    <w:rsid w:val="00270FEF"/>
    <w:rsid w:val="00271B06"/>
    <w:rsid w:val="00271B33"/>
    <w:rsid w:val="0027338B"/>
    <w:rsid w:val="002750AA"/>
    <w:rsid w:val="002755DB"/>
    <w:rsid w:val="00276EBA"/>
    <w:rsid w:val="002778AB"/>
    <w:rsid w:val="00277D71"/>
    <w:rsid w:val="00283518"/>
    <w:rsid w:val="0029055E"/>
    <w:rsid w:val="002909E7"/>
    <w:rsid w:val="002917F1"/>
    <w:rsid w:val="002920A2"/>
    <w:rsid w:val="00292BFB"/>
    <w:rsid w:val="002959BA"/>
    <w:rsid w:val="002973A6"/>
    <w:rsid w:val="00297BE3"/>
    <w:rsid w:val="002A1384"/>
    <w:rsid w:val="002A2F0A"/>
    <w:rsid w:val="002A3E3F"/>
    <w:rsid w:val="002A59B5"/>
    <w:rsid w:val="002A59DF"/>
    <w:rsid w:val="002A5DA0"/>
    <w:rsid w:val="002A77AE"/>
    <w:rsid w:val="002A77F9"/>
    <w:rsid w:val="002A7A04"/>
    <w:rsid w:val="002B151F"/>
    <w:rsid w:val="002B79A1"/>
    <w:rsid w:val="002C2235"/>
    <w:rsid w:val="002C28DE"/>
    <w:rsid w:val="002C343F"/>
    <w:rsid w:val="002C4A12"/>
    <w:rsid w:val="002C6B5B"/>
    <w:rsid w:val="002D0A2F"/>
    <w:rsid w:val="002D0E29"/>
    <w:rsid w:val="002D0FC9"/>
    <w:rsid w:val="002D15E3"/>
    <w:rsid w:val="002D3B29"/>
    <w:rsid w:val="002D3C3E"/>
    <w:rsid w:val="002D4873"/>
    <w:rsid w:val="002D5038"/>
    <w:rsid w:val="002E332C"/>
    <w:rsid w:val="002E3495"/>
    <w:rsid w:val="002E3858"/>
    <w:rsid w:val="002E44C9"/>
    <w:rsid w:val="002E5427"/>
    <w:rsid w:val="002F0299"/>
    <w:rsid w:val="002F11BD"/>
    <w:rsid w:val="002F2313"/>
    <w:rsid w:val="002F2501"/>
    <w:rsid w:val="002F25D7"/>
    <w:rsid w:val="002F29E5"/>
    <w:rsid w:val="002F2ECF"/>
    <w:rsid w:val="002F3146"/>
    <w:rsid w:val="002F3172"/>
    <w:rsid w:val="002F4262"/>
    <w:rsid w:val="002F4988"/>
    <w:rsid w:val="002F4A73"/>
    <w:rsid w:val="002F4CBD"/>
    <w:rsid w:val="002F5C09"/>
    <w:rsid w:val="002F6BD2"/>
    <w:rsid w:val="002F732B"/>
    <w:rsid w:val="0030071E"/>
    <w:rsid w:val="00300A1C"/>
    <w:rsid w:val="00303999"/>
    <w:rsid w:val="00305D80"/>
    <w:rsid w:val="00307C2A"/>
    <w:rsid w:val="00307F61"/>
    <w:rsid w:val="0031037C"/>
    <w:rsid w:val="0031065D"/>
    <w:rsid w:val="0031298D"/>
    <w:rsid w:val="00313AA7"/>
    <w:rsid w:val="00321C60"/>
    <w:rsid w:val="00321EE5"/>
    <w:rsid w:val="003300AA"/>
    <w:rsid w:val="00332193"/>
    <w:rsid w:val="00333B56"/>
    <w:rsid w:val="00334ADC"/>
    <w:rsid w:val="003404D8"/>
    <w:rsid w:val="00343EC1"/>
    <w:rsid w:val="00343F3E"/>
    <w:rsid w:val="00344652"/>
    <w:rsid w:val="00345397"/>
    <w:rsid w:val="0034545B"/>
    <w:rsid w:val="00350756"/>
    <w:rsid w:val="00350982"/>
    <w:rsid w:val="003510FC"/>
    <w:rsid w:val="003548E0"/>
    <w:rsid w:val="003553CA"/>
    <w:rsid w:val="003601CC"/>
    <w:rsid w:val="003612B5"/>
    <w:rsid w:val="00365BB7"/>
    <w:rsid w:val="00365BF2"/>
    <w:rsid w:val="00365C2E"/>
    <w:rsid w:val="0036756E"/>
    <w:rsid w:val="00367795"/>
    <w:rsid w:val="00367879"/>
    <w:rsid w:val="0037092D"/>
    <w:rsid w:val="00374D39"/>
    <w:rsid w:val="0037566F"/>
    <w:rsid w:val="00375B0D"/>
    <w:rsid w:val="00375BDB"/>
    <w:rsid w:val="00376562"/>
    <w:rsid w:val="00376B74"/>
    <w:rsid w:val="00376FDE"/>
    <w:rsid w:val="00377314"/>
    <w:rsid w:val="00377D10"/>
    <w:rsid w:val="00380294"/>
    <w:rsid w:val="00380FA3"/>
    <w:rsid w:val="00383E64"/>
    <w:rsid w:val="00384126"/>
    <w:rsid w:val="00385665"/>
    <w:rsid w:val="00385FDF"/>
    <w:rsid w:val="00386463"/>
    <w:rsid w:val="0038701F"/>
    <w:rsid w:val="00390178"/>
    <w:rsid w:val="00390E8C"/>
    <w:rsid w:val="0039186D"/>
    <w:rsid w:val="00392973"/>
    <w:rsid w:val="00394728"/>
    <w:rsid w:val="00394768"/>
    <w:rsid w:val="00394992"/>
    <w:rsid w:val="0039512F"/>
    <w:rsid w:val="003962BE"/>
    <w:rsid w:val="0039705A"/>
    <w:rsid w:val="003A03A3"/>
    <w:rsid w:val="003A04CF"/>
    <w:rsid w:val="003A0560"/>
    <w:rsid w:val="003A0884"/>
    <w:rsid w:val="003A2CAE"/>
    <w:rsid w:val="003A3406"/>
    <w:rsid w:val="003A42FF"/>
    <w:rsid w:val="003A7E5E"/>
    <w:rsid w:val="003B054D"/>
    <w:rsid w:val="003B22E3"/>
    <w:rsid w:val="003B3335"/>
    <w:rsid w:val="003B3342"/>
    <w:rsid w:val="003B34CA"/>
    <w:rsid w:val="003B62BA"/>
    <w:rsid w:val="003B6473"/>
    <w:rsid w:val="003B7340"/>
    <w:rsid w:val="003B7F3D"/>
    <w:rsid w:val="003C0ECF"/>
    <w:rsid w:val="003C2CA0"/>
    <w:rsid w:val="003C4AA0"/>
    <w:rsid w:val="003C528B"/>
    <w:rsid w:val="003C5A80"/>
    <w:rsid w:val="003C66E9"/>
    <w:rsid w:val="003D0FFC"/>
    <w:rsid w:val="003D25B4"/>
    <w:rsid w:val="003D4004"/>
    <w:rsid w:val="003D4A12"/>
    <w:rsid w:val="003D72A1"/>
    <w:rsid w:val="003E14D5"/>
    <w:rsid w:val="003E22A8"/>
    <w:rsid w:val="003E520D"/>
    <w:rsid w:val="003E78C0"/>
    <w:rsid w:val="003E7B8D"/>
    <w:rsid w:val="003E7E18"/>
    <w:rsid w:val="003F5104"/>
    <w:rsid w:val="003F5FF9"/>
    <w:rsid w:val="003F713F"/>
    <w:rsid w:val="004008A7"/>
    <w:rsid w:val="00400DB2"/>
    <w:rsid w:val="00402421"/>
    <w:rsid w:val="00403B5D"/>
    <w:rsid w:val="00406446"/>
    <w:rsid w:val="00412334"/>
    <w:rsid w:val="00412788"/>
    <w:rsid w:val="00412877"/>
    <w:rsid w:val="0041329F"/>
    <w:rsid w:val="00413300"/>
    <w:rsid w:val="00413F6F"/>
    <w:rsid w:val="00414E71"/>
    <w:rsid w:val="0041638B"/>
    <w:rsid w:val="00417034"/>
    <w:rsid w:val="00421C60"/>
    <w:rsid w:val="00422DE4"/>
    <w:rsid w:val="00423B5F"/>
    <w:rsid w:val="004256F4"/>
    <w:rsid w:val="00425811"/>
    <w:rsid w:val="00425AF5"/>
    <w:rsid w:val="004315F9"/>
    <w:rsid w:val="004344DF"/>
    <w:rsid w:val="004346DD"/>
    <w:rsid w:val="00435CCC"/>
    <w:rsid w:val="00435D51"/>
    <w:rsid w:val="004373E0"/>
    <w:rsid w:val="0044196B"/>
    <w:rsid w:val="00441C72"/>
    <w:rsid w:val="0044276A"/>
    <w:rsid w:val="0044480D"/>
    <w:rsid w:val="0044585B"/>
    <w:rsid w:val="00445FFC"/>
    <w:rsid w:val="004467F9"/>
    <w:rsid w:val="00446A82"/>
    <w:rsid w:val="00447751"/>
    <w:rsid w:val="004527AE"/>
    <w:rsid w:val="00453252"/>
    <w:rsid w:val="0045394B"/>
    <w:rsid w:val="00455287"/>
    <w:rsid w:val="004564CD"/>
    <w:rsid w:val="004572BA"/>
    <w:rsid w:val="00457D21"/>
    <w:rsid w:val="00457F48"/>
    <w:rsid w:val="00460781"/>
    <w:rsid w:val="004616A1"/>
    <w:rsid w:val="0046256F"/>
    <w:rsid w:val="00464C1B"/>
    <w:rsid w:val="004655D3"/>
    <w:rsid w:val="0046692A"/>
    <w:rsid w:val="00470B92"/>
    <w:rsid w:val="00471339"/>
    <w:rsid w:val="00471552"/>
    <w:rsid w:val="004735D1"/>
    <w:rsid w:val="004747E8"/>
    <w:rsid w:val="004764E8"/>
    <w:rsid w:val="00477E67"/>
    <w:rsid w:val="004816AF"/>
    <w:rsid w:val="00481ADE"/>
    <w:rsid w:val="00482A75"/>
    <w:rsid w:val="00483509"/>
    <w:rsid w:val="00485438"/>
    <w:rsid w:val="00485A74"/>
    <w:rsid w:val="00486037"/>
    <w:rsid w:val="00490A2D"/>
    <w:rsid w:val="00490CEF"/>
    <w:rsid w:val="00493CB2"/>
    <w:rsid w:val="00495DE2"/>
    <w:rsid w:val="00496084"/>
    <w:rsid w:val="00497721"/>
    <w:rsid w:val="004A1319"/>
    <w:rsid w:val="004A5B53"/>
    <w:rsid w:val="004A5BE7"/>
    <w:rsid w:val="004B0A32"/>
    <w:rsid w:val="004B0C73"/>
    <w:rsid w:val="004B1FFD"/>
    <w:rsid w:val="004B22AE"/>
    <w:rsid w:val="004B2452"/>
    <w:rsid w:val="004B5813"/>
    <w:rsid w:val="004B6038"/>
    <w:rsid w:val="004B6FD8"/>
    <w:rsid w:val="004C1DF0"/>
    <w:rsid w:val="004C3238"/>
    <w:rsid w:val="004C5166"/>
    <w:rsid w:val="004C5571"/>
    <w:rsid w:val="004D0194"/>
    <w:rsid w:val="004D072B"/>
    <w:rsid w:val="004D2E71"/>
    <w:rsid w:val="004D6670"/>
    <w:rsid w:val="004D686B"/>
    <w:rsid w:val="004D6FB3"/>
    <w:rsid w:val="004E0312"/>
    <w:rsid w:val="004E4B3A"/>
    <w:rsid w:val="004E5214"/>
    <w:rsid w:val="004E5332"/>
    <w:rsid w:val="004E5443"/>
    <w:rsid w:val="004E5688"/>
    <w:rsid w:val="004E5F2B"/>
    <w:rsid w:val="004E6613"/>
    <w:rsid w:val="004E79B9"/>
    <w:rsid w:val="004E7E30"/>
    <w:rsid w:val="004E7FCF"/>
    <w:rsid w:val="004F0448"/>
    <w:rsid w:val="004F11D3"/>
    <w:rsid w:val="004F1FC0"/>
    <w:rsid w:val="004F3182"/>
    <w:rsid w:val="004F483E"/>
    <w:rsid w:val="004F48C0"/>
    <w:rsid w:val="004F5CC3"/>
    <w:rsid w:val="004F7786"/>
    <w:rsid w:val="00500D13"/>
    <w:rsid w:val="005037E6"/>
    <w:rsid w:val="00505331"/>
    <w:rsid w:val="00505CDA"/>
    <w:rsid w:val="00505F8E"/>
    <w:rsid w:val="005061F6"/>
    <w:rsid w:val="005072F4"/>
    <w:rsid w:val="0050733D"/>
    <w:rsid w:val="0051083A"/>
    <w:rsid w:val="0051195F"/>
    <w:rsid w:val="005126E2"/>
    <w:rsid w:val="0051336A"/>
    <w:rsid w:val="00514C4A"/>
    <w:rsid w:val="005200BD"/>
    <w:rsid w:val="0052088D"/>
    <w:rsid w:val="00521722"/>
    <w:rsid w:val="0052219B"/>
    <w:rsid w:val="0052426D"/>
    <w:rsid w:val="00526D8A"/>
    <w:rsid w:val="0053024E"/>
    <w:rsid w:val="00530A6A"/>
    <w:rsid w:val="00530DD7"/>
    <w:rsid w:val="00531987"/>
    <w:rsid w:val="00531AE0"/>
    <w:rsid w:val="0053207C"/>
    <w:rsid w:val="00532747"/>
    <w:rsid w:val="00534A24"/>
    <w:rsid w:val="005369B3"/>
    <w:rsid w:val="005409D1"/>
    <w:rsid w:val="00541A38"/>
    <w:rsid w:val="00541A8B"/>
    <w:rsid w:val="00542C66"/>
    <w:rsid w:val="005439D6"/>
    <w:rsid w:val="00545283"/>
    <w:rsid w:val="00545FF9"/>
    <w:rsid w:val="005466F6"/>
    <w:rsid w:val="00546D0B"/>
    <w:rsid w:val="005470AD"/>
    <w:rsid w:val="005520B7"/>
    <w:rsid w:val="00552FF4"/>
    <w:rsid w:val="005541DD"/>
    <w:rsid w:val="00554258"/>
    <w:rsid w:val="005548DF"/>
    <w:rsid w:val="005549C3"/>
    <w:rsid w:val="00554B74"/>
    <w:rsid w:val="005571AB"/>
    <w:rsid w:val="005572A2"/>
    <w:rsid w:val="005572C5"/>
    <w:rsid w:val="00562997"/>
    <w:rsid w:val="0056336B"/>
    <w:rsid w:val="005634FB"/>
    <w:rsid w:val="005636FC"/>
    <w:rsid w:val="00564BA5"/>
    <w:rsid w:val="005679F8"/>
    <w:rsid w:val="00571FFC"/>
    <w:rsid w:val="00573B58"/>
    <w:rsid w:val="00574215"/>
    <w:rsid w:val="00575A24"/>
    <w:rsid w:val="00575FA5"/>
    <w:rsid w:val="00576F78"/>
    <w:rsid w:val="005775B1"/>
    <w:rsid w:val="005807D6"/>
    <w:rsid w:val="005810F3"/>
    <w:rsid w:val="00584E56"/>
    <w:rsid w:val="00586C54"/>
    <w:rsid w:val="00587788"/>
    <w:rsid w:val="00587B1D"/>
    <w:rsid w:val="00591AC2"/>
    <w:rsid w:val="005942AA"/>
    <w:rsid w:val="00594646"/>
    <w:rsid w:val="005949E2"/>
    <w:rsid w:val="0059600E"/>
    <w:rsid w:val="00596227"/>
    <w:rsid w:val="00597D7A"/>
    <w:rsid w:val="005A0141"/>
    <w:rsid w:val="005A0275"/>
    <w:rsid w:val="005A096A"/>
    <w:rsid w:val="005A0A8E"/>
    <w:rsid w:val="005A1082"/>
    <w:rsid w:val="005A1845"/>
    <w:rsid w:val="005A218F"/>
    <w:rsid w:val="005A2A60"/>
    <w:rsid w:val="005A4B89"/>
    <w:rsid w:val="005A5B83"/>
    <w:rsid w:val="005A5FA2"/>
    <w:rsid w:val="005A6D6A"/>
    <w:rsid w:val="005A76CD"/>
    <w:rsid w:val="005A7EDE"/>
    <w:rsid w:val="005B2411"/>
    <w:rsid w:val="005B3247"/>
    <w:rsid w:val="005B4219"/>
    <w:rsid w:val="005B4A50"/>
    <w:rsid w:val="005B61E0"/>
    <w:rsid w:val="005B6354"/>
    <w:rsid w:val="005B7A52"/>
    <w:rsid w:val="005C0F67"/>
    <w:rsid w:val="005C11C6"/>
    <w:rsid w:val="005C217C"/>
    <w:rsid w:val="005C4CD9"/>
    <w:rsid w:val="005C7C0C"/>
    <w:rsid w:val="005D1836"/>
    <w:rsid w:val="005D2A41"/>
    <w:rsid w:val="005D30D2"/>
    <w:rsid w:val="005D3D89"/>
    <w:rsid w:val="005D4E5C"/>
    <w:rsid w:val="005D5A29"/>
    <w:rsid w:val="005D671A"/>
    <w:rsid w:val="005D698A"/>
    <w:rsid w:val="005E123E"/>
    <w:rsid w:val="005E475F"/>
    <w:rsid w:val="005E50CA"/>
    <w:rsid w:val="005E6311"/>
    <w:rsid w:val="005E7BA0"/>
    <w:rsid w:val="005F15D1"/>
    <w:rsid w:val="005F235C"/>
    <w:rsid w:val="005F2D7C"/>
    <w:rsid w:val="005F3B70"/>
    <w:rsid w:val="005F44C4"/>
    <w:rsid w:val="005F4509"/>
    <w:rsid w:val="005F4AAF"/>
    <w:rsid w:val="005F5A36"/>
    <w:rsid w:val="005F6CF5"/>
    <w:rsid w:val="005F7A26"/>
    <w:rsid w:val="006006AD"/>
    <w:rsid w:val="006011A5"/>
    <w:rsid w:val="00603E40"/>
    <w:rsid w:val="00605BFB"/>
    <w:rsid w:val="00605FB6"/>
    <w:rsid w:val="00607F0B"/>
    <w:rsid w:val="0061048D"/>
    <w:rsid w:val="00610695"/>
    <w:rsid w:val="00613829"/>
    <w:rsid w:val="00620973"/>
    <w:rsid w:val="00620F4D"/>
    <w:rsid w:val="006214B3"/>
    <w:rsid w:val="00623CDD"/>
    <w:rsid w:val="00625A48"/>
    <w:rsid w:val="006273F2"/>
    <w:rsid w:val="00632653"/>
    <w:rsid w:val="0063475F"/>
    <w:rsid w:val="006367BC"/>
    <w:rsid w:val="00637415"/>
    <w:rsid w:val="006375F5"/>
    <w:rsid w:val="006378B1"/>
    <w:rsid w:val="006424D6"/>
    <w:rsid w:val="00642506"/>
    <w:rsid w:val="006437A7"/>
    <w:rsid w:val="00643D37"/>
    <w:rsid w:val="00644163"/>
    <w:rsid w:val="00644AFE"/>
    <w:rsid w:val="0064658E"/>
    <w:rsid w:val="006466B7"/>
    <w:rsid w:val="006467CD"/>
    <w:rsid w:val="00646DBB"/>
    <w:rsid w:val="00647FFA"/>
    <w:rsid w:val="0065254A"/>
    <w:rsid w:val="006527ED"/>
    <w:rsid w:val="0065391E"/>
    <w:rsid w:val="0065398B"/>
    <w:rsid w:val="00655EEF"/>
    <w:rsid w:val="00656A58"/>
    <w:rsid w:val="006579EA"/>
    <w:rsid w:val="00657FB1"/>
    <w:rsid w:val="006612A2"/>
    <w:rsid w:val="00664B10"/>
    <w:rsid w:val="006653FF"/>
    <w:rsid w:val="00666CDA"/>
    <w:rsid w:val="00670246"/>
    <w:rsid w:val="00670D92"/>
    <w:rsid w:val="006710D0"/>
    <w:rsid w:val="0067582A"/>
    <w:rsid w:val="00676ABE"/>
    <w:rsid w:val="00677186"/>
    <w:rsid w:val="00677281"/>
    <w:rsid w:val="006809B4"/>
    <w:rsid w:val="006809E2"/>
    <w:rsid w:val="006817B0"/>
    <w:rsid w:val="00684795"/>
    <w:rsid w:val="00684E48"/>
    <w:rsid w:val="00692EF2"/>
    <w:rsid w:val="0069318B"/>
    <w:rsid w:val="00693BF2"/>
    <w:rsid w:val="00693EA7"/>
    <w:rsid w:val="00694301"/>
    <w:rsid w:val="006950EB"/>
    <w:rsid w:val="00696129"/>
    <w:rsid w:val="00696C5C"/>
    <w:rsid w:val="00697CB9"/>
    <w:rsid w:val="006A0238"/>
    <w:rsid w:val="006A2EF1"/>
    <w:rsid w:val="006A5859"/>
    <w:rsid w:val="006B0FE2"/>
    <w:rsid w:val="006B1335"/>
    <w:rsid w:val="006B34C6"/>
    <w:rsid w:val="006B6E67"/>
    <w:rsid w:val="006B7354"/>
    <w:rsid w:val="006B79D2"/>
    <w:rsid w:val="006C004D"/>
    <w:rsid w:val="006C0380"/>
    <w:rsid w:val="006C04B0"/>
    <w:rsid w:val="006C146B"/>
    <w:rsid w:val="006C1D55"/>
    <w:rsid w:val="006C2A60"/>
    <w:rsid w:val="006C3C82"/>
    <w:rsid w:val="006D0133"/>
    <w:rsid w:val="006D03C5"/>
    <w:rsid w:val="006D2F41"/>
    <w:rsid w:val="006D4C48"/>
    <w:rsid w:val="006D5F1F"/>
    <w:rsid w:val="006D643F"/>
    <w:rsid w:val="006D7663"/>
    <w:rsid w:val="006D7A8C"/>
    <w:rsid w:val="006E03AB"/>
    <w:rsid w:val="006E2256"/>
    <w:rsid w:val="006E2920"/>
    <w:rsid w:val="006E3144"/>
    <w:rsid w:val="006E333D"/>
    <w:rsid w:val="006E3A86"/>
    <w:rsid w:val="006E407F"/>
    <w:rsid w:val="006E5AE1"/>
    <w:rsid w:val="006E7664"/>
    <w:rsid w:val="006F0475"/>
    <w:rsid w:val="006F1D16"/>
    <w:rsid w:val="006F5840"/>
    <w:rsid w:val="006F5F58"/>
    <w:rsid w:val="006F7179"/>
    <w:rsid w:val="00700D55"/>
    <w:rsid w:val="00701BFB"/>
    <w:rsid w:val="0070260B"/>
    <w:rsid w:val="00705005"/>
    <w:rsid w:val="007051BD"/>
    <w:rsid w:val="00705611"/>
    <w:rsid w:val="0070672F"/>
    <w:rsid w:val="00710FBF"/>
    <w:rsid w:val="00711165"/>
    <w:rsid w:val="0071318B"/>
    <w:rsid w:val="00713703"/>
    <w:rsid w:val="00716F1C"/>
    <w:rsid w:val="00720850"/>
    <w:rsid w:val="00721001"/>
    <w:rsid w:val="00722B6B"/>
    <w:rsid w:val="00723A50"/>
    <w:rsid w:val="00723F7C"/>
    <w:rsid w:val="0072447C"/>
    <w:rsid w:val="00724A8E"/>
    <w:rsid w:val="00725C1E"/>
    <w:rsid w:val="00726FF7"/>
    <w:rsid w:val="00730772"/>
    <w:rsid w:val="00730F5B"/>
    <w:rsid w:val="007311E0"/>
    <w:rsid w:val="00732A67"/>
    <w:rsid w:val="007338EC"/>
    <w:rsid w:val="007344DE"/>
    <w:rsid w:val="007349C3"/>
    <w:rsid w:val="007356F4"/>
    <w:rsid w:val="00735B9E"/>
    <w:rsid w:val="00736656"/>
    <w:rsid w:val="0074346B"/>
    <w:rsid w:val="007444EF"/>
    <w:rsid w:val="00744CDF"/>
    <w:rsid w:val="00745012"/>
    <w:rsid w:val="00747F91"/>
    <w:rsid w:val="00750574"/>
    <w:rsid w:val="00751132"/>
    <w:rsid w:val="0075464F"/>
    <w:rsid w:val="00754A98"/>
    <w:rsid w:val="007603B0"/>
    <w:rsid w:val="007617BD"/>
    <w:rsid w:val="007706E0"/>
    <w:rsid w:val="00771E4C"/>
    <w:rsid w:val="0077437D"/>
    <w:rsid w:val="00775D3A"/>
    <w:rsid w:val="00775EA8"/>
    <w:rsid w:val="00776A16"/>
    <w:rsid w:val="007776E1"/>
    <w:rsid w:val="0077789D"/>
    <w:rsid w:val="00781A12"/>
    <w:rsid w:val="00781BA8"/>
    <w:rsid w:val="0078397D"/>
    <w:rsid w:val="00783B0B"/>
    <w:rsid w:val="00786AAE"/>
    <w:rsid w:val="0079343D"/>
    <w:rsid w:val="00793B2F"/>
    <w:rsid w:val="007A01CF"/>
    <w:rsid w:val="007A1E9C"/>
    <w:rsid w:val="007A2D43"/>
    <w:rsid w:val="007A3599"/>
    <w:rsid w:val="007A4D4C"/>
    <w:rsid w:val="007A66BD"/>
    <w:rsid w:val="007B14C1"/>
    <w:rsid w:val="007B16B9"/>
    <w:rsid w:val="007B2BF9"/>
    <w:rsid w:val="007B2E03"/>
    <w:rsid w:val="007B3113"/>
    <w:rsid w:val="007B5141"/>
    <w:rsid w:val="007B534D"/>
    <w:rsid w:val="007B5E76"/>
    <w:rsid w:val="007B6060"/>
    <w:rsid w:val="007B6273"/>
    <w:rsid w:val="007B6468"/>
    <w:rsid w:val="007B6B9A"/>
    <w:rsid w:val="007B6F83"/>
    <w:rsid w:val="007B6FCE"/>
    <w:rsid w:val="007C01BE"/>
    <w:rsid w:val="007C082B"/>
    <w:rsid w:val="007C21B8"/>
    <w:rsid w:val="007C5769"/>
    <w:rsid w:val="007C6BFD"/>
    <w:rsid w:val="007D5EC6"/>
    <w:rsid w:val="007D63BF"/>
    <w:rsid w:val="007E17D8"/>
    <w:rsid w:val="007E2B0D"/>
    <w:rsid w:val="007E3043"/>
    <w:rsid w:val="007E3C63"/>
    <w:rsid w:val="007E4934"/>
    <w:rsid w:val="007E4DA8"/>
    <w:rsid w:val="007E5F8B"/>
    <w:rsid w:val="007E7875"/>
    <w:rsid w:val="007E7C32"/>
    <w:rsid w:val="007F1D5B"/>
    <w:rsid w:val="007F5BFA"/>
    <w:rsid w:val="007F6293"/>
    <w:rsid w:val="007F6549"/>
    <w:rsid w:val="007F7BB1"/>
    <w:rsid w:val="008004AC"/>
    <w:rsid w:val="00801D23"/>
    <w:rsid w:val="00803119"/>
    <w:rsid w:val="0080358D"/>
    <w:rsid w:val="00804776"/>
    <w:rsid w:val="00804F36"/>
    <w:rsid w:val="00805E9C"/>
    <w:rsid w:val="00805EFA"/>
    <w:rsid w:val="008060C5"/>
    <w:rsid w:val="00810236"/>
    <w:rsid w:val="00812D81"/>
    <w:rsid w:val="00813DC4"/>
    <w:rsid w:val="00814B24"/>
    <w:rsid w:val="00814C5B"/>
    <w:rsid w:val="00814D01"/>
    <w:rsid w:val="0081507E"/>
    <w:rsid w:val="00820FAA"/>
    <w:rsid w:val="00821B06"/>
    <w:rsid w:val="00822744"/>
    <w:rsid w:val="0082445D"/>
    <w:rsid w:val="00824855"/>
    <w:rsid w:val="00825927"/>
    <w:rsid w:val="00826CB1"/>
    <w:rsid w:val="008302C1"/>
    <w:rsid w:val="00830C82"/>
    <w:rsid w:val="008311F0"/>
    <w:rsid w:val="00833231"/>
    <w:rsid w:val="00836618"/>
    <w:rsid w:val="0084010A"/>
    <w:rsid w:val="008407B3"/>
    <w:rsid w:val="008427A8"/>
    <w:rsid w:val="00842EDC"/>
    <w:rsid w:val="00842F52"/>
    <w:rsid w:val="0084794C"/>
    <w:rsid w:val="008479B9"/>
    <w:rsid w:val="00847FE9"/>
    <w:rsid w:val="00850972"/>
    <w:rsid w:val="00850B39"/>
    <w:rsid w:val="008513E5"/>
    <w:rsid w:val="008514E1"/>
    <w:rsid w:val="008531B3"/>
    <w:rsid w:val="008546F3"/>
    <w:rsid w:val="0085489B"/>
    <w:rsid w:val="00857781"/>
    <w:rsid w:val="008615D7"/>
    <w:rsid w:val="00861B96"/>
    <w:rsid w:val="00862769"/>
    <w:rsid w:val="008634D6"/>
    <w:rsid w:val="00863762"/>
    <w:rsid w:val="008641E8"/>
    <w:rsid w:val="00864A66"/>
    <w:rsid w:val="00866C65"/>
    <w:rsid w:val="008670E5"/>
    <w:rsid w:val="00867561"/>
    <w:rsid w:val="00867B92"/>
    <w:rsid w:val="00874200"/>
    <w:rsid w:val="0087694F"/>
    <w:rsid w:val="00876C99"/>
    <w:rsid w:val="00877EB5"/>
    <w:rsid w:val="00881960"/>
    <w:rsid w:val="00882D11"/>
    <w:rsid w:val="00882FB1"/>
    <w:rsid w:val="0088328B"/>
    <w:rsid w:val="00883586"/>
    <w:rsid w:val="0088528A"/>
    <w:rsid w:val="00893117"/>
    <w:rsid w:val="00894789"/>
    <w:rsid w:val="008974D4"/>
    <w:rsid w:val="008A05B9"/>
    <w:rsid w:val="008A093F"/>
    <w:rsid w:val="008A0FCE"/>
    <w:rsid w:val="008A2EF1"/>
    <w:rsid w:val="008A4556"/>
    <w:rsid w:val="008A616B"/>
    <w:rsid w:val="008A6880"/>
    <w:rsid w:val="008A6A00"/>
    <w:rsid w:val="008B1EE7"/>
    <w:rsid w:val="008B2DC6"/>
    <w:rsid w:val="008B32F9"/>
    <w:rsid w:val="008B36EC"/>
    <w:rsid w:val="008B3C39"/>
    <w:rsid w:val="008B4837"/>
    <w:rsid w:val="008B782C"/>
    <w:rsid w:val="008C08AF"/>
    <w:rsid w:val="008C0C13"/>
    <w:rsid w:val="008C3AEA"/>
    <w:rsid w:val="008C66C5"/>
    <w:rsid w:val="008C76D1"/>
    <w:rsid w:val="008C7A52"/>
    <w:rsid w:val="008D2402"/>
    <w:rsid w:val="008D2931"/>
    <w:rsid w:val="008D3222"/>
    <w:rsid w:val="008D46EF"/>
    <w:rsid w:val="008D4717"/>
    <w:rsid w:val="008D5E6A"/>
    <w:rsid w:val="008E029F"/>
    <w:rsid w:val="008E10F1"/>
    <w:rsid w:val="008E281D"/>
    <w:rsid w:val="008E62FB"/>
    <w:rsid w:val="008E651C"/>
    <w:rsid w:val="008E6DE9"/>
    <w:rsid w:val="008E6EBC"/>
    <w:rsid w:val="008E7695"/>
    <w:rsid w:val="008E7F4C"/>
    <w:rsid w:val="008F03D4"/>
    <w:rsid w:val="008F09D1"/>
    <w:rsid w:val="008F259C"/>
    <w:rsid w:val="008F5662"/>
    <w:rsid w:val="008F670E"/>
    <w:rsid w:val="00901CD2"/>
    <w:rsid w:val="00901EDF"/>
    <w:rsid w:val="00902619"/>
    <w:rsid w:val="00902C35"/>
    <w:rsid w:val="009073BA"/>
    <w:rsid w:val="00907AD8"/>
    <w:rsid w:val="00910912"/>
    <w:rsid w:val="00910DE9"/>
    <w:rsid w:val="00911EE6"/>
    <w:rsid w:val="0091363D"/>
    <w:rsid w:val="00920B1F"/>
    <w:rsid w:val="00920D51"/>
    <w:rsid w:val="009256CA"/>
    <w:rsid w:val="00925D4C"/>
    <w:rsid w:val="009268E1"/>
    <w:rsid w:val="00926C9F"/>
    <w:rsid w:val="009272CC"/>
    <w:rsid w:val="00930373"/>
    <w:rsid w:val="00930AB7"/>
    <w:rsid w:val="0093133C"/>
    <w:rsid w:val="0093190C"/>
    <w:rsid w:val="00934C3E"/>
    <w:rsid w:val="00934CC7"/>
    <w:rsid w:val="00936049"/>
    <w:rsid w:val="009362F4"/>
    <w:rsid w:val="009367EF"/>
    <w:rsid w:val="00936C56"/>
    <w:rsid w:val="0094060C"/>
    <w:rsid w:val="009415E3"/>
    <w:rsid w:val="0094266F"/>
    <w:rsid w:val="00942D1D"/>
    <w:rsid w:val="009449B7"/>
    <w:rsid w:val="009456CF"/>
    <w:rsid w:val="00945DC9"/>
    <w:rsid w:val="00947F93"/>
    <w:rsid w:val="00950824"/>
    <w:rsid w:val="00953D45"/>
    <w:rsid w:val="00953ED2"/>
    <w:rsid w:val="00960C17"/>
    <w:rsid w:val="009624FC"/>
    <w:rsid w:val="0096353B"/>
    <w:rsid w:val="00966559"/>
    <w:rsid w:val="0096662F"/>
    <w:rsid w:val="0097006B"/>
    <w:rsid w:val="00970E39"/>
    <w:rsid w:val="00971F0F"/>
    <w:rsid w:val="0097213C"/>
    <w:rsid w:val="00973CC5"/>
    <w:rsid w:val="0097662A"/>
    <w:rsid w:val="009769F4"/>
    <w:rsid w:val="00976C24"/>
    <w:rsid w:val="00977A3E"/>
    <w:rsid w:val="00977EF4"/>
    <w:rsid w:val="0098052A"/>
    <w:rsid w:val="00981066"/>
    <w:rsid w:val="0098343D"/>
    <w:rsid w:val="0098369C"/>
    <w:rsid w:val="00986AA0"/>
    <w:rsid w:val="0099305A"/>
    <w:rsid w:val="00994EE0"/>
    <w:rsid w:val="00996EBD"/>
    <w:rsid w:val="009A28CA"/>
    <w:rsid w:val="009A3CA4"/>
    <w:rsid w:val="009A490A"/>
    <w:rsid w:val="009A4948"/>
    <w:rsid w:val="009A5D1A"/>
    <w:rsid w:val="009B45B4"/>
    <w:rsid w:val="009B4E32"/>
    <w:rsid w:val="009B537E"/>
    <w:rsid w:val="009B59AD"/>
    <w:rsid w:val="009B5C52"/>
    <w:rsid w:val="009C2A47"/>
    <w:rsid w:val="009C3374"/>
    <w:rsid w:val="009C4500"/>
    <w:rsid w:val="009C500D"/>
    <w:rsid w:val="009C534D"/>
    <w:rsid w:val="009C6674"/>
    <w:rsid w:val="009D011D"/>
    <w:rsid w:val="009D1133"/>
    <w:rsid w:val="009D1483"/>
    <w:rsid w:val="009D1894"/>
    <w:rsid w:val="009D1FD2"/>
    <w:rsid w:val="009D2984"/>
    <w:rsid w:val="009D2A44"/>
    <w:rsid w:val="009D3BCF"/>
    <w:rsid w:val="009D596A"/>
    <w:rsid w:val="009D6BEB"/>
    <w:rsid w:val="009D7BD9"/>
    <w:rsid w:val="009E1F82"/>
    <w:rsid w:val="009E41D7"/>
    <w:rsid w:val="009E5BFC"/>
    <w:rsid w:val="009E7191"/>
    <w:rsid w:val="009F1E2C"/>
    <w:rsid w:val="009F25C8"/>
    <w:rsid w:val="009F2BD6"/>
    <w:rsid w:val="009F68D0"/>
    <w:rsid w:val="009F7CD2"/>
    <w:rsid w:val="00A0163C"/>
    <w:rsid w:val="00A01A7B"/>
    <w:rsid w:val="00A02349"/>
    <w:rsid w:val="00A03099"/>
    <w:rsid w:val="00A03F1B"/>
    <w:rsid w:val="00A040E4"/>
    <w:rsid w:val="00A0519C"/>
    <w:rsid w:val="00A0664E"/>
    <w:rsid w:val="00A1063C"/>
    <w:rsid w:val="00A10DDD"/>
    <w:rsid w:val="00A11DB6"/>
    <w:rsid w:val="00A1321C"/>
    <w:rsid w:val="00A15C40"/>
    <w:rsid w:val="00A166EF"/>
    <w:rsid w:val="00A2130E"/>
    <w:rsid w:val="00A2211B"/>
    <w:rsid w:val="00A22E80"/>
    <w:rsid w:val="00A23A29"/>
    <w:rsid w:val="00A2450F"/>
    <w:rsid w:val="00A2459C"/>
    <w:rsid w:val="00A25DD2"/>
    <w:rsid w:val="00A26DB2"/>
    <w:rsid w:val="00A30AD0"/>
    <w:rsid w:val="00A315E4"/>
    <w:rsid w:val="00A3178B"/>
    <w:rsid w:val="00A317CC"/>
    <w:rsid w:val="00A31A47"/>
    <w:rsid w:val="00A32F26"/>
    <w:rsid w:val="00A37928"/>
    <w:rsid w:val="00A41784"/>
    <w:rsid w:val="00A418E0"/>
    <w:rsid w:val="00A41C04"/>
    <w:rsid w:val="00A43800"/>
    <w:rsid w:val="00A44C6D"/>
    <w:rsid w:val="00A5051A"/>
    <w:rsid w:val="00A5297D"/>
    <w:rsid w:val="00A536EB"/>
    <w:rsid w:val="00A5430B"/>
    <w:rsid w:val="00A601E9"/>
    <w:rsid w:val="00A61ED2"/>
    <w:rsid w:val="00A636AF"/>
    <w:rsid w:val="00A63B38"/>
    <w:rsid w:val="00A63D23"/>
    <w:rsid w:val="00A679AE"/>
    <w:rsid w:val="00A7142E"/>
    <w:rsid w:val="00A753B6"/>
    <w:rsid w:val="00A761C3"/>
    <w:rsid w:val="00A8012A"/>
    <w:rsid w:val="00A80E74"/>
    <w:rsid w:val="00A82FA9"/>
    <w:rsid w:val="00A832EA"/>
    <w:rsid w:val="00A85711"/>
    <w:rsid w:val="00A868E3"/>
    <w:rsid w:val="00A901DC"/>
    <w:rsid w:val="00A91051"/>
    <w:rsid w:val="00A91C26"/>
    <w:rsid w:val="00A93416"/>
    <w:rsid w:val="00A9422B"/>
    <w:rsid w:val="00A96CF0"/>
    <w:rsid w:val="00A9739E"/>
    <w:rsid w:val="00A977FD"/>
    <w:rsid w:val="00AA0340"/>
    <w:rsid w:val="00AA1025"/>
    <w:rsid w:val="00AA2AB1"/>
    <w:rsid w:val="00AA5253"/>
    <w:rsid w:val="00AB096E"/>
    <w:rsid w:val="00AB2EC7"/>
    <w:rsid w:val="00AB4142"/>
    <w:rsid w:val="00AB414C"/>
    <w:rsid w:val="00AB4217"/>
    <w:rsid w:val="00AB5141"/>
    <w:rsid w:val="00AB51D5"/>
    <w:rsid w:val="00AB5518"/>
    <w:rsid w:val="00AB64AC"/>
    <w:rsid w:val="00AB6729"/>
    <w:rsid w:val="00AB7C3C"/>
    <w:rsid w:val="00AC426C"/>
    <w:rsid w:val="00AC6B4D"/>
    <w:rsid w:val="00AD189D"/>
    <w:rsid w:val="00AD2196"/>
    <w:rsid w:val="00AD2276"/>
    <w:rsid w:val="00AD2AC5"/>
    <w:rsid w:val="00AD7653"/>
    <w:rsid w:val="00AE0A4F"/>
    <w:rsid w:val="00AE3C7A"/>
    <w:rsid w:val="00AE472C"/>
    <w:rsid w:val="00AE48A7"/>
    <w:rsid w:val="00AE50CA"/>
    <w:rsid w:val="00AE733D"/>
    <w:rsid w:val="00AF328D"/>
    <w:rsid w:val="00AF5A3E"/>
    <w:rsid w:val="00AF5BCA"/>
    <w:rsid w:val="00AF67F8"/>
    <w:rsid w:val="00B00475"/>
    <w:rsid w:val="00B010DA"/>
    <w:rsid w:val="00B0183E"/>
    <w:rsid w:val="00B0299C"/>
    <w:rsid w:val="00B04CDB"/>
    <w:rsid w:val="00B0596F"/>
    <w:rsid w:val="00B05A3C"/>
    <w:rsid w:val="00B114CC"/>
    <w:rsid w:val="00B136DC"/>
    <w:rsid w:val="00B1451D"/>
    <w:rsid w:val="00B15B80"/>
    <w:rsid w:val="00B15CE3"/>
    <w:rsid w:val="00B17001"/>
    <w:rsid w:val="00B17B97"/>
    <w:rsid w:val="00B2115F"/>
    <w:rsid w:val="00B21186"/>
    <w:rsid w:val="00B21552"/>
    <w:rsid w:val="00B238A9"/>
    <w:rsid w:val="00B23D61"/>
    <w:rsid w:val="00B23E43"/>
    <w:rsid w:val="00B24631"/>
    <w:rsid w:val="00B26416"/>
    <w:rsid w:val="00B31731"/>
    <w:rsid w:val="00B32027"/>
    <w:rsid w:val="00B33A8C"/>
    <w:rsid w:val="00B3464B"/>
    <w:rsid w:val="00B354CD"/>
    <w:rsid w:val="00B400F8"/>
    <w:rsid w:val="00B417C2"/>
    <w:rsid w:val="00B41824"/>
    <w:rsid w:val="00B421D0"/>
    <w:rsid w:val="00B4289F"/>
    <w:rsid w:val="00B4749D"/>
    <w:rsid w:val="00B47FF1"/>
    <w:rsid w:val="00B501CF"/>
    <w:rsid w:val="00B51A6A"/>
    <w:rsid w:val="00B53675"/>
    <w:rsid w:val="00B53BDA"/>
    <w:rsid w:val="00B54F5B"/>
    <w:rsid w:val="00B6025C"/>
    <w:rsid w:val="00B61CE1"/>
    <w:rsid w:val="00B628A1"/>
    <w:rsid w:val="00B64107"/>
    <w:rsid w:val="00B6496C"/>
    <w:rsid w:val="00B64B99"/>
    <w:rsid w:val="00B65E65"/>
    <w:rsid w:val="00B66F7B"/>
    <w:rsid w:val="00B71188"/>
    <w:rsid w:val="00B727C4"/>
    <w:rsid w:val="00B73131"/>
    <w:rsid w:val="00B76C68"/>
    <w:rsid w:val="00B777A8"/>
    <w:rsid w:val="00B80517"/>
    <w:rsid w:val="00B80D6E"/>
    <w:rsid w:val="00B82BC4"/>
    <w:rsid w:val="00B831F7"/>
    <w:rsid w:val="00B83456"/>
    <w:rsid w:val="00B83714"/>
    <w:rsid w:val="00B84E23"/>
    <w:rsid w:val="00B9188B"/>
    <w:rsid w:val="00B9299E"/>
    <w:rsid w:val="00B95720"/>
    <w:rsid w:val="00B9591F"/>
    <w:rsid w:val="00BA1DF4"/>
    <w:rsid w:val="00BA2E8F"/>
    <w:rsid w:val="00BA4B1D"/>
    <w:rsid w:val="00BA5A2D"/>
    <w:rsid w:val="00BA6A62"/>
    <w:rsid w:val="00BA7243"/>
    <w:rsid w:val="00BA7E16"/>
    <w:rsid w:val="00BB1265"/>
    <w:rsid w:val="00BB4079"/>
    <w:rsid w:val="00BB5049"/>
    <w:rsid w:val="00BB572B"/>
    <w:rsid w:val="00BB57B6"/>
    <w:rsid w:val="00BB6645"/>
    <w:rsid w:val="00BB6DFB"/>
    <w:rsid w:val="00BB7CA0"/>
    <w:rsid w:val="00BC0790"/>
    <w:rsid w:val="00BC490B"/>
    <w:rsid w:val="00BC6599"/>
    <w:rsid w:val="00BD07FC"/>
    <w:rsid w:val="00BD453D"/>
    <w:rsid w:val="00BD493F"/>
    <w:rsid w:val="00BD4C7B"/>
    <w:rsid w:val="00BD508B"/>
    <w:rsid w:val="00BD62F3"/>
    <w:rsid w:val="00BE24E7"/>
    <w:rsid w:val="00BE2B40"/>
    <w:rsid w:val="00BE3320"/>
    <w:rsid w:val="00BE3C90"/>
    <w:rsid w:val="00BE4291"/>
    <w:rsid w:val="00BF08E8"/>
    <w:rsid w:val="00BF2939"/>
    <w:rsid w:val="00BF32DA"/>
    <w:rsid w:val="00BF41A8"/>
    <w:rsid w:val="00BF4946"/>
    <w:rsid w:val="00BF5A2D"/>
    <w:rsid w:val="00BF5E56"/>
    <w:rsid w:val="00BF601C"/>
    <w:rsid w:val="00BF6A77"/>
    <w:rsid w:val="00C00AEC"/>
    <w:rsid w:val="00C01316"/>
    <w:rsid w:val="00C035D7"/>
    <w:rsid w:val="00C03F46"/>
    <w:rsid w:val="00C04349"/>
    <w:rsid w:val="00C0666F"/>
    <w:rsid w:val="00C06EB3"/>
    <w:rsid w:val="00C1089E"/>
    <w:rsid w:val="00C12529"/>
    <w:rsid w:val="00C12710"/>
    <w:rsid w:val="00C14BD5"/>
    <w:rsid w:val="00C170A8"/>
    <w:rsid w:val="00C22619"/>
    <w:rsid w:val="00C23656"/>
    <w:rsid w:val="00C27F1D"/>
    <w:rsid w:val="00C3045E"/>
    <w:rsid w:val="00C30A46"/>
    <w:rsid w:val="00C30F14"/>
    <w:rsid w:val="00C31E32"/>
    <w:rsid w:val="00C36473"/>
    <w:rsid w:val="00C429D6"/>
    <w:rsid w:val="00C439C1"/>
    <w:rsid w:val="00C43EA0"/>
    <w:rsid w:val="00C45058"/>
    <w:rsid w:val="00C45114"/>
    <w:rsid w:val="00C51BD1"/>
    <w:rsid w:val="00C52263"/>
    <w:rsid w:val="00C529FE"/>
    <w:rsid w:val="00C53A04"/>
    <w:rsid w:val="00C54C8E"/>
    <w:rsid w:val="00C55A1E"/>
    <w:rsid w:val="00C55A7C"/>
    <w:rsid w:val="00C55B16"/>
    <w:rsid w:val="00C56AC1"/>
    <w:rsid w:val="00C600FF"/>
    <w:rsid w:val="00C60843"/>
    <w:rsid w:val="00C614EB"/>
    <w:rsid w:val="00C62750"/>
    <w:rsid w:val="00C62AD8"/>
    <w:rsid w:val="00C65977"/>
    <w:rsid w:val="00C664DC"/>
    <w:rsid w:val="00C66647"/>
    <w:rsid w:val="00C66A3B"/>
    <w:rsid w:val="00C67CFB"/>
    <w:rsid w:val="00C70D6F"/>
    <w:rsid w:val="00C70F1E"/>
    <w:rsid w:val="00C768A3"/>
    <w:rsid w:val="00C77238"/>
    <w:rsid w:val="00C81852"/>
    <w:rsid w:val="00C82264"/>
    <w:rsid w:val="00C8630D"/>
    <w:rsid w:val="00C86D0F"/>
    <w:rsid w:val="00C87554"/>
    <w:rsid w:val="00C87978"/>
    <w:rsid w:val="00C87BB3"/>
    <w:rsid w:val="00C91612"/>
    <w:rsid w:val="00C932E8"/>
    <w:rsid w:val="00C97770"/>
    <w:rsid w:val="00CA107E"/>
    <w:rsid w:val="00CA3368"/>
    <w:rsid w:val="00CA6375"/>
    <w:rsid w:val="00CA7011"/>
    <w:rsid w:val="00CB0412"/>
    <w:rsid w:val="00CB292C"/>
    <w:rsid w:val="00CB33EA"/>
    <w:rsid w:val="00CB5DD3"/>
    <w:rsid w:val="00CB690E"/>
    <w:rsid w:val="00CB6FE1"/>
    <w:rsid w:val="00CC129C"/>
    <w:rsid w:val="00CC13B7"/>
    <w:rsid w:val="00CC1C2A"/>
    <w:rsid w:val="00CC5718"/>
    <w:rsid w:val="00CC7761"/>
    <w:rsid w:val="00CD06EB"/>
    <w:rsid w:val="00CD24BF"/>
    <w:rsid w:val="00CD24D6"/>
    <w:rsid w:val="00CD291B"/>
    <w:rsid w:val="00CD4D54"/>
    <w:rsid w:val="00CD61C7"/>
    <w:rsid w:val="00CD7E73"/>
    <w:rsid w:val="00CD7F10"/>
    <w:rsid w:val="00CE18BA"/>
    <w:rsid w:val="00CE1B84"/>
    <w:rsid w:val="00CE284B"/>
    <w:rsid w:val="00CE5095"/>
    <w:rsid w:val="00CE6D28"/>
    <w:rsid w:val="00CE7F08"/>
    <w:rsid w:val="00CF3F6C"/>
    <w:rsid w:val="00CF53B5"/>
    <w:rsid w:val="00CF5D61"/>
    <w:rsid w:val="00D01F1B"/>
    <w:rsid w:val="00D0237D"/>
    <w:rsid w:val="00D0290E"/>
    <w:rsid w:val="00D05BAB"/>
    <w:rsid w:val="00D06ABD"/>
    <w:rsid w:val="00D07833"/>
    <w:rsid w:val="00D11689"/>
    <w:rsid w:val="00D148F2"/>
    <w:rsid w:val="00D15DA2"/>
    <w:rsid w:val="00D17D31"/>
    <w:rsid w:val="00D200DD"/>
    <w:rsid w:val="00D24061"/>
    <w:rsid w:val="00D24C78"/>
    <w:rsid w:val="00D25F88"/>
    <w:rsid w:val="00D26038"/>
    <w:rsid w:val="00D26701"/>
    <w:rsid w:val="00D3052A"/>
    <w:rsid w:val="00D307FE"/>
    <w:rsid w:val="00D326CE"/>
    <w:rsid w:val="00D33CAE"/>
    <w:rsid w:val="00D35DC6"/>
    <w:rsid w:val="00D362CC"/>
    <w:rsid w:val="00D36D31"/>
    <w:rsid w:val="00D379F3"/>
    <w:rsid w:val="00D37A82"/>
    <w:rsid w:val="00D404FF"/>
    <w:rsid w:val="00D422BD"/>
    <w:rsid w:val="00D43117"/>
    <w:rsid w:val="00D43DBF"/>
    <w:rsid w:val="00D449E3"/>
    <w:rsid w:val="00D46D25"/>
    <w:rsid w:val="00D46EFE"/>
    <w:rsid w:val="00D47F0E"/>
    <w:rsid w:val="00D50C4B"/>
    <w:rsid w:val="00D51264"/>
    <w:rsid w:val="00D519AB"/>
    <w:rsid w:val="00D51A27"/>
    <w:rsid w:val="00D53FC1"/>
    <w:rsid w:val="00D56399"/>
    <w:rsid w:val="00D56E0C"/>
    <w:rsid w:val="00D57F1E"/>
    <w:rsid w:val="00D6027D"/>
    <w:rsid w:val="00D64348"/>
    <w:rsid w:val="00D64B10"/>
    <w:rsid w:val="00D67876"/>
    <w:rsid w:val="00D72171"/>
    <w:rsid w:val="00D72377"/>
    <w:rsid w:val="00D75177"/>
    <w:rsid w:val="00D7533D"/>
    <w:rsid w:val="00D76509"/>
    <w:rsid w:val="00D805A6"/>
    <w:rsid w:val="00D81A66"/>
    <w:rsid w:val="00D82D81"/>
    <w:rsid w:val="00D831E6"/>
    <w:rsid w:val="00D8496B"/>
    <w:rsid w:val="00D94CD9"/>
    <w:rsid w:val="00D955F4"/>
    <w:rsid w:val="00D95EFD"/>
    <w:rsid w:val="00D9652F"/>
    <w:rsid w:val="00D9710A"/>
    <w:rsid w:val="00D979D0"/>
    <w:rsid w:val="00D97DF6"/>
    <w:rsid w:val="00DA03E9"/>
    <w:rsid w:val="00DA0D81"/>
    <w:rsid w:val="00DA3A76"/>
    <w:rsid w:val="00DA4291"/>
    <w:rsid w:val="00DA47E2"/>
    <w:rsid w:val="00DA4B10"/>
    <w:rsid w:val="00DA510F"/>
    <w:rsid w:val="00DA52F4"/>
    <w:rsid w:val="00DB0BD6"/>
    <w:rsid w:val="00DB1582"/>
    <w:rsid w:val="00DB1EBB"/>
    <w:rsid w:val="00DB2AB5"/>
    <w:rsid w:val="00DB2D48"/>
    <w:rsid w:val="00DB392D"/>
    <w:rsid w:val="00DB3EF4"/>
    <w:rsid w:val="00DB4CC6"/>
    <w:rsid w:val="00DB7D9F"/>
    <w:rsid w:val="00DC04A3"/>
    <w:rsid w:val="00DC0C5E"/>
    <w:rsid w:val="00DC16DC"/>
    <w:rsid w:val="00DC32F4"/>
    <w:rsid w:val="00DC3C02"/>
    <w:rsid w:val="00DC5220"/>
    <w:rsid w:val="00DC74FA"/>
    <w:rsid w:val="00DC761B"/>
    <w:rsid w:val="00DC7AAB"/>
    <w:rsid w:val="00DD1819"/>
    <w:rsid w:val="00DD3939"/>
    <w:rsid w:val="00DD39FA"/>
    <w:rsid w:val="00DD4CD1"/>
    <w:rsid w:val="00DE06D4"/>
    <w:rsid w:val="00DE2E77"/>
    <w:rsid w:val="00DE325E"/>
    <w:rsid w:val="00DE36C8"/>
    <w:rsid w:val="00DE45B2"/>
    <w:rsid w:val="00DE479A"/>
    <w:rsid w:val="00DE5299"/>
    <w:rsid w:val="00DE70D5"/>
    <w:rsid w:val="00DE7B09"/>
    <w:rsid w:val="00DE7BB7"/>
    <w:rsid w:val="00DE7C8F"/>
    <w:rsid w:val="00DF31EA"/>
    <w:rsid w:val="00DF3B48"/>
    <w:rsid w:val="00DF4087"/>
    <w:rsid w:val="00DF7344"/>
    <w:rsid w:val="00DF7956"/>
    <w:rsid w:val="00DF7E08"/>
    <w:rsid w:val="00E00449"/>
    <w:rsid w:val="00E00BEC"/>
    <w:rsid w:val="00E017F0"/>
    <w:rsid w:val="00E02907"/>
    <w:rsid w:val="00E04052"/>
    <w:rsid w:val="00E040FE"/>
    <w:rsid w:val="00E070B6"/>
    <w:rsid w:val="00E07A09"/>
    <w:rsid w:val="00E101CA"/>
    <w:rsid w:val="00E10651"/>
    <w:rsid w:val="00E1111A"/>
    <w:rsid w:val="00E13288"/>
    <w:rsid w:val="00E13D51"/>
    <w:rsid w:val="00E154E9"/>
    <w:rsid w:val="00E16A6B"/>
    <w:rsid w:val="00E16AB1"/>
    <w:rsid w:val="00E16BAB"/>
    <w:rsid w:val="00E17433"/>
    <w:rsid w:val="00E17ED6"/>
    <w:rsid w:val="00E17FB7"/>
    <w:rsid w:val="00E2691F"/>
    <w:rsid w:val="00E2694A"/>
    <w:rsid w:val="00E27369"/>
    <w:rsid w:val="00E33A53"/>
    <w:rsid w:val="00E33B23"/>
    <w:rsid w:val="00E3432C"/>
    <w:rsid w:val="00E34573"/>
    <w:rsid w:val="00E3476D"/>
    <w:rsid w:val="00E35BC9"/>
    <w:rsid w:val="00E3601E"/>
    <w:rsid w:val="00E36DA2"/>
    <w:rsid w:val="00E411E0"/>
    <w:rsid w:val="00E41C95"/>
    <w:rsid w:val="00E4308E"/>
    <w:rsid w:val="00E430FD"/>
    <w:rsid w:val="00E4326B"/>
    <w:rsid w:val="00E44869"/>
    <w:rsid w:val="00E456CD"/>
    <w:rsid w:val="00E45C64"/>
    <w:rsid w:val="00E526C7"/>
    <w:rsid w:val="00E53580"/>
    <w:rsid w:val="00E53E81"/>
    <w:rsid w:val="00E54110"/>
    <w:rsid w:val="00E545EB"/>
    <w:rsid w:val="00E5471B"/>
    <w:rsid w:val="00E54D15"/>
    <w:rsid w:val="00E557E2"/>
    <w:rsid w:val="00E5713A"/>
    <w:rsid w:val="00E57478"/>
    <w:rsid w:val="00E60033"/>
    <w:rsid w:val="00E606AA"/>
    <w:rsid w:val="00E62A84"/>
    <w:rsid w:val="00E647AE"/>
    <w:rsid w:val="00E64AE2"/>
    <w:rsid w:val="00E732F1"/>
    <w:rsid w:val="00E74990"/>
    <w:rsid w:val="00E80149"/>
    <w:rsid w:val="00E8020A"/>
    <w:rsid w:val="00E805E3"/>
    <w:rsid w:val="00E819A6"/>
    <w:rsid w:val="00E81AE4"/>
    <w:rsid w:val="00E8209E"/>
    <w:rsid w:val="00E856E6"/>
    <w:rsid w:val="00E86AC3"/>
    <w:rsid w:val="00E90315"/>
    <w:rsid w:val="00E90924"/>
    <w:rsid w:val="00E941EB"/>
    <w:rsid w:val="00E9622E"/>
    <w:rsid w:val="00E9636F"/>
    <w:rsid w:val="00E96C17"/>
    <w:rsid w:val="00EA025C"/>
    <w:rsid w:val="00EA0606"/>
    <w:rsid w:val="00EA07D4"/>
    <w:rsid w:val="00EA1F62"/>
    <w:rsid w:val="00EA30AD"/>
    <w:rsid w:val="00EA39FB"/>
    <w:rsid w:val="00EB4237"/>
    <w:rsid w:val="00EB7D16"/>
    <w:rsid w:val="00EC0D9A"/>
    <w:rsid w:val="00EC1D4C"/>
    <w:rsid w:val="00EC2564"/>
    <w:rsid w:val="00EC39AA"/>
    <w:rsid w:val="00EC3E1C"/>
    <w:rsid w:val="00EC3FBA"/>
    <w:rsid w:val="00EC4331"/>
    <w:rsid w:val="00EC6CCA"/>
    <w:rsid w:val="00ED2DBF"/>
    <w:rsid w:val="00ED45EE"/>
    <w:rsid w:val="00ED68E1"/>
    <w:rsid w:val="00ED69D2"/>
    <w:rsid w:val="00EE1458"/>
    <w:rsid w:val="00EE2563"/>
    <w:rsid w:val="00EE277A"/>
    <w:rsid w:val="00EE331E"/>
    <w:rsid w:val="00EE3B62"/>
    <w:rsid w:val="00EE5614"/>
    <w:rsid w:val="00EE65DE"/>
    <w:rsid w:val="00EF15B6"/>
    <w:rsid w:val="00EF4586"/>
    <w:rsid w:val="00EF592F"/>
    <w:rsid w:val="00EF5EC6"/>
    <w:rsid w:val="00EF6747"/>
    <w:rsid w:val="00F01F3F"/>
    <w:rsid w:val="00F0272B"/>
    <w:rsid w:val="00F02ED9"/>
    <w:rsid w:val="00F03BB9"/>
    <w:rsid w:val="00F045D0"/>
    <w:rsid w:val="00F0490D"/>
    <w:rsid w:val="00F0508D"/>
    <w:rsid w:val="00F11F31"/>
    <w:rsid w:val="00F120ED"/>
    <w:rsid w:val="00F126F2"/>
    <w:rsid w:val="00F1411D"/>
    <w:rsid w:val="00F15F1A"/>
    <w:rsid w:val="00F16832"/>
    <w:rsid w:val="00F16BEB"/>
    <w:rsid w:val="00F208C1"/>
    <w:rsid w:val="00F212A0"/>
    <w:rsid w:val="00F22785"/>
    <w:rsid w:val="00F23353"/>
    <w:rsid w:val="00F23A01"/>
    <w:rsid w:val="00F23D11"/>
    <w:rsid w:val="00F25E02"/>
    <w:rsid w:val="00F25EB9"/>
    <w:rsid w:val="00F26D5D"/>
    <w:rsid w:val="00F27AEE"/>
    <w:rsid w:val="00F300FF"/>
    <w:rsid w:val="00F3089A"/>
    <w:rsid w:val="00F30ADF"/>
    <w:rsid w:val="00F30D50"/>
    <w:rsid w:val="00F314B6"/>
    <w:rsid w:val="00F31EB3"/>
    <w:rsid w:val="00F32412"/>
    <w:rsid w:val="00F3282A"/>
    <w:rsid w:val="00F3303D"/>
    <w:rsid w:val="00F3465C"/>
    <w:rsid w:val="00F34ABD"/>
    <w:rsid w:val="00F35017"/>
    <w:rsid w:val="00F35401"/>
    <w:rsid w:val="00F36685"/>
    <w:rsid w:val="00F37A29"/>
    <w:rsid w:val="00F37ABA"/>
    <w:rsid w:val="00F43784"/>
    <w:rsid w:val="00F447F5"/>
    <w:rsid w:val="00F452F4"/>
    <w:rsid w:val="00F45A82"/>
    <w:rsid w:val="00F53D61"/>
    <w:rsid w:val="00F55B3B"/>
    <w:rsid w:val="00F57082"/>
    <w:rsid w:val="00F6071C"/>
    <w:rsid w:val="00F62D37"/>
    <w:rsid w:val="00F6492A"/>
    <w:rsid w:val="00F6543E"/>
    <w:rsid w:val="00F718EC"/>
    <w:rsid w:val="00F730C8"/>
    <w:rsid w:val="00F75692"/>
    <w:rsid w:val="00F75844"/>
    <w:rsid w:val="00F7667A"/>
    <w:rsid w:val="00F76765"/>
    <w:rsid w:val="00F77125"/>
    <w:rsid w:val="00F779EB"/>
    <w:rsid w:val="00F77E50"/>
    <w:rsid w:val="00F8277B"/>
    <w:rsid w:val="00F84536"/>
    <w:rsid w:val="00F848DB"/>
    <w:rsid w:val="00F9054B"/>
    <w:rsid w:val="00F92DB5"/>
    <w:rsid w:val="00F93869"/>
    <w:rsid w:val="00F94C81"/>
    <w:rsid w:val="00F952CE"/>
    <w:rsid w:val="00F96190"/>
    <w:rsid w:val="00F964CC"/>
    <w:rsid w:val="00FA3E14"/>
    <w:rsid w:val="00FA45BA"/>
    <w:rsid w:val="00FA4FEC"/>
    <w:rsid w:val="00FA679C"/>
    <w:rsid w:val="00FB251D"/>
    <w:rsid w:val="00FB286A"/>
    <w:rsid w:val="00FB465C"/>
    <w:rsid w:val="00FB6709"/>
    <w:rsid w:val="00FB6C82"/>
    <w:rsid w:val="00FB6F46"/>
    <w:rsid w:val="00FC237C"/>
    <w:rsid w:val="00FC3038"/>
    <w:rsid w:val="00FC51EE"/>
    <w:rsid w:val="00FD059A"/>
    <w:rsid w:val="00FD20C5"/>
    <w:rsid w:val="00FD664E"/>
    <w:rsid w:val="00FE1967"/>
    <w:rsid w:val="00FE1E8E"/>
    <w:rsid w:val="00FE43C8"/>
    <w:rsid w:val="00FE5348"/>
    <w:rsid w:val="00FE59A1"/>
    <w:rsid w:val="00FE7115"/>
    <w:rsid w:val="00FF01AB"/>
    <w:rsid w:val="00FF310E"/>
    <w:rsid w:val="00FF446E"/>
    <w:rsid w:val="00FF45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link w:val="SubtitleChar"/>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semiHidden/>
    <w:rsid w:val="003612B5"/>
    <w:rPr>
      <w:sz w:val="16"/>
      <w:szCs w:val="16"/>
    </w:rPr>
  </w:style>
  <w:style w:type="paragraph" w:styleId="CommentText">
    <w:name w:val="annotation text"/>
    <w:basedOn w:val="Normal"/>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character" w:styleId="Hyperlink">
    <w:name w:val="Hyperlink"/>
    <w:rsid w:val="002A59DF"/>
    <w:rPr>
      <w:color w:val="0000FF"/>
      <w:u w:val="single"/>
    </w:rPr>
  </w:style>
  <w:style w:type="character" w:customStyle="1" w:styleId="HealthLevel1Char">
    <w:name w:val="Health Level 1 Char"/>
    <w:link w:val="HealthLevel1"/>
    <w:locked/>
    <w:rsid w:val="00D51264"/>
    <w:rPr>
      <w:color w:val="000000"/>
      <w:sz w:val="24"/>
      <w:szCs w:val="24"/>
      <w:lang w:eastAsia="en-US"/>
    </w:rPr>
  </w:style>
  <w:style w:type="paragraph" w:customStyle="1" w:styleId="HealthLevel1">
    <w:name w:val="Health Level 1"/>
    <w:basedOn w:val="Normal"/>
    <w:link w:val="HealthLevel1Char"/>
    <w:rsid w:val="00D51264"/>
    <w:pPr>
      <w:tabs>
        <w:tab w:val="left" w:pos="851"/>
      </w:tabs>
      <w:autoSpaceDE w:val="0"/>
      <w:autoSpaceDN w:val="0"/>
      <w:spacing w:before="120" w:line="260" w:lineRule="exact"/>
      <w:ind w:left="851"/>
    </w:pPr>
    <w:rPr>
      <w:color w:val="000000"/>
      <w:szCs w:val="24"/>
      <w:lang w:eastAsia="en-US"/>
    </w:rPr>
  </w:style>
  <w:style w:type="paragraph" w:styleId="ListParagraph">
    <w:name w:val="List Paragraph"/>
    <w:basedOn w:val="Normal"/>
    <w:uiPriority w:val="34"/>
    <w:qFormat/>
    <w:rsid w:val="0096353B"/>
    <w:pPr>
      <w:ind w:left="720"/>
      <w:contextualSpacing/>
    </w:pPr>
    <w:rPr>
      <w:szCs w:val="24"/>
      <w:lang w:eastAsia="en-US"/>
    </w:rPr>
  </w:style>
  <w:style w:type="character" w:customStyle="1" w:styleId="SubtitleChar">
    <w:name w:val="Subtitle Char"/>
    <w:link w:val="Subtitle"/>
    <w:rsid w:val="00CB690E"/>
    <w:rPr>
      <w:sz w:val="24"/>
      <w:u w:val="single"/>
    </w:rPr>
  </w:style>
  <w:style w:type="paragraph" w:styleId="NoSpacing">
    <w:name w:val="No Spacing"/>
    <w:uiPriority w:val="1"/>
    <w:qFormat/>
    <w:rsid w:val="00CB690E"/>
    <w:rPr>
      <w:sz w:val="24"/>
    </w:rPr>
  </w:style>
  <w:style w:type="paragraph" w:styleId="Revision">
    <w:name w:val="Revision"/>
    <w:hidden/>
    <w:uiPriority w:val="99"/>
    <w:semiHidden/>
    <w:rsid w:val="003B334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link w:val="SubtitleChar"/>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semiHidden/>
    <w:rsid w:val="003612B5"/>
    <w:rPr>
      <w:sz w:val="16"/>
      <w:szCs w:val="16"/>
    </w:rPr>
  </w:style>
  <w:style w:type="paragraph" w:styleId="CommentText">
    <w:name w:val="annotation text"/>
    <w:basedOn w:val="Normal"/>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character" w:styleId="Hyperlink">
    <w:name w:val="Hyperlink"/>
    <w:rsid w:val="002A59DF"/>
    <w:rPr>
      <w:color w:val="0000FF"/>
      <w:u w:val="single"/>
    </w:rPr>
  </w:style>
  <w:style w:type="character" w:customStyle="1" w:styleId="HealthLevel1Char">
    <w:name w:val="Health Level 1 Char"/>
    <w:link w:val="HealthLevel1"/>
    <w:locked/>
    <w:rsid w:val="00D51264"/>
    <w:rPr>
      <w:color w:val="000000"/>
      <w:sz w:val="24"/>
      <w:szCs w:val="24"/>
      <w:lang w:eastAsia="en-US"/>
    </w:rPr>
  </w:style>
  <w:style w:type="paragraph" w:customStyle="1" w:styleId="HealthLevel1">
    <w:name w:val="Health Level 1"/>
    <w:basedOn w:val="Normal"/>
    <w:link w:val="HealthLevel1Char"/>
    <w:rsid w:val="00D51264"/>
    <w:pPr>
      <w:tabs>
        <w:tab w:val="left" w:pos="851"/>
      </w:tabs>
      <w:autoSpaceDE w:val="0"/>
      <w:autoSpaceDN w:val="0"/>
      <w:spacing w:before="120" w:line="260" w:lineRule="exact"/>
      <w:ind w:left="851"/>
    </w:pPr>
    <w:rPr>
      <w:color w:val="000000"/>
      <w:szCs w:val="24"/>
      <w:lang w:eastAsia="en-US"/>
    </w:rPr>
  </w:style>
  <w:style w:type="paragraph" w:styleId="ListParagraph">
    <w:name w:val="List Paragraph"/>
    <w:basedOn w:val="Normal"/>
    <w:uiPriority w:val="34"/>
    <w:qFormat/>
    <w:rsid w:val="0096353B"/>
    <w:pPr>
      <w:ind w:left="720"/>
      <w:contextualSpacing/>
    </w:pPr>
    <w:rPr>
      <w:szCs w:val="24"/>
      <w:lang w:eastAsia="en-US"/>
    </w:rPr>
  </w:style>
  <w:style w:type="character" w:customStyle="1" w:styleId="SubtitleChar">
    <w:name w:val="Subtitle Char"/>
    <w:link w:val="Subtitle"/>
    <w:rsid w:val="00CB690E"/>
    <w:rPr>
      <w:sz w:val="24"/>
      <w:u w:val="single"/>
    </w:rPr>
  </w:style>
  <w:style w:type="paragraph" w:styleId="NoSpacing">
    <w:name w:val="No Spacing"/>
    <w:uiPriority w:val="1"/>
    <w:qFormat/>
    <w:rsid w:val="00CB690E"/>
    <w:rPr>
      <w:sz w:val="24"/>
    </w:rPr>
  </w:style>
  <w:style w:type="paragraph" w:styleId="Revision">
    <w:name w:val="Revision"/>
    <w:hidden/>
    <w:uiPriority w:val="99"/>
    <w:semiHidden/>
    <w:rsid w:val="003B33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8890">
      <w:bodyDiv w:val="1"/>
      <w:marLeft w:val="0"/>
      <w:marRight w:val="0"/>
      <w:marTop w:val="0"/>
      <w:marBottom w:val="0"/>
      <w:divBdr>
        <w:top w:val="none" w:sz="0" w:space="0" w:color="auto"/>
        <w:left w:val="none" w:sz="0" w:space="0" w:color="auto"/>
        <w:bottom w:val="none" w:sz="0" w:space="0" w:color="auto"/>
        <w:right w:val="none" w:sz="0" w:space="0" w:color="auto"/>
      </w:divBdr>
      <w:divsChild>
        <w:div w:id="2024474301">
          <w:marLeft w:val="0"/>
          <w:marRight w:val="0"/>
          <w:marTop w:val="0"/>
          <w:marBottom w:val="0"/>
          <w:divBdr>
            <w:top w:val="none" w:sz="0" w:space="0" w:color="auto"/>
            <w:left w:val="none" w:sz="0" w:space="0" w:color="auto"/>
            <w:bottom w:val="none" w:sz="0" w:space="0" w:color="auto"/>
            <w:right w:val="none" w:sz="0" w:space="0" w:color="auto"/>
          </w:divBdr>
          <w:divsChild>
            <w:div w:id="1698506708">
              <w:marLeft w:val="0"/>
              <w:marRight w:val="0"/>
              <w:marTop w:val="0"/>
              <w:marBottom w:val="0"/>
              <w:divBdr>
                <w:top w:val="none" w:sz="0" w:space="0" w:color="auto"/>
                <w:left w:val="none" w:sz="0" w:space="0" w:color="auto"/>
                <w:bottom w:val="none" w:sz="0" w:space="0" w:color="auto"/>
                <w:right w:val="none" w:sz="0" w:space="0" w:color="auto"/>
              </w:divBdr>
              <w:divsChild>
                <w:div w:id="1489905419">
                  <w:marLeft w:val="0"/>
                  <w:marRight w:val="0"/>
                  <w:marTop w:val="0"/>
                  <w:marBottom w:val="0"/>
                  <w:divBdr>
                    <w:top w:val="none" w:sz="0" w:space="0" w:color="auto"/>
                    <w:left w:val="none" w:sz="0" w:space="0" w:color="auto"/>
                    <w:bottom w:val="none" w:sz="0" w:space="0" w:color="auto"/>
                    <w:right w:val="none" w:sz="0" w:space="0" w:color="auto"/>
                  </w:divBdr>
                  <w:divsChild>
                    <w:div w:id="1403211287">
                      <w:marLeft w:val="0"/>
                      <w:marRight w:val="0"/>
                      <w:marTop w:val="0"/>
                      <w:marBottom w:val="0"/>
                      <w:divBdr>
                        <w:top w:val="none" w:sz="0" w:space="0" w:color="auto"/>
                        <w:left w:val="none" w:sz="0" w:space="0" w:color="auto"/>
                        <w:bottom w:val="none" w:sz="0" w:space="0" w:color="auto"/>
                        <w:right w:val="none" w:sz="0" w:space="0" w:color="auto"/>
                      </w:divBdr>
                      <w:divsChild>
                        <w:div w:id="1508905424">
                          <w:marLeft w:val="0"/>
                          <w:marRight w:val="0"/>
                          <w:marTop w:val="0"/>
                          <w:marBottom w:val="0"/>
                          <w:divBdr>
                            <w:top w:val="single" w:sz="6" w:space="0" w:color="828282"/>
                            <w:left w:val="single" w:sz="6" w:space="0" w:color="828282"/>
                            <w:bottom w:val="single" w:sz="6" w:space="0" w:color="828282"/>
                            <w:right w:val="single" w:sz="6" w:space="0" w:color="828282"/>
                          </w:divBdr>
                          <w:divsChild>
                            <w:div w:id="1004865072">
                              <w:marLeft w:val="0"/>
                              <w:marRight w:val="0"/>
                              <w:marTop w:val="0"/>
                              <w:marBottom w:val="0"/>
                              <w:divBdr>
                                <w:top w:val="none" w:sz="0" w:space="0" w:color="auto"/>
                                <w:left w:val="none" w:sz="0" w:space="0" w:color="auto"/>
                                <w:bottom w:val="none" w:sz="0" w:space="0" w:color="auto"/>
                                <w:right w:val="none" w:sz="0" w:space="0" w:color="auto"/>
                              </w:divBdr>
                              <w:divsChild>
                                <w:div w:id="763183257">
                                  <w:marLeft w:val="0"/>
                                  <w:marRight w:val="0"/>
                                  <w:marTop w:val="0"/>
                                  <w:marBottom w:val="0"/>
                                  <w:divBdr>
                                    <w:top w:val="none" w:sz="0" w:space="0" w:color="auto"/>
                                    <w:left w:val="none" w:sz="0" w:space="0" w:color="auto"/>
                                    <w:bottom w:val="none" w:sz="0" w:space="0" w:color="auto"/>
                                    <w:right w:val="none" w:sz="0" w:space="0" w:color="auto"/>
                                  </w:divBdr>
                                  <w:divsChild>
                                    <w:div w:id="147862384">
                                      <w:marLeft w:val="0"/>
                                      <w:marRight w:val="0"/>
                                      <w:marTop w:val="0"/>
                                      <w:marBottom w:val="0"/>
                                      <w:divBdr>
                                        <w:top w:val="none" w:sz="0" w:space="0" w:color="auto"/>
                                        <w:left w:val="none" w:sz="0" w:space="0" w:color="auto"/>
                                        <w:bottom w:val="none" w:sz="0" w:space="0" w:color="auto"/>
                                        <w:right w:val="none" w:sz="0" w:space="0" w:color="auto"/>
                                      </w:divBdr>
                                      <w:divsChild>
                                        <w:div w:id="987783145">
                                          <w:marLeft w:val="0"/>
                                          <w:marRight w:val="0"/>
                                          <w:marTop w:val="0"/>
                                          <w:marBottom w:val="0"/>
                                          <w:divBdr>
                                            <w:top w:val="none" w:sz="0" w:space="0" w:color="auto"/>
                                            <w:left w:val="none" w:sz="0" w:space="0" w:color="auto"/>
                                            <w:bottom w:val="none" w:sz="0" w:space="0" w:color="auto"/>
                                            <w:right w:val="none" w:sz="0" w:space="0" w:color="auto"/>
                                          </w:divBdr>
                                          <w:divsChild>
                                            <w:div w:id="1065110431">
                                              <w:marLeft w:val="0"/>
                                              <w:marRight w:val="0"/>
                                              <w:marTop w:val="0"/>
                                              <w:marBottom w:val="0"/>
                                              <w:divBdr>
                                                <w:top w:val="none" w:sz="0" w:space="0" w:color="auto"/>
                                                <w:left w:val="none" w:sz="0" w:space="0" w:color="auto"/>
                                                <w:bottom w:val="none" w:sz="0" w:space="0" w:color="auto"/>
                                                <w:right w:val="none" w:sz="0" w:space="0" w:color="auto"/>
                                              </w:divBdr>
                                              <w:divsChild>
                                                <w:div w:id="5735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903375">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2C5EA-A7F6-4744-A0EF-561236CC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1503</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2012-06-14T22:01:00Z</cp:lastPrinted>
  <dcterms:created xsi:type="dcterms:W3CDTF">2016-04-05T06:53:00Z</dcterms:created>
  <dcterms:modified xsi:type="dcterms:W3CDTF">2016-04-05T07:07:00Z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