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57718" w:rsidRDefault="00193461" w:rsidP="00C63713">
      <w:pPr>
        <w:rPr>
          <w:sz w:val="28"/>
        </w:rPr>
      </w:pPr>
      <w:r w:rsidRPr="00857718">
        <w:rPr>
          <w:noProof/>
          <w:lang w:eastAsia="en-AU"/>
        </w:rPr>
        <w:drawing>
          <wp:inline distT="0" distB="0" distL="0" distR="0" wp14:anchorId="072EC927" wp14:editId="28E7836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57718" w:rsidRDefault="00E56A70" w:rsidP="0048364F">
      <w:pPr>
        <w:pStyle w:val="ShortT"/>
      </w:pPr>
      <w:r w:rsidRPr="00857718">
        <w:t xml:space="preserve">Corporations </w:t>
      </w:r>
      <w:r w:rsidR="00FA3CFC" w:rsidRPr="00857718">
        <w:t xml:space="preserve">Amendment </w:t>
      </w:r>
      <w:r w:rsidRPr="00857718">
        <w:t>(</w:t>
      </w:r>
      <w:r w:rsidR="00FA3CFC" w:rsidRPr="00857718">
        <w:t>Remuneration Disclosures</w:t>
      </w:r>
      <w:r w:rsidRPr="00857718">
        <w:t>) Regulation</w:t>
      </w:r>
      <w:r w:rsidR="00857718" w:rsidRPr="00857718">
        <w:t> </w:t>
      </w:r>
      <w:r w:rsidR="00E343C7" w:rsidRPr="00857718">
        <w:t>2016</w:t>
      </w:r>
    </w:p>
    <w:p w:rsidR="00236B63" w:rsidRPr="00857718" w:rsidRDefault="00236B63" w:rsidP="002D0C00">
      <w:pPr>
        <w:pStyle w:val="SignCoverPageStart"/>
        <w:spacing w:before="240"/>
        <w:rPr>
          <w:szCs w:val="22"/>
        </w:rPr>
      </w:pPr>
      <w:r w:rsidRPr="00857718">
        <w:rPr>
          <w:szCs w:val="22"/>
        </w:rPr>
        <w:t xml:space="preserve">I, General the Honourable Sir Peter Cosgrove AK MC (Ret’d), </w:t>
      </w:r>
      <w:r w:rsidR="00857718" w:rsidRPr="00857718">
        <w:rPr>
          <w:szCs w:val="22"/>
        </w:rPr>
        <w:t>Governor</w:t>
      </w:r>
      <w:r w:rsidR="00857718">
        <w:rPr>
          <w:szCs w:val="22"/>
        </w:rPr>
        <w:noBreakHyphen/>
      </w:r>
      <w:r w:rsidR="00857718" w:rsidRPr="00857718">
        <w:rPr>
          <w:szCs w:val="22"/>
        </w:rPr>
        <w:t>General</w:t>
      </w:r>
      <w:r w:rsidRPr="00857718">
        <w:rPr>
          <w:szCs w:val="22"/>
        </w:rPr>
        <w:t xml:space="preserve"> of the Commonwealth of Australia, acting with the advice of the Federal Executive Council, make the following regulation.</w:t>
      </w:r>
    </w:p>
    <w:p w:rsidR="00236B63" w:rsidRPr="00857718" w:rsidRDefault="00236B63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857718">
        <w:rPr>
          <w:szCs w:val="22"/>
        </w:rPr>
        <w:t xml:space="preserve">Dated </w:t>
      </w:r>
      <w:bookmarkStart w:id="0" w:name="BKCheck15B_1"/>
      <w:bookmarkEnd w:id="0"/>
      <w:r w:rsidRPr="00857718">
        <w:rPr>
          <w:szCs w:val="22"/>
        </w:rPr>
        <w:fldChar w:fldCharType="begin"/>
      </w:r>
      <w:r w:rsidRPr="00857718">
        <w:rPr>
          <w:szCs w:val="22"/>
        </w:rPr>
        <w:instrText xml:space="preserve"> DOCPROPERTY  DateMade </w:instrText>
      </w:r>
      <w:r w:rsidRPr="00857718">
        <w:rPr>
          <w:szCs w:val="22"/>
        </w:rPr>
        <w:fldChar w:fldCharType="separate"/>
      </w:r>
      <w:r w:rsidR="00A20B09">
        <w:rPr>
          <w:szCs w:val="22"/>
        </w:rPr>
        <w:t>14 April 2016</w:t>
      </w:r>
      <w:r w:rsidRPr="00857718">
        <w:rPr>
          <w:szCs w:val="22"/>
        </w:rPr>
        <w:fldChar w:fldCharType="end"/>
      </w:r>
    </w:p>
    <w:p w:rsidR="00236B63" w:rsidRPr="00857718" w:rsidRDefault="00236B63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57718">
        <w:rPr>
          <w:szCs w:val="22"/>
        </w:rPr>
        <w:t>Peter Cosgrove</w:t>
      </w:r>
    </w:p>
    <w:p w:rsidR="00236B63" w:rsidRPr="00857718" w:rsidRDefault="00857718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57718">
        <w:rPr>
          <w:szCs w:val="22"/>
        </w:rPr>
        <w:t>Governor</w:t>
      </w:r>
      <w:r>
        <w:rPr>
          <w:szCs w:val="22"/>
        </w:rPr>
        <w:noBreakHyphen/>
      </w:r>
      <w:r w:rsidRPr="00857718">
        <w:rPr>
          <w:szCs w:val="22"/>
        </w:rPr>
        <w:t>General</w:t>
      </w:r>
    </w:p>
    <w:p w:rsidR="00236B63" w:rsidRPr="00857718" w:rsidRDefault="00236B63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57718">
        <w:rPr>
          <w:szCs w:val="22"/>
        </w:rPr>
        <w:t>By His Excellency’s Command</w:t>
      </w:r>
    </w:p>
    <w:p w:rsidR="00236B63" w:rsidRPr="00857718" w:rsidRDefault="00236B63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57718">
        <w:rPr>
          <w:szCs w:val="22"/>
        </w:rPr>
        <w:t>Kelly O’Dwyer</w:t>
      </w:r>
    </w:p>
    <w:p w:rsidR="00236B63" w:rsidRPr="00857718" w:rsidRDefault="00236B63" w:rsidP="002D0C00">
      <w:pPr>
        <w:pStyle w:val="SignCoverPageEnd"/>
        <w:rPr>
          <w:szCs w:val="22"/>
        </w:rPr>
      </w:pPr>
      <w:r w:rsidRPr="00857718">
        <w:rPr>
          <w:szCs w:val="22"/>
        </w:rPr>
        <w:t>Assistant Treasurer</w:t>
      </w:r>
    </w:p>
    <w:p w:rsidR="000E4D12" w:rsidRPr="00857718" w:rsidRDefault="000E4D12" w:rsidP="00236B63"/>
    <w:p w:rsidR="00064ACB" w:rsidRPr="00857718" w:rsidRDefault="00064ACB" w:rsidP="00064ACB">
      <w:pPr>
        <w:pStyle w:val="Header"/>
      </w:pPr>
      <w:r w:rsidRPr="00857718">
        <w:rPr>
          <w:rStyle w:val="CharAmSchNo"/>
        </w:rPr>
        <w:t xml:space="preserve"> </w:t>
      </w:r>
      <w:r w:rsidRPr="00857718">
        <w:rPr>
          <w:rStyle w:val="CharAmSchText"/>
        </w:rPr>
        <w:t xml:space="preserve"> </w:t>
      </w:r>
    </w:p>
    <w:p w:rsidR="0048364F" w:rsidRPr="00857718" w:rsidRDefault="0048364F" w:rsidP="0048364F">
      <w:pPr>
        <w:pStyle w:val="Header"/>
        <w:tabs>
          <w:tab w:val="clear" w:pos="4150"/>
          <w:tab w:val="clear" w:pos="8307"/>
        </w:tabs>
      </w:pPr>
      <w:r w:rsidRPr="00857718">
        <w:rPr>
          <w:rStyle w:val="CharAmPartNo"/>
        </w:rPr>
        <w:t xml:space="preserve"> </w:t>
      </w:r>
      <w:r w:rsidRPr="00857718">
        <w:rPr>
          <w:rStyle w:val="CharAmPartText"/>
        </w:rPr>
        <w:t xml:space="preserve"> </w:t>
      </w:r>
    </w:p>
    <w:p w:rsidR="0048364F" w:rsidRPr="00857718" w:rsidRDefault="0048364F" w:rsidP="0048364F">
      <w:pPr>
        <w:sectPr w:rsidR="0048364F" w:rsidRPr="00857718" w:rsidSect="00E43C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857718" w:rsidRDefault="0048364F" w:rsidP="00281481">
      <w:pPr>
        <w:rPr>
          <w:sz w:val="36"/>
        </w:rPr>
      </w:pPr>
      <w:r w:rsidRPr="00857718">
        <w:rPr>
          <w:sz w:val="36"/>
        </w:rPr>
        <w:lastRenderedPageBreak/>
        <w:t>Contents</w:t>
      </w:r>
    </w:p>
    <w:bookmarkStart w:id="1" w:name="BKCheck15B_2"/>
    <w:bookmarkEnd w:id="1"/>
    <w:p w:rsidR="00FE3228" w:rsidRPr="00857718" w:rsidRDefault="00FE32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718">
        <w:fldChar w:fldCharType="begin"/>
      </w:r>
      <w:r w:rsidRPr="00857718">
        <w:instrText xml:space="preserve"> TOC \o "1-9" </w:instrText>
      </w:r>
      <w:r w:rsidRPr="00857718">
        <w:fldChar w:fldCharType="separate"/>
      </w:r>
      <w:r w:rsidRPr="00857718">
        <w:rPr>
          <w:noProof/>
        </w:rPr>
        <w:t>1</w:t>
      </w:r>
      <w:r w:rsidRPr="00857718">
        <w:rPr>
          <w:noProof/>
        </w:rPr>
        <w:tab/>
        <w:t>Name</w:t>
      </w:r>
      <w:r w:rsidRPr="00857718">
        <w:rPr>
          <w:noProof/>
        </w:rPr>
        <w:tab/>
      </w:r>
      <w:r w:rsidRPr="00857718">
        <w:rPr>
          <w:noProof/>
        </w:rPr>
        <w:fldChar w:fldCharType="begin"/>
      </w:r>
      <w:r w:rsidRPr="00857718">
        <w:rPr>
          <w:noProof/>
        </w:rPr>
        <w:instrText xml:space="preserve"> PAGEREF _Toc444518597 \h </w:instrText>
      </w:r>
      <w:r w:rsidRPr="00857718">
        <w:rPr>
          <w:noProof/>
        </w:rPr>
      </w:r>
      <w:r w:rsidRPr="00857718">
        <w:rPr>
          <w:noProof/>
        </w:rPr>
        <w:fldChar w:fldCharType="separate"/>
      </w:r>
      <w:r w:rsidR="00A20B09">
        <w:rPr>
          <w:noProof/>
        </w:rPr>
        <w:t>1</w:t>
      </w:r>
      <w:r w:rsidRPr="00857718">
        <w:rPr>
          <w:noProof/>
        </w:rPr>
        <w:fldChar w:fldCharType="end"/>
      </w:r>
    </w:p>
    <w:p w:rsidR="00FE3228" w:rsidRPr="00857718" w:rsidRDefault="00FE32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718">
        <w:rPr>
          <w:noProof/>
        </w:rPr>
        <w:t>2</w:t>
      </w:r>
      <w:r w:rsidRPr="00857718">
        <w:rPr>
          <w:noProof/>
        </w:rPr>
        <w:tab/>
        <w:t>Commencement</w:t>
      </w:r>
      <w:r w:rsidRPr="00857718">
        <w:rPr>
          <w:noProof/>
        </w:rPr>
        <w:tab/>
      </w:r>
      <w:r w:rsidRPr="00857718">
        <w:rPr>
          <w:noProof/>
        </w:rPr>
        <w:fldChar w:fldCharType="begin"/>
      </w:r>
      <w:r w:rsidRPr="00857718">
        <w:rPr>
          <w:noProof/>
        </w:rPr>
        <w:instrText xml:space="preserve"> PAGEREF _Toc444518598 \h </w:instrText>
      </w:r>
      <w:r w:rsidRPr="00857718">
        <w:rPr>
          <w:noProof/>
        </w:rPr>
      </w:r>
      <w:r w:rsidRPr="00857718">
        <w:rPr>
          <w:noProof/>
        </w:rPr>
        <w:fldChar w:fldCharType="separate"/>
      </w:r>
      <w:r w:rsidR="00A20B09">
        <w:rPr>
          <w:noProof/>
        </w:rPr>
        <w:t>1</w:t>
      </w:r>
      <w:r w:rsidRPr="00857718">
        <w:rPr>
          <w:noProof/>
        </w:rPr>
        <w:fldChar w:fldCharType="end"/>
      </w:r>
    </w:p>
    <w:p w:rsidR="00FE3228" w:rsidRPr="00857718" w:rsidRDefault="00FE32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718">
        <w:rPr>
          <w:noProof/>
        </w:rPr>
        <w:t>3</w:t>
      </w:r>
      <w:r w:rsidRPr="00857718">
        <w:rPr>
          <w:noProof/>
        </w:rPr>
        <w:tab/>
        <w:t>Authority</w:t>
      </w:r>
      <w:r w:rsidRPr="00857718">
        <w:rPr>
          <w:noProof/>
        </w:rPr>
        <w:tab/>
      </w:r>
      <w:r w:rsidRPr="00857718">
        <w:rPr>
          <w:noProof/>
        </w:rPr>
        <w:fldChar w:fldCharType="begin"/>
      </w:r>
      <w:r w:rsidRPr="00857718">
        <w:rPr>
          <w:noProof/>
        </w:rPr>
        <w:instrText xml:space="preserve"> PAGEREF _Toc444518599 \h </w:instrText>
      </w:r>
      <w:r w:rsidRPr="00857718">
        <w:rPr>
          <w:noProof/>
        </w:rPr>
      </w:r>
      <w:r w:rsidRPr="00857718">
        <w:rPr>
          <w:noProof/>
        </w:rPr>
        <w:fldChar w:fldCharType="separate"/>
      </w:r>
      <w:r w:rsidR="00A20B09">
        <w:rPr>
          <w:noProof/>
        </w:rPr>
        <w:t>1</w:t>
      </w:r>
      <w:r w:rsidRPr="00857718">
        <w:rPr>
          <w:noProof/>
        </w:rPr>
        <w:fldChar w:fldCharType="end"/>
      </w:r>
    </w:p>
    <w:p w:rsidR="00FE3228" w:rsidRPr="00857718" w:rsidRDefault="00FE32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718">
        <w:rPr>
          <w:noProof/>
        </w:rPr>
        <w:t>4</w:t>
      </w:r>
      <w:r w:rsidRPr="00857718">
        <w:rPr>
          <w:noProof/>
        </w:rPr>
        <w:tab/>
        <w:t>Schedules</w:t>
      </w:r>
      <w:r w:rsidRPr="00857718">
        <w:rPr>
          <w:noProof/>
        </w:rPr>
        <w:tab/>
      </w:r>
      <w:r w:rsidRPr="00857718">
        <w:rPr>
          <w:noProof/>
        </w:rPr>
        <w:fldChar w:fldCharType="begin"/>
      </w:r>
      <w:r w:rsidRPr="00857718">
        <w:rPr>
          <w:noProof/>
        </w:rPr>
        <w:instrText xml:space="preserve"> PAGEREF _Toc444518600 \h </w:instrText>
      </w:r>
      <w:r w:rsidRPr="00857718">
        <w:rPr>
          <w:noProof/>
        </w:rPr>
      </w:r>
      <w:r w:rsidRPr="00857718">
        <w:rPr>
          <w:noProof/>
        </w:rPr>
        <w:fldChar w:fldCharType="separate"/>
      </w:r>
      <w:r w:rsidR="00A20B09">
        <w:rPr>
          <w:noProof/>
        </w:rPr>
        <w:t>1</w:t>
      </w:r>
      <w:r w:rsidRPr="00857718">
        <w:rPr>
          <w:noProof/>
        </w:rPr>
        <w:fldChar w:fldCharType="end"/>
      </w:r>
    </w:p>
    <w:p w:rsidR="00FE3228" w:rsidRPr="00857718" w:rsidRDefault="00FE322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7718">
        <w:rPr>
          <w:noProof/>
        </w:rPr>
        <w:t>Schedule</w:t>
      </w:r>
      <w:r w:rsidR="00857718" w:rsidRPr="00857718">
        <w:rPr>
          <w:noProof/>
        </w:rPr>
        <w:t> </w:t>
      </w:r>
      <w:r w:rsidRPr="00857718">
        <w:rPr>
          <w:noProof/>
        </w:rPr>
        <w:t>1—Amendments</w:t>
      </w:r>
      <w:r w:rsidRPr="00857718">
        <w:rPr>
          <w:b w:val="0"/>
          <w:noProof/>
          <w:sz w:val="18"/>
        </w:rPr>
        <w:tab/>
      </w:r>
      <w:r w:rsidRPr="00857718">
        <w:rPr>
          <w:b w:val="0"/>
          <w:noProof/>
          <w:sz w:val="18"/>
        </w:rPr>
        <w:fldChar w:fldCharType="begin"/>
      </w:r>
      <w:r w:rsidRPr="00857718">
        <w:rPr>
          <w:b w:val="0"/>
          <w:noProof/>
          <w:sz w:val="18"/>
        </w:rPr>
        <w:instrText xml:space="preserve"> PAGEREF _Toc444518601 \h </w:instrText>
      </w:r>
      <w:r w:rsidRPr="00857718">
        <w:rPr>
          <w:b w:val="0"/>
          <w:noProof/>
          <w:sz w:val="18"/>
        </w:rPr>
      </w:r>
      <w:r w:rsidRPr="00857718">
        <w:rPr>
          <w:b w:val="0"/>
          <w:noProof/>
          <w:sz w:val="18"/>
        </w:rPr>
        <w:fldChar w:fldCharType="separate"/>
      </w:r>
      <w:r w:rsidR="00A20B09">
        <w:rPr>
          <w:b w:val="0"/>
          <w:noProof/>
          <w:sz w:val="18"/>
        </w:rPr>
        <w:t>2</w:t>
      </w:r>
      <w:r w:rsidRPr="00857718">
        <w:rPr>
          <w:b w:val="0"/>
          <w:noProof/>
          <w:sz w:val="18"/>
        </w:rPr>
        <w:fldChar w:fldCharType="end"/>
      </w:r>
    </w:p>
    <w:p w:rsidR="00FE3228" w:rsidRPr="00857718" w:rsidRDefault="00FE322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57718">
        <w:rPr>
          <w:noProof/>
        </w:rPr>
        <w:t>Corporations Regulations</w:t>
      </w:r>
      <w:r w:rsidR="00857718" w:rsidRPr="00857718">
        <w:rPr>
          <w:noProof/>
        </w:rPr>
        <w:t> </w:t>
      </w:r>
      <w:r w:rsidRPr="00857718">
        <w:rPr>
          <w:noProof/>
        </w:rPr>
        <w:t>2001</w:t>
      </w:r>
      <w:r w:rsidRPr="00857718">
        <w:rPr>
          <w:i w:val="0"/>
          <w:noProof/>
          <w:sz w:val="18"/>
        </w:rPr>
        <w:tab/>
      </w:r>
      <w:r w:rsidRPr="00857718">
        <w:rPr>
          <w:i w:val="0"/>
          <w:noProof/>
          <w:sz w:val="18"/>
        </w:rPr>
        <w:fldChar w:fldCharType="begin"/>
      </w:r>
      <w:r w:rsidRPr="00857718">
        <w:rPr>
          <w:i w:val="0"/>
          <w:noProof/>
          <w:sz w:val="18"/>
        </w:rPr>
        <w:instrText xml:space="preserve"> PAGEREF _Toc444518602 \h </w:instrText>
      </w:r>
      <w:r w:rsidRPr="00857718">
        <w:rPr>
          <w:i w:val="0"/>
          <w:noProof/>
          <w:sz w:val="18"/>
        </w:rPr>
      </w:r>
      <w:r w:rsidRPr="00857718">
        <w:rPr>
          <w:i w:val="0"/>
          <w:noProof/>
          <w:sz w:val="18"/>
        </w:rPr>
        <w:fldChar w:fldCharType="separate"/>
      </w:r>
      <w:r w:rsidR="00A20B09">
        <w:rPr>
          <w:i w:val="0"/>
          <w:noProof/>
          <w:sz w:val="18"/>
        </w:rPr>
        <w:t>2</w:t>
      </w:r>
      <w:r w:rsidRPr="00857718">
        <w:rPr>
          <w:i w:val="0"/>
          <w:noProof/>
          <w:sz w:val="18"/>
        </w:rPr>
        <w:fldChar w:fldCharType="end"/>
      </w:r>
    </w:p>
    <w:p w:rsidR="00833416" w:rsidRPr="00857718" w:rsidRDefault="00FE3228" w:rsidP="0048364F">
      <w:r w:rsidRPr="00857718">
        <w:fldChar w:fldCharType="end"/>
      </w:r>
    </w:p>
    <w:p w:rsidR="00722023" w:rsidRPr="00857718" w:rsidRDefault="00722023" w:rsidP="0048364F">
      <w:pPr>
        <w:sectPr w:rsidR="00722023" w:rsidRPr="00857718" w:rsidSect="00E43C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57718" w:rsidRDefault="0048364F" w:rsidP="0048364F">
      <w:pPr>
        <w:pStyle w:val="ActHead5"/>
      </w:pPr>
      <w:bookmarkStart w:id="2" w:name="_Toc444518597"/>
      <w:r w:rsidRPr="00857718">
        <w:rPr>
          <w:rStyle w:val="CharSectno"/>
        </w:rPr>
        <w:lastRenderedPageBreak/>
        <w:t>1</w:t>
      </w:r>
      <w:r w:rsidRPr="00857718">
        <w:t xml:space="preserve">  </w:t>
      </w:r>
      <w:r w:rsidR="004F676E" w:rsidRPr="00857718">
        <w:t>Name</w:t>
      </w:r>
      <w:bookmarkEnd w:id="2"/>
    </w:p>
    <w:p w:rsidR="0048364F" w:rsidRPr="00857718" w:rsidRDefault="0048364F" w:rsidP="0048364F">
      <w:pPr>
        <w:pStyle w:val="subsection"/>
      </w:pPr>
      <w:r w:rsidRPr="00857718">
        <w:tab/>
      </w:r>
      <w:r w:rsidRPr="00857718">
        <w:tab/>
        <w:t>Th</w:t>
      </w:r>
      <w:r w:rsidR="00F24C35" w:rsidRPr="00857718">
        <w:t>is</w:t>
      </w:r>
      <w:r w:rsidRPr="00857718">
        <w:t xml:space="preserve"> </w:t>
      </w:r>
      <w:r w:rsidR="00F24C35" w:rsidRPr="00857718">
        <w:t>is</w:t>
      </w:r>
      <w:r w:rsidR="003801D0" w:rsidRPr="00857718">
        <w:t xml:space="preserve"> the</w:t>
      </w:r>
      <w:r w:rsidRPr="00857718">
        <w:t xml:space="preserve"> </w:t>
      </w:r>
      <w:bookmarkStart w:id="3" w:name="BKCheck15B_4"/>
      <w:bookmarkStart w:id="4" w:name="BKCheck15B_3"/>
      <w:bookmarkEnd w:id="3"/>
      <w:bookmarkEnd w:id="4"/>
      <w:r w:rsidR="00CB0180" w:rsidRPr="00857718">
        <w:rPr>
          <w:i/>
        </w:rPr>
        <w:fldChar w:fldCharType="begin"/>
      </w:r>
      <w:r w:rsidR="00CB0180" w:rsidRPr="00857718">
        <w:rPr>
          <w:i/>
        </w:rPr>
        <w:instrText xml:space="preserve"> STYLEREF  ShortT </w:instrText>
      </w:r>
      <w:r w:rsidR="00CB0180" w:rsidRPr="00857718">
        <w:rPr>
          <w:i/>
        </w:rPr>
        <w:fldChar w:fldCharType="separate"/>
      </w:r>
      <w:r w:rsidR="00A20B09">
        <w:rPr>
          <w:i/>
          <w:noProof/>
        </w:rPr>
        <w:t>Corporations Amendment (Remuneration Disclosures) Regulation 2016</w:t>
      </w:r>
      <w:r w:rsidR="00CB0180" w:rsidRPr="00857718">
        <w:rPr>
          <w:i/>
        </w:rPr>
        <w:fldChar w:fldCharType="end"/>
      </w:r>
      <w:r w:rsidRPr="00857718">
        <w:t>.</w:t>
      </w:r>
    </w:p>
    <w:p w:rsidR="0048364F" w:rsidRPr="00857718" w:rsidRDefault="0048364F" w:rsidP="0048364F">
      <w:pPr>
        <w:pStyle w:val="ActHead5"/>
      </w:pPr>
      <w:bookmarkStart w:id="5" w:name="_Toc444518598"/>
      <w:r w:rsidRPr="00857718">
        <w:rPr>
          <w:rStyle w:val="CharSectno"/>
        </w:rPr>
        <w:t>2</w:t>
      </w:r>
      <w:r w:rsidRPr="00857718">
        <w:t xml:space="preserve">  Commencement</w:t>
      </w:r>
      <w:bookmarkEnd w:id="5"/>
    </w:p>
    <w:p w:rsidR="004B0610" w:rsidRPr="00857718" w:rsidRDefault="004B0610" w:rsidP="00A664CA">
      <w:pPr>
        <w:pStyle w:val="subsection"/>
      </w:pPr>
      <w:r w:rsidRPr="00857718">
        <w:tab/>
        <w:t>(1)</w:t>
      </w:r>
      <w:r w:rsidRPr="0085771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B0610" w:rsidRPr="00857718" w:rsidRDefault="004B0610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B0610" w:rsidRPr="00857718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B0610" w:rsidRPr="00857718" w:rsidRDefault="004B0610" w:rsidP="00A664CA">
            <w:pPr>
              <w:pStyle w:val="TableHeading"/>
            </w:pPr>
            <w:r w:rsidRPr="00857718">
              <w:t>Commencement information</w:t>
            </w:r>
          </w:p>
        </w:tc>
      </w:tr>
      <w:tr w:rsidR="004B0610" w:rsidRPr="00857718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B0610" w:rsidRPr="00857718" w:rsidRDefault="004B0610" w:rsidP="00A664CA">
            <w:pPr>
              <w:pStyle w:val="TableHeading"/>
            </w:pPr>
            <w:r w:rsidRPr="0085771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B0610" w:rsidRPr="00857718" w:rsidRDefault="004B0610" w:rsidP="00A664CA">
            <w:pPr>
              <w:pStyle w:val="TableHeading"/>
            </w:pPr>
            <w:r w:rsidRPr="0085771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B0610" w:rsidRPr="00857718" w:rsidRDefault="004B0610" w:rsidP="00A664CA">
            <w:pPr>
              <w:pStyle w:val="TableHeading"/>
            </w:pPr>
            <w:r w:rsidRPr="00857718">
              <w:t>Column 3</w:t>
            </w:r>
          </w:p>
        </w:tc>
      </w:tr>
      <w:tr w:rsidR="004B0610" w:rsidRPr="00857718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B0610" w:rsidRPr="00857718" w:rsidRDefault="004B0610" w:rsidP="00A664CA">
            <w:pPr>
              <w:pStyle w:val="TableHeading"/>
            </w:pPr>
            <w:r w:rsidRPr="0085771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B0610" w:rsidRPr="00857718" w:rsidRDefault="004B0610" w:rsidP="00A664CA">
            <w:pPr>
              <w:pStyle w:val="TableHeading"/>
            </w:pPr>
            <w:r w:rsidRPr="0085771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B0610" w:rsidRPr="00857718" w:rsidRDefault="004B0610" w:rsidP="00A664CA">
            <w:pPr>
              <w:pStyle w:val="TableHeading"/>
            </w:pPr>
            <w:r w:rsidRPr="00857718">
              <w:t>Date/Details</w:t>
            </w:r>
          </w:p>
        </w:tc>
      </w:tr>
      <w:tr w:rsidR="004B0610" w:rsidRPr="00857718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B0610" w:rsidRPr="00857718" w:rsidRDefault="004B0610" w:rsidP="00CA7CDF">
            <w:pPr>
              <w:pStyle w:val="Tabletext"/>
            </w:pPr>
            <w:r w:rsidRPr="0085771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B0610" w:rsidRPr="00857718" w:rsidRDefault="004B0610" w:rsidP="00A664CA">
            <w:pPr>
              <w:pStyle w:val="Tabletext"/>
            </w:pPr>
            <w:r w:rsidRPr="0085771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B0610" w:rsidRPr="00857718" w:rsidRDefault="007F14C9" w:rsidP="00A664CA">
            <w:pPr>
              <w:pStyle w:val="Tabletext"/>
            </w:pPr>
            <w:r>
              <w:t>16 April 2016</w:t>
            </w:r>
            <w:bookmarkStart w:id="6" w:name="_GoBack"/>
            <w:bookmarkEnd w:id="6"/>
          </w:p>
        </w:tc>
      </w:tr>
    </w:tbl>
    <w:p w:rsidR="004B0610" w:rsidRPr="00857718" w:rsidRDefault="004B0610" w:rsidP="00A664CA">
      <w:pPr>
        <w:pStyle w:val="notetext"/>
      </w:pPr>
      <w:r w:rsidRPr="00857718">
        <w:rPr>
          <w:snapToGrid w:val="0"/>
          <w:lang w:eastAsia="en-US"/>
        </w:rPr>
        <w:t>Note:</w:t>
      </w:r>
      <w:r w:rsidRPr="00857718">
        <w:rPr>
          <w:snapToGrid w:val="0"/>
          <w:lang w:eastAsia="en-US"/>
        </w:rPr>
        <w:tab/>
        <w:t xml:space="preserve">This table relates only to the provisions of this </w:t>
      </w:r>
      <w:r w:rsidRPr="00857718">
        <w:t xml:space="preserve">instrument </w:t>
      </w:r>
      <w:r w:rsidRPr="00857718">
        <w:rPr>
          <w:snapToGrid w:val="0"/>
          <w:lang w:eastAsia="en-US"/>
        </w:rPr>
        <w:t xml:space="preserve">as originally made. It will not be amended to deal with any later amendments of this </w:t>
      </w:r>
      <w:r w:rsidRPr="00857718">
        <w:t>instrument</w:t>
      </w:r>
      <w:r w:rsidRPr="00857718">
        <w:rPr>
          <w:snapToGrid w:val="0"/>
          <w:lang w:eastAsia="en-US"/>
        </w:rPr>
        <w:t>.</w:t>
      </w:r>
    </w:p>
    <w:p w:rsidR="004B0610" w:rsidRPr="00857718" w:rsidRDefault="004B0610" w:rsidP="00D455E3">
      <w:pPr>
        <w:pStyle w:val="subsection"/>
      </w:pPr>
      <w:r w:rsidRPr="00857718">
        <w:tab/>
        <w:t>(2)</w:t>
      </w:r>
      <w:r w:rsidRPr="0085771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57718" w:rsidRDefault="007769D4" w:rsidP="007769D4">
      <w:pPr>
        <w:pStyle w:val="ActHead5"/>
      </w:pPr>
      <w:bookmarkStart w:id="7" w:name="_Toc444518599"/>
      <w:r w:rsidRPr="00857718">
        <w:rPr>
          <w:rStyle w:val="CharSectno"/>
        </w:rPr>
        <w:t>3</w:t>
      </w:r>
      <w:r w:rsidRPr="00857718">
        <w:t xml:space="preserve">  Authority</w:t>
      </w:r>
      <w:bookmarkEnd w:id="7"/>
    </w:p>
    <w:p w:rsidR="007769D4" w:rsidRPr="00857718" w:rsidRDefault="007769D4" w:rsidP="007769D4">
      <w:pPr>
        <w:pStyle w:val="subsection"/>
      </w:pPr>
      <w:r w:rsidRPr="00857718">
        <w:tab/>
      </w:r>
      <w:r w:rsidRPr="00857718">
        <w:tab/>
      </w:r>
      <w:r w:rsidR="00AF0336" w:rsidRPr="00857718">
        <w:t xml:space="preserve">This </w:t>
      </w:r>
      <w:r w:rsidR="001260C3" w:rsidRPr="00857718">
        <w:t>instrument</w:t>
      </w:r>
      <w:r w:rsidR="00AF0336" w:rsidRPr="00857718">
        <w:t xml:space="preserve"> is made under the </w:t>
      </w:r>
      <w:r w:rsidR="001A4894" w:rsidRPr="00857718">
        <w:rPr>
          <w:i/>
        </w:rPr>
        <w:t>Corporations Act 2001</w:t>
      </w:r>
      <w:r w:rsidR="00D83D21" w:rsidRPr="00857718">
        <w:rPr>
          <w:i/>
        </w:rPr>
        <w:t>.</w:t>
      </w:r>
    </w:p>
    <w:p w:rsidR="00557C7A" w:rsidRPr="00857718" w:rsidRDefault="007769D4" w:rsidP="00557C7A">
      <w:pPr>
        <w:pStyle w:val="ActHead5"/>
      </w:pPr>
      <w:bookmarkStart w:id="8" w:name="_Toc444518600"/>
      <w:r w:rsidRPr="00857718">
        <w:rPr>
          <w:rStyle w:val="CharSectno"/>
        </w:rPr>
        <w:t>4</w:t>
      </w:r>
      <w:r w:rsidR="00557C7A" w:rsidRPr="00857718">
        <w:t xml:space="preserve">  </w:t>
      </w:r>
      <w:r w:rsidR="00B332B8" w:rsidRPr="00857718">
        <w:t>Schedules</w:t>
      </w:r>
      <w:bookmarkEnd w:id="8"/>
    </w:p>
    <w:p w:rsidR="00557C7A" w:rsidRPr="00857718" w:rsidRDefault="00557C7A" w:rsidP="00557C7A">
      <w:pPr>
        <w:pStyle w:val="subsection"/>
      </w:pPr>
      <w:r w:rsidRPr="00857718">
        <w:tab/>
      </w:r>
      <w:r w:rsidRPr="00857718">
        <w:tab/>
      </w:r>
      <w:r w:rsidR="00CD7ECB" w:rsidRPr="0085771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857718" w:rsidRDefault="0048364F" w:rsidP="00FF3089">
      <w:pPr>
        <w:pStyle w:val="ActHead6"/>
        <w:pageBreakBefore/>
      </w:pPr>
      <w:bookmarkStart w:id="9" w:name="_Toc444518601"/>
      <w:bookmarkStart w:id="10" w:name="opcAmSched"/>
      <w:bookmarkStart w:id="11" w:name="opcCurrentFind"/>
      <w:r w:rsidRPr="00857718">
        <w:rPr>
          <w:rStyle w:val="CharAmSchNo"/>
        </w:rPr>
        <w:t>Schedule</w:t>
      </w:r>
      <w:r w:rsidR="00857718" w:rsidRPr="00857718">
        <w:rPr>
          <w:rStyle w:val="CharAmSchNo"/>
        </w:rPr>
        <w:t> </w:t>
      </w:r>
      <w:r w:rsidRPr="00857718">
        <w:rPr>
          <w:rStyle w:val="CharAmSchNo"/>
        </w:rPr>
        <w:t>1</w:t>
      </w:r>
      <w:r w:rsidRPr="00857718">
        <w:t>—</w:t>
      </w:r>
      <w:r w:rsidR="00460499" w:rsidRPr="00857718">
        <w:rPr>
          <w:rStyle w:val="CharAmSchText"/>
        </w:rPr>
        <w:t>Amendments</w:t>
      </w:r>
      <w:bookmarkEnd w:id="9"/>
    </w:p>
    <w:bookmarkEnd w:id="10"/>
    <w:bookmarkEnd w:id="11"/>
    <w:p w:rsidR="0004044E" w:rsidRPr="00857718" w:rsidRDefault="0004044E" w:rsidP="0004044E">
      <w:pPr>
        <w:pStyle w:val="Header"/>
      </w:pPr>
      <w:r w:rsidRPr="00857718">
        <w:rPr>
          <w:rStyle w:val="CharAmPartNo"/>
        </w:rPr>
        <w:t xml:space="preserve"> </w:t>
      </w:r>
      <w:r w:rsidRPr="00857718">
        <w:rPr>
          <w:rStyle w:val="CharAmPartText"/>
        </w:rPr>
        <w:t xml:space="preserve"> </w:t>
      </w:r>
    </w:p>
    <w:p w:rsidR="001A4894" w:rsidRPr="00857718" w:rsidRDefault="001A4894" w:rsidP="001A4894">
      <w:pPr>
        <w:pStyle w:val="ActHead9"/>
      </w:pPr>
      <w:bookmarkStart w:id="12" w:name="_Toc444518602"/>
      <w:r w:rsidRPr="00857718">
        <w:t>Corporations Regulations</w:t>
      </w:r>
      <w:r w:rsidR="00857718" w:rsidRPr="00857718">
        <w:t> </w:t>
      </w:r>
      <w:r w:rsidRPr="00857718">
        <w:t>2001</w:t>
      </w:r>
      <w:bookmarkEnd w:id="12"/>
    </w:p>
    <w:p w:rsidR="00794DEF" w:rsidRPr="00857718" w:rsidRDefault="008545C1" w:rsidP="001A4894">
      <w:pPr>
        <w:pStyle w:val="ItemHead"/>
      </w:pPr>
      <w:r w:rsidRPr="00857718">
        <w:t>1</w:t>
      </w:r>
      <w:r w:rsidR="00794DEF" w:rsidRPr="00857718">
        <w:t xml:space="preserve">  Subregulation</w:t>
      </w:r>
      <w:r w:rsidR="00857718" w:rsidRPr="00857718">
        <w:t> </w:t>
      </w:r>
      <w:r w:rsidR="00794DEF" w:rsidRPr="00857718">
        <w:t>2M.3.03(1) (table item</w:t>
      </w:r>
      <w:r w:rsidR="00857718" w:rsidRPr="00857718">
        <w:t> </w:t>
      </w:r>
      <w:r w:rsidR="00794DEF" w:rsidRPr="00857718">
        <w:t>14</w:t>
      </w:r>
      <w:r w:rsidR="004F692D" w:rsidRPr="00857718">
        <w:t>, column headed “Condition (if any)”</w:t>
      </w:r>
      <w:r w:rsidR="00794DEF" w:rsidRPr="00857718">
        <w:t>)</w:t>
      </w:r>
    </w:p>
    <w:p w:rsidR="00794DEF" w:rsidRPr="00857718" w:rsidRDefault="00794DEF" w:rsidP="00794DEF">
      <w:pPr>
        <w:pStyle w:val="Item"/>
      </w:pPr>
      <w:r w:rsidRPr="00857718">
        <w:t>Omit “issuing entity”, substitute “disclosing entity</w:t>
      </w:r>
      <w:r w:rsidR="006C65B0" w:rsidRPr="00857718">
        <w:t xml:space="preserve"> or any of its subsidiaries</w:t>
      </w:r>
      <w:r w:rsidRPr="00857718">
        <w:t>”.</w:t>
      </w:r>
    </w:p>
    <w:p w:rsidR="001A4894" w:rsidRPr="00857718" w:rsidRDefault="008545C1" w:rsidP="001A4894">
      <w:pPr>
        <w:pStyle w:val="ItemHead"/>
      </w:pPr>
      <w:r w:rsidRPr="00857718">
        <w:t>2</w:t>
      </w:r>
      <w:r w:rsidR="001A4894" w:rsidRPr="00857718">
        <w:t xml:space="preserve">  Subregulation</w:t>
      </w:r>
      <w:r w:rsidR="00857718" w:rsidRPr="00857718">
        <w:t> </w:t>
      </w:r>
      <w:r w:rsidR="001A4894" w:rsidRPr="00857718">
        <w:t>2M.3.03(1) (table item</w:t>
      </w:r>
      <w:r w:rsidR="00841BFD" w:rsidRPr="00857718">
        <w:t>s</w:t>
      </w:r>
      <w:r w:rsidR="00857718" w:rsidRPr="00857718">
        <w:t> </w:t>
      </w:r>
      <w:r w:rsidR="00841BFD" w:rsidRPr="00857718">
        <w:t>17,</w:t>
      </w:r>
      <w:r w:rsidR="001A4894" w:rsidRPr="00857718">
        <w:t xml:space="preserve"> 18</w:t>
      </w:r>
      <w:r w:rsidR="00841BFD" w:rsidRPr="00857718">
        <w:t xml:space="preserve"> and 19</w:t>
      </w:r>
      <w:r w:rsidR="001A4894" w:rsidRPr="00857718">
        <w:t>)</w:t>
      </w:r>
    </w:p>
    <w:p w:rsidR="001A4894" w:rsidRPr="00857718" w:rsidRDefault="001A4894" w:rsidP="001A4894">
      <w:pPr>
        <w:pStyle w:val="Item"/>
      </w:pPr>
      <w:r w:rsidRPr="00857718">
        <w:t>Repeal the item</w:t>
      </w:r>
      <w:r w:rsidR="00841BFD" w:rsidRPr="00857718">
        <w:t>s</w:t>
      </w:r>
      <w:r w:rsidRPr="00857718">
        <w:t>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3599"/>
        <w:gridCol w:w="3792"/>
      </w:tblGrid>
      <w:tr w:rsidR="00841BFD" w:rsidRPr="00857718" w:rsidTr="005D68CC">
        <w:tc>
          <w:tcPr>
            <w:tcW w:w="66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1BFD" w:rsidRPr="00857718" w:rsidRDefault="00841BFD" w:rsidP="00C94764">
            <w:pPr>
              <w:pStyle w:val="Tabletext"/>
            </w:pPr>
            <w:r w:rsidRPr="00857718">
              <w:t>17</w:t>
            </w:r>
          </w:p>
        </w:tc>
        <w:tc>
          <w:tcPr>
            <w:tcW w:w="211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61B9" w:rsidRPr="00857718" w:rsidRDefault="00841BFD" w:rsidP="00841BFD">
            <w:pPr>
              <w:pStyle w:val="Tabletext"/>
              <w:rPr>
                <w:bCs/>
              </w:rPr>
            </w:pPr>
            <w:r w:rsidRPr="00857718">
              <w:rPr>
                <w:szCs w:val="22"/>
              </w:rPr>
              <w:t xml:space="preserve">For </w:t>
            </w:r>
            <w:r w:rsidRPr="00857718">
              <w:t xml:space="preserve">an option or right </w:t>
            </w:r>
            <w:r w:rsidRPr="00857718">
              <w:rPr>
                <w:bCs/>
              </w:rPr>
              <w:t>over equity instruments</w:t>
            </w:r>
            <w:r w:rsidR="00FF61B9" w:rsidRPr="00857718">
              <w:rPr>
                <w:bCs/>
              </w:rPr>
              <w:t>:</w:t>
            </w:r>
          </w:p>
          <w:p w:rsidR="00FF61B9" w:rsidRPr="00857718" w:rsidRDefault="00FF61B9" w:rsidP="00FF61B9">
            <w:pPr>
              <w:pStyle w:val="Tablea"/>
              <w:rPr>
                <w:bCs/>
              </w:rPr>
            </w:pPr>
            <w:r w:rsidRPr="00857718">
              <w:rPr>
                <w:bCs/>
              </w:rPr>
              <w:t>(a)</w:t>
            </w:r>
            <w:r w:rsidR="00841BFD" w:rsidRPr="00857718">
              <w:rPr>
                <w:bCs/>
              </w:rPr>
              <w:t xml:space="preserve"> issued or issuable by the disclosing entity or any of its subsidiaries</w:t>
            </w:r>
            <w:r w:rsidRPr="00857718">
              <w:rPr>
                <w:bCs/>
              </w:rPr>
              <w:t>; and</w:t>
            </w:r>
          </w:p>
          <w:p w:rsidR="00FF61B9" w:rsidRPr="00857718" w:rsidRDefault="00FF61B9" w:rsidP="00FF61B9">
            <w:pPr>
              <w:pStyle w:val="Tablea"/>
            </w:pPr>
            <w:r w:rsidRPr="00857718">
              <w:rPr>
                <w:bCs/>
              </w:rPr>
              <w:t>(b)</w:t>
            </w:r>
            <w:r w:rsidR="00841BFD" w:rsidRPr="00857718">
              <w:t xml:space="preserve"> held, whether directly, indirectly or beneficially, by</w:t>
            </w:r>
            <w:r w:rsidRPr="00857718">
              <w:t xml:space="preserve"> any of the following</w:t>
            </w:r>
            <w:r w:rsidR="00841BFD" w:rsidRPr="00857718">
              <w:t>:</w:t>
            </w:r>
          </w:p>
          <w:p w:rsidR="00FF61B9" w:rsidRPr="00857718" w:rsidRDefault="00FF61B9" w:rsidP="00FF61B9">
            <w:pPr>
              <w:pStyle w:val="Tablei"/>
            </w:pPr>
            <w:r w:rsidRPr="00857718">
              <w:t>(i) each key management person;</w:t>
            </w:r>
          </w:p>
          <w:p w:rsidR="00FF61B9" w:rsidRPr="00857718" w:rsidRDefault="00FF61B9" w:rsidP="00FF61B9">
            <w:pPr>
              <w:pStyle w:val="Tablei"/>
            </w:pPr>
            <w:r w:rsidRPr="00857718">
              <w:t>(ii)</w:t>
            </w:r>
            <w:r w:rsidR="00841BFD" w:rsidRPr="00857718">
              <w:t xml:space="preserve"> a close memb</w:t>
            </w:r>
            <w:r w:rsidRPr="00857718">
              <w:t>er of the family of that person;</w:t>
            </w:r>
          </w:p>
          <w:p w:rsidR="00841BFD" w:rsidRPr="00857718" w:rsidRDefault="00FF61B9" w:rsidP="00FF61B9">
            <w:pPr>
              <w:pStyle w:val="Tablei"/>
            </w:pPr>
            <w:r w:rsidRPr="00857718">
              <w:t xml:space="preserve">(iii) </w:t>
            </w:r>
            <w:r w:rsidR="00841BFD" w:rsidRPr="00857718">
              <w:t>an entity over which the person or the family member has, either directly or indirectly, control, joint control or significant influence</w:t>
            </w:r>
          </w:p>
        </w:tc>
        <w:tc>
          <w:tcPr>
            <w:tcW w:w="222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1BFD" w:rsidRPr="00857718" w:rsidRDefault="00841BFD" w:rsidP="00841BFD">
            <w:pPr>
              <w:pStyle w:val="Tabletext"/>
            </w:pPr>
            <w:r w:rsidRPr="00857718">
              <w:t>The number of each of the following:</w:t>
            </w:r>
          </w:p>
          <w:p w:rsidR="00841BFD" w:rsidRPr="00857718" w:rsidRDefault="00FF61B9" w:rsidP="00C94764">
            <w:pPr>
              <w:pStyle w:val="Tablea"/>
            </w:pPr>
            <w:r w:rsidRPr="00857718">
              <w:t>(a) o</w:t>
            </w:r>
            <w:r w:rsidR="00841BFD" w:rsidRPr="00857718">
              <w:t>ptions and rights held at the start of the reporting period</w:t>
            </w:r>
            <w:r w:rsidR="001260C3" w:rsidRPr="00857718">
              <w:t>;</w:t>
            </w:r>
          </w:p>
          <w:p w:rsidR="00841BFD" w:rsidRPr="00857718" w:rsidRDefault="00FF61B9" w:rsidP="00C94764">
            <w:pPr>
              <w:pStyle w:val="Tablea"/>
            </w:pPr>
            <w:r w:rsidRPr="00857718">
              <w:t>(b) o</w:t>
            </w:r>
            <w:r w:rsidR="00841BFD" w:rsidRPr="00857718">
              <w:t>ptions and rights granted during the reporting period as compensation</w:t>
            </w:r>
            <w:r w:rsidR="001260C3" w:rsidRPr="00857718">
              <w:t>;</w:t>
            </w:r>
          </w:p>
          <w:p w:rsidR="00841BFD" w:rsidRPr="00857718" w:rsidRDefault="00FF61B9" w:rsidP="00C94764">
            <w:pPr>
              <w:pStyle w:val="Tablea"/>
            </w:pPr>
            <w:r w:rsidRPr="00857718">
              <w:t>(c) o</w:t>
            </w:r>
            <w:r w:rsidR="00841BFD" w:rsidRPr="00857718">
              <w:t>ptions and rights exercised during the reporting period</w:t>
            </w:r>
            <w:r w:rsidR="001260C3" w:rsidRPr="00857718">
              <w:t>;</w:t>
            </w:r>
          </w:p>
          <w:p w:rsidR="00841BFD" w:rsidRPr="00857718" w:rsidRDefault="00FF61B9" w:rsidP="00C94764">
            <w:pPr>
              <w:pStyle w:val="Tablea"/>
            </w:pPr>
            <w:r w:rsidRPr="00857718">
              <w:t>(d) o</w:t>
            </w:r>
            <w:r w:rsidR="00841BFD" w:rsidRPr="00857718">
              <w:t>ptions and rights resulting from any other change during the reporting period</w:t>
            </w:r>
            <w:r w:rsidR="001260C3" w:rsidRPr="00857718">
              <w:t>;</w:t>
            </w:r>
          </w:p>
          <w:p w:rsidR="00841BFD" w:rsidRPr="00857718" w:rsidRDefault="00FF61B9" w:rsidP="00C94764">
            <w:pPr>
              <w:pStyle w:val="Tablea"/>
            </w:pPr>
            <w:r w:rsidRPr="00857718">
              <w:t>(e) o</w:t>
            </w:r>
            <w:r w:rsidR="00841BFD" w:rsidRPr="00857718">
              <w:t>ptions and rights held at the end of the reporting period</w:t>
            </w:r>
            <w:r w:rsidR="001260C3" w:rsidRPr="00857718">
              <w:t>;</w:t>
            </w:r>
          </w:p>
          <w:p w:rsidR="00841BFD" w:rsidRPr="00857718" w:rsidRDefault="00FF61B9" w:rsidP="00C94764">
            <w:pPr>
              <w:pStyle w:val="Tablea"/>
            </w:pPr>
            <w:r w:rsidRPr="00857718">
              <w:t>(f) o</w:t>
            </w:r>
            <w:r w:rsidR="00841BFD" w:rsidRPr="00857718">
              <w:t>ptions and rights vested at the end of the reporting period</w:t>
            </w:r>
            <w:r w:rsidR="001260C3" w:rsidRPr="00857718">
              <w:t>;</w:t>
            </w:r>
          </w:p>
          <w:p w:rsidR="00841BFD" w:rsidRPr="00857718" w:rsidRDefault="00FF61B9" w:rsidP="00C94764">
            <w:pPr>
              <w:pStyle w:val="Tablea"/>
            </w:pPr>
            <w:r w:rsidRPr="00857718">
              <w:t>(g) o</w:t>
            </w:r>
            <w:r w:rsidR="00841BFD" w:rsidRPr="00857718">
              <w:t>ptions and rights vested and exercisable at the end of the reporting period</w:t>
            </w:r>
            <w:r w:rsidR="001260C3" w:rsidRPr="00857718">
              <w:t>;</w:t>
            </w:r>
          </w:p>
          <w:p w:rsidR="00841BFD" w:rsidRPr="00857718" w:rsidRDefault="00841BFD" w:rsidP="00C94764">
            <w:pPr>
              <w:pStyle w:val="Tablea"/>
            </w:pPr>
            <w:r w:rsidRPr="00857718">
              <w:t xml:space="preserve">(h) </w:t>
            </w:r>
            <w:r w:rsidR="00FF61B9" w:rsidRPr="00857718">
              <w:t>o</w:t>
            </w:r>
            <w:r w:rsidRPr="00857718">
              <w:t>ptions and rights vested and unexercisable at the end of the reporting period</w:t>
            </w:r>
          </w:p>
        </w:tc>
      </w:tr>
      <w:tr w:rsidR="001A4894" w:rsidRPr="00857718" w:rsidTr="005D68CC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894" w:rsidRPr="00857718" w:rsidRDefault="001A4894" w:rsidP="00C94764">
            <w:pPr>
              <w:pStyle w:val="Tabletext"/>
            </w:pPr>
            <w:r w:rsidRPr="00857718">
              <w:t>18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894" w:rsidRPr="00857718" w:rsidRDefault="001A4894" w:rsidP="00C94764">
            <w:pPr>
              <w:pStyle w:val="Tabletext"/>
              <w:rPr>
                <w:szCs w:val="22"/>
              </w:rPr>
            </w:pPr>
            <w:r w:rsidRPr="00857718">
              <w:rPr>
                <w:szCs w:val="22"/>
              </w:rPr>
              <w:t>For an equity instrument (other than an option or a right):</w:t>
            </w:r>
          </w:p>
          <w:p w:rsidR="001A4894" w:rsidRPr="00857718" w:rsidRDefault="001A4894" w:rsidP="00C94764">
            <w:pPr>
              <w:pStyle w:val="Tablea"/>
            </w:pPr>
            <w:r w:rsidRPr="00857718">
              <w:t>(a) issued or issuable by the disclosing entity or any of its subsidiaries; and</w:t>
            </w:r>
          </w:p>
          <w:p w:rsidR="00FF61B9" w:rsidRPr="00857718" w:rsidRDefault="001A4894" w:rsidP="00C94764">
            <w:pPr>
              <w:pStyle w:val="Tablea"/>
            </w:pPr>
            <w:r w:rsidRPr="00857718">
              <w:t>(b) held, whether directly, indirectly or beneficially, by</w:t>
            </w:r>
            <w:r w:rsidR="00FF61B9" w:rsidRPr="00857718">
              <w:t xml:space="preserve"> any of the following:</w:t>
            </w:r>
          </w:p>
          <w:p w:rsidR="00FF61B9" w:rsidRPr="00857718" w:rsidRDefault="00FF61B9" w:rsidP="00FF61B9">
            <w:pPr>
              <w:pStyle w:val="Tablei"/>
            </w:pPr>
            <w:r w:rsidRPr="00857718">
              <w:t>(i)</w:t>
            </w:r>
            <w:r w:rsidR="001A4894" w:rsidRPr="00857718">
              <w:t xml:space="preserve"> ea</w:t>
            </w:r>
            <w:r w:rsidRPr="00857718">
              <w:t>ch key management person;</w:t>
            </w:r>
          </w:p>
          <w:p w:rsidR="00FF61B9" w:rsidRPr="00857718" w:rsidRDefault="00FF61B9" w:rsidP="00FF61B9">
            <w:pPr>
              <w:pStyle w:val="Tablei"/>
            </w:pPr>
            <w:r w:rsidRPr="00857718">
              <w:t>(ii)</w:t>
            </w:r>
            <w:r w:rsidR="001A4894" w:rsidRPr="00857718">
              <w:t xml:space="preserve"> a close memb</w:t>
            </w:r>
            <w:r w:rsidRPr="00857718">
              <w:t>er of the family of that person;</w:t>
            </w:r>
          </w:p>
          <w:p w:rsidR="001A4894" w:rsidRPr="00857718" w:rsidRDefault="00FF61B9" w:rsidP="00FF61B9">
            <w:pPr>
              <w:pStyle w:val="Tablei"/>
            </w:pPr>
            <w:r w:rsidRPr="00857718">
              <w:t xml:space="preserve">(iii) </w:t>
            </w:r>
            <w:r w:rsidR="001A4894" w:rsidRPr="00857718">
              <w:t>an entity over which the person or the family member has, either directly or indirectly, control, joint control or significant influence</w:t>
            </w:r>
          </w:p>
        </w:tc>
        <w:tc>
          <w:tcPr>
            <w:tcW w:w="2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894" w:rsidRPr="00857718" w:rsidRDefault="001A4894" w:rsidP="00C94764">
            <w:pPr>
              <w:pStyle w:val="Tabletext"/>
            </w:pPr>
            <w:r w:rsidRPr="00857718">
              <w:t>The number of each of the following:</w:t>
            </w:r>
          </w:p>
          <w:p w:rsidR="001A4894" w:rsidRPr="00857718" w:rsidRDefault="001A4894" w:rsidP="00C94764">
            <w:pPr>
              <w:pStyle w:val="Tablea"/>
            </w:pPr>
            <w:r w:rsidRPr="00857718">
              <w:t xml:space="preserve">(a) </w:t>
            </w:r>
            <w:r w:rsidRPr="00857718">
              <w:rPr>
                <w:szCs w:val="22"/>
              </w:rPr>
              <w:t>equity instrument</w:t>
            </w:r>
            <w:r w:rsidRPr="00857718">
              <w:t>s held at the start of the reporting period;</w:t>
            </w:r>
          </w:p>
          <w:p w:rsidR="001A4894" w:rsidRPr="00857718" w:rsidRDefault="001A4894" w:rsidP="00C94764">
            <w:pPr>
              <w:pStyle w:val="Tablea"/>
            </w:pPr>
            <w:r w:rsidRPr="00857718">
              <w:t xml:space="preserve">(b) </w:t>
            </w:r>
            <w:r w:rsidRPr="00857718">
              <w:rPr>
                <w:szCs w:val="22"/>
              </w:rPr>
              <w:t>equity instrument</w:t>
            </w:r>
            <w:r w:rsidRPr="00857718">
              <w:t>s granted during the reporting period as compensation;</w:t>
            </w:r>
          </w:p>
          <w:p w:rsidR="001A4894" w:rsidRPr="00857718" w:rsidRDefault="001A4894" w:rsidP="00C94764">
            <w:pPr>
              <w:pStyle w:val="Tablea"/>
            </w:pPr>
            <w:r w:rsidRPr="00857718">
              <w:t xml:space="preserve">(c) </w:t>
            </w:r>
            <w:r w:rsidRPr="00857718">
              <w:rPr>
                <w:szCs w:val="22"/>
              </w:rPr>
              <w:t>equity instrument</w:t>
            </w:r>
            <w:r w:rsidRPr="00857718">
              <w:t>s received during the reporting period on the exercise of an option or right;</w:t>
            </w:r>
          </w:p>
          <w:p w:rsidR="001A4894" w:rsidRPr="00857718" w:rsidRDefault="001A4894" w:rsidP="00C94764">
            <w:pPr>
              <w:pStyle w:val="Tablea"/>
            </w:pPr>
            <w:r w:rsidRPr="00857718">
              <w:t xml:space="preserve">(d) </w:t>
            </w:r>
            <w:r w:rsidRPr="00857718">
              <w:rPr>
                <w:szCs w:val="22"/>
              </w:rPr>
              <w:t>equity instrument</w:t>
            </w:r>
            <w:r w:rsidRPr="00857718">
              <w:t>s resulting from any other change during the reporting period;</w:t>
            </w:r>
          </w:p>
          <w:p w:rsidR="001A4894" w:rsidRPr="00857718" w:rsidRDefault="001A4894" w:rsidP="00C94764">
            <w:pPr>
              <w:pStyle w:val="Tablea"/>
            </w:pPr>
            <w:r w:rsidRPr="00857718">
              <w:t xml:space="preserve">(e) </w:t>
            </w:r>
            <w:r w:rsidRPr="00857718">
              <w:rPr>
                <w:szCs w:val="22"/>
              </w:rPr>
              <w:t>equity instrument</w:t>
            </w:r>
            <w:r w:rsidRPr="00857718">
              <w:t>s held at the end of the reporting period;</w:t>
            </w:r>
          </w:p>
          <w:p w:rsidR="001A4894" w:rsidRPr="00857718" w:rsidRDefault="001A4894" w:rsidP="00C94764">
            <w:pPr>
              <w:pStyle w:val="Tablea"/>
            </w:pPr>
            <w:r w:rsidRPr="00857718">
              <w:t xml:space="preserve">(f) </w:t>
            </w:r>
            <w:r w:rsidRPr="00857718">
              <w:rPr>
                <w:szCs w:val="22"/>
              </w:rPr>
              <w:t>equity instrument</w:t>
            </w:r>
            <w:r w:rsidRPr="00857718">
              <w:t xml:space="preserve">s if included in the number disclosed under </w:t>
            </w:r>
            <w:r w:rsidR="00857718" w:rsidRPr="00857718">
              <w:t>paragraph (</w:t>
            </w:r>
            <w:r w:rsidRPr="00857718">
              <w:t>e), held nominally at the end of the reporting period</w:t>
            </w:r>
          </w:p>
        </w:tc>
      </w:tr>
      <w:tr w:rsidR="00841BFD" w:rsidRPr="00857718" w:rsidTr="005D68CC">
        <w:tc>
          <w:tcPr>
            <w:tcW w:w="667" w:type="pct"/>
            <w:tcBorders>
              <w:bottom w:val="nil"/>
            </w:tcBorders>
            <w:shd w:val="clear" w:color="auto" w:fill="auto"/>
          </w:tcPr>
          <w:p w:rsidR="00841BFD" w:rsidRPr="00857718" w:rsidRDefault="00841BFD" w:rsidP="00C94764">
            <w:pPr>
              <w:pStyle w:val="Tabletext"/>
            </w:pPr>
            <w:r w:rsidRPr="00857718">
              <w:t>19</w:t>
            </w:r>
          </w:p>
        </w:tc>
        <w:tc>
          <w:tcPr>
            <w:tcW w:w="2110" w:type="pct"/>
            <w:tcBorders>
              <w:bottom w:val="nil"/>
            </w:tcBorders>
            <w:shd w:val="clear" w:color="auto" w:fill="auto"/>
          </w:tcPr>
          <w:p w:rsidR="00841BFD" w:rsidRPr="00857718" w:rsidRDefault="00841BFD" w:rsidP="00C94764">
            <w:pPr>
              <w:pStyle w:val="Tabletext"/>
              <w:rPr>
                <w:szCs w:val="22"/>
              </w:rPr>
            </w:pPr>
            <w:r w:rsidRPr="00857718">
              <w:rPr>
                <w:szCs w:val="22"/>
              </w:rPr>
              <w:t>For a transaction (other than share</w:t>
            </w:r>
            <w:r w:rsidR="00857718">
              <w:rPr>
                <w:szCs w:val="22"/>
              </w:rPr>
              <w:noBreakHyphen/>
            </w:r>
            <w:r w:rsidRPr="00857718">
              <w:rPr>
                <w:szCs w:val="22"/>
              </w:rPr>
              <w:t>based payment compensation) that:</w:t>
            </w:r>
          </w:p>
          <w:p w:rsidR="00841BFD" w:rsidRPr="00857718" w:rsidRDefault="00841BFD" w:rsidP="00C94764">
            <w:pPr>
              <w:pStyle w:val="Tablea"/>
            </w:pPr>
            <w:r w:rsidRPr="00857718">
              <w:t>(a) involves an equity instrument issued or issuable by the disclosing entity or any of its subsidiaries; and</w:t>
            </w:r>
          </w:p>
          <w:p w:rsidR="00FF61B9" w:rsidRPr="00857718" w:rsidRDefault="00841BFD" w:rsidP="00C94764">
            <w:pPr>
              <w:pStyle w:val="Tablea"/>
            </w:pPr>
            <w:r w:rsidRPr="00857718">
              <w:t xml:space="preserve">(b) has occurred, during the reporting period, between the </w:t>
            </w:r>
            <w:r w:rsidR="00B011A7" w:rsidRPr="00857718">
              <w:t>disclos</w:t>
            </w:r>
            <w:r w:rsidRPr="00857718">
              <w:t>ing entity</w:t>
            </w:r>
            <w:r w:rsidR="006C65B0" w:rsidRPr="00857718">
              <w:t xml:space="preserve"> or any of its subsidiaries</w:t>
            </w:r>
            <w:r w:rsidRPr="00857718">
              <w:t xml:space="preserve"> and</w:t>
            </w:r>
            <w:r w:rsidR="00FF61B9" w:rsidRPr="00857718">
              <w:t xml:space="preserve"> any of the following:</w:t>
            </w:r>
          </w:p>
          <w:p w:rsidR="00FF61B9" w:rsidRPr="00857718" w:rsidRDefault="00FF61B9" w:rsidP="00FF61B9">
            <w:pPr>
              <w:pStyle w:val="Tablei"/>
            </w:pPr>
            <w:r w:rsidRPr="00857718">
              <w:t>(i) a key management person;</w:t>
            </w:r>
          </w:p>
          <w:p w:rsidR="00FF61B9" w:rsidRPr="00857718" w:rsidRDefault="00FF61B9" w:rsidP="00FF61B9">
            <w:pPr>
              <w:pStyle w:val="Tablei"/>
            </w:pPr>
            <w:r w:rsidRPr="00857718">
              <w:t>(ii)</w:t>
            </w:r>
            <w:r w:rsidR="00841BFD" w:rsidRPr="00857718">
              <w:t xml:space="preserve"> a close memb</w:t>
            </w:r>
            <w:r w:rsidRPr="00857718">
              <w:t>er of the family of that person</w:t>
            </w:r>
            <w:r w:rsidR="005947EA" w:rsidRPr="00857718">
              <w:t>;</w:t>
            </w:r>
          </w:p>
          <w:p w:rsidR="00841BFD" w:rsidRPr="00857718" w:rsidRDefault="00FF61B9" w:rsidP="00FF61B9">
            <w:pPr>
              <w:pStyle w:val="Tablei"/>
            </w:pPr>
            <w:r w:rsidRPr="00857718">
              <w:t xml:space="preserve">(iii) </w:t>
            </w:r>
            <w:r w:rsidR="00841BFD" w:rsidRPr="00857718">
              <w:t>an entity over which the person or the family member has, either directly or indirectly, control, joint control or significant influence;</w:t>
            </w:r>
          </w:p>
          <w:p w:rsidR="00841BFD" w:rsidRPr="00857718" w:rsidRDefault="00841BFD" w:rsidP="00C94764">
            <w:pPr>
              <w:pStyle w:val="Tabletext"/>
            </w:pPr>
            <w:r w:rsidRPr="00857718">
              <w:t>if the terms or conditions of the transaction were more favourable than those that it is reasonable to expect the entity would adopt if dealing at arms</w:t>
            </w:r>
            <w:r w:rsidR="00857718">
              <w:noBreakHyphen/>
            </w:r>
            <w:r w:rsidRPr="00857718">
              <w:t>length with an unrelated person</w:t>
            </w:r>
          </w:p>
        </w:tc>
        <w:tc>
          <w:tcPr>
            <w:tcW w:w="2223" w:type="pct"/>
            <w:tcBorders>
              <w:bottom w:val="nil"/>
            </w:tcBorders>
            <w:shd w:val="clear" w:color="auto" w:fill="auto"/>
          </w:tcPr>
          <w:p w:rsidR="00841BFD" w:rsidRPr="00857718" w:rsidRDefault="00841BFD" w:rsidP="00C94764">
            <w:pPr>
              <w:pStyle w:val="Tablea"/>
            </w:pPr>
            <w:r w:rsidRPr="00857718">
              <w:t>(a) The nature of each different type of transaction</w:t>
            </w:r>
          </w:p>
          <w:p w:rsidR="00841BFD" w:rsidRPr="00857718" w:rsidRDefault="00841BFD" w:rsidP="00C94764">
            <w:pPr>
              <w:pStyle w:val="Tablea"/>
            </w:pPr>
            <w:r w:rsidRPr="00857718">
              <w:t>(b) For each transaction, the terms and conditions of the transaction</w:t>
            </w:r>
          </w:p>
        </w:tc>
      </w:tr>
    </w:tbl>
    <w:p w:rsidR="001A4894" w:rsidRPr="00857718" w:rsidRDefault="008545C1" w:rsidP="001A4894">
      <w:pPr>
        <w:pStyle w:val="ItemHead"/>
      </w:pPr>
      <w:r w:rsidRPr="00857718">
        <w:t>3</w:t>
      </w:r>
      <w:r w:rsidR="001A4894" w:rsidRPr="00857718">
        <w:t xml:space="preserve">  Subregulation</w:t>
      </w:r>
      <w:r w:rsidR="00857718" w:rsidRPr="00857718">
        <w:t> </w:t>
      </w:r>
      <w:r w:rsidR="001A4894" w:rsidRPr="00857718">
        <w:t>2M.3.03(3)</w:t>
      </w:r>
    </w:p>
    <w:p w:rsidR="001A4894" w:rsidRPr="00857718" w:rsidRDefault="001A4894" w:rsidP="001A4894">
      <w:pPr>
        <w:pStyle w:val="Item"/>
      </w:pPr>
      <w:r w:rsidRPr="00857718">
        <w:t>Omit “15 and 16”, substitute “15 to 19”.</w:t>
      </w:r>
    </w:p>
    <w:p w:rsidR="00794DEF" w:rsidRPr="00857718" w:rsidRDefault="008545C1" w:rsidP="00794DEF">
      <w:pPr>
        <w:pStyle w:val="ItemHead"/>
      </w:pPr>
      <w:r w:rsidRPr="00857718">
        <w:t>4</w:t>
      </w:r>
      <w:r w:rsidR="00794DEF" w:rsidRPr="00857718">
        <w:t xml:space="preserve">  Subparagraph 2M.3.03(3)(b)(i)</w:t>
      </w:r>
    </w:p>
    <w:p w:rsidR="00F606BA" w:rsidRPr="00857718" w:rsidRDefault="00F606BA" w:rsidP="00F606BA">
      <w:pPr>
        <w:pStyle w:val="Item"/>
      </w:pPr>
      <w:r w:rsidRPr="00857718">
        <w:t>Repeal the subparagraph, substitute:</w:t>
      </w:r>
    </w:p>
    <w:p w:rsidR="00F606BA" w:rsidRPr="00857718" w:rsidRDefault="00F606BA" w:rsidP="00F606BA">
      <w:pPr>
        <w:pStyle w:val="paragraphsub"/>
      </w:pPr>
      <w:r w:rsidRPr="00857718">
        <w:tab/>
        <w:t>(i)</w:t>
      </w:r>
      <w:r w:rsidRPr="00857718">
        <w:tab/>
        <w:t>the name of the disclosing entity or the relevant subsidiary that issued the equity instrument; and</w:t>
      </w:r>
    </w:p>
    <w:p w:rsidR="00794DEF" w:rsidRPr="00857718" w:rsidRDefault="008545C1" w:rsidP="00794DEF">
      <w:pPr>
        <w:pStyle w:val="ItemHead"/>
      </w:pPr>
      <w:r w:rsidRPr="00857718">
        <w:t>5</w:t>
      </w:r>
      <w:r w:rsidR="00794DEF" w:rsidRPr="00857718">
        <w:t xml:space="preserve">  Subregulation</w:t>
      </w:r>
      <w:r w:rsidR="00857718" w:rsidRPr="00857718">
        <w:t> </w:t>
      </w:r>
      <w:r w:rsidR="00794DEF" w:rsidRPr="00857718">
        <w:t>2M.3.03(3A)</w:t>
      </w:r>
    </w:p>
    <w:p w:rsidR="00794DEF" w:rsidRPr="00857718" w:rsidRDefault="00794DEF" w:rsidP="00794DEF">
      <w:pPr>
        <w:pStyle w:val="Item"/>
      </w:pPr>
      <w:r w:rsidRPr="00857718">
        <w:t>Repeal the subregulation, substitute:</w:t>
      </w:r>
    </w:p>
    <w:p w:rsidR="00794DEF" w:rsidRPr="00857718" w:rsidRDefault="00794DEF" w:rsidP="00794DEF">
      <w:pPr>
        <w:pStyle w:val="subsection"/>
      </w:pPr>
      <w:r w:rsidRPr="00857718">
        <w:tab/>
        <w:t>(3A)</w:t>
      </w:r>
      <w:r w:rsidRPr="00857718">
        <w:tab/>
        <w:t>For items</w:t>
      </w:r>
      <w:r w:rsidR="00857718" w:rsidRPr="00857718">
        <w:t> </w:t>
      </w:r>
      <w:r w:rsidRPr="00857718">
        <w:t>20 and 21 of the table in subregulation</w:t>
      </w:r>
      <w:r w:rsidR="00857718" w:rsidRPr="00857718">
        <w:t> </w:t>
      </w:r>
      <w:r w:rsidRPr="00857718">
        <w:t>(1), loans do not incl</w:t>
      </w:r>
      <w:r w:rsidR="005947EA" w:rsidRPr="00857718">
        <w:t>ude</w:t>
      </w:r>
      <w:r w:rsidRPr="00857718">
        <w:t xml:space="preserve"> loans involved in transactions that are in substance options, including non</w:t>
      </w:r>
      <w:r w:rsidR="00857718">
        <w:noBreakHyphen/>
      </w:r>
      <w:r w:rsidRPr="00857718">
        <w:t>recourse loans.</w:t>
      </w:r>
    </w:p>
    <w:p w:rsidR="006C65B0" w:rsidRPr="00857718" w:rsidRDefault="00640D9B" w:rsidP="006C65B0">
      <w:pPr>
        <w:pStyle w:val="ItemHead"/>
      </w:pPr>
      <w:r w:rsidRPr="00857718">
        <w:t>6</w:t>
      </w:r>
      <w:r w:rsidR="006C65B0" w:rsidRPr="00857718">
        <w:t xml:space="preserve">  Paragraphs 2M.3.03(3B)(a) and (b)</w:t>
      </w:r>
    </w:p>
    <w:p w:rsidR="006C65B0" w:rsidRPr="00857718" w:rsidRDefault="006C65B0" w:rsidP="006C65B0">
      <w:pPr>
        <w:pStyle w:val="Item"/>
      </w:pPr>
      <w:r w:rsidRPr="00857718">
        <w:t>Omit “;</w:t>
      </w:r>
      <w:r w:rsidR="000E4D12" w:rsidRPr="00857718">
        <w:t xml:space="preserve"> </w:t>
      </w:r>
      <w:r w:rsidRPr="00857718">
        <w:t xml:space="preserve">or”, </w:t>
      </w:r>
      <w:r w:rsidR="00547B07" w:rsidRPr="00857718">
        <w:t>substitute</w:t>
      </w:r>
      <w:r w:rsidRPr="00857718">
        <w:t xml:space="preserve"> “; and”.</w:t>
      </w:r>
    </w:p>
    <w:p w:rsidR="001A4894" w:rsidRPr="00857718" w:rsidRDefault="008545C1" w:rsidP="001A4894">
      <w:pPr>
        <w:pStyle w:val="ItemHead"/>
      </w:pPr>
      <w:r w:rsidRPr="00857718">
        <w:t>7</w:t>
      </w:r>
      <w:r w:rsidR="001A4894" w:rsidRPr="00857718">
        <w:t xml:space="preserve">  </w:t>
      </w:r>
      <w:r w:rsidR="00154EC5" w:rsidRPr="00857718">
        <w:t>Chapter</w:t>
      </w:r>
      <w:r w:rsidR="00857718" w:rsidRPr="00857718">
        <w:t> </w:t>
      </w:r>
      <w:r w:rsidR="00154EC5" w:rsidRPr="00857718">
        <w:t>10</w:t>
      </w:r>
    </w:p>
    <w:p w:rsidR="001A4894" w:rsidRPr="00857718" w:rsidRDefault="00E343C7" w:rsidP="001A4894">
      <w:pPr>
        <w:pStyle w:val="Item"/>
      </w:pPr>
      <w:r w:rsidRPr="00857718">
        <w:t xml:space="preserve">Insert in its appropriate </w:t>
      </w:r>
      <w:r w:rsidR="00622801" w:rsidRPr="00857718">
        <w:t>numerical position</w:t>
      </w:r>
      <w:r w:rsidR="001A4894" w:rsidRPr="00857718">
        <w:t>:</w:t>
      </w:r>
    </w:p>
    <w:p w:rsidR="00E343C7" w:rsidRPr="00857718" w:rsidRDefault="001A4894" w:rsidP="00E343C7">
      <w:pPr>
        <w:pStyle w:val="ActHead2"/>
      </w:pPr>
      <w:bookmarkStart w:id="13" w:name="_Toc444518603"/>
      <w:r w:rsidRPr="00857718">
        <w:rPr>
          <w:rStyle w:val="CharPartNo"/>
        </w:rPr>
        <w:t>Part</w:t>
      </w:r>
      <w:r w:rsidR="00857718" w:rsidRPr="00857718">
        <w:rPr>
          <w:rStyle w:val="CharPartNo"/>
        </w:rPr>
        <w:t> </w:t>
      </w:r>
      <w:r w:rsidRPr="00857718">
        <w:rPr>
          <w:rStyle w:val="CharPartNo"/>
        </w:rPr>
        <w:t>10.2</w:t>
      </w:r>
      <w:r w:rsidR="00E343C7" w:rsidRPr="00857718">
        <w:rPr>
          <w:rStyle w:val="CharPartNo"/>
        </w:rPr>
        <w:t>3</w:t>
      </w:r>
      <w:r w:rsidRPr="00857718">
        <w:t>—</w:t>
      </w:r>
      <w:r w:rsidR="00665AB4" w:rsidRPr="00857718">
        <w:rPr>
          <w:rStyle w:val="CharPartText"/>
        </w:rPr>
        <w:t>Application</w:t>
      </w:r>
      <w:r w:rsidRPr="00857718">
        <w:rPr>
          <w:rStyle w:val="CharPartText"/>
        </w:rPr>
        <w:t xml:space="preserve"> provisions relating to</w:t>
      </w:r>
      <w:r w:rsidR="00964B4D" w:rsidRPr="00857718">
        <w:rPr>
          <w:rStyle w:val="CharPartText"/>
        </w:rPr>
        <w:t xml:space="preserve"> the Corporations Amendment (Remuneration Disclosures) Regulation</w:t>
      </w:r>
      <w:r w:rsidR="00857718" w:rsidRPr="00857718">
        <w:rPr>
          <w:rStyle w:val="CharPartText"/>
        </w:rPr>
        <w:t> </w:t>
      </w:r>
      <w:r w:rsidR="00964B4D" w:rsidRPr="00857718">
        <w:rPr>
          <w:rStyle w:val="CharPartText"/>
        </w:rPr>
        <w:t>2016</w:t>
      </w:r>
      <w:bookmarkEnd w:id="13"/>
    </w:p>
    <w:p w:rsidR="001260C3" w:rsidRPr="00857718" w:rsidRDefault="001260C3" w:rsidP="001260C3">
      <w:pPr>
        <w:pStyle w:val="Header"/>
      </w:pPr>
      <w:r w:rsidRPr="00857718">
        <w:rPr>
          <w:rStyle w:val="CharDivNo"/>
        </w:rPr>
        <w:t xml:space="preserve"> </w:t>
      </w:r>
      <w:r w:rsidRPr="00857718">
        <w:rPr>
          <w:rStyle w:val="CharDivText"/>
        </w:rPr>
        <w:t xml:space="preserve"> </w:t>
      </w:r>
    </w:p>
    <w:p w:rsidR="001A4894" w:rsidRPr="00857718" w:rsidRDefault="001A4894" w:rsidP="001260C3">
      <w:pPr>
        <w:pStyle w:val="ActHead5"/>
      </w:pPr>
      <w:bookmarkStart w:id="14" w:name="_Toc444518604"/>
      <w:r w:rsidRPr="00857718">
        <w:rPr>
          <w:rStyle w:val="CharSectno"/>
        </w:rPr>
        <w:t>10.2</w:t>
      </w:r>
      <w:r w:rsidR="00964B4D" w:rsidRPr="00857718">
        <w:rPr>
          <w:rStyle w:val="CharSectno"/>
        </w:rPr>
        <w:t>3</w:t>
      </w:r>
      <w:r w:rsidRPr="00857718">
        <w:rPr>
          <w:rStyle w:val="CharSectno"/>
        </w:rPr>
        <w:t>.01</w:t>
      </w:r>
      <w:r w:rsidRPr="00857718">
        <w:t xml:space="preserve">  </w:t>
      </w:r>
      <w:r w:rsidR="00665AB4" w:rsidRPr="00857718">
        <w:t>Application—r</w:t>
      </w:r>
      <w:r w:rsidRPr="00857718">
        <w:t>emuneration disclosures</w:t>
      </w:r>
      <w:bookmarkEnd w:id="14"/>
    </w:p>
    <w:p w:rsidR="00E343C7" w:rsidRPr="00857718" w:rsidRDefault="008D38ED" w:rsidP="00154454">
      <w:pPr>
        <w:pStyle w:val="subsection"/>
      </w:pPr>
      <w:r w:rsidRPr="00857718">
        <w:tab/>
      </w:r>
      <w:r w:rsidRPr="00857718">
        <w:tab/>
      </w:r>
      <w:r w:rsidR="001A4894" w:rsidRPr="00857718">
        <w:t>The amendments made by items</w:t>
      </w:r>
      <w:r w:rsidR="00857718" w:rsidRPr="00857718">
        <w:t> </w:t>
      </w:r>
      <w:r w:rsidR="001A4894" w:rsidRPr="00857718">
        <w:t xml:space="preserve">1 </w:t>
      </w:r>
      <w:r w:rsidR="008545C1" w:rsidRPr="00857718">
        <w:t>to</w:t>
      </w:r>
      <w:r w:rsidR="001A4894" w:rsidRPr="00857718">
        <w:t xml:space="preserve"> </w:t>
      </w:r>
      <w:r w:rsidR="00964B4D" w:rsidRPr="00857718">
        <w:t>6</w:t>
      </w:r>
      <w:r w:rsidR="001A4894" w:rsidRPr="00857718">
        <w:t xml:space="preserve"> of Schedule</w:t>
      </w:r>
      <w:r w:rsidR="00857718" w:rsidRPr="00857718">
        <w:t> </w:t>
      </w:r>
      <w:r w:rsidR="00F5109C" w:rsidRPr="00857718">
        <w:t>1</w:t>
      </w:r>
      <w:r w:rsidR="001A4894" w:rsidRPr="00857718">
        <w:t xml:space="preserve"> to the </w:t>
      </w:r>
      <w:r w:rsidR="001A4894" w:rsidRPr="00857718">
        <w:rPr>
          <w:i/>
        </w:rPr>
        <w:t>Corporations Amendment (</w:t>
      </w:r>
      <w:r w:rsidR="00F5109C" w:rsidRPr="00857718">
        <w:rPr>
          <w:i/>
        </w:rPr>
        <w:t>Remuneration Disclosures</w:t>
      </w:r>
      <w:r w:rsidR="001A4894" w:rsidRPr="00857718">
        <w:rPr>
          <w:i/>
        </w:rPr>
        <w:t>) Regulation</w:t>
      </w:r>
      <w:r w:rsidR="00857718" w:rsidRPr="00857718">
        <w:rPr>
          <w:i/>
        </w:rPr>
        <w:t> </w:t>
      </w:r>
      <w:r w:rsidR="001A4894" w:rsidRPr="00857718">
        <w:rPr>
          <w:i/>
        </w:rPr>
        <w:t>201</w:t>
      </w:r>
      <w:r w:rsidR="00964B4D" w:rsidRPr="00857718">
        <w:rPr>
          <w:i/>
        </w:rPr>
        <w:t>6</w:t>
      </w:r>
      <w:r w:rsidR="001A4894" w:rsidRPr="00857718">
        <w:t xml:space="preserve"> apply in relation to financial years ending on or after </w:t>
      </w:r>
      <w:r w:rsidR="00F11DF7" w:rsidRPr="00857718">
        <w:t>the day that instrument commences</w:t>
      </w:r>
      <w:r w:rsidR="001A4894" w:rsidRPr="00857718">
        <w:t>.</w:t>
      </w:r>
    </w:p>
    <w:sectPr w:rsidR="00E343C7" w:rsidRPr="00857718" w:rsidSect="00E43C4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94" w:rsidRDefault="001A4894" w:rsidP="0048364F">
      <w:pPr>
        <w:spacing w:line="240" w:lineRule="auto"/>
      </w:pPr>
      <w:r>
        <w:separator/>
      </w:r>
    </w:p>
  </w:endnote>
  <w:endnote w:type="continuationSeparator" w:id="0">
    <w:p w:rsidR="001A4894" w:rsidRDefault="001A48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43C4F" w:rsidRDefault="0048364F" w:rsidP="00E43C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3C4F">
      <w:rPr>
        <w:i/>
        <w:sz w:val="18"/>
      </w:rPr>
      <w:t xml:space="preserve"> </w:t>
    </w:r>
    <w:r w:rsidR="00E43C4F" w:rsidRPr="00E43C4F">
      <w:rPr>
        <w:i/>
        <w:sz w:val="18"/>
      </w:rPr>
      <w:t>OPC60672 -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4F" w:rsidRDefault="00E43C4F" w:rsidP="00E43C4F">
    <w:pPr>
      <w:pStyle w:val="Footer"/>
    </w:pPr>
    <w:r w:rsidRPr="00E43C4F">
      <w:rPr>
        <w:i/>
        <w:sz w:val="18"/>
      </w:rPr>
      <w:t>OPC60672 -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E43C4F" w:rsidRDefault="007A7F9F" w:rsidP="00486382">
    <w:pPr>
      <w:pStyle w:val="Footer"/>
      <w:rPr>
        <w:sz w:val="18"/>
      </w:rPr>
    </w:pPr>
  </w:p>
  <w:p w:rsidR="00486382" w:rsidRPr="00E43C4F" w:rsidRDefault="00E43C4F" w:rsidP="00E43C4F">
    <w:pPr>
      <w:pStyle w:val="Footer"/>
      <w:rPr>
        <w:sz w:val="18"/>
      </w:rPr>
    </w:pPr>
    <w:r w:rsidRPr="00E43C4F">
      <w:rPr>
        <w:i/>
        <w:sz w:val="18"/>
      </w:rPr>
      <w:t>OPC60672 -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43C4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E43C4F" w:rsidTr="005D68C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E43C4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43C4F">
            <w:rPr>
              <w:rFonts w:cs="Times New Roman"/>
              <w:i/>
              <w:sz w:val="18"/>
            </w:rPr>
            <w:fldChar w:fldCharType="begin"/>
          </w:r>
          <w:r w:rsidRPr="00E43C4F">
            <w:rPr>
              <w:rFonts w:cs="Times New Roman"/>
              <w:i/>
              <w:sz w:val="18"/>
            </w:rPr>
            <w:instrText xml:space="preserve"> PAGE </w:instrText>
          </w:r>
          <w:r w:rsidRPr="00E43C4F">
            <w:rPr>
              <w:rFonts w:cs="Times New Roman"/>
              <w:i/>
              <w:sz w:val="18"/>
            </w:rPr>
            <w:fldChar w:fldCharType="separate"/>
          </w:r>
          <w:r w:rsidR="00094820">
            <w:rPr>
              <w:rFonts w:cs="Times New Roman"/>
              <w:i/>
              <w:noProof/>
              <w:sz w:val="18"/>
            </w:rPr>
            <w:t>ii</w:t>
          </w:r>
          <w:r w:rsidRPr="00E43C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E43C4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43C4F">
            <w:rPr>
              <w:rFonts w:cs="Times New Roman"/>
              <w:i/>
              <w:sz w:val="18"/>
            </w:rPr>
            <w:fldChar w:fldCharType="begin"/>
          </w:r>
          <w:r w:rsidRPr="00E43C4F">
            <w:rPr>
              <w:rFonts w:cs="Times New Roman"/>
              <w:i/>
              <w:sz w:val="18"/>
            </w:rPr>
            <w:instrText xml:space="preserve"> DOCPROPERTY ShortT </w:instrText>
          </w:r>
          <w:r w:rsidRPr="00E43C4F">
            <w:rPr>
              <w:rFonts w:cs="Times New Roman"/>
              <w:i/>
              <w:sz w:val="18"/>
            </w:rPr>
            <w:fldChar w:fldCharType="separate"/>
          </w:r>
          <w:r w:rsidR="00A20B09">
            <w:rPr>
              <w:rFonts w:cs="Times New Roman"/>
              <w:i/>
              <w:sz w:val="18"/>
            </w:rPr>
            <w:t>Corporations Amendment (Remuneration Disclosures) Regulation 2016</w:t>
          </w:r>
          <w:r w:rsidRPr="00E43C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E43C4F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E43C4F" w:rsidRDefault="00E43C4F" w:rsidP="00E43C4F">
    <w:pPr>
      <w:rPr>
        <w:rFonts w:cs="Times New Roman"/>
        <w:i/>
        <w:sz w:val="18"/>
      </w:rPr>
    </w:pPr>
    <w:r w:rsidRPr="00E43C4F">
      <w:rPr>
        <w:rFonts w:cs="Times New Roman"/>
        <w:i/>
        <w:sz w:val="18"/>
      </w:rPr>
      <w:t>OPC60672 -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5D68C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0B09">
            <w:rPr>
              <w:i/>
              <w:sz w:val="18"/>
            </w:rPr>
            <w:t>Corporations Amendment (Remuneration Disclosures)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14C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E43C4F" w:rsidP="00E43C4F">
    <w:pPr>
      <w:rPr>
        <w:i/>
        <w:sz w:val="18"/>
      </w:rPr>
    </w:pPr>
    <w:r w:rsidRPr="00E43C4F">
      <w:rPr>
        <w:rFonts w:cs="Times New Roman"/>
        <w:i/>
        <w:sz w:val="18"/>
      </w:rPr>
      <w:t>OPC60672 -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43C4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E43C4F" w:rsidTr="005D68C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E43C4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43C4F">
            <w:rPr>
              <w:rFonts w:cs="Times New Roman"/>
              <w:i/>
              <w:sz w:val="18"/>
            </w:rPr>
            <w:fldChar w:fldCharType="begin"/>
          </w:r>
          <w:r w:rsidRPr="00E43C4F">
            <w:rPr>
              <w:rFonts w:cs="Times New Roman"/>
              <w:i/>
              <w:sz w:val="18"/>
            </w:rPr>
            <w:instrText xml:space="preserve"> PAGE </w:instrText>
          </w:r>
          <w:r w:rsidRPr="00E43C4F">
            <w:rPr>
              <w:rFonts w:cs="Times New Roman"/>
              <w:i/>
              <w:sz w:val="18"/>
            </w:rPr>
            <w:fldChar w:fldCharType="separate"/>
          </w:r>
          <w:r w:rsidR="007F14C9">
            <w:rPr>
              <w:rFonts w:cs="Times New Roman"/>
              <w:i/>
              <w:noProof/>
              <w:sz w:val="18"/>
            </w:rPr>
            <w:t>2</w:t>
          </w:r>
          <w:r w:rsidRPr="00E43C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E43C4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43C4F">
            <w:rPr>
              <w:rFonts w:cs="Times New Roman"/>
              <w:i/>
              <w:sz w:val="18"/>
            </w:rPr>
            <w:fldChar w:fldCharType="begin"/>
          </w:r>
          <w:r w:rsidRPr="00E43C4F">
            <w:rPr>
              <w:rFonts w:cs="Times New Roman"/>
              <w:i/>
              <w:sz w:val="18"/>
            </w:rPr>
            <w:instrText xml:space="preserve"> DOCPROPERTY ShortT </w:instrText>
          </w:r>
          <w:r w:rsidRPr="00E43C4F">
            <w:rPr>
              <w:rFonts w:cs="Times New Roman"/>
              <w:i/>
              <w:sz w:val="18"/>
            </w:rPr>
            <w:fldChar w:fldCharType="separate"/>
          </w:r>
          <w:r w:rsidR="00A20B09">
            <w:rPr>
              <w:rFonts w:cs="Times New Roman"/>
              <w:i/>
              <w:sz w:val="18"/>
            </w:rPr>
            <w:t>Corporations Amendment (Remuneration Disclosures) Regulation 2016</w:t>
          </w:r>
          <w:r w:rsidRPr="00E43C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E43C4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E43C4F" w:rsidRDefault="00E43C4F" w:rsidP="00E43C4F">
    <w:pPr>
      <w:rPr>
        <w:rFonts w:cs="Times New Roman"/>
        <w:i/>
        <w:sz w:val="18"/>
      </w:rPr>
    </w:pPr>
    <w:r w:rsidRPr="00E43C4F">
      <w:rPr>
        <w:rFonts w:cs="Times New Roman"/>
        <w:i/>
        <w:sz w:val="18"/>
      </w:rPr>
      <w:t>OPC60672 -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D68C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0B09">
            <w:rPr>
              <w:i/>
              <w:sz w:val="18"/>
            </w:rPr>
            <w:t>Corporations Amendment (Remuneration Disclosures)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14C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E43C4F" w:rsidP="00E43C4F">
    <w:pPr>
      <w:rPr>
        <w:i/>
        <w:sz w:val="18"/>
      </w:rPr>
    </w:pPr>
    <w:r w:rsidRPr="00E43C4F">
      <w:rPr>
        <w:rFonts w:cs="Times New Roman"/>
        <w:i/>
        <w:sz w:val="18"/>
      </w:rPr>
      <w:t>OPC60672 -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D68C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0B09">
            <w:rPr>
              <w:i/>
              <w:sz w:val="18"/>
            </w:rPr>
            <w:t>Corporations Amendment (Remuneration Disclosures)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48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94" w:rsidRDefault="001A4894" w:rsidP="0048364F">
      <w:pPr>
        <w:spacing w:line="240" w:lineRule="auto"/>
      </w:pPr>
      <w:r>
        <w:separator/>
      </w:r>
    </w:p>
  </w:footnote>
  <w:footnote w:type="continuationSeparator" w:id="0">
    <w:p w:rsidR="001A4894" w:rsidRDefault="001A48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F14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F14C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94"/>
    <w:rsid w:val="000041C6"/>
    <w:rsid w:val="0000441A"/>
    <w:rsid w:val="000063E4"/>
    <w:rsid w:val="000113BC"/>
    <w:rsid w:val="000136AF"/>
    <w:rsid w:val="00025060"/>
    <w:rsid w:val="0004044E"/>
    <w:rsid w:val="000614BF"/>
    <w:rsid w:val="00064ACB"/>
    <w:rsid w:val="00094820"/>
    <w:rsid w:val="000C4E79"/>
    <w:rsid w:val="000D05EF"/>
    <w:rsid w:val="000E4D12"/>
    <w:rsid w:val="000F21C1"/>
    <w:rsid w:val="000F7427"/>
    <w:rsid w:val="0010745C"/>
    <w:rsid w:val="00113F36"/>
    <w:rsid w:val="00116975"/>
    <w:rsid w:val="00121FAA"/>
    <w:rsid w:val="001260C3"/>
    <w:rsid w:val="00126F1A"/>
    <w:rsid w:val="001501E6"/>
    <w:rsid w:val="00151240"/>
    <w:rsid w:val="00154454"/>
    <w:rsid w:val="00154EAC"/>
    <w:rsid w:val="00154EC5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A0A49"/>
    <w:rsid w:val="001A3248"/>
    <w:rsid w:val="001A4894"/>
    <w:rsid w:val="001B3097"/>
    <w:rsid w:val="001B7A5D"/>
    <w:rsid w:val="001C1B61"/>
    <w:rsid w:val="001C69C4"/>
    <w:rsid w:val="001D4229"/>
    <w:rsid w:val="001D7F83"/>
    <w:rsid w:val="001E16D0"/>
    <w:rsid w:val="001E3590"/>
    <w:rsid w:val="001E562E"/>
    <w:rsid w:val="001E7407"/>
    <w:rsid w:val="001F6924"/>
    <w:rsid w:val="00201207"/>
    <w:rsid w:val="00201D27"/>
    <w:rsid w:val="00231427"/>
    <w:rsid w:val="00236B63"/>
    <w:rsid w:val="00240749"/>
    <w:rsid w:val="00254ED8"/>
    <w:rsid w:val="00265FBC"/>
    <w:rsid w:val="00266D05"/>
    <w:rsid w:val="00270CF9"/>
    <w:rsid w:val="00281481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460AD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3D69"/>
    <w:rsid w:val="00486382"/>
    <w:rsid w:val="00496F97"/>
    <w:rsid w:val="004A2484"/>
    <w:rsid w:val="004B0610"/>
    <w:rsid w:val="004C0255"/>
    <w:rsid w:val="004C5B5A"/>
    <w:rsid w:val="004C6444"/>
    <w:rsid w:val="004C6DE1"/>
    <w:rsid w:val="004F1FAC"/>
    <w:rsid w:val="004F3A90"/>
    <w:rsid w:val="004F676E"/>
    <w:rsid w:val="004F692D"/>
    <w:rsid w:val="00516B8D"/>
    <w:rsid w:val="00532FC8"/>
    <w:rsid w:val="00537FBC"/>
    <w:rsid w:val="00543469"/>
    <w:rsid w:val="00547B07"/>
    <w:rsid w:val="00557C7A"/>
    <w:rsid w:val="00584811"/>
    <w:rsid w:val="005851A5"/>
    <w:rsid w:val="0058646E"/>
    <w:rsid w:val="00591E07"/>
    <w:rsid w:val="00593AA6"/>
    <w:rsid w:val="00594161"/>
    <w:rsid w:val="00594749"/>
    <w:rsid w:val="005947EA"/>
    <w:rsid w:val="005A431A"/>
    <w:rsid w:val="005B29B7"/>
    <w:rsid w:val="005B4067"/>
    <w:rsid w:val="005C12DE"/>
    <w:rsid w:val="005C3F41"/>
    <w:rsid w:val="005D68CC"/>
    <w:rsid w:val="005E552A"/>
    <w:rsid w:val="00600219"/>
    <w:rsid w:val="00622801"/>
    <w:rsid w:val="006249E6"/>
    <w:rsid w:val="00630733"/>
    <w:rsid w:val="00631B33"/>
    <w:rsid w:val="00640D9B"/>
    <w:rsid w:val="0064468A"/>
    <w:rsid w:val="00654B6D"/>
    <w:rsid w:val="00654CCA"/>
    <w:rsid w:val="00655252"/>
    <w:rsid w:val="00656DE9"/>
    <w:rsid w:val="00663BDD"/>
    <w:rsid w:val="00665AB4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65B0"/>
    <w:rsid w:val="006C7F8C"/>
    <w:rsid w:val="006D3667"/>
    <w:rsid w:val="006D4E91"/>
    <w:rsid w:val="006E004B"/>
    <w:rsid w:val="006E42BF"/>
    <w:rsid w:val="006E7147"/>
    <w:rsid w:val="006F4000"/>
    <w:rsid w:val="00700B2C"/>
    <w:rsid w:val="00701E6A"/>
    <w:rsid w:val="00713084"/>
    <w:rsid w:val="00722023"/>
    <w:rsid w:val="00731E00"/>
    <w:rsid w:val="007440B7"/>
    <w:rsid w:val="007516C6"/>
    <w:rsid w:val="007634AD"/>
    <w:rsid w:val="007715C9"/>
    <w:rsid w:val="00774EDD"/>
    <w:rsid w:val="007757EC"/>
    <w:rsid w:val="007769D4"/>
    <w:rsid w:val="00785AFA"/>
    <w:rsid w:val="007903AC"/>
    <w:rsid w:val="00794DEF"/>
    <w:rsid w:val="007A7F9F"/>
    <w:rsid w:val="007E4DA9"/>
    <w:rsid w:val="007E7D4A"/>
    <w:rsid w:val="007F14C9"/>
    <w:rsid w:val="00826DA5"/>
    <w:rsid w:val="00833416"/>
    <w:rsid w:val="00841183"/>
    <w:rsid w:val="00841BFD"/>
    <w:rsid w:val="008545C1"/>
    <w:rsid w:val="00856A31"/>
    <w:rsid w:val="00857718"/>
    <w:rsid w:val="00874B69"/>
    <w:rsid w:val="008754D0"/>
    <w:rsid w:val="00877D48"/>
    <w:rsid w:val="0089783B"/>
    <w:rsid w:val="008B6685"/>
    <w:rsid w:val="008D0EE0"/>
    <w:rsid w:val="008D38ED"/>
    <w:rsid w:val="008F07E3"/>
    <w:rsid w:val="008F4F1C"/>
    <w:rsid w:val="00907271"/>
    <w:rsid w:val="00932377"/>
    <w:rsid w:val="00932A33"/>
    <w:rsid w:val="009559BF"/>
    <w:rsid w:val="00964B4D"/>
    <w:rsid w:val="009848EC"/>
    <w:rsid w:val="009A182E"/>
    <w:rsid w:val="009B3629"/>
    <w:rsid w:val="009C49D8"/>
    <w:rsid w:val="009E3601"/>
    <w:rsid w:val="009F727E"/>
    <w:rsid w:val="00A053A1"/>
    <w:rsid w:val="00A1027A"/>
    <w:rsid w:val="00A2057D"/>
    <w:rsid w:val="00A20B09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4AFD"/>
    <w:rsid w:val="00A87AB9"/>
    <w:rsid w:val="00AB3315"/>
    <w:rsid w:val="00AB7B41"/>
    <w:rsid w:val="00AC06B3"/>
    <w:rsid w:val="00AC39A4"/>
    <w:rsid w:val="00AD5641"/>
    <w:rsid w:val="00AE50A2"/>
    <w:rsid w:val="00AF0336"/>
    <w:rsid w:val="00AF6613"/>
    <w:rsid w:val="00B00902"/>
    <w:rsid w:val="00B011A7"/>
    <w:rsid w:val="00B032D8"/>
    <w:rsid w:val="00B332B8"/>
    <w:rsid w:val="00B33B3C"/>
    <w:rsid w:val="00B532CB"/>
    <w:rsid w:val="00B61D2C"/>
    <w:rsid w:val="00B63BDE"/>
    <w:rsid w:val="00B96B3A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4D94"/>
    <w:rsid w:val="00C164CA"/>
    <w:rsid w:val="00C21B63"/>
    <w:rsid w:val="00C23342"/>
    <w:rsid w:val="00C42BF8"/>
    <w:rsid w:val="00C460AE"/>
    <w:rsid w:val="00C50043"/>
    <w:rsid w:val="00C63713"/>
    <w:rsid w:val="00C7573B"/>
    <w:rsid w:val="00C76CF3"/>
    <w:rsid w:val="00C77E30"/>
    <w:rsid w:val="00CB0180"/>
    <w:rsid w:val="00CB3470"/>
    <w:rsid w:val="00CD4857"/>
    <w:rsid w:val="00CD606E"/>
    <w:rsid w:val="00CD7ECB"/>
    <w:rsid w:val="00CE3209"/>
    <w:rsid w:val="00CF0BB2"/>
    <w:rsid w:val="00D0104A"/>
    <w:rsid w:val="00D06105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46AF"/>
    <w:rsid w:val="00D766DF"/>
    <w:rsid w:val="00D83D21"/>
    <w:rsid w:val="00D84B58"/>
    <w:rsid w:val="00D925D1"/>
    <w:rsid w:val="00DA1077"/>
    <w:rsid w:val="00DF5172"/>
    <w:rsid w:val="00E05704"/>
    <w:rsid w:val="00E05C46"/>
    <w:rsid w:val="00E06C7D"/>
    <w:rsid w:val="00E30206"/>
    <w:rsid w:val="00E33C1C"/>
    <w:rsid w:val="00E343C7"/>
    <w:rsid w:val="00E43C4F"/>
    <w:rsid w:val="00E443FC"/>
    <w:rsid w:val="00E45FE7"/>
    <w:rsid w:val="00E476B8"/>
    <w:rsid w:val="00E54292"/>
    <w:rsid w:val="00E55BCD"/>
    <w:rsid w:val="00E56A70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1DF7"/>
    <w:rsid w:val="00F13E86"/>
    <w:rsid w:val="00F24C35"/>
    <w:rsid w:val="00F5109C"/>
    <w:rsid w:val="00F56759"/>
    <w:rsid w:val="00F606BA"/>
    <w:rsid w:val="00F677A9"/>
    <w:rsid w:val="00F70964"/>
    <w:rsid w:val="00F84CF5"/>
    <w:rsid w:val="00FA3CFC"/>
    <w:rsid w:val="00FA420B"/>
    <w:rsid w:val="00FB03B3"/>
    <w:rsid w:val="00FB192C"/>
    <w:rsid w:val="00FD7CFE"/>
    <w:rsid w:val="00FE3228"/>
    <w:rsid w:val="00FF3089"/>
    <w:rsid w:val="00FF3B0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77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6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6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6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6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6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6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6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7718"/>
  </w:style>
  <w:style w:type="paragraph" w:customStyle="1" w:styleId="OPCParaBase">
    <w:name w:val="OPCParaBase"/>
    <w:qFormat/>
    <w:rsid w:val="008577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77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77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77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77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77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77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77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77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77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77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7718"/>
  </w:style>
  <w:style w:type="paragraph" w:customStyle="1" w:styleId="Blocks">
    <w:name w:val="Blocks"/>
    <w:aliases w:val="bb"/>
    <w:basedOn w:val="OPCParaBase"/>
    <w:qFormat/>
    <w:rsid w:val="008577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77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77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7718"/>
    <w:rPr>
      <w:i/>
    </w:rPr>
  </w:style>
  <w:style w:type="paragraph" w:customStyle="1" w:styleId="BoxList">
    <w:name w:val="BoxList"/>
    <w:aliases w:val="bl"/>
    <w:basedOn w:val="BoxText"/>
    <w:qFormat/>
    <w:rsid w:val="008577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77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77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7718"/>
    <w:pPr>
      <w:ind w:left="1985" w:hanging="851"/>
    </w:pPr>
  </w:style>
  <w:style w:type="character" w:customStyle="1" w:styleId="CharAmPartNo">
    <w:name w:val="CharAmPartNo"/>
    <w:basedOn w:val="OPCCharBase"/>
    <w:qFormat/>
    <w:rsid w:val="00857718"/>
  </w:style>
  <w:style w:type="character" w:customStyle="1" w:styleId="CharAmPartText">
    <w:name w:val="CharAmPartText"/>
    <w:basedOn w:val="OPCCharBase"/>
    <w:qFormat/>
    <w:rsid w:val="00857718"/>
  </w:style>
  <w:style w:type="character" w:customStyle="1" w:styleId="CharAmSchNo">
    <w:name w:val="CharAmSchNo"/>
    <w:basedOn w:val="OPCCharBase"/>
    <w:qFormat/>
    <w:rsid w:val="00857718"/>
  </w:style>
  <w:style w:type="character" w:customStyle="1" w:styleId="CharAmSchText">
    <w:name w:val="CharAmSchText"/>
    <w:basedOn w:val="OPCCharBase"/>
    <w:qFormat/>
    <w:rsid w:val="00857718"/>
  </w:style>
  <w:style w:type="character" w:customStyle="1" w:styleId="CharBoldItalic">
    <w:name w:val="CharBoldItalic"/>
    <w:basedOn w:val="OPCCharBase"/>
    <w:uiPriority w:val="1"/>
    <w:qFormat/>
    <w:rsid w:val="008577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7718"/>
  </w:style>
  <w:style w:type="character" w:customStyle="1" w:styleId="CharChapText">
    <w:name w:val="CharChapText"/>
    <w:basedOn w:val="OPCCharBase"/>
    <w:uiPriority w:val="1"/>
    <w:qFormat/>
    <w:rsid w:val="00857718"/>
  </w:style>
  <w:style w:type="character" w:customStyle="1" w:styleId="CharDivNo">
    <w:name w:val="CharDivNo"/>
    <w:basedOn w:val="OPCCharBase"/>
    <w:uiPriority w:val="1"/>
    <w:qFormat/>
    <w:rsid w:val="00857718"/>
  </w:style>
  <w:style w:type="character" w:customStyle="1" w:styleId="CharDivText">
    <w:name w:val="CharDivText"/>
    <w:basedOn w:val="OPCCharBase"/>
    <w:uiPriority w:val="1"/>
    <w:qFormat/>
    <w:rsid w:val="00857718"/>
  </w:style>
  <w:style w:type="character" w:customStyle="1" w:styleId="CharItalic">
    <w:name w:val="CharItalic"/>
    <w:basedOn w:val="OPCCharBase"/>
    <w:uiPriority w:val="1"/>
    <w:qFormat/>
    <w:rsid w:val="00857718"/>
    <w:rPr>
      <w:i/>
    </w:rPr>
  </w:style>
  <w:style w:type="character" w:customStyle="1" w:styleId="CharPartNo">
    <w:name w:val="CharPartNo"/>
    <w:basedOn w:val="OPCCharBase"/>
    <w:uiPriority w:val="1"/>
    <w:qFormat/>
    <w:rsid w:val="00857718"/>
  </w:style>
  <w:style w:type="character" w:customStyle="1" w:styleId="CharPartText">
    <w:name w:val="CharPartText"/>
    <w:basedOn w:val="OPCCharBase"/>
    <w:uiPriority w:val="1"/>
    <w:qFormat/>
    <w:rsid w:val="00857718"/>
  </w:style>
  <w:style w:type="character" w:customStyle="1" w:styleId="CharSectno">
    <w:name w:val="CharSectno"/>
    <w:basedOn w:val="OPCCharBase"/>
    <w:qFormat/>
    <w:rsid w:val="00857718"/>
  </w:style>
  <w:style w:type="character" w:customStyle="1" w:styleId="CharSubdNo">
    <w:name w:val="CharSubdNo"/>
    <w:basedOn w:val="OPCCharBase"/>
    <w:uiPriority w:val="1"/>
    <w:qFormat/>
    <w:rsid w:val="00857718"/>
  </w:style>
  <w:style w:type="character" w:customStyle="1" w:styleId="CharSubdText">
    <w:name w:val="CharSubdText"/>
    <w:basedOn w:val="OPCCharBase"/>
    <w:uiPriority w:val="1"/>
    <w:qFormat/>
    <w:rsid w:val="00857718"/>
  </w:style>
  <w:style w:type="paragraph" w:customStyle="1" w:styleId="CTA--">
    <w:name w:val="CTA --"/>
    <w:basedOn w:val="OPCParaBase"/>
    <w:next w:val="Normal"/>
    <w:rsid w:val="008577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77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77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77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77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77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77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77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77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77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77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77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77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77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577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77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77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77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77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77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77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77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77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77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77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77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77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77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77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77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77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77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77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77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77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77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77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77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77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77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77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77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77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77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77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77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77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77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77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77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77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77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77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77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77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577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577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577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771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77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771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771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771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771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77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77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77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77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77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77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77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77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7718"/>
    <w:rPr>
      <w:sz w:val="16"/>
    </w:rPr>
  </w:style>
  <w:style w:type="table" w:customStyle="1" w:styleId="CFlag">
    <w:name w:val="CFlag"/>
    <w:basedOn w:val="TableNormal"/>
    <w:uiPriority w:val="99"/>
    <w:rsid w:val="008577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577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1481"/>
    <w:rPr>
      <w:color w:val="0000FF"/>
      <w:u w:val="single"/>
    </w:rPr>
  </w:style>
  <w:style w:type="table" w:styleId="TableGrid">
    <w:name w:val="Table Grid"/>
    <w:basedOn w:val="TableNormal"/>
    <w:uiPriority w:val="59"/>
    <w:rsid w:val="0085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771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8148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577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771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77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77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771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577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77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77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5771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577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77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77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77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577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77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77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77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77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77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77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771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577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57718"/>
  </w:style>
  <w:style w:type="character" w:customStyle="1" w:styleId="CharSubPartNoCASA">
    <w:name w:val="CharSubPartNo(CASA)"/>
    <w:basedOn w:val="OPCCharBase"/>
    <w:uiPriority w:val="1"/>
    <w:rsid w:val="00857718"/>
  </w:style>
  <w:style w:type="paragraph" w:customStyle="1" w:styleId="ENoteTTIndentHeadingSub">
    <w:name w:val="ENoteTTIndentHeadingSub"/>
    <w:aliases w:val="enTTHis"/>
    <w:basedOn w:val="OPCParaBase"/>
    <w:rsid w:val="008577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77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77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77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77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68C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77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7718"/>
    <w:rPr>
      <w:sz w:val="22"/>
    </w:rPr>
  </w:style>
  <w:style w:type="paragraph" w:customStyle="1" w:styleId="SOTextNote">
    <w:name w:val="SO TextNote"/>
    <w:aliases w:val="sont"/>
    <w:basedOn w:val="SOText"/>
    <w:qFormat/>
    <w:rsid w:val="008577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77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7718"/>
    <w:rPr>
      <w:sz w:val="22"/>
    </w:rPr>
  </w:style>
  <w:style w:type="paragraph" w:customStyle="1" w:styleId="FileName">
    <w:name w:val="FileName"/>
    <w:basedOn w:val="Normal"/>
    <w:rsid w:val="00857718"/>
  </w:style>
  <w:style w:type="paragraph" w:customStyle="1" w:styleId="TableHeading">
    <w:name w:val="TableHeading"/>
    <w:aliases w:val="th"/>
    <w:basedOn w:val="OPCParaBase"/>
    <w:next w:val="Tabletext"/>
    <w:rsid w:val="008577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77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77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77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77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77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77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77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77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77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7718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B06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B06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B0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6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6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6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6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6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6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6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77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6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6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6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6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6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6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6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7718"/>
  </w:style>
  <w:style w:type="paragraph" w:customStyle="1" w:styleId="OPCParaBase">
    <w:name w:val="OPCParaBase"/>
    <w:qFormat/>
    <w:rsid w:val="008577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77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77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77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77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77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77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77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77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77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77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7718"/>
  </w:style>
  <w:style w:type="paragraph" w:customStyle="1" w:styleId="Blocks">
    <w:name w:val="Blocks"/>
    <w:aliases w:val="bb"/>
    <w:basedOn w:val="OPCParaBase"/>
    <w:qFormat/>
    <w:rsid w:val="008577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77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77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7718"/>
    <w:rPr>
      <w:i/>
    </w:rPr>
  </w:style>
  <w:style w:type="paragraph" w:customStyle="1" w:styleId="BoxList">
    <w:name w:val="BoxList"/>
    <w:aliases w:val="bl"/>
    <w:basedOn w:val="BoxText"/>
    <w:qFormat/>
    <w:rsid w:val="008577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77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77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7718"/>
    <w:pPr>
      <w:ind w:left="1985" w:hanging="851"/>
    </w:pPr>
  </w:style>
  <w:style w:type="character" w:customStyle="1" w:styleId="CharAmPartNo">
    <w:name w:val="CharAmPartNo"/>
    <w:basedOn w:val="OPCCharBase"/>
    <w:qFormat/>
    <w:rsid w:val="00857718"/>
  </w:style>
  <w:style w:type="character" w:customStyle="1" w:styleId="CharAmPartText">
    <w:name w:val="CharAmPartText"/>
    <w:basedOn w:val="OPCCharBase"/>
    <w:qFormat/>
    <w:rsid w:val="00857718"/>
  </w:style>
  <w:style w:type="character" w:customStyle="1" w:styleId="CharAmSchNo">
    <w:name w:val="CharAmSchNo"/>
    <w:basedOn w:val="OPCCharBase"/>
    <w:qFormat/>
    <w:rsid w:val="00857718"/>
  </w:style>
  <w:style w:type="character" w:customStyle="1" w:styleId="CharAmSchText">
    <w:name w:val="CharAmSchText"/>
    <w:basedOn w:val="OPCCharBase"/>
    <w:qFormat/>
    <w:rsid w:val="00857718"/>
  </w:style>
  <w:style w:type="character" w:customStyle="1" w:styleId="CharBoldItalic">
    <w:name w:val="CharBoldItalic"/>
    <w:basedOn w:val="OPCCharBase"/>
    <w:uiPriority w:val="1"/>
    <w:qFormat/>
    <w:rsid w:val="008577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7718"/>
  </w:style>
  <w:style w:type="character" w:customStyle="1" w:styleId="CharChapText">
    <w:name w:val="CharChapText"/>
    <w:basedOn w:val="OPCCharBase"/>
    <w:uiPriority w:val="1"/>
    <w:qFormat/>
    <w:rsid w:val="00857718"/>
  </w:style>
  <w:style w:type="character" w:customStyle="1" w:styleId="CharDivNo">
    <w:name w:val="CharDivNo"/>
    <w:basedOn w:val="OPCCharBase"/>
    <w:uiPriority w:val="1"/>
    <w:qFormat/>
    <w:rsid w:val="00857718"/>
  </w:style>
  <w:style w:type="character" w:customStyle="1" w:styleId="CharDivText">
    <w:name w:val="CharDivText"/>
    <w:basedOn w:val="OPCCharBase"/>
    <w:uiPriority w:val="1"/>
    <w:qFormat/>
    <w:rsid w:val="00857718"/>
  </w:style>
  <w:style w:type="character" w:customStyle="1" w:styleId="CharItalic">
    <w:name w:val="CharItalic"/>
    <w:basedOn w:val="OPCCharBase"/>
    <w:uiPriority w:val="1"/>
    <w:qFormat/>
    <w:rsid w:val="00857718"/>
    <w:rPr>
      <w:i/>
    </w:rPr>
  </w:style>
  <w:style w:type="character" w:customStyle="1" w:styleId="CharPartNo">
    <w:name w:val="CharPartNo"/>
    <w:basedOn w:val="OPCCharBase"/>
    <w:uiPriority w:val="1"/>
    <w:qFormat/>
    <w:rsid w:val="00857718"/>
  </w:style>
  <w:style w:type="character" w:customStyle="1" w:styleId="CharPartText">
    <w:name w:val="CharPartText"/>
    <w:basedOn w:val="OPCCharBase"/>
    <w:uiPriority w:val="1"/>
    <w:qFormat/>
    <w:rsid w:val="00857718"/>
  </w:style>
  <w:style w:type="character" w:customStyle="1" w:styleId="CharSectno">
    <w:name w:val="CharSectno"/>
    <w:basedOn w:val="OPCCharBase"/>
    <w:qFormat/>
    <w:rsid w:val="00857718"/>
  </w:style>
  <w:style w:type="character" w:customStyle="1" w:styleId="CharSubdNo">
    <w:name w:val="CharSubdNo"/>
    <w:basedOn w:val="OPCCharBase"/>
    <w:uiPriority w:val="1"/>
    <w:qFormat/>
    <w:rsid w:val="00857718"/>
  </w:style>
  <w:style w:type="character" w:customStyle="1" w:styleId="CharSubdText">
    <w:name w:val="CharSubdText"/>
    <w:basedOn w:val="OPCCharBase"/>
    <w:uiPriority w:val="1"/>
    <w:qFormat/>
    <w:rsid w:val="00857718"/>
  </w:style>
  <w:style w:type="paragraph" w:customStyle="1" w:styleId="CTA--">
    <w:name w:val="CTA --"/>
    <w:basedOn w:val="OPCParaBase"/>
    <w:next w:val="Normal"/>
    <w:rsid w:val="008577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77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77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77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77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77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77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77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77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77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77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77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77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77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577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77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77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77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77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77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77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77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77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77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77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77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77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77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77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77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77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77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77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77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77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77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77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77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77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77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77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77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77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77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77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77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77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77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77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77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77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77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77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77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77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577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577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577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771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77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771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771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771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771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77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77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77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77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77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77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77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77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7718"/>
    <w:rPr>
      <w:sz w:val="16"/>
    </w:rPr>
  </w:style>
  <w:style w:type="table" w:customStyle="1" w:styleId="CFlag">
    <w:name w:val="CFlag"/>
    <w:basedOn w:val="TableNormal"/>
    <w:uiPriority w:val="99"/>
    <w:rsid w:val="008577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577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1481"/>
    <w:rPr>
      <w:color w:val="0000FF"/>
      <w:u w:val="single"/>
    </w:rPr>
  </w:style>
  <w:style w:type="table" w:styleId="TableGrid">
    <w:name w:val="Table Grid"/>
    <w:basedOn w:val="TableNormal"/>
    <w:uiPriority w:val="59"/>
    <w:rsid w:val="0085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771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8148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577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771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77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77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771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577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77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77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5771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577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77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77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77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577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77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77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77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77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77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77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771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577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57718"/>
  </w:style>
  <w:style w:type="character" w:customStyle="1" w:styleId="CharSubPartNoCASA">
    <w:name w:val="CharSubPartNo(CASA)"/>
    <w:basedOn w:val="OPCCharBase"/>
    <w:uiPriority w:val="1"/>
    <w:rsid w:val="00857718"/>
  </w:style>
  <w:style w:type="paragraph" w:customStyle="1" w:styleId="ENoteTTIndentHeadingSub">
    <w:name w:val="ENoteTTIndentHeadingSub"/>
    <w:aliases w:val="enTTHis"/>
    <w:basedOn w:val="OPCParaBase"/>
    <w:rsid w:val="008577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77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77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77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77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68C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77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7718"/>
    <w:rPr>
      <w:sz w:val="22"/>
    </w:rPr>
  </w:style>
  <w:style w:type="paragraph" w:customStyle="1" w:styleId="SOTextNote">
    <w:name w:val="SO TextNote"/>
    <w:aliases w:val="sont"/>
    <w:basedOn w:val="SOText"/>
    <w:qFormat/>
    <w:rsid w:val="008577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77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7718"/>
    <w:rPr>
      <w:sz w:val="22"/>
    </w:rPr>
  </w:style>
  <w:style w:type="paragraph" w:customStyle="1" w:styleId="FileName">
    <w:name w:val="FileName"/>
    <w:basedOn w:val="Normal"/>
    <w:rsid w:val="00857718"/>
  </w:style>
  <w:style w:type="paragraph" w:customStyle="1" w:styleId="TableHeading">
    <w:name w:val="TableHeading"/>
    <w:aliases w:val="th"/>
    <w:basedOn w:val="OPCParaBase"/>
    <w:next w:val="Tabletext"/>
    <w:rsid w:val="008577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77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77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77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77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77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77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77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77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77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7718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B06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B06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B0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6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6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6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6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6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6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6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921</Words>
  <Characters>5250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2016-02-29T02:30:00Z</cp:lastPrinted>
  <dcterms:created xsi:type="dcterms:W3CDTF">2016-04-14T22:31:00Z</dcterms:created>
  <dcterms:modified xsi:type="dcterms:W3CDTF">2016-04-14T22:32:00Z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Corporations Amendment (Remuneration Disclosures)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April 2016</vt:lpwstr>
  </property>
  <property fmtid="{D5CDD505-2E9C-101B-9397-08002B2CF9AE}" pid="10" name="Authority">
    <vt:lpwstr/>
  </property>
  <property fmtid="{D5CDD505-2E9C-101B-9397-08002B2CF9AE}" pid="11" name="ID">
    <vt:lpwstr>OPC60672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ChangedTitle">
    <vt:lpwstr/>
  </property>
  <property fmtid="{D5CDD505-2E9C-101B-9397-08002B2CF9AE}" pid="17" name="DoNotAsk">
    <vt:lpwstr>0</vt:lpwstr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14 April 2016</vt:lpwstr>
  </property>
</Properties>
</file>