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747A4" w14:textId="77777777" w:rsidR="00A1793D" w:rsidRPr="00077C2C" w:rsidRDefault="00A1793D">
      <w:pPr>
        <w:jc w:val="center"/>
        <w:rPr>
          <w:b/>
          <w:u w:val="single"/>
          <w:lang w:val="en-GB"/>
        </w:rPr>
      </w:pPr>
      <w:r w:rsidRPr="00077C2C">
        <w:rPr>
          <w:b/>
          <w:u w:val="single"/>
          <w:lang w:val="en-GB"/>
        </w:rPr>
        <w:t xml:space="preserve">EXPLANATORY </w:t>
      </w:r>
      <w:r w:rsidR="00285F13" w:rsidRPr="00077C2C">
        <w:rPr>
          <w:b/>
          <w:u w:val="single"/>
          <w:lang w:val="en-GB"/>
        </w:rPr>
        <w:t>STATEMENT</w:t>
      </w:r>
    </w:p>
    <w:p w14:paraId="20642191" w14:textId="77777777" w:rsidR="00D70C9E" w:rsidRPr="00077C2C" w:rsidRDefault="00D70C9E" w:rsidP="00D70C9E">
      <w:pPr>
        <w:spacing w:before="100" w:beforeAutospacing="1" w:after="100" w:afterAutospacing="1"/>
        <w:jc w:val="center"/>
        <w:rPr>
          <w:lang w:val="en-GB"/>
        </w:rPr>
      </w:pPr>
      <w:r w:rsidRPr="00077C2C">
        <w:rPr>
          <w:b/>
          <w:bCs/>
          <w:u w:val="single"/>
          <w:lang w:val="en-GB"/>
        </w:rPr>
        <w:t>Select Legislative Instrument No. XX, 201</w:t>
      </w:r>
      <w:r w:rsidR="00B756A1" w:rsidRPr="00077C2C">
        <w:rPr>
          <w:b/>
          <w:bCs/>
          <w:u w:val="single"/>
          <w:lang w:val="en-GB"/>
        </w:rPr>
        <w:t>6</w:t>
      </w:r>
    </w:p>
    <w:p w14:paraId="3C6879FD" w14:textId="77777777" w:rsidR="00D70C9E" w:rsidRPr="00077C2C" w:rsidRDefault="00D70C9E" w:rsidP="00D70C9E">
      <w:pPr>
        <w:spacing w:before="100" w:beforeAutospacing="1" w:after="100" w:afterAutospacing="1"/>
        <w:jc w:val="center"/>
        <w:rPr>
          <w:lang w:val="en-GB"/>
        </w:rPr>
      </w:pPr>
      <w:r w:rsidRPr="00077C2C">
        <w:rPr>
          <w:i/>
          <w:iCs/>
          <w:lang w:val="en-GB"/>
        </w:rPr>
        <w:t>Food Standards Australia New Zealand Act 1991</w:t>
      </w:r>
    </w:p>
    <w:p w14:paraId="0F1CAF3D" w14:textId="77777777" w:rsidR="00CE230F" w:rsidRPr="00077C2C" w:rsidRDefault="00CE230F" w:rsidP="00B11FA6">
      <w:pPr>
        <w:jc w:val="center"/>
        <w:rPr>
          <w:i/>
          <w:lang w:val="en-GB"/>
        </w:rPr>
      </w:pPr>
      <w:r w:rsidRPr="00077C2C">
        <w:rPr>
          <w:i/>
          <w:lang w:val="en-GB"/>
        </w:rPr>
        <w:t>Food Standards Australia New Zealand Amendment (Forum on Food Regulation and Other Measures) Regulation 2016</w:t>
      </w:r>
    </w:p>
    <w:p w14:paraId="5A7B5FD8" w14:textId="77777777" w:rsidR="00CE230F" w:rsidRPr="00077C2C" w:rsidRDefault="00CE230F">
      <w:pPr>
        <w:rPr>
          <w:lang w:val="en-GB"/>
        </w:rPr>
      </w:pPr>
      <w:bookmarkStart w:id="0" w:name="_GoBack"/>
      <w:bookmarkEnd w:id="0"/>
    </w:p>
    <w:p w14:paraId="4A18D382" w14:textId="61A1D1E5" w:rsidR="00C65CE2" w:rsidRPr="00077C2C" w:rsidRDefault="00077C2C">
      <w:pPr>
        <w:rPr>
          <w:b/>
          <w:lang w:val="en-GB"/>
        </w:rPr>
      </w:pPr>
      <w:r>
        <w:rPr>
          <w:b/>
          <w:lang w:val="en-GB"/>
        </w:rPr>
        <w:t>Authority and b</w:t>
      </w:r>
      <w:r w:rsidR="00C65CE2" w:rsidRPr="00077C2C">
        <w:rPr>
          <w:b/>
          <w:lang w:val="en-GB"/>
        </w:rPr>
        <w:t>ackground</w:t>
      </w:r>
    </w:p>
    <w:p w14:paraId="35770D9A" w14:textId="77777777" w:rsidR="00C65CE2" w:rsidRPr="00077C2C" w:rsidRDefault="00C65CE2">
      <w:pPr>
        <w:rPr>
          <w:lang w:val="en-GB"/>
        </w:rPr>
      </w:pPr>
    </w:p>
    <w:p w14:paraId="33518B96" w14:textId="17FE1782" w:rsidR="00991E6F" w:rsidRPr="00077C2C" w:rsidRDefault="00A1793D">
      <w:pPr>
        <w:rPr>
          <w:lang w:val="en-GB"/>
        </w:rPr>
      </w:pPr>
      <w:r w:rsidRPr="00077C2C">
        <w:rPr>
          <w:lang w:val="en-GB"/>
        </w:rPr>
        <w:t>Food Standards Australia New Zealand (</w:t>
      </w:r>
      <w:r w:rsidR="00991E6F" w:rsidRPr="00077C2C">
        <w:rPr>
          <w:lang w:val="en-GB"/>
        </w:rPr>
        <w:t>FSANZ</w:t>
      </w:r>
      <w:r w:rsidRPr="00077C2C">
        <w:rPr>
          <w:lang w:val="en-GB"/>
        </w:rPr>
        <w:t xml:space="preserve">) is a body corporate continued in existence by section 12 of the </w:t>
      </w:r>
      <w:r w:rsidRPr="00077C2C">
        <w:rPr>
          <w:i/>
          <w:lang w:val="en-GB"/>
        </w:rPr>
        <w:t>Foods Standards Australia New Zealand Act 1991</w:t>
      </w:r>
      <w:r w:rsidRPr="00077C2C">
        <w:rPr>
          <w:lang w:val="en-GB"/>
        </w:rPr>
        <w:t xml:space="preserve"> </w:t>
      </w:r>
      <w:r w:rsidR="00C83D3E" w:rsidRPr="00077C2C">
        <w:rPr>
          <w:lang w:val="en-GB"/>
        </w:rPr>
        <w:t>(the FSANZ Act)</w:t>
      </w:r>
      <w:r w:rsidRPr="00077C2C">
        <w:rPr>
          <w:lang w:val="en-GB"/>
        </w:rPr>
        <w:t xml:space="preserve">. </w:t>
      </w:r>
      <w:r w:rsidR="00077C2C">
        <w:rPr>
          <w:lang w:val="en-GB"/>
        </w:rPr>
        <w:t xml:space="preserve"> </w:t>
      </w:r>
      <w:r w:rsidR="00077C2C" w:rsidRPr="00B37419">
        <w:rPr>
          <w:rFonts w:cs="Arial"/>
        </w:rPr>
        <w:t xml:space="preserve">The primary function of the Authority is to develop, vary and review food regulatory measures, being food standards and codes of practice for industry. Food standards developed by the Authority comprise the </w:t>
      </w:r>
      <w:r w:rsidR="00077C2C" w:rsidRPr="00B37419">
        <w:rPr>
          <w:rFonts w:cs="Arial"/>
          <w:i/>
        </w:rPr>
        <w:t>Australia New Zealand Food Standards Code</w:t>
      </w:r>
      <w:r w:rsidR="00077C2C" w:rsidRPr="00B37419">
        <w:rPr>
          <w:rFonts w:cs="Arial"/>
        </w:rPr>
        <w:t>.</w:t>
      </w:r>
    </w:p>
    <w:p w14:paraId="0AFA490D" w14:textId="77777777" w:rsidR="00CB5299" w:rsidRPr="00077C2C" w:rsidRDefault="00CB5299" w:rsidP="004031B1">
      <w:pPr>
        <w:rPr>
          <w:lang w:val="en-GB"/>
        </w:rPr>
      </w:pPr>
    </w:p>
    <w:p w14:paraId="7DDDA384" w14:textId="583B7CC0" w:rsidR="00A1793D" w:rsidRPr="00077C2C" w:rsidRDefault="00A1793D">
      <w:pPr>
        <w:rPr>
          <w:lang w:val="en-GB"/>
        </w:rPr>
      </w:pPr>
      <w:r w:rsidRPr="00077C2C">
        <w:rPr>
          <w:lang w:val="en-GB"/>
        </w:rPr>
        <w:t xml:space="preserve">Section 153 of </w:t>
      </w:r>
      <w:r w:rsidR="00C83D3E" w:rsidRPr="00077C2C">
        <w:rPr>
          <w:lang w:val="en-GB"/>
        </w:rPr>
        <w:t>the FSANZ Act</w:t>
      </w:r>
      <w:r w:rsidRPr="00077C2C">
        <w:rPr>
          <w:lang w:val="en-GB"/>
        </w:rPr>
        <w:t xml:space="preserve"> provides that the Governor-General may make regulations, not inconsistent with </w:t>
      </w:r>
      <w:r w:rsidR="00C83D3E" w:rsidRPr="00077C2C">
        <w:rPr>
          <w:lang w:val="en-GB"/>
        </w:rPr>
        <w:t>the FSANZ Act</w:t>
      </w:r>
      <w:r w:rsidRPr="00077C2C">
        <w:rPr>
          <w:lang w:val="en-GB"/>
        </w:rPr>
        <w:t>, prescribing all matters</w:t>
      </w:r>
      <w:r w:rsidR="00B448AD">
        <w:rPr>
          <w:lang w:val="en-GB"/>
        </w:rPr>
        <w:t>:</w:t>
      </w:r>
      <w:r w:rsidRPr="00077C2C">
        <w:rPr>
          <w:lang w:val="en-GB"/>
        </w:rPr>
        <w:t xml:space="preserve"> required or permitted by </w:t>
      </w:r>
      <w:r w:rsidR="00C83D3E" w:rsidRPr="00077C2C">
        <w:rPr>
          <w:lang w:val="en-GB"/>
        </w:rPr>
        <w:t>the FSANZ Act</w:t>
      </w:r>
      <w:r w:rsidRPr="00077C2C">
        <w:rPr>
          <w:lang w:val="en-GB"/>
        </w:rPr>
        <w:t xml:space="preserve"> to be prescribed</w:t>
      </w:r>
      <w:r w:rsidR="00054953" w:rsidRPr="00077C2C">
        <w:rPr>
          <w:lang w:val="en-GB"/>
        </w:rPr>
        <w:t>;</w:t>
      </w:r>
      <w:r w:rsidRPr="00077C2C">
        <w:rPr>
          <w:lang w:val="en-GB"/>
        </w:rPr>
        <w:t xml:space="preserve"> or necessary or convenient to be prescribed for carrying out or giving effect to </w:t>
      </w:r>
      <w:r w:rsidR="00C83D3E" w:rsidRPr="00077C2C">
        <w:rPr>
          <w:lang w:val="en-GB"/>
        </w:rPr>
        <w:t>the FSANZ Act</w:t>
      </w:r>
      <w:r w:rsidRPr="00077C2C">
        <w:rPr>
          <w:lang w:val="en-GB"/>
        </w:rPr>
        <w:t xml:space="preserve">. </w:t>
      </w:r>
    </w:p>
    <w:p w14:paraId="3AD6F710" w14:textId="77777777" w:rsidR="00CB5299" w:rsidRDefault="00CB5299">
      <w:pPr>
        <w:rPr>
          <w:b/>
          <w:lang w:val="en-GB"/>
        </w:rPr>
      </w:pPr>
    </w:p>
    <w:p w14:paraId="4E2DC13B" w14:textId="52B3A495" w:rsidR="00077C2C" w:rsidRPr="00B11FA6" w:rsidRDefault="00077C2C" w:rsidP="00077C2C">
      <w:pPr>
        <w:tabs>
          <w:tab w:val="left" w:pos="6521"/>
        </w:tabs>
        <w:ind w:right="91"/>
        <w:rPr>
          <w:lang w:eastAsia="en-US"/>
        </w:rPr>
      </w:pPr>
      <w:r w:rsidRPr="00B11FA6">
        <w:rPr>
          <w:lang w:eastAsia="en-US"/>
        </w:rPr>
        <w:t xml:space="preserve">The FSANZ Act does not specify any conditions that must be satisfied before the power to make a regulation may be exercised. </w:t>
      </w:r>
    </w:p>
    <w:p w14:paraId="3B33EFBA" w14:textId="77777777" w:rsidR="00077C2C" w:rsidRPr="00B448AD" w:rsidRDefault="00077C2C">
      <w:pPr>
        <w:rPr>
          <w:b/>
          <w:lang w:val="en-GB"/>
        </w:rPr>
      </w:pPr>
    </w:p>
    <w:p w14:paraId="63D1013E" w14:textId="77777777" w:rsidR="00A1793D" w:rsidRPr="00077C2C" w:rsidRDefault="00CB5299">
      <w:pPr>
        <w:rPr>
          <w:b/>
          <w:lang w:val="en-GB"/>
        </w:rPr>
      </w:pPr>
      <w:r w:rsidRPr="00077C2C">
        <w:rPr>
          <w:b/>
          <w:lang w:val="en-GB"/>
        </w:rPr>
        <w:t>Purpose and Operation</w:t>
      </w:r>
    </w:p>
    <w:p w14:paraId="64299EF5" w14:textId="77777777" w:rsidR="00CB5299" w:rsidRPr="00077C2C" w:rsidRDefault="00CB5299">
      <w:pPr>
        <w:rPr>
          <w:b/>
          <w:lang w:val="en-GB"/>
        </w:rPr>
      </w:pPr>
    </w:p>
    <w:p w14:paraId="2BC40B60" w14:textId="4879A806" w:rsidR="00A1793D" w:rsidRPr="00077C2C" w:rsidRDefault="003B0986">
      <w:pPr>
        <w:rPr>
          <w:lang w:val="en-GB"/>
        </w:rPr>
      </w:pPr>
      <w:r w:rsidRPr="00077C2C">
        <w:rPr>
          <w:lang w:val="en-GB"/>
        </w:rPr>
        <w:t xml:space="preserve">The purpose of the </w:t>
      </w:r>
      <w:r w:rsidR="0072394C" w:rsidRPr="00077C2C">
        <w:rPr>
          <w:i/>
          <w:lang w:val="en-GB"/>
        </w:rPr>
        <w:t>Food Standards Australia New Zealand Amendment Forum on Food Regulation and Other Measures) Regulation 2016</w:t>
      </w:r>
      <w:r w:rsidRPr="00077C2C">
        <w:rPr>
          <w:lang w:val="en-GB"/>
        </w:rPr>
        <w:t xml:space="preserve"> (the </w:t>
      </w:r>
      <w:r w:rsidR="00B448AD">
        <w:rPr>
          <w:lang w:val="en-GB"/>
        </w:rPr>
        <w:t xml:space="preserve">Amending </w:t>
      </w:r>
      <w:r w:rsidRPr="00077C2C">
        <w:rPr>
          <w:lang w:val="en-GB"/>
        </w:rPr>
        <w:t xml:space="preserve">Regulation) is to amend the </w:t>
      </w:r>
      <w:r w:rsidRPr="00077C2C">
        <w:rPr>
          <w:i/>
          <w:lang w:val="en-GB"/>
        </w:rPr>
        <w:t>Food Standards Australia New Zealand Regulations 1994</w:t>
      </w:r>
      <w:r w:rsidRPr="00077C2C">
        <w:rPr>
          <w:lang w:val="en-GB"/>
        </w:rPr>
        <w:t xml:space="preserve"> (the Principal Regulations) </w:t>
      </w:r>
      <w:r w:rsidR="00BA1E0A">
        <w:rPr>
          <w:lang w:val="en-GB"/>
        </w:rPr>
        <w:t>to take account of</w:t>
      </w:r>
      <w:r w:rsidRPr="00077C2C">
        <w:rPr>
          <w:lang w:val="en-GB"/>
        </w:rPr>
        <w:t xml:space="preserve"> amendments made to the FSANZ Act </w:t>
      </w:r>
      <w:r w:rsidR="00BA1E0A">
        <w:rPr>
          <w:lang w:val="en-GB"/>
        </w:rPr>
        <w:t>by</w:t>
      </w:r>
      <w:r w:rsidRPr="00077C2C">
        <w:rPr>
          <w:lang w:val="en-GB"/>
        </w:rPr>
        <w:t xml:space="preserve"> the </w:t>
      </w:r>
      <w:r w:rsidRPr="00B11FA6">
        <w:rPr>
          <w:i/>
          <w:iCs/>
          <w:lang w:val="en-GB"/>
        </w:rPr>
        <w:t xml:space="preserve">Food Standards Australia New Zealand Amendment (Forum on Food Regulation and Other Measures) </w:t>
      </w:r>
      <w:r w:rsidR="00B448AD" w:rsidRPr="00B11FA6">
        <w:rPr>
          <w:i/>
          <w:iCs/>
          <w:lang w:val="en-GB"/>
        </w:rPr>
        <w:t xml:space="preserve">Act </w:t>
      </w:r>
      <w:r w:rsidRPr="00B11FA6">
        <w:rPr>
          <w:i/>
          <w:iCs/>
          <w:lang w:val="en-GB"/>
        </w:rPr>
        <w:t>201</w:t>
      </w:r>
      <w:r w:rsidR="0072394C" w:rsidRPr="00B11FA6">
        <w:rPr>
          <w:i/>
          <w:iCs/>
          <w:lang w:val="en-GB"/>
        </w:rPr>
        <w:t>5</w:t>
      </w:r>
      <w:r w:rsidRPr="00077C2C">
        <w:rPr>
          <w:i/>
          <w:iCs/>
          <w:lang w:val="en-GB"/>
        </w:rPr>
        <w:t xml:space="preserve"> </w:t>
      </w:r>
      <w:r w:rsidRPr="00077C2C">
        <w:rPr>
          <w:iCs/>
          <w:lang w:val="en-GB"/>
        </w:rPr>
        <w:t xml:space="preserve">(the FSANZ Amendment </w:t>
      </w:r>
      <w:r w:rsidR="00B448AD">
        <w:rPr>
          <w:iCs/>
          <w:lang w:val="en-GB"/>
        </w:rPr>
        <w:t>Act</w:t>
      </w:r>
      <w:r w:rsidRPr="00077C2C">
        <w:rPr>
          <w:iCs/>
          <w:lang w:val="en-GB"/>
        </w:rPr>
        <w:t>).</w:t>
      </w:r>
      <w:r w:rsidR="00BD466A" w:rsidRPr="00077C2C">
        <w:rPr>
          <w:lang w:val="en-GB"/>
        </w:rPr>
        <w:t xml:space="preserve"> </w:t>
      </w:r>
      <w:r w:rsidR="00092B0F" w:rsidRPr="00077C2C">
        <w:rPr>
          <w:lang w:val="en-GB"/>
        </w:rPr>
        <w:t xml:space="preserve"> </w:t>
      </w:r>
    </w:p>
    <w:p w14:paraId="1AF52AB5" w14:textId="77777777" w:rsidR="00CF6064" w:rsidRDefault="00CF6064" w:rsidP="00CF6064">
      <w:pPr>
        <w:autoSpaceDE w:val="0"/>
        <w:autoSpaceDN w:val="0"/>
        <w:adjustRightInd w:val="0"/>
        <w:rPr>
          <w:rFonts w:ascii="TimesNewRomanPSMT" w:hAnsi="TimesNewRomanPSMT" w:cs="TimesNewRomanPSMT"/>
          <w:lang w:val="en-GB"/>
        </w:rPr>
      </w:pPr>
    </w:p>
    <w:p w14:paraId="207B5292" w14:textId="77777777" w:rsidR="00077C2C" w:rsidRPr="00077C2C" w:rsidRDefault="00077C2C" w:rsidP="00077C2C">
      <w:pPr>
        <w:pStyle w:val="Default0"/>
        <w:rPr>
          <w:szCs w:val="22"/>
        </w:rPr>
      </w:pPr>
      <w:r w:rsidRPr="00077C2C">
        <w:rPr>
          <w:b/>
          <w:bCs/>
          <w:szCs w:val="22"/>
        </w:rPr>
        <w:t xml:space="preserve">Detailed explanation of the Amending Regulation’s provisions </w:t>
      </w:r>
    </w:p>
    <w:p w14:paraId="0A88D809" w14:textId="09B4EBCC" w:rsidR="00077C2C" w:rsidRDefault="00077C2C" w:rsidP="00CF6064">
      <w:pPr>
        <w:autoSpaceDE w:val="0"/>
        <w:autoSpaceDN w:val="0"/>
        <w:adjustRightInd w:val="0"/>
        <w:rPr>
          <w:rFonts w:ascii="TimesNewRomanPSMT" w:hAnsi="TimesNewRomanPSMT" w:cs="TimesNewRomanPSMT"/>
          <w:lang w:val="en-GB"/>
        </w:rPr>
      </w:pPr>
    </w:p>
    <w:p w14:paraId="735EA609" w14:textId="3919045E" w:rsidR="00077C2C" w:rsidRPr="00AB6E7D" w:rsidRDefault="00077C2C" w:rsidP="00CF6064">
      <w:pPr>
        <w:autoSpaceDE w:val="0"/>
        <w:autoSpaceDN w:val="0"/>
        <w:adjustRightInd w:val="0"/>
        <w:rPr>
          <w:u w:val="single"/>
          <w:lang w:val="en-GB"/>
        </w:rPr>
      </w:pPr>
      <w:r w:rsidRPr="00AB6E7D">
        <w:rPr>
          <w:u w:val="single"/>
          <w:lang w:val="en-GB"/>
        </w:rPr>
        <w:t xml:space="preserve">Regulation 1 </w:t>
      </w:r>
      <w:r w:rsidR="00837B54" w:rsidRPr="00AB6E7D">
        <w:rPr>
          <w:u w:val="single"/>
          <w:lang w:val="en-GB"/>
        </w:rPr>
        <w:t>– Name</w:t>
      </w:r>
    </w:p>
    <w:p w14:paraId="56E97499" w14:textId="6EF83993" w:rsidR="00837B54" w:rsidRPr="00837B54" w:rsidRDefault="00837B54" w:rsidP="00837B54">
      <w:pPr>
        <w:autoSpaceDE w:val="0"/>
        <w:autoSpaceDN w:val="0"/>
        <w:adjustRightInd w:val="0"/>
        <w:rPr>
          <w:i/>
          <w:color w:val="000000"/>
          <w:lang w:eastAsia="en-US"/>
        </w:rPr>
      </w:pPr>
      <w:r w:rsidRPr="00837B54">
        <w:rPr>
          <w:rFonts w:eastAsiaTheme="minorHAnsi"/>
          <w:color w:val="000000"/>
          <w:lang w:val="en-GB" w:eastAsia="en-US"/>
        </w:rPr>
        <w:t xml:space="preserve">Regulation 1 provides that the title of the Amending Regulation is the </w:t>
      </w:r>
      <w:r w:rsidRPr="00837B54">
        <w:rPr>
          <w:i/>
          <w:lang w:val="en-GB"/>
        </w:rPr>
        <w:t>Food Standards Australia New Zealand Amendment Forum on Food Regulation and Other Measures) Regulation 2016</w:t>
      </w:r>
      <w:r w:rsidRPr="00837B54">
        <w:rPr>
          <w:i/>
          <w:color w:val="000000"/>
          <w:lang w:eastAsia="en-US"/>
        </w:rPr>
        <w:t>.</w:t>
      </w:r>
    </w:p>
    <w:p w14:paraId="1ECD53FE" w14:textId="3C8F0CC3" w:rsidR="00077C2C" w:rsidRPr="00837B54" w:rsidRDefault="00077C2C" w:rsidP="00CF6064">
      <w:pPr>
        <w:autoSpaceDE w:val="0"/>
        <w:autoSpaceDN w:val="0"/>
        <w:adjustRightInd w:val="0"/>
        <w:rPr>
          <w:lang w:val="en-GB"/>
        </w:rPr>
      </w:pPr>
    </w:p>
    <w:p w14:paraId="78FF2798" w14:textId="131D8774" w:rsidR="00077C2C" w:rsidRPr="00AB6E7D" w:rsidRDefault="00837B54" w:rsidP="00CF6064">
      <w:pPr>
        <w:autoSpaceDE w:val="0"/>
        <w:autoSpaceDN w:val="0"/>
        <w:adjustRightInd w:val="0"/>
        <w:rPr>
          <w:u w:val="single"/>
          <w:lang w:val="en-GB"/>
        </w:rPr>
      </w:pPr>
      <w:r w:rsidRPr="00AB6E7D">
        <w:rPr>
          <w:u w:val="single"/>
          <w:lang w:val="en-GB"/>
        </w:rPr>
        <w:t>Regulation 2 – Commencement</w:t>
      </w:r>
    </w:p>
    <w:p w14:paraId="4F04419F" w14:textId="36EEC609" w:rsidR="00837B54" w:rsidRPr="00837B54" w:rsidRDefault="00837B54" w:rsidP="00CF6064">
      <w:pPr>
        <w:autoSpaceDE w:val="0"/>
        <w:autoSpaceDN w:val="0"/>
        <w:adjustRightInd w:val="0"/>
        <w:rPr>
          <w:lang w:val="en-GB"/>
        </w:rPr>
      </w:pPr>
      <w:r w:rsidRPr="00837B54">
        <w:t>Regulation 2 provides that the Amending Regulation commences the day after the instrument is registered</w:t>
      </w:r>
      <w:r w:rsidR="00AB6E7D">
        <w:t>.</w:t>
      </w:r>
    </w:p>
    <w:p w14:paraId="3D87FA60" w14:textId="77777777" w:rsidR="00837B54" w:rsidRPr="00837B54" w:rsidRDefault="00837B54" w:rsidP="00CF6064">
      <w:pPr>
        <w:autoSpaceDE w:val="0"/>
        <w:autoSpaceDN w:val="0"/>
        <w:adjustRightInd w:val="0"/>
        <w:rPr>
          <w:lang w:val="en-GB"/>
        </w:rPr>
      </w:pPr>
    </w:p>
    <w:p w14:paraId="7E346E40" w14:textId="77777777" w:rsidR="00837B54" w:rsidRPr="00AB6E7D" w:rsidRDefault="00837B54" w:rsidP="00837B54">
      <w:pPr>
        <w:autoSpaceDE w:val="0"/>
        <w:autoSpaceDN w:val="0"/>
        <w:adjustRightInd w:val="0"/>
        <w:rPr>
          <w:rFonts w:eastAsiaTheme="minorHAnsi"/>
          <w:color w:val="000000"/>
          <w:u w:val="single"/>
          <w:lang w:val="en-GB" w:eastAsia="en-US"/>
        </w:rPr>
      </w:pPr>
      <w:r w:rsidRPr="00AB6E7D">
        <w:rPr>
          <w:rFonts w:eastAsiaTheme="minorHAnsi"/>
          <w:color w:val="000000"/>
          <w:u w:val="single"/>
          <w:lang w:val="en-GB" w:eastAsia="en-US"/>
        </w:rPr>
        <w:t xml:space="preserve">Regulation 3 – Authority </w:t>
      </w:r>
    </w:p>
    <w:p w14:paraId="3C767CAB" w14:textId="77777777" w:rsidR="00837B54" w:rsidRPr="00837B54" w:rsidRDefault="00837B54" w:rsidP="00837B54">
      <w:pPr>
        <w:autoSpaceDE w:val="0"/>
        <w:autoSpaceDN w:val="0"/>
        <w:adjustRightInd w:val="0"/>
        <w:rPr>
          <w:rFonts w:eastAsiaTheme="minorHAnsi"/>
          <w:i/>
          <w:iCs/>
          <w:color w:val="000000"/>
          <w:lang w:val="en-GB" w:eastAsia="en-US"/>
        </w:rPr>
      </w:pPr>
      <w:r w:rsidRPr="00837B54">
        <w:rPr>
          <w:rFonts w:eastAsiaTheme="minorHAnsi"/>
          <w:color w:val="000000"/>
          <w:lang w:val="en-GB" w:eastAsia="en-US"/>
        </w:rPr>
        <w:t xml:space="preserve">Regulation 3 provides that the legislative authority for the making of the Amending Regulation is the </w:t>
      </w:r>
      <w:r w:rsidRPr="00837B54">
        <w:rPr>
          <w:rFonts w:eastAsiaTheme="minorHAnsi"/>
          <w:i/>
          <w:color w:val="000000"/>
          <w:lang w:val="en-GB" w:eastAsia="en-US"/>
        </w:rPr>
        <w:t>Food Standards Australia New Zealand Act 1991</w:t>
      </w:r>
      <w:r w:rsidRPr="00837B54">
        <w:rPr>
          <w:rFonts w:eastAsiaTheme="minorHAnsi"/>
          <w:i/>
          <w:iCs/>
          <w:color w:val="000000"/>
          <w:lang w:val="en-GB" w:eastAsia="en-US"/>
        </w:rPr>
        <w:t xml:space="preserve">. </w:t>
      </w:r>
    </w:p>
    <w:p w14:paraId="6B83E1C4" w14:textId="13535018" w:rsidR="00837B54" w:rsidRPr="00837B54" w:rsidRDefault="00837B54" w:rsidP="00CF6064">
      <w:pPr>
        <w:autoSpaceDE w:val="0"/>
        <w:autoSpaceDN w:val="0"/>
        <w:adjustRightInd w:val="0"/>
        <w:rPr>
          <w:lang w:val="en-GB"/>
        </w:rPr>
      </w:pPr>
    </w:p>
    <w:p w14:paraId="005D3EDE" w14:textId="77777777" w:rsidR="004914F1" w:rsidRDefault="004914F1" w:rsidP="00837B54">
      <w:pPr>
        <w:pStyle w:val="Default0"/>
        <w:rPr>
          <w:u w:val="single"/>
        </w:rPr>
      </w:pPr>
    </w:p>
    <w:p w14:paraId="443A9FE2" w14:textId="77777777" w:rsidR="00837B54" w:rsidRPr="00AB6E7D" w:rsidRDefault="00837B54" w:rsidP="00837B54">
      <w:pPr>
        <w:pStyle w:val="Default0"/>
        <w:rPr>
          <w:u w:val="single"/>
        </w:rPr>
      </w:pPr>
      <w:r w:rsidRPr="00AB6E7D">
        <w:rPr>
          <w:u w:val="single"/>
        </w:rPr>
        <w:lastRenderedPageBreak/>
        <w:t xml:space="preserve">Regulation 4 – Schedules </w:t>
      </w:r>
    </w:p>
    <w:p w14:paraId="4487B185" w14:textId="181467C3" w:rsidR="00837B54" w:rsidRPr="00837B54" w:rsidRDefault="00837B54" w:rsidP="00837B54">
      <w:pPr>
        <w:autoSpaceDE w:val="0"/>
        <w:autoSpaceDN w:val="0"/>
        <w:adjustRightInd w:val="0"/>
        <w:rPr>
          <w:lang w:val="en-GB"/>
        </w:rPr>
      </w:pPr>
      <w:r w:rsidRPr="00837B54">
        <w:rPr>
          <w:rFonts w:eastAsiaTheme="minorHAnsi"/>
          <w:lang w:val="en-GB" w:eastAsia="en-US"/>
        </w:rPr>
        <w:t>Regulation 4 provides that each instrument that is specified in a Schedule is amended or repealed as set out in the applicable items in the Schedule concerned, and any other item in a Schedule has effect according to its terms.</w:t>
      </w:r>
    </w:p>
    <w:p w14:paraId="5C5BAE4D" w14:textId="77777777" w:rsidR="00837B54" w:rsidRDefault="00837B54" w:rsidP="00CF6064">
      <w:pPr>
        <w:autoSpaceDE w:val="0"/>
        <w:autoSpaceDN w:val="0"/>
        <w:adjustRightInd w:val="0"/>
        <w:rPr>
          <w:lang w:val="en-GB"/>
        </w:rPr>
      </w:pPr>
    </w:p>
    <w:p w14:paraId="6A8AA1BF" w14:textId="7EC54B3C" w:rsidR="00837B54" w:rsidRPr="00837B54" w:rsidRDefault="00837B54" w:rsidP="00CF6064">
      <w:pPr>
        <w:autoSpaceDE w:val="0"/>
        <w:autoSpaceDN w:val="0"/>
        <w:adjustRightInd w:val="0"/>
        <w:rPr>
          <w:b/>
          <w:lang w:val="en-GB"/>
        </w:rPr>
      </w:pPr>
      <w:r w:rsidRPr="00837B54">
        <w:rPr>
          <w:b/>
          <w:lang w:val="en-GB"/>
        </w:rPr>
        <w:t>Schedule 1 – Amendments relating to the definitions and appropriate government agencies</w:t>
      </w:r>
    </w:p>
    <w:p w14:paraId="4D9F3C28" w14:textId="2761B5DD" w:rsidR="00837B54" w:rsidRPr="00837B54" w:rsidRDefault="00837B54" w:rsidP="00CF6064">
      <w:pPr>
        <w:autoSpaceDE w:val="0"/>
        <w:autoSpaceDN w:val="0"/>
        <w:adjustRightInd w:val="0"/>
        <w:rPr>
          <w:lang w:val="en-GB"/>
        </w:rPr>
      </w:pPr>
    </w:p>
    <w:p w14:paraId="0B12CECE" w14:textId="1FA06554" w:rsidR="00837B54" w:rsidRPr="00AB6E7D" w:rsidRDefault="00837B54" w:rsidP="00CF6064">
      <w:pPr>
        <w:autoSpaceDE w:val="0"/>
        <w:autoSpaceDN w:val="0"/>
        <w:adjustRightInd w:val="0"/>
        <w:rPr>
          <w:u w:val="single"/>
          <w:lang w:val="en-GB"/>
        </w:rPr>
      </w:pPr>
      <w:r w:rsidRPr="00AB6E7D">
        <w:rPr>
          <w:u w:val="single"/>
          <w:lang w:val="en-GB"/>
        </w:rPr>
        <w:t>Item 1 – Regulation 2</w:t>
      </w:r>
    </w:p>
    <w:p w14:paraId="1BC99686" w14:textId="77777777" w:rsidR="00837B54" w:rsidRDefault="00837B54" w:rsidP="00CF6064">
      <w:pPr>
        <w:autoSpaceDE w:val="0"/>
        <w:autoSpaceDN w:val="0"/>
        <w:adjustRightInd w:val="0"/>
        <w:rPr>
          <w:lang w:val="en-GB"/>
        </w:rPr>
      </w:pPr>
    </w:p>
    <w:p w14:paraId="4FFAA268" w14:textId="1688276D" w:rsidR="00837B54" w:rsidRDefault="00837B54" w:rsidP="00CF6064">
      <w:pPr>
        <w:autoSpaceDE w:val="0"/>
        <w:autoSpaceDN w:val="0"/>
        <w:adjustRightInd w:val="0"/>
        <w:rPr>
          <w:lang w:val="en-GB"/>
        </w:rPr>
      </w:pPr>
      <w:r>
        <w:rPr>
          <w:lang w:val="en-GB"/>
        </w:rPr>
        <w:t xml:space="preserve">Item 1 </w:t>
      </w:r>
      <w:r w:rsidR="00BA1E0A">
        <w:rPr>
          <w:lang w:val="en-GB"/>
        </w:rPr>
        <w:t xml:space="preserve">amends the </w:t>
      </w:r>
      <w:r w:rsidR="00BA1E0A" w:rsidRPr="00077C2C">
        <w:rPr>
          <w:lang w:val="en-GB"/>
        </w:rPr>
        <w:t xml:space="preserve">definition of “application consideration process” </w:t>
      </w:r>
      <w:r w:rsidR="00BA1E0A">
        <w:rPr>
          <w:lang w:val="en-GB"/>
        </w:rPr>
        <w:t>in regulation 2 of the Principal Regulations. It replaces the</w:t>
      </w:r>
      <w:r w:rsidRPr="00077C2C">
        <w:rPr>
          <w:lang w:val="en-GB"/>
        </w:rPr>
        <w:t xml:space="preserve"> </w:t>
      </w:r>
      <w:r w:rsidR="00C1729E">
        <w:rPr>
          <w:lang w:val="en-GB"/>
        </w:rPr>
        <w:t xml:space="preserve">word </w:t>
      </w:r>
      <w:r w:rsidR="00BA1E0A" w:rsidRPr="00077C2C">
        <w:rPr>
          <w:lang w:val="en-GB"/>
        </w:rPr>
        <w:t xml:space="preserve">“Council” </w:t>
      </w:r>
      <w:r w:rsidR="00C1729E">
        <w:rPr>
          <w:lang w:val="en-GB"/>
        </w:rPr>
        <w:t>in that definition</w:t>
      </w:r>
      <w:r w:rsidR="004914F1">
        <w:rPr>
          <w:lang w:val="en-GB"/>
        </w:rPr>
        <w:t>,</w:t>
      </w:r>
      <w:r w:rsidR="00C1729E">
        <w:rPr>
          <w:lang w:val="en-GB"/>
        </w:rPr>
        <w:t xml:space="preserve"> </w:t>
      </w:r>
      <w:r w:rsidRPr="00077C2C">
        <w:rPr>
          <w:lang w:val="en-GB"/>
        </w:rPr>
        <w:t xml:space="preserve">with </w:t>
      </w:r>
      <w:r w:rsidR="00C1729E">
        <w:rPr>
          <w:lang w:val="en-GB"/>
        </w:rPr>
        <w:t>the words</w:t>
      </w:r>
      <w:r w:rsidRPr="00077C2C">
        <w:rPr>
          <w:lang w:val="en-GB"/>
        </w:rPr>
        <w:t xml:space="preserve"> “Forum on Food Regulation</w:t>
      </w:r>
      <w:r w:rsidR="00B448AD">
        <w:rPr>
          <w:lang w:val="en-GB"/>
        </w:rPr>
        <w:t xml:space="preserve">”. </w:t>
      </w:r>
      <w:r w:rsidR="00B448AD" w:rsidRPr="00DC36F1">
        <w:rPr>
          <w:lang w:val="en-GB"/>
        </w:rPr>
        <w:t xml:space="preserve">This amendment reflects that the name of the Australia New Zealand Food Regulation Ministerial Council changed in September 2011 </w:t>
      </w:r>
      <w:r w:rsidR="00B448AD">
        <w:rPr>
          <w:lang w:val="en-GB"/>
        </w:rPr>
        <w:t xml:space="preserve">to </w:t>
      </w:r>
      <w:r w:rsidR="00B448AD" w:rsidRPr="00DC36F1">
        <w:rPr>
          <w:lang w:val="en-GB"/>
        </w:rPr>
        <w:t>the Australia New Zealand Ministerial Forum on Food Regulation</w:t>
      </w:r>
      <w:r>
        <w:rPr>
          <w:iCs/>
          <w:lang w:val="en-GB"/>
        </w:rPr>
        <w:t>.</w:t>
      </w:r>
    </w:p>
    <w:p w14:paraId="1253931E" w14:textId="77777777" w:rsidR="00837B54" w:rsidRDefault="00837B54" w:rsidP="00CF6064">
      <w:pPr>
        <w:autoSpaceDE w:val="0"/>
        <w:autoSpaceDN w:val="0"/>
        <w:adjustRightInd w:val="0"/>
        <w:rPr>
          <w:lang w:val="en-GB"/>
        </w:rPr>
      </w:pPr>
    </w:p>
    <w:p w14:paraId="267288C6" w14:textId="4C016A78" w:rsidR="00837B54" w:rsidRPr="00AB6E7D" w:rsidRDefault="00837B54" w:rsidP="00CF6064">
      <w:pPr>
        <w:autoSpaceDE w:val="0"/>
        <w:autoSpaceDN w:val="0"/>
        <w:adjustRightInd w:val="0"/>
        <w:rPr>
          <w:u w:val="single"/>
          <w:lang w:val="en-GB"/>
        </w:rPr>
      </w:pPr>
      <w:r w:rsidRPr="00AB6E7D">
        <w:rPr>
          <w:u w:val="single"/>
          <w:lang w:val="en-GB"/>
        </w:rPr>
        <w:t>Item 2 – Regulation 3</w:t>
      </w:r>
    </w:p>
    <w:p w14:paraId="188E2FDF" w14:textId="77777777" w:rsidR="00077C2C" w:rsidRPr="00077C2C" w:rsidRDefault="00077C2C" w:rsidP="00CF6064">
      <w:pPr>
        <w:autoSpaceDE w:val="0"/>
        <w:autoSpaceDN w:val="0"/>
        <w:adjustRightInd w:val="0"/>
        <w:rPr>
          <w:rFonts w:ascii="TimesNewRomanPSMT" w:hAnsi="TimesNewRomanPSMT" w:cs="TimesNewRomanPSMT"/>
          <w:lang w:val="en-GB"/>
        </w:rPr>
      </w:pPr>
    </w:p>
    <w:p w14:paraId="4A742A82" w14:textId="55577680" w:rsidR="00AD76AE" w:rsidRPr="00B11FA6" w:rsidRDefault="00B448AD" w:rsidP="00B11FA6">
      <w:pPr>
        <w:autoSpaceDE w:val="0"/>
        <w:autoSpaceDN w:val="0"/>
        <w:adjustRightInd w:val="0"/>
        <w:rPr>
          <w:rFonts w:eastAsia="Calibri"/>
          <w:lang w:val="en-GB"/>
        </w:rPr>
      </w:pPr>
      <w:r>
        <w:rPr>
          <w:lang w:val="en-GB"/>
        </w:rPr>
        <w:t>Item 2 repeals Regulation 3 of the Principal Regulations.</w:t>
      </w:r>
      <w:r>
        <w:rPr>
          <w:lang w:val="en-GB"/>
        </w:rPr>
        <w:br/>
      </w:r>
      <w:r>
        <w:rPr>
          <w:lang w:val="en-GB"/>
        </w:rPr>
        <w:br/>
      </w:r>
      <w:r w:rsidRPr="00DC36F1">
        <w:rPr>
          <w:rFonts w:eastAsia="Calibri"/>
          <w:lang w:val="en-GB"/>
        </w:rPr>
        <w:t xml:space="preserve">Regulation 3 </w:t>
      </w:r>
      <w:r>
        <w:rPr>
          <w:rFonts w:eastAsia="Calibri"/>
          <w:lang w:val="en-GB"/>
        </w:rPr>
        <w:t xml:space="preserve">prescribes </w:t>
      </w:r>
      <w:r w:rsidR="00C1729E">
        <w:rPr>
          <w:rFonts w:eastAsia="Calibri"/>
          <w:lang w:val="en-GB"/>
        </w:rPr>
        <w:t xml:space="preserve">certain </w:t>
      </w:r>
      <w:r w:rsidRPr="00DC36F1">
        <w:rPr>
          <w:rFonts w:eastAsia="Calibri"/>
          <w:lang w:val="en-GB"/>
        </w:rPr>
        <w:t>Commonwealth</w:t>
      </w:r>
      <w:r w:rsidR="00C1729E">
        <w:rPr>
          <w:rFonts w:eastAsia="Calibri"/>
          <w:lang w:val="en-GB"/>
        </w:rPr>
        <w:t>, State and Territory government entities</w:t>
      </w:r>
      <w:r w:rsidRPr="00DC36F1">
        <w:rPr>
          <w:rFonts w:eastAsia="Calibri"/>
          <w:lang w:val="en-GB"/>
        </w:rPr>
        <w:t xml:space="preserve"> </w:t>
      </w:r>
      <w:r>
        <w:rPr>
          <w:rFonts w:eastAsia="Calibri"/>
          <w:lang w:val="en-GB"/>
        </w:rPr>
        <w:t>for</w:t>
      </w:r>
      <w:r w:rsidRPr="00DC36F1">
        <w:rPr>
          <w:rFonts w:eastAsia="Calibri"/>
          <w:lang w:val="en-GB"/>
        </w:rPr>
        <w:t xml:space="preserve"> the purposes of the </w:t>
      </w:r>
      <w:r w:rsidRPr="003E7455">
        <w:rPr>
          <w:rFonts w:eastAsia="Calibri"/>
          <w:lang w:val="en-GB"/>
        </w:rPr>
        <w:t>definition of “appropriate government agency” in subsection 4(1) of the</w:t>
      </w:r>
      <w:r w:rsidRPr="003E7455">
        <w:rPr>
          <w:i/>
          <w:lang w:val="en-GB"/>
        </w:rPr>
        <w:t xml:space="preserve"> </w:t>
      </w:r>
      <w:r w:rsidRPr="003E7455">
        <w:rPr>
          <w:rFonts w:eastAsia="Calibri"/>
          <w:lang w:val="en-GB"/>
        </w:rPr>
        <w:t>FSANZ Act</w:t>
      </w:r>
      <w:r w:rsidRPr="00DC36F1">
        <w:rPr>
          <w:rFonts w:eastAsia="Calibri"/>
          <w:lang w:val="en-GB"/>
        </w:rPr>
        <w:t xml:space="preserve">. </w:t>
      </w:r>
      <w:r w:rsidR="00C1729E">
        <w:rPr>
          <w:rFonts w:eastAsia="Calibri"/>
          <w:lang w:val="en-GB"/>
        </w:rPr>
        <w:t xml:space="preserve"> </w:t>
      </w:r>
      <w:r>
        <w:rPr>
          <w:rFonts w:eastAsia="Calibri"/>
          <w:lang w:val="en-GB"/>
        </w:rPr>
        <w:t xml:space="preserve">The FSANZ Amendment Act </w:t>
      </w:r>
      <w:r w:rsidR="00C1729E">
        <w:rPr>
          <w:rFonts w:eastAsia="Calibri"/>
          <w:lang w:val="en-GB"/>
        </w:rPr>
        <w:t>amended that</w:t>
      </w:r>
      <w:r>
        <w:rPr>
          <w:rFonts w:eastAsia="Calibri"/>
          <w:lang w:val="en-GB"/>
        </w:rPr>
        <w:t xml:space="preserve"> definition </w:t>
      </w:r>
      <w:r w:rsidR="00C1729E">
        <w:rPr>
          <w:rFonts w:eastAsia="Calibri"/>
          <w:lang w:val="en-GB"/>
        </w:rPr>
        <w:t>to remove</w:t>
      </w:r>
      <w:r>
        <w:rPr>
          <w:rFonts w:eastAsia="Calibri"/>
          <w:lang w:val="en-GB"/>
        </w:rPr>
        <w:t xml:space="preserve"> the need to prescribe government </w:t>
      </w:r>
      <w:r w:rsidR="00C1729E">
        <w:rPr>
          <w:rFonts w:eastAsia="Calibri"/>
          <w:lang w:val="en-GB"/>
        </w:rPr>
        <w:t>entities</w:t>
      </w:r>
      <w:r>
        <w:rPr>
          <w:rFonts w:eastAsia="Calibri"/>
          <w:lang w:val="en-GB"/>
        </w:rPr>
        <w:t xml:space="preserve"> for </w:t>
      </w:r>
      <w:r w:rsidR="00C1729E">
        <w:rPr>
          <w:rFonts w:eastAsia="Calibri"/>
          <w:lang w:val="en-GB"/>
        </w:rPr>
        <w:t>its</w:t>
      </w:r>
      <w:r>
        <w:rPr>
          <w:rFonts w:eastAsia="Calibri"/>
          <w:lang w:val="en-GB"/>
        </w:rPr>
        <w:t xml:space="preserve"> purposes. </w:t>
      </w:r>
      <w:r w:rsidRPr="00DC36F1">
        <w:rPr>
          <w:rFonts w:eastAsia="Calibri"/>
          <w:lang w:val="en-GB"/>
        </w:rPr>
        <w:t xml:space="preserve">Regulation 3 </w:t>
      </w:r>
      <w:r w:rsidR="003F2E56">
        <w:rPr>
          <w:rFonts w:eastAsia="Calibri"/>
          <w:lang w:val="en-GB"/>
        </w:rPr>
        <w:t xml:space="preserve">is therefore </w:t>
      </w:r>
      <w:r w:rsidRPr="00DC36F1">
        <w:rPr>
          <w:rFonts w:eastAsia="Calibri"/>
          <w:lang w:val="en-GB"/>
        </w:rPr>
        <w:t>no longer necessary.</w:t>
      </w:r>
    </w:p>
    <w:p w14:paraId="3F1A37D9" w14:textId="77777777" w:rsidR="00221F45" w:rsidRPr="00077C2C" w:rsidRDefault="00221F45">
      <w:pPr>
        <w:rPr>
          <w:lang w:val="en-GB"/>
        </w:rPr>
      </w:pPr>
    </w:p>
    <w:p w14:paraId="6BDD5C37" w14:textId="77777777" w:rsidR="009B3739" w:rsidRPr="00077C2C" w:rsidRDefault="009B3739" w:rsidP="00A605D5">
      <w:pPr>
        <w:rPr>
          <w:b/>
          <w:lang w:val="en-GB"/>
        </w:rPr>
      </w:pPr>
      <w:r w:rsidRPr="00077C2C">
        <w:rPr>
          <w:b/>
          <w:lang w:val="en-GB"/>
        </w:rPr>
        <w:t>Consultation</w:t>
      </w:r>
    </w:p>
    <w:p w14:paraId="2627A8C3" w14:textId="77777777" w:rsidR="009B3739" w:rsidRPr="00077C2C" w:rsidRDefault="009B3739" w:rsidP="00A605D5">
      <w:pPr>
        <w:rPr>
          <w:b/>
          <w:lang w:val="en-GB"/>
        </w:rPr>
      </w:pPr>
    </w:p>
    <w:p w14:paraId="5A820134" w14:textId="77777777" w:rsidR="00A605D5" w:rsidRPr="00077C2C" w:rsidRDefault="00A605D5" w:rsidP="00A605D5">
      <w:pPr>
        <w:rPr>
          <w:lang w:val="en-GB"/>
        </w:rPr>
      </w:pPr>
      <w:r w:rsidRPr="00077C2C">
        <w:rPr>
          <w:lang w:val="en-GB"/>
        </w:rPr>
        <w:t>The New Zealand Ministry of Primary Industries and FSANZ were consulted in relation to the</w:t>
      </w:r>
      <w:r w:rsidR="00B72D6F" w:rsidRPr="00077C2C">
        <w:rPr>
          <w:lang w:val="en-GB"/>
        </w:rPr>
        <w:t xml:space="preserve"> proposed</w:t>
      </w:r>
      <w:r w:rsidRPr="00077C2C">
        <w:rPr>
          <w:lang w:val="en-GB"/>
        </w:rPr>
        <w:t xml:space="preserve"> amendments to the </w:t>
      </w:r>
      <w:r w:rsidR="00C057CD" w:rsidRPr="00077C2C">
        <w:rPr>
          <w:lang w:val="en-GB"/>
        </w:rPr>
        <w:t>Principal</w:t>
      </w:r>
      <w:r w:rsidRPr="00077C2C">
        <w:rPr>
          <w:lang w:val="en-GB"/>
        </w:rPr>
        <w:t xml:space="preserve"> Regulations.</w:t>
      </w:r>
    </w:p>
    <w:p w14:paraId="487502DA" w14:textId="77777777" w:rsidR="00A605D5" w:rsidRPr="00077C2C" w:rsidRDefault="00A605D5">
      <w:pPr>
        <w:rPr>
          <w:lang w:val="en-GB"/>
        </w:rPr>
      </w:pPr>
    </w:p>
    <w:p w14:paraId="485B32D2" w14:textId="77777777" w:rsidR="00A1793D" w:rsidRPr="00077C2C" w:rsidRDefault="00A1793D">
      <w:pPr>
        <w:rPr>
          <w:lang w:val="en-GB"/>
        </w:rPr>
      </w:pPr>
    </w:p>
    <w:p w14:paraId="6DB98C4F" w14:textId="77777777" w:rsidR="003A0D49" w:rsidRPr="00077C2C" w:rsidRDefault="00952ADA" w:rsidP="003A0D49">
      <w:pPr>
        <w:pStyle w:val="default"/>
        <w:jc w:val="center"/>
        <w:rPr>
          <w:lang w:val="en-GB"/>
        </w:rPr>
      </w:pPr>
      <w:r w:rsidRPr="00077C2C">
        <w:rPr>
          <w:lang w:val="en-GB"/>
        </w:rPr>
        <w:br w:type="page"/>
      </w:r>
      <w:r w:rsidR="003A0D49" w:rsidRPr="00077C2C">
        <w:rPr>
          <w:b/>
          <w:bCs/>
          <w:lang w:val="en-GB"/>
        </w:rPr>
        <w:lastRenderedPageBreak/>
        <w:t>Statement of compatibility with human rights</w:t>
      </w:r>
    </w:p>
    <w:p w14:paraId="0248B3BB" w14:textId="77777777" w:rsidR="003A0D49" w:rsidRPr="00077C2C" w:rsidRDefault="003A0D49" w:rsidP="003A0D49">
      <w:pPr>
        <w:pStyle w:val="default"/>
        <w:jc w:val="center"/>
        <w:rPr>
          <w:i/>
          <w:iCs/>
          <w:lang w:val="en-GB"/>
        </w:rPr>
      </w:pPr>
      <w:r w:rsidRPr="00077C2C">
        <w:rPr>
          <w:i/>
          <w:iCs/>
          <w:lang w:val="en-GB"/>
        </w:rPr>
        <w:t>Prepared in accordance with Part 3 of the Human Rights (Parliamentary Scrutiny) Act 2011</w:t>
      </w:r>
    </w:p>
    <w:p w14:paraId="3A23B82B" w14:textId="77777777" w:rsidR="00951C3D" w:rsidRPr="00077C2C" w:rsidRDefault="00951C3D" w:rsidP="00B11FA6">
      <w:pPr>
        <w:jc w:val="center"/>
        <w:rPr>
          <w:i/>
          <w:lang w:val="en-GB"/>
        </w:rPr>
      </w:pPr>
      <w:r w:rsidRPr="00077C2C">
        <w:rPr>
          <w:i/>
          <w:lang w:val="en-GB"/>
        </w:rPr>
        <w:t>Food Standards Australia New Zealand Amendment (Forum on Food Regulation and Other Measures) Regulation 2016</w:t>
      </w:r>
    </w:p>
    <w:p w14:paraId="075D1C0C" w14:textId="77777777" w:rsidR="00BF1541" w:rsidRPr="00077C2C" w:rsidRDefault="00BF1541" w:rsidP="00BF1541">
      <w:pPr>
        <w:pStyle w:val="default"/>
        <w:rPr>
          <w:lang w:val="en-GB"/>
        </w:rPr>
      </w:pPr>
      <w:r w:rsidRPr="00077C2C">
        <w:rPr>
          <w:lang w:val="en-GB"/>
        </w:rPr>
        <w:t xml:space="preserve">This Legislative Instrument is compatible with the human rights and freedoms recognised or declared in the international instruments listed in section 3 of the </w:t>
      </w:r>
      <w:r w:rsidRPr="00077C2C">
        <w:rPr>
          <w:i/>
          <w:iCs/>
          <w:lang w:val="en-GB"/>
        </w:rPr>
        <w:t>Human Rights (Parliamentary Scrutiny) Act 2011</w:t>
      </w:r>
      <w:r w:rsidRPr="00077C2C">
        <w:rPr>
          <w:lang w:val="en-GB"/>
        </w:rPr>
        <w:t xml:space="preserve">. </w:t>
      </w:r>
    </w:p>
    <w:p w14:paraId="1A09BB59" w14:textId="77777777" w:rsidR="00BF1541" w:rsidRPr="00077C2C" w:rsidRDefault="00BF1541" w:rsidP="00BF1541">
      <w:pPr>
        <w:pStyle w:val="default"/>
        <w:rPr>
          <w:lang w:val="en-GB"/>
        </w:rPr>
      </w:pPr>
      <w:r w:rsidRPr="00077C2C">
        <w:rPr>
          <w:b/>
          <w:bCs/>
          <w:lang w:val="en-GB"/>
        </w:rPr>
        <w:t xml:space="preserve"> Overview of the Regulation </w:t>
      </w:r>
    </w:p>
    <w:p w14:paraId="026507A6" w14:textId="3F99FD47" w:rsidR="00BF1541" w:rsidRPr="00077C2C" w:rsidRDefault="00BF1541" w:rsidP="00BF1541">
      <w:pPr>
        <w:pStyle w:val="default"/>
        <w:rPr>
          <w:lang w:val="en-GB"/>
        </w:rPr>
      </w:pPr>
      <w:r w:rsidRPr="00077C2C">
        <w:rPr>
          <w:lang w:val="en-GB"/>
        </w:rPr>
        <w:t>The purpose of the</w:t>
      </w:r>
      <w:r w:rsidR="00B11FA6">
        <w:rPr>
          <w:lang w:val="en-GB"/>
        </w:rPr>
        <w:t xml:space="preserve"> </w:t>
      </w:r>
      <w:r w:rsidRPr="00077C2C">
        <w:rPr>
          <w:lang w:val="en-GB"/>
        </w:rPr>
        <w:t xml:space="preserve">Amending Regulation is to amend the </w:t>
      </w:r>
      <w:r w:rsidRPr="00077C2C">
        <w:rPr>
          <w:i/>
          <w:iCs/>
          <w:lang w:val="en-GB"/>
        </w:rPr>
        <w:t>Food Standards Australia New Zealand Regulations 1994</w:t>
      </w:r>
      <w:r w:rsidR="006C1147" w:rsidRPr="00077C2C">
        <w:rPr>
          <w:lang w:val="en-GB"/>
        </w:rPr>
        <w:t xml:space="preserve"> (Principal Regulations)</w:t>
      </w:r>
      <w:r w:rsidR="00D06A48" w:rsidRPr="00077C2C">
        <w:rPr>
          <w:lang w:val="en-GB"/>
        </w:rPr>
        <w:t>. These amendments are</w:t>
      </w:r>
      <w:r w:rsidR="006C1147" w:rsidRPr="00077C2C">
        <w:rPr>
          <w:lang w:val="en-GB"/>
        </w:rPr>
        <w:t xml:space="preserve"> a direct consequence of amendments made to the </w:t>
      </w:r>
      <w:r w:rsidR="00884049" w:rsidRPr="00077C2C">
        <w:rPr>
          <w:i/>
          <w:lang w:val="en-GB"/>
        </w:rPr>
        <w:t>Foods Standards Australia New Zealand Act 1991</w:t>
      </w:r>
      <w:r w:rsidR="00884049" w:rsidRPr="00077C2C">
        <w:rPr>
          <w:lang w:val="en-GB"/>
        </w:rPr>
        <w:t xml:space="preserve"> (the FSANZ Act) </w:t>
      </w:r>
      <w:r w:rsidR="00C1729E">
        <w:rPr>
          <w:lang w:val="en-GB"/>
        </w:rPr>
        <w:t xml:space="preserve">by </w:t>
      </w:r>
      <w:r w:rsidR="006C1147" w:rsidRPr="00077C2C">
        <w:rPr>
          <w:lang w:val="en-GB"/>
        </w:rPr>
        <w:t xml:space="preserve">the </w:t>
      </w:r>
      <w:r w:rsidR="006C1147" w:rsidRPr="00B11FA6">
        <w:rPr>
          <w:i/>
          <w:iCs/>
          <w:lang w:val="en-GB"/>
        </w:rPr>
        <w:t xml:space="preserve">Food Standards Australia New Zealand Amendment (Forum on Food Regulation and Other Measures) </w:t>
      </w:r>
      <w:r w:rsidR="003F2E56" w:rsidRPr="00B11FA6">
        <w:rPr>
          <w:i/>
          <w:iCs/>
          <w:lang w:val="en-GB"/>
        </w:rPr>
        <w:t xml:space="preserve">Act </w:t>
      </w:r>
      <w:r w:rsidR="006C1147" w:rsidRPr="00B11FA6">
        <w:rPr>
          <w:i/>
          <w:iCs/>
          <w:lang w:val="en-GB"/>
        </w:rPr>
        <w:t>201</w:t>
      </w:r>
      <w:r w:rsidR="006E7316" w:rsidRPr="00B11FA6">
        <w:rPr>
          <w:i/>
          <w:iCs/>
          <w:lang w:val="en-GB"/>
        </w:rPr>
        <w:t>5</w:t>
      </w:r>
      <w:r w:rsidR="006C1147" w:rsidRPr="00077C2C">
        <w:rPr>
          <w:i/>
          <w:iCs/>
          <w:lang w:val="en-GB"/>
        </w:rPr>
        <w:t xml:space="preserve"> </w:t>
      </w:r>
      <w:r w:rsidR="006C1147" w:rsidRPr="00077C2C">
        <w:rPr>
          <w:iCs/>
          <w:lang w:val="en-GB"/>
        </w:rPr>
        <w:t xml:space="preserve">(the FSANZ Amendment </w:t>
      </w:r>
      <w:r w:rsidR="003F2E56">
        <w:rPr>
          <w:iCs/>
          <w:lang w:val="en-GB"/>
        </w:rPr>
        <w:t>Act</w:t>
      </w:r>
      <w:r w:rsidR="006C1147" w:rsidRPr="00077C2C">
        <w:rPr>
          <w:iCs/>
          <w:lang w:val="en-GB"/>
        </w:rPr>
        <w:t>).</w:t>
      </w:r>
    </w:p>
    <w:p w14:paraId="5CECDEDB" w14:textId="77777777" w:rsidR="00010441" w:rsidRPr="00077C2C" w:rsidRDefault="00BF1541" w:rsidP="00010441">
      <w:pPr>
        <w:rPr>
          <w:lang w:val="en-GB"/>
        </w:rPr>
      </w:pPr>
      <w:r w:rsidRPr="00077C2C">
        <w:rPr>
          <w:rFonts w:ascii="Arial" w:hAnsi="Arial" w:cs="Arial"/>
          <w:sz w:val="22"/>
          <w:szCs w:val="22"/>
          <w:lang w:val="en-GB"/>
        </w:rPr>
        <w:t> </w:t>
      </w:r>
      <w:r w:rsidR="00010441" w:rsidRPr="00077C2C">
        <w:rPr>
          <w:lang w:val="en-GB"/>
        </w:rPr>
        <w:t>The Amending Regulation:</w:t>
      </w:r>
    </w:p>
    <w:p w14:paraId="062E4F4E" w14:textId="77777777" w:rsidR="00010441" w:rsidRPr="00077C2C" w:rsidRDefault="00010441" w:rsidP="00010441">
      <w:pPr>
        <w:rPr>
          <w:lang w:val="en-GB"/>
        </w:rPr>
      </w:pPr>
    </w:p>
    <w:p w14:paraId="39A50B59" w14:textId="05D742CA" w:rsidR="00010441" w:rsidRPr="00077C2C" w:rsidRDefault="00010441" w:rsidP="00010441">
      <w:pPr>
        <w:numPr>
          <w:ilvl w:val="0"/>
          <w:numId w:val="3"/>
        </w:numPr>
        <w:ind w:left="567" w:hanging="207"/>
        <w:rPr>
          <w:lang w:val="en-GB"/>
        </w:rPr>
      </w:pPr>
      <w:r w:rsidRPr="00077C2C">
        <w:rPr>
          <w:lang w:val="en-GB"/>
        </w:rPr>
        <w:t>replace</w:t>
      </w:r>
      <w:r w:rsidR="007321B1" w:rsidRPr="00077C2C">
        <w:rPr>
          <w:lang w:val="en-GB"/>
        </w:rPr>
        <w:t>s</w:t>
      </w:r>
      <w:r w:rsidRPr="00077C2C">
        <w:rPr>
          <w:lang w:val="en-GB"/>
        </w:rPr>
        <w:t xml:space="preserve"> the reference to the “Council” in the definition of “application consideration process” in regulation 2 of the Principal Regulation</w:t>
      </w:r>
      <w:r w:rsidR="00C1729E">
        <w:rPr>
          <w:lang w:val="en-GB"/>
        </w:rPr>
        <w:t>s</w:t>
      </w:r>
      <w:r w:rsidRPr="00077C2C">
        <w:rPr>
          <w:lang w:val="en-GB"/>
        </w:rPr>
        <w:t xml:space="preserve"> with a reference to the “Forum on Food Regulation; and</w:t>
      </w:r>
    </w:p>
    <w:p w14:paraId="0BB12F06" w14:textId="77777777" w:rsidR="00010441" w:rsidRPr="00077C2C" w:rsidRDefault="00010441" w:rsidP="00010441">
      <w:pPr>
        <w:rPr>
          <w:lang w:val="en-GB"/>
        </w:rPr>
      </w:pPr>
    </w:p>
    <w:p w14:paraId="6828E70D" w14:textId="76404959" w:rsidR="00010441" w:rsidRPr="00077C2C" w:rsidRDefault="00A00ABA" w:rsidP="00B11FA6">
      <w:pPr>
        <w:numPr>
          <w:ilvl w:val="0"/>
          <w:numId w:val="3"/>
        </w:numPr>
        <w:rPr>
          <w:rFonts w:ascii="TimesNewRomanPSMT" w:hAnsi="TimesNewRomanPSMT" w:cs="TimesNewRomanPSMT"/>
          <w:lang w:val="en-GB"/>
        </w:rPr>
      </w:pPr>
      <w:proofErr w:type="gramStart"/>
      <w:r w:rsidRPr="00077C2C">
        <w:rPr>
          <w:lang w:val="en-GB"/>
        </w:rPr>
        <w:t>repeals</w:t>
      </w:r>
      <w:proofErr w:type="gramEnd"/>
      <w:r w:rsidR="00010441" w:rsidRPr="00077C2C">
        <w:rPr>
          <w:lang w:val="en-GB"/>
        </w:rPr>
        <w:t xml:space="preserve"> </w:t>
      </w:r>
      <w:r w:rsidR="003F2E56">
        <w:rPr>
          <w:lang w:val="en-GB"/>
        </w:rPr>
        <w:t>regulation 3 of the Principal Regulation</w:t>
      </w:r>
      <w:r w:rsidR="00C1729E">
        <w:rPr>
          <w:lang w:val="en-GB"/>
        </w:rPr>
        <w:t>s</w:t>
      </w:r>
      <w:r w:rsidR="003F2E56">
        <w:rPr>
          <w:lang w:val="en-GB"/>
        </w:rPr>
        <w:t xml:space="preserve">. </w:t>
      </w:r>
      <w:r w:rsidR="003F2E56">
        <w:rPr>
          <w:lang w:val="en-GB"/>
        </w:rPr>
        <w:br/>
      </w:r>
      <w:r w:rsidR="003F2E56">
        <w:rPr>
          <w:lang w:val="en-GB"/>
        </w:rPr>
        <w:br/>
        <w:t xml:space="preserve">Regulation 3 prescribes </w:t>
      </w:r>
      <w:r w:rsidR="00C1729E">
        <w:rPr>
          <w:lang w:val="en-GB"/>
        </w:rPr>
        <w:t xml:space="preserve">certain </w:t>
      </w:r>
      <w:r w:rsidR="00010441" w:rsidRPr="00077C2C">
        <w:rPr>
          <w:rFonts w:ascii="TimesNewRomanPSMT" w:hAnsi="TimesNewRomanPSMT" w:cs="TimesNewRomanPSMT"/>
          <w:lang w:val="en-GB"/>
        </w:rPr>
        <w:t xml:space="preserve">Commonwealth State and Territory </w:t>
      </w:r>
      <w:r w:rsidR="00C1729E">
        <w:rPr>
          <w:rFonts w:ascii="TimesNewRomanPSMT" w:hAnsi="TimesNewRomanPSMT" w:cs="TimesNewRomanPSMT"/>
          <w:lang w:val="en-GB"/>
        </w:rPr>
        <w:t>government entities</w:t>
      </w:r>
      <w:r w:rsidR="00C1729E" w:rsidRPr="00077C2C">
        <w:rPr>
          <w:rFonts w:ascii="TimesNewRomanPSMT" w:hAnsi="TimesNewRomanPSMT" w:cs="TimesNewRomanPSMT"/>
          <w:lang w:val="en-GB"/>
        </w:rPr>
        <w:t xml:space="preserve"> </w:t>
      </w:r>
      <w:r w:rsidR="005C15FE" w:rsidRPr="00077C2C">
        <w:rPr>
          <w:rFonts w:ascii="TimesNewRomanPSMT" w:hAnsi="TimesNewRomanPSMT" w:cs="TimesNewRomanPSMT"/>
          <w:lang w:val="en-GB"/>
        </w:rPr>
        <w:t>for the purposes of the definition of “appropriate government agency” in subsection 4(1) of the FSANZ Act</w:t>
      </w:r>
      <w:r w:rsidR="003F2E56">
        <w:rPr>
          <w:rFonts w:ascii="TimesNewRomanPSMT" w:hAnsi="TimesNewRomanPSMT" w:cs="TimesNewRomanPSMT"/>
          <w:lang w:val="en-GB"/>
        </w:rPr>
        <w:t xml:space="preserve">. </w:t>
      </w:r>
      <w:r w:rsidR="003F2E56">
        <w:rPr>
          <w:rFonts w:eastAsia="Calibri"/>
          <w:lang w:val="en-GB"/>
        </w:rPr>
        <w:t xml:space="preserve">The FSANZ Amendment Act amended </w:t>
      </w:r>
      <w:r w:rsidR="00C1729E">
        <w:rPr>
          <w:rFonts w:eastAsia="Calibri"/>
          <w:lang w:val="en-GB"/>
        </w:rPr>
        <w:t>that definition to remove</w:t>
      </w:r>
      <w:r w:rsidR="003F2E56">
        <w:rPr>
          <w:rFonts w:eastAsia="Calibri"/>
          <w:lang w:val="en-GB"/>
        </w:rPr>
        <w:t xml:space="preserve"> the need to prescribe government </w:t>
      </w:r>
      <w:r w:rsidR="00C1729E">
        <w:rPr>
          <w:rFonts w:eastAsia="Calibri"/>
          <w:lang w:val="en-GB"/>
        </w:rPr>
        <w:t>entities</w:t>
      </w:r>
      <w:r w:rsidR="003F2E56">
        <w:rPr>
          <w:rFonts w:eastAsia="Calibri"/>
          <w:lang w:val="en-GB"/>
        </w:rPr>
        <w:t xml:space="preserve"> for </w:t>
      </w:r>
      <w:r w:rsidR="00C1729E">
        <w:rPr>
          <w:rFonts w:eastAsia="Calibri"/>
          <w:lang w:val="en-GB"/>
        </w:rPr>
        <w:t>its</w:t>
      </w:r>
      <w:r w:rsidR="003F2E56">
        <w:rPr>
          <w:rFonts w:eastAsia="Calibri"/>
          <w:lang w:val="en-GB"/>
        </w:rPr>
        <w:t xml:space="preserve"> purposes. </w:t>
      </w:r>
      <w:r w:rsidR="003F2E56" w:rsidRPr="00DC36F1">
        <w:rPr>
          <w:rFonts w:eastAsia="Calibri"/>
          <w:lang w:val="en-GB"/>
        </w:rPr>
        <w:t xml:space="preserve">Regulation 3 of the Principal Regulations </w:t>
      </w:r>
      <w:r w:rsidR="003F2E56">
        <w:rPr>
          <w:rFonts w:eastAsia="Calibri"/>
          <w:lang w:val="en-GB"/>
        </w:rPr>
        <w:t xml:space="preserve">therefore </w:t>
      </w:r>
      <w:r w:rsidR="003F2E56" w:rsidRPr="00DC36F1">
        <w:rPr>
          <w:rFonts w:eastAsia="Calibri"/>
          <w:lang w:val="en-GB"/>
        </w:rPr>
        <w:t>is no longer necessary</w:t>
      </w:r>
    </w:p>
    <w:p w14:paraId="0434D6E3" w14:textId="77777777" w:rsidR="00BF1541" w:rsidRPr="00077C2C" w:rsidRDefault="00BF1541" w:rsidP="00BF1541">
      <w:pPr>
        <w:pStyle w:val="default"/>
        <w:rPr>
          <w:lang w:val="en-GB"/>
        </w:rPr>
      </w:pPr>
      <w:r w:rsidRPr="00077C2C">
        <w:rPr>
          <w:b/>
          <w:bCs/>
          <w:lang w:val="en-GB"/>
        </w:rPr>
        <w:t xml:space="preserve">Human rights implications </w:t>
      </w:r>
    </w:p>
    <w:p w14:paraId="6226E33B" w14:textId="15B2757F" w:rsidR="00BF1541" w:rsidRPr="003F2E56" w:rsidRDefault="00077C2C" w:rsidP="00077C2C">
      <w:pPr>
        <w:pStyle w:val="default"/>
        <w:rPr>
          <w:lang w:val="en-GB"/>
        </w:rPr>
      </w:pPr>
      <w:r w:rsidRPr="00B11FA6">
        <w:t xml:space="preserve">The Amending Regulation does not give rise to any human rights implications. The Amending Regulation does not engage any of the applicable human rights and freedoms.  </w:t>
      </w:r>
      <w:r w:rsidR="00C06618" w:rsidRPr="003F2E56">
        <w:rPr>
          <w:lang w:val="en-GB"/>
        </w:rPr>
        <w:t xml:space="preserve">As </w:t>
      </w:r>
      <w:r w:rsidRPr="003F2E56">
        <w:rPr>
          <w:lang w:val="en-GB"/>
        </w:rPr>
        <w:t>explained above</w:t>
      </w:r>
      <w:r w:rsidR="00C06618" w:rsidRPr="003F2E56">
        <w:rPr>
          <w:lang w:val="en-GB"/>
        </w:rPr>
        <w:t xml:space="preserve">, </w:t>
      </w:r>
      <w:r w:rsidR="003F2E56">
        <w:rPr>
          <w:lang w:val="en-GB"/>
        </w:rPr>
        <w:t>it</w:t>
      </w:r>
      <w:r w:rsidRPr="003F2E56">
        <w:rPr>
          <w:lang w:val="en-GB"/>
        </w:rPr>
        <w:t xml:space="preserve"> only makes technical amendments to the </w:t>
      </w:r>
      <w:r w:rsidR="003F2E56">
        <w:rPr>
          <w:lang w:val="en-GB"/>
        </w:rPr>
        <w:t xml:space="preserve">Principal Regulations. These </w:t>
      </w:r>
      <w:r w:rsidRPr="003F2E56">
        <w:rPr>
          <w:lang w:val="en-GB"/>
        </w:rPr>
        <w:t xml:space="preserve">do not change </w:t>
      </w:r>
      <w:r w:rsidR="003F2E56">
        <w:rPr>
          <w:lang w:val="en-GB"/>
        </w:rPr>
        <w:t>the</w:t>
      </w:r>
      <w:r w:rsidRPr="003F2E56">
        <w:rPr>
          <w:lang w:val="en-GB"/>
        </w:rPr>
        <w:t xml:space="preserve"> legal effect</w:t>
      </w:r>
      <w:r w:rsidR="003F2E56">
        <w:rPr>
          <w:lang w:val="en-GB"/>
        </w:rPr>
        <w:t xml:space="preserve"> of the Principal Regulations.</w:t>
      </w:r>
    </w:p>
    <w:p w14:paraId="08E8463F" w14:textId="77777777" w:rsidR="00BF1541" w:rsidRPr="00077C2C" w:rsidRDefault="00BF1541" w:rsidP="00BF1541">
      <w:pPr>
        <w:pStyle w:val="default"/>
        <w:rPr>
          <w:lang w:val="en-GB"/>
        </w:rPr>
      </w:pPr>
      <w:r w:rsidRPr="00077C2C">
        <w:rPr>
          <w:b/>
          <w:bCs/>
          <w:lang w:val="en-GB"/>
        </w:rPr>
        <w:t xml:space="preserve">Conclusion </w:t>
      </w:r>
    </w:p>
    <w:p w14:paraId="51DBA35F" w14:textId="77777777" w:rsidR="00BF1541" w:rsidRPr="00077C2C" w:rsidRDefault="00BF1541" w:rsidP="00BF1541">
      <w:pPr>
        <w:spacing w:before="100" w:beforeAutospacing="1" w:after="100" w:afterAutospacing="1"/>
        <w:rPr>
          <w:lang w:val="en-GB"/>
        </w:rPr>
      </w:pPr>
      <w:r w:rsidRPr="00077C2C">
        <w:rPr>
          <w:lang w:val="en-GB"/>
        </w:rPr>
        <w:t>The Amending Regulation is compatible with human rights as it does not raise any human rights issues.</w:t>
      </w:r>
    </w:p>
    <w:p w14:paraId="72174E19" w14:textId="77777777" w:rsidR="003A0D49" w:rsidRPr="00077C2C" w:rsidRDefault="003A0D49" w:rsidP="00BA3FC3">
      <w:pPr>
        <w:pStyle w:val="default"/>
        <w:jc w:val="both"/>
        <w:rPr>
          <w:rFonts w:ascii="Helvetica Neue" w:hAnsi="Helvetica Neue"/>
          <w:sz w:val="19"/>
          <w:szCs w:val="19"/>
          <w:lang w:val="en-GB"/>
        </w:rPr>
      </w:pPr>
    </w:p>
    <w:p w14:paraId="2D6F5EDA" w14:textId="77777777" w:rsidR="00A1793D" w:rsidRPr="00077C2C" w:rsidRDefault="00A1793D" w:rsidP="00B11FA6">
      <w:pPr>
        <w:jc w:val="right"/>
        <w:rPr>
          <w:lang w:val="en-GB"/>
        </w:rPr>
      </w:pPr>
    </w:p>
    <w:sectPr w:rsidR="00A1793D" w:rsidRPr="00077C2C" w:rsidSect="0010023E">
      <w:footerReference w:type="even" r:id="rId13"/>
      <w:footerReference w:type="default" r:id="rId1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73FBC" w14:textId="77777777" w:rsidR="008762CD" w:rsidRDefault="008762CD">
      <w:r>
        <w:separator/>
      </w:r>
    </w:p>
  </w:endnote>
  <w:endnote w:type="continuationSeparator" w:id="0">
    <w:p w14:paraId="672D2779" w14:textId="77777777" w:rsidR="008762CD" w:rsidRDefault="0087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EE8DB" w14:textId="77777777" w:rsidR="00CF0D14" w:rsidRDefault="00CF0D14" w:rsidP="00100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67E310" w14:textId="77777777" w:rsidR="00CF0D14" w:rsidRDefault="00CF0D14" w:rsidP="00C819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C9CC" w14:textId="77777777" w:rsidR="00CF0D14" w:rsidRDefault="00CF0D14" w:rsidP="00100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5AC2">
      <w:rPr>
        <w:rStyle w:val="PageNumber"/>
        <w:noProof/>
      </w:rPr>
      <w:t>2</w:t>
    </w:r>
    <w:r>
      <w:rPr>
        <w:rStyle w:val="PageNumber"/>
      </w:rPr>
      <w:fldChar w:fldCharType="end"/>
    </w:r>
  </w:p>
  <w:p w14:paraId="2D726077" w14:textId="77777777" w:rsidR="00CF0D14" w:rsidRDefault="00CF0D14" w:rsidP="00C819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07B5B" w14:textId="77777777" w:rsidR="008762CD" w:rsidRDefault="008762CD">
      <w:r>
        <w:separator/>
      </w:r>
    </w:p>
  </w:footnote>
  <w:footnote w:type="continuationSeparator" w:id="0">
    <w:p w14:paraId="1CA52B89" w14:textId="77777777" w:rsidR="008762CD" w:rsidRDefault="00876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813"/>
    <w:multiLevelType w:val="hybridMultilevel"/>
    <w:tmpl w:val="732009DE"/>
    <w:lvl w:ilvl="0" w:tplc="DC32EC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2D1923"/>
    <w:multiLevelType w:val="hybridMultilevel"/>
    <w:tmpl w:val="0B46ED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66915E5"/>
    <w:multiLevelType w:val="hybridMultilevel"/>
    <w:tmpl w:val="2F98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55343FA"/>
    <w:multiLevelType w:val="hybridMultilevel"/>
    <w:tmpl w:val="02C81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06F174E"/>
    <w:multiLevelType w:val="hybridMultilevel"/>
    <w:tmpl w:val="48A8E87E"/>
    <w:lvl w:ilvl="0" w:tplc="DC32EC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B27564D"/>
    <w:multiLevelType w:val="hybridMultilevel"/>
    <w:tmpl w:val="1B3AE6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F2"/>
    <w:rsid w:val="00010441"/>
    <w:rsid w:val="00024A70"/>
    <w:rsid w:val="000450DE"/>
    <w:rsid w:val="000521C4"/>
    <w:rsid w:val="00054149"/>
    <w:rsid w:val="00054953"/>
    <w:rsid w:val="000628F5"/>
    <w:rsid w:val="00063769"/>
    <w:rsid w:val="00072ABC"/>
    <w:rsid w:val="00077C2C"/>
    <w:rsid w:val="00083C50"/>
    <w:rsid w:val="00092B0F"/>
    <w:rsid w:val="00092C85"/>
    <w:rsid w:val="000A318A"/>
    <w:rsid w:val="000E72DE"/>
    <w:rsid w:val="000E7640"/>
    <w:rsid w:val="0010023E"/>
    <w:rsid w:val="00102AF9"/>
    <w:rsid w:val="00113DB7"/>
    <w:rsid w:val="00115355"/>
    <w:rsid w:val="00122B0E"/>
    <w:rsid w:val="0012315C"/>
    <w:rsid w:val="0013520A"/>
    <w:rsid w:val="00182130"/>
    <w:rsid w:val="0018249B"/>
    <w:rsid w:val="001959FE"/>
    <w:rsid w:val="001B1125"/>
    <w:rsid w:val="001B4643"/>
    <w:rsid w:val="001E4406"/>
    <w:rsid w:val="001F35A4"/>
    <w:rsid w:val="002020A0"/>
    <w:rsid w:val="00221F45"/>
    <w:rsid w:val="0024379F"/>
    <w:rsid w:val="00260675"/>
    <w:rsid w:val="002653F6"/>
    <w:rsid w:val="00265C2D"/>
    <w:rsid w:val="00274006"/>
    <w:rsid w:val="00285F13"/>
    <w:rsid w:val="002879A0"/>
    <w:rsid w:val="00295457"/>
    <w:rsid w:val="002A3A4A"/>
    <w:rsid w:val="002A508D"/>
    <w:rsid w:val="002C0A48"/>
    <w:rsid w:val="002D72D5"/>
    <w:rsid w:val="00312EC9"/>
    <w:rsid w:val="00316771"/>
    <w:rsid w:val="003208D0"/>
    <w:rsid w:val="00324FE9"/>
    <w:rsid w:val="00340B51"/>
    <w:rsid w:val="00346106"/>
    <w:rsid w:val="003464EB"/>
    <w:rsid w:val="003553F5"/>
    <w:rsid w:val="00372395"/>
    <w:rsid w:val="0039118E"/>
    <w:rsid w:val="003965A9"/>
    <w:rsid w:val="003A0D49"/>
    <w:rsid w:val="003B0986"/>
    <w:rsid w:val="003B27C9"/>
    <w:rsid w:val="003C183D"/>
    <w:rsid w:val="003C6CD8"/>
    <w:rsid w:val="003F1A15"/>
    <w:rsid w:val="003F2E56"/>
    <w:rsid w:val="003F527B"/>
    <w:rsid w:val="004031B1"/>
    <w:rsid w:val="00404550"/>
    <w:rsid w:val="0041003E"/>
    <w:rsid w:val="00414019"/>
    <w:rsid w:val="00416D60"/>
    <w:rsid w:val="00421B67"/>
    <w:rsid w:val="004229B9"/>
    <w:rsid w:val="00437C5F"/>
    <w:rsid w:val="00440D4B"/>
    <w:rsid w:val="0045223E"/>
    <w:rsid w:val="00456125"/>
    <w:rsid w:val="00476B34"/>
    <w:rsid w:val="0048513F"/>
    <w:rsid w:val="004914F1"/>
    <w:rsid w:val="004967AE"/>
    <w:rsid w:val="004969D6"/>
    <w:rsid w:val="004A317E"/>
    <w:rsid w:val="004C39E5"/>
    <w:rsid w:val="004D3797"/>
    <w:rsid w:val="004F3B8C"/>
    <w:rsid w:val="00510D26"/>
    <w:rsid w:val="00512AE8"/>
    <w:rsid w:val="0053152D"/>
    <w:rsid w:val="00541574"/>
    <w:rsid w:val="00563776"/>
    <w:rsid w:val="00566E53"/>
    <w:rsid w:val="00573283"/>
    <w:rsid w:val="00573E0B"/>
    <w:rsid w:val="0058734D"/>
    <w:rsid w:val="005A3EE5"/>
    <w:rsid w:val="005B76A2"/>
    <w:rsid w:val="005C15FE"/>
    <w:rsid w:val="005C315E"/>
    <w:rsid w:val="005E4F45"/>
    <w:rsid w:val="005F046F"/>
    <w:rsid w:val="006134BD"/>
    <w:rsid w:val="00623C0D"/>
    <w:rsid w:val="00624A99"/>
    <w:rsid w:val="00630204"/>
    <w:rsid w:val="00636CA2"/>
    <w:rsid w:val="0066018A"/>
    <w:rsid w:val="00664B87"/>
    <w:rsid w:val="006741BC"/>
    <w:rsid w:val="00680CE9"/>
    <w:rsid w:val="00691FF1"/>
    <w:rsid w:val="00693631"/>
    <w:rsid w:val="006C1147"/>
    <w:rsid w:val="006E4752"/>
    <w:rsid w:val="006E4E6E"/>
    <w:rsid w:val="006E53FD"/>
    <w:rsid w:val="006E7316"/>
    <w:rsid w:val="006F7FD3"/>
    <w:rsid w:val="00721BCC"/>
    <w:rsid w:val="0072394C"/>
    <w:rsid w:val="007321B1"/>
    <w:rsid w:val="007322BF"/>
    <w:rsid w:val="0073760E"/>
    <w:rsid w:val="00747B18"/>
    <w:rsid w:val="0075314F"/>
    <w:rsid w:val="00755EC2"/>
    <w:rsid w:val="0077152E"/>
    <w:rsid w:val="00780171"/>
    <w:rsid w:val="007829EB"/>
    <w:rsid w:val="007E0AA5"/>
    <w:rsid w:val="007F611D"/>
    <w:rsid w:val="00803CDA"/>
    <w:rsid w:val="008220A2"/>
    <w:rsid w:val="008338F2"/>
    <w:rsid w:val="00837B54"/>
    <w:rsid w:val="0086686C"/>
    <w:rsid w:val="00875F67"/>
    <w:rsid w:val="008762CD"/>
    <w:rsid w:val="00884049"/>
    <w:rsid w:val="0089421F"/>
    <w:rsid w:val="008A6ACB"/>
    <w:rsid w:val="008C3773"/>
    <w:rsid w:val="008C4A52"/>
    <w:rsid w:val="008E3D6E"/>
    <w:rsid w:val="00906234"/>
    <w:rsid w:val="009257F4"/>
    <w:rsid w:val="00951C3D"/>
    <w:rsid w:val="00952ADA"/>
    <w:rsid w:val="00973219"/>
    <w:rsid w:val="00980A13"/>
    <w:rsid w:val="00987BCA"/>
    <w:rsid w:val="00991E6F"/>
    <w:rsid w:val="009A5393"/>
    <w:rsid w:val="009B3739"/>
    <w:rsid w:val="009B7E32"/>
    <w:rsid w:val="009F382E"/>
    <w:rsid w:val="00A00ABA"/>
    <w:rsid w:val="00A047FC"/>
    <w:rsid w:val="00A068AE"/>
    <w:rsid w:val="00A1793D"/>
    <w:rsid w:val="00A207C9"/>
    <w:rsid w:val="00A34508"/>
    <w:rsid w:val="00A37ABD"/>
    <w:rsid w:val="00A51E9E"/>
    <w:rsid w:val="00A56D6A"/>
    <w:rsid w:val="00A605D5"/>
    <w:rsid w:val="00A74DEA"/>
    <w:rsid w:val="00A809BD"/>
    <w:rsid w:val="00A81342"/>
    <w:rsid w:val="00A86C00"/>
    <w:rsid w:val="00A876EA"/>
    <w:rsid w:val="00AA6416"/>
    <w:rsid w:val="00AB0557"/>
    <w:rsid w:val="00AB5AC2"/>
    <w:rsid w:val="00AB67EE"/>
    <w:rsid w:val="00AB6E7D"/>
    <w:rsid w:val="00AC20F5"/>
    <w:rsid w:val="00AC6C10"/>
    <w:rsid w:val="00AC73EA"/>
    <w:rsid w:val="00AD666C"/>
    <w:rsid w:val="00AD6858"/>
    <w:rsid w:val="00AD76AE"/>
    <w:rsid w:val="00B01E36"/>
    <w:rsid w:val="00B10A37"/>
    <w:rsid w:val="00B11FA6"/>
    <w:rsid w:val="00B2740C"/>
    <w:rsid w:val="00B30D0D"/>
    <w:rsid w:val="00B338B6"/>
    <w:rsid w:val="00B33F2F"/>
    <w:rsid w:val="00B352AA"/>
    <w:rsid w:val="00B448AD"/>
    <w:rsid w:val="00B72D6F"/>
    <w:rsid w:val="00B756A1"/>
    <w:rsid w:val="00B771AF"/>
    <w:rsid w:val="00BA1E0A"/>
    <w:rsid w:val="00BA3FC3"/>
    <w:rsid w:val="00BD361B"/>
    <w:rsid w:val="00BD466A"/>
    <w:rsid w:val="00BE51EF"/>
    <w:rsid w:val="00BF1541"/>
    <w:rsid w:val="00C031BC"/>
    <w:rsid w:val="00C03DC7"/>
    <w:rsid w:val="00C057CD"/>
    <w:rsid w:val="00C062F3"/>
    <w:rsid w:val="00C06618"/>
    <w:rsid w:val="00C1256F"/>
    <w:rsid w:val="00C13F0E"/>
    <w:rsid w:val="00C1729E"/>
    <w:rsid w:val="00C35E2F"/>
    <w:rsid w:val="00C65CE2"/>
    <w:rsid w:val="00C8031D"/>
    <w:rsid w:val="00C8197E"/>
    <w:rsid w:val="00C83D3E"/>
    <w:rsid w:val="00C84BCB"/>
    <w:rsid w:val="00C92F22"/>
    <w:rsid w:val="00CB5299"/>
    <w:rsid w:val="00CB5376"/>
    <w:rsid w:val="00CC0C4F"/>
    <w:rsid w:val="00CC2625"/>
    <w:rsid w:val="00CC387C"/>
    <w:rsid w:val="00CC7552"/>
    <w:rsid w:val="00CE230F"/>
    <w:rsid w:val="00CE5314"/>
    <w:rsid w:val="00CF0D14"/>
    <w:rsid w:val="00CF6064"/>
    <w:rsid w:val="00D04906"/>
    <w:rsid w:val="00D06A48"/>
    <w:rsid w:val="00D256B5"/>
    <w:rsid w:val="00D2698D"/>
    <w:rsid w:val="00D37D49"/>
    <w:rsid w:val="00D459A5"/>
    <w:rsid w:val="00D45C7E"/>
    <w:rsid w:val="00D53760"/>
    <w:rsid w:val="00D55A48"/>
    <w:rsid w:val="00D70C9E"/>
    <w:rsid w:val="00D80022"/>
    <w:rsid w:val="00D81E67"/>
    <w:rsid w:val="00D90C02"/>
    <w:rsid w:val="00DA1BD3"/>
    <w:rsid w:val="00DB35C3"/>
    <w:rsid w:val="00DC473E"/>
    <w:rsid w:val="00DC5FF6"/>
    <w:rsid w:val="00DD069A"/>
    <w:rsid w:val="00DE78E8"/>
    <w:rsid w:val="00DF3B1E"/>
    <w:rsid w:val="00E04245"/>
    <w:rsid w:val="00E06A31"/>
    <w:rsid w:val="00E306A6"/>
    <w:rsid w:val="00E3727D"/>
    <w:rsid w:val="00E438DE"/>
    <w:rsid w:val="00E91044"/>
    <w:rsid w:val="00E97916"/>
    <w:rsid w:val="00E97C20"/>
    <w:rsid w:val="00EC0932"/>
    <w:rsid w:val="00ED53C2"/>
    <w:rsid w:val="00EE0439"/>
    <w:rsid w:val="00EF7310"/>
    <w:rsid w:val="00F2012E"/>
    <w:rsid w:val="00F22548"/>
    <w:rsid w:val="00F26532"/>
    <w:rsid w:val="00F352FE"/>
    <w:rsid w:val="00F43099"/>
    <w:rsid w:val="00F57987"/>
    <w:rsid w:val="00F77A3D"/>
    <w:rsid w:val="00F80356"/>
    <w:rsid w:val="00FA1BF4"/>
    <w:rsid w:val="00FA7E05"/>
    <w:rsid w:val="00FB315D"/>
    <w:rsid w:val="00FB5703"/>
    <w:rsid w:val="00FD635A"/>
    <w:rsid w:val="00FE0C3B"/>
    <w:rsid w:val="00FF7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197E"/>
    <w:pPr>
      <w:tabs>
        <w:tab w:val="center" w:pos="4153"/>
        <w:tab w:val="right" w:pos="8306"/>
      </w:tabs>
    </w:pPr>
  </w:style>
  <w:style w:type="character" w:styleId="PageNumber">
    <w:name w:val="page number"/>
    <w:basedOn w:val="DefaultParagraphFont"/>
    <w:rsid w:val="00C8197E"/>
  </w:style>
  <w:style w:type="paragraph" w:styleId="BalloonText">
    <w:name w:val="Balloon Text"/>
    <w:basedOn w:val="Normal"/>
    <w:semiHidden/>
    <w:rsid w:val="006F7FD3"/>
    <w:rPr>
      <w:rFonts w:ascii="Tahoma" w:hAnsi="Tahoma" w:cs="Tahoma"/>
      <w:sz w:val="16"/>
      <w:szCs w:val="16"/>
    </w:rPr>
  </w:style>
  <w:style w:type="character" w:styleId="CommentReference">
    <w:name w:val="annotation reference"/>
    <w:semiHidden/>
    <w:rsid w:val="0010023E"/>
    <w:rPr>
      <w:sz w:val="16"/>
      <w:szCs w:val="16"/>
    </w:rPr>
  </w:style>
  <w:style w:type="paragraph" w:styleId="CommentText">
    <w:name w:val="annotation text"/>
    <w:basedOn w:val="Normal"/>
    <w:semiHidden/>
    <w:rsid w:val="0010023E"/>
    <w:rPr>
      <w:sz w:val="20"/>
      <w:szCs w:val="20"/>
    </w:rPr>
  </w:style>
  <w:style w:type="paragraph" w:styleId="CommentSubject">
    <w:name w:val="annotation subject"/>
    <w:basedOn w:val="CommentText"/>
    <w:next w:val="CommentText"/>
    <w:semiHidden/>
    <w:rsid w:val="0010023E"/>
    <w:rPr>
      <w:b/>
      <w:bCs/>
    </w:rPr>
  </w:style>
  <w:style w:type="paragraph" w:styleId="ListParagraph">
    <w:name w:val="List Paragraph"/>
    <w:basedOn w:val="Normal"/>
    <w:uiPriority w:val="34"/>
    <w:qFormat/>
    <w:rsid w:val="00E91044"/>
    <w:pPr>
      <w:ind w:left="720"/>
    </w:pPr>
  </w:style>
  <w:style w:type="paragraph" w:customStyle="1" w:styleId="CharCharCharCharCharCharCharCharCharCharCharCharChar">
    <w:name w:val="Char Char Char Char Char Char Char Char Char Char Char Char Char"/>
    <w:basedOn w:val="Normal"/>
    <w:rsid w:val="00E04245"/>
    <w:pPr>
      <w:spacing w:after="160" w:line="240" w:lineRule="exact"/>
    </w:pPr>
    <w:rPr>
      <w:rFonts w:ascii="Verdana" w:hAnsi="Verdana" w:cs="Verdana"/>
      <w:sz w:val="20"/>
      <w:szCs w:val="20"/>
      <w:lang w:val="en-US" w:eastAsia="en-US"/>
    </w:rPr>
  </w:style>
  <w:style w:type="paragraph" w:customStyle="1" w:styleId="default">
    <w:name w:val="default"/>
    <w:basedOn w:val="Normal"/>
    <w:rsid w:val="003A0D49"/>
    <w:pPr>
      <w:spacing w:before="100" w:beforeAutospacing="1" w:after="100" w:afterAutospacing="1"/>
    </w:pPr>
  </w:style>
  <w:style w:type="paragraph" w:customStyle="1" w:styleId="Default0">
    <w:name w:val="Default"/>
    <w:rsid w:val="00077C2C"/>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197E"/>
    <w:pPr>
      <w:tabs>
        <w:tab w:val="center" w:pos="4153"/>
        <w:tab w:val="right" w:pos="8306"/>
      </w:tabs>
    </w:pPr>
  </w:style>
  <w:style w:type="character" w:styleId="PageNumber">
    <w:name w:val="page number"/>
    <w:basedOn w:val="DefaultParagraphFont"/>
    <w:rsid w:val="00C8197E"/>
  </w:style>
  <w:style w:type="paragraph" w:styleId="BalloonText">
    <w:name w:val="Balloon Text"/>
    <w:basedOn w:val="Normal"/>
    <w:semiHidden/>
    <w:rsid w:val="006F7FD3"/>
    <w:rPr>
      <w:rFonts w:ascii="Tahoma" w:hAnsi="Tahoma" w:cs="Tahoma"/>
      <w:sz w:val="16"/>
      <w:szCs w:val="16"/>
    </w:rPr>
  </w:style>
  <w:style w:type="character" w:styleId="CommentReference">
    <w:name w:val="annotation reference"/>
    <w:semiHidden/>
    <w:rsid w:val="0010023E"/>
    <w:rPr>
      <w:sz w:val="16"/>
      <w:szCs w:val="16"/>
    </w:rPr>
  </w:style>
  <w:style w:type="paragraph" w:styleId="CommentText">
    <w:name w:val="annotation text"/>
    <w:basedOn w:val="Normal"/>
    <w:semiHidden/>
    <w:rsid w:val="0010023E"/>
    <w:rPr>
      <w:sz w:val="20"/>
      <w:szCs w:val="20"/>
    </w:rPr>
  </w:style>
  <w:style w:type="paragraph" w:styleId="CommentSubject">
    <w:name w:val="annotation subject"/>
    <w:basedOn w:val="CommentText"/>
    <w:next w:val="CommentText"/>
    <w:semiHidden/>
    <w:rsid w:val="0010023E"/>
    <w:rPr>
      <w:b/>
      <w:bCs/>
    </w:rPr>
  </w:style>
  <w:style w:type="paragraph" w:styleId="ListParagraph">
    <w:name w:val="List Paragraph"/>
    <w:basedOn w:val="Normal"/>
    <w:uiPriority w:val="34"/>
    <w:qFormat/>
    <w:rsid w:val="00E91044"/>
    <w:pPr>
      <w:ind w:left="720"/>
    </w:pPr>
  </w:style>
  <w:style w:type="paragraph" w:customStyle="1" w:styleId="CharCharCharCharCharCharCharCharCharCharCharCharChar">
    <w:name w:val="Char Char Char Char Char Char Char Char Char Char Char Char Char"/>
    <w:basedOn w:val="Normal"/>
    <w:rsid w:val="00E04245"/>
    <w:pPr>
      <w:spacing w:after="160" w:line="240" w:lineRule="exact"/>
    </w:pPr>
    <w:rPr>
      <w:rFonts w:ascii="Verdana" w:hAnsi="Verdana" w:cs="Verdana"/>
      <w:sz w:val="20"/>
      <w:szCs w:val="20"/>
      <w:lang w:val="en-US" w:eastAsia="en-US"/>
    </w:rPr>
  </w:style>
  <w:style w:type="paragraph" w:customStyle="1" w:styleId="default">
    <w:name w:val="default"/>
    <w:basedOn w:val="Normal"/>
    <w:rsid w:val="003A0D49"/>
    <w:pPr>
      <w:spacing w:before="100" w:beforeAutospacing="1" w:after="100" w:afterAutospacing="1"/>
    </w:pPr>
  </w:style>
  <w:style w:type="paragraph" w:customStyle="1" w:styleId="Default0">
    <w:name w:val="Default"/>
    <w:rsid w:val="00077C2C"/>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7816">
      <w:bodyDiv w:val="1"/>
      <w:marLeft w:val="0"/>
      <w:marRight w:val="0"/>
      <w:marTop w:val="0"/>
      <w:marBottom w:val="0"/>
      <w:divBdr>
        <w:top w:val="none" w:sz="0" w:space="0" w:color="auto"/>
        <w:left w:val="none" w:sz="0" w:space="0" w:color="auto"/>
        <w:bottom w:val="none" w:sz="0" w:space="0" w:color="auto"/>
        <w:right w:val="none" w:sz="0" w:space="0" w:color="auto"/>
      </w:divBdr>
      <w:divsChild>
        <w:div w:id="1752434859">
          <w:marLeft w:val="0"/>
          <w:marRight w:val="0"/>
          <w:marTop w:val="0"/>
          <w:marBottom w:val="0"/>
          <w:divBdr>
            <w:top w:val="none" w:sz="0" w:space="0" w:color="auto"/>
            <w:left w:val="none" w:sz="0" w:space="0" w:color="auto"/>
            <w:bottom w:val="none" w:sz="0" w:space="0" w:color="auto"/>
            <w:right w:val="none" w:sz="0" w:space="0" w:color="auto"/>
          </w:divBdr>
          <w:divsChild>
            <w:div w:id="958561742">
              <w:marLeft w:val="0"/>
              <w:marRight w:val="0"/>
              <w:marTop w:val="0"/>
              <w:marBottom w:val="0"/>
              <w:divBdr>
                <w:top w:val="none" w:sz="0" w:space="0" w:color="auto"/>
                <w:left w:val="none" w:sz="0" w:space="0" w:color="auto"/>
                <w:bottom w:val="none" w:sz="0" w:space="0" w:color="auto"/>
                <w:right w:val="none" w:sz="0" w:space="0" w:color="auto"/>
              </w:divBdr>
              <w:divsChild>
                <w:div w:id="1883858175">
                  <w:marLeft w:val="0"/>
                  <w:marRight w:val="0"/>
                  <w:marTop w:val="0"/>
                  <w:marBottom w:val="0"/>
                  <w:divBdr>
                    <w:top w:val="none" w:sz="0" w:space="0" w:color="auto"/>
                    <w:left w:val="none" w:sz="0" w:space="0" w:color="auto"/>
                    <w:bottom w:val="none" w:sz="0" w:space="0" w:color="auto"/>
                    <w:right w:val="none" w:sz="0" w:space="0" w:color="auto"/>
                  </w:divBdr>
                  <w:divsChild>
                    <w:div w:id="2107538383">
                      <w:marLeft w:val="0"/>
                      <w:marRight w:val="0"/>
                      <w:marTop w:val="0"/>
                      <w:marBottom w:val="0"/>
                      <w:divBdr>
                        <w:top w:val="none" w:sz="0" w:space="0" w:color="auto"/>
                        <w:left w:val="none" w:sz="0" w:space="0" w:color="auto"/>
                        <w:bottom w:val="none" w:sz="0" w:space="0" w:color="auto"/>
                        <w:right w:val="none" w:sz="0" w:space="0" w:color="auto"/>
                      </w:divBdr>
                      <w:divsChild>
                        <w:div w:id="905410098">
                          <w:marLeft w:val="0"/>
                          <w:marRight w:val="0"/>
                          <w:marTop w:val="0"/>
                          <w:marBottom w:val="0"/>
                          <w:divBdr>
                            <w:top w:val="none" w:sz="0" w:space="0" w:color="auto"/>
                            <w:left w:val="none" w:sz="0" w:space="0" w:color="auto"/>
                            <w:bottom w:val="none" w:sz="0" w:space="0" w:color="auto"/>
                            <w:right w:val="none" w:sz="0" w:space="0" w:color="auto"/>
                          </w:divBdr>
                          <w:divsChild>
                            <w:div w:id="308945777">
                              <w:marLeft w:val="0"/>
                              <w:marRight w:val="0"/>
                              <w:marTop w:val="0"/>
                              <w:marBottom w:val="0"/>
                              <w:divBdr>
                                <w:top w:val="single" w:sz="6" w:space="0" w:color="828282"/>
                                <w:left w:val="single" w:sz="6" w:space="0" w:color="828282"/>
                                <w:bottom w:val="single" w:sz="6" w:space="0" w:color="828282"/>
                                <w:right w:val="single" w:sz="6" w:space="0" w:color="828282"/>
                              </w:divBdr>
                              <w:divsChild>
                                <w:div w:id="918294850">
                                  <w:marLeft w:val="0"/>
                                  <w:marRight w:val="0"/>
                                  <w:marTop w:val="0"/>
                                  <w:marBottom w:val="0"/>
                                  <w:divBdr>
                                    <w:top w:val="none" w:sz="0" w:space="0" w:color="auto"/>
                                    <w:left w:val="none" w:sz="0" w:space="0" w:color="auto"/>
                                    <w:bottom w:val="none" w:sz="0" w:space="0" w:color="auto"/>
                                    <w:right w:val="none" w:sz="0" w:space="0" w:color="auto"/>
                                  </w:divBdr>
                                  <w:divsChild>
                                    <w:div w:id="1593464049">
                                      <w:marLeft w:val="0"/>
                                      <w:marRight w:val="0"/>
                                      <w:marTop w:val="0"/>
                                      <w:marBottom w:val="0"/>
                                      <w:divBdr>
                                        <w:top w:val="none" w:sz="0" w:space="0" w:color="auto"/>
                                        <w:left w:val="none" w:sz="0" w:space="0" w:color="auto"/>
                                        <w:bottom w:val="none" w:sz="0" w:space="0" w:color="auto"/>
                                        <w:right w:val="none" w:sz="0" w:space="0" w:color="auto"/>
                                      </w:divBdr>
                                      <w:divsChild>
                                        <w:div w:id="1040742677">
                                          <w:marLeft w:val="0"/>
                                          <w:marRight w:val="0"/>
                                          <w:marTop w:val="0"/>
                                          <w:marBottom w:val="0"/>
                                          <w:divBdr>
                                            <w:top w:val="none" w:sz="0" w:space="0" w:color="auto"/>
                                            <w:left w:val="none" w:sz="0" w:space="0" w:color="auto"/>
                                            <w:bottom w:val="none" w:sz="0" w:space="0" w:color="auto"/>
                                            <w:right w:val="none" w:sz="0" w:space="0" w:color="auto"/>
                                          </w:divBdr>
                                          <w:divsChild>
                                            <w:div w:id="361394732">
                                              <w:marLeft w:val="0"/>
                                              <w:marRight w:val="0"/>
                                              <w:marTop w:val="0"/>
                                              <w:marBottom w:val="0"/>
                                              <w:divBdr>
                                                <w:top w:val="none" w:sz="0" w:space="0" w:color="auto"/>
                                                <w:left w:val="none" w:sz="0" w:space="0" w:color="auto"/>
                                                <w:bottom w:val="none" w:sz="0" w:space="0" w:color="auto"/>
                                                <w:right w:val="none" w:sz="0" w:space="0" w:color="auto"/>
                                              </w:divBdr>
                                              <w:divsChild>
                                                <w:div w:id="514223202">
                                                  <w:marLeft w:val="0"/>
                                                  <w:marRight w:val="0"/>
                                                  <w:marTop w:val="0"/>
                                                  <w:marBottom w:val="0"/>
                                                  <w:divBdr>
                                                    <w:top w:val="none" w:sz="0" w:space="0" w:color="auto"/>
                                                    <w:left w:val="none" w:sz="0" w:space="0" w:color="auto"/>
                                                    <w:bottom w:val="none" w:sz="0" w:space="0" w:color="auto"/>
                                                    <w:right w:val="none" w:sz="0" w:space="0" w:color="auto"/>
                                                  </w:divBdr>
                                                  <w:divsChild>
                                                    <w:div w:id="7075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901288">
      <w:bodyDiv w:val="1"/>
      <w:marLeft w:val="0"/>
      <w:marRight w:val="0"/>
      <w:marTop w:val="0"/>
      <w:marBottom w:val="0"/>
      <w:divBdr>
        <w:top w:val="none" w:sz="0" w:space="0" w:color="auto"/>
        <w:left w:val="none" w:sz="0" w:space="0" w:color="auto"/>
        <w:bottom w:val="none" w:sz="0" w:space="0" w:color="auto"/>
        <w:right w:val="none" w:sz="0" w:space="0" w:color="auto"/>
      </w:divBdr>
      <w:divsChild>
        <w:div w:id="929463996">
          <w:marLeft w:val="0"/>
          <w:marRight w:val="0"/>
          <w:marTop w:val="0"/>
          <w:marBottom w:val="0"/>
          <w:divBdr>
            <w:top w:val="none" w:sz="0" w:space="0" w:color="auto"/>
            <w:left w:val="none" w:sz="0" w:space="0" w:color="auto"/>
            <w:bottom w:val="none" w:sz="0" w:space="0" w:color="auto"/>
            <w:right w:val="none" w:sz="0" w:space="0" w:color="auto"/>
          </w:divBdr>
          <w:divsChild>
            <w:div w:id="1094323526">
              <w:marLeft w:val="0"/>
              <w:marRight w:val="0"/>
              <w:marTop w:val="0"/>
              <w:marBottom w:val="0"/>
              <w:divBdr>
                <w:top w:val="none" w:sz="0" w:space="0" w:color="auto"/>
                <w:left w:val="none" w:sz="0" w:space="0" w:color="auto"/>
                <w:bottom w:val="none" w:sz="0" w:space="0" w:color="auto"/>
                <w:right w:val="none" w:sz="0" w:space="0" w:color="auto"/>
              </w:divBdr>
              <w:divsChild>
                <w:div w:id="1756588068">
                  <w:marLeft w:val="0"/>
                  <w:marRight w:val="0"/>
                  <w:marTop w:val="0"/>
                  <w:marBottom w:val="0"/>
                  <w:divBdr>
                    <w:top w:val="none" w:sz="0" w:space="0" w:color="auto"/>
                    <w:left w:val="none" w:sz="0" w:space="0" w:color="auto"/>
                    <w:bottom w:val="none" w:sz="0" w:space="0" w:color="auto"/>
                    <w:right w:val="none" w:sz="0" w:space="0" w:color="auto"/>
                  </w:divBdr>
                  <w:divsChild>
                    <w:div w:id="369888623">
                      <w:marLeft w:val="0"/>
                      <w:marRight w:val="0"/>
                      <w:marTop w:val="0"/>
                      <w:marBottom w:val="0"/>
                      <w:divBdr>
                        <w:top w:val="none" w:sz="0" w:space="0" w:color="auto"/>
                        <w:left w:val="none" w:sz="0" w:space="0" w:color="auto"/>
                        <w:bottom w:val="none" w:sz="0" w:space="0" w:color="auto"/>
                        <w:right w:val="none" w:sz="0" w:space="0" w:color="auto"/>
                      </w:divBdr>
                      <w:divsChild>
                        <w:div w:id="775442672">
                          <w:marLeft w:val="0"/>
                          <w:marRight w:val="0"/>
                          <w:marTop w:val="0"/>
                          <w:marBottom w:val="0"/>
                          <w:divBdr>
                            <w:top w:val="none" w:sz="0" w:space="0" w:color="auto"/>
                            <w:left w:val="none" w:sz="0" w:space="0" w:color="auto"/>
                            <w:bottom w:val="none" w:sz="0" w:space="0" w:color="auto"/>
                            <w:right w:val="none" w:sz="0" w:space="0" w:color="auto"/>
                          </w:divBdr>
                          <w:divsChild>
                            <w:div w:id="656149439">
                              <w:marLeft w:val="0"/>
                              <w:marRight w:val="0"/>
                              <w:marTop w:val="0"/>
                              <w:marBottom w:val="0"/>
                              <w:divBdr>
                                <w:top w:val="single" w:sz="6" w:space="0" w:color="828282"/>
                                <w:left w:val="single" w:sz="6" w:space="0" w:color="828282"/>
                                <w:bottom w:val="single" w:sz="6" w:space="0" w:color="828282"/>
                                <w:right w:val="single" w:sz="6" w:space="0" w:color="828282"/>
                              </w:divBdr>
                              <w:divsChild>
                                <w:div w:id="1579440712">
                                  <w:marLeft w:val="0"/>
                                  <w:marRight w:val="0"/>
                                  <w:marTop w:val="0"/>
                                  <w:marBottom w:val="0"/>
                                  <w:divBdr>
                                    <w:top w:val="none" w:sz="0" w:space="0" w:color="auto"/>
                                    <w:left w:val="none" w:sz="0" w:space="0" w:color="auto"/>
                                    <w:bottom w:val="none" w:sz="0" w:space="0" w:color="auto"/>
                                    <w:right w:val="none" w:sz="0" w:space="0" w:color="auto"/>
                                  </w:divBdr>
                                  <w:divsChild>
                                    <w:div w:id="1068261075">
                                      <w:marLeft w:val="0"/>
                                      <w:marRight w:val="0"/>
                                      <w:marTop w:val="0"/>
                                      <w:marBottom w:val="0"/>
                                      <w:divBdr>
                                        <w:top w:val="none" w:sz="0" w:space="0" w:color="auto"/>
                                        <w:left w:val="none" w:sz="0" w:space="0" w:color="auto"/>
                                        <w:bottom w:val="none" w:sz="0" w:space="0" w:color="auto"/>
                                        <w:right w:val="none" w:sz="0" w:space="0" w:color="auto"/>
                                      </w:divBdr>
                                      <w:divsChild>
                                        <w:div w:id="35589866">
                                          <w:marLeft w:val="0"/>
                                          <w:marRight w:val="0"/>
                                          <w:marTop w:val="0"/>
                                          <w:marBottom w:val="0"/>
                                          <w:divBdr>
                                            <w:top w:val="none" w:sz="0" w:space="0" w:color="auto"/>
                                            <w:left w:val="none" w:sz="0" w:space="0" w:color="auto"/>
                                            <w:bottom w:val="none" w:sz="0" w:space="0" w:color="auto"/>
                                            <w:right w:val="none" w:sz="0" w:space="0" w:color="auto"/>
                                          </w:divBdr>
                                          <w:divsChild>
                                            <w:div w:id="2091921882">
                                              <w:marLeft w:val="0"/>
                                              <w:marRight w:val="0"/>
                                              <w:marTop w:val="0"/>
                                              <w:marBottom w:val="0"/>
                                              <w:divBdr>
                                                <w:top w:val="none" w:sz="0" w:space="0" w:color="auto"/>
                                                <w:left w:val="none" w:sz="0" w:space="0" w:color="auto"/>
                                                <w:bottom w:val="none" w:sz="0" w:space="0" w:color="auto"/>
                                                <w:right w:val="none" w:sz="0" w:space="0" w:color="auto"/>
                                              </w:divBdr>
                                              <w:divsChild>
                                                <w:div w:id="1647469351">
                                                  <w:marLeft w:val="0"/>
                                                  <w:marRight w:val="0"/>
                                                  <w:marTop w:val="0"/>
                                                  <w:marBottom w:val="0"/>
                                                  <w:divBdr>
                                                    <w:top w:val="none" w:sz="0" w:space="0" w:color="auto"/>
                                                    <w:left w:val="none" w:sz="0" w:space="0" w:color="auto"/>
                                                    <w:bottom w:val="none" w:sz="0" w:space="0" w:color="auto"/>
                                                    <w:right w:val="none" w:sz="0" w:space="0" w:color="auto"/>
                                                  </w:divBdr>
                                                  <w:divsChild>
                                                    <w:div w:id="16534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579484">
      <w:bodyDiv w:val="1"/>
      <w:marLeft w:val="0"/>
      <w:marRight w:val="0"/>
      <w:marTop w:val="0"/>
      <w:marBottom w:val="0"/>
      <w:divBdr>
        <w:top w:val="none" w:sz="0" w:space="0" w:color="auto"/>
        <w:left w:val="none" w:sz="0" w:space="0" w:color="auto"/>
        <w:bottom w:val="none" w:sz="0" w:space="0" w:color="auto"/>
        <w:right w:val="none" w:sz="0" w:space="0" w:color="auto"/>
      </w:divBdr>
      <w:divsChild>
        <w:div w:id="1151101379">
          <w:marLeft w:val="0"/>
          <w:marRight w:val="0"/>
          <w:marTop w:val="0"/>
          <w:marBottom w:val="0"/>
          <w:divBdr>
            <w:top w:val="none" w:sz="0" w:space="0" w:color="auto"/>
            <w:left w:val="none" w:sz="0" w:space="0" w:color="auto"/>
            <w:bottom w:val="none" w:sz="0" w:space="0" w:color="auto"/>
            <w:right w:val="none" w:sz="0" w:space="0" w:color="auto"/>
          </w:divBdr>
          <w:divsChild>
            <w:div w:id="213395020">
              <w:marLeft w:val="0"/>
              <w:marRight w:val="0"/>
              <w:marTop w:val="0"/>
              <w:marBottom w:val="0"/>
              <w:divBdr>
                <w:top w:val="none" w:sz="0" w:space="0" w:color="auto"/>
                <w:left w:val="none" w:sz="0" w:space="0" w:color="auto"/>
                <w:bottom w:val="none" w:sz="0" w:space="0" w:color="auto"/>
                <w:right w:val="none" w:sz="0" w:space="0" w:color="auto"/>
              </w:divBdr>
              <w:divsChild>
                <w:div w:id="219905443">
                  <w:marLeft w:val="0"/>
                  <w:marRight w:val="0"/>
                  <w:marTop w:val="0"/>
                  <w:marBottom w:val="0"/>
                  <w:divBdr>
                    <w:top w:val="none" w:sz="0" w:space="0" w:color="auto"/>
                    <w:left w:val="none" w:sz="0" w:space="0" w:color="auto"/>
                    <w:bottom w:val="none" w:sz="0" w:space="0" w:color="auto"/>
                    <w:right w:val="none" w:sz="0" w:space="0" w:color="auto"/>
                  </w:divBdr>
                  <w:divsChild>
                    <w:div w:id="2121681849">
                      <w:marLeft w:val="0"/>
                      <w:marRight w:val="0"/>
                      <w:marTop w:val="0"/>
                      <w:marBottom w:val="0"/>
                      <w:divBdr>
                        <w:top w:val="none" w:sz="0" w:space="0" w:color="auto"/>
                        <w:left w:val="none" w:sz="0" w:space="0" w:color="auto"/>
                        <w:bottom w:val="none" w:sz="0" w:space="0" w:color="auto"/>
                        <w:right w:val="none" w:sz="0" w:space="0" w:color="auto"/>
                      </w:divBdr>
                      <w:divsChild>
                        <w:div w:id="889534671">
                          <w:marLeft w:val="0"/>
                          <w:marRight w:val="0"/>
                          <w:marTop w:val="0"/>
                          <w:marBottom w:val="0"/>
                          <w:divBdr>
                            <w:top w:val="none" w:sz="0" w:space="0" w:color="auto"/>
                            <w:left w:val="none" w:sz="0" w:space="0" w:color="auto"/>
                            <w:bottom w:val="none" w:sz="0" w:space="0" w:color="auto"/>
                            <w:right w:val="none" w:sz="0" w:space="0" w:color="auto"/>
                          </w:divBdr>
                          <w:divsChild>
                            <w:div w:id="736560169">
                              <w:marLeft w:val="0"/>
                              <w:marRight w:val="0"/>
                              <w:marTop w:val="0"/>
                              <w:marBottom w:val="0"/>
                              <w:divBdr>
                                <w:top w:val="single" w:sz="6" w:space="0" w:color="828282"/>
                                <w:left w:val="single" w:sz="6" w:space="0" w:color="828282"/>
                                <w:bottom w:val="single" w:sz="6" w:space="0" w:color="828282"/>
                                <w:right w:val="single" w:sz="6" w:space="0" w:color="828282"/>
                              </w:divBdr>
                              <w:divsChild>
                                <w:div w:id="243803526">
                                  <w:marLeft w:val="0"/>
                                  <w:marRight w:val="0"/>
                                  <w:marTop w:val="0"/>
                                  <w:marBottom w:val="0"/>
                                  <w:divBdr>
                                    <w:top w:val="none" w:sz="0" w:space="0" w:color="auto"/>
                                    <w:left w:val="none" w:sz="0" w:space="0" w:color="auto"/>
                                    <w:bottom w:val="none" w:sz="0" w:space="0" w:color="auto"/>
                                    <w:right w:val="none" w:sz="0" w:space="0" w:color="auto"/>
                                  </w:divBdr>
                                  <w:divsChild>
                                    <w:div w:id="1023895693">
                                      <w:marLeft w:val="0"/>
                                      <w:marRight w:val="0"/>
                                      <w:marTop w:val="0"/>
                                      <w:marBottom w:val="0"/>
                                      <w:divBdr>
                                        <w:top w:val="none" w:sz="0" w:space="0" w:color="auto"/>
                                        <w:left w:val="none" w:sz="0" w:space="0" w:color="auto"/>
                                        <w:bottom w:val="none" w:sz="0" w:space="0" w:color="auto"/>
                                        <w:right w:val="none" w:sz="0" w:space="0" w:color="auto"/>
                                      </w:divBdr>
                                      <w:divsChild>
                                        <w:div w:id="1133599342">
                                          <w:marLeft w:val="0"/>
                                          <w:marRight w:val="0"/>
                                          <w:marTop w:val="0"/>
                                          <w:marBottom w:val="0"/>
                                          <w:divBdr>
                                            <w:top w:val="none" w:sz="0" w:space="0" w:color="auto"/>
                                            <w:left w:val="none" w:sz="0" w:space="0" w:color="auto"/>
                                            <w:bottom w:val="none" w:sz="0" w:space="0" w:color="auto"/>
                                            <w:right w:val="none" w:sz="0" w:space="0" w:color="auto"/>
                                          </w:divBdr>
                                          <w:divsChild>
                                            <w:div w:id="841622909">
                                              <w:marLeft w:val="0"/>
                                              <w:marRight w:val="0"/>
                                              <w:marTop w:val="0"/>
                                              <w:marBottom w:val="0"/>
                                              <w:divBdr>
                                                <w:top w:val="none" w:sz="0" w:space="0" w:color="auto"/>
                                                <w:left w:val="none" w:sz="0" w:space="0" w:color="auto"/>
                                                <w:bottom w:val="none" w:sz="0" w:space="0" w:color="auto"/>
                                                <w:right w:val="none" w:sz="0" w:space="0" w:color="auto"/>
                                              </w:divBdr>
                                              <w:divsChild>
                                                <w:div w:id="337462989">
                                                  <w:marLeft w:val="0"/>
                                                  <w:marRight w:val="0"/>
                                                  <w:marTop w:val="0"/>
                                                  <w:marBottom w:val="0"/>
                                                  <w:divBdr>
                                                    <w:top w:val="none" w:sz="0" w:space="0" w:color="auto"/>
                                                    <w:left w:val="none" w:sz="0" w:space="0" w:color="auto"/>
                                                    <w:bottom w:val="none" w:sz="0" w:space="0" w:color="auto"/>
                                                    <w:right w:val="none" w:sz="0" w:space="0" w:color="auto"/>
                                                  </w:divBdr>
                                                  <w:divsChild>
                                                    <w:div w:id="12109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06DCB96A808F2840BED2911F1808079A" ma:contentTypeVersion="37" ma:contentTypeDescription="FSANZ Record" ma:contentTypeScope="" ma:versionID="47b50387ac25abeaf88b07a7db374816">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371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Legislation</TermName>
          <TermId>db3192c1-85e9-4077-a165-35b9b71cc073</TermId>
        </TermInfo>
      </Terms>
    </bd06d2da0152468b9236b575a71e0e7c>
    <_dlc_DocId xmlns="ff5de93e-c5e8-4efc-a1bd-21450292fcfe">X3VAMR3A5FUY-516-67954</_dlc_DocId>
    <_dlc_DocIdUrl xmlns="ff5de93e-c5e8-4efc-a1bd-21450292fcfe">
      <Url>http://teams/Sections/OLC/_layouts/15/DocIdRedir.aspx?ID=X3VAMR3A5FUY-516-67954</Url>
      <Description>X3VAMR3A5FUY-516-67954</Description>
    </_dlc_DocIdUrl>
  </documentManagement>
</p:properties>
</file>

<file path=customXml/itemProps1.xml><?xml version="1.0" encoding="utf-8"?>
<ds:datastoreItem xmlns:ds="http://schemas.openxmlformats.org/officeDocument/2006/customXml" ds:itemID="{3B866A02-FBE4-4B23-9B0D-C3ACA877D0A3}">
  <ds:schemaRefs>
    <ds:schemaRef ds:uri="http://schemas.microsoft.com/sharepoint/v3/contenttype/forms"/>
  </ds:schemaRefs>
</ds:datastoreItem>
</file>

<file path=customXml/itemProps2.xml><?xml version="1.0" encoding="utf-8"?>
<ds:datastoreItem xmlns:ds="http://schemas.openxmlformats.org/officeDocument/2006/customXml" ds:itemID="{CD7EBE05-76BC-4779-BB59-99F7EAF27414}">
  <ds:schemaRefs>
    <ds:schemaRef ds:uri="Microsoft.SharePoint.Taxonomy.ContentTypeSync"/>
  </ds:schemaRefs>
</ds:datastoreItem>
</file>

<file path=customXml/itemProps3.xml><?xml version="1.0" encoding="utf-8"?>
<ds:datastoreItem xmlns:ds="http://schemas.openxmlformats.org/officeDocument/2006/customXml" ds:itemID="{8A14269B-1ACD-4A72-845C-78C9DD376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9DEB3-76F6-4A7E-AF10-B47EF40F7CA6}">
  <ds:schemaRefs>
    <ds:schemaRef ds:uri="http://schemas.microsoft.com/sharepoint/events"/>
  </ds:schemaRefs>
</ds:datastoreItem>
</file>

<file path=customXml/itemProps5.xml><?xml version="1.0" encoding="utf-8"?>
<ds:datastoreItem xmlns:ds="http://schemas.openxmlformats.org/officeDocument/2006/customXml" ds:itemID="{8C97E881-C486-468E-A0FD-E8188CF4AF16}">
  <ds:schemaRefs>
    <ds:schemaRef ds:uri="ff5de93e-c5e8-4efc-a1bd-21450292fcf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ec50576e-4a27-4780-a1e1-e59563bc70b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4700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Food Standards</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jordam</dc:creator>
  <cp:lastModifiedBy>Ryan Damien</cp:lastModifiedBy>
  <cp:revision>2</cp:revision>
  <cp:lastPrinted>2016-03-04T04:17:00Z</cp:lastPrinted>
  <dcterms:created xsi:type="dcterms:W3CDTF">2016-04-11T01:05:00Z</dcterms:created>
  <dcterms:modified xsi:type="dcterms:W3CDTF">2016-04-11T01:05:00Z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isposalClass">
    <vt:lpwstr/>
  </property>
  <property fmtid="{D5CDD505-2E9C-101B-9397-08002B2CF9AE}" pid="4" name="BCS_">
    <vt:lpwstr>371;#Legislation|db3192c1-85e9-4077-a165-35b9b71cc073</vt:lpwstr>
  </property>
  <property fmtid="{D5CDD505-2E9C-101B-9397-08002B2CF9AE}" pid="5" name="ContentTypeId">
    <vt:lpwstr>0x01010004C4C934AD08B647A78FCADD498BE319020006DCB96A808F2840BED2911F1808079A</vt:lpwstr>
  </property>
  <property fmtid="{D5CDD505-2E9C-101B-9397-08002B2CF9AE}" pid="6" name="_dlc_DocIdItemGuid">
    <vt:lpwstr>363c3cc0-0930-4afa-b25c-1dfdb076383f</vt:lpwstr>
  </property>
</Properties>
</file>