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 xml:space="preserve">ASIC CLASS RULE WAIVER [CW </w:t>
      </w:r>
      <w:r w:rsidR="00756935">
        <w:rPr>
          <w:b/>
          <w:bCs/>
          <w:color w:val="000000"/>
          <w:spacing w:val="-1"/>
          <w:sz w:val="28"/>
        </w:rPr>
        <w:t>16/0359</w:t>
      </w:r>
      <w:r w:rsidR="0009256D" w:rsidRPr="0009256D">
        <w:rPr>
          <w:b/>
          <w:bCs/>
          <w:color w:val="000000"/>
          <w:spacing w:val="-1"/>
          <w:sz w:val="28"/>
        </w:rPr>
        <w:t>]</w:t>
      </w:r>
    </w:p>
    <w:p w:rsidR="005B0E3A" w:rsidRDefault="005B0E3A" w:rsidP="0009256D">
      <w:pPr>
        <w:spacing w:before="63" w:line="479" w:lineRule="auto"/>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09256D" w:rsidRDefault="0009256D" w:rsidP="0009256D">
      <w:pPr>
        <w:pStyle w:val="Default"/>
      </w:pPr>
      <w:r w:rsidRPr="0009256D">
        <w:t>The Australian Securities and Investments Commission (</w:t>
      </w:r>
      <w:r w:rsidRPr="0009256D">
        <w:rPr>
          <w:b/>
          <w:bCs/>
          <w:iCs/>
        </w:rPr>
        <w:t>ASIC</w:t>
      </w:r>
      <w:r w:rsidRPr="0009256D">
        <w:t xml:space="preserve">) makes </w:t>
      </w:r>
      <w:r w:rsidR="002A4FF3">
        <w:t>ASIC Class Rule Waiver 16-</w:t>
      </w:r>
      <w:r w:rsidR="00756935">
        <w:t>0359</w:t>
      </w:r>
      <w:r w:rsidRPr="0009256D">
        <w:t xml:space="preserve"> </w:t>
      </w:r>
      <w:r w:rsidR="00BF0965">
        <w:t>(</w:t>
      </w:r>
      <w:r w:rsidR="00BF0965" w:rsidRPr="00BF0965">
        <w:rPr>
          <w:b/>
        </w:rPr>
        <w:t>this instrument</w:t>
      </w:r>
      <w:r w:rsidR="00BF0965">
        <w:t xml:space="preserve">) </w:t>
      </w:r>
      <w:r w:rsidRPr="0009256D">
        <w:t xml:space="preserve">under </w:t>
      </w:r>
      <w:proofErr w:type="spellStart"/>
      <w:r w:rsidRPr="0009256D">
        <w:t>subrule</w:t>
      </w:r>
      <w:proofErr w:type="spellEnd"/>
      <w:r w:rsidRPr="0009256D">
        <w:t xml:space="preserve"> 1.2.1(1) of the </w:t>
      </w:r>
      <w:r w:rsidRPr="0009256D">
        <w:rPr>
          <w:i/>
          <w:iCs/>
        </w:rPr>
        <w:t>ASIC Market Integrity Rules (</w:t>
      </w:r>
      <w:r w:rsidR="00756935">
        <w:rPr>
          <w:i/>
          <w:iCs/>
        </w:rPr>
        <w:t>ASX Market) 2010</w:t>
      </w:r>
      <w:r w:rsidRPr="0009256D">
        <w:rPr>
          <w:b/>
        </w:rPr>
        <w:t xml:space="preserve"> (</w:t>
      </w:r>
      <w:r w:rsidRPr="0009256D">
        <w:t>the</w:t>
      </w:r>
      <w:r w:rsidRPr="0009256D">
        <w:rPr>
          <w:b/>
        </w:rPr>
        <w:t xml:space="preserve"> </w:t>
      </w:r>
      <w:r w:rsidRPr="0009256D">
        <w:rPr>
          <w:b/>
          <w:bCs/>
          <w:iCs/>
        </w:rPr>
        <w:t>Rules</w:t>
      </w:r>
      <w:r w:rsidRPr="0009256D">
        <w:t>).</w:t>
      </w:r>
      <w:r>
        <w:t xml:space="preserve"> </w:t>
      </w:r>
      <w:r w:rsidRPr="0009256D">
        <w:t xml:space="preserve">Under </w:t>
      </w:r>
      <w:proofErr w:type="spellStart"/>
      <w:r w:rsidRPr="0009256D">
        <w:t>subrule</w:t>
      </w:r>
      <w:proofErr w:type="spellEnd"/>
      <w:r w:rsidRPr="0009256D">
        <w:t xml:space="preserve"> 1.2.1(1), ASIC may relieve any person or class of persons from the obligation to comply with a provision of the Competition Rules</w:t>
      </w:r>
      <w:r w:rsidR="002E6A37">
        <w:t xml:space="preserve">.  Under Rule 1.2.3 ASIC may </w:t>
      </w:r>
      <w:proofErr w:type="spellStart"/>
      <w:r w:rsidR="002E6A37">
        <w:t>specifiy</w:t>
      </w:r>
      <w:proofErr w:type="spellEnd"/>
      <w:r w:rsidR="002E6A37">
        <w:t xml:space="preserve"> the period during which any relief from th</w:t>
      </w:r>
      <w:r w:rsidR="007F5642">
        <w:t>e</w:t>
      </w:r>
      <w:r w:rsidR="002E6A37">
        <w:t xml:space="preserve"> obligation to comply with a provision of the Rules may apply</w:t>
      </w:r>
      <w:r w:rsidRPr="0009256D">
        <w:t xml:space="preserve">. </w:t>
      </w:r>
    </w:p>
    <w:p w:rsidR="00BF0965" w:rsidRDefault="00BF0965" w:rsidP="0009256D">
      <w:pPr>
        <w:pStyle w:val="Default"/>
      </w:pPr>
    </w:p>
    <w:p w:rsidR="00BF0965" w:rsidRPr="0009256D" w:rsidRDefault="00BF0965" w:rsidP="0009256D">
      <w:pPr>
        <w:pStyle w:val="Default"/>
      </w:pPr>
      <w:r>
        <w:t xml:space="preserve">This instrument </w:t>
      </w:r>
      <w:r w:rsidR="0011120B">
        <w:t>amends ASIC Class Rule Waiver [14-1091]</w:t>
      </w:r>
      <w:r>
        <w:t>.</w:t>
      </w:r>
    </w:p>
    <w:p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rsidR="005B0E3A" w:rsidRPr="002A4FF3" w:rsidRDefault="005B0E3A" w:rsidP="005B0E3A">
      <w:pPr>
        <w:widowControl w:val="0"/>
        <w:numPr>
          <w:ilvl w:val="0"/>
          <w:numId w:val="7"/>
        </w:numPr>
        <w:tabs>
          <w:tab w:val="left" w:pos="1592"/>
        </w:tabs>
        <w:spacing w:before="145" w:after="0"/>
        <w:ind w:left="0" w:firstLine="0"/>
        <w:rPr>
          <w:rFonts w:eastAsia="Arial"/>
          <w:sz w:val="24"/>
          <w:szCs w:val="24"/>
        </w:rPr>
      </w:pPr>
      <w:bookmarkStart w:id="0" w:name="1._Background"/>
      <w:bookmarkEnd w:id="0"/>
      <w:r w:rsidRPr="002A4FF3">
        <w:rPr>
          <w:b/>
          <w:spacing w:val="-1"/>
          <w:sz w:val="24"/>
        </w:rPr>
        <w:t>Background</w:t>
      </w:r>
    </w:p>
    <w:p w:rsidR="00202152" w:rsidRDefault="00202152" w:rsidP="00202152">
      <w:pPr>
        <w:spacing w:after="120"/>
        <w:rPr>
          <w:sz w:val="24"/>
          <w:szCs w:val="24"/>
          <w:lang w:eastAsia="en-US"/>
        </w:rPr>
      </w:pPr>
      <w:r>
        <w:rPr>
          <w:sz w:val="24"/>
          <w:szCs w:val="24"/>
          <w:lang w:eastAsia="en-US"/>
        </w:rPr>
        <w:br/>
        <w:t>On</w:t>
      </w:r>
      <w:r w:rsidR="00F40365">
        <w:rPr>
          <w:sz w:val="24"/>
          <w:szCs w:val="24"/>
          <w:lang w:eastAsia="en-US"/>
        </w:rPr>
        <w:t xml:space="preserve"> 27 October 2014</w:t>
      </w:r>
      <w:r>
        <w:rPr>
          <w:sz w:val="24"/>
          <w:szCs w:val="24"/>
          <w:lang w:eastAsia="en-US"/>
        </w:rPr>
        <w:t xml:space="preserve">, ASIC </w:t>
      </w:r>
      <w:r w:rsidR="002A4FF3">
        <w:rPr>
          <w:sz w:val="24"/>
          <w:szCs w:val="24"/>
          <w:lang w:eastAsia="en-US"/>
        </w:rPr>
        <w:t xml:space="preserve">granted </w:t>
      </w:r>
      <w:r w:rsidR="00F40365">
        <w:rPr>
          <w:sz w:val="24"/>
          <w:szCs w:val="24"/>
          <w:lang w:eastAsia="en-US"/>
        </w:rPr>
        <w:t>Class Rule Waiver [CW 14</w:t>
      </w:r>
      <w:r w:rsidR="002A4FF3">
        <w:rPr>
          <w:sz w:val="24"/>
          <w:szCs w:val="24"/>
          <w:lang w:eastAsia="en-US"/>
        </w:rPr>
        <w:t>-</w:t>
      </w:r>
      <w:r w:rsidR="00F40365">
        <w:rPr>
          <w:sz w:val="24"/>
          <w:szCs w:val="24"/>
          <w:lang w:eastAsia="en-US"/>
        </w:rPr>
        <w:t>1091</w:t>
      </w:r>
      <w:r w:rsidRPr="00202152">
        <w:rPr>
          <w:sz w:val="24"/>
          <w:szCs w:val="24"/>
          <w:lang w:eastAsia="en-US"/>
        </w:rPr>
        <w:t>]</w:t>
      </w:r>
      <w:r>
        <w:rPr>
          <w:sz w:val="24"/>
          <w:szCs w:val="24"/>
          <w:lang w:eastAsia="en-US"/>
        </w:rPr>
        <w:t xml:space="preserve">, </w:t>
      </w:r>
      <w:r w:rsidRPr="00202152">
        <w:rPr>
          <w:sz w:val="24"/>
          <w:szCs w:val="24"/>
          <w:lang w:eastAsia="en-US"/>
        </w:rPr>
        <w:t>provid</w:t>
      </w:r>
      <w:r>
        <w:rPr>
          <w:sz w:val="24"/>
          <w:szCs w:val="24"/>
          <w:lang w:eastAsia="en-US"/>
        </w:rPr>
        <w:t>ing</w:t>
      </w:r>
      <w:r w:rsidRPr="00202152">
        <w:rPr>
          <w:sz w:val="24"/>
          <w:szCs w:val="24"/>
          <w:lang w:eastAsia="en-US"/>
        </w:rPr>
        <w:t xml:space="preserve"> </w:t>
      </w:r>
      <w:r w:rsidR="00F40365">
        <w:rPr>
          <w:sz w:val="24"/>
          <w:szCs w:val="24"/>
          <w:lang w:eastAsia="en-US"/>
        </w:rPr>
        <w:t xml:space="preserve">relief to </w:t>
      </w:r>
      <w:r w:rsidRPr="00202152">
        <w:rPr>
          <w:sz w:val="24"/>
          <w:szCs w:val="24"/>
          <w:lang w:eastAsia="en-US"/>
        </w:rPr>
        <w:t>Participants of the Market operated by ASX Limited (ACN 008 624 691) (</w:t>
      </w:r>
      <w:r w:rsidRPr="00202152">
        <w:rPr>
          <w:b/>
          <w:sz w:val="24"/>
          <w:szCs w:val="24"/>
          <w:lang w:eastAsia="en-US"/>
        </w:rPr>
        <w:t>ASX</w:t>
      </w:r>
      <w:r w:rsidR="00F40365">
        <w:rPr>
          <w:sz w:val="24"/>
          <w:szCs w:val="24"/>
          <w:lang w:eastAsia="en-US"/>
        </w:rPr>
        <w:t xml:space="preserve">) from </w:t>
      </w:r>
      <w:r w:rsidR="007F5642">
        <w:rPr>
          <w:sz w:val="24"/>
          <w:szCs w:val="24"/>
          <w:lang w:eastAsia="en-US"/>
        </w:rPr>
        <w:t>R</w:t>
      </w:r>
      <w:r w:rsidR="00F40365">
        <w:rPr>
          <w:sz w:val="24"/>
          <w:szCs w:val="24"/>
          <w:lang w:eastAsia="en-US"/>
        </w:rPr>
        <w:t>ule 3.4.1</w:t>
      </w:r>
      <w:r w:rsidRPr="00202152">
        <w:rPr>
          <w:sz w:val="24"/>
          <w:szCs w:val="24"/>
          <w:lang w:eastAsia="en-US"/>
        </w:rPr>
        <w:t xml:space="preserve"> </w:t>
      </w:r>
      <w:r w:rsidR="00F40365">
        <w:rPr>
          <w:sz w:val="24"/>
          <w:szCs w:val="24"/>
          <w:lang w:eastAsia="en-US"/>
        </w:rPr>
        <w:t>in relation to Derivatives Markets Contracts only</w:t>
      </w:r>
      <w:r w:rsidR="007F5642">
        <w:rPr>
          <w:sz w:val="24"/>
          <w:szCs w:val="24"/>
          <w:lang w:eastAsia="en-US"/>
        </w:rPr>
        <w:t>, subject to certain conditions.</w:t>
      </w:r>
      <w:r w:rsidRPr="00202152">
        <w:rPr>
          <w:sz w:val="24"/>
          <w:szCs w:val="24"/>
          <w:lang w:eastAsia="en-US"/>
        </w:rPr>
        <w:t xml:space="preserve">  </w:t>
      </w:r>
    </w:p>
    <w:p w:rsidR="00202152" w:rsidRPr="00202152" w:rsidRDefault="00202152" w:rsidP="00202152">
      <w:pPr>
        <w:autoSpaceDE w:val="0"/>
        <w:autoSpaceDN w:val="0"/>
        <w:adjustRightInd w:val="0"/>
        <w:spacing w:before="240"/>
        <w:rPr>
          <w:rFonts w:eastAsia="Calibri"/>
          <w:i/>
          <w:color w:val="000000"/>
          <w:sz w:val="24"/>
          <w:szCs w:val="24"/>
          <w:lang w:eastAsia="en-US"/>
        </w:rPr>
      </w:pPr>
      <w:r w:rsidRPr="00202152">
        <w:rPr>
          <w:rFonts w:eastAsia="Calibri"/>
          <w:i/>
          <w:color w:val="000000"/>
          <w:sz w:val="24"/>
          <w:szCs w:val="24"/>
          <w:lang w:eastAsia="en-US"/>
        </w:rPr>
        <w:t xml:space="preserve">Reasons for granting the </w:t>
      </w:r>
      <w:r w:rsidR="00B06CF2">
        <w:rPr>
          <w:rFonts w:eastAsia="Calibri"/>
          <w:i/>
          <w:color w:val="000000"/>
          <w:sz w:val="24"/>
          <w:szCs w:val="24"/>
          <w:lang w:eastAsia="en-US"/>
        </w:rPr>
        <w:t xml:space="preserve">original </w:t>
      </w:r>
      <w:r w:rsidR="00F40365">
        <w:rPr>
          <w:rFonts w:eastAsia="Calibri"/>
          <w:i/>
          <w:color w:val="000000"/>
          <w:sz w:val="24"/>
          <w:szCs w:val="24"/>
          <w:lang w:eastAsia="en-US"/>
        </w:rPr>
        <w:t>Class Rule W</w:t>
      </w:r>
      <w:r w:rsidRPr="00202152">
        <w:rPr>
          <w:rFonts w:eastAsia="Calibri"/>
          <w:i/>
          <w:color w:val="000000"/>
          <w:sz w:val="24"/>
          <w:szCs w:val="24"/>
          <w:lang w:eastAsia="en-US"/>
        </w:rPr>
        <w:t xml:space="preserve">aiver </w:t>
      </w:r>
    </w:p>
    <w:p w:rsidR="00A80307" w:rsidRPr="00E11849" w:rsidRDefault="00A80307" w:rsidP="00A80307">
      <w:pPr>
        <w:spacing w:before="200" w:after="100" w:afterAutospacing="1"/>
        <w:rPr>
          <w:sz w:val="24"/>
          <w:szCs w:val="24"/>
        </w:rPr>
      </w:pPr>
      <w:r w:rsidRPr="00E11849">
        <w:rPr>
          <w:rFonts w:eastAsia="Calibri"/>
          <w:color w:val="000000"/>
          <w:sz w:val="24"/>
          <w:szCs w:val="24"/>
          <w:lang w:eastAsia="en-US"/>
        </w:rPr>
        <w:t xml:space="preserve">On 5 August 2013, ASIC amended </w:t>
      </w:r>
      <w:r w:rsidR="00E11849" w:rsidRPr="00E11849">
        <w:rPr>
          <w:rFonts w:eastAsia="Calibri"/>
          <w:color w:val="000000"/>
          <w:sz w:val="24"/>
          <w:szCs w:val="24"/>
          <w:lang w:eastAsia="en-US"/>
        </w:rPr>
        <w:t>Rule 3.4.</w:t>
      </w:r>
      <w:r w:rsidR="007F5642">
        <w:rPr>
          <w:rFonts w:eastAsia="Calibri"/>
          <w:color w:val="000000"/>
          <w:sz w:val="24"/>
          <w:szCs w:val="24"/>
          <w:lang w:eastAsia="en-US"/>
        </w:rPr>
        <w:t>3</w:t>
      </w:r>
      <w:r w:rsidR="00E11849" w:rsidRPr="00E11849">
        <w:rPr>
          <w:rFonts w:eastAsia="Calibri"/>
          <w:color w:val="000000"/>
          <w:sz w:val="24"/>
          <w:szCs w:val="24"/>
          <w:lang w:eastAsia="en-US"/>
        </w:rPr>
        <w:t xml:space="preserve"> </w:t>
      </w:r>
      <w:r w:rsidRPr="00E11849">
        <w:rPr>
          <w:rFonts w:eastAsia="Calibri"/>
          <w:color w:val="000000"/>
          <w:sz w:val="24"/>
          <w:szCs w:val="24"/>
          <w:lang w:eastAsia="en-US"/>
        </w:rPr>
        <w:t xml:space="preserve">to </w:t>
      </w:r>
      <w:r w:rsidRPr="00E11849">
        <w:rPr>
          <w:sz w:val="24"/>
          <w:szCs w:val="24"/>
        </w:rPr>
        <w:t xml:space="preserve">address regulatory issues arising from recent market developments, including the growing number of Market Participants establishing and operating automated services (referred to as 'Crossing Systems') that match or execute orders of their clients otherwise than on an Order Book of an exchange market (see the </w:t>
      </w:r>
      <w:r w:rsidRPr="00E11849">
        <w:rPr>
          <w:i/>
          <w:iCs/>
          <w:sz w:val="24"/>
          <w:szCs w:val="24"/>
        </w:rPr>
        <w:t>ASIC Market Integrity Rules (ASX Market) Amendment 2013 (No. 2).</w:t>
      </w:r>
    </w:p>
    <w:p w:rsidR="00A80307" w:rsidRDefault="007021D9" w:rsidP="00A80307">
      <w:pPr>
        <w:autoSpaceDE w:val="0"/>
        <w:autoSpaceDN w:val="0"/>
        <w:adjustRightInd w:val="0"/>
        <w:spacing w:after="120"/>
        <w:rPr>
          <w:sz w:val="24"/>
          <w:szCs w:val="24"/>
        </w:rPr>
      </w:pPr>
      <w:r w:rsidRPr="00E11849">
        <w:rPr>
          <w:rFonts w:eastAsia="Calibri"/>
          <w:color w:val="000000"/>
          <w:sz w:val="24"/>
          <w:szCs w:val="24"/>
          <w:lang w:eastAsia="en-US"/>
        </w:rPr>
        <w:t>The Waiver was</w:t>
      </w:r>
      <w:r w:rsidR="00A80307" w:rsidRPr="00E11849">
        <w:rPr>
          <w:rFonts w:eastAsia="Calibri"/>
          <w:color w:val="000000"/>
          <w:sz w:val="24"/>
          <w:szCs w:val="24"/>
          <w:lang w:eastAsia="en-US"/>
        </w:rPr>
        <w:t xml:space="preserve"> originally granted because </w:t>
      </w:r>
      <w:r w:rsidR="00A80307" w:rsidRPr="00E11849">
        <w:rPr>
          <w:sz w:val="24"/>
          <w:szCs w:val="24"/>
        </w:rPr>
        <w:t xml:space="preserve">Participants queried whether it was ASIC's intention for Rule 3.4.3(1)(b) to apply to Derivative Market Contracts, as well as Cash Market Products. Rule 3.4.3 refers to Market Transactions, which is defined as </w:t>
      </w:r>
      <w:r w:rsidR="00A80307" w:rsidRPr="00E11849">
        <w:rPr>
          <w:i/>
          <w:sz w:val="24"/>
          <w:szCs w:val="24"/>
        </w:rPr>
        <w:t xml:space="preserve">"a transaction for one or more Products, entered into on a Trading Platform or reported to the Market Operator under the Market Operating Rules." </w:t>
      </w:r>
      <w:r w:rsidR="00A80307" w:rsidRPr="00E11849">
        <w:rPr>
          <w:sz w:val="24"/>
          <w:szCs w:val="24"/>
        </w:rPr>
        <w:t xml:space="preserve">Further, "Product" is defined as a </w:t>
      </w:r>
      <w:r w:rsidR="00A80307" w:rsidRPr="00E11849">
        <w:rPr>
          <w:i/>
          <w:sz w:val="24"/>
          <w:szCs w:val="24"/>
        </w:rPr>
        <w:t xml:space="preserve">"Cash Market Product or a Derivatives Market Contract, as </w:t>
      </w:r>
      <w:r w:rsidR="00A80307" w:rsidRPr="00E11849">
        <w:rPr>
          <w:i/>
          <w:sz w:val="24"/>
          <w:szCs w:val="24"/>
        </w:rPr>
        <w:lastRenderedPageBreak/>
        <w:t>applicable."</w:t>
      </w:r>
      <w:r w:rsidR="00A80307" w:rsidRPr="00E11849">
        <w:rPr>
          <w:b/>
          <w:sz w:val="24"/>
          <w:szCs w:val="24"/>
        </w:rPr>
        <w:t xml:space="preserve"> </w:t>
      </w:r>
      <w:r w:rsidR="00A80307" w:rsidRPr="00E11849">
        <w:rPr>
          <w:sz w:val="24"/>
          <w:szCs w:val="24"/>
        </w:rPr>
        <w:t>Rule 3.4.</w:t>
      </w:r>
      <w:r w:rsidR="007F5642">
        <w:rPr>
          <w:sz w:val="24"/>
          <w:szCs w:val="24"/>
        </w:rPr>
        <w:t>3</w:t>
      </w:r>
      <w:r w:rsidR="00A80307" w:rsidRPr="00E11849">
        <w:rPr>
          <w:sz w:val="24"/>
          <w:szCs w:val="24"/>
        </w:rPr>
        <w:t>(1</w:t>
      </w:r>
      <w:proofErr w:type="gramStart"/>
      <w:r w:rsidR="00A80307" w:rsidRPr="00E11849">
        <w:rPr>
          <w:sz w:val="24"/>
          <w:szCs w:val="24"/>
        </w:rPr>
        <w:t>)(</w:t>
      </w:r>
      <w:proofErr w:type="gramEnd"/>
      <w:r w:rsidR="00A80307" w:rsidRPr="00E11849">
        <w:rPr>
          <w:sz w:val="24"/>
          <w:szCs w:val="24"/>
        </w:rPr>
        <w:t>b), by virtue of the definition of Product, does apply to Derivatives Markets Contracts.</w:t>
      </w:r>
      <w:r w:rsidR="00E11849">
        <w:rPr>
          <w:sz w:val="24"/>
          <w:szCs w:val="24"/>
        </w:rPr>
        <w:br/>
      </w:r>
      <w:r w:rsidR="00E11849">
        <w:rPr>
          <w:sz w:val="24"/>
          <w:szCs w:val="24"/>
        </w:rPr>
        <w:br/>
        <w:t>The Class Rule Waiver was therefor</w:t>
      </w:r>
      <w:r w:rsidR="007F5642">
        <w:rPr>
          <w:sz w:val="24"/>
          <w:szCs w:val="24"/>
        </w:rPr>
        <w:t>e</w:t>
      </w:r>
      <w:r w:rsidR="00E11849">
        <w:rPr>
          <w:sz w:val="24"/>
          <w:szCs w:val="24"/>
        </w:rPr>
        <w:t xml:space="preserve"> granted to allow for consultation, particularly in relation to the intended operation of the rule, the need for IT development and time for that IT development to occur.</w:t>
      </w:r>
    </w:p>
    <w:p w:rsidR="00580345" w:rsidRPr="00580345" w:rsidRDefault="00580345" w:rsidP="00A80307">
      <w:pPr>
        <w:autoSpaceDE w:val="0"/>
        <w:autoSpaceDN w:val="0"/>
        <w:adjustRightInd w:val="0"/>
        <w:spacing w:after="120"/>
        <w:rPr>
          <w:i/>
          <w:sz w:val="24"/>
          <w:szCs w:val="24"/>
        </w:rPr>
      </w:pPr>
      <w:r>
        <w:rPr>
          <w:i/>
          <w:sz w:val="24"/>
          <w:szCs w:val="24"/>
        </w:rPr>
        <w:t>Reasons for extending the original Class Rule Waiver</w:t>
      </w:r>
    </w:p>
    <w:p w:rsidR="00E11849" w:rsidRPr="00E11849" w:rsidRDefault="00580345" w:rsidP="00A80307">
      <w:pPr>
        <w:autoSpaceDE w:val="0"/>
        <w:autoSpaceDN w:val="0"/>
        <w:adjustRightInd w:val="0"/>
        <w:spacing w:after="120"/>
        <w:rPr>
          <w:rFonts w:eastAsia="Calibri"/>
          <w:color w:val="000000"/>
          <w:sz w:val="24"/>
          <w:szCs w:val="24"/>
          <w:lang w:eastAsia="en-US"/>
        </w:rPr>
      </w:pPr>
      <w:r>
        <w:rPr>
          <w:sz w:val="24"/>
          <w:szCs w:val="24"/>
        </w:rPr>
        <w:t>The consultation in relation to Rule 3.4.3(1</w:t>
      </w:r>
      <w:proofErr w:type="gramStart"/>
      <w:r>
        <w:rPr>
          <w:sz w:val="24"/>
          <w:szCs w:val="24"/>
        </w:rPr>
        <w:t>)(</w:t>
      </w:r>
      <w:proofErr w:type="gramEnd"/>
      <w:r>
        <w:rPr>
          <w:sz w:val="24"/>
          <w:szCs w:val="24"/>
        </w:rPr>
        <w:t xml:space="preserve">b) </w:t>
      </w:r>
      <w:r w:rsidR="00E11849">
        <w:rPr>
          <w:sz w:val="24"/>
          <w:szCs w:val="24"/>
        </w:rPr>
        <w:t>now forms part of a broader package of regulatory reform</w:t>
      </w:r>
      <w:r>
        <w:rPr>
          <w:sz w:val="24"/>
          <w:szCs w:val="24"/>
        </w:rPr>
        <w:t>. A</w:t>
      </w:r>
      <w:r w:rsidR="00E11849">
        <w:rPr>
          <w:sz w:val="24"/>
          <w:szCs w:val="24"/>
        </w:rPr>
        <w:t>s a result, an extension to the waiver was deemed</w:t>
      </w:r>
      <w:r>
        <w:rPr>
          <w:sz w:val="24"/>
          <w:szCs w:val="24"/>
        </w:rPr>
        <w:t xml:space="preserve"> necessary to allow sufficient time for the reform package to become operational</w:t>
      </w:r>
      <w:r w:rsidR="00E11849">
        <w:rPr>
          <w:sz w:val="24"/>
          <w:szCs w:val="24"/>
        </w:rPr>
        <w:t>.</w:t>
      </w:r>
    </w:p>
    <w:p w:rsidR="004A602B" w:rsidRDefault="004A602B" w:rsidP="00202152">
      <w:pPr>
        <w:pStyle w:val="Default"/>
        <w:ind w:left="1134"/>
        <w:rPr>
          <w:lang w:val="en-US"/>
        </w:rPr>
      </w:pPr>
    </w:p>
    <w:p w:rsidR="005B0E3A" w:rsidRPr="003729E2"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rPr>
      </w:pPr>
      <w:bookmarkStart w:id="1" w:name="2._Purpose_of_the_class_order_"/>
      <w:bookmarkEnd w:id="1"/>
      <w:r w:rsidRPr="003729E2">
        <w:rPr>
          <w:b/>
          <w:spacing w:val="-1"/>
        </w:rPr>
        <w:t>Purpose</w:t>
      </w:r>
      <w:r w:rsidRPr="003729E2">
        <w:rPr>
          <w:b/>
        </w:rPr>
        <w:t xml:space="preserve"> of </w:t>
      </w:r>
      <w:r w:rsidRPr="003729E2">
        <w:rPr>
          <w:b/>
          <w:spacing w:val="-1"/>
        </w:rPr>
        <w:t>the</w:t>
      </w:r>
      <w:r w:rsidRPr="003729E2">
        <w:rPr>
          <w:b/>
        </w:rPr>
        <w:t xml:space="preserve"> </w:t>
      </w:r>
      <w:r w:rsidRPr="003729E2">
        <w:rPr>
          <w:b/>
          <w:spacing w:val="-1"/>
        </w:rPr>
        <w:t>instrument</w:t>
      </w:r>
    </w:p>
    <w:p w:rsidR="002A4FF3" w:rsidRDefault="00F43446" w:rsidP="00202152">
      <w:pPr>
        <w:autoSpaceDE w:val="0"/>
        <w:autoSpaceDN w:val="0"/>
        <w:adjustRightInd w:val="0"/>
        <w:spacing w:after="0"/>
        <w:rPr>
          <w:rFonts w:eastAsia="Calibri"/>
          <w:color w:val="000000"/>
          <w:sz w:val="24"/>
          <w:szCs w:val="24"/>
          <w:lang w:eastAsia="en-US"/>
        </w:rPr>
      </w:pPr>
      <w:bookmarkStart w:id="2" w:name="Insert_a_level_3_heading_"/>
      <w:bookmarkEnd w:id="2"/>
      <w:r>
        <w:rPr>
          <w:rFonts w:eastAsia="Calibri"/>
          <w:color w:val="000000"/>
          <w:sz w:val="24"/>
          <w:szCs w:val="24"/>
          <w:lang w:eastAsia="en-US"/>
        </w:rPr>
        <w:br/>
      </w:r>
      <w:r w:rsidRPr="00F43446">
        <w:rPr>
          <w:rFonts w:eastAsia="Calibri"/>
          <w:color w:val="000000"/>
          <w:sz w:val="24"/>
          <w:szCs w:val="24"/>
          <w:lang w:eastAsia="en-US"/>
        </w:rPr>
        <w:t>This Class Rule Waive</w:t>
      </w:r>
      <w:r w:rsidR="00262DB0">
        <w:rPr>
          <w:rFonts w:eastAsia="Calibri"/>
          <w:color w:val="000000"/>
          <w:sz w:val="24"/>
          <w:szCs w:val="24"/>
          <w:lang w:eastAsia="en-US"/>
        </w:rPr>
        <w:t>r varies [CW 14-1091</w:t>
      </w:r>
      <w:r w:rsidRPr="00F43446">
        <w:rPr>
          <w:rFonts w:eastAsia="Calibri"/>
          <w:color w:val="000000"/>
          <w:sz w:val="24"/>
          <w:szCs w:val="24"/>
          <w:lang w:eastAsia="en-US"/>
        </w:rPr>
        <w:t xml:space="preserve">] </w:t>
      </w:r>
      <w:r w:rsidR="00202152">
        <w:rPr>
          <w:rFonts w:eastAsia="Calibri"/>
          <w:color w:val="000000"/>
          <w:sz w:val="24"/>
          <w:szCs w:val="24"/>
          <w:lang w:eastAsia="en-US"/>
        </w:rPr>
        <w:t>by</w:t>
      </w:r>
      <w:r w:rsidRPr="00F43446">
        <w:rPr>
          <w:rFonts w:eastAsia="Calibri"/>
          <w:color w:val="000000"/>
          <w:sz w:val="24"/>
          <w:szCs w:val="24"/>
          <w:lang w:eastAsia="en-US"/>
        </w:rPr>
        <w:t xml:space="preserve"> </w:t>
      </w:r>
      <w:r w:rsidR="00202152">
        <w:rPr>
          <w:rFonts w:eastAsia="Calibri"/>
          <w:color w:val="000000"/>
          <w:sz w:val="24"/>
          <w:szCs w:val="24"/>
          <w:lang w:eastAsia="en-US"/>
        </w:rPr>
        <w:t xml:space="preserve">extending the </w:t>
      </w:r>
      <w:r w:rsidR="00FD52A6">
        <w:rPr>
          <w:rFonts w:eastAsia="Calibri"/>
          <w:color w:val="000000"/>
          <w:sz w:val="24"/>
          <w:szCs w:val="24"/>
          <w:lang w:eastAsia="en-US"/>
        </w:rPr>
        <w:t xml:space="preserve">relief from </w:t>
      </w:r>
      <w:r w:rsidR="00FD52A6" w:rsidRPr="00F43446">
        <w:rPr>
          <w:rFonts w:eastAsia="Calibri"/>
          <w:color w:val="000000"/>
          <w:sz w:val="24"/>
          <w:szCs w:val="24"/>
          <w:lang w:eastAsia="en-US"/>
        </w:rPr>
        <w:t xml:space="preserve">the obligation to comply with the </w:t>
      </w:r>
      <w:r w:rsidR="0011120B">
        <w:rPr>
          <w:rFonts w:eastAsia="Calibri"/>
          <w:color w:val="000000"/>
          <w:sz w:val="24"/>
          <w:szCs w:val="24"/>
          <w:lang w:eastAsia="en-US"/>
        </w:rPr>
        <w:t>notification requirements</w:t>
      </w:r>
      <w:r w:rsidR="00262DB0">
        <w:rPr>
          <w:rFonts w:eastAsia="Calibri"/>
          <w:color w:val="000000"/>
          <w:sz w:val="24"/>
          <w:szCs w:val="24"/>
          <w:lang w:eastAsia="en-US"/>
        </w:rPr>
        <w:t xml:space="preserve"> in relation to Derivative Market Contracts only in </w:t>
      </w:r>
      <w:proofErr w:type="spellStart"/>
      <w:r w:rsidR="00262DB0">
        <w:rPr>
          <w:rFonts w:eastAsia="Calibri"/>
          <w:color w:val="000000"/>
          <w:sz w:val="24"/>
          <w:szCs w:val="24"/>
          <w:lang w:eastAsia="en-US"/>
        </w:rPr>
        <w:t>subrule</w:t>
      </w:r>
      <w:proofErr w:type="spellEnd"/>
      <w:r w:rsidR="00262DB0">
        <w:rPr>
          <w:rFonts w:eastAsia="Calibri"/>
          <w:color w:val="000000"/>
          <w:sz w:val="24"/>
          <w:szCs w:val="24"/>
          <w:lang w:eastAsia="en-US"/>
        </w:rPr>
        <w:t xml:space="preserve"> 3.4.3</w:t>
      </w:r>
      <w:r w:rsidR="00FD52A6" w:rsidRPr="00F43446">
        <w:rPr>
          <w:rFonts w:eastAsia="Calibri"/>
          <w:color w:val="000000"/>
          <w:sz w:val="24"/>
          <w:szCs w:val="24"/>
          <w:lang w:eastAsia="en-US"/>
        </w:rPr>
        <w:t>(1)</w:t>
      </w:r>
      <w:r w:rsidR="00262DB0">
        <w:rPr>
          <w:rFonts w:eastAsia="Calibri"/>
          <w:color w:val="000000"/>
          <w:sz w:val="24"/>
          <w:szCs w:val="24"/>
          <w:lang w:eastAsia="en-US"/>
        </w:rPr>
        <w:t>(b)</w:t>
      </w:r>
      <w:r w:rsidR="00FD52A6" w:rsidRPr="00F43446">
        <w:rPr>
          <w:rFonts w:eastAsia="Calibri"/>
          <w:color w:val="000000"/>
          <w:sz w:val="24"/>
          <w:szCs w:val="24"/>
          <w:lang w:eastAsia="en-US"/>
        </w:rPr>
        <w:t xml:space="preserve"> of the Rules</w:t>
      </w:r>
      <w:r w:rsidR="00262DB0">
        <w:rPr>
          <w:rFonts w:eastAsia="Calibri"/>
          <w:color w:val="000000"/>
          <w:sz w:val="24"/>
          <w:szCs w:val="24"/>
          <w:lang w:eastAsia="en-US"/>
        </w:rPr>
        <w:t xml:space="preserve"> until 30 June 2017</w:t>
      </w:r>
      <w:r w:rsidR="00202152">
        <w:rPr>
          <w:rFonts w:eastAsia="Calibri"/>
          <w:color w:val="000000"/>
          <w:sz w:val="24"/>
          <w:szCs w:val="24"/>
          <w:lang w:eastAsia="en-US"/>
        </w:rPr>
        <w:t xml:space="preserve">. </w:t>
      </w:r>
      <w:r w:rsidR="002E6A37">
        <w:rPr>
          <w:rFonts w:eastAsia="Calibri"/>
          <w:color w:val="000000"/>
          <w:sz w:val="24"/>
          <w:szCs w:val="24"/>
          <w:lang w:eastAsia="en-US"/>
        </w:rPr>
        <w:t xml:space="preserve">The current </w:t>
      </w:r>
      <w:r w:rsidR="00262DB0">
        <w:rPr>
          <w:rFonts w:eastAsia="Calibri"/>
          <w:color w:val="000000"/>
          <w:sz w:val="24"/>
          <w:szCs w:val="24"/>
          <w:lang w:eastAsia="en-US"/>
        </w:rPr>
        <w:t xml:space="preserve">Class Rule </w:t>
      </w:r>
      <w:r w:rsidR="00202152" w:rsidRPr="00202152">
        <w:rPr>
          <w:rFonts w:eastAsia="Calibri"/>
          <w:color w:val="000000"/>
          <w:sz w:val="24"/>
          <w:szCs w:val="24"/>
          <w:lang w:eastAsia="en-US"/>
        </w:rPr>
        <w:t>Waiver</w:t>
      </w:r>
      <w:r w:rsidR="00262DB0">
        <w:rPr>
          <w:rFonts w:eastAsia="Calibri"/>
          <w:color w:val="000000"/>
          <w:sz w:val="24"/>
          <w:szCs w:val="24"/>
          <w:lang w:eastAsia="en-US"/>
        </w:rPr>
        <w:t xml:space="preserve"> expires on 30</w:t>
      </w:r>
      <w:r w:rsidR="00FD52A6">
        <w:rPr>
          <w:rFonts w:eastAsia="Calibri"/>
          <w:color w:val="000000"/>
          <w:sz w:val="24"/>
          <w:szCs w:val="24"/>
          <w:lang w:eastAsia="en-US"/>
        </w:rPr>
        <w:t xml:space="preserve"> </w:t>
      </w:r>
      <w:r w:rsidR="007F5642">
        <w:rPr>
          <w:rFonts w:eastAsia="Calibri"/>
          <w:color w:val="000000"/>
          <w:sz w:val="24"/>
          <w:szCs w:val="24"/>
          <w:lang w:eastAsia="en-US"/>
        </w:rPr>
        <w:t>April</w:t>
      </w:r>
      <w:r w:rsidR="00FD52A6">
        <w:rPr>
          <w:rFonts w:eastAsia="Calibri"/>
          <w:color w:val="000000"/>
          <w:sz w:val="24"/>
          <w:szCs w:val="24"/>
          <w:lang w:eastAsia="en-US"/>
        </w:rPr>
        <w:t xml:space="preserve"> 2016 and</w:t>
      </w:r>
      <w:r w:rsidR="00202152" w:rsidRPr="00202152">
        <w:rPr>
          <w:rFonts w:eastAsia="Calibri"/>
          <w:color w:val="000000"/>
          <w:sz w:val="24"/>
          <w:szCs w:val="24"/>
          <w:lang w:eastAsia="en-US"/>
        </w:rPr>
        <w:t xml:space="preserve"> was originally </w:t>
      </w:r>
      <w:r w:rsidR="002E6A37">
        <w:rPr>
          <w:rFonts w:eastAsia="Calibri"/>
          <w:color w:val="000000"/>
          <w:sz w:val="24"/>
          <w:szCs w:val="24"/>
          <w:lang w:eastAsia="en-US"/>
        </w:rPr>
        <w:t xml:space="preserve">granted </w:t>
      </w:r>
      <w:r w:rsidR="00202152" w:rsidRPr="00202152">
        <w:rPr>
          <w:rFonts w:eastAsia="Calibri"/>
          <w:color w:val="000000"/>
          <w:sz w:val="24"/>
          <w:szCs w:val="24"/>
          <w:lang w:eastAsia="en-US"/>
        </w:rPr>
        <w:t>to</w:t>
      </w:r>
      <w:r w:rsidR="0011120B">
        <w:rPr>
          <w:rFonts w:eastAsia="Calibri"/>
          <w:color w:val="000000"/>
          <w:sz w:val="24"/>
          <w:szCs w:val="24"/>
          <w:lang w:eastAsia="en-US"/>
        </w:rPr>
        <w:t xml:space="preserve"> allow ASIC to consult with </w:t>
      </w:r>
      <w:proofErr w:type="spellStart"/>
      <w:r w:rsidR="0011120B">
        <w:rPr>
          <w:rFonts w:eastAsia="Calibri"/>
          <w:color w:val="000000"/>
          <w:sz w:val="24"/>
          <w:szCs w:val="24"/>
          <w:lang w:eastAsia="en-US"/>
        </w:rPr>
        <w:t>stakholders</w:t>
      </w:r>
      <w:proofErr w:type="spellEnd"/>
      <w:r w:rsidR="0011120B">
        <w:rPr>
          <w:rFonts w:eastAsia="Calibri"/>
          <w:color w:val="000000"/>
          <w:sz w:val="24"/>
          <w:szCs w:val="24"/>
          <w:lang w:eastAsia="en-US"/>
        </w:rPr>
        <w:t xml:space="preserve"> in relation to</w:t>
      </w:r>
      <w:r w:rsidR="002A4FF3">
        <w:rPr>
          <w:rFonts w:eastAsia="Calibri"/>
          <w:color w:val="000000"/>
          <w:sz w:val="24"/>
          <w:szCs w:val="24"/>
          <w:lang w:eastAsia="en-US"/>
        </w:rPr>
        <w:t>:</w:t>
      </w:r>
    </w:p>
    <w:p w:rsidR="002A4FF3" w:rsidRDefault="0011120B" w:rsidP="002A4FF3">
      <w:pPr>
        <w:pStyle w:val="ListParagraph"/>
        <w:numPr>
          <w:ilvl w:val="0"/>
          <w:numId w:val="24"/>
        </w:numPr>
        <w:autoSpaceDE w:val="0"/>
        <w:autoSpaceDN w:val="0"/>
        <w:adjustRightInd w:val="0"/>
        <w:spacing w:after="0"/>
        <w:rPr>
          <w:rFonts w:eastAsia="Calibri"/>
          <w:color w:val="000000"/>
          <w:sz w:val="24"/>
          <w:szCs w:val="24"/>
          <w:lang w:eastAsia="en-US"/>
        </w:rPr>
      </w:pPr>
      <w:r w:rsidRPr="002A4FF3">
        <w:rPr>
          <w:rFonts w:eastAsia="Calibri"/>
          <w:color w:val="000000"/>
          <w:sz w:val="24"/>
          <w:szCs w:val="24"/>
          <w:lang w:eastAsia="en-US"/>
        </w:rPr>
        <w:t xml:space="preserve"> the operation of the notification requirement</w:t>
      </w:r>
      <w:r w:rsidR="002A4FF3">
        <w:rPr>
          <w:rFonts w:eastAsia="Calibri"/>
          <w:color w:val="000000"/>
          <w:sz w:val="24"/>
          <w:szCs w:val="24"/>
          <w:lang w:eastAsia="en-US"/>
        </w:rPr>
        <w:t xml:space="preserve">s in </w:t>
      </w:r>
      <w:proofErr w:type="spellStart"/>
      <w:r w:rsidR="002A4FF3">
        <w:rPr>
          <w:rFonts w:eastAsia="Calibri"/>
          <w:color w:val="000000"/>
          <w:sz w:val="24"/>
          <w:szCs w:val="24"/>
          <w:lang w:eastAsia="en-US"/>
        </w:rPr>
        <w:t>subrule</w:t>
      </w:r>
      <w:proofErr w:type="spellEnd"/>
      <w:r w:rsidR="002A4FF3">
        <w:rPr>
          <w:rFonts w:eastAsia="Calibri"/>
          <w:color w:val="000000"/>
          <w:sz w:val="24"/>
          <w:szCs w:val="24"/>
          <w:lang w:eastAsia="en-US"/>
        </w:rPr>
        <w:t xml:space="preserve"> 3.4.3(1)(b);</w:t>
      </w:r>
      <w:r w:rsidR="007F5642">
        <w:rPr>
          <w:rFonts w:eastAsia="Calibri"/>
          <w:color w:val="000000"/>
          <w:sz w:val="24"/>
          <w:szCs w:val="24"/>
          <w:lang w:eastAsia="en-US"/>
        </w:rPr>
        <w:t xml:space="preserve"> </w:t>
      </w:r>
      <w:r w:rsidR="002A4FF3">
        <w:rPr>
          <w:rFonts w:eastAsia="Calibri"/>
          <w:color w:val="000000"/>
          <w:sz w:val="24"/>
          <w:szCs w:val="24"/>
          <w:lang w:eastAsia="en-US"/>
        </w:rPr>
        <w:t>and</w:t>
      </w:r>
    </w:p>
    <w:p w:rsidR="00202152" w:rsidRPr="002A4FF3" w:rsidRDefault="0011120B" w:rsidP="002A4FF3">
      <w:pPr>
        <w:pStyle w:val="ListParagraph"/>
        <w:numPr>
          <w:ilvl w:val="0"/>
          <w:numId w:val="24"/>
        </w:numPr>
        <w:autoSpaceDE w:val="0"/>
        <w:autoSpaceDN w:val="0"/>
        <w:adjustRightInd w:val="0"/>
        <w:spacing w:after="0"/>
        <w:rPr>
          <w:rFonts w:eastAsia="Calibri"/>
          <w:color w:val="000000"/>
          <w:sz w:val="24"/>
          <w:szCs w:val="24"/>
          <w:lang w:eastAsia="en-US"/>
        </w:rPr>
      </w:pPr>
      <w:proofErr w:type="gramStart"/>
      <w:r w:rsidRPr="002A4FF3">
        <w:rPr>
          <w:rFonts w:eastAsia="Calibri"/>
          <w:color w:val="000000"/>
          <w:sz w:val="24"/>
          <w:szCs w:val="24"/>
          <w:lang w:eastAsia="en-US"/>
        </w:rPr>
        <w:t>allow</w:t>
      </w:r>
      <w:proofErr w:type="gramEnd"/>
      <w:r w:rsidRPr="002A4FF3">
        <w:rPr>
          <w:rFonts w:eastAsia="Calibri"/>
          <w:color w:val="000000"/>
          <w:sz w:val="24"/>
          <w:szCs w:val="24"/>
          <w:lang w:eastAsia="en-US"/>
        </w:rPr>
        <w:t xml:space="preserve"> sufficient time for any necessary IT development to occur before the Rule becomes operational in relation to </w:t>
      </w:r>
      <w:proofErr w:type="spellStart"/>
      <w:r w:rsidRPr="002A4FF3">
        <w:rPr>
          <w:rFonts w:eastAsia="Calibri"/>
          <w:color w:val="000000"/>
          <w:sz w:val="24"/>
          <w:szCs w:val="24"/>
          <w:lang w:eastAsia="en-US"/>
        </w:rPr>
        <w:t>Derviatives</w:t>
      </w:r>
      <w:proofErr w:type="spellEnd"/>
      <w:r w:rsidRPr="002A4FF3">
        <w:rPr>
          <w:rFonts w:eastAsia="Calibri"/>
          <w:color w:val="000000"/>
          <w:sz w:val="24"/>
          <w:szCs w:val="24"/>
          <w:lang w:eastAsia="en-US"/>
        </w:rPr>
        <w:t xml:space="preserve"> Market Contracts</w:t>
      </w:r>
      <w:r w:rsidR="00202152" w:rsidRPr="002A4FF3">
        <w:rPr>
          <w:rFonts w:eastAsia="Calibri"/>
          <w:color w:val="000000"/>
          <w:sz w:val="24"/>
          <w:szCs w:val="24"/>
          <w:lang w:eastAsia="en-US"/>
        </w:rPr>
        <w:t xml:space="preserve">. </w:t>
      </w:r>
    </w:p>
    <w:p w:rsidR="00202152" w:rsidRDefault="00202152" w:rsidP="00202152">
      <w:pPr>
        <w:autoSpaceDE w:val="0"/>
        <w:autoSpaceDN w:val="0"/>
        <w:adjustRightInd w:val="0"/>
        <w:spacing w:after="0"/>
        <w:rPr>
          <w:rFonts w:eastAsia="Calibri"/>
          <w:color w:val="000000"/>
          <w:sz w:val="24"/>
          <w:szCs w:val="24"/>
          <w:lang w:eastAsia="en-US"/>
        </w:rPr>
      </w:pPr>
    </w:p>
    <w:p w:rsidR="00202152" w:rsidRPr="00202152" w:rsidRDefault="0011120B" w:rsidP="00202152">
      <w:pPr>
        <w:autoSpaceDE w:val="0"/>
        <w:autoSpaceDN w:val="0"/>
        <w:adjustRightInd w:val="0"/>
        <w:spacing w:after="0"/>
        <w:rPr>
          <w:rFonts w:eastAsia="Calibri"/>
          <w:color w:val="000000"/>
          <w:sz w:val="24"/>
          <w:szCs w:val="24"/>
          <w:lang w:eastAsia="en-US"/>
        </w:rPr>
      </w:pPr>
      <w:r>
        <w:rPr>
          <w:rFonts w:eastAsia="Calibri"/>
          <w:color w:val="000000"/>
          <w:sz w:val="24"/>
          <w:szCs w:val="24"/>
          <w:lang w:eastAsia="en-US"/>
        </w:rPr>
        <w:t xml:space="preserve">As the consultation forms part of a broader package </w:t>
      </w:r>
      <w:proofErr w:type="gramStart"/>
      <w:r>
        <w:rPr>
          <w:rFonts w:eastAsia="Calibri"/>
          <w:color w:val="000000"/>
          <w:sz w:val="24"/>
          <w:szCs w:val="24"/>
          <w:lang w:eastAsia="en-US"/>
        </w:rPr>
        <w:t>of  reform</w:t>
      </w:r>
      <w:proofErr w:type="gramEnd"/>
      <w:r w:rsidR="00580345">
        <w:rPr>
          <w:rFonts w:eastAsia="Calibri"/>
          <w:color w:val="000000"/>
          <w:sz w:val="24"/>
          <w:szCs w:val="24"/>
          <w:lang w:eastAsia="en-US"/>
        </w:rPr>
        <w:t>,</w:t>
      </w:r>
      <w:r>
        <w:rPr>
          <w:rFonts w:eastAsia="Calibri"/>
          <w:color w:val="000000"/>
          <w:sz w:val="24"/>
          <w:szCs w:val="24"/>
          <w:lang w:eastAsia="en-US"/>
        </w:rPr>
        <w:t xml:space="preserve"> further time</w:t>
      </w:r>
      <w:r w:rsidR="00580345">
        <w:rPr>
          <w:rFonts w:eastAsia="Calibri"/>
          <w:color w:val="000000"/>
          <w:sz w:val="24"/>
          <w:szCs w:val="24"/>
          <w:lang w:eastAsia="en-US"/>
        </w:rPr>
        <w:t xml:space="preserve"> </w:t>
      </w:r>
      <w:r w:rsidR="002A4FF3">
        <w:rPr>
          <w:rFonts w:eastAsia="Calibri"/>
          <w:color w:val="000000"/>
          <w:sz w:val="24"/>
          <w:szCs w:val="24"/>
          <w:lang w:eastAsia="en-US"/>
        </w:rPr>
        <w:t>is required to complete the consultation</w:t>
      </w:r>
      <w:r w:rsidR="00580345">
        <w:rPr>
          <w:rFonts w:eastAsia="Calibri"/>
          <w:color w:val="000000"/>
          <w:sz w:val="24"/>
          <w:szCs w:val="24"/>
          <w:lang w:eastAsia="en-US"/>
        </w:rPr>
        <w:t>.</w:t>
      </w:r>
      <w:r>
        <w:rPr>
          <w:rFonts w:eastAsia="Calibri"/>
          <w:color w:val="000000"/>
          <w:sz w:val="24"/>
          <w:szCs w:val="24"/>
          <w:lang w:eastAsia="en-US"/>
        </w:rPr>
        <w:t xml:space="preserve"> </w:t>
      </w:r>
      <w:r w:rsidR="002A4FF3">
        <w:rPr>
          <w:rFonts w:eastAsia="Calibri"/>
          <w:color w:val="000000"/>
          <w:sz w:val="24"/>
          <w:szCs w:val="24"/>
          <w:lang w:eastAsia="en-US"/>
        </w:rPr>
        <w:t xml:space="preserve">This instrument will extend the expiration date of CW [14-1091] to 30 June </w:t>
      </w:r>
      <w:r w:rsidR="002E6A37">
        <w:rPr>
          <w:rFonts w:eastAsia="Calibri"/>
          <w:color w:val="000000"/>
          <w:sz w:val="24"/>
          <w:szCs w:val="24"/>
          <w:lang w:eastAsia="en-US"/>
        </w:rPr>
        <w:t>2017 by which time</w:t>
      </w:r>
      <w:r w:rsidR="00537C9B">
        <w:rPr>
          <w:rFonts w:eastAsia="Calibri"/>
          <w:color w:val="000000"/>
          <w:sz w:val="24"/>
          <w:szCs w:val="24"/>
          <w:lang w:eastAsia="en-US"/>
        </w:rPr>
        <w:t xml:space="preserve"> </w:t>
      </w:r>
      <w:r w:rsidR="00580345">
        <w:rPr>
          <w:rFonts w:eastAsia="Calibri"/>
          <w:color w:val="000000"/>
          <w:sz w:val="24"/>
          <w:szCs w:val="24"/>
          <w:lang w:eastAsia="en-US"/>
        </w:rPr>
        <w:t>any necessar</w:t>
      </w:r>
      <w:r w:rsidR="00A155EC">
        <w:rPr>
          <w:rFonts w:eastAsia="Calibri"/>
          <w:color w:val="000000"/>
          <w:sz w:val="24"/>
          <w:szCs w:val="24"/>
          <w:lang w:eastAsia="en-US"/>
        </w:rPr>
        <w:t>y changes to the Rule can be ma</w:t>
      </w:r>
      <w:r w:rsidR="00580345">
        <w:rPr>
          <w:rFonts w:eastAsia="Calibri"/>
          <w:color w:val="000000"/>
          <w:sz w:val="24"/>
          <w:szCs w:val="24"/>
          <w:lang w:eastAsia="en-US"/>
        </w:rPr>
        <w:t>de and Participants can complete</w:t>
      </w:r>
      <w:r w:rsidR="007F5642">
        <w:rPr>
          <w:rFonts w:eastAsia="Calibri"/>
          <w:color w:val="000000"/>
          <w:sz w:val="24"/>
          <w:szCs w:val="24"/>
          <w:lang w:eastAsia="en-US"/>
        </w:rPr>
        <w:t>,</w:t>
      </w:r>
      <w:r w:rsidR="00580345">
        <w:rPr>
          <w:rFonts w:eastAsia="Calibri"/>
          <w:color w:val="000000"/>
          <w:sz w:val="24"/>
          <w:szCs w:val="24"/>
          <w:lang w:eastAsia="en-US"/>
        </w:rPr>
        <w:t xml:space="preserve"> and test</w:t>
      </w:r>
      <w:r w:rsidR="007F5642">
        <w:rPr>
          <w:rFonts w:eastAsia="Calibri"/>
          <w:color w:val="000000"/>
          <w:sz w:val="24"/>
          <w:szCs w:val="24"/>
          <w:lang w:eastAsia="en-US"/>
        </w:rPr>
        <w:t>,</w:t>
      </w:r>
      <w:r w:rsidR="00580345">
        <w:rPr>
          <w:rFonts w:eastAsia="Calibri"/>
          <w:color w:val="000000"/>
          <w:sz w:val="24"/>
          <w:szCs w:val="24"/>
          <w:lang w:eastAsia="en-US"/>
        </w:rPr>
        <w:t xml:space="preserve"> IT systems necessary to comply with the rule</w:t>
      </w:r>
      <w:r w:rsidR="00202152" w:rsidRPr="00202152">
        <w:rPr>
          <w:rFonts w:eastAsia="Calibri"/>
          <w:color w:val="000000"/>
          <w:sz w:val="24"/>
          <w:szCs w:val="24"/>
          <w:lang w:eastAsia="en-US"/>
        </w:rPr>
        <w:t xml:space="preserve">. </w:t>
      </w:r>
    </w:p>
    <w:p w:rsidR="005B0E3A" w:rsidRDefault="005B0E3A" w:rsidP="005B0E3A">
      <w:pPr>
        <w:spacing w:line="240" w:lineRule="exact"/>
        <w:rPr>
          <w:sz w:val="24"/>
          <w:szCs w:val="24"/>
        </w:rPr>
      </w:pPr>
    </w:p>
    <w:p w:rsidR="005B0E3A" w:rsidRDefault="005B0E3A" w:rsidP="005B0E3A">
      <w:pPr>
        <w:pStyle w:val="Heading3"/>
        <w:keepNext w:val="0"/>
        <w:widowControl w:val="0"/>
        <w:numPr>
          <w:ilvl w:val="0"/>
          <w:numId w:val="7"/>
        </w:numPr>
        <w:tabs>
          <w:tab w:val="left" w:pos="1593"/>
        </w:tabs>
        <w:spacing w:after="0" w:line="240" w:lineRule="auto"/>
        <w:ind w:left="0" w:firstLine="0"/>
        <w:jc w:val="left"/>
        <w:rPr>
          <w:b/>
        </w:rPr>
      </w:pPr>
      <w:bookmarkStart w:id="3" w:name="3._Operation_of_the_class_order_"/>
      <w:bookmarkEnd w:id="3"/>
      <w:r w:rsidRPr="003729E2">
        <w:rPr>
          <w:b/>
          <w:spacing w:val="-1"/>
        </w:rPr>
        <w:t>Operation</w:t>
      </w:r>
      <w:r w:rsidRPr="003729E2">
        <w:rPr>
          <w:b/>
        </w:rPr>
        <w:t xml:space="preserve"> </w:t>
      </w:r>
      <w:r w:rsidRPr="003729E2">
        <w:rPr>
          <w:b/>
          <w:spacing w:val="-1"/>
        </w:rPr>
        <w:t>of</w:t>
      </w:r>
      <w:r w:rsidRPr="003729E2">
        <w:rPr>
          <w:b/>
        </w:rPr>
        <w:t xml:space="preserve"> </w:t>
      </w:r>
      <w:r w:rsidRPr="003729E2">
        <w:rPr>
          <w:b/>
          <w:spacing w:val="-1"/>
        </w:rPr>
        <w:t>the</w:t>
      </w:r>
      <w:r w:rsidRPr="003729E2">
        <w:rPr>
          <w:b/>
        </w:rPr>
        <w:t xml:space="preserve"> instrument</w:t>
      </w:r>
    </w:p>
    <w:p w:rsidR="00537C9B" w:rsidRDefault="00537C9B" w:rsidP="00537C9B">
      <w:pPr>
        <w:pStyle w:val="Default"/>
      </w:pPr>
    </w:p>
    <w:p w:rsidR="00F43446" w:rsidRDefault="00FD52A6" w:rsidP="00FD52A6">
      <w:pPr>
        <w:pStyle w:val="Default"/>
        <w:spacing w:after="120"/>
        <w:rPr>
          <w:lang w:val="en-US"/>
        </w:rPr>
      </w:pPr>
      <w:r>
        <w:t xml:space="preserve">The instrument </w:t>
      </w:r>
      <w:proofErr w:type="spellStart"/>
      <w:r>
        <w:t>substitues</w:t>
      </w:r>
      <w:proofErr w:type="spellEnd"/>
      <w:r>
        <w:t xml:space="preserve"> the expiration date stated in p</w:t>
      </w:r>
      <w:r w:rsidR="00F43446">
        <w:t xml:space="preserve">aragraph </w:t>
      </w:r>
      <w:r w:rsidR="002A4FF3">
        <w:t>6 of [CW 1</w:t>
      </w:r>
      <w:r w:rsidR="007F5642">
        <w:t>4</w:t>
      </w:r>
      <w:r w:rsidR="002A4FF3">
        <w:t>/</w:t>
      </w:r>
      <w:r w:rsidR="007F5642">
        <w:t>1091</w:t>
      </w:r>
      <w:r w:rsidR="002A4FF3">
        <w:t>] of "30</w:t>
      </w:r>
      <w:r>
        <w:t xml:space="preserve"> </w:t>
      </w:r>
      <w:r w:rsidR="002A4FF3">
        <w:t>April</w:t>
      </w:r>
      <w:r>
        <w:t xml:space="preserve"> 2016", with "</w:t>
      </w:r>
      <w:r w:rsidR="002A4FF3">
        <w:t xml:space="preserve">30 June </w:t>
      </w:r>
      <w:r>
        <w:t xml:space="preserve">2017". </w:t>
      </w:r>
    </w:p>
    <w:p w:rsidR="005B0E3A" w:rsidRDefault="005B0E3A" w:rsidP="005B0E3A">
      <w:pPr>
        <w:spacing w:line="240" w:lineRule="exact"/>
        <w:rPr>
          <w:sz w:val="24"/>
          <w:szCs w:val="24"/>
        </w:rPr>
      </w:pPr>
      <w:bookmarkStart w:id="4" w:name="4._Documents_incorporated_by_reference"/>
      <w:bookmarkEnd w:id="4"/>
    </w:p>
    <w:p w:rsidR="00756935" w:rsidRPr="003729E2" w:rsidRDefault="00756935"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5" w:name="5._Consultation"/>
      <w:bookmarkEnd w:id="5"/>
      <w:r w:rsidRPr="003729E2">
        <w:rPr>
          <w:rFonts w:eastAsia="Arial"/>
          <w:b/>
          <w:bCs/>
        </w:rPr>
        <w:t>Documents Incorporated by reference</w:t>
      </w:r>
    </w:p>
    <w:p w:rsidR="00756935" w:rsidRPr="00537C9B" w:rsidRDefault="00756935" w:rsidP="00756935">
      <w:pPr>
        <w:rPr>
          <w:sz w:val="24"/>
          <w:szCs w:val="24"/>
        </w:rPr>
      </w:pPr>
      <w:r w:rsidRPr="00537C9B">
        <w:rPr>
          <w:sz w:val="24"/>
          <w:szCs w:val="24"/>
        </w:rPr>
        <w:br/>
        <w:t>The Class Rule Waiver [14-1091] which this instrument amends, and accompanying Explanatory Statement, can be found at</w:t>
      </w:r>
      <w:r w:rsidR="00537C9B">
        <w:rPr>
          <w:sz w:val="24"/>
          <w:szCs w:val="24"/>
        </w:rPr>
        <w:t>:</w:t>
      </w:r>
      <w:r w:rsidRPr="00537C9B">
        <w:rPr>
          <w:sz w:val="24"/>
          <w:szCs w:val="24"/>
        </w:rPr>
        <w:t xml:space="preserve"> </w:t>
      </w:r>
      <w:hyperlink r:id="rId12" w:history="1">
        <w:r w:rsidR="00262DB0" w:rsidRPr="00537C9B">
          <w:rPr>
            <w:rStyle w:val="Hyperlink"/>
            <w:sz w:val="24"/>
            <w:szCs w:val="24"/>
          </w:rPr>
          <w:t>https://www.legislation.gov.au/Details/F2</w:t>
        </w:r>
        <w:r w:rsidR="00262DB0" w:rsidRPr="00537C9B">
          <w:rPr>
            <w:rStyle w:val="Hyperlink"/>
            <w:sz w:val="24"/>
            <w:szCs w:val="24"/>
          </w:rPr>
          <w:t>0</w:t>
        </w:r>
        <w:r w:rsidR="00262DB0" w:rsidRPr="00537C9B">
          <w:rPr>
            <w:rStyle w:val="Hyperlink"/>
            <w:sz w:val="24"/>
            <w:szCs w:val="24"/>
          </w:rPr>
          <w:t>14L01425</w:t>
        </w:r>
      </w:hyperlink>
      <w:r w:rsidR="00262DB0" w:rsidRPr="00537C9B">
        <w:rPr>
          <w:sz w:val="24"/>
          <w:szCs w:val="24"/>
        </w:rPr>
        <w:t xml:space="preserve">. </w:t>
      </w:r>
      <w:r w:rsidRPr="00537C9B">
        <w:rPr>
          <w:sz w:val="24"/>
          <w:szCs w:val="24"/>
        </w:rPr>
        <w:t xml:space="preserve"> </w:t>
      </w:r>
    </w:p>
    <w:p w:rsidR="00262DB0" w:rsidRPr="003729E2" w:rsidRDefault="00262DB0" w:rsidP="00756935">
      <w:pPr>
        <w:rPr>
          <w:b/>
        </w:rPr>
      </w:pPr>
    </w:p>
    <w:p w:rsidR="005B0E3A" w:rsidRDefault="005B0E3A" w:rsidP="00537C9B">
      <w:pPr>
        <w:pStyle w:val="Heading3"/>
        <w:keepNext w:val="0"/>
        <w:widowControl w:val="0"/>
        <w:numPr>
          <w:ilvl w:val="0"/>
          <w:numId w:val="7"/>
        </w:numPr>
        <w:tabs>
          <w:tab w:val="left" w:pos="1593"/>
        </w:tabs>
        <w:spacing w:after="0" w:line="240" w:lineRule="auto"/>
        <w:ind w:left="0" w:firstLine="0"/>
        <w:jc w:val="left"/>
        <w:rPr>
          <w:b/>
        </w:rPr>
      </w:pPr>
      <w:r w:rsidRPr="003729E2">
        <w:rPr>
          <w:b/>
        </w:rPr>
        <w:t>Consultation</w:t>
      </w:r>
    </w:p>
    <w:p w:rsidR="00580345" w:rsidRDefault="00F43446" w:rsidP="00537C9B">
      <w:pPr>
        <w:pStyle w:val="BodyText"/>
        <w:spacing w:line="240" w:lineRule="auto"/>
        <w:rPr>
          <w:bCs/>
          <w:iCs/>
          <w:szCs w:val="24"/>
        </w:rPr>
      </w:pPr>
      <w:r w:rsidRPr="00537C9B">
        <w:rPr>
          <w:szCs w:val="24"/>
          <w:lang w:eastAsia="en-AU"/>
        </w:rPr>
        <w:t>A</w:t>
      </w:r>
      <w:r w:rsidRPr="00F43446">
        <w:rPr>
          <w:rFonts w:eastAsia="Calibri"/>
          <w:color w:val="000000"/>
          <w:szCs w:val="24"/>
        </w:rPr>
        <w:t>SIC did not formally co</w:t>
      </w:r>
      <w:r w:rsidR="00580345">
        <w:rPr>
          <w:rFonts w:eastAsia="Calibri"/>
          <w:color w:val="000000"/>
          <w:szCs w:val="24"/>
        </w:rPr>
        <w:t>nsult on this Class Rule Waiver as</w:t>
      </w:r>
      <w:r w:rsidR="00703E79">
        <w:rPr>
          <w:rFonts w:eastAsia="Calibri"/>
          <w:color w:val="000000"/>
          <w:szCs w:val="24"/>
        </w:rPr>
        <w:t xml:space="preserve"> circumst</w:t>
      </w:r>
      <w:r w:rsidR="00A919D4">
        <w:rPr>
          <w:rFonts w:eastAsia="Calibri"/>
          <w:color w:val="000000"/>
          <w:szCs w:val="24"/>
        </w:rPr>
        <w:t>an</w:t>
      </w:r>
      <w:r w:rsidR="00703E79">
        <w:rPr>
          <w:rFonts w:eastAsia="Calibri"/>
          <w:color w:val="000000"/>
          <w:szCs w:val="24"/>
        </w:rPr>
        <w:t>ces have not changed since the granting of t</w:t>
      </w:r>
      <w:r w:rsidR="00580345">
        <w:rPr>
          <w:rFonts w:eastAsia="Calibri"/>
          <w:color w:val="000000"/>
          <w:szCs w:val="24"/>
        </w:rPr>
        <w:t xml:space="preserve">he original Class Rule Waiver </w:t>
      </w:r>
      <w:r w:rsidR="002A4FF3">
        <w:rPr>
          <w:rFonts w:eastAsia="Calibri"/>
          <w:color w:val="000000"/>
          <w:szCs w:val="24"/>
        </w:rPr>
        <w:t>[</w:t>
      </w:r>
      <w:r w:rsidR="002C7E78">
        <w:rPr>
          <w:rFonts w:eastAsia="Calibri"/>
          <w:color w:val="000000"/>
          <w:szCs w:val="24"/>
        </w:rPr>
        <w:t xml:space="preserve">CW </w:t>
      </w:r>
      <w:r w:rsidR="00580345">
        <w:rPr>
          <w:rFonts w:eastAsia="Calibri"/>
          <w:color w:val="000000"/>
          <w:szCs w:val="24"/>
        </w:rPr>
        <w:t>14/1091</w:t>
      </w:r>
      <w:r w:rsidR="002A4FF3">
        <w:rPr>
          <w:rFonts w:eastAsia="Calibri"/>
          <w:color w:val="000000"/>
          <w:szCs w:val="24"/>
        </w:rPr>
        <w:t>]</w:t>
      </w:r>
      <w:r w:rsidR="00580345">
        <w:rPr>
          <w:rFonts w:eastAsia="Calibri"/>
          <w:color w:val="000000"/>
          <w:szCs w:val="24"/>
        </w:rPr>
        <w:t xml:space="preserve">.  Further, the instrument is minor and machinery in nature.  </w:t>
      </w:r>
      <w:r w:rsidR="00580345">
        <w:rPr>
          <w:bCs/>
          <w:iCs/>
          <w:szCs w:val="24"/>
        </w:rPr>
        <w:t xml:space="preserve">A Regulation Impact Statement was not required for this instrument as it is minor or machinery in nature and does not alter the existing requirements for Market Participants. </w:t>
      </w:r>
    </w:p>
    <w:p w:rsidR="005B0E3A" w:rsidRPr="002A5D83" w:rsidRDefault="00580345" w:rsidP="002A5D83">
      <w:pPr>
        <w:pStyle w:val="Heading1"/>
        <w:pageBreakBefore/>
        <w:tabs>
          <w:tab w:val="clear" w:pos="879"/>
        </w:tabs>
        <w:overflowPunct/>
        <w:autoSpaceDE/>
        <w:autoSpaceDN/>
        <w:adjustRightInd/>
        <w:spacing w:before="0" w:after="400" w:line="280" w:lineRule="atLeast"/>
        <w:ind w:right="-483"/>
        <w:textAlignment w:val="auto"/>
        <w:rPr>
          <w:rFonts w:ascii="Times New Roman" w:hAnsi="Times New Roman"/>
          <w:b w:val="0"/>
          <w:kern w:val="0"/>
          <w:sz w:val="22"/>
          <w:lang w:eastAsia="en-AU"/>
        </w:rPr>
      </w:pPr>
      <w:bookmarkStart w:id="6" w:name="_Toc402519910"/>
      <w:r>
        <w:rPr>
          <w:rFonts w:ascii="Times New Roman" w:hAnsi="Times New Roman"/>
          <w:b w:val="0"/>
          <w:kern w:val="0"/>
          <w:sz w:val="22"/>
          <w:lang w:eastAsia="en-AU"/>
        </w:rPr>
        <w:lastRenderedPageBreak/>
        <w:t>T</w:t>
      </w:r>
      <w:r w:rsidR="002A5D83" w:rsidRPr="002A5D83">
        <w:rPr>
          <w:rFonts w:ascii="Times New Roman" w:hAnsi="Times New Roman"/>
          <w:b w:val="0"/>
          <w:kern w:val="0"/>
          <w:sz w:val="22"/>
          <w:lang w:eastAsia="en-AU"/>
        </w:rPr>
        <w:t>his legislative instrument is compatible with human rights as it does not raise any human rights issues</w:t>
      </w:r>
      <w:r w:rsidR="005B0E3A" w:rsidRPr="002A5D83">
        <w:rPr>
          <w:rFonts w:ascii="Times New Roman" w:hAnsi="Times New Roman"/>
          <w:b w:val="0"/>
          <w:kern w:val="0"/>
          <w:sz w:val="22"/>
          <w:lang w:eastAsia="en-AU"/>
        </w:rPr>
        <w:t>.</w:t>
      </w:r>
      <w:bookmarkEnd w:id="6"/>
      <w:r w:rsidR="005B0E3A" w:rsidRPr="002A5D83">
        <w:rPr>
          <w:rFonts w:ascii="Times New Roman" w:hAnsi="Times New Roman"/>
          <w:b w:val="0"/>
          <w:kern w:val="0"/>
          <w:sz w:val="22"/>
          <w:lang w:eastAsia="en-AU"/>
        </w:rPr>
        <w:t xml:space="preserve">  </w:t>
      </w:r>
    </w:p>
    <w:p w:rsidR="000076D6" w:rsidRDefault="000076D6">
      <w:r>
        <w:rPr>
          <w:noProof/>
        </w:rPr>
        <mc:AlternateContent>
          <mc:Choice Requires="wps">
            <w:drawing>
              <wp:anchor distT="0" distB="0" distL="114300" distR="114300" simplePos="0" relativeHeight="251659264" behindDoc="0" locked="0" layoutInCell="1" allowOverlap="1" wp14:anchorId="07D0695C" wp14:editId="75B7A080">
                <wp:simplePos x="0" y="0"/>
                <wp:positionH relativeFrom="column">
                  <wp:posOffset>19050</wp:posOffset>
                </wp:positionH>
                <wp:positionV relativeFrom="paragraph">
                  <wp:posOffset>94615</wp:posOffset>
                </wp:positionV>
                <wp:extent cx="5553075" cy="8029575"/>
                <wp:effectExtent l="38100" t="38100" r="47625"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02957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703E79" w:rsidP="000076D6">
                            <w:pPr>
                              <w:spacing w:before="120" w:after="120"/>
                              <w:jc w:val="center"/>
                              <w:rPr>
                                <w:b/>
                              </w:rPr>
                            </w:pPr>
                            <w:r>
                              <w:rPr>
                                <w:b/>
                                <w:bCs/>
                              </w:rPr>
                              <w:t>ASIC CLASS RULE WAIVER [CW 16</w:t>
                            </w:r>
                            <w:r w:rsidRPr="00703E79">
                              <w:rPr>
                                <w:b/>
                                <w:bCs/>
                              </w:rPr>
                              <w:t>/0</w:t>
                            </w:r>
                            <w:r w:rsidR="00580345">
                              <w:rPr>
                                <w:b/>
                                <w:bCs/>
                              </w:rPr>
                              <w:t>359</w:t>
                            </w:r>
                            <w:r w:rsidR="000076D6" w:rsidRPr="00247F54">
                              <w:rPr>
                                <w:b/>
                              </w:rPr>
                              <w:t xml:space="preserve">] </w:t>
                            </w:r>
                          </w:p>
                          <w:p w:rsidR="000076D6" w:rsidRPr="00247F54" w:rsidRDefault="000076D6" w:rsidP="000076D6">
                            <w:pPr>
                              <w:spacing w:before="120" w:after="120"/>
                              <w:jc w:val="center"/>
                            </w:pPr>
                          </w:p>
                          <w:p w:rsidR="000076D6" w:rsidRPr="00247F54" w:rsidRDefault="00703E79" w:rsidP="000076D6">
                            <w:pPr>
                              <w:spacing w:before="120" w:after="120"/>
                              <w:jc w:val="center"/>
                            </w:pPr>
                            <w:r>
                              <w:t>A</w:t>
                            </w:r>
                            <w:r w:rsidR="00580345">
                              <w:t>SIC Class Rule Waiver CW 16/0359</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both"/>
                              <w:rPr>
                                <w:b/>
                              </w:rPr>
                            </w:pPr>
                            <w:r w:rsidRPr="00247F54">
                              <w:rPr>
                                <w:b/>
                              </w:rPr>
                              <w:t>Overview</w:t>
                            </w:r>
                          </w:p>
                          <w:p w:rsidR="002C2D77" w:rsidRDefault="00703E79" w:rsidP="00703E79">
                            <w:pPr>
                              <w:spacing w:before="120" w:after="120"/>
                            </w:pPr>
                            <w:r w:rsidRPr="00703E79">
                              <w:t>This Legislative Instrument amen</w:t>
                            </w:r>
                            <w:r w:rsidR="002C2D77">
                              <w:t xml:space="preserve">ds ASIC Class Rule </w:t>
                            </w:r>
                            <w:proofErr w:type="gramStart"/>
                            <w:r w:rsidR="002C2D77">
                              <w:t xml:space="preserve">Waiver  </w:t>
                            </w:r>
                            <w:r w:rsidR="003729E2">
                              <w:t>[</w:t>
                            </w:r>
                            <w:proofErr w:type="gramEnd"/>
                            <w:r w:rsidR="00580345">
                              <w:t>CW 14-1091</w:t>
                            </w:r>
                            <w:r w:rsidR="003729E2">
                              <w:t>]</w:t>
                            </w:r>
                            <w:r w:rsidR="00580345">
                              <w:t xml:space="preserve"> by extending the relief from 30</w:t>
                            </w:r>
                            <w:r w:rsidR="005832AA">
                              <w:t xml:space="preserve"> </w:t>
                            </w:r>
                            <w:r w:rsidR="00580345">
                              <w:t xml:space="preserve">April </w:t>
                            </w:r>
                            <w:r w:rsidR="005832AA">
                              <w:t>2016 to</w:t>
                            </w:r>
                            <w:r w:rsidR="00580345">
                              <w:t xml:space="preserve"> 30 June </w:t>
                            </w:r>
                            <w:r w:rsidR="002C2D77">
                              <w:t xml:space="preserve"> 2017.</w:t>
                            </w:r>
                          </w:p>
                          <w:p w:rsidR="003729E2" w:rsidRDefault="002C2D77" w:rsidP="002C2D77">
                            <w:pPr>
                              <w:spacing w:before="100" w:beforeAutospacing="1" w:after="120"/>
                              <w:jc w:val="both"/>
                              <w:textAlignment w:val="baseline"/>
                            </w:pPr>
                            <w:r>
                              <w:t xml:space="preserve">Class Rule Waiver </w:t>
                            </w:r>
                            <w:r w:rsidR="003729E2">
                              <w:t xml:space="preserve">[CW </w:t>
                            </w:r>
                            <w:r>
                              <w:t>14-109</w:t>
                            </w:r>
                            <w:r w:rsidR="003729E2">
                              <w:t>]</w:t>
                            </w:r>
                          </w:p>
                          <w:p w:rsidR="002C2D77" w:rsidRDefault="002C2D77" w:rsidP="002C2D77">
                            <w:pPr>
                              <w:spacing w:before="100" w:beforeAutospacing="1" w:after="120"/>
                              <w:jc w:val="both"/>
                              <w:textAlignment w:val="baseline"/>
                            </w:pPr>
                            <w:r>
                              <w:t>1 grants relief for a Market Participant from the requirement to notify clients, other than Retail clients, b</w:t>
                            </w:r>
                            <w:bookmarkStart w:id="7" w:name="_GoBack"/>
                            <w:bookmarkEnd w:id="7"/>
                            <w:r>
                              <w:t>oth:</w:t>
                            </w:r>
                          </w:p>
                          <w:p w:rsidR="002C2D77" w:rsidRDefault="002C2D77" w:rsidP="002C2D77">
                            <w:pPr>
                              <w:numPr>
                                <w:ilvl w:val="0"/>
                                <w:numId w:val="23"/>
                              </w:numPr>
                              <w:spacing w:before="100" w:beforeAutospacing="1" w:after="120"/>
                              <w:jc w:val="both"/>
                              <w:textAlignment w:val="baseline"/>
                            </w:pPr>
                            <w:r>
                              <w:t>when it enters into the client's Market Transaction as Principal; and</w:t>
                            </w:r>
                          </w:p>
                          <w:p w:rsidR="002C2D77" w:rsidRDefault="002C2D77" w:rsidP="002C2D77">
                            <w:pPr>
                              <w:numPr>
                                <w:ilvl w:val="0"/>
                                <w:numId w:val="23"/>
                              </w:numPr>
                              <w:spacing w:before="100" w:beforeAutospacing="1" w:after="120"/>
                              <w:jc w:val="both"/>
                              <w:textAlignment w:val="baseline"/>
                            </w:pPr>
                            <w:proofErr w:type="gramStart"/>
                            <w:r>
                              <w:t>the</w:t>
                            </w:r>
                            <w:proofErr w:type="gramEnd"/>
                            <w:r>
                              <w:t xml:space="preserve"> execution code of the execution venue for the Crossing if the Market Transaction was executed as a Crossing.</w:t>
                            </w:r>
                          </w:p>
                          <w:p w:rsidR="00703E79" w:rsidRDefault="00703E79" w:rsidP="000076D6">
                            <w:pPr>
                              <w:spacing w:before="120" w:after="120"/>
                            </w:pPr>
                          </w:p>
                          <w:p w:rsidR="000076D6" w:rsidRPr="00247F54" w:rsidRDefault="000076D6" w:rsidP="000076D6">
                            <w:pPr>
                              <w:spacing w:before="120" w:after="120"/>
                              <w:rPr>
                                <w:b/>
                              </w:rPr>
                            </w:pPr>
                            <w:r w:rsidRPr="00247F54">
                              <w:rPr>
                                <w:b/>
                              </w:rPr>
                              <w:t>Human rights implications</w:t>
                            </w:r>
                          </w:p>
                          <w:p w:rsidR="00703E79" w:rsidRDefault="00703E79" w:rsidP="00703E79">
                            <w:pPr>
                              <w:pStyle w:val="Default"/>
                            </w:pPr>
                            <w:r>
                              <w:t xml:space="preserve">This Legislative Instrument does not engage any of the applicable rights or freedoms. </w:t>
                            </w:r>
                          </w:p>
                          <w:p w:rsidR="00703E79" w:rsidRDefault="00703E79" w:rsidP="00703E79">
                            <w:pPr>
                              <w:pStyle w:val="Default"/>
                            </w:pPr>
                          </w:p>
                          <w:p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rsidR="00A919D4" w:rsidRDefault="00A919D4"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0076D6" w:rsidP="000076D6">
                            <w:pPr>
                              <w:spacing w:before="120" w:after="120"/>
                              <w:jc w:val="center"/>
                            </w:pPr>
                            <w:r w:rsidRPr="00E4135E">
                              <w:rPr>
                                <w:b/>
                              </w:rPr>
                              <w:t>[</w:t>
                            </w:r>
                            <w:r w:rsidR="002C2D77" w:rsidRPr="002C2D77">
                              <w:t xml:space="preserve">Greg Yanco, </w:t>
                            </w:r>
                            <w:r w:rsidR="002C2D77" w:rsidRPr="00A155EC">
                              <w:t>delegate of the Australian Securities and Investments Commission</w:t>
                            </w:r>
                            <w:r w:rsidRPr="00E4135E">
                              <w:rPr>
                                <w:b/>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7.45pt;width:437.25pt;height:6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703E79" w:rsidP="000076D6">
                      <w:pPr>
                        <w:spacing w:before="120" w:after="120"/>
                        <w:jc w:val="center"/>
                        <w:rPr>
                          <w:b/>
                        </w:rPr>
                      </w:pPr>
                      <w:r>
                        <w:rPr>
                          <w:b/>
                          <w:bCs/>
                        </w:rPr>
                        <w:t>ASIC CLASS RULE WAIVER [CW 16</w:t>
                      </w:r>
                      <w:r w:rsidRPr="00703E79">
                        <w:rPr>
                          <w:b/>
                          <w:bCs/>
                        </w:rPr>
                        <w:t>/0</w:t>
                      </w:r>
                      <w:r w:rsidR="00580345">
                        <w:rPr>
                          <w:b/>
                          <w:bCs/>
                        </w:rPr>
                        <w:t>359</w:t>
                      </w:r>
                      <w:r w:rsidR="000076D6" w:rsidRPr="00247F54">
                        <w:rPr>
                          <w:b/>
                        </w:rPr>
                        <w:t xml:space="preserve">] </w:t>
                      </w:r>
                    </w:p>
                    <w:p w:rsidR="000076D6" w:rsidRPr="00247F54" w:rsidRDefault="000076D6" w:rsidP="000076D6">
                      <w:pPr>
                        <w:spacing w:before="120" w:after="120"/>
                        <w:jc w:val="center"/>
                      </w:pPr>
                    </w:p>
                    <w:p w:rsidR="000076D6" w:rsidRPr="00247F54" w:rsidRDefault="00703E79" w:rsidP="000076D6">
                      <w:pPr>
                        <w:spacing w:before="120" w:after="120"/>
                        <w:jc w:val="center"/>
                      </w:pPr>
                      <w:r>
                        <w:t>A</w:t>
                      </w:r>
                      <w:r w:rsidR="00580345">
                        <w:t>SIC Class Rule Waiver CW 16/0359</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both"/>
                        <w:rPr>
                          <w:b/>
                        </w:rPr>
                      </w:pPr>
                      <w:r w:rsidRPr="00247F54">
                        <w:rPr>
                          <w:b/>
                        </w:rPr>
                        <w:t>Overview</w:t>
                      </w:r>
                    </w:p>
                    <w:p w:rsidR="002C2D77" w:rsidRDefault="00703E79" w:rsidP="00703E79">
                      <w:pPr>
                        <w:spacing w:before="120" w:after="120"/>
                      </w:pPr>
                      <w:r w:rsidRPr="00703E79">
                        <w:t>This Legislative Instrument amen</w:t>
                      </w:r>
                      <w:r w:rsidR="002C2D77">
                        <w:t xml:space="preserve">ds ASIC Class Rule </w:t>
                      </w:r>
                      <w:proofErr w:type="gramStart"/>
                      <w:r w:rsidR="002C2D77">
                        <w:t xml:space="preserve">Waiver  </w:t>
                      </w:r>
                      <w:r w:rsidR="003729E2">
                        <w:t>[</w:t>
                      </w:r>
                      <w:proofErr w:type="gramEnd"/>
                      <w:r w:rsidR="00580345">
                        <w:t>CW 14-1091</w:t>
                      </w:r>
                      <w:r w:rsidR="003729E2">
                        <w:t>]</w:t>
                      </w:r>
                      <w:r w:rsidR="00580345">
                        <w:t xml:space="preserve"> by extending the relief from 30</w:t>
                      </w:r>
                      <w:r w:rsidR="005832AA">
                        <w:t xml:space="preserve"> </w:t>
                      </w:r>
                      <w:r w:rsidR="00580345">
                        <w:t xml:space="preserve">April </w:t>
                      </w:r>
                      <w:r w:rsidR="005832AA">
                        <w:t>2016 to</w:t>
                      </w:r>
                      <w:r w:rsidR="00580345">
                        <w:t xml:space="preserve"> 30 June </w:t>
                      </w:r>
                      <w:r w:rsidR="002C2D77">
                        <w:t xml:space="preserve"> 2017.</w:t>
                      </w:r>
                    </w:p>
                    <w:p w:rsidR="003729E2" w:rsidRDefault="002C2D77" w:rsidP="002C2D77">
                      <w:pPr>
                        <w:spacing w:before="100" w:beforeAutospacing="1" w:after="120"/>
                        <w:jc w:val="both"/>
                        <w:textAlignment w:val="baseline"/>
                      </w:pPr>
                      <w:r>
                        <w:t xml:space="preserve">Class Rule Waiver </w:t>
                      </w:r>
                      <w:r w:rsidR="003729E2">
                        <w:t xml:space="preserve">[CW </w:t>
                      </w:r>
                      <w:r>
                        <w:t>14-109</w:t>
                      </w:r>
                      <w:r w:rsidR="003729E2">
                        <w:t>]</w:t>
                      </w:r>
                    </w:p>
                    <w:p w:rsidR="002C2D77" w:rsidRDefault="002C2D77" w:rsidP="002C2D77">
                      <w:pPr>
                        <w:spacing w:before="100" w:beforeAutospacing="1" w:after="120"/>
                        <w:jc w:val="both"/>
                        <w:textAlignment w:val="baseline"/>
                      </w:pPr>
                      <w:r>
                        <w:t>1 grants relief for a Market Participant from the requirement to notify clients, other than Retail clients, b</w:t>
                      </w:r>
                      <w:bookmarkStart w:id="8" w:name="_GoBack"/>
                      <w:bookmarkEnd w:id="8"/>
                      <w:r>
                        <w:t>oth:</w:t>
                      </w:r>
                    </w:p>
                    <w:p w:rsidR="002C2D77" w:rsidRDefault="002C2D77" w:rsidP="002C2D77">
                      <w:pPr>
                        <w:numPr>
                          <w:ilvl w:val="0"/>
                          <w:numId w:val="23"/>
                        </w:numPr>
                        <w:spacing w:before="100" w:beforeAutospacing="1" w:after="120"/>
                        <w:jc w:val="both"/>
                        <w:textAlignment w:val="baseline"/>
                      </w:pPr>
                      <w:r>
                        <w:t>when it enters into the client's Market Transaction as Principal; and</w:t>
                      </w:r>
                    </w:p>
                    <w:p w:rsidR="002C2D77" w:rsidRDefault="002C2D77" w:rsidP="002C2D77">
                      <w:pPr>
                        <w:numPr>
                          <w:ilvl w:val="0"/>
                          <w:numId w:val="23"/>
                        </w:numPr>
                        <w:spacing w:before="100" w:beforeAutospacing="1" w:after="120"/>
                        <w:jc w:val="both"/>
                        <w:textAlignment w:val="baseline"/>
                      </w:pPr>
                      <w:proofErr w:type="gramStart"/>
                      <w:r>
                        <w:t>the</w:t>
                      </w:r>
                      <w:proofErr w:type="gramEnd"/>
                      <w:r>
                        <w:t xml:space="preserve"> execution code of the execution venue for the Crossing if the Market Transaction was executed as a Crossing.</w:t>
                      </w:r>
                    </w:p>
                    <w:p w:rsidR="00703E79" w:rsidRDefault="00703E79" w:rsidP="000076D6">
                      <w:pPr>
                        <w:spacing w:before="120" w:after="120"/>
                      </w:pPr>
                    </w:p>
                    <w:p w:rsidR="000076D6" w:rsidRPr="00247F54" w:rsidRDefault="000076D6" w:rsidP="000076D6">
                      <w:pPr>
                        <w:spacing w:before="120" w:after="120"/>
                        <w:rPr>
                          <w:b/>
                        </w:rPr>
                      </w:pPr>
                      <w:r w:rsidRPr="00247F54">
                        <w:rPr>
                          <w:b/>
                        </w:rPr>
                        <w:t>Human rights implications</w:t>
                      </w:r>
                    </w:p>
                    <w:p w:rsidR="00703E79" w:rsidRDefault="00703E79" w:rsidP="00703E79">
                      <w:pPr>
                        <w:pStyle w:val="Default"/>
                      </w:pPr>
                      <w:r>
                        <w:t xml:space="preserve">This Legislative Instrument does not engage any of the applicable rights or freedoms. </w:t>
                      </w:r>
                    </w:p>
                    <w:p w:rsidR="00703E79" w:rsidRDefault="00703E79" w:rsidP="00703E79">
                      <w:pPr>
                        <w:pStyle w:val="Default"/>
                      </w:pPr>
                    </w:p>
                    <w:p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rsidR="00A919D4" w:rsidRDefault="00A919D4"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0076D6" w:rsidP="000076D6">
                      <w:pPr>
                        <w:spacing w:before="120" w:after="120"/>
                        <w:jc w:val="center"/>
                      </w:pPr>
                      <w:r w:rsidRPr="00E4135E">
                        <w:rPr>
                          <w:b/>
                        </w:rPr>
                        <w:t>[</w:t>
                      </w:r>
                      <w:r w:rsidR="002C2D77" w:rsidRPr="002C2D77">
                        <w:t xml:space="preserve">Greg Yanco, </w:t>
                      </w:r>
                      <w:r w:rsidR="002C2D77" w:rsidRPr="00A155EC">
                        <w:t>delegate of the Australian Securities and Investments Commission</w:t>
                      </w:r>
                      <w:r w:rsidRPr="00E4135E">
                        <w:rPr>
                          <w:b/>
                        </w:rPr>
                        <w:t>]</w:t>
                      </w:r>
                    </w:p>
                  </w:txbxContent>
                </v:textbox>
              </v:rect>
            </w:pict>
          </mc:Fallback>
        </mc:AlternateContent>
      </w:r>
    </w:p>
    <w:sectPr w:rsidR="000076D6">
      <w:headerReference w:type="even" r:id="rId13"/>
      <w:headerReference w:type="default" r:id="rId14"/>
      <w:footerReference w:type="even" r:id="rId15"/>
      <w:footerReference w:type="default" r:id="rId16"/>
      <w:head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8E" w:rsidRDefault="00AE508E">
      <w:pPr>
        <w:spacing w:after="0"/>
      </w:pPr>
      <w:r>
        <w:separator/>
      </w:r>
    </w:p>
  </w:endnote>
  <w:endnote w:type="continuationSeparator" w:id="0">
    <w:p w:rsidR="00AE508E" w:rsidRDefault="00AE5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2C7E78">
    <w:pPr>
      <w:pStyle w:val="Footer"/>
      <w:ind w:right="360"/>
    </w:pPr>
  </w:p>
  <w:p w:rsidR="00C27A4B" w:rsidRDefault="002C7E78"/>
  <w:p w:rsidR="00C27A4B" w:rsidRDefault="002C7E78"/>
  <w:p w:rsidR="00C27A4B" w:rsidRDefault="002C7E78"/>
  <w:p w:rsidR="00C27A4B" w:rsidRDefault="002C7E78"/>
  <w:p w:rsidR="00C27A4B" w:rsidRDefault="002C7E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C7E78">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C7E78">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8E" w:rsidRDefault="00AE508E">
      <w:pPr>
        <w:spacing w:after="0"/>
      </w:pPr>
      <w:r>
        <w:separator/>
      </w:r>
    </w:p>
  </w:footnote>
  <w:footnote w:type="continuationSeparator" w:id="0">
    <w:p w:rsidR="00AE508E" w:rsidRDefault="00AE50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C7E78"/>
  <w:p w:rsidR="00C27A4B" w:rsidRDefault="002C7E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bottom w:val="single" w:sz="4" w:space="1" w:color="117DC7"/>
      </w:pBdr>
      <w:jc w:val="right"/>
      <w:rPr>
        <w:color w:val="117DC7"/>
      </w:rPr>
    </w:pPr>
    <w:r>
      <w:tab/>
    </w:r>
    <w:r w:rsidR="001D0A2B" w:rsidRPr="005832AA">
      <w:rPr>
        <w:b/>
        <w:bCs/>
      </w:rPr>
      <w:t>AS</w:t>
    </w:r>
    <w:r w:rsidR="00756935">
      <w:rPr>
        <w:b/>
        <w:bCs/>
      </w:rPr>
      <w:t>IC CLASS RULE WAIVER [CW 16/0359</w:t>
    </w:r>
    <w:r w:rsidR="001D0A2B" w:rsidRPr="005832AA">
      <w:rPr>
        <w:b/>
        <w:bCs/>
      </w:rPr>
      <w:t>]</w:t>
    </w:r>
  </w:p>
  <w:p w:rsidR="00C27A4B" w:rsidRDefault="002C7E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6A2485"/>
    <w:multiLevelType w:val="hybridMultilevel"/>
    <w:tmpl w:val="DE143162"/>
    <w:lvl w:ilvl="0" w:tplc="D242D02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3">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62D2C08"/>
    <w:multiLevelType w:val="hybridMultilevel"/>
    <w:tmpl w:val="ECAC16C4"/>
    <w:lvl w:ilvl="0" w:tplc="D6C6E2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2"/>
  </w:num>
  <w:num w:numId="3">
    <w:abstractNumId w:val="15"/>
  </w:num>
  <w:num w:numId="4">
    <w:abstractNumId w:val="21"/>
  </w:num>
  <w:num w:numId="5">
    <w:abstractNumId w:val="9"/>
  </w:num>
  <w:num w:numId="6">
    <w:abstractNumId w:val="7"/>
  </w:num>
  <w:num w:numId="7">
    <w:abstractNumId w:val="14"/>
  </w:num>
  <w:num w:numId="8">
    <w:abstractNumId w:val="2"/>
  </w:num>
  <w:num w:numId="9">
    <w:abstractNumId w:val="1"/>
  </w:num>
  <w:num w:numId="10">
    <w:abstractNumId w:val="0"/>
  </w:num>
  <w:num w:numId="11">
    <w:abstractNumId w:val="13"/>
  </w:num>
  <w:num w:numId="12">
    <w:abstractNumId w:val="20"/>
  </w:num>
  <w:num w:numId="13">
    <w:abstractNumId w:val="16"/>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76D6"/>
    <w:rsid w:val="0009256D"/>
    <w:rsid w:val="000B3D45"/>
    <w:rsid w:val="000D3F7C"/>
    <w:rsid w:val="0011120B"/>
    <w:rsid w:val="001D0A2B"/>
    <w:rsid w:val="00202152"/>
    <w:rsid w:val="00223519"/>
    <w:rsid w:val="00262DB0"/>
    <w:rsid w:val="002A4FF3"/>
    <w:rsid w:val="002A5D83"/>
    <w:rsid w:val="002C2D77"/>
    <w:rsid w:val="002C7E78"/>
    <w:rsid w:val="002E6A37"/>
    <w:rsid w:val="003729E2"/>
    <w:rsid w:val="004A602B"/>
    <w:rsid w:val="004C0E64"/>
    <w:rsid w:val="00537C9B"/>
    <w:rsid w:val="00580345"/>
    <w:rsid w:val="005832AA"/>
    <w:rsid w:val="005B0E3A"/>
    <w:rsid w:val="005C2373"/>
    <w:rsid w:val="005D46F3"/>
    <w:rsid w:val="00603B76"/>
    <w:rsid w:val="007021D9"/>
    <w:rsid w:val="00703E79"/>
    <w:rsid w:val="00756935"/>
    <w:rsid w:val="007F5642"/>
    <w:rsid w:val="008D4D27"/>
    <w:rsid w:val="00A04607"/>
    <w:rsid w:val="00A155EC"/>
    <w:rsid w:val="00A80307"/>
    <w:rsid w:val="00A919D4"/>
    <w:rsid w:val="00AC02C2"/>
    <w:rsid w:val="00AE508E"/>
    <w:rsid w:val="00AE61FC"/>
    <w:rsid w:val="00B06CF2"/>
    <w:rsid w:val="00BB44EB"/>
    <w:rsid w:val="00BB66BD"/>
    <w:rsid w:val="00BF0965"/>
    <w:rsid w:val="00CC1320"/>
    <w:rsid w:val="00E11849"/>
    <w:rsid w:val="00F40365"/>
    <w:rsid w:val="00F43446"/>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character" w:styleId="Hyperlink">
    <w:name w:val="Hyperlink"/>
    <w:basedOn w:val="DefaultParagraphFont"/>
    <w:uiPriority w:val="99"/>
    <w:unhideWhenUsed/>
    <w:rsid w:val="00262DB0"/>
    <w:rPr>
      <w:color w:val="0000FF" w:themeColor="hyperlink"/>
      <w:u w:val="single"/>
    </w:rPr>
  </w:style>
  <w:style w:type="character" w:styleId="FollowedHyperlink">
    <w:name w:val="FollowedHyperlink"/>
    <w:basedOn w:val="DefaultParagraphFont"/>
    <w:uiPriority w:val="99"/>
    <w:semiHidden/>
    <w:unhideWhenUsed/>
    <w:rsid w:val="002C7E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character" w:styleId="Hyperlink">
    <w:name w:val="Hyperlink"/>
    <w:basedOn w:val="DefaultParagraphFont"/>
    <w:uiPriority w:val="99"/>
    <w:unhideWhenUsed/>
    <w:rsid w:val="00262DB0"/>
    <w:rPr>
      <w:color w:val="0000FF" w:themeColor="hyperlink"/>
      <w:u w:val="single"/>
    </w:rPr>
  </w:style>
  <w:style w:type="character" w:styleId="FollowedHyperlink">
    <w:name w:val="FollowedHyperlink"/>
    <w:basedOn w:val="DefaultParagraphFont"/>
    <w:uiPriority w:val="99"/>
    <w:semiHidden/>
    <w:unhideWhenUsed/>
    <w:rsid w:val="002C7E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692146479">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4391043">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179467243">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493443667">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763646945">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slation.gov.au/Details/F2014L014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35214DA5C07D343AE868DE2718EC0D2" ma:contentTypeVersion="19" ma:contentTypeDescription="" ma:contentTypeScope="" ma:versionID="646b4d11b3c2638f525e8234b4d3c04b">
  <xsd:schema xmlns:xsd="http://www.w3.org/2001/XMLSchema" xmlns:xs="http://www.w3.org/2001/XMLSchema" xmlns:p="http://schemas.microsoft.com/office/2006/metadata/properties" xmlns:ns2="da7a9ac0-bc47-4684-84e6-3a8e9ac80c12" xmlns:ns3="30411915-e193-452e-813d-f9a7957e1542" xmlns:ns5="http://schemas.microsoft.com/sharepoint/v4" xmlns:ns6="17f478ab-373e-4295-9ff0-9b833ad01319" targetNamespace="http://schemas.microsoft.com/office/2006/metadata/properties" ma:root="true" ma:fieldsID="2f2d9f33ba1244b7b8ea67681d240102" ns2:_="" ns3:_="" ns5:_="" ns6:_="">
    <xsd:import namespace="da7a9ac0-bc47-4684-84e6-3a8e9ac80c12"/>
    <xsd:import namespace="30411915-e193-452e-813d-f9a7957e1542"/>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a72fa5f85dff4967abb2b14777f17e7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11915-e193-452e-813d-f9a7957e1542"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1f35da3-2104-4f41-8c23-1911f646ffd2}" ma:internalName="TaxCatchAll" ma:showField="CatchAllData"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1f35da3-2104-4f41-8c23-1911f646ffd2}" ma:internalName="TaxCatchAllLabel" ma:readOnly="true" ma:showField="CatchAllDataLabel"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a72fa5f85dff4967abb2b14777f17e73" ma:index="17" ma:taxonomy="true" ma:internalName="a72fa5f85dff4967abb2b14777f17e73" ma:taxonomyFieldName="SecurityClassification" ma:displayName="Security Classification" ma:default="6;#Sensitive|19fd2cb8-3e97-4464-ae71-8c2c2095d028" ma:fieldId="{a72fa5f8-5dff-4967-abb2-b14777f17e7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TaxCatchAll xmlns="30411915-e193-452e-813d-f9a7957e1542">
      <Value>6</Value>
    </TaxCatchAll>
    <RecordNumber xmlns="da7a9ac0-bc47-4684-84e6-3a8e9ac80c12">R20160000255326</RecordNumber>
    <a72fa5f85dff4967abb2b14777f17e73 xmlns="30411915-e193-452e-813d-f9a7957e1542">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a72fa5f85dff4967abb2b14777f17e73>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49378-A9F6-4628-8342-D33D2813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0411915-e193-452e-813d-f9a7957e1542"/>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DE35B-F2A1-4282-9C79-D6BE788C4470}">
  <ds:schemaRefs>
    <ds:schemaRef ds:uri="http://schemas.microsoft.com/sharepoint/v3/contenttype/forms"/>
  </ds:schemaRefs>
</ds:datastoreItem>
</file>

<file path=customXml/itemProps3.xml><?xml version="1.0" encoding="utf-8"?>
<ds:datastoreItem xmlns:ds="http://schemas.openxmlformats.org/officeDocument/2006/customXml" ds:itemID="{433F2E1B-32A3-49D4-8AC3-F6DA59BC6203}">
  <ds:schemaRefs>
    <ds:schemaRef ds:uri="http://schemas.microsoft.com/sharepoint/v4"/>
    <ds:schemaRef ds:uri="http://schemas.microsoft.com/office/2006/metadata/properties"/>
    <ds:schemaRef ds:uri="da7a9ac0-bc47-4684-84e6-3a8e9ac80c12"/>
    <ds:schemaRef ds:uri="17f478ab-373e-4295-9ff0-9b833ad01319"/>
    <ds:schemaRef ds:uri="http://schemas.microsoft.com/office/2006/documentManagement/types"/>
    <ds:schemaRef ds:uri="http://www.w3.org/XML/1998/namespace"/>
    <ds:schemaRef ds:uri="http://purl.org/dc/elements/1.1/"/>
    <ds:schemaRef ds:uri="30411915-e193-452e-813d-f9a7957e1542"/>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F834849-48A6-4475-851F-0D8EDF96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24</TotalTime>
  <Pages>3</Pages>
  <Words>684</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Ayesha.Budd</dc:creator>
  <cp:lastModifiedBy>jonathan.pitchford</cp:lastModifiedBy>
  <cp:revision>4</cp:revision>
  <cp:lastPrinted>2016-04-29T01:54:00Z</cp:lastPrinted>
  <dcterms:created xsi:type="dcterms:W3CDTF">2016-04-29T02:45:00Z</dcterms:created>
  <dcterms:modified xsi:type="dcterms:W3CDTF">2016-04-29T03:11:00Z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0x010100B5F685A1365F544391EF8C813B164F3A00F35214DA5C07D343AE868DE2718EC0D2</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UniqueId">
    <vt:lpwstr>{eb336314-d82d-4b96-849f-d9a8dff0b347}</vt:lpwstr>
  </property>
  <property fmtid="{D5CDD505-2E9C-101B-9397-08002B2CF9AE}" pid="26" name="RecordPoint_ActiveItemWebId">
    <vt:lpwstr>{30411915-e193-452e-813d-f9a7957e1542}</vt:lpwstr>
  </property>
  <property fmtid="{D5CDD505-2E9C-101B-9397-08002B2CF9AE}" pid="27" name="RecordPoint_ActiveItemSiteId">
    <vt:lpwstr>{4e2804ae-3fdc-4bd5-98f7-e88d420eda69}</vt:lpwstr>
  </property>
  <property fmtid="{D5CDD505-2E9C-101B-9397-08002B2CF9AE}" pid="28" name="RecordPoint_ActiveItemListId">
    <vt:lpwstr>{4d12d3c3-08cf-46cb-8e07-383a2b92c4ee}</vt:lpwstr>
  </property>
  <property fmtid="{D5CDD505-2E9C-101B-9397-08002B2CF9AE}" pid="29" name="RecordPoint_RecordNumberSubmitted">
    <vt:lpwstr>R20160000255326</vt:lpwstr>
  </property>
  <property fmtid="{D5CDD505-2E9C-101B-9397-08002B2CF9AE}" pid="30" name="RecordPoint_SubmissionCompleted">
    <vt:lpwstr>2016-04-28T15:19:59.4532716+10:00</vt:lpwstr>
  </property>
</Properties>
</file>