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BC19A6" w:rsidRDefault="00DA186E" w:rsidP="00B05CF4">
      <w:pPr>
        <w:rPr>
          <w:sz w:val="28"/>
        </w:rPr>
      </w:pPr>
      <w:r w:rsidRPr="00BC19A6">
        <w:rPr>
          <w:noProof/>
          <w:lang w:eastAsia="en-AU"/>
        </w:rPr>
        <w:drawing>
          <wp:inline distT="0" distB="0" distL="0" distR="0" wp14:anchorId="7D51C46A" wp14:editId="44E920D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BC19A6" w:rsidRDefault="00715914" w:rsidP="00715914">
      <w:pPr>
        <w:rPr>
          <w:sz w:val="19"/>
        </w:rPr>
      </w:pPr>
    </w:p>
    <w:p w:rsidR="00715914" w:rsidRPr="00BC19A6" w:rsidRDefault="00A44BC4" w:rsidP="00715914">
      <w:pPr>
        <w:pStyle w:val="ShortT"/>
      </w:pPr>
      <w:r w:rsidRPr="00BC19A6">
        <w:t>Australian Citizenship (Declared Terrorist Organisation</w:t>
      </w:r>
      <w:r w:rsidR="009702C5" w:rsidRPr="00BC19A6">
        <w:t>—</w:t>
      </w:r>
      <w:r w:rsidRPr="00BC19A6">
        <w:t>Islamic State) Declaration</w:t>
      </w:r>
      <w:r w:rsidR="00BC19A6" w:rsidRPr="00BC19A6">
        <w:t> </w:t>
      </w:r>
      <w:r w:rsidRPr="00BC19A6">
        <w:t>2016</w:t>
      </w:r>
    </w:p>
    <w:p w:rsidR="00A44BC4" w:rsidRPr="00BC19A6" w:rsidRDefault="00A44BC4" w:rsidP="008E4315">
      <w:pPr>
        <w:pStyle w:val="SignCoverPageStart"/>
        <w:rPr>
          <w:szCs w:val="22"/>
        </w:rPr>
      </w:pPr>
      <w:r w:rsidRPr="00BC19A6">
        <w:rPr>
          <w:szCs w:val="22"/>
        </w:rPr>
        <w:t>I, Peter Dutton, Minister for Immigration and Border Protection, make the following declaration.</w:t>
      </w:r>
    </w:p>
    <w:p w:rsidR="004D5CB4" w:rsidRDefault="00A44BC4" w:rsidP="004D5CB4">
      <w:pPr>
        <w:keepNext/>
        <w:spacing w:before="300" w:line="240" w:lineRule="atLeast"/>
        <w:ind w:right="397"/>
        <w:jc w:val="both"/>
        <w:rPr>
          <w:szCs w:val="22"/>
        </w:rPr>
      </w:pPr>
      <w:r w:rsidRPr="00BC19A6">
        <w:rPr>
          <w:szCs w:val="22"/>
        </w:rPr>
        <w:t>Dated</w:t>
      </w:r>
      <w:r w:rsidRPr="00BC19A6">
        <w:rPr>
          <w:szCs w:val="22"/>
        </w:rPr>
        <w:tab/>
      </w:r>
      <w:r w:rsidRPr="00BC19A6">
        <w:rPr>
          <w:szCs w:val="22"/>
        </w:rPr>
        <w:tab/>
      </w:r>
      <w:r w:rsidRPr="00BC19A6">
        <w:rPr>
          <w:szCs w:val="22"/>
        </w:rPr>
        <w:tab/>
      </w:r>
      <w:r w:rsidR="00B73FA4">
        <w:rPr>
          <w:szCs w:val="22"/>
        </w:rPr>
        <w:t>4 May</w:t>
      </w:r>
      <w:r w:rsidRPr="00BC19A6">
        <w:rPr>
          <w:szCs w:val="22"/>
        </w:rPr>
        <w:tab/>
      </w:r>
      <w:bookmarkStart w:id="0" w:name="BKCheck15B_1"/>
      <w:bookmarkEnd w:id="0"/>
      <w:r w:rsidRPr="00BC19A6">
        <w:rPr>
          <w:szCs w:val="22"/>
        </w:rPr>
        <w:fldChar w:fldCharType="begin"/>
      </w:r>
      <w:r w:rsidRPr="00BC19A6">
        <w:rPr>
          <w:szCs w:val="22"/>
        </w:rPr>
        <w:instrText xml:space="preserve"> DOCPROPERTY  DateMade </w:instrText>
      </w:r>
      <w:r w:rsidRPr="00BC19A6">
        <w:rPr>
          <w:szCs w:val="22"/>
        </w:rPr>
        <w:fldChar w:fldCharType="separate"/>
      </w:r>
      <w:r w:rsidR="00F2593C">
        <w:rPr>
          <w:szCs w:val="22"/>
        </w:rPr>
        <w:t>2016</w:t>
      </w:r>
      <w:r w:rsidRPr="00BC19A6">
        <w:rPr>
          <w:szCs w:val="22"/>
        </w:rPr>
        <w:fldChar w:fldCharType="end"/>
      </w:r>
    </w:p>
    <w:p w:rsidR="004D5CB4" w:rsidRDefault="004D5CB4" w:rsidP="004D5CB4">
      <w:pPr>
        <w:keepNext/>
        <w:spacing w:before="300" w:line="240" w:lineRule="atLeast"/>
        <w:ind w:right="397"/>
        <w:jc w:val="both"/>
        <w:rPr>
          <w:szCs w:val="22"/>
        </w:rPr>
      </w:pPr>
    </w:p>
    <w:p w:rsidR="00A44BC4" w:rsidRPr="00BC19A6" w:rsidRDefault="00A44BC4" w:rsidP="004D5CB4">
      <w:pPr>
        <w:keepNext/>
        <w:spacing w:before="300" w:line="240" w:lineRule="atLeast"/>
        <w:ind w:right="397"/>
        <w:jc w:val="both"/>
        <w:rPr>
          <w:szCs w:val="22"/>
        </w:rPr>
      </w:pPr>
      <w:r w:rsidRPr="00BC19A6">
        <w:rPr>
          <w:szCs w:val="22"/>
        </w:rPr>
        <w:t>Peter Dutton</w:t>
      </w:r>
    </w:p>
    <w:p w:rsidR="00A44BC4" w:rsidRPr="00BC19A6" w:rsidRDefault="00A44BC4" w:rsidP="008E4315">
      <w:pPr>
        <w:pStyle w:val="SignCoverPageEnd"/>
        <w:rPr>
          <w:szCs w:val="22"/>
        </w:rPr>
      </w:pPr>
      <w:r w:rsidRPr="00BC19A6">
        <w:rPr>
          <w:szCs w:val="22"/>
        </w:rPr>
        <w:t>Minister for Immigration and Border Protection</w:t>
      </w:r>
    </w:p>
    <w:p w:rsidR="00A44BC4" w:rsidRPr="00BC19A6" w:rsidRDefault="00A44BC4" w:rsidP="008E4315"/>
    <w:p w:rsidR="00A44BC4" w:rsidRPr="00BC19A6" w:rsidRDefault="00A44BC4" w:rsidP="00A44BC4"/>
    <w:p w:rsidR="00715914" w:rsidRPr="00BC19A6" w:rsidRDefault="00715914" w:rsidP="00715914">
      <w:pPr>
        <w:pStyle w:val="Header"/>
        <w:tabs>
          <w:tab w:val="clear" w:pos="4150"/>
          <w:tab w:val="clear" w:pos="8307"/>
        </w:tabs>
      </w:pPr>
      <w:r w:rsidRPr="00BC19A6">
        <w:rPr>
          <w:rStyle w:val="CharChapNo"/>
        </w:rPr>
        <w:t xml:space="preserve"> </w:t>
      </w:r>
      <w:r w:rsidRPr="00BC19A6">
        <w:rPr>
          <w:rStyle w:val="CharChapText"/>
        </w:rPr>
        <w:t xml:space="preserve"> </w:t>
      </w:r>
    </w:p>
    <w:p w:rsidR="00715914" w:rsidRPr="00BC19A6" w:rsidRDefault="00715914" w:rsidP="00715914">
      <w:pPr>
        <w:pStyle w:val="Header"/>
        <w:tabs>
          <w:tab w:val="clear" w:pos="4150"/>
          <w:tab w:val="clear" w:pos="8307"/>
        </w:tabs>
      </w:pPr>
      <w:r w:rsidRPr="00BC19A6">
        <w:rPr>
          <w:rStyle w:val="CharPartNo"/>
        </w:rPr>
        <w:t xml:space="preserve"> </w:t>
      </w:r>
      <w:r w:rsidRPr="00BC19A6">
        <w:rPr>
          <w:rStyle w:val="CharPartText"/>
        </w:rPr>
        <w:t xml:space="preserve"> </w:t>
      </w:r>
    </w:p>
    <w:p w:rsidR="00715914" w:rsidRPr="00BC19A6" w:rsidRDefault="00715914" w:rsidP="00715914">
      <w:pPr>
        <w:pStyle w:val="Header"/>
        <w:tabs>
          <w:tab w:val="clear" w:pos="4150"/>
          <w:tab w:val="clear" w:pos="8307"/>
        </w:tabs>
      </w:pPr>
      <w:r w:rsidRPr="00BC19A6">
        <w:rPr>
          <w:rStyle w:val="CharDivNo"/>
        </w:rPr>
        <w:t xml:space="preserve"> </w:t>
      </w:r>
      <w:r w:rsidRPr="00BC19A6">
        <w:rPr>
          <w:rStyle w:val="CharDivText"/>
        </w:rPr>
        <w:t xml:space="preserve"> </w:t>
      </w:r>
    </w:p>
    <w:p w:rsidR="00715914" w:rsidRPr="00BC19A6" w:rsidRDefault="00715914" w:rsidP="00715914">
      <w:pPr>
        <w:sectPr w:rsidR="00715914" w:rsidRPr="00BC19A6" w:rsidSect="00B248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BC19A6" w:rsidRDefault="00715914" w:rsidP="00D84F4D">
      <w:pPr>
        <w:rPr>
          <w:sz w:val="36"/>
        </w:rPr>
      </w:pPr>
      <w:r w:rsidRPr="00BC19A6">
        <w:rPr>
          <w:sz w:val="36"/>
        </w:rPr>
        <w:lastRenderedPageBreak/>
        <w:t>Contents</w:t>
      </w:r>
    </w:p>
    <w:bookmarkStart w:id="1" w:name="BKCheck15B_2"/>
    <w:bookmarkEnd w:id="1"/>
    <w:p w:rsidR="003570F9" w:rsidRPr="00BC19A6" w:rsidRDefault="003570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19A6">
        <w:fldChar w:fldCharType="begin"/>
      </w:r>
      <w:r w:rsidRPr="00BC19A6">
        <w:instrText xml:space="preserve"> TOC \o "1-9" </w:instrText>
      </w:r>
      <w:r w:rsidRPr="00BC19A6">
        <w:fldChar w:fldCharType="separate"/>
      </w:r>
      <w:r w:rsidRPr="00BC19A6">
        <w:rPr>
          <w:noProof/>
        </w:rPr>
        <w:t>1</w:t>
      </w:r>
      <w:r w:rsidRPr="00BC19A6">
        <w:rPr>
          <w:noProof/>
        </w:rPr>
        <w:tab/>
        <w:t>Name</w:t>
      </w:r>
      <w:r w:rsidRPr="00BC19A6">
        <w:rPr>
          <w:noProof/>
        </w:rPr>
        <w:tab/>
      </w:r>
      <w:r w:rsidRPr="00BC19A6">
        <w:rPr>
          <w:noProof/>
        </w:rPr>
        <w:fldChar w:fldCharType="begin"/>
      </w:r>
      <w:r w:rsidRPr="00BC19A6">
        <w:rPr>
          <w:noProof/>
        </w:rPr>
        <w:instrText xml:space="preserve"> PAGEREF _Toc448749024 \h </w:instrText>
      </w:r>
      <w:r w:rsidRPr="00BC19A6">
        <w:rPr>
          <w:noProof/>
        </w:rPr>
      </w:r>
      <w:r w:rsidRPr="00BC19A6">
        <w:rPr>
          <w:noProof/>
        </w:rPr>
        <w:fldChar w:fldCharType="separate"/>
      </w:r>
      <w:r w:rsidR="00F2593C">
        <w:rPr>
          <w:noProof/>
        </w:rPr>
        <w:t>1</w:t>
      </w:r>
      <w:r w:rsidRPr="00BC19A6">
        <w:rPr>
          <w:noProof/>
        </w:rPr>
        <w:fldChar w:fldCharType="end"/>
      </w:r>
    </w:p>
    <w:p w:rsidR="003570F9" w:rsidRPr="00BC19A6" w:rsidRDefault="003570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19A6">
        <w:rPr>
          <w:noProof/>
        </w:rPr>
        <w:t>2</w:t>
      </w:r>
      <w:r w:rsidRPr="00BC19A6">
        <w:rPr>
          <w:noProof/>
        </w:rPr>
        <w:tab/>
        <w:t>Commencement</w:t>
      </w:r>
      <w:r w:rsidRPr="00BC19A6">
        <w:rPr>
          <w:noProof/>
        </w:rPr>
        <w:tab/>
      </w:r>
      <w:r w:rsidRPr="00BC19A6">
        <w:rPr>
          <w:noProof/>
        </w:rPr>
        <w:fldChar w:fldCharType="begin"/>
      </w:r>
      <w:r w:rsidRPr="00BC19A6">
        <w:rPr>
          <w:noProof/>
        </w:rPr>
        <w:instrText xml:space="preserve"> PAGEREF _Toc448749025 \h </w:instrText>
      </w:r>
      <w:r w:rsidRPr="00BC19A6">
        <w:rPr>
          <w:noProof/>
        </w:rPr>
      </w:r>
      <w:r w:rsidRPr="00BC19A6">
        <w:rPr>
          <w:noProof/>
        </w:rPr>
        <w:fldChar w:fldCharType="separate"/>
      </w:r>
      <w:r w:rsidR="00F2593C">
        <w:rPr>
          <w:noProof/>
        </w:rPr>
        <w:t>1</w:t>
      </w:r>
      <w:r w:rsidRPr="00BC19A6">
        <w:rPr>
          <w:noProof/>
        </w:rPr>
        <w:fldChar w:fldCharType="end"/>
      </w:r>
    </w:p>
    <w:p w:rsidR="003570F9" w:rsidRPr="00BC19A6" w:rsidRDefault="003570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19A6">
        <w:rPr>
          <w:noProof/>
        </w:rPr>
        <w:t>3</w:t>
      </w:r>
      <w:r w:rsidRPr="00BC19A6">
        <w:rPr>
          <w:noProof/>
        </w:rPr>
        <w:tab/>
        <w:t>Authority</w:t>
      </w:r>
      <w:r w:rsidRPr="00BC19A6">
        <w:rPr>
          <w:noProof/>
        </w:rPr>
        <w:tab/>
      </w:r>
      <w:r w:rsidRPr="00BC19A6">
        <w:rPr>
          <w:noProof/>
        </w:rPr>
        <w:fldChar w:fldCharType="begin"/>
      </w:r>
      <w:r w:rsidRPr="00BC19A6">
        <w:rPr>
          <w:noProof/>
        </w:rPr>
        <w:instrText xml:space="preserve"> PAGEREF _Toc448749026 \h </w:instrText>
      </w:r>
      <w:r w:rsidRPr="00BC19A6">
        <w:rPr>
          <w:noProof/>
        </w:rPr>
      </w:r>
      <w:r w:rsidRPr="00BC19A6">
        <w:rPr>
          <w:noProof/>
        </w:rPr>
        <w:fldChar w:fldCharType="separate"/>
      </w:r>
      <w:r w:rsidR="00F2593C">
        <w:rPr>
          <w:noProof/>
        </w:rPr>
        <w:t>1</w:t>
      </w:r>
      <w:r w:rsidRPr="00BC19A6">
        <w:rPr>
          <w:noProof/>
        </w:rPr>
        <w:fldChar w:fldCharType="end"/>
      </w:r>
    </w:p>
    <w:p w:rsidR="003570F9" w:rsidRPr="00BC19A6" w:rsidRDefault="003570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19A6">
        <w:rPr>
          <w:noProof/>
        </w:rPr>
        <w:t>4</w:t>
      </w:r>
      <w:r w:rsidRPr="00BC19A6">
        <w:rPr>
          <w:noProof/>
        </w:rPr>
        <w:tab/>
        <w:t>Declared terrorist organisation—Islamic State</w:t>
      </w:r>
      <w:r w:rsidRPr="00BC19A6">
        <w:rPr>
          <w:noProof/>
        </w:rPr>
        <w:tab/>
      </w:r>
      <w:r w:rsidRPr="00BC19A6">
        <w:rPr>
          <w:noProof/>
        </w:rPr>
        <w:fldChar w:fldCharType="begin"/>
      </w:r>
      <w:r w:rsidRPr="00BC19A6">
        <w:rPr>
          <w:noProof/>
        </w:rPr>
        <w:instrText xml:space="preserve"> PAGEREF _Toc448749027 \h </w:instrText>
      </w:r>
      <w:r w:rsidRPr="00BC19A6">
        <w:rPr>
          <w:noProof/>
        </w:rPr>
      </w:r>
      <w:r w:rsidRPr="00BC19A6">
        <w:rPr>
          <w:noProof/>
        </w:rPr>
        <w:fldChar w:fldCharType="separate"/>
      </w:r>
      <w:r w:rsidR="00F2593C">
        <w:rPr>
          <w:noProof/>
        </w:rPr>
        <w:t>1</w:t>
      </w:r>
      <w:r w:rsidRPr="00BC19A6">
        <w:rPr>
          <w:noProof/>
        </w:rPr>
        <w:fldChar w:fldCharType="end"/>
      </w:r>
    </w:p>
    <w:p w:rsidR="00670EA1" w:rsidRPr="00BC19A6" w:rsidRDefault="003570F9" w:rsidP="00715914">
      <w:r w:rsidRPr="00BC19A6">
        <w:fldChar w:fldCharType="end"/>
      </w:r>
    </w:p>
    <w:p w:rsidR="00670EA1" w:rsidRPr="00BC19A6" w:rsidRDefault="00670EA1" w:rsidP="00715914">
      <w:pPr>
        <w:sectPr w:rsidR="00670EA1" w:rsidRPr="00BC19A6" w:rsidSect="00B2482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BC19A6" w:rsidRDefault="00715914" w:rsidP="00715914">
      <w:pPr>
        <w:pStyle w:val="ActHead5"/>
      </w:pPr>
      <w:bookmarkStart w:id="2" w:name="_Toc448749024"/>
      <w:r w:rsidRPr="00BC19A6">
        <w:rPr>
          <w:rStyle w:val="CharSectno"/>
        </w:rPr>
        <w:lastRenderedPageBreak/>
        <w:t>1</w:t>
      </w:r>
      <w:r w:rsidRPr="00BC19A6">
        <w:t xml:space="preserve">  </w:t>
      </w:r>
      <w:r w:rsidR="00CE493D" w:rsidRPr="00BC19A6">
        <w:t>Name</w:t>
      </w:r>
      <w:bookmarkEnd w:id="2"/>
    </w:p>
    <w:p w:rsidR="00715914" w:rsidRPr="00BC19A6" w:rsidRDefault="00715914" w:rsidP="00715914">
      <w:pPr>
        <w:pStyle w:val="subsection"/>
      </w:pPr>
      <w:r w:rsidRPr="00BC19A6">
        <w:tab/>
      </w:r>
      <w:r w:rsidRPr="00BC19A6">
        <w:tab/>
        <w:t xml:space="preserve">This </w:t>
      </w:r>
      <w:r w:rsidR="00CE493D" w:rsidRPr="00BC19A6">
        <w:t xml:space="preserve">is the </w:t>
      </w:r>
      <w:bookmarkStart w:id="3" w:name="BKCheck15B_3"/>
      <w:bookmarkEnd w:id="3"/>
      <w:r w:rsidR="00BC76AC" w:rsidRPr="00BC19A6">
        <w:rPr>
          <w:i/>
        </w:rPr>
        <w:fldChar w:fldCharType="begin"/>
      </w:r>
      <w:r w:rsidR="00BC76AC" w:rsidRPr="00BC19A6">
        <w:rPr>
          <w:i/>
        </w:rPr>
        <w:instrText xml:space="preserve"> STYLEREF  ShortT </w:instrText>
      </w:r>
      <w:r w:rsidR="00BC76AC" w:rsidRPr="00BC19A6">
        <w:rPr>
          <w:i/>
        </w:rPr>
        <w:fldChar w:fldCharType="separate"/>
      </w:r>
      <w:r w:rsidR="00F2593C">
        <w:rPr>
          <w:i/>
          <w:noProof/>
        </w:rPr>
        <w:t>Australian Citizenship (Declared Terrorist Organisation—Islamic State) Declaration 2016</w:t>
      </w:r>
      <w:r w:rsidR="00BC76AC" w:rsidRPr="00BC19A6">
        <w:rPr>
          <w:i/>
        </w:rPr>
        <w:fldChar w:fldCharType="end"/>
      </w:r>
      <w:r w:rsidRPr="00BC19A6">
        <w:t>.</w:t>
      </w:r>
    </w:p>
    <w:p w:rsidR="00715914" w:rsidRPr="00BC19A6" w:rsidRDefault="00715914" w:rsidP="00715914">
      <w:pPr>
        <w:pStyle w:val="ActHead5"/>
      </w:pPr>
      <w:bookmarkStart w:id="4" w:name="_Toc448749025"/>
      <w:r w:rsidRPr="00BC19A6">
        <w:rPr>
          <w:rStyle w:val="CharSectno"/>
        </w:rPr>
        <w:t>2</w:t>
      </w:r>
      <w:r w:rsidRPr="00BC19A6">
        <w:t xml:space="preserve">  Commencement</w:t>
      </w:r>
      <w:bookmarkEnd w:id="4"/>
    </w:p>
    <w:p w:rsidR="00A44BC4" w:rsidRPr="00BC19A6" w:rsidRDefault="00A44BC4" w:rsidP="00A664CA">
      <w:pPr>
        <w:pStyle w:val="subsection"/>
      </w:pPr>
      <w:r w:rsidRPr="00BC19A6">
        <w:tab/>
        <w:t>(1)</w:t>
      </w:r>
      <w:r w:rsidRPr="00BC19A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44BC4" w:rsidRPr="00BC19A6" w:rsidRDefault="00A44BC4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44BC4" w:rsidRPr="00BC19A6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44BC4" w:rsidRPr="00BC19A6" w:rsidRDefault="00A44BC4" w:rsidP="00A664CA">
            <w:pPr>
              <w:pStyle w:val="TableHeading"/>
            </w:pPr>
            <w:r w:rsidRPr="00BC19A6">
              <w:t>Commencement information</w:t>
            </w:r>
          </w:p>
        </w:tc>
      </w:tr>
      <w:tr w:rsidR="00A44BC4" w:rsidRPr="00BC19A6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44BC4" w:rsidRPr="00BC19A6" w:rsidRDefault="00A44BC4" w:rsidP="00A664CA">
            <w:pPr>
              <w:pStyle w:val="TableHeading"/>
            </w:pPr>
            <w:r w:rsidRPr="00BC19A6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44BC4" w:rsidRPr="00BC19A6" w:rsidRDefault="00A44BC4" w:rsidP="00A664CA">
            <w:pPr>
              <w:pStyle w:val="TableHeading"/>
            </w:pPr>
            <w:r w:rsidRPr="00BC19A6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44BC4" w:rsidRPr="00BC19A6" w:rsidRDefault="00A44BC4" w:rsidP="00A664CA">
            <w:pPr>
              <w:pStyle w:val="TableHeading"/>
            </w:pPr>
            <w:r w:rsidRPr="00BC19A6">
              <w:t>Column 3</w:t>
            </w:r>
          </w:p>
        </w:tc>
      </w:tr>
      <w:tr w:rsidR="00A44BC4" w:rsidRPr="00BC19A6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44BC4" w:rsidRPr="00BC19A6" w:rsidRDefault="00A44BC4" w:rsidP="00A664CA">
            <w:pPr>
              <w:pStyle w:val="TableHeading"/>
            </w:pPr>
            <w:r w:rsidRPr="00BC19A6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44BC4" w:rsidRPr="00BC19A6" w:rsidRDefault="00A44BC4" w:rsidP="00A664CA">
            <w:pPr>
              <w:pStyle w:val="TableHeading"/>
            </w:pPr>
            <w:r w:rsidRPr="00BC19A6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44BC4" w:rsidRPr="00BC19A6" w:rsidRDefault="00A44BC4" w:rsidP="00A664CA">
            <w:pPr>
              <w:pStyle w:val="TableHeading"/>
            </w:pPr>
            <w:r w:rsidRPr="00BC19A6">
              <w:t>Date/Details</w:t>
            </w:r>
          </w:p>
        </w:tc>
      </w:tr>
      <w:tr w:rsidR="00A44BC4" w:rsidRPr="00BC19A6" w:rsidTr="00A44BC4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44BC4" w:rsidRPr="00BC19A6" w:rsidRDefault="00A44BC4" w:rsidP="00CA7CDF">
            <w:pPr>
              <w:pStyle w:val="Tabletext"/>
            </w:pPr>
            <w:r w:rsidRPr="00BC19A6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4BC4" w:rsidRPr="00BC19A6" w:rsidRDefault="00A44BC4" w:rsidP="00A664CA">
            <w:pPr>
              <w:pStyle w:val="Tabletext"/>
            </w:pPr>
            <w:r w:rsidRPr="00BC19A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4BC4" w:rsidRPr="00BC19A6" w:rsidRDefault="00606CE4" w:rsidP="00A664CA">
            <w:pPr>
              <w:pStyle w:val="Tabletext"/>
            </w:pPr>
            <w:r>
              <w:t>6 May 2016</w:t>
            </w:r>
            <w:bookmarkStart w:id="5" w:name="_GoBack"/>
            <w:bookmarkEnd w:id="5"/>
          </w:p>
        </w:tc>
      </w:tr>
    </w:tbl>
    <w:p w:rsidR="00A44BC4" w:rsidRPr="00BC19A6" w:rsidRDefault="00A44BC4" w:rsidP="00A664CA">
      <w:pPr>
        <w:pStyle w:val="notetext"/>
      </w:pPr>
      <w:r w:rsidRPr="00BC19A6">
        <w:rPr>
          <w:snapToGrid w:val="0"/>
          <w:lang w:eastAsia="en-US"/>
        </w:rPr>
        <w:t>Note:</w:t>
      </w:r>
      <w:r w:rsidRPr="00BC19A6">
        <w:rPr>
          <w:snapToGrid w:val="0"/>
          <w:lang w:eastAsia="en-US"/>
        </w:rPr>
        <w:tab/>
        <w:t xml:space="preserve">This table relates only to the provisions of this </w:t>
      </w:r>
      <w:r w:rsidRPr="00BC19A6">
        <w:t xml:space="preserve">instrument </w:t>
      </w:r>
      <w:r w:rsidRPr="00BC19A6">
        <w:rPr>
          <w:snapToGrid w:val="0"/>
          <w:lang w:eastAsia="en-US"/>
        </w:rPr>
        <w:t xml:space="preserve">as originally made. It will not be amended to deal with any later amendments of this </w:t>
      </w:r>
      <w:r w:rsidRPr="00BC19A6">
        <w:t>instrument</w:t>
      </w:r>
      <w:r w:rsidRPr="00BC19A6">
        <w:rPr>
          <w:snapToGrid w:val="0"/>
          <w:lang w:eastAsia="en-US"/>
        </w:rPr>
        <w:t>.</w:t>
      </w:r>
    </w:p>
    <w:p w:rsidR="00A44BC4" w:rsidRPr="00BC19A6" w:rsidRDefault="00A44BC4" w:rsidP="00D455E3">
      <w:pPr>
        <w:pStyle w:val="subsection"/>
      </w:pPr>
      <w:r w:rsidRPr="00BC19A6">
        <w:tab/>
        <w:t>(2)</w:t>
      </w:r>
      <w:r w:rsidRPr="00BC19A6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BC19A6" w:rsidRDefault="007500C8" w:rsidP="007500C8">
      <w:pPr>
        <w:pStyle w:val="ActHead5"/>
      </w:pPr>
      <w:bookmarkStart w:id="6" w:name="_Toc448749026"/>
      <w:r w:rsidRPr="00BC19A6">
        <w:rPr>
          <w:rStyle w:val="CharSectno"/>
        </w:rPr>
        <w:t>3</w:t>
      </w:r>
      <w:r w:rsidRPr="00BC19A6">
        <w:t xml:space="preserve">  Authority</w:t>
      </w:r>
      <w:bookmarkEnd w:id="6"/>
    </w:p>
    <w:p w:rsidR="00157B8B" w:rsidRPr="00BC19A6" w:rsidRDefault="007500C8" w:rsidP="007E667A">
      <w:pPr>
        <w:pStyle w:val="subsection"/>
      </w:pPr>
      <w:r w:rsidRPr="00BC19A6">
        <w:tab/>
      </w:r>
      <w:r w:rsidRPr="00BC19A6">
        <w:tab/>
        <w:t xml:space="preserve">This </w:t>
      </w:r>
      <w:r w:rsidR="00A44BC4" w:rsidRPr="00BC19A6">
        <w:t>instrument</w:t>
      </w:r>
      <w:r w:rsidRPr="00BC19A6">
        <w:t xml:space="preserve"> is made under </w:t>
      </w:r>
      <w:r w:rsidR="00F5367D" w:rsidRPr="00BC19A6">
        <w:t>s</w:t>
      </w:r>
      <w:r w:rsidR="00A44BC4" w:rsidRPr="00BC19A6">
        <w:t>ection</w:t>
      </w:r>
      <w:r w:rsidR="00BC19A6" w:rsidRPr="00BC19A6">
        <w:t> </w:t>
      </w:r>
      <w:r w:rsidR="00A44BC4" w:rsidRPr="00BC19A6">
        <w:t>35AA of the</w:t>
      </w:r>
      <w:r w:rsidR="00A44BC4" w:rsidRPr="00BC19A6">
        <w:rPr>
          <w:i/>
        </w:rPr>
        <w:t xml:space="preserve"> Australian Citizenship Act 2007</w:t>
      </w:r>
      <w:r w:rsidR="00F4350D" w:rsidRPr="00BC19A6">
        <w:t>.</w:t>
      </w:r>
    </w:p>
    <w:p w:rsidR="00663894" w:rsidRPr="00BC19A6" w:rsidRDefault="00663894" w:rsidP="00663894">
      <w:pPr>
        <w:pStyle w:val="ActHead5"/>
      </w:pPr>
      <w:bookmarkStart w:id="7" w:name="_Toc448749027"/>
      <w:r w:rsidRPr="00BC19A6">
        <w:rPr>
          <w:rStyle w:val="CharSectno"/>
        </w:rPr>
        <w:t>4</w:t>
      </w:r>
      <w:r w:rsidRPr="00BC19A6">
        <w:t xml:space="preserve">  Declared terrorist organisation—Islamic State</w:t>
      </w:r>
      <w:bookmarkEnd w:id="7"/>
    </w:p>
    <w:p w:rsidR="00663894" w:rsidRPr="00BC19A6" w:rsidRDefault="00F41081" w:rsidP="00663894">
      <w:pPr>
        <w:pStyle w:val="subsection"/>
      </w:pPr>
      <w:r w:rsidRPr="00BC19A6">
        <w:tab/>
      </w:r>
      <w:r w:rsidR="00A3586D" w:rsidRPr="00BC19A6">
        <w:tab/>
      </w:r>
      <w:r w:rsidR="00075857" w:rsidRPr="00BC19A6">
        <w:t>T</w:t>
      </w:r>
      <w:r w:rsidR="00663894" w:rsidRPr="00BC19A6">
        <w:t>he organisation</w:t>
      </w:r>
      <w:r w:rsidR="00303793" w:rsidRPr="00BC19A6">
        <w:t xml:space="preserve"> that was</w:t>
      </w:r>
      <w:r w:rsidR="00663894" w:rsidRPr="00BC19A6">
        <w:t xml:space="preserve"> known as Islamic State</w:t>
      </w:r>
      <w:r w:rsidR="00F846B5" w:rsidRPr="00BC19A6">
        <w:t xml:space="preserve"> (among other names)</w:t>
      </w:r>
      <w:r w:rsidR="00303793" w:rsidRPr="00BC19A6">
        <w:t xml:space="preserve"> at the time this instrument commenced</w:t>
      </w:r>
      <w:r w:rsidR="00F846B5" w:rsidRPr="00BC19A6">
        <w:t xml:space="preserve"> is declared</w:t>
      </w:r>
      <w:r w:rsidR="00D90915" w:rsidRPr="00BC19A6">
        <w:t xml:space="preserve"> as a declared terrorist organisation</w:t>
      </w:r>
      <w:r w:rsidR="00075857" w:rsidRPr="00BC19A6">
        <w:t xml:space="preserve"> for the purposes of section</w:t>
      </w:r>
      <w:r w:rsidR="00BC19A6" w:rsidRPr="00BC19A6">
        <w:t> </w:t>
      </w:r>
      <w:r w:rsidR="00075857" w:rsidRPr="00BC19A6">
        <w:t xml:space="preserve">35AA of the </w:t>
      </w:r>
      <w:r w:rsidR="00075857" w:rsidRPr="00BC19A6">
        <w:rPr>
          <w:i/>
        </w:rPr>
        <w:t>Australian Citizenship Act 2007</w:t>
      </w:r>
      <w:r w:rsidR="00075857" w:rsidRPr="00BC19A6">
        <w:t>.</w:t>
      </w:r>
    </w:p>
    <w:p w:rsidR="00F41081" w:rsidRPr="00BC19A6" w:rsidRDefault="00F41081" w:rsidP="00F41081">
      <w:pPr>
        <w:pStyle w:val="notetext"/>
      </w:pPr>
      <w:r w:rsidRPr="00BC19A6">
        <w:t>Note 1:</w:t>
      </w:r>
      <w:r w:rsidRPr="00BC19A6">
        <w:tab/>
        <w:t>Subsection</w:t>
      </w:r>
      <w:r w:rsidR="00BC19A6" w:rsidRPr="00BC19A6">
        <w:t> </w:t>
      </w:r>
      <w:r w:rsidRPr="00BC19A6">
        <w:t>35</w:t>
      </w:r>
      <w:r w:rsidRPr="00BC19A6">
        <w:rPr>
          <w:caps/>
        </w:rPr>
        <w:t xml:space="preserve">AA(1) </w:t>
      </w:r>
      <w:r w:rsidRPr="00BC19A6">
        <w:t xml:space="preserve">of the </w:t>
      </w:r>
      <w:r w:rsidRPr="00BC19A6">
        <w:rPr>
          <w:i/>
        </w:rPr>
        <w:t>Australian Citizenship Act 2007</w:t>
      </w:r>
      <w:r w:rsidRPr="00BC19A6">
        <w:t xml:space="preserve"> requires an organisation declared under that subsection to be a terrorist organisation within the meaning of </w:t>
      </w:r>
      <w:r w:rsidR="00BC19A6" w:rsidRPr="00BC19A6">
        <w:t>paragraph (</w:t>
      </w:r>
      <w:r w:rsidRPr="00BC19A6">
        <w:t xml:space="preserve">b) of the definition of </w:t>
      </w:r>
      <w:r w:rsidRPr="00BC19A6">
        <w:rPr>
          <w:b/>
          <w:i/>
        </w:rPr>
        <w:t>terrorist organisation</w:t>
      </w:r>
      <w:r w:rsidRPr="00BC19A6">
        <w:t xml:space="preserve"> in subsection</w:t>
      </w:r>
      <w:r w:rsidR="00BC19A6" w:rsidRPr="00BC19A6">
        <w:t> </w:t>
      </w:r>
      <w:r w:rsidRPr="00BC19A6">
        <w:t xml:space="preserve">102.1(1) of the </w:t>
      </w:r>
      <w:r w:rsidRPr="00BC19A6">
        <w:rPr>
          <w:i/>
        </w:rPr>
        <w:t>Criminal Code</w:t>
      </w:r>
      <w:r w:rsidR="00135000" w:rsidRPr="00BC19A6">
        <w:t>, which</w:t>
      </w:r>
      <w:r w:rsidRPr="00BC19A6">
        <w:t xml:space="preserve"> covers organisations specified by regulations.</w:t>
      </w:r>
    </w:p>
    <w:p w:rsidR="00F41081" w:rsidRPr="00BC19A6" w:rsidRDefault="00F41081" w:rsidP="00F41081">
      <w:pPr>
        <w:pStyle w:val="notetext"/>
      </w:pPr>
      <w:r w:rsidRPr="00BC19A6">
        <w:t>Note 2:</w:t>
      </w:r>
      <w:r w:rsidRPr="00BC19A6">
        <w:tab/>
        <w:t>When this instrument commenced, the organisation known as Islamic State was such a terrorist organisation because it was specified by section</w:t>
      </w:r>
      <w:r w:rsidR="00BC19A6" w:rsidRPr="00BC19A6">
        <w:t> </w:t>
      </w:r>
      <w:r w:rsidRPr="00BC19A6">
        <w:t xml:space="preserve">4 of the </w:t>
      </w:r>
      <w:r w:rsidRPr="00BC19A6">
        <w:rPr>
          <w:i/>
        </w:rPr>
        <w:t>Criminal Code (Terrorist Organisation—Islamic State) Regulation</w:t>
      </w:r>
      <w:r w:rsidR="00BC19A6" w:rsidRPr="00BC19A6">
        <w:rPr>
          <w:i/>
        </w:rPr>
        <w:t> </w:t>
      </w:r>
      <w:r w:rsidRPr="00BC19A6">
        <w:rPr>
          <w:i/>
        </w:rPr>
        <w:t>2014</w:t>
      </w:r>
      <w:r w:rsidRPr="00BC19A6">
        <w:t xml:space="preserve">. Islamic State </w:t>
      </w:r>
      <w:r w:rsidR="00F846B5" w:rsidRPr="00BC19A6">
        <w:t>was at that time</w:t>
      </w:r>
      <w:r w:rsidRPr="00BC19A6">
        <w:t xml:space="preserve"> also known by a variety of other names listed in that section.</w:t>
      </w:r>
      <w:r w:rsidR="00EB49B9" w:rsidRPr="00BC19A6">
        <w:t xml:space="preserve"> After that commencement, </w:t>
      </w:r>
      <w:r w:rsidR="00F16AF5" w:rsidRPr="00BC19A6">
        <w:t xml:space="preserve">if the name (or names) by which </w:t>
      </w:r>
      <w:r w:rsidR="00EB49B9" w:rsidRPr="00BC19A6">
        <w:t xml:space="preserve">the organisation </w:t>
      </w:r>
      <w:r w:rsidR="00F16AF5" w:rsidRPr="00BC19A6">
        <w:t>is known changes, that regulation may be amended to ensure that the organisation is still so specified</w:t>
      </w:r>
      <w:r w:rsidR="00EB49B9" w:rsidRPr="00BC19A6">
        <w:t xml:space="preserve"> (see section</w:t>
      </w:r>
      <w:r w:rsidR="00BC19A6" w:rsidRPr="00BC19A6">
        <w:t> </w:t>
      </w:r>
      <w:r w:rsidR="00EB49B9" w:rsidRPr="00BC19A6">
        <w:t xml:space="preserve">102.1AA of the </w:t>
      </w:r>
      <w:r w:rsidR="00EB49B9" w:rsidRPr="00BC19A6">
        <w:rPr>
          <w:i/>
        </w:rPr>
        <w:t>Criminal Code</w:t>
      </w:r>
      <w:r w:rsidR="00EB49B9" w:rsidRPr="00BC19A6">
        <w:t>).</w:t>
      </w:r>
    </w:p>
    <w:p w:rsidR="00EB49B9" w:rsidRPr="00BC19A6" w:rsidRDefault="00EB49B9" w:rsidP="00EB49B9">
      <w:pPr>
        <w:pStyle w:val="notetext"/>
      </w:pPr>
      <w:r w:rsidRPr="00BC19A6">
        <w:t>Note 3:</w:t>
      </w:r>
      <w:r w:rsidRPr="00BC19A6">
        <w:tab/>
      </w:r>
      <w:r w:rsidR="00F16AF5" w:rsidRPr="00BC19A6">
        <w:t xml:space="preserve">However, if no regulation is in effect that specifies the organisation for the purposes of the </w:t>
      </w:r>
      <w:r w:rsidR="00F16AF5" w:rsidRPr="00BC19A6">
        <w:rPr>
          <w:i/>
        </w:rPr>
        <w:t>Criminal Code</w:t>
      </w:r>
      <w:r w:rsidR="00F16AF5" w:rsidRPr="00BC19A6">
        <w:t xml:space="preserve">, this instrument also has no effect. </w:t>
      </w:r>
      <w:r w:rsidRPr="00BC19A6">
        <w:t xml:space="preserve">The </w:t>
      </w:r>
      <w:r w:rsidRPr="00BC19A6">
        <w:rPr>
          <w:i/>
        </w:rPr>
        <w:t>Criminal Code (Terrorist Organisation—Islamic State) Regulation</w:t>
      </w:r>
      <w:r w:rsidR="00BC19A6" w:rsidRPr="00BC19A6">
        <w:rPr>
          <w:i/>
        </w:rPr>
        <w:t> </w:t>
      </w:r>
      <w:r w:rsidRPr="00BC19A6">
        <w:rPr>
          <w:i/>
        </w:rPr>
        <w:t>2014</w:t>
      </w:r>
      <w:r w:rsidRPr="00BC19A6">
        <w:t xml:space="preserve"> ceases to have effect on 1</w:t>
      </w:r>
      <w:r w:rsidR="00E512FD" w:rsidRPr="00BC19A6">
        <w:t>1</w:t>
      </w:r>
      <w:r w:rsidR="00BC19A6" w:rsidRPr="00BC19A6">
        <w:t> </w:t>
      </w:r>
      <w:r w:rsidRPr="00BC19A6">
        <w:t>July 2017 at the latest, but may cease to have effect earlier if repealed, or if a notice is published under subsection</w:t>
      </w:r>
      <w:r w:rsidR="00BC19A6" w:rsidRPr="00BC19A6">
        <w:t> </w:t>
      </w:r>
      <w:r w:rsidRPr="00BC19A6">
        <w:t xml:space="preserve">102.1(4) </w:t>
      </w:r>
      <w:r w:rsidR="00135000" w:rsidRPr="00BC19A6">
        <w:t xml:space="preserve">of the </w:t>
      </w:r>
      <w:r w:rsidR="00135000" w:rsidRPr="00BC19A6">
        <w:rPr>
          <w:i/>
        </w:rPr>
        <w:t xml:space="preserve">Criminal Code </w:t>
      </w:r>
      <w:r w:rsidRPr="00BC19A6">
        <w:t>in relation to the organisation (see subsection</w:t>
      </w:r>
      <w:r w:rsidR="00BC19A6" w:rsidRPr="00BC19A6">
        <w:t> </w:t>
      </w:r>
      <w:r w:rsidRPr="00BC19A6">
        <w:t xml:space="preserve">102.1(3) of the </w:t>
      </w:r>
      <w:r w:rsidRPr="00BC19A6">
        <w:rPr>
          <w:i/>
        </w:rPr>
        <w:t>Criminal Code</w:t>
      </w:r>
      <w:r w:rsidRPr="00BC19A6">
        <w:t>).</w:t>
      </w:r>
    </w:p>
    <w:sectPr w:rsidR="00EB49B9" w:rsidRPr="00BC19A6" w:rsidSect="00B248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C4" w:rsidRDefault="00A44BC4" w:rsidP="00715914">
      <w:pPr>
        <w:spacing w:line="240" w:lineRule="auto"/>
      </w:pPr>
      <w:r>
        <w:separator/>
      </w:r>
    </w:p>
  </w:endnote>
  <w:endnote w:type="continuationSeparator" w:id="0">
    <w:p w:rsidR="00A44BC4" w:rsidRDefault="00A44BC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21" w:rsidRPr="00B24821" w:rsidRDefault="00B24821" w:rsidP="00B24821">
    <w:pPr>
      <w:pStyle w:val="Footer"/>
      <w:rPr>
        <w:i/>
        <w:sz w:val="18"/>
      </w:rPr>
    </w:pPr>
    <w:r w:rsidRPr="00B24821">
      <w:rPr>
        <w:i/>
        <w:sz w:val="18"/>
      </w:rPr>
      <w:t>OPC61931 -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C" w:rsidRDefault="0021271C" w:rsidP="0021271C">
    <w:pPr>
      <w:pStyle w:val="Footer"/>
    </w:pPr>
  </w:p>
  <w:p w:rsidR="0021271C" w:rsidRPr="007500C8" w:rsidRDefault="00B24821" w:rsidP="00B24821">
    <w:pPr>
      <w:pStyle w:val="Footer"/>
    </w:pPr>
    <w:r w:rsidRPr="00B24821">
      <w:rPr>
        <w:i/>
        <w:sz w:val="18"/>
      </w:rPr>
      <w:t>OPC61931 -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C" w:rsidRPr="00ED79B6" w:rsidRDefault="0021271C" w:rsidP="0021271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C" w:rsidRPr="00B24821" w:rsidRDefault="0021271C" w:rsidP="0021271C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1271C" w:rsidRPr="00B24821" w:rsidTr="00BC19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1271C" w:rsidRPr="00B24821" w:rsidRDefault="0021271C" w:rsidP="00450D86">
          <w:pPr>
            <w:spacing w:line="0" w:lineRule="atLeast"/>
            <w:rPr>
              <w:rFonts w:cs="Times New Roman"/>
              <w:i/>
              <w:sz w:val="18"/>
            </w:rPr>
          </w:pPr>
          <w:r w:rsidRPr="00B24821">
            <w:rPr>
              <w:rFonts w:cs="Times New Roman"/>
              <w:i/>
              <w:sz w:val="18"/>
            </w:rPr>
            <w:fldChar w:fldCharType="begin"/>
          </w:r>
          <w:r w:rsidRPr="00B24821">
            <w:rPr>
              <w:rFonts w:cs="Times New Roman"/>
              <w:i/>
              <w:sz w:val="18"/>
            </w:rPr>
            <w:instrText xml:space="preserve"> PAGE </w:instrText>
          </w:r>
          <w:r w:rsidRPr="00B24821">
            <w:rPr>
              <w:rFonts w:cs="Times New Roman"/>
              <w:i/>
              <w:sz w:val="18"/>
            </w:rPr>
            <w:fldChar w:fldCharType="separate"/>
          </w:r>
          <w:r w:rsidR="00F2593C">
            <w:rPr>
              <w:rFonts w:cs="Times New Roman"/>
              <w:i/>
              <w:noProof/>
              <w:sz w:val="18"/>
            </w:rPr>
            <w:t>i</w:t>
          </w:r>
          <w:r w:rsidRPr="00B248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1271C" w:rsidRPr="00B24821" w:rsidRDefault="0021271C" w:rsidP="00450D8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24821">
            <w:rPr>
              <w:rFonts w:cs="Times New Roman"/>
              <w:i/>
              <w:sz w:val="18"/>
            </w:rPr>
            <w:fldChar w:fldCharType="begin"/>
          </w:r>
          <w:r w:rsidRPr="00B24821">
            <w:rPr>
              <w:rFonts w:cs="Times New Roman"/>
              <w:i/>
              <w:sz w:val="18"/>
            </w:rPr>
            <w:instrText xml:space="preserve"> DOCPROPERTY ShortT </w:instrText>
          </w:r>
          <w:r w:rsidRPr="00B24821">
            <w:rPr>
              <w:rFonts w:cs="Times New Roman"/>
              <w:i/>
              <w:sz w:val="18"/>
            </w:rPr>
            <w:fldChar w:fldCharType="separate"/>
          </w:r>
          <w:r w:rsidR="00F2593C">
            <w:rPr>
              <w:rFonts w:cs="Times New Roman"/>
              <w:i/>
              <w:sz w:val="18"/>
            </w:rPr>
            <w:t>Australian Citizenship (Declared Terrorist Organisation—Islamic State) Declaration 2016</w:t>
          </w:r>
          <w:r w:rsidRPr="00B248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1271C" w:rsidRPr="00B24821" w:rsidRDefault="0021271C" w:rsidP="00450D8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1271C" w:rsidRPr="00B24821" w:rsidRDefault="00B24821" w:rsidP="00B24821">
    <w:pPr>
      <w:rPr>
        <w:rFonts w:cs="Times New Roman"/>
        <w:i/>
        <w:sz w:val="18"/>
      </w:rPr>
    </w:pPr>
    <w:r w:rsidRPr="00B24821">
      <w:rPr>
        <w:rFonts w:cs="Times New Roman"/>
        <w:i/>
        <w:sz w:val="18"/>
      </w:rPr>
      <w:t>OPC61931 -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C" w:rsidRPr="00E33C1C" w:rsidRDefault="0021271C" w:rsidP="0021271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1271C" w:rsidTr="00450D8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1271C" w:rsidRDefault="0021271C" w:rsidP="00450D8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21271C" w:rsidRDefault="0021271C" w:rsidP="00450D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2593C">
            <w:rPr>
              <w:i/>
              <w:sz w:val="18"/>
            </w:rPr>
            <w:t>Australian Citizenship (Declared Terrorist Organisation—Islamic State)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1271C" w:rsidRDefault="0021271C" w:rsidP="00450D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6CE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1271C" w:rsidRPr="00ED79B6" w:rsidRDefault="00B24821" w:rsidP="00B24821">
    <w:pPr>
      <w:rPr>
        <w:i/>
        <w:sz w:val="18"/>
      </w:rPr>
    </w:pPr>
    <w:r w:rsidRPr="00B24821">
      <w:rPr>
        <w:rFonts w:cs="Times New Roman"/>
        <w:i/>
        <w:sz w:val="18"/>
      </w:rPr>
      <w:t>OPC61931 -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C" w:rsidRPr="00B24821" w:rsidRDefault="0021271C" w:rsidP="0021271C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1271C" w:rsidRPr="00B24821" w:rsidTr="00BC19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1271C" w:rsidRPr="00B24821" w:rsidRDefault="0021271C" w:rsidP="00450D86">
          <w:pPr>
            <w:spacing w:line="0" w:lineRule="atLeast"/>
            <w:rPr>
              <w:rFonts w:cs="Times New Roman"/>
              <w:i/>
              <w:sz w:val="18"/>
            </w:rPr>
          </w:pPr>
          <w:r w:rsidRPr="00B24821">
            <w:rPr>
              <w:rFonts w:cs="Times New Roman"/>
              <w:i/>
              <w:sz w:val="18"/>
            </w:rPr>
            <w:fldChar w:fldCharType="begin"/>
          </w:r>
          <w:r w:rsidRPr="00B24821">
            <w:rPr>
              <w:rFonts w:cs="Times New Roman"/>
              <w:i/>
              <w:sz w:val="18"/>
            </w:rPr>
            <w:instrText xml:space="preserve"> PAGE </w:instrText>
          </w:r>
          <w:r w:rsidRPr="00B24821">
            <w:rPr>
              <w:rFonts w:cs="Times New Roman"/>
              <w:i/>
              <w:sz w:val="18"/>
            </w:rPr>
            <w:fldChar w:fldCharType="separate"/>
          </w:r>
          <w:r w:rsidR="00F2593C">
            <w:rPr>
              <w:rFonts w:cs="Times New Roman"/>
              <w:i/>
              <w:noProof/>
              <w:sz w:val="18"/>
            </w:rPr>
            <w:t>1</w:t>
          </w:r>
          <w:r w:rsidRPr="00B248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1271C" w:rsidRPr="00B24821" w:rsidRDefault="0021271C" w:rsidP="00450D8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24821">
            <w:rPr>
              <w:rFonts w:cs="Times New Roman"/>
              <w:i/>
              <w:sz w:val="18"/>
            </w:rPr>
            <w:fldChar w:fldCharType="begin"/>
          </w:r>
          <w:r w:rsidRPr="00B24821">
            <w:rPr>
              <w:rFonts w:cs="Times New Roman"/>
              <w:i/>
              <w:sz w:val="18"/>
            </w:rPr>
            <w:instrText xml:space="preserve"> DOCPROPERTY ShortT </w:instrText>
          </w:r>
          <w:r w:rsidRPr="00B24821">
            <w:rPr>
              <w:rFonts w:cs="Times New Roman"/>
              <w:i/>
              <w:sz w:val="18"/>
            </w:rPr>
            <w:fldChar w:fldCharType="separate"/>
          </w:r>
          <w:r w:rsidR="00F2593C">
            <w:rPr>
              <w:rFonts w:cs="Times New Roman"/>
              <w:i/>
              <w:sz w:val="18"/>
            </w:rPr>
            <w:t>Australian Citizenship (Declared Terrorist Organisation—Islamic State) Declaration 2016</w:t>
          </w:r>
          <w:r w:rsidRPr="00B2482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1271C" w:rsidRPr="00B24821" w:rsidRDefault="0021271C" w:rsidP="00450D8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1271C" w:rsidRPr="00B24821" w:rsidRDefault="00B24821" w:rsidP="00B24821">
    <w:pPr>
      <w:rPr>
        <w:rFonts w:cs="Times New Roman"/>
        <w:i/>
        <w:sz w:val="18"/>
      </w:rPr>
    </w:pPr>
    <w:r w:rsidRPr="00B24821">
      <w:rPr>
        <w:rFonts w:cs="Times New Roman"/>
        <w:i/>
        <w:sz w:val="18"/>
      </w:rPr>
      <w:t>OPC61931 -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C" w:rsidRPr="00E33C1C" w:rsidRDefault="0021271C" w:rsidP="0021271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1271C" w:rsidTr="00450D8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1271C" w:rsidRDefault="0021271C" w:rsidP="00450D8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21271C" w:rsidRDefault="0021271C" w:rsidP="00450D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2593C">
            <w:rPr>
              <w:i/>
              <w:sz w:val="18"/>
            </w:rPr>
            <w:t>Australian Citizenship (Declared Terrorist Organisation—Islamic State)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1271C" w:rsidRDefault="0021271C" w:rsidP="00450D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6CE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1271C" w:rsidRPr="00ED79B6" w:rsidRDefault="00B24821" w:rsidP="00B24821">
    <w:pPr>
      <w:rPr>
        <w:i/>
        <w:sz w:val="18"/>
      </w:rPr>
    </w:pPr>
    <w:r w:rsidRPr="00B24821">
      <w:rPr>
        <w:rFonts w:cs="Times New Roman"/>
        <w:i/>
        <w:sz w:val="18"/>
      </w:rPr>
      <w:t>OPC61931 -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C" w:rsidRPr="00ED79B6" w:rsidRDefault="0021271C" w:rsidP="0021271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C4" w:rsidRDefault="00A44BC4" w:rsidP="00715914">
      <w:pPr>
        <w:spacing w:line="240" w:lineRule="auto"/>
      </w:pPr>
      <w:r>
        <w:separator/>
      </w:r>
    </w:p>
  </w:footnote>
  <w:footnote w:type="continuationSeparator" w:id="0">
    <w:p w:rsidR="00A44BC4" w:rsidRDefault="00A44BC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F2593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F2593C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F2593C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606CE4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C4"/>
    <w:rsid w:val="00004470"/>
    <w:rsid w:val="000105BD"/>
    <w:rsid w:val="000136AF"/>
    <w:rsid w:val="000437C1"/>
    <w:rsid w:val="0005365D"/>
    <w:rsid w:val="0006110D"/>
    <w:rsid w:val="000614BF"/>
    <w:rsid w:val="00075857"/>
    <w:rsid w:val="000B58FA"/>
    <w:rsid w:val="000D05EF"/>
    <w:rsid w:val="000D11B8"/>
    <w:rsid w:val="000E2261"/>
    <w:rsid w:val="000E5613"/>
    <w:rsid w:val="000F21C1"/>
    <w:rsid w:val="0010745C"/>
    <w:rsid w:val="00132CEB"/>
    <w:rsid w:val="00135000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D76BB"/>
    <w:rsid w:val="001E3590"/>
    <w:rsid w:val="001E7407"/>
    <w:rsid w:val="001F5D5E"/>
    <w:rsid w:val="001F6219"/>
    <w:rsid w:val="001F6CD4"/>
    <w:rsid w:val="00206C4D"/>
    <w:rsid w:val="0021053C"/>
    <w:rsid w:val="0021271C"/>
    <w:rsid w:val="00215AF1"/>
    <w:rsid w:val="002321E8"/>
    <w:rsid w:val="00236EEC"/>
    <w:rsid w:val="0024010F"/>
    <w:rsid w:val="00240749"/>
    <w:rsid w:val="00243018"/>
    <w:rsid w:val="002564A4"/>
    <w:rsid w:val="0026736C"/>
    <w:rsid w:val="00276808"/>
    <w:rsid w:val="00281308"/>
    <w:rsid w:val="00284719"/>
    <w:rsid w:val="002870CE"/>
    <w:rsid w:val="00297ECB"/>
    <w:rsid w:val="002A7BCF"/>
    <w:rsid w:val="002D043A"/>
    <w:rsid w:val="002D6224"/>
    <w:rsid w:val="002E3F4B"/>
    <w:rsid w:val="00303793"/>
    <w:rsid w:val="00304F8B"/>
    <w:rsid w:val="00310E10"/>
    <w:rsid w:val="003354D2"/>
    <w:rsid w:val="00335BC6"/>
    <w:rsid w:val="003415D3"/>
    <w:rsid w:val="00344701"/>
    <w:rsid w:val="00352B0F"/>
    <w:rsid w:val="00353715"/>
    <w:rsid w:val="00356690"/>
    <w:rsid w:val="003570F9"/>
    <w:rsid w:val="00360459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7661"/>
    <w:rsid w:val="004705B7"/>
    <w:rsid w:val="00472DBE"/>
    <w:rsid w:val="00474A19"/>
    <w:rsid w:val="0048341B"/>
    <w:rsid w:val="00496F97"/>
    <w:rsid w:val="004C6AE8"/>
    <w:rsid w:val="004D5CB4"/>
    <w:rsid w:val="004E063A"/>
    <w:rsid w:val="004E7BEC"/>
    <w:rsid w:val="00505D3D"/>
    <w:rsid w:val="00506AF6"/>
    <w:rsid w:val="00516B8D"/>
    <w:rsid w:val="005318F5"/>
    <w:rsid w:val="00537FBC"/>
    <w:rsid w:val="00541327"/>
    <w:rsid w:val="005574D1"/>
    <w:rsid w:val="0056517B"/>
    <w:rsid w:val="00584811"/>
    <w:rsid w:val="00585784"/>
    <w:rsid w:val="00593AA6"/>
    <w:rsid w:val="00594161"/>
    <w:rsid w:val="00594749"/>
    <w:rsid w:val="005B4067"/>
    <w:rsid w:val="005C3F41"/>
    <w:rsid w:val="005D2D09"/>
    <w:rsid w:val="005E278E"/>
    <w:rsid w:val="00600219"/>
    <w:rsid w:val="00603DC4"/>
    <w:rsid w:val="00605C99"/>
    <w:rsid w:val="00606CE4"/>
    <w:rsid w:val="00620076"/>
    <w:rsid w:val="00663894"/>
    <w:rsid w:val="00670EA1"/>
    <w:rsid w:val="00677CC2"/>
    <w:rsid w:val="006905DE"/>
    <w:rsid w:val="0069207B"/>
    <w:rsid w:val="006A0596"/>
    <w:rsid w:val="006B5789"/>
    <w:rsid w:val="006B5B7F"/>
    <w:rsid w:val="006C30C5"/>
    <w:rsid w:val="006C3262"/>
    <w:rsid w:val="006C7F8C"/>
    <w:rsid w:val="006E094B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8B8"/>
    <w:rsid w:val="00731E00"/>
    <w:rsid w:val="00733DF4"/>
    <w:rsid w:val="007440B7"/>
    <w:rsid w:val="007500C8"/>
    <w:rsid w:val="00756272"/>
    <w:rsid w:val="007621CC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250E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0647A"/>
    <w:rsid w:val="00915DF9"/>
    <w:rsid w:val="009254C3"/>
    <w:rsid w:val="00932377"/>
    <w:rsid w:val="00947D5A"/>
    <w:rsid w:val="009532A5"/>
    <w:rsid w:val="009702C5"/>
    <w:rsid w:val="00982242"/>
    <w:rsid w:val="009868E9"/>
    <w:rsid w:val="009D0E81"/>
    <w:rsid w:val="009E5CFC"/>
    <w:rsid w:val="00A079CB"/>
    <w:rsid w:val="00A12128"/>
    <w:rsid w:val="00A22C98"/>
    <w:rsid w:val="00A231E2"/>
    <w:rsid w:val="00A3586D"/>
    <w:rsid w:val="00A44BC4"/>
    <w:rsid w:val="00A62276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24821"/>
    <w:rsid w:val="00B308FE"/>
    <w:rsid w:val="00B30A34"/>
    <w:rsid w:val="00B33709"/>
    <w:rsid w:val="00B33B3C"/>
    <w:rsid w:val="00B461BD"/>
    <w:rsid w:val="00B50ADC"/>
    <w:rsid w:val="00B566B1"/>
    <w:rsid w:val="00B63834"/>
    <w:rsid w:val="00B72734"/>
    <w:rsid w:val="00B73FA4"/>
    <w:rsid w:val="00B74B2F"/>
    <w:rsid w:val="00B80199"/>
    <w:rsid w:val="00B83204"/>
    <w:rsid w:val="00BA220B"/>
    <w:rsid w:val="00BA3A57"/>
    <w:rsid w:val="00BA691F"/>
    <w:rsid w:val="00BB4E1A"/>
    <w:rsid w:val="00BB7D86"/>
    <w:rsid w:val="00BC015E"/>
    <w:rsid w:val="00BC19A6"/>
    <w:rsid w:val="00BC76AC"/>
    <w:rsid w:val="00BD0ECB"/>
    <w:rsid w:val="00BE2155"/>
    <w:rsid w:val="00BE2213"/>
    <w:rsid w:val="00BE719A"/>
    <w:rsid w:val="00BE720A"/>
    <w:rsid w:val="00BF0D73"/>
    <w:rsid w:val="00BF2465"/>
    <w:rsid w:val="00BF6468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D203A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84F4D"/>
    <w:rsid w:val="00D90915"/>
    <w:rsid w:val="00DA186E"/>
    <w:rsid w:val="00DA4116"/>
    <w:rsid w:val="00DB251C"/>
    <w:rsid w:val="00DB4630"/>
    <w:rsid w:val="00DC4F88"/>
    <w:rsid w:val="00DE17E6"/>
    <w:rsid w:val="00E05704"/>
    <w:rsid w:val="00E11E44"/>
    <w:rsid w:val="00E3270E"/>
    <w:rsid w:val="00E338EF"/>
    <w:rsid w:val="00E512FD"/>
    <w:rsid w:val="00E544BB"/>
    <w:rsid w:val="00E56651"/>
    <w:rsid w:val="00E662CB"/>
    <w:rsid w:val="00E74DC7"/>
    <w:rsid w:val="00E8075A"/>
    <w:rsid w:val="00E94D5E"/>
    <w:rsid w:val="00EA7100"/>
    <w:rsid w:val="00EA7F9F"/>
    <w:rsid w:val="00EB1274"/>
    <w:rsid w:val="00EB49B9"/>
    <w:rsid w:val="00EC6486"/>
    <w:rsid w:val="00ED2BB6"/>
    <w:rsid w:val="00ED34E1"/>
    <w:rsid w:val="00ED3B8D"/>
    <w:rsid w:val="00EF2E3A"/>
    <w:rsid w:val="00EF54F9"/>
    <w:rsid w:val="00F072A7"/>
    <w:rsid w:val="00F078DC"/>
    <w:rsid w:val="00F16AF5"/>
    <w:rsid w:val="00F2593C"/>
    <w:rsid w:val="00F32BA8"/>
    <w:rsid w:val="00F349F1"/>
    <w:rsid w:val="00F41081"/>
    <w:rsid w:val="00F4350D"/>
    <w:rsid w:val="00F5367D"/>
    <w:rsid w:val="00F567F7"/>
    <w:rsid w:val="00F62036"/>
    <w:rsid w:val="00F65B52"/>
    <w:rsid w:val="00F67BCA"/>
    <w:rsid w:val="00F73BD6"/>
    <w:rsid w:val="00F83989"/>
    <w:rsid w:val="00F846B5"/>
    <w:rsid w:val="00F85099"/>
    <w:rsid w:val="00F9379C"/>
    <w:rsid w:val="00F9632C"/>
    <w:rsid w:val="00FA1E52"/>
    <w:rsid w:val="00FA7D75"/>
    <w:rsid w:val="00FC6E98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9A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B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B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B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B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B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C19A6"/>
  </w:style>
  <w:style w:type="paragraph" w:customStyle="1" w:styleId="OPCParaBase">
    <w:name w:val="OPCParaBase"/>
    <w:qFormat/>
    <w:rsid w:val="00BC19A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C19A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C19A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C19A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C19A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C19A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C19A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C19A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C19A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C19A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C19A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C19A6"/>
  </w:style>
  <w:style w:type="paragraph" w:customStyle="1" w:styleId="Blocks">
    <w:name w:val="Blocks"/>
    <w:aliases w:val="bb"/>
    <w:basedOn w:val="OPCParaBase"/>
    <w:qFormat/>
    <w:rsid w:val="00BC19A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C19A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C19A6"/>
    <w:rPr>
      <w:i/>
    </w:rPr>
  </w:style>
  <w:style w:type="paragraph" w:customStyle="1" w:styleId="BoxList">
    <w:name w:val="BoxList"/>
    <w:aliases w:val="bl"/>
    <w:basedOn w:val="BoxText"/>
    <w:qFormat/>
    <w:rsid w:val="00BC19A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C19A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C19A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C19A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C19A6"/>
  </w:style>
  <w:style w:type="character" w:customStyle="1" w:styleId="CharAmPartText">
    <w:name w:val="CharAmPartText"/>
    <w:basedOn w:val="OPCCharBase"/>
    <w:uiPriority w:val="1"/>
    <w:qFormat/>
    <w:rsid w:val="00BC19A6"/>
  </w:style>
  <w:style w:type="character" w:customStyle="1" w:styleId="CharAmSchNo">
    <w:name w:val="CharAmSchNo"/>
    <w:basedOn w:val="OPCCharBase"/>
    <w:uiPriority w:val="1"/>
    <w:qFormat/>
    <w:rsid w:val="00BC19A6"/>
  </w:style>
  <w:style w:type="character" w:customStyle="1" w:styleId="CharAmSchText">
    <w:name w:val="CharAmSchText"/>
    <w:basedOn w:val="OPCCharBase"/>
    <w:uiPriority w:val="1"/>
    <w:qFormat/>
    <w:rsid w:val="00BC19A6"/>
  </w:style>
  <w:style w:type="character" w:customStyle="1" w:styleId="CharBoldItalic">
    <w:name w:val="CharBoldItalic"/>
    <w:basedOn w:val="OPCCharBase"/>
    <w:uiPriority w:val="1"/>
    <w:qFormat/>
    <w:rsid w:val="00BC19A6"/>
    <w:rPr>
      <w:b/>
      <w:i/>
    </w:rPr>
  </w:style>
  <w:style w:type="character" w:customStyle="1" w:styleId="CharChapNo">
    <w:name w:val="CharChapNo"/>
    <w:basedOn w:val="OPCCharBase"/>
    <w:qFormat/>
    <w:rsid w:val="00BC19A6"/>
  </w:style>
  <w:style w:type="character" w:customStyle="1" w:styleId="CharChapText">
    <w:name w:val="CharChapText"/>
    <w:basedOn w:val="OPCCharBase"/>
    <w:qFormat/>
    <w:rsid w:val="00BC19A6"/>
  </w:style>
  <w:style w:type="character" w:customStyle="1" w:styleId="CharDivNo">
    <w:name w:val="CharDivNo"/>
    <w:basedOn w:val="OPCCharBase"/>
    <w:qFormat/>
    <w:rsid w:val="00BC19A6"/>
  </w:style>
  <w:style w:type="character" w:customStyle="1" w:styleId="CharDivText">
    <w:name w:val="CharDivText"/>
    <w:basedOn w:val="OPCCharBase"/>
    <w:qFormat/>
    <w:rsid w:val="00BC19A6"/>
  </w:style>
  <w:style w:type="character" w:customStyle="1" w:styleId="CharItalic">
    <w:name w:val="CharItalic"/>
    <w:basedOn w:val="OPCCharBase"/>
    <w:uiPriority w:val="1"/>
    <w:qFormat/>
    <w:rsid w:val="00BC19A6"/>
    <w:rPr>
      <w:i/>
    </w:rPr>
  </w:style>
  <w:style w:type="character" w:customStyle="1" w:styleId="CharPartNo">
    <w:name w:val="CharPartNo"/>
    <w:basedOn w:val="OPCCharBase"/>
    <w:qFormat/>
    <w:rsid w:val="00BC19A6"/>
  </w:style>
  <w:style w:type="character" w:customStyle="1" w:styleId="CharPartText">
    <w:name w:val="CharPartText"/>
    <w:basedOn w:val="OPCCharBase"/>
    <w:qFormat/>
    <w:rsid w:val="00BC19A6"/>
  </w:style>
  <w:style w:type="character" w:customStyle="1" w:styleId="CharSectno">
    <w:name w:val="CharSectno"/>
    <w:basedOn w:val="OPCCharBase"/>
    <w:qFormat/>
    <w:rsid w:val="00BC19A6"/>
  </w:style>
  <w:style w:type="character" w:customStyle="1" w:styleId="CharSubdNo">
    <w:name w:val="CharSubdNo"/>
    <w:basedOn w:val="OPCCharBase"/>
    <w:uiPriority w:val="1"/>
    <w:qFormat/>
    <w:rsid w:val="00BC19A6"/>
  </w:style>
  <w:style w:type="character" w:customStyle="1" w:styleId="CharSubdText">
    <w:name w:val="CharSubdText"/>
    <w:basedOn w:val="OPCCharBase"/>
    <w:uiPriority w:val="1"/>
    <w:qFormat/>
    <w:rsid w:val="00BC19A6"/>
  </w:style>
  <w:style w:type="paragraph" w:customStyle="1" w:styleId="CTA--">
    <w:name w:val="CTA --"/>
    <w:basedOn w:val="OPCParaBase"/>
    <w:next w:val="Normal"/>
    <w:rsid w:val="00BC19A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C19A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C19A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C19A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C19A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C19A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C19A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C19A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C19A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C19A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C19A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C19A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C19A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C19A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C19A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C19A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C19A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C19A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C19A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C19A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C19A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C19A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C19A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C19A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C19A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C19A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C19A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C19A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C19A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C19A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C19A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C19A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C19A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C19A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C19A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C19A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C19A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C19A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C19A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C19A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C19A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C19A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C19A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C19A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C19A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C19A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C19A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C19A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C19A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C19A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C19A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C19A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C19A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C19A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C19A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C19A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C19A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C19A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C19A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C19A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C19A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C19A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C19A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C19A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C19A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C19A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C19A6"/>
    <w:rPr>
      <w:sz w:val="16"/>
    </w:rPr>
  </w:style>
  <w:style w:type="table" w:customStyle="1" w:styleId="CFlag">
    <w:name w:val="CFlag"/>
    <w:basedOn w:val="TableNormal"/>
    <w:uiPriority w:val="99"/>
    <w:rsid w:val="00BC19A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C1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C19A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C19A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C19A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C19A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C19A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C19A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C19A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C19A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C19A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C19A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C19A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C19A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C19A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C19A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C19A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C19A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C19A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C19A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C19A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C19A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C19A6"/>
  </w:style>
  <w:style w:type="character" w:customStyle="1" w:styleId="CharSubPartNoCASA">
    <w:name w:val="CharSubPartNo(CASA)"/>
    <w:basedOn w:val="OPCCharBase"/>
    <w:uiPriority w:val="1"/>
    <w:rsid w:val="00BC19A6"/>
  </w:style>
  <w:style w:type="paragraph" w:customStyle="1" w:styleId="ENoteTTIndentHeadingSub">
    <w:name w:val="ENoteTTIndentHeadingSub"/>
    <w:aliases w:val="enTTHis"/>
    <w:basedOn w:val="OPCParaBase"/>
    <w:rsid w:val="00BC19A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C19A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C19A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C19A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C19A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C19A6"/>
    <w:rPr>
      <w:sz w:val="22"/>
    </w:rPr>
  </w:style>
  <w:style w:type="paragraph" w:customStyle="1" w:styleId="SOTextNote">
    <w:name w:val="SO TextNote"/>
    <w:aliases w:val="sont"/>
    <w:basedOn w:val="SOText"/>
    <w:qFormat/>
    <w:rsid w:val="00BC19A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C19A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C19A6"/>
    <w:rPr>
      <w:sz w:val="22"/>
    </w:rPr>
  </w:style>
  <w:style w:type="paragraph" w:customStyle="1" w:styleId="FileName">
    <w:name w:val="FileName"/>
    <w:basedOn w:val="Normal"/>
    <w:rsid w:val="00BC19A6"/>
  </w:style>
  <w:style w:type="paragraph" w:customStyle="1" w:styleId="TableHeading">
    <w:name w:val="TableHeading"/>
    <w:aliases w:val="th"/>
    <w:basedOn w:val="OPCParaBase"/>
    <w:next w:val="Tabletext"/>
    <w:rsid w:val="00BC19A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C19A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C19A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C19A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C19A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C19A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C19A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C19A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C19A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C19A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C19A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4BC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4BC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B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B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B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B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B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B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B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9A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B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B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B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B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B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C19A6"/>
  </w:style>
  <w:style w:type="paragraph" w:customStyle="1" w:styleId="OPCParaBase">
    <w:name w:val="OPCParaBase"/>
    <w:qFormat/>
    <w:rsid w:val="00BC19A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C19A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C19A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C19A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C19A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C19A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C19A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C19A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C19A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C19A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C19A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C19A6"/>
  </w:style>
  <w:style w:type="paragraph" w:customStyle="1" w:styleId="Blocks">
    <w:name w:val="Blocks"/>
    <w:aliases w:val="bb"/>
    <w:basedOn w:val="OPCParaBase"/>
    <w:qFormat/>
    <w:rsid w:val="00BC19A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C19A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C19A6"/>
    <w:rPr>
      <w:i/>
    </w:rPr>
  </w:style>
  <w:style w:type="paragraph" w:customStyle="1" w:styleId="BoxList">
    <w:name w:val="BoxList"/>
    <w:aliases w:val="bl"/>
    <w:basedOn w:val="BoxText"/>
    <w:qFormat/>
    <w:rsid w:val="00BC19A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C19A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C19A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C19A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C19A6"/>
  </w:style>
  <w:style w:type="character" w:customStyle="1" w:styleId="CharAmPartText">
    <w:name w:val="CharAmPartText"/>
    <w:basedOn w:val="OPCCharBase"/>
    <w:uiPriority w:val="1"/>
    <w:qFormat/>
    <w:rsid w:val="00BC19A6"/>
  </w:style>
  <w:style w:type="character" w:customStyle="1" w:styleId="CharAmSchNo">
    <w:name w:val="CharAmSchNo"/>
    <w:basedOn w:val="OPCCharBase"/>
    <w:uiPriority w:val="1"/>
    <w:qFormat/>
    <w:rsid w:val="00BC19A6"/>
  </w:style>
  <w:style w:type="character" w:customStyle="1" w:styleId="CharAmSchText">
    <w:name w:val="CharAmSchText"/>
    <w:basedOn w:val="OPCCharBase"/>
    <w:uiPriority w:val="1"/>
    <w:qFormat/>
    <w:rsid w:val="00BC19A6"/>
  </w:style>
  <w:style w:type="character" w:customStyle="1" w:styleId="CharBoldItalic">
    <w:name w:val="CharBoldItalic"/>
    <w:basedOn w:val="OPCCharBase"/>
    <w:uiPriority w:val="1"/>
    <w:qFormat/>
    <w:rsid w:val="00BC19A6"/>
    <w:rPr>
      <w:b/>
      <w:i/>
    </w:rPr>
  </w:style>
  <w:style w:type="character" w:customStyle="1" w:styleId="CharChapNo">
    <w:name w:val="CharChapNo"/>
    <w:basedOn w:val="OPCCharBase"/>
    <w:qFormat/>
    <w:rsid w:val="00BC19A6"/>
  </w:style>
  <w:style w:type="character" w:customStyle="1" w:styleId="CharChapText">
    <w:name w:val="CharChapText"/>
    <w:basedOn w:val="OPCCharBase"/>
    <w:qFormat/>
    <w:rsid w:val="00BC19A6"/>
  </w:style>
  <w:style w:type="character" w:customStyle="1" w:styleId="CharDivNo">
    <w:name w:val="CharDivNo"/>
    <w:basedOn w:val="OPCCharBase"/>
    <w:qFormat/>
    <w:rsid w:val="00BC19A6"/>
  </w:style>
  <w:style w:type="character" w:customStyle="1" w:styleId="CharDivText">
    <w:name w:val="CharDivText"/>
    <w:basedOn w:val="OPCCharBase"/>
    <w:qFormat/>
    <w:rsid w:val="00BC19A6"/>
  </w:style>
  <w:style w:type="character" w:customStyle="1" w:styleId="CharItalic">
    <w:name w:val="CharItalic"/>
    <w:basedOn w:val="OPCCharBase"/>
    <w:uiPriority w:val="1"/>
    <w:qFormat/>
    <w:rsid w:val="00BC19A6"/>
    <w:rPr>
      <w:i/>
    </w:rPr>
  </w:style>
  <w:style w:type="character" w:customStyle="1" w:styleId="CharPartNo">
    <w:name w:val="CharPartNo"/>
    <w:basedOn w:val="OPCCharBase"/>
    <w:qFormat/>
    <w:rsid w:val="00BC19A6"/>
  </w:style>
  <w:style w:type="character" w:customStyle="1" w:styleId="CharPartText">
    <w:name w:val="CharPartText"/>
    <w:basedOn w:val="OPCCharBase"/>
    <w:qFormat/>
    <w:rsid w:val="00BC19A6"/>
  </w:style>
  <w:style w:type="character" w:customStyle="1" w:styleId="CharSectno">
    <w:name w:val="CharSectno"/>
    <w:basedOn w:val="OPCCharBase"/>
    <w:qFormat/>
    <w:rsid w:val="00BC19A6"/>
  </w:style>
  <w:style w:type="character" w:customStyle="1" w:styleId="CharSubdNo">
    <w:name w:val="CharSubdNo"/>
    <w:basedOn w:val="OPCCharBase"/>
    <w:uiPriority w:val="1"/>
    <w:qFormat/>
    <w:rsid w:val="00BC19A6"/>
  </w:style>
  <w:style w:type="character" w:customStyle="1" w:styleId="CharSubdText">
    <w:name w:val="CharSubdText"/>
    <w:basedOn w:val="OPCCharBase"/>
    <w:uiPriority w:val="1"/>
    <w:qFormat/>
    <w:rsid w:val="00BC19A6"/>
  </w:style>
  <w:style w:type="paragraph" w:customStyle="1" w:styleId="CTA--">
    <w:name w:val="CTA --"/>
    <w:basedOn w:val="OPCParaBase"/>
    <w:next w:val="Normal"/>
    <w:rsid w:val="00BC19A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C19A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C19A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C19A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C19A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C19A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C19A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C19A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C19A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C19A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C19A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C19A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C19A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C19A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C19A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C19A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C19A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C19A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C19A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C19A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C19A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C19A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C19A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C19A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C19A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C19A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C19A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C19A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C19A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C19A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C19A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C19A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C19A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C19A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C19A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C19A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C19A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C19A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C19A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C19A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C19A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C19A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C19A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C19A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C19A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C19A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C19A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C19A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C19A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C19A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C19A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C19A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C19A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C19A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C19A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C19A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C19A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C19A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C19A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C19A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C19A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C19A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C19A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C19A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C19A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C19A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C19A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C19A6"/>
    <w:rPr>
      <w:sz w:val="16"/>
    </w:rPr>
  </w:style>
  <w:style w:type="table" w:customStyle="1" w:styleId="CFlag">
    <w:name w:val="CFlag"/>
    <w:basedOn w:val="TableNormal"/>
    <w:uiPriority w:val="99"/>
    <w:rsid w:val="00BC19A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C1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C19A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C19A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C19A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C19A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C19A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C19A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C19A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C19A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C19A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C19A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C19A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C19A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C19A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C19A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C19A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C19A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C19A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C19A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C19A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C19A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C19A6"/>
  </w:style>
  <w:style w:type="character" w:customStyle="1" w:styleId="CharSubPartNoCASA">
    <w:name w:val="CharSubPartNo(CASA)"/>
    <w:basedOn w:val="OPCCharBase"/>
    <w:uiPriority w:val="1"/>
    <w:rsid w:val="00BC19A6"/>
  </w:style>
  <w:style w:type="paragraph" w:customStyle="1" w:styleId="ENoteTTIndentHeadingSub">
    <w:name w:val="ENoteTTIndentHeadingSub"/>
    <w:aliases w:val="enTTHis"/>
    <w:basedOn w:val="OPCParaBase"/>
    <w:rsid w:val="00BC19A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C19A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C19A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C19A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C19A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C19A6"/>
    <w:rPr>
      <w:sz w:val="22"/>
    </w:rPr>
  </w:style>
  <w:style w:type="paragraph" w:customStyle="1" w:styleId="SOTextNote">
    <w:name w:val="SO TextNote"/>
    <w:aliases w:val="sont"/>
    <w:basedOn w:val="SOText"/>
    <w:qFormat/>
    <w:rsid w:val="00BC19A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C19A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C19A6"/>
    <w:rPr>
      <w:sz w:val="22"/>
    </w:rPr>
  </w:style>
  <w:style w:type="paragraph" w:customStyle="1" w:styleId="FileName">
    <w:name w:val="FileName"/>
    <w:basedOn w:val="Normal"/>
    <w:rsid w:val="00BC19A6"/>
  </w:style>
  <w:style w:type="paragraph" w:customStyle="1" w:styleId="TableHeading">
    <w:name w:val="TableHeading"/>
    <w:aliases w:val="th"/>
    <w:basedOn w:val="OPCParaBase"/>
    <w:next w:val="Tabletext"/>
    <w:rsid w:val="00BC19A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C19A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C19A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C19A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C19A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C19A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C19A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C19A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C19A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C19A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C19A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C19A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4BC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4BC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B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B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B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B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B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B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B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55DF-0AD8-480A-B059-25D43DB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478</Words>
  <Characters>2727</Characters>
  <Application>Microsoft Office Word</Application>
  <DocSecurity>4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2016-03-24T00:14:00Z</cp:lastPrinted>
  <dcterms:created xsi:type="dcterms:W3CDTF">2016-05-05T04:32:00Z</dcterms:created>
  <dcterms:modified xsi:type="dcterms:W3CDTF">2016-05-05T04:32:00Z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Citizenship (Declared Terrorist Organisation—Islamic State) Declaration 2016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2016</vt:lpwstr>
  </property>
  <property fmtid="{D5CDD505-2E9C-101B-9397-08002B2CF9AE}" pid="10" name="Authority">
    <vt:lpwstr/>
  </property>
  <property fmtid="{D5CDD505-2E9C-101B-9397-08002B2CF9AE}" pid="11" name="ID">
    <vt:lpwstr>OPC61931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Section 35AA of the Australian Citizenship Act 2007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</Properties>
</file>