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B39EB" w:rsidRDefault="00DA186E" w:rsidP="00715914">
      <w:pPr>
        <w:rPr>
          <w:sz w:val="28"/>
        </w:rPr>
      </w:pPr>
      <w:r w:rsidRPr="00FB39EB">
        <w:rPr>
          <w:noProof/>
          <w:lang w:eastAsia="en-AU"/>
        </w:rPr>
        <w:drawing>
          <wp:inline distT="0" distB="0" distL="0" distR="0" wp14:anchorId="567C69AF" wp14:editId="7DEF515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B39EB" w:rsidRDefault="00715914" w:rsidP="00715914">
      <w:pPr>
        <w:rPr>
          <w:sz w:val="19"/>
        </w:rPr>
      </w:pPr>
    </w:p>
    <w:p w:rsidR="00715914" w:rsidRPr="00FB39EB" w:rsidRDefault="00B22D59" w:rsidP="003F5775">
      <w:pPr>
        <w:pStyle w:val="ShortT"/>
      </w:pPr>
      <w:r w:rsidRPr="00FB39EB">
        <w:t>National Health and Medical R</w:t>
      </w:r>
      <w:r w:rsidR="0057525F" w:rsidRPr="00FB39EB">
        <w:t>esearch Council Regulation</w:t>
      </w:r>
      <w:r w:rsidR="00FB39EB" w:rsidRPr="00FB39EB">
        <w:t> </w:t>
      </w:r>
      <w:r w:rsidR="0057525F" w:rsidRPr="00FB39EB">
        <w:t>2016</w:t>
      </w:r>
    </w:p>
    <w:p w:rsidR="00B22D59" w:rsidRPr="00FB39EB" w:rsidRDefault="00B22D59" w:rsidP="0017126B">
      <w:pPr>
        <w:pStyle w:val="SignCoverPageStart"/>
        <w:spacing w:before="240"/>
        <w:rPr>
          <w:szCs w:val="22"/>
        </w:rPr>
      </w:pPr>
      <w:r w:rsidRPr="00FB39EB">
        <w:rPr>
          <w:szCs w:val="22"/>
        </w:rPr>
        <w:t>I, General the Honourable Sir Peter Cosgrove AK MC (</w:t>
      </w:r>
      <w:proofErr w:type="spellStart"/>
      <w:r w:rsidRPr="00FB39EB">
        <w:rPr>
          <w:szCs w:val="22"/>
        </w:rPr>
        <w:t>Ret’d</w:t>
      </w:r>
      <w:proofErr w:type="spellEnd"/>
      <w:r w:rsidRPr="00FB39EB">
        <w:rPr>
          <w:szCs w:val="22"/>
        </w:rPr>
        <w:t xml:space="preserve">), </w:t>
      </w:r>
      <w:r w:rsidR="00FB39EB" w:rsidRPr="00FB39EB">
        <w:rPr>
          <w:szCs w:val="22"/>
        </w:rPr>
        <w:t>Governor</w:t>
      </w:r>
      <w:r w:rsidR="00FB39EB">
        <w:rPr>
          <w:szCs w:val="22"/>
        </w:rPr>
        <w:noBreakHyphen/>
      </w:r>
      <w:r w:rsidR="00FB39EB" w:rsidRPr="00FB39EB">
        <w:rPr>
          <w:szCs w:val="22"/>
        </w:rPr>
        <w:t>General</w:t>
      </w:r>
      <w:r w:rsidRPr="00FB39EB">
        <w:rPr>
          <w:szCs w:val="22"/>
        </w:rPr>
        <w:t xml:space="preserve"> of the Commonwealth of Australia, acting with the advice of the Federal Executive Council, make the following regulation.</w:t>
      </w:r>
    </w:p>
    <w:p w:rsidR="00B22D59" w:rsidRPr="00FB39EB" w:rsidRDefault="00B22D59" w:rsidP="0017126B">
      <w:pPr>
        <w:keepNext/>
        <w:spacing w:before="720" w:line="240" w:lineRule="atLeast"/>
        <w:ind w:right="397"/>
        <w:jc w:val="both"/>
        <w:rPr>
          <w:szCs w:val="22"/>
        </w:rPr>
      </w:pPr>
      <w:r w:rsidRPr="00FB39EB">
        <w:rPr>
          <w:szCs w:val="22"/>
        </w:rPr>
        <w:t xml:space="preserve">Dated </w:t>
      </w:r>
      <w:bookmarkStart w:id="0" w:name="BKCheck15B_1"/>
      <w:bookmarkEnd w:id="0"/>
      <w:r w:rsidRPr="00FB39EB">
        <w:rPr>
          <w:szCs w:val="22"/>
        </w:rPr>
        <w:fldChar w:fldCharType="begin"/>
      </w:r>
      <w:r w:rsidRPr="00FB39EB">
        <w:rPr>
          <w:szCs w:val="22"/>
        </w:rPr>
        <w:instrText xml:space="preserve"> DOCPROPERTY  DateMade </w:instrText>
      </w:r>
      <w:r w:rsidRPr="00FB39EB">
        <w:rPr>
          <w:szCs w:val="22"/>
        </w:rPr>
        <w:fldChar w:fldCharType="separate"/>
      </w:r>
      <w:r w:rsidR="00481462">
        <w:rPr>
          <w:szCs w:val="22"/>
        </w:rPr>
        <w:t>05 May 2016</w:t>
      </w:r>
      <w:r w:rsidRPr="00FB39EB">
        <w:rPr>
          <w:szCs w:val="22"/>
        </w:rPr>
        <w:fldChar w:fldCharType="end"/>
      </w:r>
    </w:p>
    <w:p w:rsidR="00B22D59" w:rsidRPr="00FB39EB" w:rsidRDefault="00B22D59" w:rsidP="0017126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B39EB">
        <w:rPr>
          <w:szCs w:val="22"/>
        </w:rPr>
        <w:t>Peter Cosgrove</w:t>
      </w:r>
    </w:p>
    <w:p w:rsidR="00B22D59" w:rsidRPr="00FB39EB" w:rsidRDefault="00FB39EB" w:rsidP="0017126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B39EB">
        <w:rPr>
          <w:szCs w:val="22"/>
        </w:rPr>
        <w:t>Governor</w:t>
      </w:r>
      <w:r>
        <w:rPr>
          <w:szCs w:val="22"/>
        </w:rPr>
        <w:noBreakHyphen/>
      </w:r>
      <w:r w:rsidRPr="00FB39EB">
        <w:rPr>
          <w:szCs w:val="22"/>
        </w:rPr>
        <w:t>General</w:t>
      </w:r>
    </w:p>
    <w:p w:rsidR="00B22D59" w:rsidRPr="00FB39EB" w:rsidRDefault="00B22D59" w:rsidP="0017126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B39EB">
        <w:rPr>
          <w:szCs w:val="22"/>
        </w:rPr>
        <w:t>By His Excellency’s Command</w:t>
      </w:r>
    </w:p>
    <w:p w:rsidR="00B22D59" w:rsidRPr="00FB39EB" w:rsidRDefault="00B22D59" w:rsidP="0017126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FB39EB">
        <w:rPr>
          <w:szCs w:val="22"/>
        </w:rPr>
        <w:t>Sussan</w:t>
      </w:r>
      <w:proofErr w:type="spellEnd"/>
      <w:r w:rsidRPr="00FB39EB">
        <w:rPr>
          <w:szCs w:val="22"/>
        </w:rPr>
        <w:t xml:space="preserve"> Ley</w:t>
      </w:r>
    </w:p>
    <w:p w:rsidR="00B22D59" w:rsidRPr="00FB39EB" w:rsidRDefault="00B22D59" w:rsidP="0017126B">
      <w:pPr>
        <w:pStyle w:val="SignCoverPageEnd"/>
        <w:rPr>
          <w:szCs w:val="22"/>
        </w:rPr>
      </w:pPr>
      <w:r w:rsidRPr="00FB39EB">
        <w:rPr>
          <w:szCs w:val="22"/>
        </w:rPr>
        <w:t>Minister for Health</w:t>
      </w:r>
    </w:p>
    <w:p w:rsidR="00B22D59" w:rsidRPr="00FB39EB" w:rsidRDefault="00B22D59" w:rsidP="00B22D59"/>
    <w:p w:rsidR="00715914" w:rsidRPr="00FB39EB" w:rsidRDefault="00715914" w:rsidP="00715914">
      <w:pPr>
        <w:pStyle w:val="Header"/>
        <w:tabs>
          <w:tab w:val="clear" w:pos="4150"/>
          <w:tab w:val="clear" w:pos="8307"/>
        </w:tabs>
      </w:pPr>
      <w:r w:rsidRPr="00FB39EB">
        <w:rPr>
          <w:rStyle w:val="CharChapNo"/>
        </w:rPr>
        <w:t xml:space="preserve"> </w:t>
      </w:r>
      <w:r w:rsidRPr="00FB39EB">
        <w:rPr>
          <w:rStyle w:val="CharChapText"/>
        </w:rPr>
        <w:t xml:space="preserve"> </w:t>
      </w:r>
    </w:p>
    <w:p w:rsidR="00715914" w:rsidRPr="00FB39EB" w:rsidRDefault="00715914" w:rsidP="00715914">
      <w:pPr>
        <w:pStyle w:val="Header"/>
        <w:tabs>
          <w:tab w:val="clear" w:pos="4150"/>
          <w:tab w:val="clear" w:pos="8307"/>
        </w:tabs>
      </w:pPr>
      <w:r w:rsidRPr="00FB39EB">
        <w:rPr>
          <w:rStyle w:val="CharPartNo"/>
        </w:rPr>
        <w:t xml:space="preserve"> </w:t>
      </w:r>
      <w:r w:rsidRPr="00FB39EB">
        <w:rPr>
          <w:rStyle w:val="CharPartText"/>
        </w:rPr>
        <w:t xml:space="preserve"> </w:t>
      </w:r>
    </w:p>
    <w:p w:rsidR="00715914" w:rsidRPr="00FB39EB" w:rsidRDefault="00715914" w:rsidP="00715914">
      <w:pPr>
        <w:pStyle w:val="Header"/>
        <w:tabs>
          <w:tab w:val="clear" w:pos="4150"/>
          <w:tab w:val="clear" w:pos="8307"/>
        </w:tabs>
      </w:pPr>
      <w:r w:rsidRPr="00FB39EB">
        <w:rPr>
          <w:rStyle w:val="CharDivNo"/>
        </w:rPr>
        <w:t xml:space="preserve"> </w:t>
      </w:r>
      <w:r w:rsidRPr="00FB39EB">
        <w:rPr>
          <w:rStyle w:val="CharDivText"/>
        </w:rPr>
        <w:t xml:space="preserve"> </w:t>
      </w:r>
    </w:p>
    <w:p w:rsidR="00715914" w:rsidRPr="00FB39EB" w:rsidRDefault="00715914" w:rsidP="00715914">
      <w:pPr>
        <w:sectPr w:rsidR="00715914" w:rsidRPr="00FB39EB" w:rsidSect="00AA5E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FB39EB" w:rsidRDefault="00715914" w:rsidP="001652B5">
      <w:pPr>
        <w:rPr>
          <w:sz w:val="36"/>
        </w:rPr>
      </w:pPr>
      <w:r w:rsidRPr="00FB39EB">
        <w:rPr>
          <w:sz w:val="36"/>
        </w:rPr>
        <w:lastRenderedPageBreak/>
        <w:t>Contents</w:t>
      </w:r>
    </w:p>
    <w:bookmarkStart w:id="1" w:name="BKCheck15B_2"/>
    <w:bookmarkEnd w:id="1"/>
    <w:p w:rsidR="00FB39EB" w:rsidRPr="00FB39EB" w:rsidRDefault="00FB39E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B39EB">
        <w:rPr>
          <w:sz w:val="20"/>
        </w:rPr>
        <w:fldChar w:fldCharType="begin"/>
      </w:r>
      <w:r w:rsidRPr="00FB39EB">
        <w:rPr>
          <w:sz w:val="20"/>
        </w:rPr>
        <w:instrText xml:space="preserve"> TOC \o "1-9" </w:instrText>
      </w:r>
      <w:r w:rsidRPr="00FB39EB">
        <w:rPr>
          <w:sz w:val="20"/>
        </w:rPr>
        <w:fldChar w:fldCharType="separate"/>
      </w:r>
      <w:r w:rsidRPr="00FB39EB">
        <w:rPr>
          <w:noProof/>
        </w:rPr>
        <w:t>Part 1—Preliminary</w:t>
      </w:r>
      <w:r w:rsidRPr="00FB39EB">
        <w:rPr>
          <w:b w:val="0"/>
          <w:noProof/>
          <w:sz w:val="18"/>
        </w:rPr>
        <w:tab/>
      </w:r>
      <w:r w:rsidRPr="00FB39EB">
        <w:rPr>
          <w:b w:val="0"/>
          <w:noProof/>
          <w:sz w:val="18"/>
        </w:rPr>
        <w:fldChar w:fldCharType="begin"/>
      </w:r>
      <w:r w:rsidRPr="00FB39EB">
        <w:rPr>
          <w:b w:val="0"/>
          <w:noProof/>
          <w:sz w:val="18"/>
        </w:rPr>
        <w:instrText xml:space="preserve"> PAGEREF _Toc441735601 \h </w:instrText>
      </w:r>
      <w:r w:rsidRPr="00FB39EB">
        <w:rPr>
          <w:b w:val="0"/>
          <w:noProof/>
          <w:sz w:val="18"/>
        </w:rPr>
      </w:r>
      <w:r w:rsidRPr="00FB39EB">
        <w:rPr>
          <w:b w:val="0"/>
          <w:noProof/>
          <w:sz w:val="18"/>
        </w:rPr>
        <w:fldChar w:fldCharType="separate"/>
      </w:r>
      <w:r w:rsidR="00481462">
        <w:rPr>
          <w:b w:val="0"/>
          <w:noProof/>
          <w:sz w:val="18"/>
        </w:rPr>
        <w:t>1</w:t>
      </w:r>
      <w:r w:rsidRPr="00FB39EB">
        <w:rPr>
          <w:b w:val="0"/>
          <w:noProof/>
          <w:sz w:val="18"/>
        </w:rPr>
        <w:fldChar w:fldCharType="end"/>
      </w:r>
    </w:p>
    <w:p w:rsidR="00FB39EB" w:rsidRPr="00FB39EB" w:rsidRDefault="00FB39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B39EB">
        <w:rPr>
          <w:noProof/>
        </w:rPr>
        <w:t>1</w:t>
      </w:r>
      <w:r w:rsidRPr="00FB39EB">
        <w:rPr>
          <w:noProof/>
        </w:rPr>
        <w:tab/>
        <w:t>Name</w:t>
      </w:r>
      <w:r w:rsidRPr="00FB39EB">
        <w:rPr>
          <w:noProof/>
        </w:rPr>
        <w:tab/>
      </w:r>
      <w:r w:rsidRPr="00FB39EB">
        <w:rPr>
          <w:noProof/>
        </w:rPr>
        <w:fldChar w:fldCharType="begin"/>
      </w:r>
      <w:r w:rsidRPr="00FB39EB">
        <w:rPr>
          <w:noProof/>
        </w:rPr>
        <w:instrText xml:space="preserve"> PAGEREF _Toc441735602 \h </w:instrText>
      </w:r>
      <w:r w:rsidRPr="00FB39EB">
        <w:rPr>
          <w:noProof/>
        </w:rPr>
      </w:r>
      <w:r w:rsidRPr="00FB39EB">
        <w:rPr>
          <w:noProof/>
        </w:rPr>
        <w:fldChar w:fldCharType="separate"/>
      </w:r>
      <w:r w:rsidR="00481462">
        <w:rPr>
          <w:noProof/>
        </w:rPr>
        <w:t>1</w:t>
      </w:r>
      <w:r w:rsidRPr="00FB39EB">
        <w:rPr>
          <w:noProof/>
        </w:rPr>
        <w:fldChar w:fldCharType="end"/>
      </w:r>
    </w:p>
    <w:p w:rsidR="00FB39EB" w:rsidRPr="00FB39EB" w:rsidRDefault="00FB39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B39EB">
        <w:rPr>
          <w:noProof/>
        </w:rPr>
        <w:t>2</w:t>
      </w:r>
      <w:r w:rsidRPr="00FB39EB">
        <w:rPr>
          <w:noProof/>
        </w:rPr>
        <w:tab/>
        <w:t>Commencement</w:t>
      </w:r>
      <w:r w:rsidRPr="00FB39EB">
        <w:rPr>
          <w:noProof/>
        </w:rPr>
        <w:tab/>
      </w:r>
      <w:r w:rsidRPr="00FB39EB">
        <w:rPr>
          <w:noProof/>
        </w:rPr>
        <w:fldChar w:fldCharType="begin"/>
      </w:r>
      <w:r w:rsidRPr="00FB39EB">
        <w:rPr>
          <w:noProof/>
        </w:rPr>
        <w:instrText xml:space="preserve"> PAGEREF _Toc441735603 \h </w:instrText>
      </w:r>
      <w:r w:rsidRPr="00FB39EB">
        <w:rPr>
          <w:noProof/>
        </w:rPr>
      </w:r>
      <w:r w:rsidRPr="00FB39EB">
        <w:rPr>
          <w:noProof/>
        </w:rPr>
        <w:fldChar w:fldCharType="separate"/>
      </w:r>
      <w:r w:rsidR="00481462">
        <w:rPr>
          <w:noProof/>
        </w:rPr>
        <w:t>1</w:t>
      </w:r>
      <w:r w:rsidRPr="00FB39EB">
        <w:rPr>
          <w:noProof/>
        </w:rPr>
        <w:fldChar w:fldCharType="end"/>
      </w:r>
    </w:p>
    <w:p w:rsidR="00FB39EB" w:rsidRPr="00FB39EB" w:rsidRDefault="00FB39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B39EB">
        <w:rPr>
          <w:noProof/>
        </w:rPr>
        <w:t>3</w:t>
      </w:r>
      <w:r w:rsidRPr="00FB39EB">
        <w:rPr>
          <w:noProof/>
        </w:rPr>
        <w:tab/>
        <w:t>Authority</w:t>
      </w:r>
      <w:r w:rsidRPr="00FB39EB">
        <w:rPr>
          <w:noProof/>
        </w:rPr>
        <w:tab/>
      </w:r>
      <w:r w:rsidRPr="00FB39EB">
        <w:rPr>
          <w:noProof/>
        </w:rPr>
        <w:fldChar w:fldCharType="begin"/>
      </w:r>
      <w:r w:rsidRPr="00FB39EB">
        <w:rPr>
          <w:noProof/>
        </w:rPr>
        <w:instrText xml:space="preserve"> PAGEREF _Toc441735604 \h </w:instrText>
      </w:r>
      <w:r w:rsidRPr="00FB39EB">
        <w:rPr>
          <w:noProof/>
        </w:rPr>
      </w:r>
      <w:r w:rsidRPr="00FB39EB">
        <w:rPr>
          <w:noProof/>
        </w:rPr>
        <w:fldChar w:fldCharType="separate"/>
      </w:r>
      <w:r w:rsidR="00481462">
        <w:rPr>
          <w:noProof/>
        </w:rPr>
        <w:t>1</w:t>
      </w:r>
      <w:r w:rsidRPr="00FB39EB">
        <w:rPr>
          <w:noProof/>
        </w:rPr>
        <w:fldChar w:fldCharType="end"/>
      </w:r>
    </w:p>
    <w:p w:rsidR="00FB39EB" w:rsidRPr="00FB39EB" w:rsidRDefault="00FB39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B39EB">
        <w:rPr>
          <w:noProof/>
        </w:rPr>
        <w:t>4</w:t>
      </w:r>
      <w:r w:rsidRPr="00FB39EB">
        <w:rPr>
          <w:noProof/>
        </w:rPr>
        <w:tab/>
        <w:t>Schedules</w:t>
      </w:r>
      <w:r w:rsidRPr="00FB39EB">
        <w:rPr>
          <w:noProof/>
        </w:rPr>
        <w:tab/>
      </w:r>
      <w:r w:rsidRPr="00FB39EB">
        <w:rPr>
          <w:noProof/>
        </w:rPr>
        <w:fldChar w:fldCharType="begin"/>
      </w:r>
      <w:r w:rsidRPr="00FB39EB">
        <w:rPr>
          <w:noProof/>
        </w:rPr>
        <w:instrText xml:space="preserve"> PAGEREF _Toc441735605 \h </w:instrText>
      </w:r>
      <w:r w:rsidRPr="00FB39EB">
        <w:rPr>
          <w:noProof/>
        </w:rPr>
      </w:r>
      <w:r w:rsidRPr="00FB39EB">
        <w:rPr>
          <w:noProof/>
        </w:rPr>
        <w:fldChar w:fldCharType="separate"/>
      </w:r>
      <w:r w:rsidR="00481462">
        <w:rPr>
          <w:noProof/>
        </w:rPr>
        <w:t>1</w:t>
      </w:r>
      <w:r w:rsidRPr="00FB39EB">
        <w:rPr>
          <w:noProof/>
        </w:rPr>
        <w:fldChar w:fldCharType="end"/>
      </w:r>
    </w:p>
    <w:p w:rsidR="00FB39EB" w:rsidRPr="00FB39EB" w:rsidRDefault="00FB39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B39EB">
        <w:rPr>
          <w:noProof/>
        </w:rPr>
        <w:t>5</w:t>
      </w:r>
      <w:r w:rsidRPr="00FB39EB">
        <w:rPr>
          <w:noProof/>
        </w:rPr>
        <w:tab/>
        <w:t>Definitions</w:t>
      </w:r>
      <w:r w:rsidRPr="00FB39EB">
        <w:rPr>
          <w:noProof/>
        </w:rPr>
        <w:tab/>
      </w:r>
      <w:r w:rsidRPr="00FB39EB">
        <w:rPr>
          <w:noProof/>
        </w:rPr>
        <w:fldChar w:fldCharType="begin"/>
      </w:r>
      <w:r w:rsidRPr="00FB39EB">
        <w:rPr>
          <w:noProof/>
        </w:rPr>
        <w:instrText xml:space="preserve"> PAGEREF _Toc441735606 \h </w:instrText>
      </w:r>
      <w:r w:rsidRPr="00FB39EB">
        <w:rPr>
          <w:noProof/>
        </w:rPr>
      </w:r>
      <w:r w:rsidRPr="00FB39EB">
        <w:rPr>
          <w:noProof/>
        </w:rPr>
        <w:fldChar w:fldCharType="separate"/>
      </w:r>
      <w:r w:rsidR="00481462">
        <w:rPr>
          <w:noProof/>
        </w:rPr>
        <w:t>1</w:t>
      </w:r>
      <w:r w:rsidRPr="00FB39EB">
        <w:rPr>
          <w:noProof/>
        </w:rPr>
        <w:fldChar w:fldCharType="end"/>
      </w:r>
    </w:p>
    <w:p w:rsidR="00FB39EB" w:rsidRPr="00FB39EB" w:rsidRDefault="00FB39E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B39EB">
        <w:rPr>
          <w:noProof/>
        </w:rPr>
        <w:t>Part 2—Regulatory recommendations and guidelines</w:t>
      </w:r>
      <w:r w:rsidRPr="00FB39EB">
        <w:rPr>
          <w:b w:val="0"/>
          <w:noProof/>
          <w:sz w:val="18"/>
        </w:rPr>
        <w:tab/>
      </w:r>
      <w:r w:rsidRPr="00FB39EB">
        <w:rPr>
          <w:b w:val="0"/>
          <w:noProof/>
          <w:sz w:val="18"/>
        </w:rPr>
        <w:fldChar w:fldCharType="begin"/>
      </w:r>
      <w:r w:rsidRPr="00FB39EB">
        <w:rPr>
          <w:b w:val="0"/>
          <w:noProof/>
          <w:sz w:val="18"/>
        </w:rPr>
        <w:instrText xml:space="preserve"> PAGEREF _Toc441735607 \h </w:instrText>
      </w:r>
      <w:r w:rsidRPr="00FB39EB">
        <w:rPr>
          <w:b w:val="0"/>
          <w:noProof/>
          <w:sz w:val="18"/>
        </w:rPr>
      </w:r>
      <w:r w:rsidRPr="00FB39EB">
        <w:rPr>
          <w:b w:val="0"/>
          <w:noProof/>
          <w:sz w:val="18"/>
        </w:rPr>
        <w:fldChar w:fldCharType="separate"/>
      </w:r>
      <w:r w:rsidR="00481462">
        <w:rPr>
          <w:b w:val="0"/>
          <w:noProof/>
          <w:sz w:val="18"/>
        </w:rPr>
        <w:t>2</w:t>
      </w:r>
      <w:r w:rsidRPr="00FB39EB">
        <w:rPr>
          <w:b w:val="0"/>
          <w:noProof/>
          <w:sz w:val="18"/>
        </w:rPr>
        <w:fldChar w:fldCharType="end"/>
      </w:r>
    </w:p>
    <w:p w:rsidR="00FB39EB" w:rsidRPr="00FB39EB" w:rsidRDefault="00FB39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B39EB">
        <w:rPr>
          <w:noProof/>
        </w:rPr>
        <w:t>6</w:t>
      </w:r>
      <w:r w:rsidRPr="00FB39EB">
        <w:rPr>
          <w:noProof/>
        </w:rPr>
        <w:tab/>
        <w:t>Consultation about regulatory recommendations—manner and form of notices</w:t>
      </w:r>
      <w:r w:rsidRPr="00FB39EB">
        <w:rPr>
          <w:noProof/>
        </w:rPr>
        <w:tab/>
      </w:r>
      <w:r w:rsidRPr="00FB39EB">
        <w:rPr>
          <w:noProof/>
        </w:rPr>
        <w:fldChar w:fldCharType="begin"/>
      </w:r>
      <w:r w:rsidRPr="00FB39EB">
        <w:rPr>
          <w:noProof/>
        </w:rPr>
        <w:instrText xml:space="preserve"> PAGEREF _Toc441735608 \h </w:instrText>
      </w:r>
      <w:r w:rsidRPr="00FB39EB">
        <w:rPr>
          <w:noProof/>
        </w:rPr>
      </w:r>
      <w:r w:rsidRPr="00FB39EB">
        <w:rPr>
          <w:noProof/>
        </w:rPr>
        <w:fldChar w:fldCharType="separate"/>
      </w:r>
      <w:r w:rsidR="00481462">
        <w:rPr>
          <w:noProof/>
        </w:rPr>
        <w:t>2</w:t>
      </w:r>
      <w:r w:rsidRPr="00FB39EB">
        <w:rPr>
          <w:noProof/>
        </w:rPr>
        <w:fldChar w:fldCharType="end"/>
      </w:r>
    </w:p>
    <w:p w:rsidR="00FB39EB" w:rsidRPr="00FB39EB" w:rsidRDefault="00FB39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B39EB">
        <w:rPr>
          <w:noProof/>
        </w:rPr>
        <w:t>7</w:t>
      </w:r>
      <w:r w:rsidRPr="00FB39EB">
        <w:rPr>
          <w:noProof/>
        </w:rPr>
        <w:tab/>
        <w:t>Consultation about guidelines—manner and form of notice</w:t>
      </w:r>
      <w:r w:rsidRPr="00FB39EB">
        <w:rPr>
          <w:noProof/>
        </w:rPr>
        <w:tab/>
      </w:r>
      <w:r w:rsidRPr="00FB39EB">
        <w:rPr>
          <w:noProof/>
        </w:rPr>
        <w:fldChar w:fldCharType="begin"/>
      </w:r>
      <w:r w:rsidRPr="00FB39EB">
        <w:rPr>
          <w:noProof/>
        </w:rPr>
        <w:instrText xml:space="preserve"> PAGEREF _Toc441735609 \h </w:instrText>
      </w:r>
      <w:r w:rsidRPr="00FB39EB">
        <w:rPr>
          <w:noProof/>
        </w:rPr>
      </w:r>
      <w:r w:rsidRPr="00FB39EB">
        <w:rPr>
          <w:noProof/>
        </w:rPr>
        <w:fldChar w:fldCharType="separate"/>
      </w:r>
      <w:r w:rsidR="00481462">
        <w:rPr>
          <w:noProof/>
        </w:rPr>
        <w:t>2</w:t>
      </w:r>
      <w:r w:rsidRPr="00FB39EB">
        <w:rPr>
          <w:noProof/>
        </w:rPr>
        <w:fldChar w:fldCharType="end"/>
      </w:r>
    </w:p>
    <w:p w:rsidR="00FB39EB" w:rsidRPr="00FB39EB" w:rsidRDefault="00FB39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B39EB">
        <w:rPr>
          <w:noProof/>
        </w:rPr>
        <w:t>8</w:t>
      </w:r>
      <w:r w:rsidRPr="00FB39EB">
        <w:rPr>
          <w:noProof/>
        </w:rPr>
        <w:tab/>
        <w:t>Interim regulatory recommendations and guidelines—manner and form of notices</w:t>
      </w:r>
      <w:r w:rsidRPr="00FB39EB">
        <w:rPr>
          <w:noProof/>
        </w:rPr>
        <w:tab/>
      </w:r>
      <w:r w:rsidRPr="00FB39EB">
        <w:rPr>
          <w:noProof/>
        </w:rPr>
        <w:fldChar w:fldCharType="begin"/>
      </w:r>
      <w:r w:rsidRPr="00FB39EB">
        <w:rPr>
          <w:noProof/>
        </w:rPr>
        <w:instrText xml:space="preserve"> PAGEREF _Toc441735610 \h </w:instrText>
      </w:r>
      <w:r w:rsidRPr="00FB39EB">
        <w:rPr>
          <w:noProof/>
        </w:rPr>
      </w:r>
      <w:r w:rsidRPr="00FB39EB">
        <w:rPr>
          <w:noProof/>
        </w:rPr>
        <w:fldChar w:fldCharType="separate"/>
      </w:r>
      <w:r w:rsidR="00481462">
        <w:rPr>
          <w:noProof/>
        </w:rPr>
        <w:t>3</w:t>
      </w:r>
      <w:r w:rsidRPr="00FB39EB">
        <w:rPr>
          <w:noProof/>
        </w:rPr>
        <w:fldChar w:fldCharType="end"/>
      </w:r>
    </w:p>
    <w:p w:rsidR="00FB39EB" w:rsidRPr="00FB39EB" w:rsidRDefault="00FB39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B39EB">
        <w:rPr>
          <w:noProof/>
        </w:rPr>
        <w:t>9</w:t>
      </w:r>
      <w:r w:rsidRPr="00FB39EB">
        <w:rPr>
          <w:noProof/>
        </w:rPr>
        <w:tab/>
        <w:t>Proposal to dispense with consultation requirements—manner and form of notice</w:t>
      </w:r>
      <w:r w:rsidRPr="00FB39EB">
        <w:rPr>
          <w:noProof/>
        </w:rPr>
        <w:tab/>
      </w:r>
      <w:r w:rsidRPr="00FB39EB">
        <w:rPr>
          <w:noProof/>
        </w:rPr>
        <w:fldChar w:fldCharType="begin"/>
      </w:r>
      <w:r w:rsidRPr="00FB39EB">
        <w:rPr>
          <w:noProof/>
        </w:rPr>
        <w:instrText xml:space="preserve"> PAGEREF _Toc441735611 \h </w:instrText>
      </w:r>
      <w:r w:rsidRPr="00FB39EB">
        <w:rPr>
          <w:noProof/>
        </w:rPr>
      </w:r>
      <w:r w:rsidRPr="00FB39EB">
        <w:rPr>
          <w:noProof/>
        </w:rPr>
        <w:fldChar w:fldCharType="separate"/>
      </w:r>
      <w:r w:rsidR="00481462">
        <w:rPr>
          <w:noProof/>
        </w:rPr>
        <w:t>3</w:t>
      </w:r>
      <w:r w:rsidRPr="00FB39EB">
        <w:rPr>
          <w:noProof/>
        </w:rPr>
        <w:fldChar w:fldCharType="end"/>
      </w:r>
    </w:p>
    <w:p w:rsidR="00FB39EB" w:rsidRPr="00FB39EB" w:rsidRDefault="00FB39E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B39EB">
        <w:rPr>
          <w:noProof/>
        </w:rPr>
        <w:t>Part 3—Application, savings and transitional provisions</w:t>
      </w:r>
      <w:r w:rsidRPr="00FB39EB">
        <w:rPr>
          <w:b w:val="0"/>
          <w:noProof/>
          <w:sz w:val="18"/>
        </w:rPr>
        <w:tab/>
      </w:r>
      <w:r w:rsidRPr="00FB39EB">
        <w:rPr>
          <w:b w:val="0"/>
          <w:noProof/>
          <w:sz w:val="18"/>
        </w:rPr>
        <w:fldChar w:fldCharType="begin"/>
      </w:r>
      <w:r w:rsidRPr="00FB39EB">
        <w:rPr>
          <w:b w:val="0"/>
          <w:noProof/>
          <w:sz w:val="18"/>
        </w:rPr>
        <w:instrText xml:space="preserve"> PAGEREF _Toc441735612 \h </w:instrText>
      </w:r>
      <w:r w:rsidRPr="00FB39EB">
        <w:rPr>
          <w:b w:val="0"/>
          <w:noProof/>
          <w:sz w:val="18"/>
        </w:rPr>
      </w:r>
      <w:r w:rsidRPr="00FB39EB">
        <w:rPr>
          <w:b w:val="0"/>
          <w:noProof/>
          <w:sz w:val="18"/>
        </w:rPr>
        <w:fldChar w:fldCharType="separate"/>
      </w:r>
      <w:r w:rsidR="00481462">
        <w:rPr>
          <w:b w:val="0"/>
          <w:noProof/>
          <w:sz w:val="18"/>
        </w:rPr>
        <w:t>4</w:t>
      </w:r>
      <w:r w:rsidRPr="00FB39EB">
        <w:rPr>
          <w:b w:val="0"/>
          <w:noProof/>
          <w:sz w:val="18"/>
        </w:rPr>
        <w:fldChar w:fldCharType="end"/>
      </w:r>
    </w:p>
    <w:p w:rsidR="00FB39EB" w:rsidRPr="00FB39EB" w:rsidRDefault="00FB39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B39EB">
        <w:rPr>
          <w:noProof/>
        </w:rPr>
        <w:t>10</w:t>
      </w:r>
      <w:r w:rsidRPr="00FB39EB">
        <w:rPr>
          <w:noProof/>
        </w:rPr>
        <w:tab/>
        <w:t xml:space="preserve">Savings—repeal of </w:t>
      </w:r>
      <w:r w:rsidRPr="00FB39EB">
        <w:rPr>
          <w:i/>
          <w:noProof/>
        </w:rPr>
        <w:t>National Health and Medical Research Council Regulations 2006</w:t>
      </w:r>
      <w:r w:rsidRPr="00FB39EB">
        <w:rPr>
          <w:noProof/>
        </w:rPr>
        <w:tab/>
      </w:r>
      <w:r w:rsidRPr="00FB39EB">
        <w:rPr>
          <w:noProof/>
        </w:rPr>
        <w:fldChar w:fldCharType="begin"/>
      </w:r>
      <w:r w:rsidRPr="00FB39EB">
        <w:rPr>
          <w:noProof/>
        </w:rPr>
        <w:instrText xml:space="preserve"> PAGEREF _Toc441735613 \h </w:instrText>
      </w:r>
      <w:r w:rsidRPr="00FB39EB">
        <w:rPr>
          <w:noProof/>
        </w:rPr>
      </w:r>
      <w:r w:rsidRPr="00FB39EB">
        <w:rPr>
          <w:noProof/>
        </w:rPr>
        <w:fldChar w:fldCharType="separate"/>
      </w:r>
      <w:r w:rsidR="00481462">
        <w:rPr>
          <w:noProof/>
        </w:rPr>
        <w:t>4</w:t>
      </w:r>
      <w:r w:rsidRPr="00FB39EB">
        <w:rPr>
          <w:noProof/>
        </w:rPr>
        <w:fldChar w:fldCharType="end"/>
      </w:r>
    </w:p>
    <w:p w:rsidR="00FB39EB" w:rsidRPr="00FB39EB" w:rsidRDefault="00FB39E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B39EB">
        <w:rPr>
          <w:noProof/>
        </w:rPr>
        <w:t>Schedule 1—Repeals</w:t>
      </w:r>
      <w:r w:rsidRPr="00FB39EB">
        <w:rPr>
          <w:b w:val="0"/>
          <w:noProof/>
          <w:sz w:val="18"/>
        </w:rPr>
        <w:tab/>
      </w:r>
      <w:r w:rsidRPr="00FB39EB">
        <w:rPr>
          <w:b w:val="0"/>
          <w:noProof/>
          <w:sz w:val="18"/>
        </w:rPr>
        <w:fldChar w:fldCharType="begin"/>
      </w:r>
      <w:r w:rsidRPr="00FB39EB">
        <w:rPr>
          <w:b w:val="0"/>
          <w:noProof/>
          <w:sz w:val="18"/>
        </w:rPr>
        <w:instrText xml:space="preserve"> PAGEREF _Toc441735614 \h </w:instrText>
      </w:r>
      <w:r w:rsidRPr="00FB39EB">
        <w:rPr>
          <w:b w:val="0"/>
          <w:noProof/>
          <w:sz w:val="18"/>
        </w:rPr>
      </w:r>
      <w:r w:rsidRPr="00FB39EB">
        <w:rPr>
          <w:b w:val="0"/>
          <w:noProof/>
          <w:sz w:val="18"/>
        </w:rPr>
        <w:fldChar w:fldCharType="separate"/>
      </w:r>
      <w:r w:rsidR="00481462">
        <w:rPr>
          <w:b w:val="0"/>
          <w:noProof/>
          <w:sz w:val="18"/>
        </w:rPr>
        <w:t>5</w:t>
      </w:r>
      <w:r w:rsidRPr="00FB39EB">
        <w:rPr>
          <w:b w:val="0"/>
          <w:noProof/>
          <w:sz w:val="18"/>
        </w:rPr>
        <w:fldChar w:fldCharType="end"/>
      </w:r>
    </w:p>
    <w:p w:rsidR="00FB39EB" w:rsidRPr="00FB39EB" w:rsidRDefault="00FB39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B39EB">
        <w:rPr>
          <w:noProof/>
        </w:rPr>
        <w:t>National Health and Medical Research Council Regulations 2006</w:t>
      </w:r>
      <w:r w:rsidRPr="00FB39EB">
        <w:rPr>
          <w:i w:val="0"/>
          <w:noProof/>
          <w:sz w:val="18"/>
        </w:rPr>
        <w:tab/>
      </w:r>
      <w:r w:rsidRPr="00FB39EB">
        <w:rPr>
          <w:i w:val="0"/>
          <w:noProof/>
          <w:sz w:val="18"/>
        </w:rPr>
        <w:fldChar w:fldCharType="begin"/>
      </w:r>
      <w:r w:rsidRPr="00FB39EB">
        <w:rPr>
          <w:i w:val="0"/>
          <w:noProof/>
          <w:sz w:val="18"/>
        </w:rPr>
        <w:instrText xml:space="preserve"> PAGEREF _Toc441735615 \h </w:instrText>
      </w:r>
      <w:r w:rsidRPr="00FB39EB">
        <w:rPr>
          <w:i w:val="0"/>
          <w:noProof/>
          <w:sz w:val="18"/>
        </w:rPr>
      </w:r>
      <w:r w:rsidRPr="00FB39EB">
        <w:rPr>
          <w:i w:val="0"/>
          <w:noProof/>
          <w:sz w:val="18"/>
        </w:rPr>
        <w:fldChar w:fldCharType="separate"/>
      </w:r>
      <w:r w:rsidR="00481462">
        <w:rPr>
          <w:i w:val="0"/>
          <w:noProof/>
          <w:sz w:val="18"/>
        </w:rPr>
        <w:t>5</w:t>
      </w:r>
      <w:r w:rsidRPr="00FB39EB">
        <w:rPr>
          <w:i w:val="0"/>
          <w:noProof/>
          <w:sz w:val="18"/>
        </w:rPr>
        <w:fldChar w:fldCharType="end"/>
      </w:r>
    </w:p>
    <w:p w:rsidR="00A802BC" w:rsidRPr="00FB39EB" w:rsidRDefault="00FB39EB" w:rsidP="001652B5">
      <w:pPr>
        <w:rPr>
          <w:sz w:val="20"/>
        </w:rPr>
      </w:pPr>
      <w:r w:rsidRPr="00FB39EB">
        <w:rPr>
          <w:sz w:val="20"/>
        </w:rPr>
        <w:fldChar w:fldCharType="end"/>
      </w:r>
    </w:p>
    <w:p w:rsidR="00715914" w:rsidRPr="00FB39EB" w:rsidRDefault="00715914" w:rsidP="00715914">
      <w:pPr>
        <w:sectPr w:rsidR="00715914" w:rsidRPr="00FB39EB" w:rsidSect="00AA5EC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0128A" w:rsidRPr="00FB39EB" w:rsidRDefault="0070128A" w:rsidP="0070128A">
      <w:pPr>
        <w:pStyle w:val="ActHead2"/>
        <w:pageBreakBefore/>
      </w:pPr>
      <w:bookmarkStart w:id="2" w:name="_Toc441735601"/>
      <w:r w:rsidRPr="00FB39EB">
        <w:rPr>
          <w:rStyle w:val="CharPartNo"/>
        </w:rPr>
        <w:lastRenderedPageBreak/>
        <w:t>Part</w:t>
      </w:r>
      <w:r w:rsidR="00FB39EB" w:rsidRPr="00FB39EB">
        <w:rPr>
          <w:rStyle w:val="CharPartNo"/>
        </w:rPr>
        <w:t> </w:t>
      </w:r>
      <w:r w:rsidRPr="00FB39EB">
        <w:rPr>
          <w:rStyle w:val="CharPartNo"/>
        </w:rPr>
        <w:t>1</w:t>
      </w:r>
      <w:r w:rsidRPr="00FB39EB">
        <w:t>—</w:t>
      </w:r>
      <w:r w:rsidRPr="00FB39EB">
        <w:rPr>
          <w:rStyle w:val="CharPartText"/>
        </w:rPr>
        <w:t>Preliminary</w:t>
      </w:r>
      <w:bookmarkEnd w:id="2"/>
    </w:p>
    <w:p w:rsidR="00715914" w:rsidRPr="00FB39EB" w:rsidRDefault="00715914" w:rsidP="00715914">
      <w:pPr>
        <w:pStyle w:val="Header"/>
      </w:pPr>
      <w:r w:rsidRPr="00FB39EB">
        <w:rPr>
          <w:rStyle w:val="CharDivNo"/>
        </w:rPr>
        <w:t xml:space="preserve"> </w:t>
      </w:r>
      <w:r w:rsidRPr="00FB39EB">
        <w:rPr>
          <w:rStyle w:val="CharDivText"/>
        </w:rPr>
        <w:t xml:space="preserve"> </w:t>
      </w:r>
    </w:p>
    <w:p w:rsidR="00715914" w:rsidRPr="00FB39EB" w:rsidRDefault="00715914" w:rsidP="00715914">
      <w:pPr>
        <w:pStyle w:val="ActHead5"/>
      </w:pPr>
      <w:bookmarkStart w:id="3" w:name="_Toc441735602"/>
      <w:r w:rsidRPr="00FB39EB">
        <w:rPr>
          <w:rStyle w:val="CharSectno"/>
        </w:rPr>
        <w:t>1</w:t>
      </w:r>
      <w:r w:rsidRPr="00FB39EB">
        <w:t xml:space="preserve">  </w:t>
      </w:r>
      <w:r w:rsidR="00CE493D" w:rsidRPr="00FB39EB">
        <w:t>Name</w:t>
      </w:r>
      <w:bookmarkEnd w:id="3"/>
    </w:p>
    <w:p w:rsidR="00715914" w:rsidRPr="00FB39EB" w:rsidRDefault="00715914" w:rsidP="00715914">
      <w:pPr>
        <w:pStyle w:val="subsection"/>
      </w:pPr>
      <w:r w:rsidRPr="00FB39EB">
        <w:tab/>
      </w:r>
      <w:r w:rsidRPr="00FB39EB">
        <w:tab/>
        <w:t xml:space="preserve">This </w:t>
      </w:r>
      <w:r w:rsidR="00CE493D" w:rsidRPr="00FB39EB">
        <w:t xml:space="preserve">is the </w:t>
      </w:r>
      <w:bookmarkStart w:id="4" w:name="BKCheck15B_4"/>
      <w:bookmarkStart w:id="5" w:name="BKCheck15B_3"/>
      <w:bookmarkEnd w:id="4"/>
      <w:bookmarkEnd w:id="5"/>
      <w:r w:rsidR="00CE038B" w:rsidRPr="00FB39EB">
        <w:rPr>
          <w:i/>
        </w:rPr>
        <w:fldChar w:fldCharType="begin"/>
      </w:r>
      <w:r w:rsidR="00CE038B" w:rsidRPr="00FB39EB">
        <w:rPr>
          <w:i/>
        </w:rPr>
        <w:instrText xml:space="preserve"> STYLEREF  ShortT </w:instrText>
      </w:r>
      <w:r w:rsidR="00CE038B" w:rsidRPr="00FB39EB">
        <w:rPr>
          <w:i/>
        </w:rPr>
        <w:fldChar w:fldCharType="separate"/>
      </w:r>
      <w:r w:rsidR="00481462">
        <w:rPr>
          <w:i/>
          <w:noProof/>
        </w:rPr>
        <w:t>National Health and Medical Research Council Regulation 2016</w:t>
      </w:r>
      <w:r w:rsidR="00CE038B" w:rsidRPr="00FB39EB">
        <w:rPr>
          <w:i/>
        </w:rPr>
        <w:fldChar w:fldCharType="end"/>
      </w:r>
      <w:r w:rsidRPr="00FB39EB">
        <w:t>.</w:t>
      </w:r>
    </w:p>
    <w:p w:rsidR="00715914" w:rsidRPr="00FB39EB" w:rsidRDefault="00715914" w:rsidP="00715914">
      <w:pPr>
        <w:pStyle w:val="ActHead5"/>
      </w:pPr>
      <w:bookmarkStart w:id="6" w:name="_Toc441735603"/>
      <w:r w:rsidRPr="00FB39EB">
        <w:rPr>
          <w:rStyle w:val="CharSectno"/>
        </w:rPr>
        <w:t>2</w:t>
      </w:r>
      <w:r w:rsidRPr="00FB39EB">
        <w:t xml:space="preserve">  Commencement</w:t>
      </w:r>
      <w:bookmarkEnd w:id="6"/>
    </w:p>
    <w:p w:rsidR="00B22D59" w:rsidRPr="00FB39EB" w:rsidRDefault="00B22D59" w:rsidP="0017126B">
      <w:pPr>
        <w:pStyle w:val="subsection"/>
      </w:pPr>
      <w:r w:rsidRPr="00FB39EB">
        <w:tab/>
        <w:t>(1)</w:t>
      </w:r>
      <w:r w:rsidRPr="00FB39E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22D59" w:rsidRPr="00FB39EB" w:rsidRDefault="00B22D59" w:rsidP="0017126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B22D59" w:rsidRPr="00FB39EB" w:rsidTr="003F577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22D59" w:rsidRPr="00FB39EB" w:rsidRDefault="00B22D59" w:rsidP="0017126B">
            <w:pPr>
              <w:pStyle w:val="TableHeading"/>
            </w:pPr>
            <w:r w:rsidRPr="00FB39EB">
              <w:t>Commencement information</w:t>
            </w:r>
          </w:p>
        </w:tc>
      </w:tr>
      <w:tr w:rsidR="00B22D59" w:rsidRPr="00FB39EB" w:rsidTr="003F5775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22D59" w:rsidRPr="00FB39EB" w:rsidRDefault="00B22D59" w:rsidP="0017126B">
            <w:pPr>
              <w:pStyle w:val="TableHeading"/>
            </w:pPr>
            <w:r w:rsidRPr="00FB39EB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22D59" w:rsidRPr="00FB39EB" w:rsidRDefault="00B22D59" w:rsidP="0017126B">
            <w:pPr>
              <w:pStyle w:val="TableHeading"/>
            </w:pPr>
            <w:r w:rsidRPr="00FB39EB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22D59" w:rsidRPr="00FB39EB" w:rsidRDefault="00B22D59" w:rsidP="0017126B">
            <w:pPr>
              <w:pStyle w:val="TableHeading"/>
            </w:pPr>
            <w:r w:rsidRPr="00FB39EB">
              <w:t>Column 3</w:t>
            </w:r>
          </w:p>
        </w:tc>
      </w:tr>
      <w:tr w:rsidR="00B22D59" w:rsidRPr="00FB39EB" w:rsidTr="003F5775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22D59" w:rsidRPr="00FB39EB" w:rsidRDefault="00B22D59" w:rsidP="0017126B">
            <w:pPr>
              <w:pStyle w:val="TableHeading"/>
            </w:pPr>
            <w:r w:rsidRPr="00FB39EB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22D59" w:rsidRPr="00FB39EB" w:rsidRDefault="00B22D59" w:rsidP="0017126B">
            <w:pPr>
              <w:pStyle w:val="TableHeading"/>
            </w:pPr>
            <w:r w:rsidRPr="00FB39EB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22D59" w:rsidRPr="00FB39EB" w:rsidRDefault="00B22D59" w:rsidP="0017126B">
            <w:pPr>
              <w:pStyle w:val="TableHeading"/>
            </w:pPr>
            <w:r w:rsidRPr="00FB39EB">
              <w:t>Date/Details</w:t>
            </w:r>
          </w:p>
        </w:tc>
      </w:tr>
      <w:tr w:rsidR="00B22D59" w:rsidRPr="00FB39EB" w:rsidTr="003F5775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22D59" w:rsidRPr="00FB39EB" w:rsidRDefault="00B22D59" w:rsidP="0017126B">
            <w:pPr>
              <w:pStyle w:val="Tabletext"/>
            </w:pPr>
            <w:r w:rsidRPr="00FB39EB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22D59" w:rsidRPr="00FB39EB" w:rsidRDefault="0057525F" w:rsidP="0017126B">
            <w:pPr>
              <w:pStyle w:val="Tabletext"/>
            </w:pPr>
            <w:r w:rsidRPr="00FB39EB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22D59" w:rsidRPr="00FB39EB" w:rsidRDefault="00A11578" w:rsidP="0017126B">
            <w:pPr>
              <w:pStyle w:val="Tabletext"/>
            </w:pPr>
            <w:r>
              <w:t>7 May 2016</w:t>
            </w:r>
            <w:bookmarkStart w:id="7" w:name="_GoBack"/>
            <w:bookmarkEnd w:id="7"/>
          </w:p>
        </w:tc>
      </w:tr>
    </w:tbl>
    <w:p w:rsidR="00B22D59" w:rsidRPr="00FB39EB" w:rsidRDefault="00B22D59" w:rsidP="0017126B">
      <w:pPr>
        <w:pStyle w:val="notetext"/>
      </w:pPr>
      <w:r w:rsidRPr="00FB39EB">
        <w:rPr>
          <w:snapToGrid w:val="0"/>
          <w:lang w:eastAsia="en-US"/>
        </w:rPr>
        <w:t>Note:</w:t>
      </w:r>
      <w:r w:rsidRPr="00FB39EB">
        <w:rPr>
          <w:snapToGrid w:val="0"/>
          <w:lang w:eastAsia="en-US"/>
        </w:rPr>
        <w:tab/>
        <w:t xml:space="preserve">This table relates only to the provisions of this </w:t>
      </w:r>
      <w:r w:rsidRPr="00FB39EB">
        <w:t xml:space="preserve">instrument </w:t>
      </w:r>
      <w:r w:rsidRPr="00FB39EB">
        <w:rPr>
          <w:snapToGrid w:val="0"/>
          <w:lang w:eastAsia="en-US"/>
        </w:rPr>
        <w:t xml:space="preserve">as originally made. It will not be amended to deal with any later amendments of this </w:t>
      </w:r>
      <w:r w:rsidRPr="00FB39EB">
        <w:t>instrument</w:t>
      </w:r>
      <w:r w:rsidRPr="00FB39EB">
        <w:rPr>
          <w:snapToGrid w:val="0"/>
          <w:lang w:eastAsia="en-US"/>
        </w:rPr>
        <w:t>.</w:t>
      </w:r>
    </w:p>
    <w:p w:rsidR="00B22D59" w:rsidRPr="00FB39EB" w:rsidRDefault="00B22D59" w:rsidP="0017126B">
      <w:pPr>
        <w:pStyle w:val="subsection"/>
      </w:pPr>
      <w:r w:rsidRPr="00FB39EB">
        <w:tab/>
        <w:t>(2)</w:t>
      </w:r>
      <w:r w:rsidRPr="00FB39E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FB39EB" w:rsidRDefault="00E85C54" w:rsidP="00E85C54">
      <w:pPr>
        <w:pStyle w:val="ActHead5"/>
      </w:pPr>
      <w:bookmarkStart w:id="8" w:name="_Toc441735604"/>
      <w:r w:rsidRPr="00FB39EB">
        <w:rPr>
          <w:rStyle w:val="CharSectno"/>
        </w:rPr>
        <w:t>3</w:t>
      </w:r>
      <w:r w:rsidRPr="00FB39EB">
        <w:t xml:space="preserve">  Authority</w:t>
      </w:r>
      <w:bookmarkEnd w:id="8"/>
    </w:p>
    <w:p w:rsidR="00E708D8" w:rsidRPr="00FB39EB" w:rsidRDefault="00E85C54" w:rsidP="00E85C54">
      <w:pPr>
        <w:pStyle w:val="subsection"/>
      </w:pPr>
      <w:r w:rsidRPr="00FB39EB">
        <w:tab/>
      </w:r>
      <w:r w:rsidRPr="00FB39EB">
        <w:tab/>
        <w:t xml:space="preserve">This </w:t>
      </w:r>
      <w:r w:rsidR="00B22D59" w:rsidRPr="00FB39EB">
        <w:t>instrument</w:t>
      </w:r>
      <w:r w:rsidRPr="00FB39EB">
        <w:t xml:space="preserve"> is made under </w:t>
      </w:r>
      <w:r w:rsidR="001B39BC" w:rsidRPr="00FB39EB">
        <w:t xml:space="preserve">the </w:t>
      </w:r>
      <w:r w:rsidR="00B22D59" w:rsidRPr="00FB39EB">
        <w:rPr>
          <w:i/>
        </w:rPr>
        <w:t>National Health and Medical Research Council Act 1992</w:t>
      </w:r>
      <w:r w:rsidR="00EC01C1" w:rsidRPr="00FB39EB">
        <w:t>.</w:t>
      </w:r>
    </w:p>
    <w:p w:rsidR="0057525F" w:rsidRPr="00FB39EB" w:rsidRDefault="0057525F" w:rsidP="0057525F">
      <w:pPr>
        <w:pStyle w:val="ActHead5"/>
      </w:pPr>
      <w:bookmarkStart w:id="9" w:name="_Toc441735605"/>
      <w:r w:rsidRPr="00FB39EB">
        <w:rPr>
          <w:rStyle w:val="CharSectno"/>
        </w:rPr>
        <w:t>4</w:t>
      </w:r>
      <w:r w:rsidRPr="00FB39EB">
        <w:t xml:space="preserve">  Schedules</w:t>
      </w:r>
      <w:bookmarkEnd w:id="9"/>
    </w:p>
    <w:p w:rsidR="0057525F" w:rsidRPr="00FB39EB" w:rsidRDefault="0057525F" w:rsidP="0057525F">
      <w:pPr>
        <w:pStyle w:val="subsection"/>
      </w:pPr>
      <w:r w:rsidRPr="00FB39EB">
        <w:tab/>
      </w:r>
      <w:r w:rsidRPr="00FB39E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306057" w:rsidRPr="00FB39EB" w:rsidRDefault="0017126B" w:rsidP="0017126B">
      <w:pPr>
        <w:pStyle w:val="ActHead5"/>
      </w:pPr>
      <w:bookmarkStart w:id="10" w:name="_Toc441735606"/>
      <w:r w:rsidRPr="00FB39EB">
        <w:rPr>
          <w:rStyle w:val="CharSectno"/>
        </w:rPr>
        <w:t>5</w:t>
      </w:r>
      <w:r w:rsidRPr="00FB39EB">
        <w:t xml:space="preserve">  </w:t>
      </w:r>
      <w:r w:rsidR="00306057" w:rsidRPr="00FB39EB">
        <w:t>Definitions</w:t>
      </w:r>
      <w:bookmarkEnd w:id="10"/>
    </w:p>
    <w:p w:rsidR="00306057" w:rsidRPr="00FB39EB" w:rsidRDefault="0017126B" w:rsidP="0017126B">
      <w:pPr>
        <w:pStyle w:val="subsection"/>
      </w:pPr>
      <w:r w:rsidRPr="00FB39EB">
        <w:tab/>
      </w:r>
      <w:r w:rsidRPr="00FB39EB">
        <w:tab/>
      </w:r>
      <w:r w:rsidR="00306057" w:rsidRPr="00FB39EB">
        <w:t xml:space="preserve">In </w:t>
      </w:r>
      <w:r w:rsidRPr="00FB39EB">
        <w:t>this instrument</w:t>
      </w:r>
      <w:r w:rsidR="00306057" w:rsidRPr="00FB39EB">
        <w:t>:</w:t>
      </w:r>
    </w:p>
    <w:p w:rsidR="00306057" w:rsidRPr="00FB39EB" w:rsidRDefault="00306057" w:rsidP="0017126B">
      <w:pPr>
        <w:pStyle w:val="Definition"/>
      </w:pPr>
      <w:r w:rsidRPr="00FB39EB">
        <w:rPr>
          <w:b/>
          <w:i/>
        </w:rPr>
        <w:t>Act</w:t>
      </w:r>
      <w:r w:rsidRPr="00FB39EB">
        <w:t xml:space="preserve"> means the </w:t>
      </w:r>
      <w:r w:rsidRPr="00FB39EB">
        <w:rPr>
          <w:i/>
        </w:rPr>
        <w:t>National Health and Medical Research Council Act 1992</w:t>
      </w:r>
      <w:r w:rsidRPr="00FB39EB">
        <w:t>.</w:t>
      </w:r>
    </w:p>
    <w:p w:rsidR="00306057" w:rsidRPr="00FB39EB" w:rsidRDefault="00306057" w:rsidP="0017126B">
      <w:pPr>
        <w:pStyle w:val="Definition"/>
      </w:pPr>
      <w:proofErr w:type="spellStart"/>
      <w:r w:rsidRPr="00FB39EB">
        <w:rPr>
          <w:b/>
          <w:i/>
        </w:rPr>
        <w:t>NHMRC</w:t>
      </w:r>
      <w:proofErr w:type="spellEnd"/>
      <w:r w:rsidRPr="00FB39EB">
        <w:rPr>
          <w:b/>
          <w:i/>
        </w:rPr>
        <w:t xml:space="preserve"> website</w:t>
      </w:r>
      <w:r w:rsidR="00D96DC4" w:rsidRPr="00FB39EB">
        <w:t xml:space="preserve"> means the</w:t>
      </w:r>
      <w:r w:rsidRPr="00FB39EB">
        <w:t xml:space="preserve"> website established and maintained by the </w:t>
      </w:r>
      <w:proofErr w:type="spellStart"/>
      <w:r w:rsidRPr="00FB39EB">
        <w:t>NHMRC</w:t>
      </w:r>
      <w:proofErr w:type="spellEnd"/>
      <w:r w:rsidRPr="00FB39EB">
        <w:t>.</w:t>
      </w:r>
    </w:p>
    <w:p w:rsidR="0070128A" w:rsidRPr="00FB39EB" w:rsidRDefault="0070128A" w:rsidP="0070128A">
      <w:pPr>
        <w:pStyle w:val="ActHead2"/>
        <w:pageBreakBefore/>
      </w:pPr>
      <w:bookmarkStart w:id="11" w:name="_Toc441735607"/>
      <w:r w:rsidRPr="00FB39EB">
        <w:rPr>
          <w:rStyle w:val="CharPartNo"/>
        </w:rPr>
        <w:t>Part</w:t>
      </w:r>
      <w:r w:rsidR="00FB39EB" w:rsidRPr="00FB39EB">
        <w:rPr>
          <w:rStyle w:val="CharPartNo"/>
        </w:rPr>
        <w:t> </w:t>
      </w:r>
      <w:r w:rsidRPr="00FB39EB">
        <w:rPr>
          <w:rStyle w:val="CharPartNo"/>
        </w:rPr>
        <w:t>2</w:t>
      </w:r>
      <w:r w:rsidRPr="00FB39EB">
        <w:t>—</w:t>
      </w:r>
      <w:r w:rsidRPr="00FB39EB">
        <w:rPr>
          <w:rStyle w:val="CharPartText"/>
        </w:rPr>
        <w:t>Regulatory recommendations and guidelines</w:t>
      </w:r>
      <w:bookmarkEnd w:id="11"/>
    </w:p>
    <w:p w:rsidR="0070128A" w:rsidRPr="00FB39EB" w:rsidRDefault="0070128A" w:rsidP="0070128A">
      <w:pPr>
        <w:pStyle w:val="Header"/>
      </w:pPr>
      <w:r w:rsidRPr="00FB39EB">
        <w:rPr>
          <w:rStyle w:val="CharDivNo"/>
        </w:rPr>
        <w:t xml:space="preserve"> </w:t>
      </w:r>
      <w:r w:rsidRPr="00FB39EB">
        <w:rPr>
          <w:rStyle w:val="CharDivText"/>
        </w:rPr>
        <w:t xml:space="preserve"> </w:t>
      </w:r>
    </w:p>
    <w:p w:rsidR="00306057" w:rsidRPr="00FB39EB" w:rsidRDefault="0017126B" w:rsidP="0017126B">
      <w:pPr>
        <w:pStyle w:val="ActHead5"/>
      </w:pPr>
      <w:bookmarkStart w:id="12" w:name="_Toc441735608"/>
      <w:r w:rsidRPr="00FB39EB">
        <w:rPr>
          <w:rStyle w:val="CharSectno"/>
        </w:rPr>
        <w:t>6</w:t>
      </w:r>
      <w:r w:rsidRPr="00FB39EB">
        <w:t xml:space="preserve">  </w:t>
      </w:r>
      <w:r w:rsidR="00306057" w:rsidRPr="00FB39EB">
        <w:t>Consultation about regulatory recommendations</w:t>
      </w:r>
      <w:r w:rsidRPr="00FB39EB">
        <w:t>—</w:t>
      </w:r>
      <w:r w:rsidR="00306057" w:rsidRPr="00FB39EB">
        <w:t>manner and form of notices</w:t>
      </w:r>
      <w:bookmarkEnd w:id="12"/>
    </w:p>
    <w:p w:rsidR="00306057" w:rsidRPr="00FB39EB" w:rsidRDefault="00306057" w:rsidP="0017126B">
      <w:pPr>
        <w:pStyle w:val="subsection"/>
      </w:pPr>
      <w:r w:rsidRPr="00FB39EB">
        <w:tab/>
        <w:t>(1)</w:t>
      </w:r>
      <w:r w:rsidRPr="00FB39EB">
        <w:tab/>
        <w:t>A notice under subsection</w:t>
      </w:r>
      <w:r w:rsidR="00FB39EB" w:rsidRPr="00FB39EB">
        <w:t> </w:t>
      </w:r>
      <w:r w:rsidRPr="00FB39EB">
        <w:t>12(2) or paragraph</w:t>
      </w:r>
      <w:r w:rsidR="00FB39EB" w:rsidRPr="00FB39EB">
        <w:t> </w:t>
      </w:r>
      <w:r w:rsidRPr="00FB39EB">
        <w:t>12(3)(a) or (</w:t>
      </w:r>
      <w:r w:rsidR="0017126B" w:rsidRPr="00FB39EB">
        <w:t xml:space="preserve">b) of the Act must be published </w:t>
      </w:r>
      <w:r w:rsidRPr="00FB39EB">
        <w:t xml:space="preserve">on </w:t>
      </w:r>
      <w:r w:rsidR="00D96DC4" w:rsidRPr="00FB39EB">
        <w:t>the</w:t>
      </w:r>
      <w:r w:rsidRPr="00FB39EB">
        <w:t xml:space="preserve"> </w:t>
      </w:r>
      <w:proofErr w:type="spellStart"/>
      <w:r w:rsidRPr="00FB39EB">
        <w:t>NHMRC</w:t>
      </w:r>
      <w:proofErr w:type="spellEnd"/>
      <w:r w:rsidRPr="00FB39EB">
        <w:t xml:space="preserve"> website.</w:t>
      </w:r>
    </w:p>
    <w:p w:rsidR="00306057" w:rsidRPr="00FB39EB" w:rsidRDefault="00306057" w:rsidP="0017126B">
      <w:pPr>
        <w:pStyle w:val="subsection"/>
      </w:pPr>
      <w:r w:rsidRPr="00FB39EB">
        <w:tab/>
        <w:t>(2)</w:t>
      </w:r>
      <w:r w:rsidRPr="00FB39EB">
        <w:tab/>
        <w:t>A notice under subsection</w:t>
      </w:r>
      <w:r w:rsidR="00FB39EB" w:rsidRPr="00FB39EB">
        <w:t> </w:t>
      </w:r>
      <w:r w:rsidRPr="00FB39EB">
        <w:t>12(2) of the Act must include the following:</w:t>
      </w:r>
    </w:p>
    <w:p w:rsidR="00306057" w:rsidRPr="00FB39EB" w:rsidRDefault="00306057" w:rsidP="0017126B">
      <w:pPr>
        <w:pStyle w:val="paragraph"/>
      </w:pPr>
      <w:r w:rsidRPr="00FB39EB">
        <w:tab/>
        <w:t>(a)</w:t>
      </w:r>
      <w:r w:rsidRPr="00FB39EB">
        <w:tab/>
        <w:t xml:space="preserve">the subject matter of the proposed </w:t>
      </w:r>
      <w:r w:rsidR="00F14E6E" w:rsidRPr="00FB39EB">
        <w:t xml:space="preserve">regulatory </w:t>
      </w:r>
      <w:r w:rsidRPr="00FB39EB">
        <w:t>recommendation</w:t>
      </w:r>
      <w:r w:rsidR="00F14E6E" w:rsidRPr="00FB39EB">
        <w:t xml:space="preserve"> to which the notice relates</w:t>
      </w:r>
      <w:r w:rsidRPr="00FB39EB">
        <w:t>;</w:t>
      </w:r>
    </w:p>
    <w:p w:rsidR="00306057" w:rsidRPr="00FB39EB" w:rsidRDefault="00306057" w:rsidP="0017126B">
      <w:pPr>
        <w:pStyle w:val="paragraph"/>
      </w:pPr>
      <w:r w:rsidRPr="00FB39EB">
        <w:tab/>
        <w:t>(b)</w:t>
      </w:r>
      <w:r w:rsidRPr="00FB39EB">
        <w:tab/>
        <w:t>a summary of the proposed recommendation;</w:t>
      </w:r>
    </w:p>
    <w:p w:rsidR="00306057" w:rsidRPr="00FB39EB" w:rsidRDefault="00306057" w:rsidP="0017126B">
      <w:pPr>
        <w:pStyle w:val="paragraph"/>
      </w:pPr>
      <w:r w:rsidRPr="00FB39EB">
        <w:tab/>
        <w:t>(c)</w:t>
      </w:r>
      <w:r w:rsidRPr="00FB39EB">
        <w:tab/>
        <w:t>the last day on which the Council will accept submissions relating to the prop</w:t>
      </w:r>
      <w:r w:rsidR="00805AEF" w:rsidRPr="00FB39EB">
        <w:t>osed recommendation, which must be</w:t>
      </w:r>
      <w:r w:rsidR="003B24ED" w:rsidRPr="00FB39EB">
        <w:t xml:space="preserve"> a day that is</w:t>
      </w:r>
      <w:r w:rsidR="00805AEF" w:rsidRPr="00FB39EB">
        <w:t xml:space="preserve"> at least 30 days after the notice is published under </w:t>
      </w:r>
      <w:r w:rsidR="00FB39EB" w:rsidRPr="00FB39EB">
        <w:t>subsection (</w:t>
      </w:r>
      <w:r w:rsidR="00805AEF" w:rsidRPr="00FB39EB">
        <w:t>1) of this section.</w:t>
      </w:r>
    </w:p>
    <w:p w:rsidR="00306057" w:rsidRPr="00FB39EB" w:rsidRDefault="00306057" w:rsidP="0017126B">
      <w:pPr>
        <w:pStyle w:val="notetext"/>
      </w:pPr>
      <w:r w:rsidRPr="00FB39EB">
        <w:t>Note</w:t>
      </w:r>
      <w:r w:rsidR="0017126B" w:rsidRPr="00FB39EB">
        <w:t>:</w:t>
      </w:r>
      <w:r w:rsidR="0017126B" w:rsidRPr="00FB39EB">
        <w:tab/>
      </w:r>
      <w:r w:rsidRPr="00FB39EB">
        <w:t>A notice under subsection</w:t>
      </w:r>
      <w:r w:rsidR="00FB39EB" w:rsidRPr="00FB39EB">
        <w:t> </w:t>
      </w:r>
      <w:r w:rsidRPr="00FB39EB">
        <w:t>12(2) of the Act must also include the information mentioned in that subsection.</w:t>
      </w:r>
    </w:p>
    <w:p w:rsidR="00306057" w:rsidRPr="00FB39EB" w:rsidRDefault="00306057" w:rsidP="0017126B">
      <w:pPr>
        <w:pStyle w:val="subsection"/>
      </w:pPr>
      <w:r w:rsidRPr="00FB39EB">
        <w:tab/>
        <w:t>(3)</w:t>
      </w:r>
      <w:r w:rsidRPr="00FB39EB">
        <w:tab/>
        <w:t>A notice under paragraph</w:t>
      </w:r>
      <w:r w:rsidR="00FB39EB" w:rsidRPr="00FB39EB">
        <w:t> </w:t>
      </w:r>
      <w:r w:rsidRPr="00FB39EB">
        <w:t>12(3)(a) of the Act must include the following:</w:t>
      </w:r>
    </w:p>
    <w:p w:rsidR="00306057" w:rsidRPr="00FB39EB" w:rsidRDefault="00306057" w:rsidP="0017126B">
      <w:pPr>
        <w:pStyle w:val="paragraph"/>
      </w:pPr>
      <w:r w:rsidRPr="00FB39EB">
        <w:tab/>
        <w:t>(a)</w:t>
      </w:r>
      <w:r w:rsidRPr="00FB39EB">
        <w:tab/>
        <w:t>the subject matter of the draft recommendation;</w:t>
      </w:r>
    </w:p>
    <w:p w:rsidR="00306057" w:rsidRPr="00FB39EB" w:rsidRDefault="00306057" w:rsidP="0017126B">
      <w:pPr>
        <w:pStyle w:val="paragraph"/>
      </w:pPr>
      <w:r w:rsidRPr="00FB39EB">
        <w:tab/>
        <w:t>(b)</w:t>
      </w:r>
      <w:r w:rsidRPr="00FB39EB">
        <w:tab/>
        <w:t>the last day</w:t>
      </w:r>
      <w:r w:rsidR="00805AEF" w:rsidRPr="00FB39EB">
        <w:t xml:space="preserve"> </w:t>
      </w:r>
      <w:r w:rsidRPr="00FB39EB">
        <w:t>on which the Council will accept submissions relat</w:t>
      </w:r>
      <w:r w:rsidR="00805AEF" w:rsidRPr="00FB39EB">
        <w:t xml:space="preserve">ing to the draft recommendation, which must be </w:t>
      </w:r>
      <w:r w:rsidR="003B24ED" w:rsidRPr="00FB39EB">
        <w:t xml:space="preserve">a day that is </w:t>
      </w:r>
      <w:r w:rsidR="00805AEF" w:rsidRPr="00FB39EB">
        <w:t xml:space="preserve">at least 30 days after the notice is published under </w:t>
      </w:r>
      <w:r w:rsidR="00FB39EB" w:rsidRPr="00FB39EB">
        <w:t>subsection (</w:t>
      </w:r>
      <w:r w:rsidR="00805AEF" w:rsidRPr="00FB39EB">
        <w:t>1) of this section.</w:t>
      </w:r>
    </w:p>
    <w:p w:rsidR="00306057" w:rsidRPr="00FB39EB" w:rsidRDefault="00306057" w:rsidP="0017126B">
      <w:pPr>
        <w:pStyle w:val="notetext"/>
      </w:pPr>
      <w:r w:rsidRPr="00FB39EB">
        <w:t>Note</w:t>
      </w:r>
      <w:r w:rsidR="0017126B" w:rsidRPr="00FB39EB">
        <w:t>:</w:t>
      </w:r>
      <w:r w:rsidR="0017126B" w:rsidRPr="00FB39EB">
        <w:tab/>
      </w:r>
      <w:r w:rsidRPr="00FB39EB">
        <w:t>A notice under paragraph</w:t>
      </w:r>
      <w:r w:rsidR="00FB39EB" w:rsidRPr="00FB39EB">
        <w:t> </w:t>
      </w:r>
      <w:r w:rsidRPr="00FB39EB">
        <w:t>12(3)(a) of the Act must also include the information mentioned in that paragraph.</w:t>
      </w:r>
    </w:p>
    <w:p w:rsidR="00306057" w:rsidRPr="00FB39EB" w:rsidRDefault="00306057" w:rsidP="0017126B">
      <w:pPr>
        <w:pStyle w:val="subsection"/>
      </w:pPr>
      <w:r w:rsidRPr="00FB39EB">
        <w:tab/>
        <w:t>(4)</w:t>
      </w:r>
      <w:r w:rsidRPr="00FB39EB">
        <w:tab/>
        <w:t>A notice under paragraph</w:t>
      </w:r>
      <w:r w:rsidR="00FB39EB" w:rsidRPr="00FB39EB">
        <w:t> </w:t>
      </w:r>
      <w:r w:rsidRPr="00FB39EB">
        <w:t>12(3)(b) of the Act must include the following:</w:t>
      </w:r>
    </w:p>
    <w:p w:rsidR="00306057" w:rsidRPr="00FB39EB" w:rsidRDefault="00306057" w:rsidP="0017126B">
      <w:pPr>
        <w:pStyle w:val="paragraph"/>
      </w:pPr>
      <w:r w:rsidRPr="00FB39EB">
        <w:tab/>
        <w:t>(a)</w:t>
      </w:r>
      <w:r w:rsidRPr="00FB39EB">
        <w:tab/>
        <w:t>the subject matter of the recommendation;</w:t>
      </w:r>
    </w:p>
    <w:p w:rsidR="00306057" w:rsidRPr="00FB39EB" w:rsidRDefault="00306057" w:rsidP="0017126B">
      <w:pPr>
        <w:pStyle w:val="paragraph"/>
      </w:pPr>
      <w:r w:rsidRPr="00FB39EB">
        <w:tab/>
        <w:t>(b)</w:t>
      </w:r>
      <w:r w:rsidRPr="00FB39EB">
        <w:tab/>
        <w:t xml:space="preserve">the reasons why the Council no longer proposes to provide the recommendation to the </w:t>
      </w:r>
      <w:proofErr w:type="spellStart"/>
      <w:r w:rsidRPr="00FB39EB">
        <w:t>CEO</w:t>
      </w:r>
      <w:proofErr w:type="spellEnd"/>
      <w:r w:rsidRPr="00FB39EB">
        <w:t>.</w:t>
      </w:r>
    </w:p>
    <w:p w:rsidR="007C6DF4" w:rsidRPr="00FB39EB" w:rsidRDefault="00306057" w:rsidP="00805AEF">
      <w:pPr>
        <w:pStyle w:val="notetext"/>
      </w:pPr>
      <w:r w:rsidRPr="00FB39EB">
        <w:t>Note</w:t>
      </w:r>
      <w:r w:rsidR="00C046B7" w:rsidRPr="00FB39EB">
        <w:t>:</w:t>
      </w:r>
      <w:r w:rsidR="00C046B7" w:rsidRPr="00FB39EB">
        <w:tab/>
      </w:r>
      <w:r w:rsidRPr="00FB39EB">
        <w:t>A notice under paragraph</w:t>
      </w:r>
      <w:r w:rsidR="00FB39EB" w:rsidRPr="00FB39EB">
        <w:t> </w:t>
      </w:r>
      <w:r w:rsidRPr="00FB39EB">
        <w:t>12(3)(b) of the Act must also include the information mentioned in that paragraph.</w:t>
      </w:r>
    </w:p>
    <w:p w:rsidR="00306057" w:rsidRPr="00FB39EB" w:rsidRDefault="0017126B" w:rsidP="0017126B">
      <w:pPr>
        <w:pStyle w:val="ActHead5"/>
      </w:pPr>
      <w:bookmarkStart w:id="13" w:name="_Toc441735609"/>
      <w:r w:rsidRPr="00FB39EB">
        <w:rPr>
          <w:rStyle w:val="CharSectno"/>
        </w:rPr>
        <w:t>7</w:t>
      </w:r>
      <w:r w:rsidRPr="00FB39EB">
        <w:t xml:space="preserve">  </w:t>
      </w:r>
      <w:r w:rsidR="00306057" w:rsidRPr="00FB39EB">
        <w:t>Consultation about guidelines</w:t>
      </w:r>
      <w:r w:rsidRPr="00FB39EB">
        <w:t>—</w:t>
      </w:r>
      <w:r w:rsidR="00306057" w:rsidRPr="00FB39EB">
        <w:t>manner and form of notice</w:t>
      </w:r>
      <w:bookmarkEnd w:id="13"/>
    </w:p>
    <w:p w:rsidR="00306057" w:rsidRPr="00FB39EB" w:rsidRDefault="00306057" w:rsidP="0017126B">
      <w:pPr>
        <w:pStyle w:val="subsection"/>
      </w:pPr>
      <w:r w:rsidRPr="00FB39EB">
        <w:tab/>
        <w:t>(1)</w:t>
      </w:r>
      <w:r w:rsidRPr="00FB39EB">
        <w:tab/>
        <w:t>A notice under paragraph</w:t>
      </w:r>
      <w:r w:rsidR="00FB39EB" w:rsidRPr="00FB39EB">
        <w:t> </w:t>
      </w:r>
      <w:r w:rsidRPr="00FB39EB">
        <w:t>13(</w:t>
      </w:r>
      <w:r w:rsidR="0017126B" w:rsidRPr="00FB39EB">
        <w:t xml:space="preserve">d) of the Act must be published </w:t>
      </w:r>
      <w:r w:rsidRPr="00FB39EB">
        <w:t xml:space="preserve">on </w:t>
      </w:r>
      <w:r w:rsidR="00D96DC4" w:rsidRPr="00FB39EB">
        <w:t>the</w:t>
      </w:r>
      <w:r w:rsidRPr="00FB39EB">
        <w:t xml:space="preserve"> </w:t>
      </w:r>
      <w:proofErr w:type="spellStart"/>
      <w:r w:rsidRPr="00FB39EB">
        <w:t>NHMRC</w:t>
      </w:r>
      <w:proofErr w:type="spellEnd"/>
      <w:r w:rsidRPr="00FB39EB">
        <w:t xml:space="preserve"> website.</w:t>
      </w:r>
    </w:p>
    <w:p w:rsidR="00306057" w:rsidRPr="00FB39EB" w:rsidRDefault="00306057" w:rsidP="0017126B">
      <w:pPr>
        <w:pStyle w:val="subsection"/>
      </w:pPr>
      <w:r w:rsidRPr="00FB39EB">
        <w:tab/>
        <w:t>(2)</w:t>
      </w:r>
      <w:r w:rsidRPr="00FB39EB">
        <w:tab/>
        <w:t>A notice under paragraph</w:t>
      </w:r>
      <w:r w:rsidR="00FB39EB" w:rsidRPr="00FB39EB">
        <w:t> </w:t>
      </w:r>
      <w:r w:rsidRPr="00FB39EB">
        <w:t xml:space="preserve">13(d) </w:t>
      </w:r>
      <w:r w:rsidR="001902C2" w:rsidRPr="00FB39EB">
        <w:t xml:space="preserve">of the Act </w:t>
      </w:r>
      <w:r w:rsidRPr="00FB39EB">
        <w:t>must include the following:</w:t>
      </w:r>
    </w:p>
    <w:p w:rsidR="00306057" w:rsidRPr="00FB39EB" w:rsidRDefault="00306057" w:rsidP="001902C2">
      <w:pPr>
        <w:pStyle w:val="paragraph"/>
      </w:pPr>
      <w:r w:rsidRPr="00FB39EB">
        <w:tab/>
        <w:t>(a)</w:t>
      </w:r>
      <w:r w:rsidRPr="00FB39EB">
        <w:tab/>
        <w:t>the subject matter of the draft guidelines</w:t>
      </w:r>
      <w:r w:rsidR="00F14E6E" w:rsidRPr="00FB39EB">
        <w:t xml:space="preserve"> to which the notice relates</w:t>
      </w:r>
      <w:r w:rsidRPr="00FB39EB">
        <w:t>;</w:t>
      </w:r>
    </w:p>
    <w:p w:rsidR="00306057" w:rsidRPr="00FB39EB" w:rsidRDefault="00306057" w:rsidP="001902C2">
      <w:pPr>
        <w:pStyle w:val="paragraph"/>
      </w:pPr>
      <w:r w:rsidRPr="00FB39EB">
        <w:tab/>
        <w:t>(b)</w:t>
      </w:r>
      <w:r w:rsidRPr="00FB39EB">
        <w:tab/>
        <w:t>the last day</w:t>
      </w:r>
      <w:r w:rsidR="00805AEF" w:rsidRPr="00FB39EB">
        <w:t xml:space="preserve"> </w:t>
      </w:r>
      <w:r w:rsidRPr="00FB39EB">
        <w:t>on which the Council or the Australian Health Ethics Committee will accept submissions r</w:t>
      </w:r>
      <w:r w:rsidR="00805AEF" w:rsidRPr="00FB39EB">
        <w:t xml:space="preserve">elating to the draft guidelines, which must be </w:t>
      </w:r>
      <w:r w:rsidR="003B24ED" w:rsidRPr="00FB39EB">
        <w:t xml:space="preserve">a day that is </w:t>
      </w:r>
      <w:r w:rsidR="00805AEF" w:rsidRPr="00FB39EB">
        <w:t xml:space="preserve">at least 30 days after the notice is published under </w:t>
      </w:r>
      <w:r w:rsidR="00FB39EB" w:rsidRPr="00FB39EB">
        <w:t>subsection (</w:t>
      </w:r>
      <w:r w:rsidR="00805AEF" w:rsidRPr="00FB39EB">
        <w:t>1) of this section.</w:t>
      </w:r>
    </w:p>
    <w:p w:rsidR="007F064F" w:rsidRPr="00FB39EB" w:rsidRDefault="00306057" w:rsidP="00805AEF">
      <w:pPr>
        <w:pStyle w:val="notetext"/>
      </w:pPr>
      <w:r w:rsidRPr="00FB39EB">
        <w:t>Note</w:t>
      </w:r>
      <w:r w:rsidR="001902C2" w:rsidRPr="00FB39EB">
        <w:t>:</w:t>
      </w:r>
      <w:r w:rsidR="001902C2" w:rsidRPr="00FB39EB">
        <w:tab/>
      </w:r>
      <w:r w:rsidRPr="00FB39EB">
        <w:t>A notice under paragraph</w:t>
      </w:r>
      <w:r w:rsidR="00FB39EB" w:rsidRPr="00FB39EB">
        <w:t> </w:t>
      </w:r>
      <w:r w:rsidRPr="00FB39EB">
        <w:t>13(d) of the Act must also include the information mentioned in that paragraph.</w:t>
      </w:r>
    </w:p>
    <w:p w:rsidR="00306057" w:rsidRPr="00FB39EB" w:rsidRDefault="001902C2" w:rsidP="001902C2">
      <w:pPr>
        <w:pStyle w:val="ActHead5"/>
      </w:pPr>
      <w:bookmarkStart w:id="14" w:name="_Toc441735610"/>
      <w:r w:rsidRPr="00FB39EB">
        <w:rPr>
          <w:rStyle w:val="CharSectno"/>
        </w:rPr>
        <w:t>8</w:t>
      </w:r>
      <w:r w:rsidRPr="00FB39EB">
        <w:t xml:space="preserve">  </w:t>
      </w:r>
      <w:r w:rsidR="00306057" w:rsidRPr="00FB39EB">
        <w:t>Interim regulatory recommendations and guidelines</w:t>
      </w:r>
      <w:r w:rsidRPr="00FB39EB">
        <w:t>—</w:t>
      </w:r>
      <w:r w:rsidR="00306057" w:rsidRPr="00FB39EB">
        <w:t>manner and form of notices</w:t>
      </w:r>
      <w:bookmarkEnd w:id="14"/>
    </w:p>
    <w:p w:rsidR="00857411" w:rsidRPr="00FB39EB" w:rsidRDefault="00306057" w:rsidP="00857411">
      <w:pPr>
        <w:pStyle w:val="subsection"/>
      </w:pPr>
      <w:r w:rsidRPr="00FB39EB">
        <w:tab/>
        <w:t>(1)</w:t>
      </w:r>
      <w:r w:rsidRPr="00FB39EB">
        <w:tab/>
      </w:r>
      <w:r w:rsidR="00857411" w:rsidRPr="00FB39EB">
        <w:t>A</w:t>
      </w:r>
      <w:r w:rsidRPr="00FB39EB">
        <w:t xml:space="preserve"> n</w:t>
      </w:r>
      <w:r w:rsidR="00857411" w:rsidRPr="00FB39EB">
        <w:t>otice under subsection</w:t>
      </w:r>
      <w:r w:rsidR="00FB39EB" w:rsidRPr="00FB39EB">
        <w:t> </w:t>
      </w:r>
      <w:r w:rsidR="00857411" w:rsidRPr="00FB39EB">
        <w:t xml:space="preserve">14(2), </w:t>
      </w:r>
      <w:r w:rsidRPr="00FB39EB">
        <w:t>(4)</w:t>
      </w:r>
      <w:r w:rsidR="00857411" w:rsidRPr="00FB39EB">
        <w:t xml:space="preserve"> or (6)</w:t>
      </w:r>
      <w:r w:rsidRPr="00FB39EB">
        <w:t xml:space="preserve"> of the Act </w:t>
      </w:r>
      <w:r w:rsidR="00857411" w:rsidRPr="00FB39EB">
        <w:t xml:space="preserve">must be published on the </w:t>
      </w:r>
      <w:proofErr w:type="spellStart"/>
      <w:r w:rsidR="00857411" w:rsidRPr="00FB39EB">
        <w:t>NHMRC</w:t>
      </w:r>
      <w:proofErr w:type="spellEnd"/>
      <w:r w:rsidR="00857411" w:rsidRPr="00FB39EB">
        <w:t xml:space="preserve"> website.</w:t>
      </w:r>
    </w:p>
    <w:p w:rsidR="00306057" w:rsidRPr="00FB39EB" w:rsidRDefault="00857411" w:rsidP="001902C2">
      <w:pPr>
        <w:pStyle w:val="subsection"/>
      </w:pPr>
      <w:r w:rsidRPr="00FB39EB">
        <w:tab/>
        <w:t>(2</w:t>
      </w:r>
      <w:r w:rsidR="00306057" w:rsidRPr="00FB39EB">
        <w:t>)</w:t>
      </w:r>
      <w:r w:rsidR="00306057" w:rsidRPr="00FB39EB">
        <w:tab/>
        <w:t xml:space="preserve">A notice </w:t>
      </w:r>
      <w:r w:rsidR="001902C2" w:rsidRPr="00FB39EB">
        <w:t>under subsection</w:t>
      </w:r>
      <w:r w:rsidR="00FB39EB" w:rsidRPr="00FB39EB">
        <w:t> </w:t>
      </w:r>
      <w:r w:rsidR="001902C2" w:rsidRPr="00FB39EB">
        <w:t>14</w:t>
      </w:r>
      <w:r w:rsidR="00306057" w:rsidRPr="00FB39EB">
        <w:t>(2), (4) or (6) of the Act must include the following:</w:t>
      </w:r>
    </w:p>
    <w:p w:rsidR="00306057" w:rsidRPr="00FB39EB" w:rsidRDefault="00306057" w:rsidP="001902C2">
      <w:pPr>
        <w:pStyle w:val="paragraph"/>
      </w:pPr>
      <w:r w:rsidRPr="00FB39EB">
        <w:tab/>
        <w:t>(a)</w:t>
      </w:r>
      <w:r w:rsidRPr="00FB39EB">
        <w:tab/>
        <w:t>the subject matter of the interim regulatory recommendation</w:t>
      </w:r>
      <w:r w:rsidR="00F14E6E" w:rsidRPr="00FB39EB">
        <w:t>,</w:t>
      </w:r>
      <w:r w:rsidRPr="00FB39EB">
        <w:t xml:space="preserve"> or </w:t>
      </w:r>
      <w:r w:rsidR="00F14E6E" w:rsidRPr="00FB39EB">
        <w:t xml:space="preserve">the </w:t>
      </w:r>
      <w:r w:rsidRPr="00FB39EB">
        <w:t>interim guidelines</w:t>
      </w:r>
      <w:r w:rsidR="00F14E6E" w:rsidRPr="00FB39EB">
        <w:t>, to which the notice relates</w:t>
      </w:r>
      <w:r w:rsidRPr="00FB39EB">
        <w:t>;</w:t>
      </w:r>
    </w:p>
    <w:p w:rsidR="00306057" w:rsidRPr="00FB39EB" w:rsidRDefault="00306057" w:rsidP="001902C2">
      <w:pPr>
        <w:pStyle w:val="paragraph"/>
      </w:pPr>
      <w:r w:rsidRPr="00FB39EB">
        <w:tab/>
        <w:t>(b)</w:t>
      </w:r>
      <w:r w:rsidRPr="00FB39EB">
        <w:tab/>
        <w:t>a statement about where copies of the interim regulatory recommendation or interim guidelines can be obtained;</w:t>
      </w:r>
    </w:p>
    <w:p w:rsidR="00306057" w:rsidRPr="00FB39EB" w:rsidRDefault="00306057" w:rsidP="001902C2">
      <w:pPr>
        <w:pStyle w:val="paragraph"/>
      </w:pPr>
      <w:r w:rsidRPr="00FB39EB">
        <w:tab/>
        <w:t>(c)</w:t>
      </w:r>
      <w:r w:rsidRPr="00FB39EB">
        <w:tab/>
        <w:t>the last day</w:t>
      </w:r>
      <w:r w:rsidR="00805AEF" w:rsidRPr="00FB39EB">
        <w:t xml:space="preserve"> </w:t>
      </w:r>
      <w:r w:rsidRPr="00FB39EB">
        <w:t>on which the Council or the Australian Health Ethics Committee will accept submissions relating to the interim regulatory recom</w:t>
      </w:r>
      <w:r w:rsidR="00805AEF" w:rsidRPr="00FB39EB">
        <w:t xml:space="preserve">mendation or interim guidelines, which must be </w:t>
      </w:r>
      <w:r w:rsidR="003B24ED" w:rsidRPr="00FB39EB">
        <w:t>a day th</w:t>
      </w:r>
      <w:r w:rsidR="00045942" w:rsidRPr="00FB39EB">
        <w:t>at</w:t>
      </w:r>
      <w:r w:rsidR="003B24ED" w:rsidRPr="00FB39EB">
        <w:t xml:space="preserve"> is </w:t>
      </w:r>
      <w:r w:rsidR="00805AEF" w:rsidRPr="00FB39EB">
        <w:t xml:space="preserve">at least 30 days after the notice is published under </w:t>
      </w:r>
      <w:r w:rsidR="00FB39EB" w:rsidRPr="00FB39EB">
        <w:t>subsection (</w:t>
      </w:r>
      <w:r w:rsidR="00805AEF" w:rsidRPr="00FB39EB">
        <w:t>1) of this section.</w:t>
      </w:r>
    </w:p>
    <w:p w:rsidR="00B6449A" w:rsidRPr="00FB39EB" w:rsidRDefault="00306057" w:rsidP="003B24ED">
      <w:pPr>
        <w:pStyle w:val="notetext"/>
      </w:pPr>
      <w:r w:rsidRPr="00FB39EB">
        <w:t>Note</w:t>
      </w:r>
      <w:r w:rsidR="001902C2" w:rsidRPr="00FB39EB">
        <w:t>:</w:t>
      </w:r>
      <w:r w:rsidR="001902C2" w:rsidRPr="00FB39EB">
        <w:tab/>
      </w:r>
      <w:r w:rsidRPr="00FB39EB">
        <w:t>A notice under subsection</w:t>
      </w:r>
      <w:r w:rsidR="00FB39EB" w:rsidRPr="00FB39EB">
        <w:t> </w:t>
      </w:r>
      <w:r w:rsidRPr="00FB39EB">
        <w:t>14(2), (4) or (6) of the Act must also include the information mentioned in subsection</w:t>
      </w:r>
      <w:r w:rsidR="00FB39EB" w:rsidRPr="00FB39EB">
        <w:t> </w:t>
      </w:r>
      <w:r w:rsidRPr="00FB39EB">
        <w:t>14(2), (4) or (6) of the Act, as the case requires.</w:t>
      </w:r>
    </w:p>
    <w:p w:rsidR="00306057" w:rsidRPr="00FB39EB" w:rsidRDefault="001902C2" w:rsidP="001902C2">
      <w:pPr>
        <w:pStyle w:val="ActHead5"/>
      </w:pPr>
      <w:bookmarkStart w:id="15" w:name="_Toc441735611"/>
      <w:r w:rsidRPr="00FB39EB">
        <w:rPr>
          <w:rStyle w:val="CharSectno"/>
        </w:rPr>
        <w:t>9</w:t>
      </w:r>
      <w:r w:rsidRPr="00FB39EB">
        <w:t xml:space="preserve">  </w:t>
      </w:r>
      <w:r w:rsidR="00306057" w:rsidRPr="00FB39EB">
        <w:t>Proposal to dispense with consultation requirements</w:t>
      </w:r>
      <w:r w:rsidRPr="00FB39EB">
        <w:t>—</w:t>
      </w:r>
      <w:r w:rsidR="00306057" w:rsidRPr="00FB39EB">
        <w:t>manner and form of notice</w:t>
      </w:r>
      <w:bookmarkEnd w:id="15"/>
    </w:p>
    <w:p w:rsidR="00306057" w:rsidRPr="00FB39EB" w:rsidRDefault="00306057" w:rsidP="001902C2">
      <w:pPr>
        <w:pStyle w:val="subsection"/>
      </w:pPr>
      <w:r w:rsidRPr="00FB39EB">
        <w:tab/>
        <w:t>(1)</w:t>
      </w:r>
      <w:r w:rsidRPr="00FB39EB">
        <w:tab/>
        <w:t>A notice under subsection</w:t>
      </w:r>
      <w:r w:rsidR="00FB39EB" w:rsidRPr="00FB39EB">
        <w:t> </w:t>
      </w:r>
      <w:r w:rsidRPr="00FB39EB">
        <w:t>14B(2) of the Act must</w:t>
      </w:r>
      <w:r w:rsidR="00857411" w:rsidRPr="00FB39EB">
        <w:t xml:space="preserve"> </w:t>
      </w:r>
      <w:r w:rsidR="001902C2" w:rsidRPr="00FB39EB">
        <w:t xml:space="preserve">be published </w:t>
      </w:r>
      <w:r w:rsidRPr="00FB39EB">
        <w:t xml:space="preserve">on </w:t>
      </w:r>
      <w:r w:rsidR="009910DF" w:rsidRPr="00FB39EB">
        <w:t>the</w:t>
      </w:r>
      <w:r w:rsidRPr="00FB39EB">
        <w:t xml:space="preserve"> </w:t>
      </w:r>
      <w:proofErr w:type="spellStart"/>
      <w:r w:rsidRPr="00FB39EB">
        <w:t>NHMRC</w:t>
      </w:r>
      <w:proofErr w:type="spellEnd"/>
      <w:r w:rsidRPr="00FB39EB">
        <w:t xml:space="preserve"> website</w:t>
      </w:r>
      <w:r w:rsidR="00857411" w:rsidRPr="00FB39EB">
        <w:t xml:space="preserve"> within 30</w:t>
      </w:r>
      <w:r w:rsidR="001652B5" w:rsidRPr="00FB39EB">
        <w:t xml:space="preserve"> </w:t>
      </w:r>
      <w:r w:rsidR="00857411" w:rsidRPr="00FB39EB">
        <w:t xml:space="preserve">days after the day the </w:t>
      </w:r>
      <w:r w:rsidR="00D86296" w:rsidRPr="00FB39EB">
        <w:t>Council, or the Australian Health Ethics Committee, decides</w:t>
      </w:r>
      <w:r w:rsidR="00857411" w:rsidRPr="00FB39EB">
        <w:t xml:space="preserve"> to propose to dispense with the requirements (the </w:t>
      </w:r>
      <w:r w:rsidR="00857411" w:rsidRPr="00FB39EB">
        <w:rPr>
          <w:b/>
          <w:i/>
        </w:rPr>
        <w:t>consultation requirements</w:t>
      </w:r>
      <w:r w:rsidR="00857411" w:rsidRPr="00FB39EB">
        <w:t>) set out in section</w:t>
      </w:r>
      <w:r w:rsidR="00FB39EB" w:rsidRPr="00FB39EB">
        <w:t> </w:t>
      </w:r>
      <w:r w:rsidR="00857411" w:rsidRPr="00FB39EB">
        <w:t>12 or 13</w:t>
      </w:r>
      <w:r w:rsidR="00F14E6E" w:rsidRPr="00FB39EB">
        <w:t>,</w:t>
      </w:r>
      <w:r w:rsidR="00857411" w:rsidRPr="00FB39EB">
        <w:t xml:space="preserve"> or subsection</w:t>
      </w:r>
      <w:r w:rsidR="00FB39EB" w:rsidRPr="00FB39EB">
        <w:t> </w:t>
      </w:r>
      <w:r w:rsidR="00857411" w:rsidRPr="00FB39EB">
        <w:t>14A(2)</w:t>
      </w:r>
      <w:r w:rsidR="00F14E6E" w:rsidRPr="00FB39EB">
        <w:t>,</w:t>
      </w:r>
      <w:r w:rsidR="00857411" w:rsidRPr="00FB39EB">
        <w:t xml:space="preserve"> of</w:t>
      </w:r>
      <w:r w:rsidR="00D86296" w:rsidRPr="00FB39EB">
        <w:t xml:space="preserve"> the Act</w:t>
      </w:r>
      <w:r w:rsidR="00857411" w:rsidRPr="00FB39EB">
        <w:t>.</w:t>
      </w:r>
    </w:p>
    <w:p w:rsidR="00306057" w:rsidRPr="00FB39EB" w:rsidRDefault="00306057" w:rsidP="001902C2">
      <w:pPr>
        <w:pStyle w:val="subsection"/>
      </w:pPr>
      <w:r w:rsidRPr="00FB39EB">
        <w:tab/>
        <w:t>(2)</w:t>
      </w:r>
      <w:r w:rsidRPr="00FB39EB">
        <w:tab/>
        <w:t>A notice under subsection</w:t>
      </w:r>
      <w:r w:rsidR="00FB39EB" w:rsidRPr="00FB39EB">
        <w:t> </w:t>
      </w:r>
      <w:r w:rsidRPr="00FB39EB">
        <w:t>14B(2) of the Act must include the following:</w:t>
      </w:r>
    </w:p>
    <w:p w:rsidR="00306057" w:rsidRPr="00FB39EB" w:rsidRDefault="00306057" w:rsidP="001902C2">
      <w:pPr>
        <w:pStyle w:val="paragraph"/>
      </w:pPr>
      <w:r w:rsidRPr="00FB39EB">
        <w:tab/>
        <w:t>(a)</w:t>
      </w:r>
      <w:r w:rsidRPr="00FB39EB">
        <w:tab/>
        <w:t xml:space="preserve">the subject matter of the proposed regulatory recommendation or the proposed guidelines in relation to which the Council or the Australian Health Ethics Committee proposes to dispense with the </w:t>
      </w:r>
      <w:r w:rsidR="00857411" w:rsidRPr="00FB39EB">
        <w:t>consultation requirements</w:t>
      </w:r>
      <w:r w:rsidRPr="00FB39EB">
        <w:t>;</w:t>
      </w:r>
    </w:p>
    <w:p w:rsidR="00306057" w:rsidRPr="00FB39EB" w:rsidRDefault="00306057" w:rsidP="001902C2">
      <w:pPr>
        <w:pStyle w:val="paragraph"/>
      </w:pPr>
      <w:r w:rsidRPr="00FB39EB">
        <w:tab/>
        <w:t>(b)</w:t>
      </w:r>
      <w:r w:rsidRPr="00FB39EB">
        <w:tab/>
        <w:t>a summary of the proposed regulatory recommendation or the proposed guidelines.</w:t>
      </w:r>
    </w:p>
    <w:p w:rsidR="007A6816" w:rsidRPr="00FB39EB" w:rsidRDefault="00306057" w:rsidP="001902C2">
      <w:pPr>
        <w:pStyle w:val="notetext"/>
      </w:pPr>
      <w:r w:rsidRPr="00FB39EB">
        <w:t>Note</w:t>
      </w:r>
      <w:r w:rsidR="001902C2" w:rsidRPr="00FB39EB">
        <w:t>:</w:t>
      </w:r>
      <w:r w:rsidR="001902C2" w:rsidRPr="00FB39EB">
        <w:tab/>
      </w:r>
      <w:r w:rsidRPr="00FB39EB">
        <w:t xml:space="preserve">A notice </w:t>
      </w:r>
      <w:r w:rsidR="00D86296" w:rsidRPr="00FB39EB">
        <w:t>under subsection</w:t>
      </w:r>
      <w:r w:rsidR="00FB39EB" w:rsidRPr="00FB39EB">
        <w:t> </w:t>
      </w:r>
      <w:r w:rsidR="00D86296" w:rsidRPr="00FB39EB">
        <w:t>14B(2) of the Act</w:t>
      </w:r>
      <w:r w:rsidRPr="00FB39EB">
        <w:t xml:space="preserve"> must also include the information mentioned in </w:t>
      </w:r>
      <w:r w:rsidR="00D86296" w:rsidRPr="00FB39EB">
        <w:t xml:space="preserve">that </w:t>
      </w:r>
      <w:r w:rsidRPr="00FB39EB">
        <w:t>subsection.</w:t>
      </w:r>
    </w:p>
    <w:p w:rsidR="0070128A" w:rsidRPr="00FB39EB" w:rsidRDefault="0070128A" w:rsidP="0070128A">
      <w:pPr>
        <w:pStyle w:val="ActHead2"/>
        <w:pageBreakBefore/>
      </w:pPr>
      <w:bookmarkStart w:id="16" w:name="_Toc441735612"/>
      <w:r w:rsidRPr="00FB39EB">
        <w:rPr>
          <w:rStyle w:val="CharPartNo"/>
        </w:rPr>
        <w:t>Part</w:t>
      </w:r>
      <w:r w:rsidR="00FB39EB" w:rsidRPr="00FB39EB">
        <w:rPr>
          <w:rStyle w:val="CharPartNo"/>
        </w:rPr>
        <w:t> </w:t>
      </w:r>
      <w:r w:rsidRPr="00FB39EB">
        <w:rPr>
          <w:rStyle w:val="CharPartNo"/>
        </w:rPr>
        <w:t>3</w:t>
      </w:r>
      <w:r w:rsidRPr="00FB39EB">
        <w:t>—</w:t>
      </w:r>
      <w:r w:rsidR="00881190" w:rsidRPr="00FB39EB">
        <w:rPr>
          <w:rStyle w:val="CharPartText"/>
        </w:rPr>
        <w:t>Application, savings and transitional</w:t>
      </w:r>
      <w:r w:rsidRPr="00FB39EB">
        <w:rPr>
          <w:rStyle w:val="CharPartText"/>
        </w:rPr>
        <w:t xml:space="preserve"> provisions</w:t>
      </w:r>
      <w:bookmarkEnd w:id="16"/>
    </w:p>
    <w:p w:rsidR="0070128A" w:rsidRPr="00FB39EB" w:rsidRDefault="0070128A" w:rsidP="0070128A">
      <w:pPr>
        <w:pStyle w:val="Header"/>
      </w:pPr>
      <w:r w:rsidRPr="00FB39EB">
        <w:rPr>
          <w:rStyle w:val="CharDivNo"/>
        </w:rPr>
        <w:t xml:space="preserve"> </w:t>
      </w:r>
      <w:r w:rsidRPr="00FB39EB">
        <w:rPr>
          <w:rStyle w:val="CharDivText"/>
        </w:rPr>
        <w:t xml:space="preserve"> </w:t>
      </w:r>
    </w:p>
    <w:p w:rsidR="0070128A" w:rsidRPr="00FB39EB" w:rsidRDefault="0070128A" w:rsidP="0070128A">
      <w:pPr>
        <w:pStyle w:val="ActHead5"/>
      </w:pPr>
      <w:bookmarkStart w:id="17" w:name="_Toc441735613"/>
      <w:r w:rsidRPr="00FB39EB">
        <w:rPr>
          <w:rStyle w:val="CharSectno"/>
        </w:rPr>
        <w:t>10</w:t>
      </w:r>
      <w:r w:rsidRPr="00FB39EB">
        <w:t xml:space="preserve">  </w:t>
      </w:r>
      <w:r w:rsidR="00F0701C" w:rsidRPr="00FB39EB">
        <w:t>Saving</w:t>
      </w:r>
      <w:r w:rsidR="00B42D60" w:rsidRPr="00FB39EB">
        <w:t>s</w:t>
      </w:r>
      <w:r w:rsidR="00881190" w:rsidRPr="00FB39EB">
        <w:t>—</w:t>
      </w:r>
      <w:r w:rsidR="00F0701C" w:rsidRPr="00FB39EB">
        <w:t xml:space="preserve">repeal of </w:t>
      </w:r>
      <w:r w:rsidR="00F0701C" w:rsidRPr="00FB39EB">
        <w:rPr>
          <w:i/>
        </w:rPr>
        <w:t>National Health and Medical Research Council Regulations</w:t>
      </w:r>
      <w:r w:rsidR="00FB39EB" w:rsidRPr="00FB39EB">
        <w:rPr>
          <w:i/>
        </w:rPr>
        <w:t> </w:t>
      </w:r>
      <w:r w:rsidR="00F0701C" w:rsidRPr="00FB39EB">
        <w:rPr>
          <w:i/>
        </w:rPr>
        <w:t>2006</w:t>
      </w:r>
      <w:bookmarkEnd w:id="17"/>
    </w:p>
    <w:p w:rsidR="00881190" w:rsidRPr="00FB39EB" w:rsidRDefault="00881190" w:rsidP="00881190">
      <w:pPr>
        <w:pStyle w:val="subsection"/>
      </w:pPr>
      <w:r w:rsidRPr="00FB39EB">
        <w:tab/>
      </w:r>
      <w:r w:rsidRPr="00FB39EB">
        <w:tab/>
        <w:t xml:space="preserve">Despite the repeal of the </w:t>
      </w:r>
      <w:r w:rsidRPr="00FB39EB">
        <w:rPr>
          <w:i/>
        </w:rPr>
        <w:t>National Health and Medical Research Council Regulations</w:t>
      </w:r>
      <w:r w:rsidR="00FB39EB" w:rsidRPr="00FB39EB">
        <w:rPr>
          <w:i/>
        </w:rPr>
        <w:t> </w:t>
      </w:r>
      <w:r w:rsidRPr="00FB39EB">
        <w:rPr>
          <w:i/>
        </w:rPr>
        <w:t>2006</w:t>
      </w:r>
      <w:r w:rsidRPr="00FB39EB">
        <w:t xml:space="preserve"> by Schedule</w:t>
      </w:r>
      <w:r w:rsidR="00FB39EB" w:rsidRPr="00FB39EB">
        <w:t> </w:t>
      </w:r>
      <w:r w:rsidRPr="00FB39EB">
        <w:t xml:space="preserve">1 to this instrument, </w:t>
      </w:r>
      <w:r w:rsidR="00F0701C" w:rsidRPr="00FB39EB">
        <w:t>those</w:t>
      </w:r>
      <w:r w:rsidRPr="00FB39EB">
        <w:t xml:space="preserve"> Regulations</w:t>
      </w:r>
      <w:r w:rsidR="007C4D36" w:rsidRPr="00FB39EB">
        <w:t xml:space="preserve"> as in force immediately before they were repealed</w:t>
      </w:r>
      <w:r w:rsidRPr="00FB39EB">
        <w:t xml:space="preserve"> continue to apply</w:t>
      </w:r>
      <w:r w:rsidR="00EE1FB3" w:rsidRPr="00FB39EB">
        <w:t>,</w:t>
      </w:r>
      <w:r w:rsidR="00F0701C" w:rsidRPr="00FB39EB">
        <w:t xml:space="preserve"> </w:t>
      </w:r>
      <w:r w:rsidRPr="00FB39EB">
        <w:t xml:space="preserve">in relation to </w:t>
      </w:r>
      <w:r w:rsidR="00F0701C" w:rsidRPr="00FB39EB">
        <w:t>a notice published before the commencement of this instrument</w:t>
      </w:r>
      <w:r w:rsidR="00EE1FB3" w:rsidRPr="00FB39EB">
        <w:t>, as if the repeal had not happened.</w:t>
      </w:r>
    </w:p>
    <w:p w:rsidR="0057525F" w:rsidRPr="00FB39EB" w:rsidRDefault="0057525F">
      <w:pPr>
        <w:sectPr w:rsidR="0057525F" w:rsidRPr="00FB39EB" w:rsidSect="00AA5ECD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57525F" w:rsidRPr="00FB39EB" w:rsidRDefault="0057525F" w:rsidP="0057525F">
      <w:pPr>
        <w:pStyle w:val="ActHead6"/>
      </w:pPr>
      <w:bookmarkStart w:id="18" w:name="_Toc441735614"/>
      <w:bookmarkStart w:id="19" w:name="opcAmSched"/>
      <w:bookmarkStart w:id="20" w:name="opcCurrentFind"/>
      <w:r w:rsidRPr="00FB39EB">
        <w:rPr>
          <w:rStyle w:val="CharAmSchNo"/>
        </w:rPr>
        <w:t>Schedule</w:t>
      </w:r>
      <w:r w:rsidR="00FB39EB" w:rsidRPr="00FB39EB">
        <w:rPr>
          <w:rStyle w:val="CharAmSchNo"/>
        </w:rPr>
        <w:t> </w:t>
      </w:r>
      <w:r w:rsidRPr="00FB39EB">
        <w:rPr>
          <w:rStyle w:val="CharAmSchNo"/>
        </w:rPr>
        <w:t>1</w:t>
      </w:r>
      <w:r w:rsidRPr="00FB39EB">
        <w:t>—</w:t>
      </w:r>
      <w:r w:rsidRPr="00FB39EB">
        <w:rPr>
          <w:rStyle w:val="CharAmSchText"/>
        </w:rPr>
        <w:t>Repeals</w:t>
      </w:r>
      <w:bookmarkEnd w:id="18"/>
    </w:p>
    <w:bookmarkEnd w:id="19"/>
    <w:bookmarkEnd w:id="20"/>
    <w:p w:rsidR="0057525F" w:rsidRPr="00FB39EB" w:rsidRDefault="0057525F">
      <w:pPr>
        <w:pStyle w:val="Header"/>
      </w:pPr>
      <w:r w:rsidRPr="00FB39EB">
        <w:rPr>
          <w:rStyle w:val="CharAmPartNo"/>
        </w:rPr>
        <w:t xml:space="preserve"> </w:t>
      </w:r>
      <w:r w:rsidRPr="00FB39EB">
        <w:rPr>
          <w:rStyle w:val="CharAmPartText"/>
        </w:rPr>
        <w:t xml:space="preserve"> </w:t>
      </w:r>
    </w:p>
    <w:p w:rsidR="0057525F" w:rsidRPr="00FB39EB" w:rsidRDefault="0057525F" w:rsidP="0057525F">
      <w:pPr>
        <w:pStyle w:val="ActHead9"/>
      </w:pPr>
      <w:bookmarkStart w:id="21" w:name="_Toc441735615"/>
      <w:r w:rsidRPr="00FB39EB">
        <w:t>National Health and Medical Research Council Regulations</w:t>
      </w:r>
      <w:r w:rsidR="00FB39EB" w:rsidRPr="00FB39EB">
        <w:t> </w:t>
      </w:r>
      <w:r w:rsidRPr="00FB39EB">
        <w:t>2006</w:t>
      </w:r>
      <w:bookmarkEnd w:id="21"/>
    </w:p>
    <w:p w:rsidR="0057525F" w:rsidRPr="00FB39EB" w:rsidRDefault="0057525F" w:rsidP="0017126B">
      <w:pPr>
        <w:pStyle w:val="ItemHead"/>
      </w:pPr>
      <w:r w:rsidRPr="00FB39EB">
        <w:t>1  The whole of the Regulations</w:t>
      </w:r>
    </w:p>
    <w:p w:rsidR="0057525F" w:rsidRPr="00FB39EB" w:rsidRDefault="0057525F" w:rsidP="0057525F">
      <w:pPr>
        <w:pStyle w:val="Item"/>
      </w:pPr>
      <w:r w:rsidRPr="00FB39EB">
        <w:t>Repeal the Regulations.</w:t>
      </w:r>
    </w:p>
    <w:p w:rsidR="0057525F" w:rsidRPr="00FB39EB" w:rsidRDefault="0057525F">
      <w:pPr>
        <w:sectPr w:rsidR="0057525F" w:rsidRPr="00FB39EB" w:rsidSect="00AA5EC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57525F" w:rsidRPr="00FB39EB" w:rsidRDefault="0057525F" w:rsidP="00FB39EB">
      <w:pPr>
        <w:rPr>
          <w:b/>
          <w:i/>
        </w:rPr>
      </w:pPr>
    </w:p>
    <w:sectPr w:rsidR="0057525F" w:rsidRPr="00FB39EB" w:rsidSect="00AA5EC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EF" w:rsidRDefault="00805AEF" w:rsidP="00715914">
      <w:pPr>
        <w:spacing w:line="240" w:lineRule="auto"/>
      </w:pPr>
      <w:r>
        <w:separator/>
      </w:r>
    </w:p>
  </w:endnote>
  <w:endnote w:type="continuationSeparator" w:id="0">
    <w:p w:rsidR="00805AEF" w:rsidRDefault="00805AE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Pr="00AA5ECD" w:rsidRDefault="00805AEF" w:rsidP="00AA5E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A5ECD">
      <w:rPr>
        <w:i/>
        <w:sz w:val="18"/>
      </w:rPr>
      <w:t xml:space="preserve"> </w:t>
    </w:r>
    <w:r w:rsidR="00AA5ECD" w:rsidRPr="00AA5ECD">
      <w:rPr>
        <w:i/>
        <w:sz w:val="18"/>
      </w:rPr>
      <w:t>OPC61714 -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Pr="00D90ABA" w:rsidRDefault="00805AEF" w:rsidP="0057525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805AEF" w:rsidTr="003F5775">
      <w:tc>
        <w:tcPr>
          <w:tcW w:w="942" w:type="pct"/>
        </w:tcPr>
        <w:p w:rsidR="00805AEF" w:rsidRDefault="00805AEF" w:rsidP="0017126B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805AEF" w:rsidRDefault="00805AEF" w:rsidP="001712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1462">
            <w:rPr>
              <w:i/>
              <w:sz w:val="18"/>
            </w:rPr>
            <w:t>National Health and Medical Research Council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805AEF" w:rsidRDefault="00805AEF" w:rsidP="001712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157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05AEF" w:rsidRPr="00D90ABA" w:rsidRDefault="00AA5ECD" w:rsidP="00AA5ECD">
    <w:pPr>
      <w:rPr>
        <w:i/>
        <w:sz w:val="18"/>
      </w:rPr>
    </w:pPr>
    <w:r w:rsidRPr="00AA5ECD">
      <w:rPr>
        <w:rFonts w:cs="Times New Roman"/>
        <w:i/>
        <w:sz w:val="18"/>
      </w:rPr>
      <w:t>OPC61714 -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Default="00805AEF">
    <w:pPr>
      <w:pBdr>
        <w:top w:val="single" w:sz="6" w:space="1" w:color="auto"/>
      </w:pBdr>
      <w:rPr>
        <w:sz w:val="18"/>
      </w:rPr>
    </w:pPr>
  </w:p>
  <w:p w:rsidR="00805AEF" w:rsidRDefault="00805AEF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481462">
      <w:rPr>
        <w:i/>
        <w:noProof/>
        <w:sz w:val="18"/>
      </w:rPr>
      <w:t>National Health and Medical Research Council Regulation 2016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481462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7360CF">
      <w:rPr>
        <w:i/>
        <w:noProof/>
        <w:sz w:val="18"/>
      </w:rPr>
      <w:t>5</w:t>
    </w:r>
    <w:r>
      <w:rPr>
        <w:i/>
        <w:sz w:val="18"/>
      </w:rPr>
      <w:fldChar w:fldCharType="end"/>
    </w:r>
  </w:p>
  <w:p w:rsidR="00805AEF" w:rsidRDefault="00805AEF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Pr="00AA5ECD" w:rsidRDefault="00805AEF" w:rsidP="0057525F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05AEF" w:rsidRPr="00AA5ECD" w:rsidTr="003F5775">
      <w:tc>
        <w:tcPr>
          <w:tcW w:w="365" w:type="pct"/>
        </w:tcPr>
        <w:p w:rsidR="00805AEF" w:rsidRPr="00AA5ECD" w:rsidRDefault="00805AEF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AA5ECD">
            <w:rPr>
              <w:rFonts w:cs="Times New Roman"/>
              <w:i/>
              <w:sz w:val="18"/>
            </w:rPr>
            <w:fldChar w:fldCharType="begin"/>
          </w:r>
          <w:r w:rsidRPr="00AA5ECD">
            <w:rPr>
              <w:rFonts w:cs="Times New Roman"/>
              <w:i/>
              <w:sz w:val="18"/>
            </w:rPr>
            <w:instrText xml:space="preserve"> PAGE </w:instrText>
          </w:r>
          <w:r w:rsidRPr="00AA5ECD">
            <w:rPr>
              <w:rFonts w:cs="Times New Roman"/>
              <w:i/>
              <w:sz w:val="18"/>
            </w:rPr>
            <w:fldChar w:fldCharType="separate"/>
          </w:r>
          <w:r w:rsidR="007360CF">
            <w:rPr>
              <w:rFonts w:cs="Times New Roman"/>
              <w:i/>
              <w:noProof/>
              <w:sz w:val="18"/>
            </w:rPr>
            <w:t>5</w:t>
          </w:r>
          <w:r w:rsidRPr="00AA5EC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05AEF" w:rsidRPr="00AA5ECD" w:rsidRDefault="00805AEF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A5ECD">
            <w:rPr>
              <w:rFonts w:cs="Times New Roman"/>
              <w:i/>
              <w:sz w:val="18"/>
            </w:rPr>
            <w:fldChar w:fldCharType="begin"/>
          </w:r>
          <w:r w:rsidRPr="00AA5ECD">
            <w:rPr>
              <w:rFonts w:cs="Times New Roman"/>
              <w:i/>
              <w:sz w:val="18"/>
            </w:rPr>
            <w:instrText xml:space="preserve"> DOCPROPERTY ShortT </w:instrText>
          </w:r>
          <w:r w:rsidRPr="00AA5ECD">
            <w:rPr>
              <w:rFonts w:cs="Times New Roman"/>
              <w:i/>
              <w:sz w:val="18"/>
            </w:rPr>
            <w:fldChar w:fldCharType="separate"/>
          </w:r>
          <w:r w:rsidR="00481462">
            <w:rPr>
              <w:rFonts w:cs="Times New Roman"/>
              <w:i/>
              <w:sz w:val="18"/>
            </w:rPr>
            <w:t>National Health and Medical Research Council Regulation 2016</w:t>
          </w:r>
          <w:r w:rsidRPr="00AA5EC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05AEF" w:rsidRPr="00AA5ECD" w:rsidRDefault="00805AEF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05AEF" w:rsidRPr="00AA5ECD" w:rsidRDefault="00AA5ECD" w:rsidP="00AA5ECD">
    <w:pPr>
      <w:rPr>
        <w:rFonts w:cs="Times New Roman"/>
        <w:i/>
        <w:sz w:val="18"/>
      </w:rPr>
    </w:pPr>
    <w:r w:rsidRPr="00AA5ECD">
      <w:rPr>
        <w:rFonts w:cs="Times New Roman"/>
        <w:i/>
        <w:sz w:val="18"/>
      </w:rPr>
      <w:t>OPC61714 -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Pr="002B0EA5" w:rsidRDefault="00805AEF" w:rsidP="0057525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05AEF" w:rsidTr="003F5775">
      <w:tc>
        <w:tcPr>
          <w:tcW w:w="947" w:type="pct"/>
        </w:tcPr>
        <w:p w:rsidR="00805AEF" w:rsidRDefault="00805AEF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05AEF" w:rsidRDefault="00805AEF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1462">
            <w:rPr>
              <w:i/>
              <w:sz w:val="18"/>
            </w:rPr>
            <w:t>National Health and Medical Research Council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05AEF" w:rsidRDefault="00805AEF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60CF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05AEF" w:rsidRPr="00ED79B6" w:rsidRDefault="00AA5ECD" w:rsidP="00AA5ECD">
    <w:pPr>
      <w:rPr>
        <w:i/>
        <w:sz w:val="18"/>
      </w:rPr>
    </w:pPr>
    <w:r w:rsidRPr="00AA5ECD">
      <w:rPr>
        <w:rFonts w:cs="Times New Roman"/>
        <w:i/>
        <w:sz w:val="18"/>
      </w:rPr>
      <w:t>OPC61714 -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Pr="002B0EA5" w:rsidRDefault="00805AEF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05AEF" w:rsidTr="003F5775">
      <w:tc>
        <w:tcPr>
          <w:tcW w:w="947" w:type="pct"/>
        </w:tcPr>
        <w:p w:rsidR="00805AEF" w:rsidRDefault="00805AEF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05AEF" w:rsidRDefault="00805AEF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1462">
            <w:rPr>
              <w:i/>
              <w:sz w:val="18"/>
            </w:rPr>
            <w:t>National Health and Medical Research Council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05AEF" w:rsidRDefault="00805AEF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60CF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05AEF" w:rsidRPr="00ED79B6" w:rsidRDefault="00805AEF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Default="00805AEF" w:rsidP="0057525F">
    <w:pPr>
      <w:pStyle w:val="Footer"/>
      <w:spacing w:before="120"/>
    </w:pPr>
  </w:p>
  <w:p w:rsidR="00805AEF" w:rsidRPr="00E44C17" w:rsidRDefault="00AA5ECD" w:rsidP="00AA5ECD">
    <w:pPr>
      <w:pStyle w:val="Footer"/>
    </w:pPr>
    <w:r w:rsidRPr="00AA5ECD">
      <w:rPr>
        <w:i/>
        <w:sz w:val="18"/>
      </w:rPr>
      <w:t>OPC61714 -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Pr="00ED79B6" w:rsidRDefault="00805AEF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Pr="00AA5ECD" w:rsidRDefault="00805AEF" w:rsidP="0057525F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05AEF" w:rsidRPr="00AA5ECD" w:rsidTr="003F5775">
      <w:tc>
        <w:tcPr>
          <w:tcW w:w="365" w:type="pct"/>
        </w:tcPr>
        <w:p w:rsidR="00805AEF" w:rsidRPr="00AA5ECD" w:rsidRDefault="00805AEF" w:rsidP="0017126B">
          <w:pPr>
            <w:spacing w:line="0" w:lineRule="atLeast"/>
            <w:rPr>
              <w:rFonts w:cs="Times New Roman"/>
              <w:i/>
              <w:sz w:val="18"/>
            </w:rPr>
          </w:pPr>
          <w:r w:rsidRPr="00AA5ECD">
            <w:rPr>
              <w:rFonts w:cs="Times New Roman"/>
              <w:i/>
              <w:sz w:val="18"/>
            </w:rPr>
            <w:fldChar w:fldCharType="begin"/>
          </w:r>
          <w:r w:rsidRPr="00AA5ECD">
            <w:rPr>
              <w:rFonts w:cs="Times New Roman"/>
              <w:i/>
              <w:sz w:val="18"/>
            </w:rPr>
            <w:instrText xml:space="preserve"> PAGE </w:instrText>
          </w:r>
          <w:r w:rsidRPr="00AA5ECD">
            <w:rPr>
              <w:rFonts w:cs="Times New Roman"/>
              <w:i/>
              <w:sz w:val="18"/>
            </w:rPr>
            <w:fldChar w:fldCharType="separate"/>
          </w:r>
          <w:r w:rsidR="007360CF">
            <w:rPr>
              <w:rFonts w:cs="Times New Roman"/>
              <w:i/>
              <w:noProof/>
              <w:sz w:val="18"/>
            </w:rPr>
            <w:t>v</w:t>
          </w:r>
          <w:r w:rsidRPr="00AA5EC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05AEF" w:rsidRPr="00AA5ECD" w:rsidRDefault="00805AEF" w:rsidP="0017126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A5ECD">
            <w:rPr>
              <w:rFonts w:cs="Times New Roman"/>
              <w:i/>
              <w:sz w:val="18"/>
            </w:rPr>
            <w:fldChar w:fldCharType="begin"/>
          </w:r>
          <w:r w:rsidRPr="00AA5ECD">
            <w:rPr>
              <w:rFonts w:cs="Times New Roman"/>
              <w:i/>
              <w:sz w:val="18"/>
            </w:rPr>
            <w:instrText xml:space="preserve"> DOCPROPERTY ShortT </w:instrText>
          </w:r>
          <w:r w:rsidRPr="00AA5ECD">
            <w:rPr>
              <w:rFonts w:cs="Times New Roman"/>
              <w:i/>
              <w:sz w:val="18"/>
            </w:rPr>
            <w:fldChar w:fldCharType="separate"/>
          </w:r>
          <w:r w:rsidR="00481462">
            <w:rPr>
              <w:rFonts w:cs="Times New Roman"/>
              <w:i/>
              <w:sz w:val="18"/>
            </w:rPr>
            <w:t>National Health and Medical Research Council Regulation 2016</w:t>
          </w:r>
          <w:r w:rsidRPr="00AA5EC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05AEF" w:rsidRPr="00AA5ECD" w:rsidRDefault="00805AEF" w:rsidP="0017126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05AEF" w:rsidRPr="00AA5ECD" w:rsidRDefault="00AA5ECD" w:rsidP="00AA5ECD">
    <w:pPr>
      <w:rPr>
        <w:rFonts w:cs="Times New Roman"/>
        <w:i/>
        <w:sz w:val="18"/>
      </w:rPr>
    </w:pPr>
    <w:r w:rsidRPr="00AA5ECD">
      <w:rPr>
        <w:rFonts w:cs="Times New Roman"/>
        <w:i/>
        <w:sz w:val="18"/>
      </w:rPr>
      <w:t>OPC61714 -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Pr="002B0EA5" w:rsidRDefault="00805AEF" w:rsidP="0057525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05AEF" w:rsidTr="003F5775">
      <w:tc>
        <w:tcPr>
          <w:tcW w:w="947" w:type="pct"/>
        </w:tcPr>
        <w:p w:rsidR="00805AEF" w:rsidRDefault="00805AEF" w:rsidP="0017126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05AEF" w:rsidRDefault="00805AEF" w:rsidP="001712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1462">
            <w:rPr>
              <w:i/>
              <w:sz w:val="18"/>
            </w:rPr>
            <w:t>National Health and Medical Research Council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05AEF" w:rsidRDefault="00805AEF" w:rsidP="001712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157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05AEF" w:rsidRPr="00ED79B6" w:rsidRDefault="00AA5ECD" w:rsidP="00AA5ECD">
    <w:pPr>
      <w:rPr>
        <w:i/>
        <w:sz w:val="18"/>
      </w:rPr>
    </w:pPr>
    <w:r w:rsidRPr="00AA5ECD">
      <w:rPr>
        <w:rFonts w:cs="Times New Roman"/>
        <w:i/>
        <w:sz w:val="18"/>
      </w:rPr>
      <w:t>OPC61714 -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Pr="00AA5ECD" w:rsidRDefault="00805AEF" w:rsidP="0057525F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05AEF" w:rsidRPr="00AA5ECD" w:rsidTr="003F5775">
      <w:tc>
        <w:tcPr>
          <w:tcW w:w="365" w:type="pct"/>
        </w:tcPr>
        <w:p w:rsidR="00805AEF" w:rsidRPr="00AA5ECD" w:rsidRDefault="00805AEF" w:rsidP="0017126B">
          <w:pPr>
            <w:spacing w:line="0" w:lineRule="atLeast"/>
            <w:rPr>
              <w:rFonts w:cs="Times New Roman"/>
              <w:i/>
              <w:sz w:val="18"/>
            </w:rPr>
          </w:pPr>
          <w:r w:rsidRPr="00AA5ECD">
            <w:rPr>
              <w:rFonts w:cs="Times New Roman"/>
              <w:i/>
              <w:sz w:val="18"/>
            </w:rPr>
            <w:fldChar w:fldCharType="begin"/>
          </w:r>
          <w:r w:rsidRPr="00AA5ECD">
            <w:rPr>
              <w:rFonts w:cs="Times New Roman"/>
              <w:i/>
              <w:sz w:val="18"/>
            </w:rPr>
            <w:instrText xml:space="preserve"> PAGE </w:instrText>
          </w:r>
          <w:r w:rsidRPr="00AA5ECD">
            <w:rPr>
              <w:rFonts w:cs="Times New Roman"/>
              <w:i/>
              <w:sz w:val="18"/>
            </w:rPr>
            <w:fldChar w:fldCharType="separate"/>
          </w:r>
          <w:r w:rsidR="00A11578">
            <w:rPr>
              <w:rFonts w:cs="Times New Roman"/>
              <w:i/>
              <w:noProof/>
              <w:sz w:val="18"/>
            </w:rPr>
            <w:t>4</w:t>
          </w:r>
          <w:r w:rsidRPr="00AA5EC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05AEF" w:rsidRPr="00AA5ECD" w:rsidRDefault="00805AEF" w:rsidP="0017126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A5ECD">
            <w:rPr>
              <w:rFonts w:cs="Times New Roman"/>
              <w:i/>
              <w:sz w:val="18"/>
            </w:rPr>
            <w:fldChar w:fldCharType="begin"/>
          </w:r>
          <w:r w:rsidRPr="00AA5ECD">
            <w:rPr>
              <w:rFonts w:cs="Times New Roman"/>
              <w:i/>
              <w:sz w:val="18"/>
            </w:rPr>
            <w:instrText xml:space="preserve"> DOCPROPERTY ShortT </w:instrText>
          </w:r>
          <w:r w:rsidRPr="00AA5ECD">
            <w:rPr>
              <w:rFonts w:cs="Times New Roman"/>
              <w:i/>
              <w:sz w:val="18"/>
            </w:rPr>
            <w:fldChar w:fldCharType="separate"/>
          </w:r>
          <w:r w:rsidR="00481462">
            <w:rPr>
              <w:rFonts w:cs="Times New Roman"/>
              <w:i/>
              <w:sz w:val="18"/>
            </w:rPr>
            <w:t>National Health and Medical Research Council Regulation 2016</w:t>
          </w:r>
          <w:r w:rsidRPr="00AA5EC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05AEF" w:rsidRPr="00AA5ECD" w:rsidRDefault="00805AEF" w:rsidP="0017126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05AEF" w:rsidRPr="00AA5ECD" w:rsidRDefault="00AA5ECD" w:rsidP="00AA5ECD">
    <w:pPr>
      <w:rPr>
        <w:rFonts w:cs="Times New Roman"/>
        <w:i/>
        <w:sz w:val="18"/>
      </w:rPr>
    </w:pPr>
    <w:r w:rsidRPr="00AA5ECD">
      <w:rPr>
        <w:rFonts w:cs="Times New Roman"/>
        <w:i/>
        <w:sz w:val="18"/>
      </w:rPr>
      <w:t>OPC61714 -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Pr="00D90ABA" w:rsidRDefault="00805AEF" w:rsidP="0057525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05AEF" w:rsidTr="003F5775">
      <w:tc>
        <w:tcPr>
          <w:tcW w:w="947" w:type="pct"/>
        </w:tcPr>
        <w:p w:rsidR="00805AEF" w:rsidRDefault="00805AEF" w:rsidP="0017126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05AEF" w:rsidRDefault="00805AEF" w:rsidP="001712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1462">
            <w:rPr>
              <w:i/>
              <w:sz w:val="18"/>
            </w:rPr>
            <w:t>National Health and Medical Research Council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05AEF" w:rsidRDefault="00805AEF" w:rsidP="001712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157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05AEF" w:rsidRPr="00D90ABA" w:rsidRDefault="00AA5ECD" w:rsidP="00AA5ECD">
    <w:pPr>
      <w:rPr>
        <w:i/>
        <w:sz w:val="18"/>
      </w:rPr>
    </w:pPr>
    <w:r w:rsidRPr="00AA5ECD">
      <w:rPr>
        <w:rFonts w:cs="Times New Roman"/>
        <w:i/>
        <w:sz w:val="18"/>
      </w:rPr>
      <w:t>OPC61714 -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Pr="002B0EA5" w:rsidRDefault="00805AEF" w:rsidP="0057525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05AEF" w:rsidTr="003F5775">
      <w:tc>
        <w:tcPr>
          <w:tcW w:w="947" w:type="pct"/>
        </w:tcPr>
        <w:p w:rsidR="00805AEF" w:rsidRDefault="00805AEF" w:rsidP="0017126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05AEF" w:rsidRDefault="00805AEF" w:rsidP="001712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1462">
            <w:rPr>
              <w:i/>
              <w:sz w:val="18"/>
            </w:rPr>
            <w:t>National Health and Medical Research Council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05AEF" w:rsidRDefault="00805AEF" w:rsidP="001712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60CF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05AEF" w:rsidRPr="00ED79B6" w:rsidRDefault="00805AEF" w:rsidP="0057525F">
    <w:pPr>
      <w:rPr>
        <w:i/>
        <w:sz w:val="18"/>
      </w:rPr>
    </w:pPr>
  </w:p>
  <w:p w:rsidR="00805AEF" w:rsidRPr="0057525F" w:rsidRDefault="00805AEF" w:rsidP="0057525F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Pr="00AA5ECD" w:rsidRDefault="00805AEF" w:rsidP="0057525F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05AEF" w:rsidRPr="00AA5ECD" w:rsidTr="003F5775">
      <w:tc>
        <w:tcPr>
          <w:tcW w:w="365" w:type="pct"/>
        </w:tcPr>
        <w:p w:rsidR="00805AEF" w:rsidRPr="00AA5ECD" w:rsidRDefault="00805AEF" w:rsidP="0017126B">
          <w:pPr>
            <w:spacing w:line="0" w:lineRule="atLeast"/>
            <w:rPr>
              <w:rFonts w:cs="Times New Roman"/>
              <w:i/>
              <w:sz w:val="18"/>
            </w:rPr>
          </w:pPr>
          <w:r w:rsidRPr="00AA5ECD">
            <w:rPr>
              <w:rFonts w:cs="Times New Roman"/>
              <w:i/>
              <w:sz w:val="18"/>
            </w:rPr>
            <w:fldChar w:fldCharType="begin"/>
          </w:r>
          <w:r w:rsidRPr="00AA5ECD">
            <w:rPr>
              <w:rFonts w:cs="Times New Roman"/>
              <w:i/>
              <w:sz w:val="18"/>
            </w:rPr>
            <w:instrText xml:space="preserve"> PAGE </w:instrText>
          </w:r>
          <w:r w:rsidRPr="00AA5ECD">
            <w:rPr>
              <w:rFonts w:cs="Times New Roman"/>
              <w:i/>
              <w:sz w:val="18"/>
            </w:rPr>
            <w:fldChar w:fldCharType="separate"/>
          </w:r>
          <w:r w:rsidR="007360CF">
            <w:rPr>
              <w:rFonts w:cs="Times New Roman"/>
              <w:i/>
              <w:noProof/>
              <w:sz w:val="18"/>
            </w:rPr>
            <w:t>5</w:t>
          </w:r>
          <w:r w:rsidRPr="00AA5EC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05AEF" w:rsidRPr="00AA5ECD" w:rsidRDefault="00805AEF" w:rsidP="0017126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A5ECD">
            <w:rPr>
              <w:rFonts w:cs="Times New Roman"/>
              <w:i/>
              <w:sz w:val="18"/>
            </w:rPr>
            <w:fldChar w:fldCharType="begin"/>
          </w:r>
          <w:r w:rsidRPr="00AA5ECD">
            <w:rPr>
              <w:rFonts w:cs="Times New Roman"/>
              <w:i/>
              <w:sz w:val="18"/>
            </w:rPr>
            <w:instrText xml:space="preserve"> DOCPROPERTY ShortT </w:instrText>
          </w:r>
          <w:r w:rsidRPr="00AA5ECD">
            <w:rPr>
              <w:rFonts w:cs="Times New Roman"/>
              <w:i/>
              <w:sz w:val="18"/>
            </w:rPr>
            <w:fldChar w:fldCharType="separate"/>
          </w:r>
          <w:r w:rsidR="00481462">
            <w:rPr>
              <w:rFonts w:cs="Times New Roman"/>
              <w:i/>
              <w:sz w:val="18"/>
            </w:rPr>
            <w:t>National Health and Medical Research Council Regulation 2016</w:t>
          </w:r>
          <w:r w:rsidRPr="00AA5EC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05AEF" w:rsidRPr="00AA5ECD" w:rsidRDefault="00805AEF" w:rsidP="0017126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05AEF" w:rsidRPr="00AA5ECD" w:rsidRDefault="00AA5ECD" w:rsidP="00AA5ECD">
    <w:pPr>
      <w:rPr>
        <w:rFonts w:cs="Times New Roman"/>
        <w:i/>
        <w:sz w:val="18"/>
      </w:rPr>
    </w:pPr>
    <w:r w:rsidRPr="00AA5ECD">
      <w:rPr>
        <w:rFonts w:cs="Times New Roman"/>
        <w:i/>
        <w:sz w:val="18"/>
      </w:rPr>
      <w:t>OPC61714 -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EF" w:rsidRDefault="00805AEF" w:rsidP="00715914">
      <w:pPr>
        <w:spacing w:line="240" w:lineRule="auto"/>
      </w:pPr>
      <w:r>
        <w:separator/>
      </w:r>
    </w:p>
  </w:footnote>
  <w:footnote w:type="continuationSeparator" w:id="0">
    <w:p w:rsidR="00805AEF" w:rsidRDefault="00805AE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Pr="005F1388" w:rsidRDefault="00805AEF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Default="00805AE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11578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1157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05AEF" w:rsidRDefault="00805AEF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05AEF" w:rsidRDefault="00805AEF" w:rsidP="0057525F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Default="00805AEF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Default="00805AE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05AEF" w:rsidRDefault="00805AE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481462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81462">
      <w:rPr>
        <w:noProof/>
        <w:sz w:val="20"/>
      </w:rPr>
      <w:t>Application, savings and transitional provisions</w:t>
    </w:r>
    <w:r>
      <w:rPr>
        <w:sz w:val="20"/>
      </w:rPr>
      <w:fldChar w:fldCharType="end"/>
    </w:r>
  </w:p>
  <w:p w:rsidR="00805AEF" w:rsidRPr="007A1328" w:rsidRDefault="00805AE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05AEF" w:rsidRPr="007A1328" w:rsidRDefault="00805AEF" w:rsidP="00715914">
    <w:pPr>
      <w:rPr>
        <w:b/>
        <w:sz w:val="24"/>
      </w:rPr>
    </w:pPr>
  </w:p>
  <w:p w:rsidR="00805AEF" w:rsidRPr="007A1328" w:rsidRDefault="00805AEF" w:rsidP="0057525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8146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81462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Pr="007A1328" w:rsidRDefault="00805AE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05AEF" w:rsidRPr="007A1328" w:rsidRDefault="00805AE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481462">
      <w:rPr>
        <w:noProof/>
        <w:sz w:val="20"/>
      </w:rPr>
      <w:t>Application, savings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481462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805AEF" w:rsidRPr="007A1328" w:rsidRDefault="00805AE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05AEF" w:rsidRPr="007A1328" w:rsidRDefault="00805AEF" w:rsidP="00715914">
    <w:pPr>
      <w:jc w:val="right"/>
      <w:rPr>
        <w:b/>
        <w:sz w:val="24"/>
      </w:rPr>
    </w:pPr>
  </w:p>
  <w:p w:rsidR="00805AEF" w:rsidRPr="007A1328" w:rsidRDefault="00805AEF" w:rsidP="0057525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8146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81462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Pr="007A1328" w:rsidRDefault="00805AEF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Pr="005F1388" w:rsidRDefault="00805AE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Pr="005F1388" w:rsidRDefault="00805AE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Pr="00ED79B6" w:rsidRDefault="00805AEF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Pr="00ED79B6" w:rsidRDefault="00805AEF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Pr="00ED79B6" w:rsidRDefault="00805AE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Default="00805AE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05AEF" w:rsidRDefault="00805AE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A11578">
      <w:rPr>
        <w:b/>
        <w:noProof/>
        <w:sz w:val="20"/>
      </w:rPr>
      <w:t>Part 3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11578">
      <w:rPr>
        <w:noProof/>
        <w:sz w:val="20"/>
      </w:rPr>
      <w:t>Application, savings and transitional provisions</w:t>
    </w:r>
    <w:r>
      <w:rPr>
        <w:sz w:val="20"/>
      </w:rPr>
      <w:fldChar w:fldCharType="end"/>
    </w:r>
  </w:p>
  <w:p w:rsidR="00805AEF" w:rsidRDefault="00805AE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05AEF" w:rsidRDefault="00805AEF">
    <w:pPr>
      <w:rPr>
        <w:b/>
        <w:sz w:val="24"/>
      </w:rPr>
    </w:pPr>
  </w:p>
  <w:p w:rsidR="00805AEF" w:rsidRDefault="00805AEF" w:rsidP="0057525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A11578">
      <w:rPr>
        <w:noProof/>
        <w:sz w:val="24"/>
      </w:rPr>
      <w:t>10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Default="00805AE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05AEF" w:rsidRDefault="00805AEF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A11578">
      <w:rPr>
        <w:sz w:val="20"/>
      </w:rPr>
      <w:fldChar w:fldCharType="separate"/>
    </w:r>
    <w:r w:rsidR="00A11578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11578">
      <w:rPr>
        <w:b/>
        <w:sz w:val="20"/>
      </w:rPr>
      <w:fldChar w:fldCharType="separate"/>
    </w:r>
    <w:r w:rsidR="00A11578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805AEF" w:rsidRDefault="00805AE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05AEF" w:rsidRDefault="00805AEF">
    <w:pPr>
      <w:jc w:val="right"/>
      <w:rPr>
        <w:b/>
        <w:sz w:val="24"/>
      </w:rPr>
    </w:pPr>
  </w:p>
  <w:p w:rsidR="00805AEF" w:rsidRDefault="00805AEF" w:rsidP="0057525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A11578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F" w:rsidRDefault="00805AE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81462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81462">
      <w:rPr>
        <w:noProof/>
        <w:sz w:val="20"/>
      </w:rPr>
      <w:t>Repeals</w:t>
    </w:r>
    <w:r>
      <w:rPr>
        <w:sz w:val="20"/>
      </w:rPr>
      <w:fldChar w:fldCharType="end"/>
    </w:r>
  </w:p>
  <w:p w:rsidR="00805AEF" w:rsidRDefault="00805AE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05AEF" w:rsidRDefault="00805AEF" w:rsidP="0057525F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59"/>
    <w:rsid w:val="000019A2"/>
    <w:rsid w:val="00002093"/>
    <w:rsid w:val="00002A67"/>
    <w:rsid w:val="000136AF"/>
    <w:rsid w:val="00015987"/>
    <w:rsid w:val="00030CA8"/>
    <w:rsid w:val="00034097"/>
    <w:rsid w:val="00045942"/>
    <w:rsid w:val="0005348C"/>
    <w:rsid w:val="00057C37"/>
    <w:rsid w:val="00061256"/>
    <w:rsid w:val="000614BF"/>
    <w:rsid w:val="00097C35"/>
    <w:rsid w:val="000A6C6A"/>
    <w:rsid w:val="000A6D8E"/>
    <w:rsid w:val="000D05EF"/>
    <w:rsid w:val="000E2261"/>
    <w:rsid w:val="000E4706"/>
    <w:rsid w:val="000E4DF3"/>
    <w:rsid w:val="000F21C1"/>
    <w:rsid w:val="0010745C"/>
    <w:rsid w:val="00112C34"/>
    <w:rsid w:val="00116547"/>
    <w:rsid w:val="001209CE"/>
    <w:rsid w:val="00121963"/>
    <w:rsid w:val="00121EB8"/>
    <w:rsid w:val="001311FD"/>
    <w:rsid w:val="00137C6C"/>
    <w:rsid w:val="0014542C"/>
    <w:rsid w:val="001475B8"/>
    <w:rsid w:val="0016125C"/>
    <w:rsid w:val="001652B5"/>
    <w:rsid w:val="00166C2F"/>
    <w:rsid w:val="0017126B"/>
    <w:rsid w:val="001902C2"/>
    <w:rsid w:val="00190377"/>
    <w:rsid w:val="00192D25"/>
    <w:rsid w:val="001939E1"/>
    <w:rsid w:val="00195382"/>
    <w:rsid w:val="001B39BC"/>
    <w:rsid w:val="001B693A"/>
    <w:rsid w:val="001C5F34"/>
    <w:rsid w:val="001C69C4"/>
    <w:rsid w:val="001D027D"/>
    <w:rsid w:val="001D37EF"/>
    <w:rsid w:val="001D597D"/>
    <w:rsid w:val="001D7DA4"/>
    <w:rsid w:val="001E3590"/>
    <w:rsid w:val="001E3E0B"/>
    <w:rsid w:val="001E7407"/>
    <w:rsid w:val="001F0697"/>
    <w:rsid w:val="001F5D5E"/>
    <w:rsid w:val="001F6219"/>
    <w:rsid w:val="00202529"/>
    <w:rsid w:val="00206D85"/>
    <w:rsid w:val="00207D47"/>
    <w:rsid w:val="00214D06"/>
    <w:rsid w:val="0023028C"/>
    <w:rsid w:val="002348CF"/>
    <w:rsid w:val="0024010F"/>
    <w:rsid w:val="00240749"/>
    <w:rsid w:val="00241E2B"/>
    <w:rsid w:val="002564A4"/>
    <w:rsid w:val="00261029"/>
    <w:rsid w:val="002624EB"/>
    <w:rsid w:val="00285644"/>
    <w:rsid w:val="00287C6D"/>
    <w:rsid w:val="0029198D"/>
    <w:rsid w:val="002932AF"/>
    <w:rsid w:val="00297ECB"/>
    <w:rsid w:val="002A33FD"/>
    <w:rsid w:val="002B0EA5"/>
    <w:rsid w:val="002B7B38"/>
    <w:rsid w:val="002C03C7"/>
    <w:rsid w:val="002D043A"/>
    <w:rsid w:val="002D6224"/>
    <w:rsid w:val="002D7037"/>
    <w:rsid w:val="002D7EDD"/>
    <w:rsid w:val="002F7C4F"/>
    <w:rsid w:val="00306057"/>
    <w:rsid w:val="003074B7"/>
    <w:rsid w:val="003229CD"/>
    <w:rsid w:val="003278F2"/>
    <w:rsid w:val="003415D3"/>
    <w:rsid w:val="00352B0F"/>
    <w:rsid w:val="00360459"/>
    <w:rsid w:val="00372C84"/>
    <w:rsid w:val="00372FAD"/>
    <w:rsid w:val="00380BA6"/>
    <w:rsid w:val="003816A8"/>
    <w:rsid w:val="0038268D"/>
    <w:rsid w:val="003B24ED"/>
    <w:rsid w:val="003C3EBF"/>
    <w:rsid w:val="003D0BFE"/>
    <w:rsid w:val="003D1E0C"/>
    <w:rsid w:val="003D5700"/>
    <w:rsid w:val="003F5775"/>
    <w:rsid w:val="004116CD"/>
    <w:rsid w:val="00417EB9"/>
    <w:rsid w:val="00422464"/>
    <w:rsid w:val="00424CA9"/>
    <w:rsid w:val="0044291A"/>
    <w:rsid w:val="00444DB4"/>
    <w:rsid w:val="0046552E"/>
    <w:rsid w:val="00481462"/>
    <w:rsid w:val="0049536B"/>
    <w:rsid w:val="00496F97"/>
    <w:rsid w:val="004A35E6"/>
    <w:rsid w:val="004D5D65"/>
    <w:rsid w:val="004E1A9B"/>
    <w:rsid w:val="004E3AA4"/>
    <w:rsid w:val="004E3FAB"/>
    <w:rsid w:val="004E7BEC"/>
    <w:rsid w:val="004F4B72"/>
    <w:rsid w:val="00504DD3"/>
    <w:rsid w:val="0050600B"/>
    <w:rsid w:val="00516068"/>
    <w:rsid w:val="00516B8D"/>
    <w:rsid w:val="005253D0"/>
    <w:rsid w:val="00537FBC"/>
    <w:rsid w:val="0056187F"/>
    <w:rsid w:val="0057525F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B5B71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65C4"/>
    <w:rsid w:val="006442D3"/>
    <w:rsid w:val="006475DA"/>
    <w:rsid w:val="00677CC2"/>
    <w:rsid w:val="00690467"/>
    <w:rsid w:val="006905DE"/>
    <w:rsid w:val="0069207B"/>
    <w:rsid w:val="006A0B6C"/>
    <w:rsid w:val="006C7F8C"/>
    <w:rsid w:val="006D02BD"/>
    <w:rsid w:val="006E455F"/>
    <w:rsid w:val="006E5800"/>
    <w:rsid w:val="006E59E2"/>
    <w:rsid w:val="006F318F"/>
    <w:rsid w:val="006F47C1"/>
    <w:rsid w:val="00700B2C"/>
    <w:rsid w:val="0070128A"/>
    <w:rsid w:val="0071014D"/>
    <w:rsid w:val="00710151"/>
    <w:rsid w:val="00713084"/>
    <w:rsid w:val="00715914"/>
    <w:rsid w:val="00723802"/>
    <w:rsid w:val="00731E00"/>
    <w:rsid w:val="007335E0"/>
    <w:rsid w:val="007360CF"/>
    <w:rsid w:val="007440B7"/>
    <w:rsid w:val="007553B3"/>
    <w:rsid w:val="007715C9"/>
    <w:rsid w:val="00774EDD"/>
    <w:rsid w:val="007757EC"/>
    <w:rsid w:val="007A6816"/>
    <w:rsid w:val="007C4D36"/>
    <w:rsid w:val="007C6DF4"/>
    <w:rsid w:val="007D519E"/>
    <w:rsid w:val="007E163D"/>
    <w:rsid w:val="007F064F"/>
    <w:rsid w:val="00805AEF"/>
    <w:rsid w:val="00811AA6"/>
    <w:rsid w:val="00835546"/>
    <w:rsid w:val="00851BB5"/>
    <w:rsid w:val="0085365A"/>
    <w:rsid w:val="00856A31"/>
    <w:rsid w:val="00857411"/>
    <w:rsid w:val="008754D0"/>
    <w:rsid w:val="00877E19"/>
    <w:rsid w:val="00880C34"/>
    <w:rsid w:val="00881190"/>
    <w:rsid w:val="00884FDE"/>
    <w:rsid w:val="0088594C"/>
    <w:rsid w:val="008861ED"/>
    <w:rsid w:val="008A34E8"/>
    <w:rsid w:val="008A73F5"/>
    <w:rsid w:val="008B45EE"/>
    <w:rsid w:val="008D0EE0"/>
    <w:rsid w:val="008F54E7"/>
    <w:rsid w:val="008F6E1F"/>
    <w:rsid w:val="00903422"/>
    <w:rsid w:val="00931C61"/>
    <w:rsid w:val="00932377"/>
    <w:rsid w:val="009334DF"/>
    <w:rsid w:val="00936A68"/>
    <w:rsid w:val="00947D5A"/>
    <w:rsid w:val="00950467"/>
    <w:rsid w:val="009532A5"/>
    <w:rsid w:val="00967AB4"/>
    <w:rsid w:val="00967AE7"/>
    <w:rsid w:val="009868E9"/>
    <w:rsid w:val="009910DF"/>
    <w:rsid w:val="00A05E46"/>
    <w:rsid w:val="00A11578"/>
    <w:rsid w:val="00A22C98"/>
    <w:rsid w:val="00A231E2"/>
    <w:rsid w:val="00A631DD"/>
    <w:rsid w:val="00A64912"/>
    <w:rsid w:val="00A70A74"/>
    <w:rsid w:val="00A802BC"/>
    <w:rsid w:val="00A872DC"/>
    <w:rsid w:val="00AA5ECD"/>
    <w:rsid w:val="00AA73AB"/>
    <w:rsid w:val="00AC03E1"/>
    <w:rsid w:val="00AD5641"/>
    <w:rsid w:val="00AF06CF"/>
    <w:rsid w:val="00B029C2"/>
    <w:rsid w:val="00B136FC"/>
    <w:rsid w:val="00B1535F"/>
    <w:rsid w:val="00B20503"/>
    <w:rsid w:val="00B21F29"/>
    <w:rsid w:val="00B22D59"/>
    <w:rsid w:val="00B33B3C"/>
    <w:rsid w:val="00B41448"/>
    <w:rsid w:val="00B42D60"/>
    <w:rsid w:val="00B46132"/>
    <w:rsid w:val="00B52575"/>
    <w:rsid w:val="00B54457"/>
    <w:rsid w:val="00B63834"/>
    <w:rsid w:val="00B6449A"/>
    <w:rsid w:val="00B80199"/>
    <w:rsid w:val="00BA220B"/>
    <w:rsid w:val="00BE719A"/>
    <w:rsid w:val="00BE720A"/>
    <w:rsid w:val="00BF08EB"/>
    <w:rsid w:val="00C046B7"/>
    <w:rsid w:val="00C31DE7"/>
    <w:rsid w:val="00C33FA4"/>
    <w:rsid w:val="00C42BF8"/>
    <w:rsid w:val="00C42E0D"/>
    <w:rsid w:val="00C50043"/>
    <w:rsid w:val="00C54015"/>
    <w:rsid w:val="00C70B70"/>
    <w:rsid w:val="00C7573B"/>
    <w:rsid w:val="00CB50CD"/>
    <w:rsid w:val="00CD0005"/>
    <w:rsid w:val="00CD4819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2A3F"/>
    <w:rsid w:val="00D13441"/>
    <w:rsid w:val="00D2127E"/>
    <w:rsid w:val="00D22182"/>
    <w:rsid w:val="00D23F2B"/>
    <w:rsid w:val="00D32CE3"/>
    <w:rsid w:val="00D62F3D"/>
    <w:rsid w:val="00D675E2"/>
    <w:rsid w:val="00D70DFB"/>
    <w:rsid w:val="00D766DF"/>
    <w:rsid w:val="00D86296"/>
    <w:rsid w:val="00D93A50"/>
    <w:rsid w:val="00D96DC4"/>
    <w:rsid w:val="00DA186E"/>
    <w:rsid w:val="00DB5A9F"/>
    <w:rsid w:val="00DB6179"/>
    <w:rsid w:val="00DC4F88"/>
    <w:rsid w:val="00DD29C8"/>
    <w:rsid w:val="00E05704"/>
    <w:rsid w:val="00E10719"/>
    <w:rsid w:val="00E338EF"/>
    <w:rsid w:val="00E44C17"/>
    <w:rsid w:val="00E567B9"/>
    <w:rsid w:val="00E708D8"/>
    <w:rsid w:val="00E71E89"/>
    <w:rsid w:val="00E74DC7"/>
    <w:rsid w:val="00E75FF5"/>
    <w:rsid w:val="00E85C54"/>
    <w:rsid w:val="00E94D5E"/>
    <w:rsid w:val="00E97F31"/>
    <w:rsid w:val="00EA4541"/>
    <w:rsid w:val="00EA7100"/>
    <w:rsid w:val="00EB22CA"/>
    <w:rsid w:val="00EC01C1"/>
    <w:rsid w:val="00EE1FB3"/>
    <w:rsid w:val="00EF2E3A"/>
    <w:rsid w:val="00EF3217"/>
    <w:rsid w:val="00EF7BF5"/>
    <w:rsid w:val="00F033EC"/>
    <w:rsid w:val="00F06C88"/>
    <w:rsid w:val="00F0701C"/>
    <w:rsid w:val="00F072A7"/>
    <w:rsid w:val="00F078DC"/>
    <w:rsid w:val="00F14E6E"/>
    <w:rsid w:val="00F61B89"/>
    <w:rsid w:val="00F73BD6"/>
    <w:rsid w:val="00F83989"/>
    <w:rsid w:val="00F90E5C"/>
    <w:rsid w:val="00F9632C"/>
    <w:rsid w:val="00FA5392"/>
    <w:rsid w:val="00FB39EB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39E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D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D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D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D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B22D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D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D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D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B39EB"/>
  </w:style>
  <w:style w:type="paragraph" w:customStyle="1" w:styleId="OPCParaBase">
    <w:name w:val="OPCParaBase"/>
    <w:qFormat/>
    <w:rsid w:val="00FB39E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B39E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B39E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B39E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B39E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B39E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B39E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B39E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B39E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B39E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B39E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B39EB"/>
  </w:style>
  <w:style w:type="paragraph" w:customStyle="1" w:styleId="Blocks">
    <w:name w:val="Blocks"/>
    <w:aliases w:val="bb"/>
    <w:basedOn w:val="OPCParaBase"/>
    <w:qFormat/>
    <w:rsid w:val="00FB39E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B39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B39E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B39EB"/>
    <w:rPr>
      <w:i/>
    </w:rPr>
  </w:style>
  <w:style w:type="paragraph" w:customStyle="1" w:styleId="BoxList">
    <w:name w:val="BoxList"/>
    <w:aliases w:val="bl"/>
    <w:basedOn w:val="BoxText"/>
    <w:qFormat/>
    <w:rsid w:val="00FB39E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B39E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B39E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B39E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B39EB"/>
  </w:style>
  <w:style w:type="character" w:customStyle="1" w:styleId="CharAmPartText">
    <w:name w:val="CharAmPartText"/>
    <w:basedOn w:val="OPCCharBase"/>
    <w:uiPriority w:val="1"/>
    <w:qFormat/>
    <w:rsid w:val="00FB39EB"/>
  </w:style>
  <w:style w:type="character" w:customStyle="1" w:styleId="CharAmSchNo">
    <w:name w:val="CharAmSchNo"/>
    <w:basedOn w:val="OPCCharBase"/>
    <w:uiPriority w:val="1"/>
    <w:qFormat/>
    <w:rsid w:val="00FB39EB"/>
  </w:style>
  <w:style w:type="character" w:customStyle="1" w:styleId="CharAmSchText">
    <w:name w:val="CharAmSchText"/>
    <w:basedOn w:val="OPCCharBase"/>
    <w:uiPriority w:val="1"/>
    <w:qFormat/>
    <w:rsid w:val="00FB39EB"/>
  </w:style>
  <w:style w:type="character" w:customStyle="1" w:styleId="CharBoldItalic">
    <w:name w:val="CharBoldItalic"/>
    <w:basedOn w:val="OPCCharBase"/>
    <w:uiPriority w:val="1"/>
    <w:qFormat/>
    <w:rsid w:val="00FB39EB"/>
    <w:rPr>
      <w:b/>
      <w:i/>
    </w:rPr>
  </w:style>
  <w:style w:type="character" w:customStyle="1" w:styleId="CharChapNo">
    <w:name w:val="CharChapNo"/>
    <w:basedOn w:val="OPCCharBase"/>
    <w:qFormat/>
    <w:rsid w:val="00FB39EB"/>
  </w:style>
  <w:style w:type="character" w:customStyle="1" w:styleId="CharChapText">
    <w:name w:val="CharChapText"/>
    <w:basedOn w:val="OPCCharBase"/>
    <w:qFormat/>
    <w:rsid w:val="00FB39EB"/>
  </w:style>
  <w:style w:type="character" w:customStyle="1" w:styleId="CharDivNo">
    <w:name w:val="CharDivNo"/>
    <w:basedOn w:val="OPCCharBase"/>
    <w:qFormat/>
    <w:rsid w:val="00FB39EB"/>
  </w:style>
  <w:style w:type="character" w:customStyle="1" w:styleId="CharDivText">
    <w:name w:val="CharDivText"/>
    <w:basedOn w:val="OPCCharBase"/>
    <w:qFormat/>
    <w:rsid w:val="00FB39EB"/>
  </w:style>
  <w:style w:type="character" w:customStyle="1" w:styleId="CharItalic">
    <w:name w:val="CharItalic"/>
    <w:basedOn w:val="OPCCharBase"/>
    <w:uiPriority w:val="1"/>
    <w:qFormat/>
    <w:rsid w:val="00FB39EB"/>
    <w:rPr>
      <w:i/>
    </w:rPr>
  </w:style>
  <w:style w:type="character" w:customStyle="1" w:styleId="CharPartNo">
    <w:name w:val="CharPartNo"/>
    <w:basedOn w:val="OPCCharBase"/>
    <w:qFormat/>
    <w:rsid w:val="00FB39EB"/>
  </w:style>
  <w:style w:type="character" w:customStyle="1" w:styleId="CharPartText">
    <w:name w:val="CharPartText"/>
    <w:basedOn w:val="OPCCharBase"/>
    <w:qFormat/>
    <w:rsid w:val="00FB39EB"/>
  </w:style>
  <w:style w:type="character" w:customStyle="1" w:styleId="CharSectno">
    <w:name w:val="CharSectno"/>
    <w:basedOn w:val="OPCCharBase"/>
    <w:qFormat/>
    <w:rsid w:val="00FB39EB"/>
  </w:style>
  <w:style w:type="character" w:customStyle="1" w:styleId="CharSubdNo">
    <w:name w:val="CharSubdNo"/>
    <w:basedOn w:val="OPCCharBase"/>
    <w:uiPriority w:val="1"/>
    <w:qFormat/>
    <w:rsid w:val="00FB39EB"/>
  </w:style>
  <w:style w:type="character" w:customStyle="1" w:styleId="CharSubdText">
    <w:name w:val="CharSubdText"/>
    <w:basedOn w:val="OPCCharBase"/>
    <w:uiPriority w:val="1"/>
    <w:qFormat/>
    <w:rsid w:val="00FB39EB"/>
  </w:style>
  <w:style w:type="paragraph" w:customStyle="1" w:styleId="CTA--">
    <w:name w:val="CTA --"/>
    <w:basedOn w:val="OPCParaBase"/>
    <w:next w:val="Normal"/>
    <w:rsid w:val="00FB39E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B39E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B39E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B39E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B39E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B39E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B39E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B39E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B39E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B39E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B39E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B39E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B39E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B39E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B39E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B39E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B39E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B39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B39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B39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B39E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B39E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B39E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B39E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B39E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B39E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B39E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B39E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B39E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B39E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B39E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FB39EB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FB39E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B39E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B39E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B39E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B39E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B39E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B39E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B39E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B39E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B39E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B39E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B39E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B39E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B39E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B39E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B39E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B39E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B39E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B39E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B39E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B39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B39E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B39E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B39E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B39E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B39E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B39E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B39E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B39E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B39E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B39E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B39E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B39E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B39E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B39E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B39E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B39E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B39E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B39E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B39E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B39E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B39EB"/>
    <w:rPr>
      <w:sz w:val="16"/>
    </w:rPr>
  </w:style>
  <w:style w:type="table" w:customStyle="1" w:styleId="CFlag">
    <w:name w:val="CFlag"/>
    <w:basedOn w:val="TableNormal"/>
    <w:uiPriority w:val="99"/>
    <w:rsid w:val="00FB39E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B3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B39E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12A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B39E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B39E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B39E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FB39EB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FB39EB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B39E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B39E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B39E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B39E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B39E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B39E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B39E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B39E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B39E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B39E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B39E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B39E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B39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B39E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B39EB"/>
  </w:style>
  <w:style w:type="character" w:customStyle="1" w:styleId="CharSubPartNoCASA">
    <w:name w:val="CharSubPartNo(CASA)"/>
    <w:basedOn w:val="OPCCharBase"/>
    <w:uiPriority w:val="1"/>
    <w:rsid w:val="00FB39EB"/>
  </w:style>
  <w:style w:type="paragraph" w:customStyle="1" w:styleId="ENoteTTIndentHeadingSub">
    <w:name w:val="ENoteTTIndentHeadingSub"/>
    <w:aliases w:val="enTTHis"/>
    <w:basedOn w:val="OPCParaBase"/>
    <w:rsid w:val="00FB39E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B39E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B39E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B39E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3F577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B39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B39EB"/>
    <w:rPr>
      <w:sz w:val="22"/>
    </w:rPr>
  </w:style>
  <w:style w:type="paragraph" w:customStyle="1" w:styleId="SOTextNote">
    <w:name w:val="SO TextNote"/>
    <w:aliases w:val="sont"/>
    <w:basedOn w:val="SOText"/>
    <w:qFormat/>
    <w:rsid w:val="00FB39E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B39E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B39EB"/>
    <w:rPr>
      <w:sz w:val="22"/>
    </w:rPr>
  </w:style>
  <w:style w:type="paragraph" w:customStyle="1" w:styleId="FileName">
    <w:name w:val="FileName"/>
    <w:basedOn w:val="Normal"/>
    <w:rsid w:val="00FB39EB"/>
  </w:style>
  <w:style w:type="paragraph" w:customStyle="1" w:styleId="TableHeading">
    <w:name w:val="TableHeading"/>
    <w:aliases w:val="th"/>
    <w:basedOn w:val="OPCParaBase"/>
    <w:next w:val="Tabletext"/>
    <w:rsid w:val="00FB39E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B39E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B39E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B39E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B39E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B39E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B39E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B39E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B39E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B39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B39E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B39E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2D5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2D5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2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D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D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D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B22D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D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D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D5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39E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D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D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D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D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B22D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D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D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D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B39EB"/>
  </w:style>
  <w:style w:type="paragraph" w:customStyle="1" w:styleId="OPCParaBase">
    <w:name w:val="OPCParaBase"/>
    <w:qFormat/>
    <w:rsid w:val="00FB39E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B39E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B39E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B39E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B39E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B39E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B39E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B39E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B39E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B39E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B39E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B39EB"/>
  </w:style>
  <w:style w:type="paragraph" w:customStyle="1" w:styleId="Blocks">
    <w:name w:val="Blocks"/>
    <w:aliases w:val="bb"/>
    <w:basedOn w:val="OPCParaBase"/>
    <w:qFormat/>
    <w:rsid w:val="00FB39E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B39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B39E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B39EB"/>
    <w:rPr>
      <w:i/>
    </w:rPr>
  </w:style>
  <w:style w:type="paragraph" w:customStyle="1" w:styleId="BoxList">
    <w:name w:val="BoxList"/>
    <w:aliases w:val="bl"/>
    <w:basedOn w:val="BoxText"/>
    <w:qFormat/>
    <w:rsid w:val="00FB39E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B39E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B39E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B39E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B39EB"/>
  </w:style>
  <w:style w:type="character" w:customStyle="1" w:styleId="CharAmPartText">
    <w:name w:val="CharAmPartText"/>
    <w:basedOn w:val="OPCCharBase"/>
    <w:uiPriority w:val="1"/>
    <w:qFormat/>
    <w:rsid w:val="00FB39EB"/>
  </w:style>
  <w:style w:type="character" w:customStyle="1" w:styleId="CharAmSchNo">
    <w:name w:val="CharAmSchNo"/>
    <w:basedOn w:val="OPCCharBase"/>
    <w:uiPriority w:val="1"/>
    <w:qFormat/>
    <w:rsid w:val="00FB39EB"/>
  </w:style>
  <w:style w:type="character" w:customStyle="1" w:styleId="CharAmSchText">
    <w:name w:val="CharAmSchText"/>
    <w:basedOn w:val="OPCCharBase"/>
    <w:uiPriority w:val="1"/>
    <w:qFormat/>
    <w:rsid w:val="00FB39EB"/>
  </w:style>
  <w:style w:type="character" w:customStyle="1" w:styleId="CharBoldItalic">
    <w:name w:val="CharBoldItalic"/>
    <w:basedOn w:val="OPCCharBase"/>
    <w:uiPriority w:val="1"/>
    <w:qFormat/>
    <w:rsid w:val="00FB39EB"/>
    <w:rPr>
      <w:b/>
      <w:i/>
    </w:rPr>
  </w:style>
  <w:style w:type="character" w:customStyle="1" w:styleId="CharChapNo">
    <w:name w:val="CharChapNo"/>
    <w:basedOn w:val="OPCCharBase"/>
    <w:qFormat/>
    <w:rsid w:val="00FB39EB"/>
  </w:style>
  <w:style w:type="character" w:customStyle="1" w:styleId="CharChapText">
    <w:name w:val="CharChapText"/>
    <w:basedOn w:val="OPCCharBase"/>
    <w:qFormat/>
    <w:rsid w:val="00FB39EB"/>
  </w:style>
  <w:style w:type="character" w:customStyle="1" w:styleId="CharDivNo">
    <w:name w:val="CharDivNo"/>
    <w:basedOn w:val="OPCCharBase"/>
    <w:qFormat/>
    <w:rsid w:val="00FB39EB"/>
  </w:style>
  <w:style w:type="character" w:customStyle="1" w:styleId="CharDivText">
    <w:name w:val="CharDivText"/>
    <w:basedOn w:val="OPCCharBase"/>
    <w:qFormat/>
    <w:rsid w:val="00FB39EB"/>
  </w:style>
  <w:style w:type="character" w:customStyle="1" w:styleId="CharItalic">
    <w:name w:val="CharItalic"/>
    <w:basedOn w:val="OPCCharBase"/>
    <w:uiPriority w:val="1"/>
    <w:qFormat/>
    <w:rsid w:val="00FB39EB"/>
    <w:rPr>
      <w:i/>
    </w:rPr>
  </w:style>
  <w:style w:type="character" w:customStyle="1" w:styleId="CharPartNo">
    <w:name w:val="CharPartNo"/>
    <w:basedOn w:val="OPCCharBase"/>
    <w:qFormat/>
    <w:rsid w:val="00FB39EB"/>
  </w:style>
  <w:style w:type="character" w:customStyle="1" w:styleId="CharPartText">
    <w:name w:val="CharPartText"/>
    <w:basedOn w:val="OPCCharBase"/>
    <w:qFormat/>
    <w:rsid w:val="00FB39EB"/>
  </w:style>
  <w:style w:type="character" w:customStyle="1" w:styleId="CharSectno">
    <w:name w:val="CharSectno"/>
    <w:basedOn w:val="OPCCharBase"/>
    <w:qFormat/>
    <w:rsid w:val="00FB39EB"/>
  </w:style>
  <w:style w:type="character" w:customStyle="1" w:styleId="CharSubdNo">
    <w:name w:val="CharSubdNo"/>
    <w:basedOn w:val="OPCCharBase"/>
    <w:uiPriority w:val="1"/>
    <w:qFormat/>
    <w:rsid w:val="00FB39EB"/>
  </w:style>
  <w:style w:type="character" w:customStyle="1" w:styleId="CharSubdText">
    <w:name w:val="CharSubdText"/>
    <w:basedOn w:val="OPCCharBase"/>
    <w:uiPriority w:val="1"/>
    <w:qFormat/>
    <w:rsid w:val="00FB39EB"/>
  </w:style>
  <w:style w:type="paragraph" w:customStyle="1" w:styleId="CTA--">
    <w:name w:val="CTA --"/>
    <w:basedOn w:val="OPCParaBase"/>
    <w:next w:val="Normal"/>
    <w:rsid w:val="00FB39E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B39E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B39E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B39E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B39E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B39E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B39E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B39E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B39E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B39E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B39E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B39E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B39E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B39E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B39E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B39E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B39E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B39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B39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B39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B39E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B39E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B39E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B39E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B39E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B39E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B39E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B39E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B39E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B39E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B39E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FB39EB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FB39E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B39E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B39E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B39E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B39E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B39E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B39E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B39E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B39E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B39E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B39E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B39E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B39E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B39E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B39E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B39E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B39E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B39E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B39E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B39E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B39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B39E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B39E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B39E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B39E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B39E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B39E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B39E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B39E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B39E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B39E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B39E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B39E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B39E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B39E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B39E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B39E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B39E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B39E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B39E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B39E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B39EB"/>
    <w:rPr>
      <w:sz w:val="16"/>
    </w:rPr>
  </w:style>
  <w:style w:type="table" w:customStyle="1" w:styleId="CFlag">
    <w:name w:val="CFlag"/>
    <w:basedOn w:val="TableNormal"/>
    <w:uiPriority w:val="99"/>
    <w:rsid w:val="00FB39E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B3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B39E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12A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B39E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B39E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B39E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FB39EB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FB39EB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B39E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B39E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B39E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B39E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B39E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B39E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B39E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B39E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B39E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B39E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B39E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B39E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B39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B39E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B39EB"/>
  </w:style>
  <w:style w:type="character" w:customStyle="1" w:styleId="CharSubPartNoCASA">
    <w:name w:val="CharSubPartNo(CASA)"/>
    <w:basedOn w:val="OPCCharBase"/>
    <w:uiPriority w:val="1"/>
    <w:rsid w:val="00FB39EB"/>
  </w:style>
  <w:style w:type="paragraph" w:customStyle="1" w:styleId="ENoteTTIndentHeadingSub">
    <w:name w:val="ENoteTTIndentHeadingSub"/>
    <w:aliases w:val="enTTHis"/>
    <w:basedOn w:val="OPCParaBase"/>
    <w:rsid w:val="00FB39E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B39E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B39E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B39E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3F577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B39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B39EB"/>
    <w:rPr>
      <w:sz w:val="22"/>
    </w:rPr>
  </w:style>
  <w:style w:type="paragraph" w:customStyle="1" w:styleId="SOTextNote">
    <w:name w:val="SO TextNote"/>
    <w:aliases w:val="sont"/>
    <w:basedOn w:val="SOText"/>
    <w:qFormat/>
    <w:rsid w:val="00FB39E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B39E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B39EB"/>
    <w:rPr>
      <w:sz w:val="22"/>
    </w:rPr>
  </w:style>
  <w:style w:type="paragraph" w:customStyle="1" w:styleId="FileName">
    <w:name w:val="FileName"/>
    <w:basedOn w:val="Normal"/>
    <w:rsid w:val="00FB39EB"/>
  </w:style>
  <w:style w:type="paragraph" w:customStyle="1" w:styleId="TableHeading">
    <w:name w:val="TableHeading"/>
    <w:aliases w:val="th"/>
    <w:basedOn w:val="OPCParaBase"/>
    <w:next w:val="Tabletext"/>
    <w:rsid w:val="00FB39E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B39E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B39E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B39E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B39E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B39E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B39E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B39E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B39E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B39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B39E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B39E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2D5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2D5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2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D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D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D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B22D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D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D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D5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2C724-E270-428C-BCD7-261086E6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9</Pages>
  <Words>1155</Words>
  <Characters>6584</Characters>
  <Application>Microsoft Office Word</Application>
  <DocSecurity>4</DocSecurity>
  <PresentationFormat/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2015-12-14T21:55:00Z</cp:lastPrinted>
  <dcterms:created xsi:type="dcterms:W3CDTF">2016-05-06T01:27:00Z</dcterms:created>
  <dcterms:modified xsi:type="dcterms:W3CDTF">2016-05-06T01:27:00Z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National Health and Medical Research Council Regulation 2016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05 May 2016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OPC61714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National Health and Medical Research Council Act 1992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