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DB" w:rsidRPr="00C346C5" w:rsidRDefault="004667DB" w:rsidP="004667DB">
      <w:pPr>
        <w:pStyle w:val="Heading1"/>
        <w:spacing w:before="120" w:after="240"/>
        <w:jc w:val="center"/>
        <w:rPr>
          <w:rFonts w:ascii="Times New Roman" w:hAnsi="Times New Roman" w:cs="Times New Roman"/>
          <w:sz w:val="24"/>
          <w:szCs w:val="24"/>
        </w:rPr>
      </w:pPr>
      <w:bookmarkStart w:id="0" w:name="_GoBack"/>
      <w:bookmarkEnd w:id="0"/>
      <w:r w:rsidRPr="00C346C5">
        <w:rPr>
          <w:rFonts w:ascii="Times New Roman" w:hAnsi="Times New Roman" w:cs="Times New Roman"/>
          <w:sz w:val="24"/>
          <w:szCs w:val="24"/>
        </w:rPr>
        <w:t>EXPLANATORY STATEMENT</w:t>
      </w:r>
    </w:p>
    <w:p w:rsidR="004667DB" w:rsidRPr="00C346C5" w:rsidRDefault="004667DB" w:rsidP="004667DB">
      <w:pPr>
        <w:spacing w:after="0" w:line="240" w:lineRule="auto"/>
        <w:jc w:val="center"/>
        <w:rPr>
          <w:rFonts w:ascii="Times New Roman" w:hAnsi="Times New Roman" w:cs="Times New Roman"/>
          <w:b/>
        </w:rPr>
      </w:pPr>
      <w:r w:rsidRPr="00C346C5">
        <w:rPr>
          <w:rFonts w:ascii="Times New Roman" w:hAnsi="Times New Roman" w:cs="Times New Roman"/>
          <w:b/>
        </w:rPr>
        <w:t>Issued by the Authority of the Minister for Finance</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jc w:val="center"/>
        <w:rPr>
          <w:rFonts w:ascii="Times New Roman" w:hAnsi="Times New Roman" w:cs="Times New Roman"/>
          <w:i/>
        </w:rPr>
      </w:pPr>
      <w:r w:rsidRPr="00C346C5">
        <w:rPr>
          <w:rFonts w:ascii="Times New Roman" w:hAnsi="Times New Roman" w:cs="Times New Roman"/>
          <w:i/>
        </w:rPr>
        <w:t>Public Governance, Performance and Accountability Act 2013</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jc w:val="center"/>
        <w:rPr>
          <w:rFonts w:ascii="Times New Roman" w:hAnsi="Times New Roman" w:cs="Times New Roman"/>
          <w:i/>
        </w:rPr>
      </w:pPr>
      <w:r w:rsidRPr="00C346C5">
        <w:rPr>
          <w:rFonts w:ascii="Times New Roman" w:hAnsi="Times New Roman" w:cs="Times New Roman"/>
          <w:i/>
        </w:rPr>
        <w:t>Public Governance, Performance and Accountability Amendment (Non-</w:t>
      </w:r>
      <w:r w:rsidR="00526114">
        <w:rPr>
          <w:rFonts w:ascii="Times New Roman" w:hAnsi="Times New Roman" w:cs="Times New Roman"/>
          <w:i/>
        </w:rPr>
        <w:t>c</w:t>
      </w:r>
      <w:r w:rsidRPr="00C346C5">
        <w:rPr>
          <w:rFonts w:ascii="Times New Roman" w:hAnsi="Times New Roman" w:cs="Times New Roman"/>
          <w:i/>
        </w:rPr>
        <w:t>orporate Commonwealth Entity Annual Reporting) Rule 2016</w:t>
      </w:r>
    </w:p>
    <w:p w:rsidR="004667DB" w:rsidRPr="00C346C5" w:rsidRDefault="004667DB" w:rsidP="004667DB">
      <w:pPr>
        <w:spacing w:after="0" w:line="240" w:lineRule="auto"/>
        <w:rPr>
          <w:rStyle w:val="CharSubdNo"/>
          <w:rFonts w:ascii="Times New Roman" w:hAnsi="Times New Roman" w:cs="Times New Roman"/>
          <w:b/>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 Accountability Act 2013</w:t>
      </w:r>
      <w:r w:rsidRPr="00C346C5">
        <w:rPr>
          <w:rFonts w:ascii="Times New Roman" w:hAnsi="Times New Roman" w:cs="Times New Roman"/>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 Accountability Amendment (Non-</w:t>
      </w:r>
      <w:r w:rsidR="00526114">
        <w:rPr>
          <w:rFonts w:ascii="Times New Roman" w:hAnsi="Times New Roman" w:cs="Times New Roman"/>
          <w:i/>
        </w:rPr>
        <w:t>c</w:t>
      </w:r>
      <w:r w:rsidRPr="00C346C5">
        <w:rPr>
          <w:rFonts w:ascii="Times New Roman" w:hAnsi="Times New Roman" w:cs="Times New Roman"/>
          <w:i/>
        </w:rPr>
        <w:t>orporate Commonwealth Entity Annual Reporting) Rule 2016</w:t>
      </w:r>
      <w:r w:rsidRPr="00C346C5">
        <w:rPr>
          <w:rFonts w:ascii="Times New Roman" w:hAnsi="Times New Roman" w:cs="Times New Roman"/>
        </w:rPr>
        <w:t xml:space="preserve"> (Annual Reporting Rule) is being made to amend the rule made under the PGPA Act. The rule instrument is the </w:t>
      </w:r>
      <w:r w:rsidRPr="00C346C5">
        <w:rPr>
          <w:rFonts w:ascii="Times New Roman" w:hAnsi="Times New Roman" w:cs="Times New Roman"/>
          <w:i/>
        </w:rPr>
        <w:t>Public Governance, Performance and Accountability Rule 2014</w:t>
      </w:r>
      <w:r w:rsidRPr="00C346C5">
        <w:rPr>
          <w:rFonts w:ascii="Times New Roman" w:hAnsi="Times New Roman" w:cs="Times New Roman"/>
        </w:rPr>
        <w:t xml:space="preserve"> (PGPA Rule).</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Annual Reporting Rule contains provisions that provide minimum requirements for the preparation of annual reports by non-corporate Commonwealth entities under the PGPA Act. Details of the Annual Reporting Rule are set out at </w:t>
      </w:r>
      <w:r w:rsidRPr="00C346C5">
        <w:rPr>
          <w:rFonts w:ascii="Times New Roman" w:hAnsi="Times New Roman" w:cs="Times New Roman"/>
          <w:u w:val="single"/>
        </w:rPr>
        <w:t>Attachment A</w:t>
      </w:r>
      <w:r w:rsidRPr="00C346C5">
        <w:rPr>
          <w:rFonts w:ascii="Times New Roman" w:hAnsi="Times New Roman" w:cs="Times New Roman"/>
        </w:rPr>
        <w:t xml:space="preserve">. A statement of compatibility with human rights is at </w:t>
      </w:r>
      <w:r w:rsidRPr="00C346C5">
        <w:rPr>
          <w:rFonts w:ascii="Times New Roman" w:hAnsi="Times New Roman" w:cs="Times New Roman"/>
          <w:u w:val="single"/>
        </w:rPr>
        <w:t>Attachment B</w:t>
      </w:r>
      <w:r w:rsidRPr="00C346C5">
        <w:rPr>
          <w:rFonts w:ascii="Times New Roman" w:hAnsi="Times New Roman" w:cs="Times New Roman"/>
        </w:rPr>
        <w: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Annual Reporting Rule is a legislative instrument for the purposes of the </w:t>
      </w:r>
      <w:r w:rsidR="00215F4A">
        <w:rPr>
          <w:rFonts w:ascii="Times New Roman" w:hAnsi="Times New Roman" w:cs="Times New Roman"/>
          <w:i/>
        </w:rPr>
        <w:t>Legislation</w:t>
      </w:r>
      <w:r w:rsidRPr="00C346C5">
        <w:rPr>
          <w:rFonts w:ascii="Times New Roman" w:hAnsi="Times New Roman" w:cs="Times New Roman"/>
          <w:i/>
        </w:rPr>
        <w:t xml:space="preserve"> Act 2003</w:t>
      </w:r>
      <w:r w:rsidRPr="00C346C5">
        <w:rPr>
          <w:rFonts w:ascii="Times New Roman" w:hAnsi="Times New Roman" w:cs="Times New Roman"/>
        </w:rPr>
        <w: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b/>
        </w:rPr>
      </w:pPr>
      <w:r w:rsidRPr="00C346C5">
        <w:rPr>
          <w:rFonts w:ascii="Times New Roman" w:hAnsi="Times New Roman" w:cs="Times New Roman"/>
          <w:b/>
        </w:rPr>
        <w:t>Consultation</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The Department of Finance (Finance) has worked with the Office of Parliamentary Counsel in developing the Annual Reporting Rule.</w:t>
      </w:r>
    </w:p>
    <w:p w:rsidR="004667DB" w:rsidRPr="00C346C5" w:rsidRDefault="004667DB" w:rsidP="004667DB">
      <w:pPr>
        <w:spacing w:after="0" w:line="240" w:lineRule="auto"/>
        <w:rPr>
          <w:rFonts w:ascii="Times New Roman" w:hAnsi="Times New Roman" w:cs="Times New Roman"/>
        </w:rPr>
      </w:pPr>
    </w:p>
    <w:p w:rsidR="004667DB" w:rsidRDefault="004667DB" w:rsidP="004667DB">
      <w:pPr>
        <w:spacing w:after="0" w:line="240" w:lineRule="auto"/>
        <w:rPr>
          <w:rFonts w:ascii="Times New Roman" w:hAnsi="Times New Roman" w:cs="Times New Roman"/>
        </w:rPr>
      </w:pPr>
      <w:r w:rsidRPr="00C346C5">
        <w:rPr>
          <w:rFonts w:ascii="Times New Roman" w:hAnsi="Times New Roman" w:cs="Times New Roman"/>
        </w:rPr>
        <w:t>Finance consulted stakeholders from non-corporate Commonwealth entities in relation to the annual report requirements which will apply to any reporting period beginning on or after 1 July 2015. A public consultation paper, requesting comments on the proposed approach for annual report requirements for 2015-16, was also released.</w:t>
      </w:r>
    </w:p>
    <w:p w:rsidR="006B4EBD" w:rsidRDefault="006B4EBD" w:rsidP="004667DB">
      <w:pPr>
        <w:spacing w:after="0" w:line="240" w:lineRule="auto"/>
        <w:rPr>
          <w:rFonts w:ascii="Times New Roman" w:hAnsi="Times New Roman" w:cs="Times New Roman"/>
        </w:rPr>
      </w:pPr>
    </w:p>
    <w:p w:rsidR="006B4EBD" w:rsidRPr="00D118C5" w:rsidRDefault="006B4EBD" w:rsidP="006B4EBD">
      <w:pPr>
        <w:spacing w:after="0" w:line="240" w:lineRule="auto"/>
        <w:rPr>
          <w:rFonts w:ascii="Times New Roman" w:hAnsi="Times New Roman" w:cs="Times New Roman"/>
        </w:rPr>
      </w:pPr>
      <w:r>
        <w:rPr>
          <w:rFonts w:ascii="Times New Roman" w:hAnsi="Times New Roman" w:cs="Times New Roman"/>
        </w:rPr>
        <w:t>An exposure draft of the Non-corporate Annual Reporting Rule was posted on the Finance website.</w:t>
      </w:r>
    </w:p>
    <w:p w:rsidR="004667DB" w:rsidRPr="00C346C5" w:rsidRDefault="004667DB" w:rsidP="004667DB">
      <w:pPr>
        <w:tabs>
          <w:tab w:val="left" w:pos="2730"/>
        </w:tabs>
        <w:spacing w:after="0" w:line="240" w:lineRule="auto"/>
        <w:rPr>
          <w:rFonts w:ascii="Times New Roman" w:hAnsi="Times New Roman" w:cs="Times New Roman"/>
        </w:rPr>
      </w:pPr>
      <w:r w:rsidRPr="00C346C5">
        <w:rPr>
          <w:rFonts w:ascii="Times New Roman" w:hAnsi="Times New Roman" w:cs="Times New Roman"/>
        </w:rPr>
        <w:tab/>
      </w:r>
    </w:p>
    <w:p w:rsidR="004667DB" w:rsidRPr="00C346C5" w:rsidRDefault="004667DB" w:rsidP="004667DB">
      <w:pPr>
        <w:spacing w:after="0" w:line="240" w:lineRule="auto"/>
        <w:rPr>
          <w:rFonts w:ascii="Times New Roman" w:hAnsi="Times New Roman" w:cs="Times New Roman"/>
        </w:rPr>
      </w:pPr>
      <w:r w:rsidRPr="006B4EBD">
        <w:rPr>
          <w:rFonts w:ascii="Times New Roman" w:hAnsi="Times New Roman" w:cs="Times New Roman"/>
        </w:rPr>
        <w:t>Finance consulted with the Joint Committee of Public Accounts and Audit (JCPAA) throughout the development of the Annual Reporting Rule. The JCPAA is required to approve the annual report requirements prescribed by the Annual Reporting Rule for non-corporate Commonwealth entities under subsection 46(4) of the PGPA Act. The Annual Reporting Rule was a</w:t>
      </w:r>
      <w:r w:rsidR="007C08A4">
        <w:rPr>
          <w:rFonts w:ascii="Times New Roman" w:hAnsi="Times New Roman" w:cs="Times New Roman"/>
        </w:rPr>
        <w:t>pproved by the JCPAA on 3 May </w:t>
      </w:r>
      <w:r w:rsidRPr="006B4EBD">
        <w:rPr>
          <w:rFonts w:ascii="Times New Roman" w:hAnsi="Times New Roman" w:cs="Times New Roman"/>
        </w:rPr>
        <w:t>2016.</w:t>
      </w:r>
    </w:p>
    <w:p w:rsidR="000C0A53" w:rsidRPr="00C346C5" w:rsidRDefault="000C0A53" w:rsidP="000C0A53">
      <w:pPr>
        <w:spacing w:after="0" w:line="240" w:lineRule="auto"/>
        <w:rPr>
          <w:rFonts w:ascii="Times New Roman" w:hAnsi="Times New Roman" w:cs="Times New Roman"/>
        </w:rPr>
      </w:pPr>
    </w:p>
    <w:p w:rsidR="000C0A53" w:rsidRPr="00C346C5" w:rsidRDefault="000C0A53" w:rsidP="000C0A53">
      <w:pPr>
        <w:rPr>
          <w:rStyle w:val="CharSubdNo"/>
          <w:rFonts w:ascii="Times New Roman" w:hAnsi="Times New Roman" w:cs="Times New Roman"/>
          <w:b/>
        </w:rPr>
      </w:pPr>
    </w:p>
    <w:p w:rsidR="000C0A53" w:rsidRPr="00C346C5" w:rsidRDefault="000C0A53" w:rsidP="000C0A53">
      <w:pPr>
        <w:rPr>
          <w:rStyle w:val="CharSubdNo"/>
          <w:rFonts w:ascii="Times New Roman" w:hAnsi="Times New Roman" w:cs="Times New Roman"/>
          <w:b/>
        </w:rPr>
        <w:sectPr w:rsidR="000C0A53" w:rsidRPr="00C346C5" w:rsidSect="009A0FB7">
          <w:footerReference w:type="default" r:id="rId7"/>
          <w:pgSz w:w="12240" w:h="15840"/>
          <w:pgMar w:top="1440" w:right="1440" w:bottom="1440" w:left="1440" w:header="708" w:footer="708" w:gutter="0"/>
          <w:cols w:space="708"/>
          <w:docGrid w:linePitch="360"/>
        </w:sectPr>
      </w:pPr>
    </w:p>
    <w:p w:rsidR="000C0A53" w:rsidRPr="00C346C5" w:rsidRDefault="000C0A53" w:rsidP="000C0A53">
      <w:pPr>
        <w:jc w:val="right"/>
        <w:rPr>
          <w:rFonts w:ascii="Times New Roman" w:hAnsi="Times New Roman" w:cs="Times New Roman"/>
          <w:b/>
          <w:u w:val="single"/>
        </w:rPr>
      </w:pPr>
      <w:r w:rsidRPr="00C346C5">
        <w:rPr>
          <w:rFonts w:ascii="Times New Roman" w:hAnsi="Times New Roman" w:cs="Times New Roman"/>
          <w:b/>
          <w:u w:val="single"/>
        </w:rPr>
        <w:lastRenderedPageBreak/>
        <w:t>Attachment A</w:t>
      </w:r>
    </w:p>
    <w:p w:rsidR="000C0A53" w:rsidRPr="00C346C5" w:rsidRDefault="000C0A53" w:rsidP="000C0A53">
      <w:pPr>
        <w:jc w:val="right"/>
        <w:rPr>
          <w:rFonts w:ascii="Times New Roman" w:hAnsi="Times New Roman" w:cs="Times New Roman"/>
          <w:b/>
          <w:u w:val="single"/>
        </w:rPr>
      </w:pPr>
    </w:p>
    <w:p w:rsidR="00C346C5" w:rsidRPr="00C346C5" w:rsidRDefault="00E53D89" w:rsidP="00C346C5">
      <w:pPr>
        <w:spacing w:after="0" w:line="240" w:lineRule="auto"/>
        <w:rPr>
          <w:rFonts w:ascii="Times New Roman" w:hAnsi="Times New Roman" w:cs="Times New Roman"/>
          <w:i/>
        </w:rPr>
      </w:pPr>
      <w:r w:rsidRPr="00DC64FD">
        <w:rPr>
          <w:rFonts w:ascii="Times New Roman" w:hAnsi="Times New Roman" w:cs="Times New Roman"/>
          <w:b/>
          <w:u w:val="single"/>
        </w:rPr>
        <w:t>Details of the</w:t>
      </w:r>
      <w:r w:rsidRPr="00C346C5">
        <w:rPr>
          <w:rFonts w:ascii="Times New Roman" w:hAnsi="Times New Roman" w:cs="Times New Roman"/>
          <w:b/>
          <w:i/>
          <w:u w:val="single"/>
        </w:rPr>
        <w:t xml:space="preserve"> </w:t>
      </w:r>
      <w:r w:rsidR="00C346C5" w:rsidRPr="00C346C5">
        <w:rPr>
          <w:rFonts w:ascii="Times New Roman" w:hAnsi="Times New Roman" w:cs="Times New Roman"/>
          <w:b/>
          <w:i/>
          <w:u w:val="single"/>
        </w:rPr>
        <w:t>Public Governance, Performance and Accountability Amendment (Non-</w:t>
      </w:r>
      <w:r w:rsidR="00526114">
        <w:rPr>
          <w:rFonts w:ascii="Times New Roman" w:hAnsi="Times New Roman" w:cs="Times New Roman"/>
          <w:b/>
          <w:i/>
          <w:u w:val="single"/>
        </w:rPr>
        <w:t>c</w:t>
      </w:r>
      <w:r w:rsidR="00C346C5" w:rsidRPr="00C346C5">
        <w:rPr>
          <w:rFonts w:ascii="Times New Roman" w:hAnsi="Times New Roman" w:cs="Times New Roman"/>
          <w:b/>
          <w:i/>
          <w:u w:val="single"/>
        </w:rPr>
        <w:t>orporate Commonwealth Entity Annual Reporting) Rule 2016</w:t>
      </w:r>
    </w:p>
    <w:p w:rsidR="000C0A53" w:rsidRPr="00C346C5" w:rsidRDefault="000C0A53" w:rsidP="000C0A53">
      <w:pPr>
        <w:rPr>
          <w:rFonts w:ascii="Times New Roman" w:hAnsi="Times New Roman" w:cs="Times New Roman"/>
          <w:b/>
          <w:i/>
          <w:u w:val="single"/>
        </w:rPr>
      </w:pPr>
    </w:p>
    <w:p w:rsidR="000C0A53" w:rsidRPr="00C346C5" w:rsidRDefault="000C0A53" w:rsidP="000C0A53">
      <w:pPr>
        <w:rPr>
          <w:rFonts w:ascii="Times New Roman" w:hAnsi="Times New Roman" w:cs="Times New Roman"/>
          <w:b/>
        </w:rPr>
      </w:pPr>
      <w:r w:rsidRPr="00C346C5">
        <w:rPr>
          <w:rFonts w:ascii="Times New Roman" w:hAnsi="Times New Roman" w:cs="Times New Roman"/>
          <w:b/>
        </w:rPr>
        <w:t>Section 1—Name of instrument</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This section provides that the title of the instrument is the </w:t>
      </w:r>
      <w:r w:rsidRPr="00C346C5">
        <w:rPr>
          <w:rFonts w:ascii="Times New Roman" w:hAnsi="Times New Roman" w:cs="Times New Roman"/>
          <w:i/>
        </w:rPr>
        <w:t>Public Governance, Performance and Accountability Amendment (</w:t>
      </w:r>
      <w:r w:rsidR="00526114">
        <w:rPr>
          <w:rFonts w:ascii="Times New Roman" w:hAnsi="Times New Roman" w:cs="Times New Roman"/>
          <w:i/>
        </w:rPr>
        <w:t xml:space="preserve">Non-corporate Commonwealth Entity </w:t>
      </w:r>
      <w:r w:rsidRPr="00C346C5">
        <w:rPr>
          <w:rFonts w:ascii="Times New Roman" w:hAnsi="Times New Roman" w:cs="Times New Roman"/>
          <w:i/>
        </w:rPr>
        <w:t>Annual Report</w:t>
      </w:r>
      <w:r w:rsidR="00526114">
        <w:rPr>
          <w:rFonts w:ascii="Times New Roman" w:hAnsi="Times New Roman" w:cs="Times New Roman"/>
          <w:i/>
        </w:rPr>
        <w:t>ing</w:t>
      </w:r>
      <w:r w:rsidRPr="00C346C5">
        <w:rPr>
          <w:rFonts w:ascii="Times New Roman" w:hAnsi="Times New Roman" w:cs="Times New Roman"/>
          <w:i/>
        </w:rPr>
        <w:t>) Rule 2016.</w:t>
      </w:r>
    </w:p>
    <w:p w:rsidR="000C0A53" w:rsidRPr="00C346C5" w:rsidRDefault="000C0A53" w:rsidP="000C0A53">
      <w:pPr>
        <w:rPr>
          <w:rFonts w:ascii="Times New Roman" w:hAnsi="Times New Roman" w:cs="Times New Roman"/>
          <w:b/>
        </w:rPr>
      </w:pPr>
      <w:r w:rsidRPr="00C346C5">
        <w:rPr>
          <w:rFonts w:ascii="Times New Roman" w:hAnsi="Times New Roman" w:cs="Times New Roman"/>
          <w:b/>
        </w:rPr>
        <w:t>Section 2—Commencement</w:t>
      </w:r>
    </w:p>
    <w:p w:rsidR="000C0A53" w:rsidRPr="00C346C5" w:rsidRDefault="000C0A53" w:rsidP="000C0A53">
      <w:pPr>
        <w:rPr>
          <w:rFonts w:ascii="Times New Roman" w:hAnsi="Times New Roman" w:cs="Times New Roman"/>
        </w:rPr>
      </w:pPr>
      <w:r w:rsidRPr="00C346C5">
        <w:rPr>
          <w:rFonts w:ascii="Times New Roman" w:hAnsi="Times New Roman" w:cs="Times New Roman"/>
        </w:rPr>
        <w:t>This section provides that the instrument commences on the day after it is registered on the Federal Register of Legislative Instruments.</w:t>
      </w:r>
    </w:p>
    <w:p w:rsidR="000C0A53" w:rsidRPr="00C346C5" w:rsidRDefault="000C0A53" w:rsidP="000C0A53">
      <w:pPr>
        <w:rPr>
          <w:rFonts w:ascii="Times New Roman" w:hAnsi="Times New Roman" w:cs="Times New Roman"/>
          <w:b/>
        </w:rPr>
      </w:pPr>
      <w:r w:rsidRPr="00C346C5">
        <w:rPr>
          <w:rFonts w:ascii="Times New Roman" w:hAnsi="Times New Roman" w:cs="Times New Roman"/>
          <w:b/>
        </w:rPr>
        <w:t>Section 3—Authority</w:t>
      </w:r>
    </w:p>
    <w:p w:rsidR="000C0A53" w:rsidRPr="00C346C5" w:rsidRDefault="000C0A53" w:rsidP="000C0A53">
      <w:pPr>
        <w:rPr>
          <w:rFonts w:ascii="Times New Roman" w:hAnsi="Times New Roman" w:cs="Times New Roman"/>
        </w:rPr>
      </w:pPr>
      <w:r w:rsidRPr="00C346C5">
        <w:rPr>
          <w:rFonts w:ascii="Times New Roman" w:hAnsi="Times New Roman" w:cs="Times New Roman"/>
        </w:rPr>
        <w:t>This section states that the instrument is made under the PGPA Act.</w:t>
      </w:r>
    </w:p>
    <w:p w:rsidR="000C0A53" w:rsidRPr="00C346C5" w:rsidRDefault="000C0A53" w:rsidP="000C0A53">
      <w:pPr>
        <w:rPr>
          <w:rFonts w:ascii="Times New Roman" w:hAnsi="Times New Roman" w:cs="Times New Roman"/>
          <w:b/>
        </w:rPr>
      </w:pPr>
      <w:r w:rsidRPr="00C346C5">
        <w:rPr>
          <w:rFonts w:ascii="Times New Roman" w:hAnsi="Times New Roman" w:cs="Times New Roman"/>
          <w:b/>
        </w:rPr>
        <w:t>Section 4—Schedules</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This section ensures that if anything </w:t>
      </w:r>
      <w:r w:rsidR="00D921A1" w:rsidRPr="00C346C5">
        <w:rPr>
          <w:rFonts w:ascii="Times New Roman" w:hAnsi="Times New Roman" w:cs="Times New Roman"/>
        </w:rPr>
        <w:t>in</w:t>
      </w:r>
      <w:r w:rsidR="00526114">
        <w:rPr>
          <w:rFonts w:ascii="Times New Roman" w:hAnsi="Times New Roman" w:cs="Times New Roman"/>
        </w:rPr>
        <w:t xml:space="preserve"> a</w:t>
      </w:r>
      <w:r w:rsidR="00D921A1" w:rsidRPr="00C346C5">
        <w:rPr>
          <w:rFonts w:ascii="Times New Roman" w:hAnsi="Times New Roman" w:cs="Times New Roman"/>
        </w:rPr>
        <w:t xml:space="preserve"> Schedule</w:t>
      </w:r>
      <w:r w:rsidRPr="00C346C5">
        <w:rPr>
          <w:rFonts w:ascii="Times New Roman" w:hAnsi="Times New Roman" w:cs="Times New Roman"/>
        </w:rPr>
        <w:t xml:space="preserve"> of the instrument makes an amendment to another instrument, then those amendments will apply after commencement of this instrument.</w:t>
      </w:r>
    </w:p>
    <w:p w:rsidR="000C0A53" w:rsidRPr="00C346C5" w:rsidRDefault="000C0A53" w:rsidP="000C0A53">
      <w:pPr>
        <w:rPr>
          <w:rFonts w:ascii="Times New Roman" w:hAnsi="Times New Roman" w:cs="Times New Roman"/>
          <w:b/>
        </w:rPr>
      </w:pPr>
      <w:r w:rsidRPr="00C346C5">
        <w:rPr>
          <w:rFonts w:ascii="Times New Roman" w:hAnsi="Times New Roman" w:cs="Times New Roman"/>
          <w:b/>
        </w:rPr>
        <w:t>Schedule 1—Amendments</w:t>
      </w:r>
    </w:p>
    <w:p w:rsidR="000C0A53" w:rsidRPr="00EF4C3C" w:rsidRDefault="000C0A53" w:rsidP="000C0A53">
      <w:pPr>
        <w:pStyle w:val="ActHead9"/>
        <w:rPr>
          <w:sz w:val="22"/>
          <w:szCs w:val="22"/>
        </w:rPr>
      </w:pPr>
      <w:bookmarkStart w:id="1" w:name="_Toc447611886"/>
      <w:bookmarkStart w:id="2" w:name="_Toc447015455"/>
      <w:r w:rsidRPr="00EF4C3C">
        <w:rPr>
          <w:sz w:val="22"/>
          <w:szCs w:val="22"/>
        </w:rPr>
        <w:t>Public Governance, Performance and Accountability Rule 2014</w:t>
      </w:r>
      <w:bookmarkEnd w:id="1"/>
      <w:bookmarkEnd w:id="2"/>
    </w:p>
    <w:p w:rsidR="000C0A53" w:rsidRPr="00C346C5" w:rsidRDefault="000C0A53" w:rsidP="000C0A53">
      <w:pPr>
        <w:rPr>
          <w:rFonts w:ascii="Times New Roman" w:hAnsi="Times New Roman" w:cs="Times New Roman"/>
          <w:b/>
        </w:rPr>
      </w:pPr>
    </w:p>
    <w:p w:rsidR="009A0FB7" w:rsidRPr="00C346C5" w:rsidRDefault="009A0FB7" w:rsidP="000C0A53">
      <w:pPr>
        <w:rPr>
          <w:rFonts w:ascii="Times New Roman" w:hAnsi="Times New Roman" w:cs="Times New Roman"/>
          <w:b/>
        </w:rPr>
      </w:pPr>
      <w:r w:rsidRPr="00C346C5">
        <w:rPr>
          <w:rFonts w:ascii="Times New Roman" w:hAnsi="Times New Roman" w:cs="Times New Roman"/>
          <w:b/>
        </w:rPr>
        <w:t>Item 1</w:t>
      </w:r>
      <w:r w:rsidR="00E53D89">
        <w:rPr>
          <w:rFonts w:ascii="Times New Roman" w:hAnsi="Times New Roman" w:cs="Times New Roman"/>
          <w:b/>
        </w:rPr>
        <w:t xml:space="preserve"> </w:t>
      </w:r>
      <w:r w:rsidRPr="00C346C5">
        <w:rPr>
          <w:rFonts w:ascii="Times New Roman" w:hAnsi="Times New Roman" w:cs="Times New Roman"/>
          <w:b/>
        </w:rPr>
        <w:t>- Section 4</w:t>
      </w:r>
      <w:r w:rsidR="00D921A1" w:rsidRPr="00C346C5">
        <w:rPr>
          <w:rFonts w:ascii="Times New Roman" w:hAnsi="Times New Roman" w:cs="Times New Roman"/>
          <w:b/>
        </w:rPr>
        <w:t xml:space="preserve"> </w:t>
      </w:r>
    </w:p>
    <w:p w:rsidR="001A61EE" w:rsidRPr="00C346C5" w:rsidRDefault="001A61EE" w:rsidP="001A61EE">
      <w:pPr>
        <w:rPr>
          <w:rFonts w:ascii="Times New Roman" w:hAnsi="Times New Roman" w:cs="Times New Roman"/>
        </w:rPr>
      </w:pPr>
      <w:proofErr w:type="gramStart"/>
      <w:r w:rsidRPr="00C346C5">
        <w:rPr>
          <w:rFonts w:ascii="Times New Roman" w:hAnsi="Times New Roman" w:cs="Times New Roman"/>
        </w:rPr>
        <w:t xml:space="preserve">Item 1 inserts a definition of </w:t>
      </w:r>
      <w:r w:rsidRPr="00C346C5">
        <w:rPr>
          <w:rFonts w:ascii="Times New Roman" w:hAnsi="Times New Roman" w:cs="Times New Roman"/>
          <w:i/>
        </w:rPr>
        <w:t>‘enterprise agreement’,</w:t>
      </w:r>
      <w:r w:rsidR="00526114">
        <w:rPr>
          <w:rFonts w:ascii="Times New Roman" w:hAnsi="Times New Roman" w:cs="Times New Roman"/>
          <w:i/>
        </w:rPr>
        <w:t xml:space="preserve"> ‘</w:t>
      </w:r>
      <w:r w:rsidRPr="00C346C5">
        <w:rPr>
          <w:rFonts w:ascii="Times New Roman" w:hAnsi="Times New Roman" w:cs="Times New Roman"/>
          <w:i/>
        </w:rPr>
        <w:t>individual flexibility arrangement’,</w:t>
      </w:r>
      <w:r w:rsidR="00285CEA">
        <w:rPr>
          <w:rFonts w:ascii="Times New Roman" w:hAnsi="Times New Roman" w:cs="Times New Roman"/>
          <w:i/>
        </w:rPr>
        <w:t xml:space="preserve"> ‘</w:t>
      </w:r>
      <w:r w:rsidRPr="00C346C5">
        <w:rPr>
          <w:rFonts w:ascii="Times New Roman" w:hAnsi="Times New Roman" w:cs="Times New Roman"/>
          <w:i/>
        </w:rPr>
        <w:t>non</w:t>
      </w:r>
      <w:r w:rsidRPr="00C346C5">
        <w:rPr>
          <w:rFonts w:ascii="Times New Roman" w:hAnsi="Times New Roman" w:cs="Times New Roman"/>
          <w:i/>
        </w:rPr>
        <w:noBreakHyphen/>
      </w:r>
      <w:proofErr w:type="spellStart"/>
      <w:r w:rsidRPr="00C346C5">
        <w:rPr>
          <w:rFonts w:ascii="Times New Roman" w:hAnsi="Times New Roman" w:cs="Times New Roman"/>
          <w:i/>
        </w:rPr>
        <w:t>ongoing</w:t>
      </w:r>
      <w:proofErr w:type="spellEnd"/>
      <w:r w:rsidRPr="00C346C5">
        <w:rPr>
          <w:rFonts w:ascii="Times New Roman" w:hAnsi="Times New Roman" w:cs="Times New Roman"/>
          <w:i/>
        </w:rPr>
        <w:t xml:space="preserve"> APS employee’ </w:t>
      </w:r>
      <w:r w:rsidRPr="00C346C5">
        <w:rPr>
          <w:rFonts w:ascii="Times New Roman" w:hAnsi="Times New Roman" w:cs="Times New Roman"/>
        </w:rPr>
        <w:t xml:space="preserve">and </w:t>
      </w:r>
      <w:r w:rsidRPr="00C346C5">
        <w:rPr>
          <w:rFonts w:ascii="Times New Roman" w:hAnsi="Times New Roman" w:cs="Times New Roman"/>
          <w:i/>
        </w:rPr>
        <w:t>‘ongoing APS employee’</w:t>
      </w:r>
      <w:r w:rsidR="00E53D89">
        <w:rPr>
          <w:rFonts w:ascii="Times New Roman" w:hAnsi="Times New Roman" w:cs="Times New Roman"/>
        </w:rPr>
        <w:t xml:space="preserve"> in s</w:t>
      </w:r>
      <w:r w:rsidRPr="00C346C5">
        <w:rPr>
          <w:rFonts w:ascii="Times New Roman" w:hAnsi="Times New Roman" w:cs="Times New Roman"/>
        </w:rPr>
        <w:t>ection 4 of the PGPA Rule.</w:t>
      </w:r>
      <w:proofErr w:type="gramEnd"/>
    </w:p>
    <w:p w:rsidR="000C0A53" w:rsidRPr="00C346C5" w:rsidRDefault="009A0FB7" w:rsidP="00C346C5">
      <w:pPr>
        <w:rPr>
          <w:rFonts w:ascii="Times New Roman" w:hAnsi="Times New Roman" w:cs="Times New Roman"/>
          <w:b/>
        </w:rPr>
      </w:pPr>
      <w:r w:rsidRPr="00C346C5">
        <w:rPr>
          <w:rFonts w:ascii="Times New Roman" w:hAnsi="Times New Roman" w:cs="Times New Roman"/>
          <w:b/>
        </w:rPr>
        <w:t>Item 2</w:t>
      </w:r>
      <w:r w:rsidR="000C0A53" w:rsidRPr="00C346C5">
        <w:rPr>
          <w:rFonts w:ascii="Times New Roman" w:hAnsi="Times New Roman" w:cs="Times New Roman"/>
          <w:b/>
        </w:rPr>
        <w:t xml:space="preserve"> - Section 16F</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Item </w:t>
      </w:r>
      <w:r w:rsidR="00285CEA">
        <w:rPr>
          <w:rFonts w:ascii="Times New Roman" w:hAnsi="Times New Roman" w:cs="Times New Roman"/>
        </w:rPr>
        <w:t>2</w:t>
      </w:r>
      <w:r w:rsidRPr="00C346C5">
        <w:rPr>
          <w:rFonts w:ascii="Times New Roman" w:hAnsi="Times New Roman" w:cs="Times New Roman"/>
        </w:rPr>
        <w:t xml:space="preserve"> omits the existing reference in the guide to the section that explains that a non-corporate Commonwealth </w:t>
      </w:r>
      <w:proofErr w:type="gramStart"/>
      <w:r w:rsidRPr="00C346C5">
        <w:rPr>
          <w:rFonts w:ascii="Times New Roman" w:hAnsi="Times New Roman" w:cs="Times New Roman"/>
        </w:rPr>
        <w:t>entity’s</w:t>
      </w:r>
      <w:proofErr w:type="gramEnd"/>
      <w:r w:rsidRPr="00C346C5">
        <w:rPr>
          <w:rFonts w:ascii="Times New Roman" w:hAnsi="Times New Roman" w:cs="Times New Roman"/>
        </w:rPr>
        <w:t xml:space="preserve"> corporate plan, for a reporting period, sets out how the entity’s performance will be measured and assessed in achieving the entity’s p</w:t>
      </w:r>
      <w:r w:rsidR="00C346C5" w:rsidRPr="00C346C5">
        <w:rPr>
          <w:rFonts w:ascii="Times New Roman" w:hAnsi="Times New Roman" w:cs="Times New Roman"/>
        </w:rPr>
        <w:t>urposes. This has then been replaced</w:t>
      </w:r>
      <w:r w:rsidRPr="00C346C5">
        <w:rPr>
          <w:rFonts w:ascii="Times New Roman" w:hAnsi="Times New Roman" w:cs="Times New Roman"/>
        </w:rPr>
        <w:t xml:space="preserve"> with an expanded explanation that incorporates the entity’s corporate plan as well</w:t>
      </w:r>
      <w:r w:rsidR="00C346C5" w:rsidRPr="00C346C5">
        <w:rPr>
          <w:rFonts w:ascii="Times New Roman" w:hAnsi="Times New Roman" w:cs="Times New Roman"/>
        </w:rPr>
        <w:t xml:space="preserve"> as</w:t>
      </w:r>
      <w:r w:rsidRPr="00C346C5">
        <w:rPr>
          <w:rFonts w:ascii="Times New Roman" w:hAnsi="Times New Roman" w:cs="Times New Roman"/>
        </w:rPr>
        <w:t xml:space="preserve"> “any Portfolio Budget Statement, Portfolio Additional Estimates Statement and other portfolio estimates statement relevant to the reporting period”.</w:t>
      </w:r>
    </w:p>
    <w:p w:rsidR="000C0A53" w:rsidRPr="00C346C5" w:rsidRDefault="009A0FB7" w:rsidP="00C346C5">
      <w:pPr>
        <w:rPr>
          <w:rFonts w:ascii="Times New Roman" w:hAnsi="Times New Roman" w:cs="Times New Roman"/>
          <w:b/>
        </w:rPr>
      </w:pPr>
      <w:r w:rsidRPr="00C346C5">
        <w:rPr>
          <w:rFonts w:ascii="Times New Roman" w:hAnsi="Times New Roman" w:cs="Times New Roman"/>
          <w:b/>
        </w:rPr>
        <w:t>Item 3</w:t>
      </w:r>
      <w:r w:rsidR="000C0A53" w:rsidRPr="00C346C5">
        <w:rPr>
          <w:rFonts w:ascii="Times New Roman" w:hAnsi="Times New Roman" w:cs="Times New Roman"/>
          <w:b/>
        </w:rPr>
        <w:t xml:space="preserve"> - S</w:t>
      </w:r>
      <w:r w:rsidR="00285CEA">
        <w:rPr>
          <w:rFonts w:ascii="Times New Roman" w:hAnsi="Times New Roman" w:cs="Times New Roman"/>
          <w:b/>
        </w:rPr>
        <w:t>ubs</w:t>
      </w:r>
      <w:r w:rsidR="000C0A53" w:rsidRPr="00C346C5">
        <w:rPr>
          <w:rFonts w:ascii="Times New Roman" w:hAnsi="Times New Roman" w:cs="Times New Roman"/>
          <w:b/>
        </w:rPr>
        <w:t xml:space="preserve">ection </w:t>
      </w:r>
      <w:proofErr w:type="gramStart"/>
      <w:r w:rsidR="000C0A53" w:rsidRPr="00C346C5">
        <w:rPr>
          <w:rFonts w:ascii="Times New Roman" w:hAnsi="Times New Roman" w:cs="Times New Roman"/>
          <w:b/>
        </w:rPr>
        <w:t>16F(</w:t>
      </w:r>
      <w:proofErr w:type="gramEnd"/>
      <w:r w:rsidR="000C0A53" w:rsidRPr="00C346C5">
        <w:rPr>
          <w:rFonts w:ascii="Times New Roman" w:hAnsi="Times New Roman" w:cs="Times New Roman"/>
          <w:b/>
        </w:rPr>
        <w:t>1)</w:t>
      </w:r>
    </w:p>
    <w:p w:rsidR="000C0A53" w:rsidRPr="00C346C5" w:rsidRDefault="009A0FB7" w:rsidP="000C0A53">
      <w:pPr>
        <w:rPr>
          <w:rFonts w:ascii="Times New Roman" w:hAnsi="Times New Roman" w:cs="Times New Roman"/>
          <w:highlight w:val="yellow"/>
        </w:rPr>
      </w:pPr>
      <w:r w:rsidRPr="00C346C5">
        <w:rPr>
          <w:rFonts w:ascii="Times New Roman" w:hAnsi="Times New Roman" w:cs="Times New Roman"/>
        </w:rPr>
        <w:t>As per Item 2</w:t>
      </w:r>
      <w:r w:rsidR="000C0A53" w:rsidRPr="00C346C5">
        <w:rPr>
          <w:rFonts w:ascii="Times New Roman" w:hAnsi="Times New Roman" w:cs="Times New Roman"/>
        </w:rPr>
        <w:t xml:space="preserve"> above</w:t>
      </w:r>
      <w:r w:rsidRPr="00C346C5">
        <w:rPr>
          <w:rFonts w:ascii="Times New Roman" w:hAnsi="Times New Roman" w:cs="Times New Roman"/>
        </w:rPr>
        <w:t>, Item 3</w:t>
      </w:r>
      <w:r w:rsidR="000C0A53" w:rsidRPr="00C346C5">
        <w:rPr>
          <w:rFonts w:ascii="Times New Roman" w:hAnsi="Times New Roman" w:cs="Times New Roman"/>
        </w:rPr>
        <w:t xml:space="preserve"> inserts a reference to Portfolio Budget Statement, Portfolio Additional Estimates Statement and other po</w:t>
      </w:r>
      <w:r w:rsidR="00C346C5" w:rsidRPr="00C346C5">
        <w:rPr>
          <w:rFonts w:ascii="Times New Roman" w:hAnsi="Times New Roman" w:cs="Times New Roman"/>
        </w:rPr>
        <w:t>rtfolio estimates statement. This</w:t>
      </w:r>
      <w:r w:rsidR="000C0A53" w:rsidRPr="00C346C5">
        <w:rPr>
          <w:rFonts w:ascii="Times New Roman" w:hAnsi="Times New Roman" w:cs="Times New Roman"/>
        </w:rPr>
        <w:t xml:space="preserve"> provides that the method of measuring and assessing the non-corporate Commonwealth entity’s performance in the reporting period must be in accordance with the method set out in the corporate plan for the entity for that reporting period as well as any Portfolio Budget Statement, Portfolio Additional Estimates Statement </w:t>
      </w:r>
      <w:r w:rsidR="000C0A53" w:rsidRPr="00C346C5">
        <w:rPr>
          <w:rFonts w:ascii="Times New Roman" w:hAnsi="Times New Roman" w:cs="Times New Roman"/>
        </w:rPr>
        <w:lastRenderedPageBreak/>
        <w:t>and other portfolio estimates statement relevant to the entity for the period that the annual performance statement relates.</w:t>
      </w:r>
    </w:p>
    <w:p w:rsidR="000C0A53" w:rsidRPr="00C346C5" w:rsidRDefault="000C0A53" w:rsidP="00C346C5">
      <w:pPr>
        <w:rPr>
          <w:rFonts w:ascii="Times New Roman" w:hAnsi="Times New Roman" w:cs="Times New Roman"/>
          <w:b/>
        </w:rPr>
      </w:pPr>
      <w:r w:rsidRPr="00C346C5">
        <w:rPr>
          <w:rFonts w:ascii="Times New Roman" w:hAnsi="Times New Roman" w:cs="Times New Roman"/>
          <w:b/>
        </w:rPr>
        <w:t>Item 4 - After Division 3 of Part 2-3</w:t>
      </w:r>
    </w:p>
    <w:p w:rsidR="008E387B" w:rsidRPr="00C346C5" w:rsidRDefault="000C0A53" w:rsidP="000C0A53">
      <w:pPr>
        <w:rPr>
          <w:rFonts w:ascii="Times New Roman" w:hAnsi="Times New Roman" w:cs="Times New Roman"/>
        </w:rPr>
      </w:pPr>
      <w:r w:rsidRPr="00C346C5">
        <w:rPr>
          <w:rFonts w:ascii="Times New Roman" w:hAnsi="Times New Roman" w:cs="Times New Roman"/>
        </w:rPr>
        <w:t>Item 4 inserts and creates a new division “</w:t>
      </w:r>
      <w:r w:rsidRPr="00C346C5">
        <w:rPr>
          <w:rStyle w:val="CharDivNo"/>
          <w:rFonts w:ascii="Times New Roman" w:hAnsi="Times New Roman" w:cs="Times New Roman"/>
        </w:rPr>
        <w:t>Division 3A</w:t>
      </w:r>
      <w:r w:rsidRPr="00C346C5">
        <w:rPr>
          <w:rFonts w:ascii="Times New Roman" w:hAnsi="Times New Roman" w:cs="Times New Roman"/>
        </w:rPr>
        <w:t>—</w:t>
      </w:r>
      <w:r w:rsidRPr="00C346C5">
        <w:rPr>
          <w:rStyle w:val="CharDivText"/>
          <w:rFonts w:ascii="Times New Roman" w:hAnsi="Times New Roman" w:cs="Times New Roman"/>
        </w:rPr>
        <w:t>Annual report for Commonwealth entities</w:t>
      </w:r>
      <w:proofErr w:type="gramStart"/>
      <w:r w:rsidR="008E387B" w:rsidRPr="00C346C5">
        <w:rPr>
          <w:rStyle w:val="CharDivText"/>
          <w:rFonts w:ascii="Times New Roman" w:hAnsi="Times New Roman" w:cs="Times New Roman"/>
        </w:rPr>
        <w:t>“ and</w:t>
      </w:r>
      <w:proofErr w:type="gramEnd"/>
      <w:r w:rsidR="008E387B" w:rsidRPr="00C346C5">
        <w:rPr>
          <w:rStyle w:val="CharDivText"/>
          <w:rFonts w:ascii="Times New Roman" w:hAnsi="Times New Roman" w:cs="Times New Roman"/>
        </w:rPr>
        <w:t xml:space="preserve"> </w:t>
      </w:r>
      <w:bookmarkStart w:id="3" w:name="_Toc447611888"/>
      <w:bookmarkStart w:id="4" w:name="_Toc447015457"/>
      <w:r w:rsidR="008E387B" w:rsidRPr="00C346C5">
        <w:rPr>
          <w:rStyle w:val="CharDivText"/>
          <w:rFonts w:ascii="Times New Roman" w:hAnsi="Times New Roman" w:cs="Times New Roman"/>
        </w:rPr>
        <w:t>“</w:t>
      </w:r>
      <w:r w:rsidR="008E387B" w:rsidRPr="00C346C5">
        <w:rPr>
          <w:rFonts w:ascii="Times New Roman" w:hAnsi="Times New Roman" w:cs="Times New Roman"/>
        </w:rPr>
        <w:t>Subdivision A—Annual report for non-corporate Commonwealth entities</w:t>
      </w:r>
      <w:bookmarkEnd w:id="3"/>
      <w:bookmarkEnd w:id="4"/>
      <w:r w:rsidR="008E387B" w:rsidRPr="00C346C5">
        <w:rPr>
          <w:rFonts w:ascii="Times New Roman" w:hAnsi="Times New Roman" w:cs="Times New Roman"/>
        </w:rPr>
        <w:t xml:space="preserve">” </w:t>
      </w:r>
      <w:r w:rsidRPr="00C346C5">
        <w:rPr>
          <w:rFonts w:ascii="Times New Roman" w:hAnsi="Times New Roman" w:cs="Times New Roman"/>
        </w:rPr>
        <w:t>to reflect the amendments to the PGPA Rule and ensure the PGPA Rule sequencing aligns with the PGPA Act.</w:t>
      </w:r>
      <w:r w:rsidR="008E387B" w:rsidRPr="00C346C5">
        <w:rPr>
          <w:rFonts w:ascii="Times New Roman" w:hAnsi="Times New Roman" w:cs="Times New Roman"/>
        </w:rPr>
        <w:t xml:space="preserve"> </w:t>
      </w:r>
    </w:p>
    <w:p w:rsidR="000C0A53" w:rsidRPr="00C346C5" w:rsidRDefault="000C0A53" w:rsidP="000C0A53">
      <w:pPr>
        <w:rPr>
          <w:rFonts w:ascii="Times New Roman" w:eastAsia="Times New Roman" w:hAnsi="Times New Roman" w:cs="Times New Roman"/>
          <w:b/>
          <w:kern w:val="28"/>
          <w:szCs w:val="20"/>
          <w:lang w:eastAsia="en-AU"/>
        </w:rPr>
      </w:pPr>
      <w:r w:rsidRPr="00C346C5">
        <w:rPr>
          <w:rFonts w:ascii="Times New Roman" w:eastAsia="Times New Roman" w:hAnsi="Times New Roman" w:cs="Times New Roman"/>
          <w:b/>
          <w:kern w:val="28"/>
          <w:szCs w:val="20"/>
          <w:lang w:eastAsia="en-AU"/>
        </w:rPr>
        <w:t>Section 17AA Guide to this Subdivision</w:t>
      </w:r>
    </w:p>
    <w:p w:rsidR="000C0A53" w:rsidRDefault="000C0A53" w:rsidP="000C0A53">
      <w:pPr>
        <w:rPr>
          <w:rStyle w:val="CharDivNo"/>
          <w:rFonts w:ascii="Times New Roman" w:hAnsi="Times New Roman" w:cs="Times New Roman"/>
        </w:rPr>
      </w:pPr>
      <w:r w:rsidRPr="00C346C5">
        <w:rPr>
          <w:rStyle w:val="CharDivNo"/>
          <w:rFonts w:ascii="Times New Roman" w:hAnsi="Times New Roman" w:cs="Times New Roman"/>
        </w:rPr>
        <w:t>Section 17AA provides a guide to explain that the purpose of subdivision A</w:t>
      </w:r>
      <w:r w:rsidRPr="00C346C5">
        <w:rPr>
          <w:rFonts w:ascii="Times New Roman" w:hAnsi="Times New Roman" w:cs="Times New Roman"/>
        </w:rPr>
        <w:t xml:space="preserve"> is to prescribe the annual reporting requirements for non-corporate Commonwealth entities and that </w:t>
      </w:r>
      <w:r w:rsidRPr="00C346C5">
        <w:rPr>
          <w:rStyle w:val="CharDivNo"/>
          <w:rFonts w:ascii="Times New Roman" w:hAnsi="Times New Roman" w:cs="Times New Roman"/>
        </w:rPr>
        <w:t>subdivision A is made for subsection 46(3) of the PGPA Act.</w:t>
      </w:r>
    </w:p>
    <w:p w:rsidR="00BE161E" w:rsidRPr="004A45E2" w:rsidRDefault="004A45E2" w:rsidP="000C0A53">
      <w:pPr>
        <w:rPr>
          <w:rFonts w:ascii="Times New Roman" w:eastAsia="Times New Roman" w:hAnsi="Times New Roman" w:cs="Times New Roman"/>
          <w:b/>
          <w:kern w:val="28"/>
          <w:szCs w:val="20"/>
          <w:lang w:eastAsia="en-AU"/>
        </w:rPr>
      </w:pPr>
      <w:r>
        <w:rPr>
          <w:rFonts w:ascii="Times New Roman" w:eastAsia="Times New Roman" w:hAnsi="Times New Roman" w:cs="Times New Roman"/>
          <w:b/>
          <w:kern w:val="28"/>
          <w:szCs w:val="20"/>
          <w:lang w:eastAsia="en-AU"/>
        </w:rPr>
        <w:t>Section 17AB</w:t>
      </w:r>
      <w:r w:rsidR="00BE161E" w:rsidRPr="004A45E2">
        <w:rPr>
          <w:rFonts w:ascii="Times New Roman" w:eastAsia="Times New Roman" w:hAnsi="Times New Roman" w:cs="Times New Roman"/>
          <w:b/>
          <w:kern w:val="28"/>
          <w:szCs w:val="20"/>
          <w:lang w:eastAsia="en-AU"/>
        </w:rPr>
        <w:t xml:space="preserve"> Parliamentary standards of presentation</w:t>
      </w:r>
    </w:p>
    <w:p w:rsidR="00BE161E" w:rsidRPr="004258A2" w:rsidRDefault="00BE161E" w:rsidP="00BE161E">
      <w:pPr>
        <w:rPr>
          <w:rFonts w:ascii="Times New Roman" w:hAnsi="Times New Roman" w:cs="Times New Roman"/>
        </w:rPr>
      </w:pPr>
      <w:r w:rsidRPr="004A45E2">
        <w:rPr>
          <w:rFonts w:ascii="Times New Roman" w:hAnsi="Times New Roman" w:cs="Times New Roman"/>
        </w:rPr>
        <w:t>The annual reports for</w:t>
      </w:r>
      <w:r w:rsidR="004A45E2">
        <w:rPr>
          <w:rFonts w:ascii="Times New Roman" w:hAnsi="Times New Roman" w:cs="Times New Roman"/>
        </w:rPr>
        <w:t xml:space="preserve"> non-</w:t>
      </w:r>
      <w:r w:rsidRPr="004A45E2">
        <w:rPr>
          <w:rFonts w:ascii="Times New Roman" w:hAnsi="Times New Roman" w:cs="Times New Roman"/>
        </w:rPr>
        <w:t>corporate Commonwealth entities are tabled in Parliament. As such, section 17AB requires that the report must comply with guidelines for presenting documents to the Parliament (for example, presentation and printing standards).</w:t>
      </w:r>
    </w:p>
    <w:p w:rsidR="00BE161E" w:rsidRPr="004A45E2" w:rsidRDefault="00BE161E" w:rsidP="00BE161E">
      <w:pPr>
        <w:rPr>
          <w:rFonts w:ascii="Times New Roman" w:eastAsia="Times New Roman" w:hAnsi="Times New Roman" w:cs="Times New Roman"/>
          <w:b/>
          <w:kern w:val="28"/>
          <w:szCs w:val="20"/>
          <w:lang w:eastAsia="en-AU"/>
        </w:rPr>
      </w:pPr>
      <w:r w:rsidRPr="004A45E2">
        <w:rPr>
          <w:rFonts w:ascii="Times New Roman" w:eastAsia="Times New Roman" w:hAnsi="Times New Roman" w:cs="Times New Roman"/>
          <w:b/>
          <w:kern w:val="28"/>
          <w:szCs w:val="20"/>
          <w:lang w:eastAsia="en-AU"/>
        </w:rPr>
        <w:t>Section 17AC Plain English and clear design</w:t>
      </w:r>
    </w:p>
    <w:p w:rsidR="00BE161E" w:rsidRPr="004A45E2" w:rsidRDefault="00BE161E" w:rsidP="00BE161E">
      <w:pPr>
        <w:rPr>
          <w:rFonts w:ascii="Times New Roman" w:hAnsi="Times New Roman" w:cs="Times New Roman"/>
        </w:rPr>
      </w:pPr>
      <w:r w:rsidRPr="004A45E2">
        <w:rPr>
          <w:rFonts w:ascii="Times New Roman" w:hAnsi="Times New Roman" w:cs="Times New Roman"/>
        </w:rPr>
        <w:t xml:space="preserve">Subsection </w:t>
      </w:r>
      <w:proofErr w:type="gramStart"/>
      <w:r w:rsidRPr="004A45E2">
        <w:rPr>
          <w:rFonts w:ascii="Times New Roman" w:hAnsi="Times New Roman" w:cs="Times New Roman"/>
        </w:rPr>
        <w:t>17AC(</w:t>
      </w:r>
      <w:proofErr w:type="gramEnd"/>
      <w:r w:rsidRPr="004A45E2">
        <w:rPr>
          <w:rFonts w:ascii="Times New Roman" w:hAnsi="Times New Roman" w:cs="Times New Roman"/>
        </w:rPr>
        <w:t xml:space="preserve">1) requires that </w:t>
      </w:r>
      <w:r w:rsidR="004A45E2" w:rsidRPr="004A45E2">
        <w:rPr>
          <w:rFonts w:ascii="Times New Roman" w:hAnsi="Times New Roman" w:cs="Times New Roman"/>
        </w:rPr>
        <w:t>non-</w:t>
      </w:r>
      <w:r w:rsidRPr="004A45E2">
        <w:rPr>
          <w:rFonts w:ascii="Times New Roman" w:hAnsi="Times New Roman" w:cs="Times New Roman"/>
        </w:rPr>
        <w:t xml:space="preserve">corporate Commonwealth entities must be conscious of the interests of the Parliament and other persons interested in the annual report when preparing the annual report. </w:t>
      </w:r>
    </w:p>
    <w:p w:rsidR="00BE161E" w:rsidRPr="004A45E2" w:rsidRDefault="00BE161E" w:rsidP="00BE161E">
      <w:pPr>
        <w:rPr>
          <w:rFonts w:ascii="Times New Roman" w:hAnsi="Times New Roman" w:cs="Times New Roman"/>
        </w:rPr>
      </w:pPr>
      <w:r w:rsidRPr="004A45E2">
        <w:rPr>
          <w:rFonts w:ascii="Times New Roman" w:hAnsi="Times New Roman" w:cs="Times New Roman"/>
        </w:rPr>
        <w:t xml:space="preserve">Subsection </w:t>
      </w:r>
      <w:proofErr w:type="gramStart"/>
      <w:r w:rsidRPr="004A45E2">
        <w:rPr>
          <w:rFonts w:ascii="Times New Roman" w:hAnsi="Times New Roman" w:cs="Times New Roman"/>
        </w:rPr>
        <w:t>17AC(</w:t>
      </w:r>
      <w:proofErr w:type="gramEnd"/>
      <w:r w:rsidRPr="004A45E2">
        <w:rPr>
          <w:rFonts w:ascii="Times New Roman" w:hAnsi="Times New Roman" w:cs="Times New Roman"/>
        </w:rPr>
        <w:t>2) states that the information included in the annual report must also be relevant, reliable, concise, understandable and balanced. Where practicable, this should be achieved by:</w:t>
      </w:r>
    </w:p>
    <w:p w:rsidR="00BE161E" w:rsidRPr="004A45E2" w:rsidRDefault="00BE161E" w:rsidP="00BE161E">
      <w:pPr>
        <w:pStyle w:val="ListParagraph"/>
        <w:numPr>
          <w:ilvl w:val="0"/>
          <w:numId w:val="16"/>
        </w:numPr>
        <w:rPr>
          <w:rFonts w:ascii="Times New Roman" w:hAnsi="Times New Roman" w:cs="Times New Roman"/>
        </w:rPr>
      </w:pPr>
      <w:r w:rsidRPr="004A45E2">
        <w:rPr>
          <w:rFonts w:ascii="Times New Roman" w:hAnsi="Times New Roman" w:cs="Times New Roman"/>
        </w:rPr>
        <w:t>using clear design (for example, through headings and adequate spacing);</w:t>
      </w:r>
    </w:p>
    <w:p w:rsidR="00BE161E" w:rsidRPr="004A45E2" w:rsidRDefault="00BE161E" w:rsidP="00BE161E">
      <w:pPr>
        <w:pStyle w:val="ListParagraph"/>
        <w:numPr>
          <w:ilvl w:val="0"/>
          <w:numId w:val="16"/>
        </w:numPr>
        <w:rPr>
          <w:rFonts w:ascii="Times New Roman" w:hAnsi="Times New Roman" w:cs="Times New Roman"/>
        </w:rPr>
      </w:pPr>
      <w:r w:rsidRPr="004A45E2">
        <w:rPr>
          <w:rFonts w:ascii="Times New Roman" w:hAnsi="Times New Roman" w:cs="Times New Roman"/>
        </w:rPr>
        <w:t>defining acronyms and technical terms (for example, in a glossary);</w:t>
      </w:r>
    </w:p>
    <w:p w:rsidR="00BE161E" w:rsidRPr="004A45E2" w:rsidRDefault="00BE161E" w:rsidP="00BE161E">
      <w:pPr>
        <w:pStyle w:val="ListParagraph"/>
        <w:numPr>
          <w:ilvl w:val="0"/>
          <w:numId w:val="16"/>
        </w:numPr>
        <w:rPr>
          <w:rFonts w:ascii="Times New Roman" w:hAnsi="Times New Roman" w:cs="Times New Roman"/>
        </w:rPr>
      </w:pPr>
      <w:r w:rsidRPr="004A45E2">
        <w:rPr>
          <w:rFonts w:ascii="Times New Roman" w:hAnsi="Times New Roman" w:cs="Times New Roman"/>
        </w:rPr>
        <w:t>using tables, graphs, diagrams and charts; and</w:t>
      </w:r>
    </w:p>
    <w:p w:rsidR="00BE161E" w:rsidRPr="004A45E2" w:rsidRDefault="00BE161E" w:rsidP="00BE161E">
      <w:pPr>
        <w:pStyle w:val="ListParagraph"/>
        <w:numPr>
          <w:ilvl w:val="0"/>
          <w:numId w:val="16"/>
        </w:numPr>
        <w:rPr>
          <w:rFonts w:ascii="Times New Roman" w:hAnsi="Times New Roman" w:cs="Times New Roman"/>
        </w:rPr>
      </w:pPr>
      <w:proofErr w:type="gramStart"/>
      <w:r w:rsidRPr="004A45E2">
        <w:rPr>
          <w:rFonts w:ascii="Times New Roman" w:hAnsi="Times New Roman" w:cs="Times New Roman"/>
        </w:rPr>
        <w:t>including</w:t>
      </w:r>
      <w:proofErr w:type="gramEnd"/>
      <w:r w:rsidRPr="004A45E2">
        <w:rPr>
          <w:rFonts w:ascii="Times New Roman" w:hAnsi="Times New Roman" w:cs="Times New Roman"/>
        </w:rPr>
        <w:t xml:space="preserve"> any additional matters as appropriate.</w:t>
      </w:r>
    </w:p>
    <w:p w:rsidR="000C0A53" w:rsidRPr="00AF2B09" w:rsidRDefault="00B05154" w:rsidP="00AF2B09">
      <w:pPr>
        <w:rPr>
          <w:rFonts w:ascii="Times New Roman" w:eastAsia="Times New Roman" w:hAnsi="Times New Roman" w:cs="Times New Roman"/>
          <w:b/>
          <w:kern w:val="28"/>
          <w:szCs w:val="20"/>
          <w:lang w:eastAsia="en-AU"/>
        </w:rPr>
      </w:pPr>
      <w:r>
        <w:rPr>
          <w:rFonts w:ascii="Times New Roman" w:eastAsia="Times New Roman" w:hAnsi="Times New Roman" w:cs="Times New Roman"/>
          <w:b/>
          <w:kern w:val="28"/>
          <w:szCs w:val="20"/>
          <w:lang w:eastAsia="en-AU"/>
        </w:rPr>
        <w:t>Section</w:t>
      </w:r>
      <w:r w:rsidR="00F96E94" w:rsidRPr="00AF2B09">
        <w:rPr>
          <w:rFonts w:ascii="Times New Roman" w:eastAsia="Times New Roman" w:hAnsi="Times New Roman" w:cs="Times New Roman"/>
          <w:b/>
          <w:kern w:val="28"/>
          <w:szCs w:val="20"/>
          <w:lang w:eastAsia="en-AU"/>
        </w:rPr>
        <w:t xml:space="preserve"> 17</w:t>
      </w:r>
      <w:r w:rsidR="00BE161E">
        <w:rPr>
          <w:rFonts w:ascii="Times New Roman" w:eastAsia="Times New Roman" w:hAnsi="Times New Roman" w:cs="Times New Roman"/>
          <w:b/>
          <w:kern w:val="28"/>
          <w:szCs w:val="20"/>
          <w:lang w:eastAsia="en-AU"/>
        </w:rPr>
        <w:t>AD</w:t>
      </w:r>
      <w:r w:rsidR="000C0A53" w:rsidRPr="00AF2B09">
        <w:rPr>
          <w:rFonts w:ascii="Times New Roman" w:eastAsia="Times New Roman" w:hAnsi="Times New Roman" w:cs="Times New Roman"/>
          <w:b/>
          <w:kern w:val="28"/>
          <w:szCs w:val="20"/>
          <w:lang w:eastAsia="en-AU"/>
        </w:rPr>
        <w:t xml:space="preserve"> Specific requirements for annual reports</w:t>
      </w:r>
    </w:p>
    <w:p w:rsidR="000C0A53" w:rsidRPr="00C346C5" w:rsidRDefault="00F96E94"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AD</w:t>
      </w:r>
      <w:r w:rsidR="000C0A53" w:rsidRPr="00C346C5">
        <w:rPr>
          <w:rStyle w:val="CharDivNo"/>
          <w:rFonts w:ascii="Times New Roman" w:hAnsi="Times New Roman" w:cs="Times New Roman"/>
        </w:rPr>
        <w:t xml:space="preserve"> provides the mandatory content requirements for non-corporate Commonwealth entities annual reports.</w:t>
      </w:r>
    </w:p>
    <w:p w:rsidR="000C0A53" w:rsidRPr="00C346C5" w:rsidRDefault="00F96E94" w:rsidP="000C0A53">
      <w:pPr>
        <w:rPr>
          <w:rFonts w:ascii="Times New Roman" w:hAnsi="Times New Roman" w:cs="Times New Roman"/>
        </w:rPr>
      </w:pPr>
      <w:r w:rsidRPr="00C346C5">
        <w:rPr>
          <w:rFonts w:ascii="Times New Roman" w:hAnsi="Times New Roman" w:cs="Times New Roman"/>
        </w:rPr>
        <w:t xml:space="preserve">There are </w:t>
      </w:r>
      <w:r w:rsidR="008E387B" w:rsidRPr="00C346C5">
        <w:rPr>
          <w:rFonts w:ascii="Times New Roman" w:hAnsi="Times New Roman" w:cs="Times New Roman"/>
        </w:rPr>
        <w:t>eight</w:t>
      </w:r>
      <w:r w:rsidR="000C0A53" w:rsidRPr="00C346C5">
        <w:rPr>
          <w:rFonts w:ascii="Times New Roman" w:hAnsi="Times New Roman" w:cs="Times New Roman"/>
        </w:rPr>
        <w:t xml:space="preserve"> mandatory content requi</w:t>
      </w:r>
      <w:r w:rsidR="008E387B" w:rsidRPr="00C346C5">
        <w:rPr>
          <w:rFonts w:ascii="Times New Roman" w:hAnsi="Times New Roman" w:cs="Times New Roman"/>
        </w:rPr>
        <w:t>rements detailed</w:t>
      </w:r>
      <w:r w:rsidR="00E53D89">
        <w:rPr>
          <w:rFonts w:ascii="Times New Roman" w:hAnsi="Times New Roman" w:cs="Times New Roman"/>
        </w:rPr>
        <w:t xml:space="preserve"> in</w:t>
      </w:r>
      <w:r w:rsidR="008E387B" w:rsidRPr="00C346C5">
        <w:rPr>
          <w:rFonts w:ascii="Times New Roman" w:hAnsi="Times New Roman" w:cs="Times New Roman"/>
        </w:rPr>
        <w:t xml:space="preserve"> subsection </w:t>
      </w:r>
      <w:proofErr w:type="gramStart"/>
      <w:r w:rsidR="008E387B" w:rsidRPr="00C346C5">
        <w:rPr>
          <w:rFonts w:ascii="Times New Roman" w:hAnsi="Times New Roman" w:cs="Times New Roman"/>
        </w:rPr>
        <w:t>17</w:t>
      </w:r>
      <w:r w:rsidR="00BE161E">
        <w:rPr>
          <w:rFonts w:ascii="Times New Roman" w:hAnsi="Times New Roman" w:cs="Times New Roman"/>
        </w:rPr>
        <w:t>AD</w:t>
      </w:r>
      <w:r w:rsidR="008E387B" w:rsidRPr="00C346C5">
        <w:rPr>
          <w:rFonts w:ascii="Times New Roman" w:hAnsi="Times New Roman" w:cs="Times New Roman"/>
        </w:rPr>
        <w:t>(</w:t>
      </w:r>
      <w:proofErr w:type="gramEnd"/>
      <w:r w:rsidR="008E387B" w:rsidRPr="00C346C5">
        <w:rPr>
          <w:rFonts w:ascii="Times New Roman" w:hAnsi="Times New Roman" w:cs="Times New Roman"/>
        </w:rPr>
        <w:t>a) through</w:t>
      </w:r>
      <w:r w:rsidR="00E53D89">
        <w:rPr>
          <w:rFonts w:ascii="Times New Roman" w:hAnsi="Times New Roman" w:cs="Times New Roman"/>
        </w:rPr>
        <w:t xml:space="preserve"> to</w:t>
      </w:r>
      <w:r w:rsidR="008E387B" w:rsidRPr="00C346C5">
        <w:rPr>
          <w:rFonts w:ascii="Times New Roman" w:hAnsi="Times New Roman" w:cs="Times New Roman"/>
        </w:rPr>
        <w:t xml:space="preserve"> subsection 17</w:t>
      </w:r>
      <w:r w:rsidR="00BE161E">
        <w:rPr>
          <w:rFonts w:ascii="Times New Roman" w:hAnsi="Times New Roman" w:cs="Times New Roman"/>
        </w:rPr>
        <w:t>AD</w:t>
      </w:r>
      <w:r w:rsidR="008E387B" w:rsidRPr="00C346C5">
        <w:rPr>
          <w:rFonts w:ascii="Times New Roman" w:hAnsi="Times New Roman" w:cs="Times New Roman"/>
        </w:rPr>
        <w:t>(h)</w:t>
      </w:r>
      <w:r w:rsidR="000C0A53" w:rsidRPr="00C346C5">
        <w:rPr>
          <w:rFonts w:ascii="Times New Roman" w:hAnsi="Times New Roman" w:cs="Times New Roman"/>
        </w:rPr>
        <w:t>, which are:</w:t>
      </w:r>
    </w:p>
    <w:p w:rsidR="000C0A53" w:rsidRPr="00C346C5" w:rsidRDefault="00D7666C" w:rsidP="00C346C5">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w:t>
      </w:r>
      <w:r w:rsidR="000C0A53" w:rsidRPr="00C346C5">
        <w:rPr>
          <w:rFonts w:ascii="Times New Roman" w:hAnsi="Times New Roman" w:cs="Times New Roman"/>
        </w:rPr>
        <w:t xml:space="preserve"> review by th</w:t>
      </w:r>
      <w:r w:rsidR="00E53D89" w:rsidRPr="00C346C5">
        <w:rPr>
          <w:rFonts w:ascii="Times New Roman" w:hAnsi="Times New Roman" w:cs="Times New Roman"/>
        </w:rPr>
        <w:t>e accountable autho</w:t>
      </w:r>
      <w:r w:rsidR="000C0A53" w:rsidRPr="00C346C5">
        <w:rPr>
          <w:rFonts w:ascii="Times New Roman" w:hAnsi="Times New Roman" w:cs="Times New Roman"/>
        </w:rPr>
        <w:t>rity of the entity;</w:t>
      </w:r>
    </w:p>
    <w:p w:rsidR="000C0A53" w:rsidRPr="00C346C5" w:rsidRDefault="00D7666C" w:rsidP="00C346C5">
      <w:pPr>
        <w:pStyle w:val="ListParagraph"/>
        <w:numPr>
          <w:ilvl w:val="0"/>
          <w:numId w:val="15"/>
        </w:numPr>
        <w:spacing w:after="0" w:line="240" w:lineRule="auto"/>
        <w:rPr>
          <w:rFonts w:ascii="Times New Roman" w:hAnsi="Times New Roman" w:cs="Times New Roman"/>
        </w:rPr>
      </w:pPr>
      <w:r w:rsidRPr="00C346C5">
        <w:rPr>
          <w:rFonts w:ascii="Times New Roman" w:hAnsi="Times New Roman" w:cs="Times New Roman"/>
        </w:rPr>
        <w:t>a</w:t>
      </w:r>
      <w:r w:rsidR="000C0A53" w:rsidRPr="00C346C5">
        <w:rPr>
          <w:rFonts w:ascii="Times New Roman" w:hAnsi="Times New Roman" w:cs="Times New Roman"/>
        </w:rPr>
        <w:t>n overview of the entity;</w:t>
      </w:r>
    </w:p>
    <w:p w:rsidR="00F96E94" w:rsidRPr="00C346C5" w:rsidRDefault="00D7666C" w:rsidP="00C346C5">
      <w:pPr>
        <w:pStyle w:val="ListParagraph"/>
        <w:numPr>
          <w:ilvl w:val="0"/>
          <w:numId w:val="15"/>
        </w:numPr>
        <w:spacing w:after="0" w:line="240" w:lineRule="auto"/>
        <w:rPr>
          <w:rFonts w:ascii="Times New Roman" w:hAnsi="Times New Roman" w:cs="Times New Roman"/>
        </w:rPr>
      </w:pPr>
      <w:r w:rsidRPr="00C346C5">
        <w:rPr>
          <w:rFonts w:ascii="Times New Roman" w:hAnsi="Times New Roman" w:cs="Times New Roman"/>
        </w:rPr>
        <w:t xml:space="preserve">a </w:t>
      </w:r>
      <w:r w:rsidR="008E387B" w:rsidRPr="00C346C5">
        <w:rPr>
          <w:rFonts w:ascii="Times New Roman" w:hAnsi="Times New Roman" w:cs="Times New Roman"/>
        </w:rPr>
        <w:t xml:space="preserve">report </w:t>
      </w:r>
      <w:r w:rsidR="00285CEA">
        <w:rPr>
          <w:rFonts w:ascii="Times New Roman" w:hAnsi="Times New Roman" w:cs="Times New Roman"/>
        </w:rPr>
        <w:t>o</w:t>
      </w:r>
      <w:r w:rsidR="008E387B" w:rsidRPr="00C346C5">
        <w:rPr>
          <w:rFonts w:ascii="Times New Roman" w:hAnsi="Times New Roman" w:cs="Times New Roman"/>
        </w:rPr>
        <w:t xml:space="preserve">n the performance of the entity, including the annual performance statement </w:t>
      </w:r>
      <w:r w:rsidR="00E24F2E" w:rsidRPr="00C346C5">
        <w:rPr>
          <w:rFonts w:ascii="Times New Roman" w:hAnsi="Times New Roman" w:cs="Times New Roman"/>
        </w:rPr>
        <w:t>for the entity (as required by Section 39(1)(b) of the PGPA Act)</w:t>
      </w:r>
      <w:r w:rsidR="00B05154">
        <w:rPr>
          <w:rFonts w:ascii="Times New Roman" w:hAnsi="Times New Roman" w:cs="Times New Roman"/>
        </w:rPr>
        <w:t xml:space="preserve"> </w:t>
      </w:r>
      <w:r w:rsidR="00E24F2E" w:rsidRPr="00C346C5">
        <w:rPr>
          <w:rFonts w:ascii="Times New Roman" w:hAnsi="Times New Roman" w:cs="Times New Roman"/>
        </w:rPr>
        <w:t xml:space="preserve">and a report </w:t>
      </w:r>
      <w:r w:rsidR="008E387B" w:rsidRPr="00C346C5">
        <w:rPr>
          <w:rFonts w:ascii="Times New Roman" w:hAnsi="Times New Roman" w:cs="Times New Roman"/>
        </w:rPr>
        <w:t>o</w:t>
      </w:r>
      <w:r w:rsidR="00E24F2E" w:rsidRPr="00C346C5">
        <w:rPr>
          <w:rFonts w:ascii="Times New Roman" w:hAnsi="Times New Roman" w:cs="Times New Roman"/>
        </w:rPr>
        <w:t>n</w:t>
      </w:r>
      <w:r w:rsidR="008E387B" w:rsidRPr="00C346C5">
        <w:rPr>
          <w:rFonts w:ascii="Times New Roman" w:hAnsi="Times New Roman" w:cs="Times New Roman"/>
        </w:rPr>
        <w:t xml:space="preserve"> fina</w:t>
      </w:r>
      <w:r w:rsidR="00E24F2E" w:rsidRPr="00C346C5">
        <w:rPr>
          <w:rFonts w:ascii="Times New Roman" w:hAnsi="Times New Roman" w:cs="Times New Roman"/>
        </w:rPr>
        <w:t>ncial performance</w:t>
      </w:r>
      <w:r w:rsidR="001C256B" w:rsidRPr="00C346C5">
        <w:rPr>
          <w:rFonts w:ascii="Times New Roman" w:hAnsi="Times New Roman" w:cs="Times New Roman"/>
        </w:rPr>
        <w:t xml:space="preserve"> of the entity</w:t>
      </w:r>
      <w:r w:rsidR="00E24F2E" w:rsidRPr="00C346C5">
        <w:rPr>
          <w:rFonts w:ascii="Times New Roman" w:hAnsi="Times New Roman" w:cs="Times New Roman"/>
        </w:rPr>
        <w:t>;</w:t>
      </w:r>
    </w:p>
    <w:p w:rsidR="00E24F2E" w:rsidRPr="00C346C5" w:rsidRDefault="00D7666C" w:rsidP="00C346C5">
      <w:pPr>
        <w:pStyle w:val="ListParagraph"/>
        <w:numPr>
          <w:ilvl w:val="0"/>
          <w:numId w:val="15"/>
        </w:numPr>
        <w:spacing w:after="0" w:line="240" w:lineRule="auto"/>
        <w:rPr>
          <w:rFonts w:ascii="Times New Roman" w:hAnsi="Times New Roman" w:cs="Times New Roman"/>
        </w:rPr>
      </w:pPr>
      <w:r w:rsidRPr="00C346C5">
        <w:rPr>
          <w:rFonts w:ascii="Times New Roman" w:hAnsi="Times New Roman" w:cs="Times New Roman"/>
        </w:rPr>
        <w:t>i</w:t>
      </w:r>
      <w:r w:rsidR="00E24F2E" w:rsidRPr="00C346C5">
        <w:rPr>
          <w:rFonts w:ascii="Times New Roman" w:hAnsi="Times New Roman" w:cs="Times New Roman"/>
        </w:rPr>
        <w:t>nformation on management and accountability of the entity;</w:t>
      </w:r>
    </w:p>
    <w:p w:rsidR="00F96E94" w:rsidRPr="00C346C5" w:rsidRDefault="00D7666C" w:rsidP="00C346C5">
      <w:pPr>
        <w:pStyle w:val="ListParagraph"/>
        <w:numPr>
          <w:ilvl w:val="0"/>
          <w:numId w:val="15"/>
        </w:numPr>
        <w:spacing w:after="0" w:line="240" w:lineRule="auto"/>
        <w:rPr>
          <w:rFonts w:ascii="Times New Roman" w:hAnsi="Times New Roman" w:cs="Times New Roman"/>
          <w:i/>
        </w:rPr>
      </w:pPr>
      <w:r w:rsidRPr="00C346C5">
        <w:rPr>
          <w:rFonts w:ascii="Times New Roman" w:hAnsi="Times New Roman" w:cs="Times New Roman"/>
        </w:rPr>
        <w:t>t</w:t>
      </w:r>
      <w:r w:rsidR="00F96E94" w:rsidRPr="00C346C5">
        <w:rPr>
          <w:rFonts w:ascii="Times New Roman" w:hAnsi="Times New Roman" w:cs="Times New Roman"/>
        </w:rPr>
        <w:t>he annual Financial statements for the e</w:t>
      </w:r>
      <w:r w:rsidR="00F96E94" w:rsidRPr="00D7666C">
        <w:rPr>
          <w:rFonts w:ascii="Times New Roman" w:hAnsi="Times New Roman" w:cs="Times New Roman"/>
        </w:rPr>
        <w:t>ntity</w:t>
      </w:r>
      <w:r w:rsidR="00E53D89">
        <w:rPr>
          <w:rFonts w:ascii="Times New Roman" w:hAnsi="Times New Roman" w:cs="Times New Roman"/>
        </w:rPr>
        <w:t xml:space="preserve"> </w:t>
      </w:r>
      <w:r w:rsidR="00F96E94" w:rsidRPr="00D7666C">
        <w:rPr>
          <w:rFonts w:ascii="Times New Roman" w:hAnsi="Times New Roman" w:cs="Times New Roman"/>
        </w:rPr>
        <w:t>(as required b</w:t>
      </w:r>
      <w:r w:rsidR="00E24F2E" w:rsidRPr="00D7666C">
        <w:rPr>
          <w:rFonts w:ascii="Times New Roman" w:hAnsi="Times New Roman" w:cs="Times New Roman"/>
        </w:rPr>
        <w:t>y Section 43(4) of the PGPA Act);</w:t>
      </w:r>
    </w:p>
    <w:p w:rsidR="00F96E94" w:rsidRPr="00C346C5" w:rsidRDefault="00D7666C" w:rsidP="00C346C5">
      <w:pPr>
        <w:pStyle w:val="ListParagraph"/>
        <w:numPr>
          <w:ilvl w:val="0"/>
          <w:numId w:val="15"/>
        </w:numPr>
        <w:spacing w:after="0" w:line="240" w:lineRule="auto"/>
        <w:rPr>
          <w:rFonts w:ascii="Times New Roman" w:hAnsi="Times New Roman" w:cs="Times New Roman"/>
        </w:rPr>
      </w:pPr>
      <w:r w:rsidRPr="00C346C5">
        <w:rPr>
          <w:rFonts w:ascii="Times New Roman" w:hAnsi="Times New Roman" w:cs="Times New Roman"/>
        </w:rPr>
        <w:t>o</w:t>
      </w:r>
      <w:r w:rsidR="00F96E94" w:rsidRPr="00C346C5">
        <w:rPr>
          <w:rFonts w:ascii="Times New Roman" w:hAnsi="Times New Roman" w:cs="Times New Roman"/>
        </w:rPr>
        <w:t>ther mandatory information</w:t>
      </w:r>
      <w:r w:rsidR="00E24F2E" w:rsidRPr="00C346C5">
        <w:rPr>
          <w:rFonts w:ascii="Times New Roman" w:hAnsi="Times New Roman" w:cs="Times New Roman"/>
        </w:rPr>
        <w:t>;</w:t>
      </w:r>
    </w:p>
    <w:p w:rsidR="000C0A53" w:rsidRPr="00C346C5" w:rsidRDefault="00D7666C" w:rsidP="00C346C5">
      <w:pPr>
        <w:pStyle w:val="ListParagraph"/>
        <w:numPr>
          <w:ilvl w:val="0"/>
          <w:numId w:val="15"/>
        </w:numPr>
        <w:spacing w:after="0" w:line="240" w:lineRule="auto"/>
        <w:rPr>
          <w:rFonts w:ascii="Times New Roman" w:hAnsi="Times New Roman" w:cs="Times New Roman"/>
        </w:rPr>
      </w:pPr>
      <w:r w:rsidRPr="00C346C5">
        <w:rPr>
          <w:rFonts w:ascii="Times New Roman" w:hAnsi="Times New Roman" w:cs="Times New Roman"/>
        </w:rPr>
        <w:t>a</w:t>
      </w:r>
      <w:r w:rsidR="00E53D89" w:rsidRPr="00C346C5">
        <w:rPr>
          <w:rFonts w:ascii="Times New Roman" w:hAnsi="Times New Roman" w:cs="Times New Roman"/>
        </w:rPr>
        <w:t xml:space="preserve"> letter of trans</w:t>
      </w:r>
      <w:r w:rsidR="00E24F2E" w:rsidRPr="00C346C5">
        <w:rPr>
          <w:rFonts w:ascii="Times New Roman" w:hAnsi="Times New Roman" w:cs="Times New Roman"/>
        </w:rPr>
        <w:t xml:space="preserve">mittal; </w:t>
      </w:r>
      <w:r w:rsidR="00B05154">
        <w:rPr>
          <w:rFonts w:ascii="Times New Roman" w:hAnsi="Times New Roman" w:cs="Times New Roman"/>
        </w:rPr>
        <w:t>and</w:t>
      </w:r>
    </w:p>
    <w:p w:rsidR="000C0A53" w:rsidRPr="00C346C5" w:rsidRDefault="00D7666C" w:rsidP="00C346C5">
      <w:pPr>
        <w:pStyle w:val="ListParagraph"/>
        <w:numPr>
          <w:ilvl w:val="0"/>
          <w:numId w:val="15"/>
        </w:numPr>
        <w:spacing w:after="0" w:line="240" w:lineRule="auto"/>
        <w:rPr>
          <w:rFonts w:ascii="Times New Roman" w:hAnsi="Times New Roman" w:cs="Times New Roman"/>
        </w:rPr>
      </w:pPr>
      <w:proofErr w:type="gramStart"/>
      <w:r w:rsidRPr="00C346C5">
        <w:rPr>
          <w:rFonts w:ascii="Times New Roman" w:hAnsi="Times New Roman" w:cs="Times New Roman"/>
        </w:rPr>
        <w:t>a</w:t>
      </w:r>
      <w:r w:rsidR="000C0A53" w:rsidRPr="00C346C5">
        <w:rPr>
          <w:rFonts w:ascii="Times New Roman" w:hAnsi="Times New Roman" w:cs="Times New Roman"/>
        </w:rPr>
        <w:t>ids</w:t>
      </w:r>
      <w:proofErr w:type="gramEnd"/>
      <w:r w:rsidR="000C0A53" w:rsidRPr="00C346C5">
        <w:rPr>
          <w:rFonts w:ascii="Times New Roman" w:hAnsi="Times New Roman" w:cs="Times New Roman"/>
        </w:rPr>
        <w:t xml:space="preserve"> to access.</w:t>
      </w:r>
    </w:p>
    <w:p w:rsidR="000C0A53" w:rsidRPr="00C346C5" w:rsidRDefault="00F96E94" w:rsidP="00F96E94">
      <w:pPr>
        <w:spacing w:before="200"/>
        <w:rPr>
          <w:rFonts w:ascii="Times New Roman" w:hAnsi="Times New Roman" w:cs="Times New Roman"/>
        </w:rPr>
      </w:pPr>
      <w:r w:rsidRPr="00C346C5">
        <w:rPr>
          <w:rFonts w:ascii="Times New Roman" w:hAnsi="Times New Roman" w:cs="Times New Roman"/>
        </w:rPr>
        <w:lastRenderedPageBreak/>
        <w:t xml:space="preserve">The </w:t>
      </w:r>
      <w:r w:rsidR="00285CEA">
        <w:rPr>
          <w:rFonts w:ascii="Times New Roman" w:hAnsi="Times New Roman" w:cs="Times New Roman"/>
        </w:rPr>
        <w:t>eight</w:t>
      </w:r>
      <w:r w:rsidR="00285CEA" w:rsidRPr="00C346C5">
        <w:rPr>
          <w:rFonts w:ascii="Times New Roman" w:hAnsi="Times New Roman" w:cs="Times New Roman"/>
        </w:rPr>
        <w:t xml:space="preserve"> </w:t>
      </w:r>
      <w:r w:rsidR="000C0A53" w:rsidRPr="00C346C5">
        <w:rPr>
          <w:rFonts w:ascii="Times New Roman" w:hAnsi="Times New Roman" w:cs="Times New Roman"/>
        </w:rPr>
        <w:t>mandatory requirements are set to ensure that essential information is included in a non-c</w:t>
      </w:r>
      <w:r w:rsidR="00E53D89">
        <w:rPr>
          <w:rFonts w:ascii="Times New Roman" w:hAnsi="Times New Roman" w:cs="Times New Roman"/>
        </w:rPr>
        <w:t>orporate Commonwealth entity’s a</w:t>
      </w:r>
      <w:r w:rsidR="000C0A53" w:rsidRPr="00C346C5">
        <w:rPr>
          <w:rFonts w:ascii="Times New Roman" w:hAnsi="Times New Roman" w:cs="Times New Roman"/>
        </w:rPr>
        <w:t xml:space="preserve">nnual report. The inclusion of these requirements ensures consistency of content. Annual reports are required to include information on each of these items. An </w:t>
      </w:r>
      <w:proofErr w:type="gramStart"/>
      <w:r w:rsidR="000C0A53" w:rsidRPr="00C346C5">
        <w:rPr>
          <w:rFonts w:ascii="Times New Roman" w:hAnsi="Times New Roman" w:cs="Times New Roman"/>
        </w:rPr>
        <w:t>accountable</w:t>
      </w:r>
      <w:proofErr w:type="gramEnd"/>
      <w:r w:rsidR="000C0A53" w:rsidRPr="00C346C5">
        <w:rPr>
          <w:rFonts w:ascii="Times New Roman" w:hAnsi="Times New Roman" w:cs="Times New Roman"/>
        </w:rPr>
        <w:t xml:space="preserve"> authority of a non-corporate Commonwealth entity may produce </w:t>
      </w:r>
      <w:r w:rsidR="00AA5E44">
        <w:rPr>
          <w:rFonts w:ascii="Times New Roman" w:hAnsi="Times New Roman" w:cs="Times New Roman"/>
        </w:rPr>
        <w:t>ad</w:t>
      </w:r>
      <w:r w:rsidR="000C0A53" w:rsidRPr="00C346C5">
        <w:rPr>
          <w:rFonts w:ascii="Times New Roman" w:hAnsi="Times New Roman" w:cs="Times New Roman"/>
        </w:rPr>
        <w:t>ditional information in the entity’s annual report, provided these specific mandatory requirements are met.</w:t>
      </w:r>
    </w:p>
    <w:p w:rsidR="000C0A53" w:rsidRPr="00C346C5" w:rsidRDefault="00E53D89" w:rsidP="000C0A53">
      <w:pPr>
        <w:rPr>
          <w:rFonts w:ascii="Times New Roman" w:eastAsia="Times New Roman" w:hAnsi="Times New Roman" w:cs="Times New Roman"/>
          <w:b/>
          <w:kern w:val="28"/>
          <w:szCs w:val="20"/>
          <w:lang w:eastAsia="en-AU"/>
        </w:rPr>
      </w:pPr>
      <w:r>
        <w:rPr>
          <w:rFonts w:ascii="Times New Roman" w:eastAsia="Times New Roman" w:hAnsi="Times New Roman" w:cs="Times New Roman"/>
          <w:b/>
          <w:kern w:val="28"/>
          <w:szCs w:val="20"/>
          <w:lang w:eastAsia="en-AU"/>
        </w:rPr>
        <w:t>Section</w:t>
      </w:r>
      <w:r w:rsidR="00F96E94" w:rsidRPr="00C346C5">
        <w:rPr>
          <w:rFonts w:ascii="Times New Roman" w:eastAsia="Times New Roman" w:hAnsi="Times New Roman" w:cs="Times New Roman"/>
          <w:b/>
          <w:kern w:val="28"/>
          <w:szCs w:val="20"/>
          <w:lang w:eastAsia="en-AU"/>
        </w:rPr>
        <w:t xml:space="preserve"> 17</w:t>
      </w:r>
      <w:r w:rsidR="00BE161E">
        <w:rPr>
          <w:rFonts w:ascii="Times New Roman" w:eastAsia="Times New Roman" w:hAnsi="Times New Roman" w:cs="Times New Roman"/>
          <w:b/>
          <w:kern w:val="28"/>
          <w:szCs w:val="20"/>
          <w:lang w:eastAsia="en-AU"/>
        </w:rPr>
        <w:t>AE</w:t>
      </w:r>
      <w:r w:rsidR="000C0A53" w:rsidRPr="00C346C5">
        <w:rPr>
          <w:rFonts w:ascii="Times New Roman" w:eastAsia="Times New Roman" w:hAnsi="Times New Roman" w:cs="Times New Roman"/>
          <w:b/>
          <w:kern w:val="28"/>
          <w:szCs w:val="20"/>
          <w:lang w:eastAsia="en-AU"/>
        </w:rPr>
        <w:t xml:space="preserve"> Overview of the entity</w:t>
      </w:r>
    </w:p>
    <w:p w:rsidR="000C0A53" w:rsidRPr="00C346C5" w:rsidRDefault="00611E1D"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AE</w:t>
      </w:r>
      <w:r w:rsidR="000C0A53" w:rsidRPr="00C346C5">
        <w:rPr>
          <w:rStyle w:val="CharDivNo"/>
          <w:rFonts w:ascii="Times New Roman" w:hAnsi="Times New Roman" w:cs="Times New Roman"/>
        </w:rPr>
        <w:t xml:space="preserve"> establishes a range of mandatory elements that must be included by an accountable authority when dressing the mandatory content requirements</w:t>
      </w:r>
      <w:r w:rsidRPr="00C346C5">
        <w:rPr>
          <w:rStyle w:val="CharDivNo"/>
          <w:rFonts w:ascii="Times New Roman" w:hAnsi="Times New Roman" w:cs="Times New Roman"/>
        </w:rPr>
        <w:t xml:space="preserve"> as specified by subsection 17</w:t>
      </w:r>
      <w:r w:rsidR="00BE161E">
        <w:rPr>
          <w:rStyle w:val="CharDivNo"/>
          <w:rFonts w:ascii="Times New Roman" w:hAnsi="Times New Roman" w:cs="Times New Roman"/>
        </w:rPr>
        <w:t>AD</w:t>
      </w:r>
      <w:r w:rsidR="00345980" w:rsidRPr="00C346C5">
        <w:rPr>
          <w:rStyle w:val="CharDivNo"/>
          <w:rFonts w:ascii="Times New Roman" w:hAnsi="Times New Roman" w:cs="Times New Roman"/>
        </w:rPr>
        <w:t xml:space="preserve"> (b</w:t>
      </w:r>
      <w:r w:rsidR="000C0A53" w:rsidRPr="00C346C5">
        <w:rPr>
          <w:rStyle w:val="CharDivNo"/>
          <w:rFonts w:ascii="Times New Roman" w:hAnsi="Times New Roman" w:cs="Times New Roman"/>
        </w:rPr>
        <w:t>)</w:t>
      </w:r>
      <w:r w:rsidR="00D7666C">
        <w:rPr>
          <w:rFonts w:ascii="Times New Roman" w:hAnsi="Times New Roman" w:cs="Times New Roman"/>
        </w:rPr>
        <w:t xml:space="preserve"> o</w:t>
      </w:r>
      <w:r w:rsidR="000C0A53" w:rsidRPr="00C346C5">
        <w:rPr>
          <w:rFonts w:ascii="Times New Roman" w:hAnsi="Times New Roman" w:cs="Times New Roman"/>
        </w:rPr>
        <w:t>verview of the entity.</w:t>
      </w:r>
    </w:p>
    <w:p w:rsidR="000C0A53" w:rsidRPr="00C346C5" w:rsidRDefault="00611E1D" w:rsidP="000C0A53">
      <w:pPr>
        <w:rPr>
          <w:rFonts w:ascii="Times New Roman" w:hAnsi="Times New Roman" w:cs="Times New Roman"/>
        </w:rPr>
      </w:pPr>
      <w:r w:rsidRPr="00C346C5">
        <w:rPr>
          <w:rStyle w:val="CharDivNo"/>
          <w:rFonts w:ascii="Times New Roman" w:hAnsi="Times New Roman" w:cs="Times New Roman"/>
        </w:rPr>
        <w:t xml:space="preserve">Paragraph </w:t>
      </w:r>
      <w:proofErr w:type="gramStart"/>
      <w:r w:rsidRPr="00C346C5">
        <w:rPr>
          <w:rStyle w:val="CharDivNo"/>
          <w:rFonts w:ascii="Times New Roman" w:hAnsi="Times New Roman" w:cs="Times New Roman"/>
        </w:rPr>
        <w:t>17</w:t>
      </w:r>
      <w:r w:rsidR="00BE161E">
        <w:rPr>
          <w:rStyle w:val="CharDivNo"/>
          <w:rFonts w:ascii="Times New Roman" w:hAnsi="Times New Roman" w:cs="Times New Roman"/>
        </w:rPr>
        <w:t>AE</w:t>
      </w:r>
      <w:r w:rsidR="00D7666C">
        <w:rPr>
          <w:rStyle w:val="CharDivNo"/>
          <w:rFonts w:ascii="Times New Roman" w:hAnsi="Times New Roman" w:cs="Times New Roman"/>
        </w:rPr>
        <w:t>(</w:t>
      </w:r>
      <w:proofErr w:type="gramEnd"/>
      <w:r w:rsidR="00D7666C">
        <w:rPr>
          <w:rStyle w:val="CharDivNo"/>
          <w:rFonts w:ascii="Times New Roman" w:hAnsi="Times New Roman" w:cs="Times New Roman"/>
        </w:rPr>
        <w:t>1)(a) requires that</w:t>
      </w:r>
      <w:r w:rsidR="000C0A53" w:rsidRPr="00C346C5">
        <w:rPr>
          <w:rStyle w:val="CharDivNo"/>
          <w:rFonts w:ascii="Times New Roman" w:hAnsi="Times New Roman" w:cs="Times New Roman"/>
        </w:rPr>
        <w:t xml:space="preserve"> the </w:t>
      </w:r>
      <w:r w:rsidR="000C0A53" w:rsidRPr="00C346C5">
        <w:rPr>
          <w:rFonts w:ascii="Times New Roman" w:hAnsi="Times New Roman" w:cs="Times New Roman"/>
        </w:rPr>
        <w:t>Overview of the entity must include a description of the entity including:</w:t>
      </w:r>
    </w:p>
    <w:p w:rsidR="000C0A53" w:rsidRPr="00C346C5" w:rsidRDefault="000C0A53" w:rsidP="000C0A53">
      <w:pPr>
        <w:pStyle w:val="ListParagraph"/>
        <w:numPr>
          <w:ilvl w:val="0"/>
          <w:numId w:val="2"/>
        </w:numPr>
        <w:spacing w:after="0" w:line="240" w:lineRule="auto"/>
        <w:rPr>
          <w:rFonts w:ascii="Times New Roman" w:hAnsi="Times New Roman" w:cs="Times New Roman"/>
        </w:rPr>
      </w:pPr>
      <w:r w:rsidRPr="00C346C5">
        <w:rPr>
          <w:rFonts w:ascii="Times New Roman" w:hAnsi="Times New Roman" w:cs="Times New Roman"/>
        </w:rPr>
        <w:t>The role and function of the entity</w:t>
      </w:r>
      <w:r w:rsidR="00E06C3D" w:rsidRPr="00C346C5">
        <w:rPr>
          <w:rFonts w:ascii="Times New Roman" w:hAnsi="Times New Roman" w:cs="Times New Roman"/>
        </w:rPr>
        <w:t>;</w:t>
      </w:r>
    </w:p>
    <w:p w:rsidR="000C0A53" w:rsidRPr="00C346C5" w:rsidRDefault="000C0A53" w:rsidP="000C0A53">
      <w:pPr>
        <w:pStyle w:val="ListParagraph"/>
        <w:numPr>
          <w:ilvl w:val="0"/>
          <w:numId w:val="2"/>
        </w:numPr>
        <w:spacing w:after="0" w:line="240" w:lineRule="auto"/>
        <w:rPr>
          <w:rFonts w:ascii="Times New Roman" w:hAnsi="Times New Roman" w:cs="Times New Roman"/>
        </w:rPr>
      </w:pPr>
      <w:r w:rsidRPr="00C346C5">
        <w:rPr>
          <w:rFonts w:ascii="Times New Roman" w:hAnsi="Times New Roman" w:cs="Times New Roman"/>
        </w:rPr>
        <w:t>An outline of the organisational structure of the entity</w:t>
      </w:r>
      <w:r w:rsidR="00E06C3D" w:rsidRPr="00C346C5">
        <w:rPr>
          <w:rFonts w:ascii="Times New Roman" w:hAnsi="Times New Roman" w:cs="Times New Roman"/>
        </w:rPr>
        <w:t>;</w:t>
      </w:r>
      <w:r w:rsidRPr="00C346C5">
        <w:rPr>
          <w:rFonts w:ascii="Times New Roman" w:hAnsi="Times New Roman" w:cs="Times New Roman"/>
        </w:rPr>
        <w:t xml:space="preserve"> </w:t>
      </w:r>
    </w:p>
    <w:p w:rsidR="000C0A53" w:rsidRPr="00C346C5" w:rsidRDefault="000C0A53" w:rsidP="000C0A53">
      <w:pPr>
        <w:pStyle w:val="ListParagraph"/>
        <w:numPr>
          <w:ilvl w:val="0"/>
          <w:numId w:val="2"/>
        </w:numPr>
        <w:spacing w:after="0" w:line="240" w:lineRule="auto"/>
        <w:rPr>
          <w:rFonts w:ascii="Times New Roman" w:hAnsi="Times New Roman" w:cs="Times New Roman"/>
        </w:rPr>
      </w:pPr>
      <w:r w:rsidRPr="00C346C5">
        <w:rPr>
          <w:rFonts w:ascii="Times New Roman" w:hAnsi="Times New Roman" w:cs="Times New Roman"/>
        </w:rPr>
        <w:t>The outcome and program structure of the entity as laid out in the releva</w:t>
      </w:r>
      <w:r w:rsidR="00E06C3D" w:rsidRPr="00C346C5">
        <w:rPr>
          <w:rFonts w:ascii="Times New Roman" w:hAnsi="Times New Roman" w:cs="Times New Roman"/>
        </w:rPr>
        <w:t>nt Portfolio Budget Statements; and</w:t>
      </w:r>
    </w:p>
    <w:p w:rsidR="00E06C3D" w:rsidRPr="00C346C5" w:rsidRDefault="00E06C3D" w:rsidP="00E53D89">
      <w:pPr>
        <w:pStyle w:val="ListParagraph"/>
        <w:numPr>
          <w:ilvl w:val="0"/>
          <w:numId w:val="2"/>
        </w:numPr>
        <w:spacing w:line="240" w:lineRule="auto"/>
        <w:ind w:left="714" w:hanging="357"/>
        <w:rPr>
          <w:rFonts w:ascii="Times New Roman" w:hAnsi="Times New Roman" w:cs="Times New Roman"/>
        </w:rPr>
      </w:pPr>
      <w:r w:rsidRPr="00C346C5">
        <w:rPr>
          <w:rFonts w:ascii="Times New Roman" w:hAnsi="Times New Roman" w:cs="Times New Roman"/>
        </w:rPr>
        <w:t>The purpose(s) of the entity as laid out in the entity’s corporate plan prepared for subsection 35(1</w:t>
      </w:r>
      <w:proofErr w:type="gramStart"/>
      <w:r w:rsidRPr="00C346C5">
        <w:rPr>
          <w:rFonts w:ascii="Times New Roman" w:hAnsi="Times New Roman" w:cs="Times New Roman"/>
        </w:rPr>
        <w:t>)(</w:t>
      </w:r>
      <w:proofErr w:type="gramEnd"/>
      <w:r w:rsidRPr="00C346C5">
        <w:rPr>
          <w:rFonts w:ascii="Times New Roman" w:hAnsi="Times New Roman" w:cs="Times New Roman"/>
        </w:rPr>
        <w:t>b) of the PGPA Act.</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00611E1D" w:rsidRPr="00C346C5">
        <w:rPr>
          <w:rFonts w:ascii="Times New Roman" w:hAnsi="Times New Roman" w:cs="Times New Roman"/>
        </w:rPr>
        <w:t xml:space="preserve"> </w:t>
      </w:r>
      <w:proofErr w:type="gramStart"/>
      <w:r w:rsidR="00611E1D" w:rsidRPr="00C346C5">
        <w:rPr>
          <w:rFonts w:ascii="Times New Roman" w:hAnsi="Times New Roman" w:cs="Times New Roman"/>
        </w:rPr>
        <w:t>17</w:t>
      </w:r>
      <w:r w:rsidR="00BE161E">
        <w:rPr>
          <w:rFonts w:ascii="Times New Roman" w:hAnsi="Times New Roman" w:cs="Times New Roman"/>
        </w:rPr>
        <w:t>AE</w:t>
      </w:r>
      <w:r w:rsidRPr="00C346C5">
        <w:rPr>
          <w:rFonts w:ascii="Times New Roman" w:hAnsi="Times New Roman" w:cs="Times New Roman"/>
        </w:rPr>
        <w:t>(</w:t>
      </w:r>
      <w:proofErr w:type="gramEnd"/>
      <w:r w:rsidRPr="00C346C5">
        <w:rPr>
          <w:rFonts w:ascii="Times New Roman" w:hAnsi="Times New Roman" w:cs="Times New Roman"/>
        </w:rPr>
        <w:t>1)(b) establishes an additional requirement, specifically for non-corporate Commonwealth entities that are Department</w:t>
      </w:r>
      <w:r w:rsidR="00D7666C">
        <w:rPr>
          <w:rFonts w:ascii="Times New Roman" w:hAnsi="Times New Roman" w:cs="Times New Roman"/>
        </w:rPr>
        <w:t>s</w:t>
      </w:r>
      <w:r w:rsidRPr="00C346C5">
        <w:rPr>
          <w:rFonts w:ascii="Times New Roman" w:hAnsi="Times New Roman" w:cs="Times New Roman"/>
        </w:rPr>
        <w:t xml:space="preserve"> of State, to provide an overview of th</w:t>
      </w:r>
      <w:r w:rsidR="00D7666C">
        <w:rPr>
          <w:rFonts w:ascii="Times New Roman" w:hAnsi="Times New Roman" w:cs="Times New Roman"/>
        </w:rPr>
        <w:t xml:space="preserve">e structure of the portfolio that the </w:t>
      </w:r>
      <w:r w:rsidRPr="00C346C5">
        <w:rPr>
          <w:rFonts w:ascii="Times New Roman" w:hAnsi="Times New Roman" w:cs="Times New Roman"/>
        </w:rPr>
        <w:t>Department oversees.</w:t>
      </w:r>
    </w:p>
    <w:p w:rsidR="000C0A53" w:rsidRPr="00C346C5" w:rsidRDefault="00611E1D" w:rsidP="000C0A53">
      <w:pPr>
        <w:rPr>
          <w:rFonts w:ascii="Times New Roman" w:hAnsi="Times New Roman" w:cs="Times New Roman"/>
        </w:rPr>
      </w:pPr>
      <w:r w:rsidRPr="00C346C5">
        <w:rPr>
          <w:rFonts w:ascii="Times New Roman" w:hAnsi="Times New Roman" w:cs="Times New Roman"/>
        </w:rPr>
        <w:t xml:space="preserve">Subsection </w:t>
      </w:r>
      <w:proofErr w:type="gramStart"/>
      <w:r w:rsidRPr="00C346C5">
        <w:rPr>
          <w:rFonts w:ascii="Times New Roman" w:hAnsi="Times New Roman" w:cs="Times New Roman"/>
        </w:rPr>
        <w:t>17</w:t>
      </w:r>
      <w:r w:rsidR="00BE161E">
        <w:rPr>
          <w:rFonts w:ascii="Times New Roman" w:hAnsi="Times New Roman" w:cs="Times New Roman"/>
        </w:rPr>
        <w:t>AE</w:t>
      </w:r>
      <w:r w:rsidR="000C0A53" w:rsidRPr="00C346C5">
        <w:rPr>
          <w:rFonts w:ascii="Times New Roman" w:hAnsi="Times New Roman" w:cs="Times New Roman"/>
        </w:rPr>
        <w:t>(</w:t>
      </w:r>
      <w:proofErr w:type="gramEnd"/>
      <w:r w:rsidR="000C0A53" w:rsidRPr="00C346C5">
        <w:rPr>
          <w:rFonts w:ascii="Times New Roman" w:hAnsi="Times New Roman" w:cs="Times New Roman"/>
        </w:rPr>
        <w:t xml:space="preserve">2) establishes a requirement for the annual report of a non-corporate Commonwealth entity to detail and explain any variations </w:t>
      </w:r>
      <w:r w:rsidR="00C346C5" w:rsidRPr="00C346C5">
        <w:rPr>
          <w:rFonts w:ascii="Times New Roman" w:hAnsi="Times New Roman" w:cs="Times New Roman"/>
        </w:rPr>
        <w:t>between the entity’s</w:t>
      </w:r>
      <w:r w:rsidR="000C0A53" w:rsidRPr="00C346C5">
        <w:rPr>
          <w:rFonts w:ascii="Times New Roman" w:hAnsi="Times New Roman" w:cs="Times New Roman"/>
        </w:rPr>
        <w:t xml:space="preserve"> program and outcome structure published in the annual report, as required by sub</w:t>
      </w:r>
      <w:r w:rsidRPr="00C346C5">
        <w:rPr>
          <w:rFonts w:ascii="Times New Roman" w:hAnsi="Times New Roman" w:cs="Times New Roman"/>
        </w:rPr>
        <w:t>section 17</w:t>
      </w:r>
      <w:r w:rsidR="00BE161E">
        <w:rPr>
          <w:rFonts w:ascii="Times New Roman" w:hAnsi="Times New Roman" w:cs="Times New Roman"/>
        </w:rPr>
        <w:t>AE</w:t>
      </w:r>
      <w:r w:rsidR="000C0A53" w:rsidRPr="00C346C5">
        <w:rPr>
          <w:rFonts w:ascii="Times New Roman" w:hAnsi="Times New Roman" w:cs="Times New Roman"/>
        </w:rPr>
        <w:t>(1)(a)(ii</w:t>
      </w:r>
      <w:r w:rsidR="00550CC8" w:rsidRPr="00C346C5">
        <w:rPr>
          <w:rFonts w:ascii="Times New Roman" w:hAnsi="Times New Roman" w:cs="Times New Roman"/>
        </w:rPr>
        <w:t>i</w:t>
      </w:r>
      <w:r w:rsidR="000C0A53" w:rsidRPr="00C346C5">
        <w:rPr>
          <w:rFonts w:ascii="Times New Roman" w:hAnsi="Times New Roman" w:cs="Times New Roman"/>
        </w:rPr>
        <w:t xml:space="preserve">), and the outcome and program structure of the entity published </w:t>
      </w:r>
      <w:r w:rsidR="00E53D89">
        <w:rPr>
          <w:rFonts w:ascii="Times New Roman" w:hAnsi="Times New Roman" w:cs="Times New Roman"/>
        </w:rPr>
        <w:t xml:space="preserve">in the </w:t>
      </w:r>
      <w:r w:rsidR="000C0A53" w:rsidRPr="00C346C5">
        <w:rPr>
          <w:rFonts w:ascii="Times New Roman" w:hAnsi="Times New Roman" w:cs="Times New Roman"/>
        </w:rPr>
        <w:t>relevant Portfolio Budget Statements for the reporting period.</w:t>
      </w:r>
    </w:p>
    <w:p w:rsidR="00E06C3D" w:rsidRPr="00C346C5" w:rsidRDefault="00E06C3D" w:rsidP="00C346C5">
      <w:pPr>
        <w:rPr>
          <w:rFonts w:ascii="Times New Roman" w:hAnsi="Times New Roman" w:cs="Times New Roman"/>
          <w:b/>
        </w:rPr>
      </w:pPr>
      <w:r w:rsidRPr="00C346C5">
        <w:rPr>
          <w:rFonts w:ascii="Times New Roman" w:hAnsi="Times New Roman" w:cs="Times New Roman"/>
          <w:b/>
        </w:rPr>
        <w:t>17</w:t>
      </w:r>
      <w:r w:rsidR="00BE161E">
        <w:rPr>
          <w:rFonts w:ascii="Times New Roman" w:hAnsi="Times New Roman" w:cs="Times New Roman"/>
          <w:b/>
        </w:rPr>
        <w:t>AF</w:t>
      </w:r>
      <w:r w:rsidRPr="00C346C5">
        <w:rPr>
          <w:rFonts w:ascii="Times New Roman" w:hAnsi="Times New Roman" w:cs="Times New Roman"/>
          <w:b/>
        </w:rPr>
        <w:t xml:space="preserve"> Report on </w:t>
      </w:r>
      <w:r w:rsidR="004A45E2">
        <w:rPr>
          <w:rFonts w:ascii="Times New Roman" w:hAnsi="Times New Roman" w:cs="Times New Roman"/>
          <w:b/>
        </w:rPr>
        <w:t>financial p</w:t>
      </w:r>
      <w:r w:rsidRPr="00C346C5">
        <w:rPr>
          <w:rFonts w:ascii="Times New Roman" w:hAnsi="Times New Roman" w:cs="Times New Roman"/>
          <w:b/>
        </w:rPr>
        <w:t>erformance</w:t>
      </w:r>
    </w:p>
    <w:p w:rsidR="00E06C3D" w:rsidRPr="00C346C5" w:rsidRDefault="00E06C3D" w:rsidP="00EA2C00">
      <w:pPr>
        <w:tabs>
          <w:tab w:val="left" w:pos="2835"/>
        </w:tabs>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AF</w:t>
      </w:r>
      <w:r w:rsidRPr="00C346C5">
        <w:rPr>
          <w:rStyle w:val="CharDivNo"/>
          <w:rFonts w:ascii="Times New Roman" w:hAnsi="Times New Roman" w:cs="Times New Roman"/>
        </w:rPr>
        <w:t xml:space="preserve"> establishes a range of mandatory elements that must be included by an accountable authority when addressing the mandatory content requirements as specified by </w:t>
      </w:r>
      <w:r w:rsidR="00043A31" w:rsidRPr="00C346C5">
        <w:rPr>
          <w:rStyle w:val="CharDivNo"/>
          <w:rFonts w:ascii="Times New Roman" w:hAnsi="Times New Roman" w:cs="Times New Roman"/>
        </w:rPr>
        <w:t xml:space="preserve">paragraph </w:t>
      </w:r>
      <w:r w:rsidR="004A45E2">
        <w:rPr>
          <w:rStyle w:val="CharDivNo"/>
          <w:rFonts w:ascii="Times New Roman" w:hAnsi="Times New Roman" w:cs="Times New Roman"/>
        </w:rPr>
        <w:t>17AD</w:t>
      </w:r>
      <w:r w:rsidRPr="00C346C5">
        <w:rPr>
          <w:rStyle w:val="CharDivNo"/>
          <w:rFonts w:ascii="Times New Roman" w:hAnsi="Times New Roman" w:cs="Times New Roman"/>
        </w:rPr>
        <w:t>(c</w:t>
      </w:r>
      <w:proofErr w:type="gramStart"/>
      <w:r w:rsidRPr="00C346C5">
        <w:rPr>
          <w:rStyle w:val="CharDivNo"/>
          <w:rFonts w:ascii="Times New Roman" w:hAnsi="Times New Roman" w:cs="Times New Roman"/>
        </w:rPr>
        <w:t>)</w:t>
      </w:r>
      <w:r w:rsidR="00043A31" w:rsidRPr="00C346C5">
        <w:rPr>
          <w:rStyle w:val="CharDivNo"/>
          <w:rFonts w:ascii="Times New Roman" w:hAnsi="Times New Roman" w:cs="Times New Roman"/>
        </w:rPr>
        <w:t>(</w:t>
      </w:r>
      <w:proofErr w:type="gramEnd"/>
      <w:r w:rsidR="00043A31" w:rsidRPr="00C346C5">
        <w:rPr>
          <w:rStyle w:val="CharDivNo"/>
          <w:rFonts w:ascii="Times New Roman" w:hAnsi="Times New Roman" w:cs="Times New Roman"/>
        </w:rPr>
        <w:t>ii)</w:t>
      </w:r>
      <w:r w:rsidR="00043A31" w:rsidRPr="00C346C5">
        <w:rPr>
          <w:rFonts w:ascii="Times New Roman" w:hAnsi="Times New Roman" w:cs="Times New Roman"/>
        </w:rPr>
        <w:t xml:space="preserve"> financial p</w:t>
      </w:r>
      <w:r w:rsidRPr="00C346C5">
        <w:rPr>
          <w:rFonts w:ascii="Times New Roman" w:hAnsi="Times New Roman" w:cs="Times New Roman"/>
        </w:rPr>
        <w:t>erformance.</w:t>
      </w:r>
    </w:p>
    <w:p w:rsidR="004F6914" w:rsidRPr="00C346C5" w:rsidRDefault="004F6914" w:rsidP="00E06C3D">
      <w:pPr>
        <w:rPr>
          <w:rFonts w:ascii="Times New Roman" w:hAnsi="Times New Roman" w:cs="Times New Roman"/>
        </w:rPr>
      </w:pPr>
      <w:r w:rsidRPr="00C346C5">
        <w:rPr>
          <w:rFonts w:ascii="Times New Roman" w:hAnsi="Times New Roman" w:cs="Times New Roman"/>
        </w:rPr>
        <w:t xml:space="preserve">Subsection </w:t>
      </w:r>
      <w:proofErr w:type="gramStart"/>
      <w:r w:rsidR="00B05154">
        <w:rPr>
          <w:rFonts w:ascii="Times New Roman" w:hAnsi="Times New Roman" w:cs="Times New Roman"/>
        </w:rPr>
        <w:t>17</w:t>
      </w:r>
      <w:r w:rsidR="00BE161E">
        <w:rPr>
          <w:rFonts w:ascii="Times New Roman" w:hAnsi="Times New Roman" w:cs="Times New Roman"/>
        </w:rPr>
        <w:t>AF</w:t>
      </w:r>
      <w:r w:rsidR="00E06C3D" w:rsidRPr="00C346C5">
        <w:rPr>
          <w:rFonts w:ascii="Times New Roman" w:hAnsi="Times New Roman" w:cs="Times New Roman"/>
        </w:rPr>
        <w:t>(</w:t>
      </w:r>
      <w:proofErr w:type="gramEnd"/>
      <w:r w:rsidR="00E06C3D" w:rsidRPr="00C346C5">
        <w:rPr>
          <w:rFonts w:ascii="Times New Roman" w:hAnsi="Times New Roman" w:cs="Times New Roman"/>
        </w:rPr>
        <w:t xml:space="preserve">1) requires the annual report to </w:t>
      </w:r>
      <w:r w:rsidRPr="00C346C5">
        <w:rPr>
          <w:rFonts w:ascii="Times New Roman" w:hAnsi="Times New Roman" w:cs="Times New Roman"/>
        </w:rPr>
        <w:t>include information on the financial performance of the entity in the reporting period for whic</w:t>
      </w:r>
      <w:r w:rsidR="00E53D89">
        <w:rPr>
          <w:rFonts w:ascii="Times New Roman" w:hAnsi="Times New Roman" w:cs="Times New Roman"/>
        </w:rPr>
        <w:t>h the annual report is prepared,</w:t>
      </w:r>
      <w:r w:rsidRPr="00C346C5">
        <w:rPr>
          <w:rFonts w:ascii="Times New Roman" w:hAnsi="Times New Roman" w:cs="Times New Roman"/>
        </w:rPr>
        <w:t xml:space="preserve"> this information must include:</w:t>
      </w:r>
    </w:p>
    <w:p w:rsidR="00E06C3D" w:rsidRPr="00C346C5" w:rsidRDefault="004F6914" w:rsidP="004F6914">
      <w:pPr>
        <w:pStyle w:val="ListParagraph"/>
        <w:numPr>
          <w:ilvl w:val="0"/>
          <w:numId w:val="14"/>
        </w:numPr>
        <w:rPr>
          <w:rFonts w:ascii="Times New Roman" w:hAnsi="Times New Roman" w:cs="Times New Roman"/>
        </w:rPr>
      </w:pPr>
      <w:r w:rsidRPr="00C346C5">
        <w:rPr>
          <w:rFonts w:ascii="Times New Roman" w:hAnsi="Times New Roman" w:cs="Times New Roman"/>
        </w:rPr>
        <w:t>a discussion on the financial performance of the entity in the</w:t>
      </w:r>
      <w:r w:rsidR="00E06C3D" w:rsidRPr="00C346C5">
        <w:rPr>
          <w:rFonts w:ascii="Times New Roman" w:hAnsi="Times New Roman" w:cs="Times New Roman"/>
        </w:rPr>
        <w:t xml:space="preserve"> reporting period for which</w:t>
      </w:r>
      <w:r w:rsidRPr="00C346C5">
        <w:rPr>
          <w:rFonts w:ascii="Times New Roman" w:hAnsi="Times New Roman" w:cs="Times New Roman"/>
        </w:rPr>
        <w:t xml:space="preserve"> the annual report is prepared; and </w:t>
      </w:r>
    </w:p>
    <w:p w:rsidR="004F6914" w:rsidRPr="00C346C5" w:rsidRDefault="004F6914" w:rsidP="004F6914">
      <w:pPr>
        <w:pStyle w:val="ListParagraph"/>
        <w:numPr>
          <w:ilvl w:val="0"/>
          <w:numId w:val="14"/>
        </w:numPr>
        <w:rPr>
          <w:rFonts w:ascii="Times New Roman" w:hAnsi="Times New Roman" w:cs="Times New Roman"/>
        </w:rPr>
      </w:pPr>
      <w:proofErr w:type="gramStart"/>
      <w:r w:rsidRPr="00C346C5">
        <w:rPr>
          <w:rFonts w:ascii="Times New Roman" w:hAnsi="Times New Roman" w:cs="Times New Roman"/>
        </w:rPr>
        <w:t>a</w:t>
      </w:r>
      <w:proofErr w:type="gramEnd"/>
      <w:r w:rsidRPr="00C346C5">
        <w:rPr>
          <w:rFonts w:ascii="Times New Roman" w:hAnsi="Times New Roman" w:cs="Times New Roman"/>
        </w:rPr>
        <w:t xml:space="preserve"> table detailing the entity’s total resources received and payment made in the reporting period for which the annual report is prepared. </w:t>
      </w:r>
    </w:p>
    <w:p w:rsidR="00E06C3D" w:rsidRPr="00C346C5" w:rsidRDefault="004F6914" w:rsidP="000C0A53">
      <w:pPr>
        <w:rPr>
          <w:rFonts w:ascii="Times New Roman" w:hAnsi="Times New Roman" w:cs="Times New Roman"/>
        </w:rPr>
      </w:pPr>
      <w:r w:rsidRPr="00C346C5">
        <w:rPr>
          <w:rFonts w:ascii="Times New Roman" w:hAnsi="Times New Roman" w:cs="Times New Roman"/>
        </w:rPr>
        <w:t xml:space="preserve">Subparagraph </w:t>
      </w:r>
      <w:r w:rsidR="00E06C3D" w:rsidRPr="00C346C5">
        <w:rPr>
          <w:rFonts w:ascii="Times New Roman" w:hAnsi="Times New Roman" w:cs="Times New Roman"/>
        </w:rPr>
        <w:t>17</w:t>
      </w:r>
      <w:r w:rsidR="00BE161E">
        <w:rPr>
          <w:rFonts w:ascii="Times New Roman" w:hAnsi="Times New Roman" w:cs="Times New Roman"/>
        </w:rPr>
        <w:t>AF</w:t>
      </w:r>
      <w:r w:rsidRPr="00C346C5">
        <w:rPr>
          <w:rFonts w:ascii="Times New Roman" w:hAnsi="Times New Roman" w:cs="Times New Roman"/>
        </w:rPr>
        <w:t>(2</w:t>
      </w:r>
      <w:r w:rsidR="00E06C3D" w:rsidRPr="00C346C5">
        <w:rPr>
          <w:rFonts w:ascii="Times New Roman" w:hAnsi="Times New Roman" w:cs="Times New Roman"/>
        </w:rPr>
        <w:t>) requires the annual report to include information on an</w:t>
      </w:r>
      <w:r w:rsidRPr="00C346C5">
        <w:rPr>
          <w:rFonts w:ascii="Times New Roman" w:hAnsi="Times New Roman" w:cs="Times New Roman"/>
        </w:rPr>
        <w:t>y</w:t>
      </w:r>
      <w:r w:rsidR="00E06C3D" w:rsidRPr="00C346C5">
        <w:rPr>
          <w:rFonts w:ascii="Times New Roman" w:hAnsi="Times New Roman" w:cs="Times New Roman"/>
        </w:rPr>
        <w:t xml:space="preserve"> significant changes</w:t>
      </w:r>
      <w:r w:rsidR="00C346C5">
        <w:rPr>
          <w:rFonts w:ascii="Times New Roman" w:hAnsi="Times New Roman" w:cs="Times New Roman"/>
        </w:rPr>
        <w:t xml:space="preserve"> in</w:t>
      </w:r>
      <w:r w:rsidR="00E06C3D" w:rsidRPr="00C346C5">
        <w:rPr>
          <w:rFonts w:ascii="Times New Roman" w:hAnsi="Times New Roman" w:cs="Times New Roman"/>
        </w:rPr>
        <w:t xml:space="preserve"> financial results experienced by the entity in the reporting period in comparison to the previous reporting period for which the annual report is prepared. This information must include details of any operating loss incurred by the entity for the reporting period (including the cause and the entity’s </w:t>
      </w:r>
      <w:r w:rsidR="00E06C3D" w:rsidRPr="00C346C5">
        <w:rPr>
          <w:rFonts w:ascii="Times New Roman" w:hAnsi="Times New Roman" w:cs="Times New Roman"/>
        </w:rPr>
        <w:lastRenderedPageBreak/>
        <w:t>actions in response), and details of any matter that can reasonably b</w:t>
      </w:r>
      <w:r w:rsidR="00E53D89">
        <w:rPr>
          <w:rFonts w:ascii="Times New Roman" w:hAnsi="Times New Roman" w:cs="Times New Roman"/>
        </w:rPr>
        <w:t>e anticipated to significantly a</w:t>
      </w:r>
      <w:r w:rsidR="00E06C3D" w:rsidRPr="00C346C5">
        <w:rPr>
          <w:rFonts w:ascii="Times New Roman" w:hAnsi="Times New Roman" w:cs="Times New Roman"/>
        </w:rPr>
        <w:t xml:space="preserve">ffect </w:t>
      </w:r>
      <w:r w:rsidR="00E53D89">
        <w:rPr>
          <w:rFonts w:ascii="Times New Roman" w:hAnsi="Times New Roman" w:cs="Times New Roman"/>
        </w:rPr>
        <w:t xml:space="preserve">the entity’s future operation or </w:t>
      </w:r>
      <w:r w:rsidR="00E06C3D" w:rsidRPr="00C346C5">
        <w:rPr>
          <w:rFonts w:ascii="Times New Roman" w:hAnsi="Times New Roman" w:cs="Times New Roman"/>
        </w:rPr>
        <w:t>financial results.</w:t>
      </w:r>
    </w:p>
    <w:p w:rsidR="000C0A53" w:rsidRPr="00C346C5" w:rsidRDefault="000C0A53" w:rsidP="000C0A53">
      <w:pPr>
        <w:rPr>
          <w:rFonts w:ascii="Times New Roman" w:eastAsia="Times New Roman" w:hAnsi="Times New Roman" w:cs="Times New Roman"/>
          <w:b/>
          <w:kern w:val="28"/>
          <w:szCs w:val="20"/>
          <w:lang w:eastAsia="en-AU"/>
        </w:rPr>
      </w:pPr>
      <w:r w:rsidRPr="00C346C5">
        <w:rPr>
          <w:rFonts w:ascii="Times New Roman" w:hAnsi="Times New Roman" w:cs="Times New Roman"/>
        </w:rPr>
        <w:t xml:space="preserve"> </w:t>
      </w:r>
      <w:r w:rsidR="00E53D89">
        <w:rPr>
          <w:rFonts w:ascii="Times New Roman" w:eastAsia="Times New Roman" w:hAnsi="Times New Roman" w:cs="Times New Roman"/>
          <w:b/>
          <w:kern w:val="28"/>
          <w:szCs w:val="20"/>
          <w:lang w:eastAsia="en-AU"/>
        </w:rPr>
        <w:t xml:space="preserve">Section </w:t>
      </w:r>
      <w:r w:rsidR="00611E1D" w:rsidRPr="00C346C5">
        <w:rPr>
          <w:rFonts w:ascii="Times New Roman" w:eastAsia="Times New Roman" w:hAnsi="Times New Roman" w:cs="Times New Roman"/>
          <w:b/>
          <w:kern w:val="28"/>
          <w:szCs w:val="20"/>
          <w:lang w:eastAsia="en-AU"/>
        </w:rPr>
        <w:t>1</w:t>
      </w:r>
      <w:r w:rsidR="004F6914" w:rsidRPr="00C346C5">
        <w:rPr>
          <w:rFonts w:ascii="Times New Roman" w:eastAsia="Times New Roman" w:hAnsi="Times New Roman" w:cs="Times New Roman"/>
          <w:b/>
          <w:kern w:val="28"/>
          <w:szCs w:val="20"/>
          <w:lang w:eastAsia="en-AU"/>
        </w:rPr>
        <w:t>7</w:t>
      </w:r>
      <w:r w:rsidR="00BE161E">
        <w:rPr>
          <w:rFonts w:ascii="Times New Roman" w:eastAsia="Times New Roman" w:hAnsi="Times New Roman" w:cs="Times New Roman"/>
          <w:b/>
          <w:kern w:val="28"/>
          <w:szCs w:val="20"/>
          <w:lang w:eastAsia="en-AU"/>
        </w:rPr>
        <w:t>AG</w:t>
      </w:r>
      <w:r w:rsidR="00611E1D" w:rsidRPr="00C346C5">
        <w:rPr>
          <w:rFonts w:ascii="Times New Roman" w:eastAsia="Times New Roman" w:hAnsi="Times New Roman" w:cs="Times New Roman"/>
          <w:b/>
          <w:kern w:val="28"/>
          <w:szCs w:val="20"/>
          <w:lang w:eastAsia="en-AU"/>
        </w:rPr>
        <w:t xml:space="preserve"> Information on </w:t>
      </w:r>
      <w:r w:rsidRPr="00C346C5">
        <w:rPr>
          <w:rFonts w:ascii="Times New Roman" w:eastAsia="Times New Roman" w:hAnsi="Times New Roman" w:cs="Times New Roman"/>
          <w:b/>
          <w:kern w:val="28"/>
          <w:szCs w:val="20"/>
          <w:lang w:eastAsia="en-AU"/>
        </w:rPr>
        <w:t>management and accountability</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AG</w:t>
      </w:r>
      <w:r w:rsidRPr="00C346C5">
        <w:rPr>
          <w:rStyle w:val="CharDivNo"/>
          <w:rFonts w:ascii="Times New Roman" w:hAnsi="Times New Roman" w:cs="Times New Roman"/>
        </w:rPr>
        <w:t xml:space="preserve"> establishes a range of mandatory elements that must be included by an accountable authority when addressing the mandatory content requirements</w:t>
      </w:r>
      <w:r w:rsidR="004A5E4A">
        <w:rPr>
          <w:rStyle w:val="CharDivNo"/>
          <w:rFonts w:ascii="Times New Roman" w:hAnsi="Times New Roman" w:cs="Times New Roman"/>
        </w:rPr>
        <w:t xml:space="preserve"> as specified by subsection </w:t>
      </w:r>
      <w:proofErr w:type="gramStart"/>
      <w:r w:rsidR="004A5E4A">
        <w:rPr>
          <w:rStyle w:val="CharDivNo"/>
          <w:rFonts w:ascii="Times New Roman" w:hAnsi="Times New Roman" w:cs="Times New Roman"/>
        </w:rPr>
        <w:t>17AD</w:t>
      </w:r>
      <w:r w:rsidR="004F6914" w:rsidRPr="00C346C5">
        <w:rPr>
          <w:rStyle w:val="CharDivNo"/>
          <w:rFonts w:ascii="Times New Roman" w:hAnsi="Times New Roman" w:cs="Times New Roman"/>
        </w:rPr>
        <w:t>(</w:t>
      </w:r>
      <w:proofErr w:type="gramEnd"/>
      <w:r w:rsidR="004F6914" w:rsidRPr="00C346C5">
        <w:rPr>
          <w:rStyle w:val="CharDivNo"/>
          <w:rFonts w:ascii="Times New Roman" w:hAnsi="Times New Roman" w:cs="Times New Roman"/>
        </w:rPr>
        <w:t>d</w:t>
      </w:r>
      <w:r w:rsidRPr="00C346C5">
        <w:rPr>
          <w:rStyle w:val="CharDivNo"/>
          <w:rFonts w:ascii="Times New Roman" w:hAnsi="Times New Roman" w:cs="Times New Roman"/>
        </w:rPr>
        <w:t>)</w:t>
      </w:r>
      <w:r w:rsidRPr="00C346C5">
        <w:rPr>
          <w:rFonts w:ascii="Times New Roman" w:hAnsi="Times New Roman" w:cs="Times New Roman"/>
        </w:rPr>
        <w:t xml:space="preserve"> </w:t>
      </w:r>
      <w:r w:rsidR="00D7666C">
        <w:rPr>
          <w:rFonts w:ascii="Times New Roman" w:hAnsi="Times New Roman" w:cs="Times New Roman"/>
        </w:rPr>
        <w:t>information on m</w:t>
      </w:r>
      <w:r w:rsidRPr="00C346C5">
        <w:rPr>
          <w:rFonts w:ascii="Times New Roman" w:hAnsi="Times New Roman" w:cs="Times New Roman"/>
        </w:rPr>
        <w:t>anagement and accountability</w:t>
      </w:r>
      <w:r w:rsidR="00D7666C">
        <w:rPr>
          <w:rFonts w:ascii="Times New Roman" w:hAnsi="Times New Roman" w:cs="Times New Roman"/>
        </w:rPr>
        <w:t xml:space="preserve"> of the entity for the period</w:t>
      </w:r>
      <w:r w:rsidRPr="00C346C5">
        <w:rPr>
          <w:rFonts w:ascii="Times New Roman" w:hAnsi="Times New Roman" w:cs="Times New Roman"/>
        </w:rPr>
        <w:t>.</w:t>
      </w:r>
    </w:p>
    <w:p w:rsidR="00622F2C" w:rsidRPr="00C346C5" w:rsidRDefault="00E53D89" w:rsidP="000C0A53">
      <w:pPr>
        <w:rPr>
          <w:rFonts w:ascii="Times New Roman" w:hAnsi="Times New Roman" w:cs="Times New Roman"/>
          <w:i/>
        </w:rPr>
      </w:pPr>
      <w:r>
        <w:rPr>
          <w:rFonts w:ascii="Times New Roman" w:hAnsi="Times New Roman" w:cs="Times New Roman"/>
          <w:i/>
        </w:rPr>
        <w:t>Corporate g</w:t>
      </w:r>
      <w:r w:rsidR="00622F2C" w:rsidRPr="00C346C5">
        <w:rPr>
          <w:rFonts w:ascii="Times New Roman" w:hAnsi="Times New Roman" w:cs="Times New Roman"/>
          <w:i/>
        </w:rPr>
        <w:t xml:space="preserve">overnance </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Subsection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2) establishes a requirement for the annual report of a non-corporate Commonwealth entity to include information on the corporate governance of the entity.</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Paragraph </w:t>
      </w:r>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(2)(a) requires the annual report</w:t>
      </w:r>
      <w:r w:rsidR="00D7666C">
        <w:rPr>
          <w:rFonts w:ascii="Times New Roman" w:hAnsi="Times New Roman" w:cs="Times New Roman"/>
        </w:rPr>
        <w:t xml:space="preserve"> to</w:t>
      </w:r>
      <w:r w:rsidRPr="00C346C5">
        <w:rPr>
          <w:rFonts w:ascii="Times New Roman" w:hAnsi="Times New Roman" w:cs="Times New Roman"/>
        </w:rPr>
        <w:t xml:space="preserve"> contain information on the entity’s compliance with section 10 of the </w:t>
      </w:r>
      <w:r w:rsidR="00677294">
        <w:rPr>
          <w:rFonts w:ascii="Times New Roman" w:hAnsi="Times New Roman" w:cs="Times New Roman"/>
        </w:rPr>
        <w:t>PGPA R</w:t>
      </w:r>
      <w:r w:rsidRPr="00C346C5">
        <w:rPr>
          <w:rFonts w:ascii="Times New Roman" w:hAnsi="Times New Roman" w:cs="Times New Roman"/>
        </w:rPr>
        <w:t>ule; which addresses the</w:t>
      </w:r>
      <w:r w:rsidR="00D7666C">
        <w:rPr>
          <w:rFonts w:ascii="Times New Roman" w:hAnsi="Times New Roman" w:cs="Times New Roman"/>
        </w:rPr>
        <w:t xml:space="preserve"> entity’s prevention, detection and the</w:t>
      </w:r>
      <w:r w:rsidRPr="00C346C5">
        <w:rPr>
          <w:rFonts w:ascii="Times New Roman" w:hAnsi="Times New Roman" w:cs="Times New Roman"/>
        </w:rPr>
        <w:t xml:space="preserve"> dealing with fraud.</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 xml:space="preserve">2)(b) requires the annual report to contain a statement by the accountable authority of the non-corporate Commonwealth entity certifying that: </w:t>
      </w:r>
    </w:p>
    <w:p w:rsidR="000C0A53" w:rsidRPr="00C346C5" w:rsidRDefault="000C0A53" w:rsidP="000C0A53">
      <w:pPr>
        <w:pStyle w:val="ListParagraph"/>
        <w:numPr>
          <w:ilvl w:val="0"/>
          <w:numId w:val="3"/>
        </w:numPr>
        <w:spacing w:after="0" w:line="240" w:lineRule="auto"/>
        <w:rPr>
          <w:rFonts w:ascii="Times New Roman" w:hAnsi="Times New Roman" w:cs="Times New Roman"/>
        </w:rPr>
      </w:pPr>
      <w:r w:rsidRPr="00C346C5">
        <w:rPr>
          <w:rFonts w:ascii="Times New Roman" w:hAnsi="Times New Roman" w:cs="Times New Roman"/>
        </w:rPr>
        <w:t>The entity has prepared fraud risk assessments and fraud control plans;</w:t>
      </w:r>
    </w:p>
    <w:p w:rsidR="000C0A53" w:rsidRPr="00C346C5" w:rsidRDefault="000C0A53" w:rsidP="000C0A53">
      <w:pPr>
        <w:pStyle w:val="ListParagraph"/>
        <w:numPr>
          <w:ilvl w:val="0"/>
          <w:numId w:val="3"/>
        </w:numPr>
        <w:spacing w:after="0" w:line="240" w:lineRule="auto"/>
        <w:rPr>
          <w:rFonts w:ascii="Times New Roman" w:hAnsi="Times New Roman" w:cs="Times New Roman"/>
        </w:rPr>
      </w:pPr>
      <w:r w:rsidRPr="00C346C5">
        <w:rPr>
          <w:rFonts w:ascii="Times New Roman" w:hAnsi="Times New Roman" w:cs="Times New Roman"/>
        </w:rPr>
        <w:t>The entity has appropriate mechanisms for prevention, detection, investigatio</w:t>
      </w:r>
      <w:r w:rsidR="00C346C5">
        <w:rPr>
          <w:rFonts w:ascii="Times New Roman" w:hAnsi="Times New Roman" w:cs="Times New Roman"/>
        </w:rPr>
        <w:t xml:space="preserve">n, </w:t>
      </w:r>
      <w:r w:rsidRPr="00C346C5">
        <w:rPr>
          <w:rFonts w:ascii="Times New Roman" w:hAnsi="Times New Roman" w:cs="Times New Roman"/>
        </w:rPr>
        <w:t>recording</w:t>
      </w:r>
      <w:r w:rsidR="00C346C5">
        <w:rPr>
          <w:rFonts w:ascii="Times New Roman" w:hAnsi="Times New Roman" w:cs="Times New Roman"/>
        </w:rPr>
        <w:t xml:space="preserve"> and reporting</w:t>
      </w:r>
      <w:r w:rsidRPr="00C346C5">
        <w:rPr>
          <w:rFonts w:ascii="Times New Roman" w:hAnsi="Times New Roman" w:cs="Times New Roman"/>
        </w:rPr>
        <w:t xml:space="preserve"> fraud</w:t>
      </w:r>
      <w:r w:rsidR="00D7666C">
        <w:rPr>
          <w:rFonts w:ascii="Times New Roman" w:hAnsi="Times New Roman" w:cs="Times New Roman"/>
        </w:rPr>
        <w:t xml:space="preserve"> that meets the specific needs of the entity</w:t>
      </w:r>
      <w:r w:rsidRPr="00C346C5">
        <w:rPr>
          <w:rFonts w:ascii="Times New Roman" w:hAnsi="Times New Roman" w:cs="Times New Roman"/>
        </w:rPr>
        <w:t>; and</w:t>
      </w:r>
    </w:p>
    <w:p w:rsidR="000C0A53" w:rsidRPr="00C346C5" w:rsidRDefault="000C0A53" w:rsidP="00D7666C">
      <w:pPr>
        <w:pStyle w:val="ListParagraph"/>
        <w:numPr>
          <w:ilvl w:val="0"/>
          <w:numId w:val="3"/>
        </w:numPr>
        <w:spacing w:line="240" w:lineRule="auto"/>
        <w:ind w:left="714" w:hanging="357"/>
        <w:rPr>
          <w:rFonts w:ascii="Times New Roman" w:hAnsi="Times New Roman" w:cs="Times New Roman"/>
        </w:rPr>
      </w:pPr>
      <w:r w:rsidRPr="00C346C5">
        <w:rPr>
          <w:rFonts w:ascii="Times New Roman" w:hAnsi="Times New Roman" w:cs="Times New Roman"/>
        </w:rPr>
        <w:t>They have taken all reasonable measures to</w:t>
      </w:r>
      <w:r w:rsidR="00D7666C">
        <w:rPr>
          <w:rFonts w:ascii="Times New Roman" w:hAnsi="Times New Roman" w:cs="Times New Roman"/>
        </w:rPr>
        <w:t xml:space="preserve"> appropriately address fraud relating</w:t>
      </w:r>
      <w:r w:rsidRPr="00C346C5">
        <w:rPr>
          <w:rFonts w:ascii="Times New Roman" w:hAnsi="Times New Roman" w:cs="Times New Roman"/>
        </w:rPr>
        <w:t xml:space="preserve"> to the entity.</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00550CC8" w:rsidRPr="00C346C5">
        <w:rPr>
          <w:rFonts w:ascii="Times New Roman" w:hAnsi="Times New Roman" w:cs="Times New Roman"/>
        </w:rPr>
        <w:t xml:space="preserve"> </w:t>
      </w:r>
      <w:proofErr w:type="gramStart"/>
      <w:r w:rsidR="004F6914" w:rsidRPr="00C346C5">
        <w:rPr>
          <w:rFonts w:ascii="Times New Roman" w:hAnsi="Times New Roman" w:cs="Times New Roman"/>
        </w:rPr>
        <w:t>17</w:t>
      </w:r>
      <w:r w:rsidR="00BE161E">
        <w:rPr>
          <w:rFonts w:ascii="Times New Roman" w:hAnsi="Times New Roman" w:cs="Times New Roman"/>
        </w:rPr>
        <w:t>AG</w:t>
      </w:r>
      <w:r w:rsidR="00550CC8" w:rsidRPr="00C346C5">
        <w:rPr>
          <w:rFonts w:ascii="Times New Roman" w:hAnsi="Times New Roman" w:cs="Times New Roman"/>
        </w:rPr>
        <w:t>(</w:t>
      </w:r>
      <w:proofErr w:type="gramEnd"/>
      <w:r w:rsidR="00550CC8" w:rsidRPr="00C346C5">
        <w:rPr>
          <w:rFonts w:ascii="Times New Roman" w:hAnsi="Times New Roman" w:cs="Times New Roman"/>
        </w:rPr>
        <w:t>2)(c</w:t>
      </w:r>
      <w:r w:rsidRPr="00C346C5">
        <w:rPr>
          <w:rFonts w:ascii="Times New Roman" w:hAnsi="Times New Roman" w:cs="Times New Roman"/>
        </w:rPr>
        <w:t>) requires the annual report to contain a statement detailing the structures and processes that the entity has in place to implement</w:t>
      </w:r>
      <w:r w:rsidR="004F6914" w:rsidRPr="00C346C5">
        <w:rPr>
          <w:rFonts w:ascii="Times New Roman" w:hAnsi="Times New Roman" w:cs="Times New Roman"/>
        </w:rPr>
        <w:t xml:space="preserve"> the principles and objective</w:t>
      </w:r>
      <w:r w:rsidR="00D7666C">
        <w:rPr>
          <w:rFonts w:ascii="Times New Roman" w:hAnsi="Times New Roman" w:cs="Times New Roman"/>
        </w:rPr>
        <w:t>s</w:t>
      </w:r>
      <w:r w:rsidR="004F6914" w:rsidRPr="00C346C5">
        <w:rPr>
          <w:rFonts w:ascii="Times New Roman" w:hAnsi="Times New Roman" w:cs="Times New Roman"/>
        </w:rPr>
        <w:t xml:space="preserve"> of </w:t>
      </w:r>
      <w:r w:rsidRPr="00C346C5">
        <w:rPr>
          <w:rFonts w:ascii="Times New Roman" w:hAnsi="Times New Roman" w:cs="Times New Roman"/>
        </w:rPr>
        <w:t>corporate governance during the reporting period.</w:t>
      </w:r>
    </w:p>
    <w:p w:rsidR="00550CC8" w:rsidRPr="00C346C5" w:rsidRDefault="00550CC8"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2)(d)</w:t>
      </w:r>
      <w:r w:rsidR="004F6914" w:rsidRPr="00C346C5">
        <w:rPr>
          <w:rFonts w:ascii="Times New Roman" w:hAnsi="Times New Roman" w:cs="Times New Roman"/>
        </w:rPr>
        <w:t xml:space="preserve"> requires the annual report to contain a statement that details any instance of  significant non-compliance with the PGPA Act or the rule by the entity that occurred during the reporting period. </w:t>
      </w:r>
    </w:p>
    <w:p w:rsidR="00550CC8" w:rsidRPr="00C346C5" w:rsidRDefault="00550CC8"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(2)(e)</w:t>
      </w:r>
      <w:r w:rsidR="004F6914" w:rsidRPr="00C346C5">
        <w:rPr>
          <w:rFonts w:ascii="Times New Roman" w:hAnsi="Times New Roman" w:cs="Times New Roman"/>
        </w:rPr>
        <w:t xml:space="preserve"> requires the annual report to contain information detailing the entity’s response to remediate any instance of significant non-compliance with the PGPA Act or the</w:t>
      </w:r>
      <w:r w:rsidR="00677294" w:rsidRPr="00677294">
        <w:rPr>
          <w:rFonts w:ascii="Times New Roman" w:hAnsi="Times New Roman" w:cs="Times New Roman"/>
        </w:rPr>
        <w:t xml:space="preserve"> </w:t>
      </w:r>
      <w:r w:rsidR="00677294">
        <w:rPr>
          <w:rFonts w:ascii="Times New Roman" w:hAnsi="Times New Roman" w:cs="Times New Roman"/>
        </w:rPr>
        <w:t>PGPA R</w:t>
      </w:r>
      <w:r w:rsidR="00677294" w:rsidRPr="00C346C5">
        <w:rPr>
          <w:rFonts w:ascii="Times New Roman" w:hAnsi="Times New Roman" w:cs="Times New Roman"/>
        </w:rPr>
        <w:t>ule</w:t>
      </w:r>
      <w:r w:rsidR="004F6914" w:rsidRPr="00C346C5">
        <w:rPr>
          <w:rFonts w:ascii="Times New Roman" w:hAnsi="Times New Roman" w:cs="Times New Roman"/>
        </w:rPr>
        <w:t>, as identified through the entity’s response to paragraph 17</w:t>
      </w:r>
      <w:r w:rsidR="00BE161E">
        <w:rPr>
          <w:rFonts w:ascii="Times New Roman" w:hAnsi="Times New Roman" w:cs="Times New Roman"/>
        </w:rPr>
        <w:t>AG</w:t>
      </w:r>
      <w:r w:rsidR="004F6914" w:rsidRPr="00C346C5">
        <w:rPr>
          <w:rFonts w:ascii="Times New Roman" w:hAnsi="Times New Roman" w:cs="Times New Roman"/>
        </w:rPr>
        <w:t>(2)(d).</w:t>
      </w:r>
    </w:p>
    <w:p w:rsidR="00622F2C" w:rsidRPr="00C346C5" w:rsidRDefault="00622F2C" w:rsidP="000C0A53">
      <w:pPr>
        <w:rPr>
          <w:rFonts w:ascii="Times New Roman" w:hAnsi="Times New Roman" w:cs="Times New Roman"/>
          <w:i/>
        </w:rPr>
      </w:pPr>
      <w:r w:rsidRPr="00C346C5">
        <w:rPr>
          <w:rFonts w:ascii="Times New Roman" w:hAnsi="Times New Roman" w:cs="Times New Roman"/>
          <w:i/>
        </w:rPr>
        <w:t>External scrutiny</w:t>
      </w:r>
    </w:p>
    <w:p w:rsidR="000C0A53" w:rsidRDefault="000C0A53" w:rsidP="000C0A53">
      <w:pPr>
        <w:rPr>
          <w:rFonts w:ascii="Times New Roman" w:hAnsi="Times New Roman" w:cs="Times New Roman"/>
        </w:rPr>
      </w:pPr>
      <w:r w:rsidRPr="00C346C5">
        <w:rPr>
          <w:rFonts w:ascii="Times New Roman" w:hAnsi="Times New Roman" w:cs="Times New Roman"/>
        </w:rPr>
        <w:t xml:space="preserve">Subsection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3) establishes a requirement for the annual report of a non-corporate Commonwealth entity to include information on the</w:t>
      </w:r>
      <w:r w:rsidR="00491A93">
        <w:rPr>
          <w:rFonts w:ascii="Times New Roman" w:hAnsi="Times New Roman" w:cs="Times New Roman"/>
        </w:rPr>
        <w:t xml:space="preserve"> </w:t>
      </w:r>
      <w:r w:rsidR="00491A93" w:rsidRPr="00491A93">
        <w:rPr>
          <w:rFonts w:ascii="Times New Roman" w:hAnsi="Times New Roman" w:cs="Times New Roman"/>
        </w:rPr>
        <w:t>most significant developments during the period in external scrutiny of the entity, and the entity’s response to that scrutiny</w:t>
      </w:r>
      <w:r w:rsidR="00491A93">
        <w:rPr>
          <w:rFonts w:ascii="Times New Roman" w:hAnsi="Times New Roman" w:cs="Times New Roman"/>
        </w:rPr>
        <w:t>.</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 xml:space="preserve">(3)(a) requires the annual report </w:t>
      </w:r>
      <w:r w:rsidR="00491A93">
        <w:rPr>
          <w:rFonts w:ascii="Times New Roman" w:hAnsi="Times New Roman" w:cs="Times New Roman"/>
        </w:rPr>
        <w:t xml:space="preserve">to </w:t>
      </w:r>
      <w:r w:rsidRPr="00C346C5">
        <w:rPr>
          <w:rFonts w:ascii="Times New Roman" w:hAnsi="Times New Roman" w:cs="Times New Roman"/>
        </w:rPr>
        <w:t>contain in</w:t>
      </w:r>
      <w:r w:rsidR="00491A93">
        <w:rPr>
          <w:rFonts w:ascii="Times New Roman" w:hAnsi="Times New Roman" w:cs="Times New Roman"/>
        </w:rPr>
        <w:t>formation that details of any</w:t>
      </w:r>
      <w:r w:rsidRPr="00C346C5">
        <w:rPr>
          <w:rFonts w:ascii="Times New Roman" w:hAnsi="Times New Roman" w:cs="Times New Roman"/>
        </w:rPr>
        <w:t xml:space="preserve"> judicial decision or decision of an administrative tribunal that has ha</w:t>
      </w:r>
      <w:r w:rsidR="00491A93">
        <w:rPr>
          <w:rFonts w:ascii="Times New Roman" w:hAnsi="Times New Roman" w:cs="Times New Roman"/>
        </w:rPr>
        <w:t>d a significant</w:t>
      </w:r>
      <w:r w:rsidRPr="00C346C5">
        <w:rPr>
          <w:rFonts w:ascii="Times New Roman" w:hAnsi="Times New Roman" w:cs="Times New Roman"/>
        </w:rPr>
        <w:t xml:space="preserve"> effect on the operations of the enti</w:t>
      </w:r>
      <w:r w:rsidR="00C346C5">
        <w:rPr>
          <w:rFonts w:ascii="Times New Roman" w:hAnsi="Times New Roman" w:cs="Times New Roman"/>
        </w:rPr>
        <w:t>ty during the reporting period.</w:t>
      </w:r>
    </w:p>
    <w:p w:rsidR="000C0A53" w:rsidRPr="00C346C5" w:rsidRDefault="004F6914" w:rsidP="000C0A53">
      <w:pPr>
        <w:rPr>
          <w:rFonts w:ascii="Times New Roman" w:hAnsi="Times New Roman" w:cs="Times New Roman"/>
        </w:rPr>
      </w:pPr>
      <w:r w:rsidRPr="00C346C5">
        <w:rPr>
          <w:rStyle w:val="CharDivNo"/>
          <w:rFonts w:ascii="Times New Roman" w:hAnsi="Times New Roman" w:cs="Times New Roman"/>
        </w:rPr>
        <w:t>Paragraph</w:t>
      </w:r>
      <w:r w:rsidR="004A5E4A">
        <w:rPr>
          <w:rStyle w:val="CharDivNo"/>
          <w:rFonts w:ascii="Times New Roman" w:hAnsi="Times New Roman" w:cs="Times New Roman"/>
        </w:rPr>
        <w:t xml:space="preserve"> </w:t>
      </w:r>
      <w:r w:rsidRPr="00C346C5">
        <w:rPr>
          <w:rFonts w:ascii="Times New Roman" w:hAnsi="Times New Roman" w:cs="Times New Roman"/>
        </w:rPr>
        <w:t>17</w:t>
      </w:r>
      <w:r w:rsidR="00BE161E">
        <w:rPr>
          <w:rFonts w:ascii="Times New Roman" w:hAnsi="Times New Roman" w:cs="Times New Roman"/>
        </w:rPr>
        <w:t>AG</w:t>
      </w:r>
      <w:r w:rsidR="000C0A53" w:rsidRPr="00C346C5">
        <w:rPr>
          <w:rFonts w:ascii="Times New Roman" w:hAnsi="Times New Roman" w:cs="Times New Roman"/>
        </w:rPr>
        <w:t>(3)</w:t>
      </w:r>
      <w:r w:rsidR="00622F2C" w:rsidRPr="00C346C5">
        <w:rPr>
          <w:rFonts w:ascii="Times New Roman" w:hAnsi="Times New Roman" w:cs="Times New Roman"/>
        </w:rPr>
        <w:t xml:space="preserve">(b) and (c) </w:t>
      </w:r>
      <w:r w:rsidR="00491A93">
        <w:rPr>
          <w:rFonts w:ascii="Times New Roman" w:hAnsi="Times New Roman" w:cs="Times New Roman"/>
        </w:rPr>
        <w:t>require</w:t>
      </w:r>
      <w:r w:rsidR="000C0A53" w:rsidRPr="00C346C5">
        <w:rPr>
          <w:rFonts w:ascii="Times New Roman" w:hAnsi="Times New Roman" w:cs="Times New Roman"/>
        </w:rPr>
        <w:t xml:space="preserve"> the annual report to contain </w:t>
      </w:r>
      <w:r w:rsidR="00491A93" w:rsidRPr="00C346C5">
        <w:rPr>
          <w:rFonts w:ascii="Times New Roman" w:hAnsi="Times New Roman" w:cs="Times New Roman"/>
        </w:rPr>
        <w:t>p</w:t>
      </w:r>
      <w:r w:rsidR="00491A93">
        <w:rPr>
          <w:rFonts w:ascii="Times New Roman" w:hAnsi="Times New Roman" w:cs="Times New Roman"/>
        </w:rPr>
        <w:t>articulars of</w:t>
      </w:r>
      <w:r w:rsidR="000C0A53" w:rsidRPr="00C346C5">
        <w:rPr>
          <w:rFonts w:ascii="Times New Roman" w:hAnsi="Times New Roman" w:cs="Times New Roman"/>
        </w:rPr>
        <w:t xml:space="preserve"> a</w:t>
      </w:r>
      <w:r w:rsidR="00E53D89">
        <w:rPr>
          <w:rFonts w:ascii="Times New Roman" w:hAnsi="Times New Roman" w:cs="Times New Roman"/>
        </w:rPr>
        <w:t>ny reports given by the Auditor-</w:t>
      </w:r>
      <w:r w:rsidR="000C0A53" w:rsidRPr="00C346C5">
        <w:rPr>
          <w:rFonts w:ascii="Times New Roman" w:hAnsi="Times New Roman" w:cs="Times New Roman"/>
        </w:rPr>
        <w:t>General</w:t>
      </w:r>
      <w:r w:rsidR="00491A93">
        <w:rPr>
          <w:rFonts w:ascii="Times New Roman" w:hAnsi="Times New Roman" w:cs="Times New Roman"/>
        </w:rPr>
        <w:t xml:space="preserve"> (other than those that deal with the annual financial statements of the entity)</w:t>
      </w:r>
      <w:r w:rsidR="000C0A53" w:rsidRPr="00C346C5">
        <w:rPr>
          <w:rFonts w:ascii="Times New Roman" w:hAnsi="Times New Roman" w:cs="Times New Roman"/>
        </w:rPr>
        <w:t>, the Parliament, the Commonwealth Ombudsman, the Australian information commissioner or capability review on the entity during the reporting period.</w:t>
      </w:r>
    </w:p>
    <w:p w:rsidR="00622F2C" w:rsidRPr="00C346C5" w:rsidRDefault="00622F2C" w:rsidP="000C0A53">
      <w:pPr>
        <w:rPr>
          <w:rFonts w:ascii="Times New Roman" w:hAnsi="Times New Roman" w:cs="Times New Roman"/>
          <w:i/>
        </w:rPr>
      </w:pPr>
      <w:r w:rsidRPr="00C346C5">
        <w:rPr>
          <w:rFonts w:ascii="Times New Roman" w:hAnsi="Times New Roman" w:cs="Times New Roman"/>
          <w:i/>
        </w:rPr>
        <w:lastRenderedPageBreak/>
        <w:t>Management of Human resources</w:t>
      </w:r>
    </w:p>
    <w:p w:rsidR="000C0A53" w:rsidRPr="00C346C5" w:rsidRDefault="000C0A53" w:rsidP="000C0A53">
      <w:pPr>
        <w:pStyle w:val="SubsectionHead"/>
        <w:spacing w:before="0" w:after="200"/>
        <w:ind w:left="0"/>
        <w:rPr>
          <w:rFonts w:eastAsiaTheme="minorHAnsi"/>
          <w:i w:val="0"/>
          <w:szCs w:val="22"/>
          <w:lang w:eastAsia="en-US"/>
        </w:rPr>
      </w:pPr>
      <w:r w:rsidRPr="00C346C5">
        <w:rPr>
          <w:rFonts w:eastAsiaTheme="minorHAnsi"/>
          <w:i w:val="0"/>
          <w:szCs w:val="22"/>
          <w:lang w:eastAsia="en-US"/>
        </w:rPr>
        <w:t xml:space="preserve">Subsection </w:t>
      </w:r>
      <w:proofErr w:type="gramStart"/>
      <w:r w:rsidR="004F6914" w:rsidRPr="00C346C5">
        <w:rPr>
          <w:rFonts w:eastAsiaTheme="minorHAnsi"/>
          <w:i w:val="0"/>
          <w:szCs w:val="22"/>
          <w:lang w:eastAsia="en-US"/>
        </w:rPr>
        <w:t>17</w:t>
      </w:r>
      <w:r w:rsidR="00BE161E">
        <w:rPr>
          <w:rFonts w:eastAsiaTheme="minorHAnsi"/>
          <w:i w:val="0"/>
          <w:szCs w:val="22"/>
          <w:lang w:eastAsia="en-US"/>
        </w:rPr>
        <w:t>AG</w:t>
      </w:r>
      <w:r w:rsidRPr="00C346C5">
        <w:rPr>
          <w:rFonts w:eastAsiaTheme="minorHAnsi"/>
          <w:i w:val="0"/>
          <w:szCs w:val="22"/>
          <w:lang w:eastAsia="en-US"/>
        </w:rPr>
        <w:t>(</w:t>
      </w:r>
      <w:proofErr w:type="gramEnd"/>
      <w:r w:rsidRPr="00C346C5">
        <w:rPr>
          <w:rFonts w:eastAsiaTheme="minorHAnsi"/>
          <w:i w:val="0"/>
          <w:szCs w:val="22"/>
          <w:lang w:eastAsia="en-US"/>
        </w:rPr>
        <w:t>4) establishes a requirement for the annual report of a non-corporate Commonwealth entity to include in</w:t>
      </w:r>
      <w:r w:rsidR="00491A93">
        <w:rPr>
          <w:rFonts w:eastAsiaTheme="minorHAnsi"/>
          <w:i w:val="0"/>
          <w:szCs w:val="22"/>
          <w:lang w:eastAsia="en-US"/>
        </w:rPr>
        <w:t>formation on the m</w:t>
      </w:r>
      <w:r w:rsidRPr="00C346C5">
        <w:rPr>
          <w:rFonts w:eastAsiaTheme="minorHAnsi"/>
          <w:i w:val="0"/>
          <w:szCs w:val="22"/>
          <w:lang w:eastAsia="en-US"/>
        </w:rPr>
        <w:t>anagement of human resources.</w:t>
      </w:r>
    </w:p>
    <w:p w:rsidR="000C0A53" w:rsidRPr="00C346C5" w:rsidRDefault="000C0A53" w:rsidP="000C0A53">
      <w:pPr>
        <w:rPr>
          <w:rStyle w:val="CharDivNo"/>
          <w:rFonts w:ascii="Times New Roman" w:hAnsi="Times New Roman" w:cs="Times New Roman"/>
        </w:rPr>
      </w:pPr>
      <w:r w:rsidRPr="00C346C5">
        <w:rPr>
          <w:rStyle w:val="CharDivNo"/>
          <w:rFonts w:ascii="Times New Roman" w:hAnsi="Times New Roman" w:cs="Times New Roman"/>
        </w:rPr>
        <w:t xml:space="preserve">Paragraph </w:t>
      </w:r>
      <w:proofErr w:type="gramStart"/>
      <w:r w:rsidR="004F6914" w:rsidRPr="00C346C5">
        <w:rPr>
          <w:rStyle w:val="CharDivNo"/>
          <w:rFonts w:ascii="Times New Roman" w:hAnsi="Times New Roman" w:cs="Times New Roman"/>
        </w:rPr>
        <w:t>17</w:t>
      </w:r>
      <w:r w:rsidR="00BE161E">
        <w:rPr>
          <w:rStyle w:val="CharDivNo"/>
          <w:rFonts w:ascii="Times New Roman" w:hAnsi="Times New Roman" w:cs="Times New Roman"/>
        </w:rPr>
        <w:t>AG</w:t>
      </w:r>
      <w:r w:rsidR="00491A93">
        <w:rPr>
          <w:rStyle w:val="CharDivNo"/>
          <w:rFonts w:ascii="Times New Roman" w:hAnsi="Times New Roman" w:cs="Times New Roman"/>
        </w:rPr>
        <w:t>(</w:t>
      </w:r>
      <w:proofErr w:type="gramEnd"/>
      <w:r w:rsidR="00491A93">
        <w:rPr>
          <w:rStyle w:val="CharDivNo"/>
          <w:rFonts w:ascii="Times New Roman" w:hAnsi="Times New Roman" w:cs="Times New Roman"/>
        </w:rPr>
        <w:t>4)(a) requires</w:t>
      </w:r>
      <w:r w:rsidRPr="00C346C5">
        <w:rPr>
          <w:rStyle w:val="CharDivNo"/>
          <w:rFonts w:ascii="Times New Roman" w:hAnsi="Times New Roman" w:cs="Times New Roman"/>
        </w:rPr>
        <w:t xml:space="preserve"> the annual report</w:t>
      </w:r>
      <w:r w:rsidR="00491A93">
        <w:rPr>
          <w:rStyle w:val="CharDivNo"/>
          <w:rFonts w:ascii="Times New Roman" w:hAnsi="Times New Roman" w:cs="Times New Roman"/>
        </w:rPr>
        <w:t xml:space="preserve"> to </w:t>
      </w:r>
      <w:r w:rsidRPr="00C346C5">
        <w:rPr>
          <w:rStyle w:val="CharDivNo"/>
          <w:rFonts w:ascii="Times New Roman" w:hAnsi="Times New Roman" w:cs="Times New Roman"/>
        </w:rPr>
        <w:t>contain an assessment on how effective the entity has been</w:t>
      </w:r>
      <w:r w:rsidR="00491A93">
        <w:rPr>
          <w:rStyle w:val="CharDivNo"/>
          <w:rFonts w:ascii="Times New Roman" w:hAnsi="Times New Roman" w:cs="Times New Roman"/>
        </w:rPr>
        <w:t xml:space="preserve"> in</w:t>
      </w:r>
      <w:r w:rsidRPr="00C346C5">
        <w:rPr>
          <w:rStyle w:val="CharDivNo"/>
          <w:rFonts w:ascii="Times New Roman" w:hAnsi="Times New Roman" w:cs="Times New Roman"/>
        </w:rPr>
        <w:t xml:space="preserve"> utilising (managing and developing) its staff to achieve its intended objectives during the reporting period.</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 xml:space="preserve">4)(b) requires the annual report to contain statistical information on </w:t>
      </w:r>
      <w:r w:rsidR="00491A93">
        <w:rPr>
          <w:rFonts w:ascii="Times New Roman" w:hAnsi="Times New Roman" w:cs="Times New Roman"/>
        </w:rPr>
        <w:t xml:space="preserve">the </w:t>
      </w:r>
      <w:r w:rsidRPr="00C346C5">
        <w:rPr>
          <w:rFonts w:ascii="Times New Roman" w:hAnsi="Times New Roman" w:cs="Times New Roman"/>
        </w:rPr>
        <w:t>number of ongoing and non-ongoing employees, as define</w:t>
      </w:r>
      <w:r w:rsidR="00677294">
        <w:rPr>
          <w:rFonts w:ascii="Times New Roman" w:hAnsi="Times New Roman" w:cs="Times New Roman"/>
        </w:rPr>
        <w:t>d by the section 4 of the PGPA R</w:t>
      </w:r>
      <w:r w:rsidRPr="00C346C5">
        <w:rPr>
          <w:rFonts w:ascii="Times New Roman" w:hAnsi="Times New Roman" w:cs="Times New Roman"/>
        </w:rPr>
        <w:t xml:space="preserve">ule. This statistical </w:t>
      </w:r>
      <w:r w:rsidR="00491A93">
        <w:rPr>
          <w:rFonts w:ascii="Times New Roman" w:hAnsi="Times New Roman" w:cs="Times New Roman"/>
        </w:rPr>
        <w:t>information must provide information</w:t>
      </w:r>
      <w:r w:rsidRPr="00C346C5">
        <w:rPr>
          <w:rFonts w:ascii="Times New Roman" w:hAnsi="Times New Roman" w:cs="Times New Roman"/>
        </w:rPr>
        <w:t xml:space="preserve"> on the number of</w:t>
      </w:r>
      <w:r w:rsidR="00622F2C" w:rsidRPr="00C346C5">
        <w:rPr>
          <w:rFonts w:ascii="Times New Roman" w:hAnsi="Times New Roman" w:cs="Times New Roman"/>
        </w:rPr>
        <w:t xml:space="preserve"> ongoing and non-ongoing employees that the entity had at the end of the reporting period</w:t>
      </w:r>
      <w:r w:rsidRPr="00C346C5">
        <w:rPr>
          <w:rFonts w:ascii="Times New Roman" w:hAnsi="Times New Roman" w:cs="Times New Roman"/>
        </w:rPr>
        <w:t>:</w:t>
      </w:r>
    </w:p>
    <w:p w:rsidR="000C0A53" w:rsidRPr="00C346C5" w:rsidRDefault="000C0A53" w:rsidP="000C0A53">
      <w:pPr>
        <w:pStyle w:val="ListParagraph"/>
        <w:numPr>
          <w:ilvl w:val="0"/>
          <w:numId w:val="4"/>
        </w:numPr>
        <w:spacing w:after="0" w:line="240" w:lineRule="auto"/>
        <w:rPr>
          <w:rFonts w:ascii="Times New Roman" w:hAnsi="Times New Roman" w:cs="Times New Roman"/>
        </w:rPr>
      </w:pPr>
      <w:r w:rsidRPr="00C346C5">
        <w:rPr>
          <w:rFonts w:ascii="Times New Roman" w:hAnsi="Times New Roman" w:cs="Times New Roman"/>
        </w:rPr>
        <w:t>at each APS classification level;</w:t>
      </w:r>
    </w:p>
    <w:p w:rsidR="000C0A53" w:rsidRPr="00C346C5" w:rsidRDefault="000C0A53" w:rsidP="000C0A53">
      <w:pPr>
        <w:pStyle w:val="ListParagraph"/>
        <w:numPr>
          <w:ilvl w:val="0"/>
          <w:numId w:val="4"/>
        </w:numPr>
        <w:spacing w:after="0" w:line="240" w:lineRule="auto"/>
        <w:rPr>
          <w:rFonts w:ascii="Times New Roman" w:hAnsi="Times New Roman" w:cs="Times New Roman"/>
        </w:rPr>
      </w:pPr>
      <w:r w:rsidRPr="00C346C5">
        <w:rPr>
          <w:rFonts w:ascii="Times New Roman" w:hAnsi="Times New Roman" w:cs="Times New Roman"/>
        </w:rPr>
        <w:t>that are full</w:t>
      </w:r>
      <w:r w:rsidR="00491A93">
        <w:rPr>
          <w:rFonts w:ascii="Times New Roman" w:hAnsi="Times New Roman" w:cs="Times New Roman"/>
        </w:rPr>
        <w:t xml:space="preserve"> </w:t>
      </w:r>
      <w:r w:rsidRPr="00C346C5">
        <w:rPr>
          <w:rFonts w:ascii="Times New Roman" w:hAnsi="Times New Roman" w:cs="Times New Roman"/>
        </w:rPr>
        <w:t>time employees;</w:t>
      </w:r>
    </w:p>
    <w:p w:rsidR="000C0A53" w:rsidRPr="00C346C5" w:rsidRDefault="000C0A53" w:rsidP="000C0A53">
      <w:pPr>
        <w:pStyle w:val="ListParagraph"/>
        <w:numPr>
          <w:ilvl w:val="0"/>
          <w:numId w:val="4"/>
        </w:numPr>
        <w:spacing w:after="0" w:line="240" w:lineRule="auto"/>
        <w:rPr>
          <w:rFonts w:ascii="Times New Roman" w:hAnsi="Times New Roman" w:cs="Times New Roman"/>
        </w:rPr>
      </w:pPr>
      <w:r w:rsidRPr="00C346C5">
        <w:rPr>
          <w:rFonts w:ascii="Times New Roman" w:hAnsi="Times New Roman" w:cs="Times New Roman"/>
        </w:rPr>
        <w:t>that are part time employees;</w:t>
      </w:r>
    </w:p>
    <w:p w:rsidR="000C0A53" w:rsidRPr="00C346C5" w:rsidRDefault="000C0A53" w:rsidP="000C0A53">
      <w:pPr>
        <w:pStyle w:val="ListParagraph"/>
        <w:numPr>
          <w:ilvl w:val="0"/>
          <w:numId w:val="4"/>
        </w:numPr>
        <w:spacing w:after="0" w:line="240" w:lineRule="auto"/>
        <w:rPr>
          <w:rFonts w:ascii="Times New Roman" w:hAnsi="Times New Roman" w:cs="Times New Roman"/>
        </w:rPr>
      </w:pPr>
      <w:r w:rsidRPr="00C346C5">
        <w:rPr>
          <w:rFonts w:ascii="Times New Roman" w:hAnsi="Times New Roman" w:cs="Times New Roman"/>
        </w:rPr>
        <w:t>by gender;</w:t>
      </w:r>
    </w:p>
    <w:p w:rsidR="000C0A53" w:rsidRPr="00C346C5" w:rsidRDefault="000C0A53" w:rsidP="000C0A53">
      <w:pPr>
        <w:pStyle w:val="ListParagraph"/>
        <w:numPr>
          <w:ilvl w:val="0"/>
          <w:numId w:val="4"/>
        </w:numPr>
        <w:spacing w:after="0" w:line="240" w:lineRule="auto"/>
        <w:rPr>
          <w:rFonts w:ascii="Times New Roman" w:hAnsi="Times New Roman" w:cs="Times New Roman"/>
        </w:rPr>
      </w:pPr>
      <w:r w:rsidRPr="00C346C5">
        <w:rPr>
          <w:rFonts w:ascii="Times New Roman" w:hAnsi="Times New Roman" w:cs="Times New Roman"/>
        </w:rPr>
        <w:t>by location; and</w:t>
      </w:r>
    </w:p>
    <w:p w:rsidR="000C0A53" w:rsidRPr="00C346C5" w:rsidRDefault="000C0A53" w:rsidP="000C0A53">
      <w:pPr>
        <w:pStyle w:val="ListParagraph"/>
        <w:numPr>
          <w:ilvl w:val="0"/>
          <w:numId w:val="4"/>
        </w:numPr>
        <w:spacing w:line="240" w:lineRule="auto"/>
        <w:ind w:left="714" w:hanging="357"/>
        <w:rPr>
          <w:rFonts w:ascii="Times New Roman" w:hAnsi="Times New Roman" w:cs="Times New Roman"/>
        </w:rPr>
      </w:pPr>
      <w:proofErr w:type="gramStart"/>
      <w:r w:rsidRPr="00C346C5">
        <w:rPr>
          <w:rFonts w:ascii="Times New Roman" w:hAnsi="Times New Roman" w:cs="Times New Roman"/>
        </w:rPr>
        <w:t>that</w:t>
      </w:r>
      <w:proofErr w:type="gramEnd"/>
      <w:r w:rsidRPr="00C346C5">
        <w:rPr>
          <w:rFonts w:ascii="Times New Roman" w:hAnsi="Times New Roman" w:cs="Times New Roman"/>
        </w:rPr>
        <w:t xml:space="preserve"> identify as indigenous.</w:t>
      </w:r>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(4)(c) re</w:t>
      </w:r>
      <w:r w:rsidR="00491A93">
        <w:rPr>
          <w:rFonts w:ascii="Times New Roman" w:hAnsi="Times New Roman" w:cs="Times New Roman"/>
        </w:rPr>
        <w:t>quires the annual report to provide</w:t>
      </w:r>
      <w:r w:rsidRPr="00C346C5">
        <w:rPr>
          <w:rFonts w:ascii="Times New Roman" w:hAnsi="Times New Roman" w:cs="Times New Roman"/>
        </w:rPr>
        <w:t xml:space="preserve"> information on any employment arrangement in place within the entity, be it an enterprise agreement, individual flexibility ag</w:t>
      </w:r>
      <w:r w:rsidR="00491A93">
        <w:rPr>
          <w:rFonts w:ascii="Times New Roman" w:hAnsi="Times New Roman" w:cs="Times New Roman"/>
        </w:rPr>
        <w:t xml:space="preserve">reement, common law contract, </w:t>
      </w:r>
      <w:r w:rsidRPr="00C346C5">
        <w:rPr>
          <w:rFonts w:ascii="Times New Roman" w:hAnsi="Times New Roman" w:cs="Times New Roman"/>
        </w:rPr>
        <w:t xml:space="preserve">Australian workplace agreement, section 24(1) determination under the </w:t>
      </w:r>
      <w:r w:rsidR="00E53D89">
        <w:rPr>
          <w:rFonts w:ascii="Times New Roman" w:hAnsi="Times New Roman" w:cs="Times New Roman"/>
          <w:i/>
        </w:rPr>
        <w:t>Public S</w:t>
      </w:r>
      <w:r w:rsidRPr="00C346C5">
        <w:rPr>
          <w:rFonts w:ascii="Times New Roman" w:hAnsi="Times New Roman" w:cs="Times New Roman"/>
          <w:i/>
        </w:rPr>
        <w:t>ervice Act 1999</w:t>
      </w:r>
      <w:r w:rsidR="00491A93">
        <w:rPr>
          <w:rFonts w:ascii="Times New Roman" w:hAnsi="Times New Roman" w:cs="Times New Roman"/>
          <w:i/>
        </w:rPr>
        <w:t>,</w:t>
      </w:r>
      <w:r w:rsidRPr="00C346C5">
        <w:rPr>
          <w:rFonts w:ascii="Times New Roman" w:hAnsi="Times New Roman" w:cs="Times New Roman"/>
          <w:i/>
        </w:rPr>
        <w:t xml:space="preserve"> </w:t>
      </w:r>
      <w:r w:rsidRPr="00C346C5">
        <w:rPr>
          <w:rFonts w:ascii="Times New Roman" w:hAnsi="Times New Roman" w:cs="Times New Roman"/>
        </w:rPr>
        <w:t xml:space="preserve">or any other arrangement.  This information must include: </w:t>
      </w:r>
    </w:p>
    <w:p w:rsidR="000C0A53" w:rsidRPr="00C346C5" w:rsidRDefault="000C0A53" w:rsidP="000C0A53">
      <w:pPr>
        <w:pStyle w:val="ListParagraph"/>
        <w:numPr>
          <w:ilvl w:val="0"/>
          <w:numId w:val="5"/>
        </w:numPr>
        <w:spacing w:after="0" w:line="240" w:lineRule="auto"/>
        <w:rPr>
          <w:rFonts w:ascii="Times New Roman" w:hAnsi="Times New Roman" w:cs="Times New Roman"/>
        </w:rPr>
      </w:pPr>
      <w:r w:rsidRPr="00C346C5">
        <w:rPr>
          <w:rFonts w:ascii="Times New Roman" w:hAnsi="Times New Roman" w:cs="Times New Roman"/>
        </w:rPr>
        <w:t>the number of SES and non-SES employees under each arrangement;</w:t>
      </w:r>
    </w:p>
    <w:p w:rsidR="000C0A53" w:rsidRPr="00C346C5" w:rsidRDefault="000C0A53" w:rsidP="000C0A53">
      <w:pPr>
        <w:pStyle w:val="ListParagraph"/>
        <w:numPr>
          <w:ilvl w:val="0"/>
          <w:numId w:val="5"/>
        </w:numPr>
        <w:spacing w:after="0" w:line="240" w:lineRule="auto"/>
        <w:rPr>
          <w:rFonts w:ascii="Times New Roman" w:hAnsi="Times New Roman" w:cs="Times New Roman"/>
        </w:rPr>
      </w:pPr>
      <w:r w:rsidRPr="00C346C5">
        <w:rPr>
          <w:rFonts w:ascii="Times New Roman" w:hAnsi="Times New Roman" w:cs="Times New Roman"/>
        </w:rPr>
        <w:t xml:space="preserve">the salary ranges available for </w:t>
      </w:r>
      <w:r w:rsidR="00491A93">
        <w:rPr>
          <w:rFonts w:ascii="Times New Roman" w:hAnsi="Times New Roman" w:cs="Times New Roman"/>
        </w:rPr>
        <w:t xml:space="preserve">APS </w:t>
      </w:r>
      <w:r w:rsidRPr="00C346C5">
        <w:rPr>
          <w:rFonts w:ascii="Times New Roman" w:hAnsi="Times New Roman" w:cs="Times New Roman"/>
        </w:rPr>
        <w:t>employees, by APS classification level, for each arrangement; and</w:t>
      </w:r>
    </w:p>
    <w:p w:rsidR="000C0A53" w:rsidRPr="00C346C5" w:rsidRDefault="000C0A53" w:rsidP="000C0A53">
      <w:pPr>
        <w:pStyle w:val="ListParagraph"/>
        <w:numPr>
          <w:ilvl w:val="0"/>
          <w:numId w:val="5"/>
        </w:numPr>
        <w:spacing w:after="0" w:line="240" w:lineRule="auto"/>
        <w:rPr>
          <w:rFonts w:ascii="Times New Roman" w:hAnsi="Times New Roman" w:cs="Times New Roman"/>
        </w:rPr>
      </w:pPr>
      <w:proofErr w:type="gramStart"/>
      <w:r w:rsidRPr="00C346C5">
        <w:rPr>
          <w:rFonts w:ascii="Times New Roman" w:hAnsi="Times New Roman" w:cs="Times New Roman"/>
        </w:rPr>
        <w:t>a</w:t>
      </w:r>
      <w:proofErr w:type="gramEnd"/>
      <w:r w:rsidRPr="00C346C5">
        <w:rPr>
          <w:rFonts w:ascii="Times New Roman" w:hAnsi="Times New Roman" w:cs="Times New Roman"/>
        </w:rPr>
        <w:t xml:space="preserve"> description of</w:t>
      </w:r>
      <w:r w:rsidR="00491A93">
        <w:rPr>
          <w:rFonts w:ascii="Times New Roman" w:hAnsi="Times New Roman" w:cs="Times New Roman"/>
        </w:rPr>
        <w:t xml:space="preserve"> the range of</w:t>
      </w:r>
      <w:r w:rsidRPr="00C346C5">
        <w:rPr>
          <w:rFonts w:ascii="Times New Roman" w:hAnsi="Times New Roman" w:cs="Times New Roman"/>
        </w:rPr>
        <w:t xml:space="preserve"> any non-salary benefits provided</w:t>
      </w:r>
      <w:r w:rsidR="00622F2C" w:rsidRPr="00C346C5">
        <w:rPr>
          <w:rFonts w:ascii="Times New Roman" w:hAnsi="Times New Roman" w:cs="Times New Roman"/>
        </w:rPr>
        <w:t xml:space="preserve"> by the entity to its employees.</w:t>
      </w:r>
    </w:p>
    <w:p w:rsidR="000C0A53" w:rsidRPr="00C346C5" w:rsidRDefault="000C0A53" w:rsidP="00AF2B09">
      <w:pPr>
        <w:spacing w:before="200"/>
        <w:rPr>
          <w:rFonts w:ascii="Times New Roman" w:hAnsi="Times New Roman" w:cs="Times New Roman"/>
        </w:rPr>
      </w:pPr>
      <w:r w:rsidRPr="00C346C5">
        <w:rPr>
          <w:rStyle w:val="CharDivNo"/>
          <w:rFonts w:ascii="Times New Roman" w:hAnsi="Times New Roman" w:cs="Times New Roman"/>
        </w:rPr>
        <w:t>Paragraph</w:t>
      </w:r>
      <w:r w:rsidRPr="00C346C5">
        <w:rPr>
          <w:rFonts w:ascii="Times New Roman" w:hAnsi="Times New Roman" w:cs="Times New Roman"/>
        </w:rPr>
        <w:t xml:space="preserve">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Pr="00C346C5">
        <w:rPr>
          <w:rFonts w:ascii="Times New Roman" w:hAnsi="Times New Roman" w:cs="Times New Roman"/>
        </w:rPr>
        <w:t xml:space="preserve">4)(d) requires the annual report </w:t>
      </w:r>
      <w:r w:rsidR="00491A93">
        <w:rPr>
          <w:rFonts w:ascii="Times New Roman" w:hAnsi="Times New Roman" w:cs="Times New Roman"/>
        </w:rPr>
        <w:t xml:space="preserve">to provide </w:t>
      </w:r>
      <w:r w:rsidRPr="00C346C5">
        <w:rPr>
          <w:rFonts w:ascii="Times New Roman" w:hAnsi="Times New Roman" w:cs="Times New Roman"/>
        </w:rPr>
        <w:t xml:space="preserve">information on any performance based payments made to employees during the reporting period. This information must include: </w:t>
      </w:r>
    </w:p>
    <w:p w:rsidR="000C0A53" w:rsidRPr="00C346C5" w:rsidRDefault="000C0A53" w:rsidP="000C0A53">
      <w:pPr>
        <w:pStyle w:val="ListParagraph"/>
        <w:numPr>
          <w:ilvl w:val="0"/>
          <w:numId w:val="6"/>
        </w:numPr>
        <w:spacing w:after="0" w:line="240" w:lineRule="auto"/>
        <w:rPr>
          <w:rFonts w:ascii="Times New Roman" w:hAnsi="Times New Roman" w:cs="Times New Roman"/>
        </w:rPr>
      </w:pPr>
      <w:r w:rsidRPr="00C346C5">
        <w:rPr>
          <w:rFonts w:ascii="Times New Roman" w:hAnsi="Times New Roman" w:cs="Times New Roman"/>
        </w:rPr>
        <w:t>the number of employees at each APS classification level that received a payment;</w:t>
      </w:r>
    </w:p>
    <w:p w:rsidR="000C0A53" w:rsidRPr="00C346C5" w:rsidRDefault="000C0A53" w:rsidP="000C0A53">
      <w:pPr>
        <w:pStyle w:val="ListParagraph"/>
        <w:numPr>
          <w:ilvl w:val="0"/>
          <w:numId w:val="6"/>
        </w:numPr>
        <w:spacing w:after="0" w:line="240" w:lineRule="auto"/>
        <w:rPr>
          <w:rFonts w:ascii="Times New Roman" w:hAnsi="Times New Roman" w:cs="Times New Roman"/>
        </w:rPr>
      </w:pPr>
      <w:r w:rsidRPr="00C346C5">
        <w:rPr>
          <w:rFonts w:ascii="Times New Roman" w:hAnsi="Times New Roman" w:cs="Times New Roman"/>
        </w:rPr>
        <w:t>the aggregate amount paid by the entity at each APS classification level;</w:t>
      </w:r>
    </w:p>
    <w:p w:rsidR="000C0A53" w:rsidRPr="00C346C5" w:rsidRDefault="000C0A53" w:rsidP="000C0A53">
      <w:pPr>
        <w:pStyle w:val="ListParagraph"/>
        <w:numPr>
          <w:ilvl w:val="0"/>
          <w:numId w:val="6"/>
        </w:numPr>
        <w:spacing w:after="0" w:line="240" w:lineRule="auto"/>
        <w:rPr>
          <w:rFonts w:ascii="Times New Roman" w:hAnsi="Times New Roman" w:cs="Times New Roman"/>
          <w:lang w:eastAsia="en-AU"/>
        </w:rPr>
      </w:pPr>
      <w:r w:rsidRPr="00C346C5">
        <w:rPr>
          <w:rFonts w:ascii="Times New Roman" w:hAnsi="Times New Roman" w:cs="Times New Roman"/>
        </w:rPr>
        <w:t>the average</w:t>
      </w:r>
      <w:r w:rsidR="007130F8">
        <w:rPr>
          <w:rFonts w:ascii="Times New Roman" w:hAnsi="Times New Roman" w:cs="Times New Roman"/>
        </w:rPr>
        <w:t xml:space="preserve"> amount paid</w:t>
      </w:r>
      <w:r w:rsidRPr="00C346C5">
        <w:rPr>
          <w:rFonts w:ascii="Times New Roman" w:hAnsi="Times New Roman" w:cs="Times New Roman"/>
        </w:rPr>
        <w:t xml:space="preserve"> to employees at each APS classification level; and</w:t>
      </w:r>
    </w:p>
    <w:p w:rsidR="000C0A53" w:rsidRPr="00C346C5" w:rsidRDefault="000C0A53" w:rsidP="000C0A53">
      <w:pPr>
        <w:pStyle w:val="ListParagraph"/>
        <w:numPr>
          <w:ilvl w:val="0"/>
          <w:numId w:val="6"/>
        </w:numPr>
        <w:spacing w:after="0" w:line="240" w:lineRule="auto"/>
        <w:rPr>
          <w:rFonts w:ascii="Times New Roman" w:hAnsi="Times New Roman" w:cs="Times New Roman"/>
          <w:lang w:eastAsia="en-AU"/>
        </w:rPr>
      </w:pPr>
      <w:proofErr w:type="gramStart"/>
      <w:r w:rsidRPr="00C346C5">
        <w:rPr>
          <w:rFonts w:ascii="Times New Roman" w:hAnsi="Times New Roman" w:cs="Times New Roman"/>
        </w:rPr>
        <w:t>the</w:t>
      </w:r>
      <w:proofErr w:type="gramEnd"/>
      <w:r w:rsidRPr="00C346C5">
        <w:rPr>
          <w:rFonts w:ascii="Times New Roman" w:hAnsi="Times New Roman" w:cs="Times New Roman"/>
        </w:rPr>
        <w:t xml:space="preserve"> </w:t>
      </w:r>
      <w:r w:rsidR="007130F8">
        <w:rPr>
          <w:rFonts w:ascii="Times New Roman" w:hAnsi="Times New Roman" w:cs="Times New Roman"/>
        </w:rPr>
        <w:t>aggregate amount of all performance payments paid</w:t>
      </w:r>
      <w:r w:rsidRPr="00C346C5">
        <w:rPr>
          <w:rFonts w:ascii="Times New Roman" w:hAnsi="Times New Roman" w:cs="Times New Roman"/>
        </w:rPr>
        <w:t xml:space="preserve"> by the entity.</w:t>
      </w:r>
    </w:p>
    <w:p w:rsidR="00622F2C" w:rsidRPr="00C346C5" w:rsidRDefault="00622F2C" w:rsidP="00AF2B09">
      <w:pPr>
        <w:spacing w:before="200"/>
        <w:rPr>
          <w:rFonts w:ascii="Times New Roman" w:hAnsi="Times New Roman" w:cs="Times New Roman"/>
          <w:i/>
        </w:rPr>
      </w:pPr>
      <w:r w:rsidRPr="00C346C5">
        <w:rPr>
          <w:rFonts w:ascii="Times New Roman" w:hAnsi="Times New Roman" w:cs="Times New Roman"/>
          <w:i/>
        </w:rPr>
        <w:t xml:space="preserve">Asset Management </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Subsection </w:t>
      </w:r>
      <w:proofErr w:type="gramStart"/>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w:t>
      </w:r>
      <w:proofErr w:type="gramEnd"/>
      <w:r w:rsidR="00256411" w:rsidRPr="00C346C5">
        <w:rPr>
          <w:rFonts w:ascii="Times New Roman" w:hAnsi="Times New Roman" w:cs="Times New Roman"/>
        </w:rPr>
        <w:t>5</w:t>
      </w:r>
      <w:r w:rsidRPr="00C346C5">
        <w:rPr>
          <w:rFonts w:ascii="Times New Roman" w:hAnsi="Times New Roman" w:cs="Times New Roman"/>
        </w:rPr>
        <w:t>) establishes a requirement for the annual report of a non-corporate Commonwealth entity to include information on the asset management of the entity. This information should be provided in the annual report where</w:t>
      </w:r>
      <w:r w:rsidR="007130F8" w:rsidRPr="007130F8">
        <w:rPr>
          <w:rFonts w:ascii="Times New Roman" w:hAnsi="Times New Roman" w:cs="Times New Roman"/>
        </w:rPr>
        <w:t xml:space="preserve"> managing assets is a significant part of the activities of the entity during the period</w:t>
      </w:r>
      <w:r w:rsidRPr="00C346C5">
        <w:rPr>
          <w:rFonts w:ascii="Times New Roman" w:hAnsi="Times New Roman" w:cs="Times New Roman"/>
        </w:rPr>
        <w:t xml:space="preserve">. </w:t>
      </w:r>
    </w:p>
    <w:p w:rsidR="00622F2C" w:rsidRPr="00C346C5" w:rsidRDefault="00622F2C" w:rsidP="000C0A53">
      <w:pPr>
        <w:rPr>
          <w:rFonts w:ascii="Times New Roman" w:hAnsi="Times New Roman" w:cs="Times New Roman"/>
          <w:i/>
        </w:rPr>
      </w:pPr>
      <w:r w:rsidRPr="00C346C5">
        <w:rPr>
          <w:rFonts w:ascii="Times New Roman" w:hAnsi="Times New Roman" w:cs="Times New Roman"/>
          <w:i/>
        </w:rPr>
        <w:t>Purchasing</w:t>
      </w:r>
    </w:p>
    <w:p w:rsidR="007130F8" w:rsidRDefault="000C0A53" w:rsidP="000C0A53">
      <w:pPr>
        <w:rPr>
          <w:rFonts w:ascii="Times New Roman" w:hAnsi="Times New Roman" w:cs="Times New Roman"/>
        </w:rPr>
      </w:pPr>
      <w:r w:rsidRPr="00C346C5">
        <w:rPr>
          <w:rFonts w:ascii="Times New Roman" w:hAnsi="Times New Roman" w:cs="Times New Roman"/>
        </w:rPr>
        <w:t xml:space="preserve">Subsection </w:t>
      </w:r>
      <w:proofErr w:type="gramStart"/>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w:t>
      </w:r>
      <w:proofErr w:type="gramEnd"/>
      <w:r w:rsidR="00256411" w:rsidRPr="00C346C5">
        <w:rPr>
          <w:rFonts w:ascii="Times New Roman" w:hAnsi="Times New Roman" w:cs="Times New Roman"/>
        </w:rPr>
        <w:t>6</w:t>
      </w:r>
      <w:r w:rsidRPr="00C346C5">
        <w:rPr>
          <w:rFonts w:ascii="Times New Roman" w:hAnsi="Times New Roman" w:cs="Times New Roman"/>
        </w:rPr>
        <w:t>) establishes a requirement for the annual report of a non-corporate Commonwealth entity to include information on the procurement practices of the entity. This information must include an assessment of the entity’s performance against the mandatory requirements of the ‘Commonwealth Procureme</w:t>
      </w:r>
      <w:r w:rsidR="00677294">
        <w:rPr>
          <w:rFonts w:ascii="Times New Roman" w:hAnsi="Times New Roman" w:cs="Times New Roman"/>
        </w:rPr>
        <w:t>nt R</w:t>
      </w:r>
      <w:r w:rsidR="00B05154">
        <w:rPr>
          <w:rFonts w:ascii="Times New Roman" w:hAnsi="Times New Roman" w:cs="Times New Roman"/>
        </w:rPr>
        <w:t>ules’</w:t>
      </w:r>
      <w:r w:rsidR="007130F8">
        <w:rPr>
          <w:rFonts w:ascii="Times New Roman" w:hAnsi="Times New Roman" w:cs="Times New Roman"/>
        </w:rPr>
        <w:t>.</w:t>
      </w:r>
    </w:p>
    <w:p w:rsidR="00771503" w:rsidRPr="00C346C5" w:rsidRDefault="00771503" w:rsidP="000C0A53">
      <w:pPr>
        <w:rPr>
          <w:rFonts w:ascii="Times New Roman" w:hAnsi="Times New Roman" w:cs="Times New Roman"/>
          <w:i/>
        </w:rPr>
      </w:pPr>
      <w:r w:rsidRPr="00C346C5">
        <w:rPr>
          <w:rFonts w:ascii="Times New Roman" w:hAnsi="Times New Roman" w:cs="Times New Roman"/>
          <w:i/>
        </w:rPr>
        <w:lastRenderedPageBreak/>
        <w:t>Consultants</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Subsection </w:t>
      </w:r>
      <w:proofErr w:type="gramStart"/>
      <w:r w:rsidR="004F6914" w:rsidRPr="00C346C5">
        <w:rPr>
          <w:rFonts w:ascii="Times New Roman" w:hAnsi="Times New Roman" w:cs="Times New Roman"/>
        </w:rPr>
        <w:t>17</w:t>
      </w:r>
      <w:r w:rsidR="00BE161E">
        <w:rPr>
          <w:rFonts w:ascii="Times New Roman" w:hAnsi="Times New Roman" w:cs="Times New Roman"/>
        </w:rPr>
        <w:t>AG</w:t>
      </w:r>
      <w:r w:rsidRPr="00C346C5">
        <w:rPr>
          <w:rFonts w:ascii="Times New Roman" w:hAnsi="Times New Roman" w:cs="Times New Roman"/>
        </w:rPr>
        <w:t>(</w:t>
      </w:r>
      <w:proofErr w:type="gramEnd"/>
      <w:r w:rsidR="00771503" w:rsidRPr="00C346C5">
        <w:rPr>
          <w:rFonts w:ascii="Times New Roman" w:hAnsi="Times New Roman" w:cs="Times New Roman"/>
        </w:rPr>
        <w:t>7</w:t>
      </w:r>
      <w:r w:rsidRPr="00C346C5">
        <w:rPr>
          <w:rFonts w:ascii="Times New Roman" w:hAnsi="Times New Roman" w:cs="Times New Roman"/>
        </w:rPr>
        <w:t>) establishes a requirement for the annual report of a non-corporate Commonwealth entity to include information on the entities use of consultants during the</w:t>
      </w:r>
      <w:r w:rsidR="007130F8">
        <w:rPr>
          <w:rFonts w:ascii="Times New Roman" w:hAnsi="Times New Roman" w:cs="Times New Roman"/>
        </w:rPr>
        <w:t xml:space="preserve"> reporting</w:t>
      </w:r>
      <w:r w:rsidRPr="00C346C5">
        <w:rPr>
          <w:rFonts w:ascii="Times New Roman" w:hAnsi="Times New Roman" w:cs="Times New Roman"/>
        </w:rPr>
        <w:t xml:space="preserve"> period.</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Paragraph </w:t>
      </w:r>
      <w:proofErr w:type="gramStart"/>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w:t>
      </w:r>
      <w:proofErr w:type="gramEnd"/>
      <w:r w:rsidR="00256411" w:rsidRPr="00C346C5">
        <w:rPr>
          <w:rFonts w:ascii="Times New Roman" w:hAnsi="Times New Roman" w:cs="Times New Roman"/>
        </w:rPr>
        <w:t>7)(a</w:t>
      </w:r>
      <w:r w:rsidRPr="00C346C5">
        <w:rPr>
          <w:rFonts w:ascii="Times New Roman" w:hAnsi="Times New Roman" w:cs="Times New Roman"/>
        </w:rPr>
        <w:t>) requires the annual report</w:t>
      </w:r>
      <w:r w:rsidR="007130F8">
        <w:rPr>
          <w:rFonts w:ascii="Times New Roman" w:hAnsi="Times New Roman" w:cs="Times New Roman"/>
        </w:rPr>
        <w:t xml:space="preserve"> to include</w:t>
      </w:r>
      <w:r w:rsidRPr="00C346C5">
        <w:rPr>
          <w:rFonts w:ascii="Times New Roman" w:hAnsi="Times New Roman" w:cs="Times New Roman"/>
        </w:rPr>
        <w:t xml:space="preserve"> a statement summarising the entity’s use of consultants during the reporting period; this summary must include:</w:t>
      </w:r>
    </w:p>
    <w:p w:rsidR="000C0A53" w:rsidRPr="00C346C5" w:rsidRDefault="007130F8" w:rsidP="000C0A5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w:t>
      </w:r>
      <w:r w:rsidR="000C0A53" w:rsidRPr="00C346C5">
        <w:rPr>
          <w:rFonts w:ascii="Times New Roman" w:hAnsi="Times New Roman" w:cs="Times New Roman"/>
        </w:rPr>
        <w:t xml:space="preserve"> number of new contracts</w:t>
      </w:r>
      <w:r>
        <w:rPr>
          <w:rFonts w:ascii="Times New Roman" w:hAnsi="Times New Roman" w:cs="Times New Roman"/>
        </w:rPr>
        <w:t xml:space="preserve"> engaging consultants</w:t>
      </w:r>
      <w:r w:rsidR="000C0A53" w:rsidRPr="00C346C5">
        <w:rPr>
          <w:rFonts w:ascii="Times New Roman" w:hAnsi="Times New Roman" w:cs="Times New Roman"/>
        </w:rPr>
        <w:t xml:space="preserve"> entered into by the entity during the reporting period;</w:t>
      </w:r>
    </w:p>
    <w:p w:rsidR="000C0A53" w:rsidRPr="00C346C5" w:rsidRDefault="000C0A53" w:rsidP="000C0A53">
      <w:pPr>
        <w:pStyle w:val="ListParagraph"/>
        <w:numPr>
          <w:ilvl w:val="0"/>
          <w:numId w:val="7"/>
        </w:numPr>
        <w:spacing w:after="0" w:line="240" w:lineRule="auto"/>
        <w:rPr>
          <w:rFonts w:ascii="Times New Roman" w:hAnsi="Times New Roman" w:cs="Times New Roman"/>
        </w:rPr>
      </w:pPr>
      <w:r w:rsidRPr="00C346C5">
        <w:rPr>
          <w:rFonts w:ascii="Times New Roman" w:hAnsi="Times New Roman" w:cs="Times New Roman"/>
        </w:rPr>
        <w:t xml:space="preserve">The total </w:t>
      </w:r>
      <w:r w:rsidR="00771503" w:rsidRPr="00C346C5">
        <w:rPr>
          <w:rFonts w:ascii="Times New Roman" w:hAnsi="Times New Roman" w:cs="Times New Roman"/>
        </w:rPr>
        <w:t xml:space="preserve">actual </w:t>
      </w:r>
      <w:r w:rsidRPr="00C346C5">
        <w:rPr>
          <w:rFonts w:ascii="Times New Roman" w:hAnsi="Times New Roman" w:cs="Times New Roman"/>
        </w:rPr>
        <w:t>expenditure on new contracts entered into by the entity during the reporting period;</w:t>
      </w:r>
    </w:p>
    <w:p w:rsidR="000C0A53" w:rsidRPr="00C346C5" w:rsidRDefault="000C0A53" w:rsidP="000C0A53">
      <w:pPr>
        <w:pStyle w:val="ListParagraph"/>
        <w:numPr>
          <w:ilvl w:val="0"/>
          <w:numId w:val="7"/>
        </w:numPr>
        <w:spacing w:after="0" w:line="240" w:lineRule="auto"/>
        <w:rPr>
          <w:rFonts w:ascii="Times New Roman" w:hAnsi="Times New Roman" w:cs="Times New Roman"/>
        </w:rPr>
      </w:pPr>
      <w:r w:rsidRPr="00C346C5">
        <w:rPr>
          <w:rFonts w:ascii="Times New Roman" w:hAnsi="Times New Roman" w:cs="Times New Roman"/>
        </w:rPr>
        <w:t xml:space="preserve">The total number of ongoing contracts entered into by the entity during </w:t>
      </w:r>
      <w:r w:rsidR="0080075B" w:rsidRPr="00C346C5">
        <w:rPr>
          <w:rFonts w:ascii="Times New Roman" w:hAnsi="Times New Roman" w:cs="Times New Roman"/>
        </w:rPr>
        <w:t xml:space="preserve"> a previous </w:t>
      </w:r>
      <w:r w:rsidRPr="00C346C5">
        <w:rPr>
          <w:rFonts w:ascii="Times New Roman" w:hAnsi="Times New Roman" w:cs="Times New Roman"/>
        </w:rPr>
        <w:t>reporting period; and</w:t>
      </w:r>
      <w:r w:rsidR="00796D0D" w:rsidRPr="00C346C5">
        <w:rPr>
          <w:rFonts w:ascii="Times New Roman" w:hAnsi="Times New Roman" w:cs="Times New Roman"/>
        </w:rPr>
        <w:t xml:space="preserve"> </w:t>
      </w:r>
    </w:p>
    <w:p w:rsidR="000C0A53" w:rsidRPr="00C346C5" w:rsidRDefault="0080075B" w:rsidP="00AF2B09">
      <w:pPr>
        <w:pStyle w:val="ListParagraph"/>
        <w:numPr>
          <w:ilvl w:val="0"/>
          <w:numId w:val="7"/>
        </w:numPr>
        <w:spacing w:line="240" w:lineRule="auto"/>
        <w:ind w:left="714" w:hanging="357"/>
        <w:rPr>
          <w:rFonts w:ascii="Times New Roman" w:hAnsi="Times New Roman" w:cs="Times New Roman"/>
        </w:rPr>
      </w:pPr>
      <w:r w:rsidRPr="00C346C5">
        <w:rPr>
          <w:rFonts w:ascii="Times New Roman" w:hAnsi="Times New Roman" w:cs="Times New Roman"/>
        </w:rPr>
        <w:t>The total expenditure on ongoing</w:t>
      </w:r>
      <w:r w:rsidR="000C0A53" w:rsidRPr="00C346C5">
        <w:rPr>
          <w:rFonts w:ascii="Times New Roman" w:hAnsi="Times New Roman" w:cs="Times New Roman"/>
        </w:rPr>
        <w:t xml:space="preserve"> contracts entered into by the entity during </w:t>
      </w:r>
      <w:r w:rsidRPr="00C346C5">
        <w:rPr>
          <w:rFonts w:ascii="Times New Roman" w:hAnsi="Times New Roman" w:cs="Times New Roman"/>
        </w:rPr>
        <w:t xml:space="preserve">a previous </w:t>
      </w:r>
      <w:r w:rsidR="00E53D89">
        <w:rPr>
          <w:rFonts w:ascii="Times New Roman" w:hAnsi="Times New Roman" w:cs="Times New Roman"/>
        </w:rPr>
        <w:t>reporting period.</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Paragraph </w:t>
      </w:r>
      <w:proofErr w:type="gramStart"/>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w:t>
      </w:r>
      <w:proofErr w:type="gramEnd"/>
      <w:r w:rsidR="00256411" w:rsidRPr="00C346C5">
        <w:rPr>
          <w:rFonts w:ascii="Times New Roman" w:hAnsi="Times New Roman" w:cs="Times New Roman"/>
        </w:rPr>
        <w:t>7</w:t>
      </w:r>
      <w:r w:rsidRPr="00C346C5">
        <w:rPr>
          <w:rFonts w:ascii="Times New Roman" w:hAnsi="Times New Roman" w:cs="Times New Roman"/>
        </w:rPr>
        <w:t xml:space="preserve">)(b) requires the annual report to </w:t>
      </w:r>
      <w:r w:rsidR="00611072" w:rsidRPr="00C346C5">
        <w:rPr>
          <w:rFonts w:ascii="Times New Roman" w:hAnsi="Times New Roman" w:cs="Times New Roman"/>
        </w:rPr>
        <w:t>include a specific statement</w:t>
      </w:r>
      <w:r w:rsidR="00336420" w:rsidRPr="00C346C5">
        <w:rPr>
          <w:rFonts w:ascii="Times New Roman" w:hAnsi="Times New Roman" w:cs="Times New Roman"/>
        </w:rPr>
        <w:t xml:space="preserve">, consistent for all entities, </w:t>
      </w:r>
      <w:r w:rsidR="00796D0D" w:rsidRPr="00C346C5">
        <w:rPr>
          <w:rFonts w:ascii="Times New Roman" w:hAnsi="Times New Roman" w:cs="Times New Roman"/>
        </w:rPr>
        <w:t xml:space="preserve">detailing the total number of new consultancy contracts entered into in the reporting period, the </w:t>
      </w:r>
      <w:r w:rsidRPr="00C346C5">
        <w:rPr>
          <w:rFonts w:ascii="Times New Roman" w:hAnsi="Times New Roman" w:cs="Times New Roman"/>
        </w:rPr>
        <w:t>total</w:t>
      </w:r>
      <w:r w:rsidR="00796D0D" w:rsidRPr="00C346C5">
        <w:rPr>
          <w:rFonts w:ascii="Times New Roman" w:hAnsi="Times New Roman" w:cs="Times New Roman"/>
        </w:rPr>
        <w:t xml:space="preserve"> actual expenditure</w:t>
      </w:r>
      <w:r w:rsidRPr="00C346C5">
        <w:rPr>
          <w:rFonts w:ascii="Times New Roman" w:hAnsi="Times New Roman" w:cs="Times New Roman"/>
        </w:rPr>
        <w:t xml:space="preserve"> on</w:t>
      </w:r>
      <w:r w:rsidR="00336420" w:rsidRPr="00C346C5">
        <w:rPr>
          <w:rFonts w:ascii="Times New Roman" w:hAnsi="Times New Roman" w:cs="Times New Roman"/>
        </w:rPr>
        <w:t xml:space="preserve"> those consultancy contracts</w:t>
      </w:r>
      <w:r w:rsidR="0080075B" w:rsidRPr="00C346C5">
        <w:rPr>
          <w:rFonts w:ascii="Times New Roman" w:hAnsi="Times New Roman" w:cs="Times New Roman"/>
        </w:rPr>
        <w:t xml:space="preserve">, the total number of ongoing consultancy </w:t>
      </w:r>
      <w:r w:rsidRPr="00C346C5">
        <w:rPr>
          <w:rFonts w:ascii="Times New Roman" w:hAnsi="Times New Roman" w:cs="Times New Roman"/>
        </w:rPr>
        <w:t>contracts</w:t>
      </w:r>
      <w:r w:rsidR="0080075B" w:rsidRPr="00C346C5">
        <w:rPr>
          <w:rFonts w:ascii="Times New Roman" w:hAnsi="Times New Roman" w:cs="Times New Roman"/>
        </w:rPr>
        <w:t xml:space="preserve"> that were ongoing during the reporting period and the total actual expenditure on those consultancy contracts during the period.</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Paragraph </w:t>
      </w:r>
      <w:proofErr w:type="gramStart"/>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w:t>
      </w:r>
      <w:proofErr w:type="gramEnd"/>
      <w:r w:rsidR="00256411" w:rsidRPr="00C346C5">
        <w:rPr>
          <w:rFonts w:ascii="Times New Roman" w:hAnsi="Times New Roman" w:cs="Times New Roman"/>
        </w:rPr>
        <w:t>7</w:t>
      </w:r>
      <w:r w:rsidRPr="00C346C5">
        <w:rPr>
          <w:rFonts w:ascii="Times New Roman" w:hAnsi="Times New Roman" w:cs="Times New Roman"/>
        </w:rPr>
        <w:t xml:space="preserve">)(c) requires the annual report to include a summary of the entity’s policies and procedures for selecting and engaging consultants. Additionally, the annual report must also provide details of the entity’s primary justifications for engaging consultants during the reporting period. </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Paragraph </w:t>
      </w:r>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(7</w:t>
      </w:r>
      <w:r w:rsidRPr="00C346C5">
        <w:rPr>
          <w:rFonts w:ascii="Times New Roman" w:hAnsi="Times New Roman" w:cs="Times New Roman"/>
        </w:rPr>
        <w:t>)(</w:t>
      </w:r>
      <w:r w:rsidR="00256411" w:rsidRPr="00C346C5">
        <w:rPr>
          <w:rFonts w:ascii="Times New Roman" w:hAnsi="Times New Roman" w:cs="Times New Roman"/>
        </w:rPr>
        <w:t>d</w:t>
      </w:r>
      <w:r w:rsidRPr="00C346C5">
        <w:rPr>
          <w:rFonts w:ascii="Times New Roman" w:hAnsi="Times New Roman" w:cs="Times New Roman"/>
        </w:rPr>
        <w:t xml:space="preserve">) requires the annual report to include a statement indicating that the consultancy and contractual information provided in the annual report is done so on an ‘actual’ expenditure basis. The statement must also include directions to </w:t>
      </w:r>
      <w:hyperlink r:id="rId8" w:history="1">
        <w:r w:rsidRPr="00C346C5">
          <w:rPr>
            <w:rStyle w:val="Hyperlink"/>
            <w:rFonts w:ascii="Times New Roman" w:hAnsi="Times New Roman" w:cs="Times New Roman"/>
          </w:rPr>
          <w:t>www.tenders.gov.au</w:t>
        </w:r>
      </w:hyperlink>
      <w:r w:rsidRPr="00C346C5">
        <w:rPr>
          <w:rFonts w:ascii="Times New Roman" w:hAnsi="Times New Roman" w:cs="Times New Roman"/>
        </w:rPr>
        <w:t xml:space="preserve"> where information on the ‘value’ of contract is published.</w:t>
      </w:r>
    </w:p>
    <w:p w:rsidR="0080075B" w:rsidRPr="00C346C5" w:rsidRDefault="0080075B" w:rsidP="000C0A53">
      <w:pPr>
        <w:rPr>
          <w:rFonts w:ascii="Times New Roman" w:hAnsi="Times New Roman" w:cs="Times New Roman"/>
          <w:i/>
        </w:rPr>
      </w:pPr>
      <w:r w:rsidRPr="00C346C5">
        <w:rPr>
          <w:rFonts w:ascii="Times New Roman" w:hAnsi="Times New Roman" w:cs="Times New Roman"/>
          <w:i/>
        </w:rPr>
        <w:t>Australian National Audit Office</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Subsection </w:t>
      </w:r>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(8</w:t>
      </w:r>
      <w:r w:rsidRPr="00C346C5">
        <w:rPr>
          <w:rFonts w:ascii="Times New Roman" w:hAnsi="Times New Roman" w:cs="Times New Roman"/>
        </w:rPr>
        <w:t>) establishes a requirement for the annual report of a non-corporate Commonwealth entity to include information on the occurrence of Australian National Audit Office access clauses in contracts entered into by the entity. This information must include details of any contract entered into by the entity of a value of $100,000 or more, th</w:t>
      </w:r>
      <w:r w:rsidR="00E53D89">
        <w:rPr>
          <w:rFonts w:ascii="Times New Roman" w:hAnsi="Times New Roman" w:cs="Times New Roman"/>
        </w:rPr>
        <w:t xml:space="preserve">at does not provide the </w:t>
      </w:r>
      <w:proofErr w:type="spellStart"/>
      <w:r w:rsidR="00E53D89">
        <w:rPr>
          <w:rFonts w:ascii="Times New Roman" w:hAnsi="Times New Roman" w:cs="Times New Roman"/>
        </w:rPr>
        <w:t>Auditor</w:t>
      </w:r>
      <w:r w:rsidR="00E53D89">
        <w:rPr>
          <w:rFonts w:ascii="Times New Roman" w:hAnsi="Times New Roman" w:cs="Times New Roman"/>
          <w:vertAlign w:val="superscript"/>
        </w:rPr>
        <w:t>_</w:t>
      </w:r>
      <w:r w:rsidR="00E53D89">
        <w:rPr>
          <w:rFonts w:ascii="Times New Roman" w:hAnsi="Times New Roman" w:cs="Times New Roman"/>
        </w:rPr>
        <w:t>General</w:t>
      </w:r>
      <w:proofErr w:type="spellEnd"/>
      <w:r w:rsidRPr="00C346C5">
        <w:rPr>
          <w:rFonts w:ascii="Times New Roman" w:hAnsi="Times New Roman" w:cs="Times New Roman"/>
        </w:rPr>
        <w:t xml:space="preserve"> access to the contractor’s premises; including:</w:t>
      </w:r>
    </w:p>
    <w:p w:rsidR="000C0A53" w:rsidRPr="00C346C5" w:rsidRDefault="00DE6080" w:rsidP="000C0A5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name of the</w:t>
      </w:r>
      <w:r w:rsidR="000C0A53" w:rsidRPr="00C346C5">
        <w:rPr>
          <w:rFonts w:ascii="Times New Roman" w:hAnsi="Times New Roman" w:cs="Times New Roman"/>
        </w:rPr>
        <w:t xml:space="preserve"> contractor;</w:t>
      </w:r>
    </w:p>
    <w:p w:rsidR="000C0A53" w:rsidRPr="00C346C5" w:rsidRDefault="000C0A53" w:rsidP="000C0A53">
      <w:pPr>
        <w:pStyle w:val="ListParagraph"/>
        <w:numPr>
          <w:ilvl w:val="0"/>
          <w:numId w:val="8"/>
        </w:numPr>
        <w:spacing w:after="0" w:line="240" w:lineRule="auto"/>
        <w:rPr>
          <w:rFonts w:ascii="Times New Roman" w:hAnsi="Times New Roman" w:cs="Times New Roman"/>
        </w:rPr>
      </w:pPr>
      <w:r w:rsidRPr="00C346C5">
        <w:rPr>
          <w:rFonts w:ascii="Times New Roman" w:hAnsi="Times New Roman" w:cs="Times New Roman"/>
        </w:rPr>
        <w:t>the purpose and value of the contract; and</w:t>
      </w:r>
    </w:p>
    <w:p w:rsidR="000C0A53" w:rsidRPr="00C346C5" w:rsidRDefault="000C0A53" w:rsidP="00AF2B09">
      <w:pPr>
        <w:pStyle w:val="ListParagraph"/>
        <w:numPr>
          <w:ilvl w:val="0"/>
          <w:numId w:val="8"/>
        </w:numPr>
        <w:spacing w:line="240" w:lineRule="auto"/>
        <w:ind w:left="714" w:hanging="357"/>
        <w:rPr>
          <w:rFonts w:ascii="Times New Roman" w:hAnsi="Times New Roman" w:cs="Times New Roman"/>
        </w:rPr>
      </w:pPr>
      <w:proofErr w:type="gramStart"/>
      <w:r w:rsidRPr="00C346C5">
        <w:rPr>
          <w:rFonts w:ascii="Times New Roman" w:hAnsi="Times New Roman" w:cs="Times New Roman"/>
        </w:rPr>
        <w:t>the</w:t>
      </w:r>
      <w:proofErr w:type="gramEnd"/>
      <w:r w:rsidRPr="00C346C5">
        <w:rPr>
          <w:rFonts w:ascii="Times New Roman" w:hAnsi="Times New Roman" w:cs="Times New Roman"/>
        </w:rPr>
        <w:t xml:space="preserve"> rationale for why the access clauses were not included. </w:t>
      </w:r>
    </w:p>
    <w:p w:rsidR="0080075B" w:rsidRPr="00C346C5" w:rsidRDefault="0080075B" w:rsidP="0080075B">
      <w:pPr>
        <w:rPr>
          <w:rFonts w:ascii="Times New Roman" w:hAnsi="Times New Roman" w:cs="Times New Roman"/>
          <w:i/>
        </w:rPr>
      </w:pPr>
      <w:r w:rsidRPr="00C346C5">
        <w:rPr>
          <w:rFonts w:ascii="Times New Roman" w:hAnsi="Times New Roman" w:cs="Times New Roman"/>
          <w:i/>
        </w:rPr>
        <w:t>Exempt Contracts</w:t>
      </w:r>
    </w:p>
    <w:p w:rsidR="000C0A53" w:rsidRPr="00C346C5" w:rsidRDefault="000C0A53" w:rsidP="000C0A53">
      <w:pPr>
        <w:rPr>
          <w:rFonts w:ascii="Times New Roman" w:hAnsi="Times New Roman" w:cs="Times New Roman"/>
        </w:rPr>
      </w:pPr>
      <w:r w:rsidRPr="00C346C5">
        <w:rPr>
          <w:rFonts w:ascii="Times New Roman" w:hAnsi="Times New Roman" w:cs="Times New Roman"/>
        </w:rPr>
        <w:t xml:space="preserve">Subsection </w:t>
      </w:r>
      <w:r w:rsidR="004F6914" w:rsidRPr="00C346C5">
        <w:rPr>
          <w:rFonts w:ascii="Times New Roman" w:hAnsi="Times New Roman" w:cs="Times New Roman"/>
        </w:rPr>
        <w:t>17</w:t>
      </w:r>
      <w:r w:rsidR="00BE161E">
        <w:rPr>
          <w:rFonts w:ascii="Times New Roman" w:hAnsi="Times New Roman" w:cs="Times New Roman"/>
        </w:rPr>
        <w:t>AG</w:t>
      </w:r>
      <w:r w:rsidR="00256411" w:rsidRPr="00C346C5">
        <w:rPr>
          <w:rFonts w:ascii="Times New Roman" w:hAnsi="Times New Roman" w:cs="Times New Roman"/>
        </w:rPr>
        <w:t>(9</w:t>
      </w:r>
      <w:r w:rsidRPr="00C346C5">
        <w:rPr>
          <w:rFonts w:ascii="Times New Roman" w:hAnsi="Times New Roman" w:cs="Times New Roman"/>
        </w:rPr>
        <w:t xml:space="preserve">) establishes a requirement for the annual report of a non-corporate Commonwealth entity to include information on contracts or standing offers, entered into by the entity, that the accountable authority has excluded from publication on </w:t>
      </w:r>
      <w:hyperlink r:id="rId9" w:history="1">
        <w:r w:rsidRPr="00C346C5">
          <w:rPr>
            <w:rStyle w:val="Hyperlink"/>
            <w:rFonts w:ascii="Times New Roman" w:hAnsi="Times New Roman" w:cs="Times New Roman"/>
          </w:rPr>
          <w:t>www.tenders.gov.au</w:t>
        </w:r>
      </w:hyperlink>
      <w:r w:rsidRPr="00C346C5">
        <w:rPr>
          <w:rFonts w:ascii="Times New Roman" w:hAnsi="Times New Roman" w:cs="Times New Roman"/>
        </w:rPr>
        <w:t xml:space="preserve"> because it would disclose sensitive information, as defined by the </w:t>
      </w:r>
      <w:r w:rsidRPr="00C346C5">
        <w:rPr>
          <w:rFonts w:ascii="Times New Roman" w:hAnsi="Times New Roman" w:cs="Times New Roman"/>
          <w:i/>
        </w:rPr>
        <w:t xml:space="preserve">Freedom of Information Act 1982. </w:t>
      </w:r>
      <w:r w:rsidRPr="00C346C5">
        <w:rPr>
          <w:rFonts w:ascii="Times New Roman" w:hAnsi="Times New Roman" w:cs="Times New Roman"/>
        </w:rPr>
        <w:t>This information, to the extent that doing so does not disclose exempt information, must include:</w:t>
      </w:r>
    </w:p>
    <w:p w:rsidR="000C0A53" w:rsidRPr="00C346C5" w:rsidRDefault="000C0A53" w:rsidP="000C0A53">
      <w:pPr>
        <w:pStyle w:val="ListParagraph"/>
        <w:numPr>
          <w:ilvl w:val="0"/>
          <w:numId w:val="9"/>
        </w:numPr>
        <w:spacing w:after="0" w:line="240" w:lineRule="auto"/>
        <w:rPr>
          <w:rFonts w:ascii="Times New Roman" w:hAnsi="Times New Roman" w:cs="Times New Roman"/>
        </w:rPr>
      </w:pPr>
      <w:r w:rsidRPr="00C346C5">
        <w:rPr>
          <w:rFonts w:ascii="Times New Roman" w:hAnsi="Times New Roman" w:cs="Times New Roman"/>
        </w:rPr>
        <w:lastRenderedPageBreak/>
        <w:t>A statement that the contract</w:t>
      </w:r>
      <w:r w:rsidR="00552B6B" w:rsidRPr="00C346C5">
        <w:rPr>
          <w:rFonts w:ascii="Times New Roman" w:hAnsi="Times New Roman" w:cs="Times New Roman"/>
        </w:rPr>
        <w:t xml:space="preserve"> (or standing offer)</w:t>
      </w:r>
      <w:r w:rsidRPr="00C346C5">
        <w:rPr>
          <w:rFonts w:ascii="Times New Roman" w:hAnsi="Times New Roman" w:cs="Times New Roman"/>
        </w:rPr>
        <w:t xml:space="preserve"> has been exempt from publication on </w:t>
      </w:r>
      <w:hyperlink r:id="rId10" w:history="1">
        <w:r w:rsidRPr="00C346C5">
          <w:rPr>
            <w:rStyle w:val="Hyperlink"/>
            <w:rFonts w:ascii="Times New Roman" w:hAnsi="Times New Roman" w:cs="Times New Roman"/>
          </w:rPr>
          <w:t>www.tenders.gov.au</w:t>
        </w:r>
      </w:hyperlink>
      <w:r w:rsidRPr="00C346C5">
        <w:rPr>
          <w:rFonts w:ascii="Times New Roman" w:hAnsi="Times New Roman" w:cs="Times New Roman"/>
        </w:rPr>
        <w:t xml:space="preserve">; and </w:t>
      </w:r>
    </w:p>
    <w:p w:rsidR="000C0A53" w:rsidRPr="00C346C5" w:rsidRDefault="000C0A53" w:rsidP="000C0A53">
      <w:pPr>
        <w:pStyle w:val="ListParagraph"/>
        <w:numPr>
          <w:ilvl w:val="0"/>
          <w:numId w:val="9"/>
        </w:numPr>
        <w:spacing w:after="0" w:line="240" w:lineRule="auto"/>
        <w:rPr>
          <w:rFonts w:ascii="Times New Roman" w:hAnsi="Times New Roman" w:cs="Times New Roman"/>
        </w:rPr>
      </w:pPr>
      <w:r w:rsidRPr="00C346C5">
        <w:rPr>
          <w:rFonts w:ascii="Times New Roman" w:hAnsi="Times New Roman" w:cs="Times New Roman"/>
        </w:rPr>
        <w:t>The value of the exempt contact or standing offer.</w:t>
      </w:r>
    </w:p>
    <w:p w:rsidR="000C0A53" w:rsidRPr="00C346C5" w:rsidRDefault="0080075B" w:rsidP="00AF2B09">
      <w:pPr>
        <w:spacing w:before="200"/>
        <w:rPr>
          <w:rFonts w:ascii="Times New Roman" w:hAnsi="Times New Roman" w:cs="Times New Roman"/>
          <w:i/>
        </w:rPr>
      </w:pPr>
      <w:r w:rsidRPr="00C346C5">
        <w:rPr>
          <w:rFonts w:ascii="Times New Roman" w:hAnsi="Times New Roman" w:cs="Times New Roman"/>
          <w:i/>
        </w:rPr>
        <w:t>Procurement initiatives to support small business</w:t>
      </w:r>
    </w:p>
    <w:p w:rsidR="000C0A53" w:rsidRPr="00C346C5" w:rsidRDefault="000C0A53" w:rsidP="000C0A53">
      <w:pPr>
        <w:pStyle w:val="SubsectionHead"/>
        <w:ind w:left="0"/>
        <w:rPr>
          <w:rFonts w:eastAsiaTheme="minorEastAsia"/>
          <w:i w:val="0"/>
          <w:szCs w:val="22"/>
          <w:lang w:val="en-US" w:eastAsia="en-US" w:bidi="en-US"/>
        </w:rPr>
      </w:pPr>
      <w:r w:rsidRPr="00C346C5">
        <w:rPr>
          <w:rFonts w:eastAsiaTheme="minorEastAsia"/>
          <w:i w:val="0"/>
          <w:szCs w:val="22"/>
          <w:lang w:val="en-US" w:eastAsia="en-US" w:bidi="en-US"/>
        </w:rPr>
        <w:t xml:space="preserve">Subsection </w:t>
      </w:r>
      <w:proofErr w:type="gramStart"/>
      <w:r w:rsidR="004F6914" w:rsidRPr="00C346C5">
        <w:rPr>
          <w:rFonts w:eastAsiaTheme="minorEastAsia"/>
          <w:i w:val="0"/>
          <w:szCs w:val="22"/>
          <w:lang w:val="en-US" w:eastAsia="en-US" w:bidi="en-US"/>
        </w:rPr>
        <w:t>17</w:t>
      </w:r>
      <w:r w:rsidR="00BE161E">
        <w:rPr>
          <w:rFonts w:eastAsiaTheme="minorEastAsia"/>
          <w:i w:val="0"/>
          <w:szCs w:val="22"/>
          <w:lang w:val="en-US" w:eastAsia="en-US" w:bidi="en-US"/>
        </w:rPr>
        <w:t>AG</w:t>
      </w:r>
      <w:r w:rsidRPr="00C346C5">
        <w:rPr>
          <w:rFonts w:eastAsiaTheme="minorEastAsia"/>
          <w:i w:val="0"/>
          <w:szCs w:val="22"/>
          <w:lang w:val="en-US" w:eastAsia="en-US" w:bidi="en-US"/>
        </w:rPr>
        <w:t>(</w:t>
      </w:r>
      <w:proofErr w:type="gramEnd"/>
      <w:r w:rsidRPr="00C346C5">
        <w:rPr>
          <w:rFonts w:eastAsiaTheme="minorEastAsia"/>
          <w:i w:val="0"/>
          <w:szCs w:val="22"/>
          <w:lang w:val="en-US" w:eastAsia="en-US" w:bidi="en-US"/>
        </w:rPr>
        <w:t>1</w:t>
      </w:r>
      <w:r w:rsidR="00256411" w:rsidRPr="00C346C5">
        <w:rPr>
          <w:rFonts w:eastAsiaTheme="minorEastAsia"/>
          <w:i w:val="0"/>
          <w:szCs w:val="22"/>
          <w:lang w:val="en-US" w:eastAsia="en-US" w:bidi="en-US"/>
        </w:rPr>
        <w:t>0</w:t>
      </w:r>
      <w:r w:rsidRPr="00C346C5">
        <w:rPr>
          <w:rFonts w:eastAsiaTheme="minorEastAsia"/>
          <w:i w:val="0"/>
          <w:szCs w:val="22"/>
          <w:lang w:val="en-US" w:eastAsia="en-US" w:bidi="en-US"/>
        </w:rPr>
        <w:t>) establishes a requirement for the annual report of a non-corporate Commonwealth entity to include information on the entity’s participation in procurement initiatives to support small business. The information must include:</w:t>
      </w:r>
    </w:p>
    <w:p w:rsidR="000C0A53" w:rsidRPr="00C346C5" w:rsidRDefault="00DE6080" w:rsidP="000C0A53">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w:t>
      </w:r>
      <w:r w:rsidR="000C0A53" w:rsidRPr="00C346C5">
        <w:rPr>
          <w:rFonts w:ascii="Times New Roman" w:hAnsi="Times New Roman" w:cs="Times New Roman"/>
        </w:rPr>
        <w:t xml:space="preserve"> statement th</w:t>
      </w:r>
      <w:r w:rsidR="000C0A53" w:rsidRPr="00DE6080">
        <w:rPr>
          <w:rFonts w:ascii="Times New Roman" w:eastAsiaTheme="minorEastAsia" w:hAnsi="Times New Roman" w:cs="Times New Roman"/>
          <w:lang w:val="en-US" w:bidi="en-US"/>
        </w:rPr>
        <w:t xml:space="preserve">at the entity </w:t>
      </w:r>
      <w:r w:rsidRPr="00DE6080">
        <w:rPr>
          <w:rFonts w:ascii="Times New Roman" w:eastAsiaTheme="minorEastAsia" w:hAnsi="Times New Roman" w:cs="Times New Roman"/>
          <w:lang w:val="en-US" w:bidi="en-US"/>
        </w:rPr>
        <w:t>“supports small business participation in the Commonwealth Government procurement market”</w:t>
      </w:r>
      <w:r w:rsidR="000C0A53" w:rsidRPr="00DE6080">
        <w:rPr>
          <w:rFonts w:ascii="Times New Roman" w:eastAsiaTheme="minorEastAsia" w:hAnsi="Times New Roman" w:cs="Times New Roman"/>
          <w:lang w:val="en-US" w:bidi="en-US"/>
        </w:rPr>
        <w:t>;</w:t>
      </w:r>
    </w:p>
    <w:p w:rsidR="000C0A53" w:rsidRPr="00C346C5" w:rsidRDefault="00DE6080" w:rsidP="000C0A53">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w:t>
      </w:r>
      <w:r w:rsidR="00B96DAE">
        <w:rPr>
          <w:rFonts w:ascii="Times New Roman" w:hAnsi="Times New Roman" w:cs="Times New Roman"/>
        </w:rPr>
        <w:t xml:space="preserve"> statement that “s</w:t>
      </w:r>
      <w:r w:rsidR="00E53D89">
        <w:rPr>
          <w:rFonts w:ascii="Times New Roman" w:hAnsi="Times New Roman" w:cs="Times New Roman"/>
        </w:rPr>
        <w:t xml:space="preserve">mall and medium enterprises </w:t>
      </w:r>
      <w:r w:rsidR="00B96DAE" w:rsidRPr="00B96DAE">
        <w:rPr>
          <w:rFonts w:ascii="Times New Roman" w:hAnsi="Times New Roman" w:cs="Times New Roman"/>
        </w:rPr>
        <w:t>and small enterprise participation statistics are available on the Department of F</w:t>
      </w:r>
      <w:bookmarkStart w:id="5" w:name="BK_S3P7L12C62"/>
      <w:bookmarkEnd w:id="5"/>
      <w:r w:rsidR="00B96DAE" w:rsidRPr="00B96DAE">
        <w:rPr>
          <w:rFonts w:ascii="Times New Roman" w:hAnsi="Times New Roman" w:cs="Times New Roman"/>
        </w:rPr>
        <w:t>inance’s website</w:t>
      </w:r>
      <w:r w:rsidR="00B96DAE">
        <w:rPr>
          <w:rFonts w:ascii="Times New Roman" w:hAnsi="Times New Roman" w:cs="Times New Roman"/>
        </w:rPr>
        <w:t>”;</w:t>
      </w:r>
    </w:p>
    <w:p w:rsidR="000C0A53" w:rsidRPr="00C346C5" w:rsidRDefault="00DE6080" w:rsidP="000C0A53">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w:t>
      </w:r>
      <w:r w:rsidR="00B96DAE">
        <w:rPr>
          <w:rFonts w:ascii="Times New Roman" w:hAnsi="Times New Roman" w:cs="Times New Roman"/>
        </w:rPr>
        <w:t>n outline of the ways</w:t>
      </w:r>
      <w:r w:rsidR="000C0A53" w:rsidRPr="00C346C5">
        <w:rPr>
          <w:rFonts w:ascii="Times New Roman" w:hAnsi="Times New Roman" w:cs="Times New Roman"/>
        </w:rPr>
        <w:t xml:space="preserve"> procurement practices of the entity supports small</w:t>
      </w:r>
      <w:r w:rsidR="00C346C5">
        <w:rPr>
          <w:rFonts w:ascii="Times New Roman" w:hAnsi="Times New Roman" w:cs="Times New Roman"/>
        </w:rPr>
        <w:t xml:space="preserve"> and medium</w:t>
      </w:r>
      <w:r w:rsidR="00B96DAE">
        <w:rPr>
          <w:rFonts w:ascii="Times New Roman" w:hAnsi="Times New Roman" w:cs="Times New Roman"/>
        </w:rPr>
        <w:t xml:space="preserve"> enterprises; and</w:t>
      </w:r>
    </w:p>
    <w:p w:rsidR="000C0A53" w:rsidRDefault="00DE6080" w:rsidP="00AF2B09">
      <w:pPr>
        <w:pStyle w:val="ListParagraph"/>
        <w:numPr>
          <w:ilvl w:val="0"/>
          <w:numId w:val="10"/>
        </w:numPr>
        <w:spacing w:line="240" w:lineRule="auto"/>
        <w:ind w:left="714" w:hanging="357"/>
        <w:rPr>
          <w:rFonts w:ascii="Times New Roman" w:hAnsi="Times New Roman" w:cs="Times New Roman"/>
        </w:rPr>
      </w:pPr>
      <w:proofErr w:type="gramStart"/>
      <w:r>
        <w:rPr>
          <w:rFonts w:ascii="Times New Roman" w:hAnsi="Times New Roman" w:cs="Times New Roman"/>
        </w:rPr>
        <w:t>a</w:t>
      </w:r>
      <w:proofErr w:type="gramEnd"/>
      <w:r w:rsidR="000C0A53" w:rsidRPr="00C346C5">
        <w:rPr>
          <w:rFonts w:ascii="Times New Roman" w:hAnsi="Times New Roman" w:cs="Times New Roman"/>
        </w:rPr>
        <w:t xml:space="preserve"> statement, from relevant entities,</w:t>
      </w:r>
      <w:r w:rsidR="00B96DAE">
        <w:rPr>
          <w:rFonts w:ascii="Times New Roman" w:hAnsi="Times New Roman" w:cs="Times New Roman"/>
        </w:rPr>
        <w:t xml:space="preserve"> that</w:t>
      </w:r>
      <w:r w:rsidR="00B96DAE" w:rsidRPr="00B96DAE">
        <w:rPr>
          <w:rFonts w:ascii="Times New Roman" w:hAnsi="Times New Roman" w:cs="Times New Roman"/>
        </w:rPr>
        <w:t xml:space="preserve"> recognises the importance of ensuring that small businesses are paid on time</w:t>
      </w:r>
      <w:r w:rsidR="00B96DAE">
        <w:rPr>
          <w:rFonts w:ascii="Times New Roman" w:hAnsi="Times New Roman" w:cs="Times New Roman"/>
        </w:rPr>
        <w:t xml:space="preserve"> and that results of the survey of Australian G</w:t>
      </w:r>
      <w:r w:rsidR="00B96DAE" w:rsidRPr="00B96DAE">
        <w:rPr>
          <w:rFonts w:ascii="Times New Roman" w:hAnsi="Times New Roman" w:cs="Times New Roman"/>
        </w:rPr>
        <w:t>overnment payments to small business are available on the Treasury</w:t>
      </w:r>
      <w:bookmarkStart w:id="6" w:name="BK_S3P7L18C13"/>
      <w:bookmarkEnd w:id="6"/>
      <w:r w:rsidR="00B96DAE" w:rsidRPr="00B96DAE">
        <w:rPr>
          <w:rFonts w:ascii="Times New Roman" w:hAnsi="Times New Roman" w:cs="Times New Roman"/>
        </w:rPr>
        <w:t>’s website</w:t>
      </w:r>
      <w:r w:rsidR="00B96DAE">
        <w:rPr>
          <w:rFonts w:ascii="Times New Roman" w:hAnsi="Times New Roman" w:cs="Times New Roman"/>
        </w:rPr>
        <w:t>.</w:t>
      </w:r>
    </w:p>
    <w:p w:rsidR="000C0A53" w:rsidRPr="00C346C5" w:rsidRDefault="00E53D89" w:rsidP="00C346C5">
      <w:pPr>
        <w:rPr>
          <w:rFonts w:ascii="Times New Roman" w:hAnsi="Times New Roman" w:cs="Times New Roman"/>
          <w:b/>
        </w:rPr>
      </w:pPr>
      <w:bookmarkStart w:id="7" w:name="_Toc447611896"/>
      <w:proofErr w:type="gramStart"/>
      <w:r>
        <w:rPr>
          <w:rFonts w:ascii="Times New Roman" w:hAnsi="Times New Roman" w:cs="Times New Roman"/>
          <w:b/>
        </w:rPr>
        <w:t>1</w:t>
      </w:r>
      <w:r w:rsidR="00F3159B" w:rsidRPr="00C346C5">
        <w:rPr>
          <w:rFonts w:ascii="Times New Roman" w:hAnsi="Times New Roman" w:cs="Times New Roman"/>
          <w:b/>
        </w:rPr>
        <w:t>7</w:t>
      </w:r>
      <w:r w:rsidR="00BE161E">
        <w:rPr>
          <w:rFonts w:ascii="Times New Roman" w:hAnsi="Times New Roman" w:cs="Times New Roman"/>
          <w:b/>
        </w:rPr>
        <w:t>AH</w:t>
      </w:r>
      <w:r w:rsidR="000C0A53" w:rsidRPr="00C346C5">
        <w:rPr>
          <w:rFonts w:ascii="Times New Roman" w:hAnsi="Times New Roman" w:cs="Times New Roman"/>
          <w:b/>
        </w:rPr>
        <w:t xml:space="preserve">  Other</w:t>
      </w:r>
      <w:proofErr w:type="gramEnd"/>
      <w:r w:rsidR="000C0A53" w:rsidRPr="00C346C5">
        <w:rPr>
          <w:rFonts w:ascii="Times New Roman" w:hAnsi="Times New Roman" w:cs="Times New Roman"/>
          <w:b/>
        </w:rPr>
        <w:t xml:space="preserve"> mandatory information</w:t>
      </w:r>
      <w:bookmarkEnd w:id="7"/>
    </w:p>
    <w:p w:rsidR="000C0A53" w:rsidRPr="00C346C5" w:rsidRDefault="000C0A53"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AH</w:t>
      </w:r>
      <w:r w:rsidRPr="00C346C5">
        <w:rPr>
          <w:rStyle w:val="CharDivNo"/>
          <w:rFonts w:ascii="Times New Roman" w:hAnsi="Times New Roman" w:cs="Times New Roman"/>
        </w:rPr>
        <w:t xml:space="preserve"> establishes a range of mandatory elements that must be included by an accountable authority when addressing the mandatory content requirements as specified by subsection </w:t>
      </w:r>
      <w:proofErr w:type="gramStart"/>
      <w:r w:rsidR="004A5E4A">
        <w:rPr>
          <w:rStyle w:val="CharDivNo"/>
          <w:rFonts w:ascii="Times New Roman" w:hAnsi="Times New Roman" w:cs="Times New Roman"/>
        </w:rPr>
        <w:t>17AD</w:t>
      </w:r>
      <w:r w:rsidRPr="00C346C5">
        <w:rPr>
          <w:rStyle w:val="CharDivNo"/>
          <w:rFonts w:ascii="Times New Roman" w:hAnsi="Times New Roman" w:cs="Times New Roman"/>
        </w:rPr>
        <w:t>(</w:t>
      </w:r>
      <w:proofErr w:type="gramEnd"/>
      <w:r w:rsidR="00552B6B" w:rsidRPr="00C346C5">
        <w:rPr>
          <w:rStyle w:val="CharDivNo"/>
          <w:rFonts w:ascii="Times New Roman" w:hAnsi="Times New Roman" w:cs="Times New Roman"/>
        </w:rPr>
        <w:t>f)</w:t>
      </w:r>
      <w:r w:rsidRPr="00C346C5">
        <w:rPr>
          <w:rStyle w:val="CharDivNo"/>
          <w:rFonts w:ascii="Times New Roman" w:hAnsi="Times New Roman" w:cs="Times New Roman"/>
        </w:rPr>
        <w:t xml:space="preserve"> </w:t>
      </w:r>
      <w:r w:rsidR="00900613">
        <w:rPr>
          <w:rFonts w:ascii="Times New Roman" w:hAnsi="Times New Roman" w:cs="Times New Roman"/>
        </w:rPr>
        <w:t>o</w:t>
      </w:r>
      <w:r w:rsidRPr="00C346C5">
        <w:rPr>
          <w:rFonts w:ascii="Times New Roman" w:hAnsi="Times New Roman" w:cs="Times New Roman"/>
        </w:rPr>
        <w:t>ther mandatory information.</w:t>
      </w:r>
    </w:p>
    <w:p w:rsidR="000C0A53" w:rsidRPr="00C346C5" w:rsidRDefault="000C0A53" w:rsidP="000C0A53">
      <w:pPr>
        <w:rPr>
          <w:rFonts w:ascii="Times New Roman" w:hAnsi="Times New Roman" w:cs="Times New Roman"/>
        </w:rPr>
      </w:pPr>
      <w:r w:rsidRPr="00C346C5">
        <w:rPr>
          <w:rFonts w:ascii="Times New Roman" w:hAnsi="Times New Roman" w:cs="Times New Roman"/>
        </w:rPr>
        <w:t>Paragraph 17</w:t>
      </w:r>
      <w:r w:rsidR="00BE161E">
        <w:rPr>
          <w:rFonts w:ascii="Times New Roman" w:hAnsi="Times New Roman" w:cs="Times New Roman"/>
        </w:rPr>
        <w:t>AH</w:t>
      </w:r>
      <w:r w:rsidR="00B05154">
        <w:rPr>
          <w:rFonts w:ascii="Times New Roman" w:hAnsi="Times New Roman" w:cs="Times New Roman"/>
        </w:rPr>
        <w:t>(1)</w:t>
      </w:r>
      <w:r w:rsidRPr="00C346C5">
        <w:rPr>
          <w:rFonts w:ascii="Times New Roman" w:hAnsi="Times New Roman" w:cs="Times New Roman"/>
        </w:rPr>
        <w:t>(a) requires the annual report to include inf</w:t>
      </w:r>
      <w:r w:rsidR="00B96DAE">
        <w:rPr>
          <w:rFonts w:ascii="Times New Roman" w:hAnsi="Times New Roman" w:cs="Times New Roman"/>
        </w:rPr>
        <w:t>ormation on advertising campaigns that the entity</w:t>
      </w:r>
      <w:r w:rsidRPr="00C346C5">
        <w:rPr>
          <w:rFonts w:ascii="Times New Roman" w:hAnsi="Times New Roman" w:cs="Times New Roman"/>
        </w:rPr>
        <w:t xml:space="preserve"> conducted during the reporting period for which the annual report is being prepared. This information must include either: </w:t>
      </w:r>
    </w:p>
    <w:p w:rsidR="000C0A53" w:rsidRPr="00C346C5" w:rsidRDefault="00B96DAE" w:rsidP="000C0A53">
      <w:pPr>
        <w:pStyle w:val="ListParagraph"/>
        <w:numPr>
          <w:ilvl w:val="0"/>
          <w:numId w:val="11"/>
        </w:numPr>
        <w:spacing w:after="0" w:line="240" w:lineRule="auto"/>
        <w:rPr>
          <w:rFonts w:ascii="Times New Roman" w:hAnsi="Times New Roman" w:cs="Times New Roman"/>
        </w:rPr>
      </w:pPr>
      <w:proofErr w:type="gramStart"/>
      <w:r w:rsidRPr="00B96DAE">
        <w:rPr>
          <w:rFonts w:ascii="Times New Roman" w:hAnsi="Times New Roman" w:cs="Times New Roman"/>
        </w:rPr>
        <w:t>a</w:t>
      </w:r>
      <w:proofErr w:type="gramEnd"/>
      <w:r w:rsidRPr="00B96DAE">
        <w:rPr>
          <w:rFonts w:ascii="Times New Roman" w:hAnsi="Times New Roman" w:cs="Times New Roman"/>
        </w:rPr>
        <w:t xml:space="preserve"> statement </w:t>
      </w:r>
      <w:r>
        <w:rPr>
          <w:rFonts w:ascii="Times New Roman" w:hAnsi="Times New Roman" w:cs="Times New Roman"/>
        </w:rPr>
        <w:t xml:space="preserve">that </w:t>
      </w:r>
      <w:r w:rsidR="00E53D89">
        <w:rPr>
          <w:rFonts w:ascii="Times New Roman" w:hAnsi="Times New Roman" w:cs="Times New Roman"/>
        </w:rPr>
        <w:t>“</w:t>
      </w:r>
      <w:r>
        <w:rPr>
          <w:rFonts w:ascii="Times New Roman" w:hAnsi="Times New Roman" w:cs="Times New Roman"/>
        </w:rPr>
        <w:t xml:space="preserve">during the reporting period the entity </w:t>
      </w:r>
      <w:r w:rsidRPr="00B96DAE">
        <w:rPr>
          <w:rFonts w:ascii="Times New Roman" w:hAnsi="Times New Roman" w:cs="Times New Roman"/>
        </w:rPr>
        <w:t>conducted advertising campaigns: [name of advertising campaigns undertaken]. Further information on those adverti</w:t>
      </w:r>
      <w:r>
        <w:rPr>
          <w:rFonts w:ascii="Times New Roman" w:hAnsi="Times New Roman" w:cs="Times New Roman"/>
        </w:rPr>
        <w:t>sing campaigns is available at the</w:t>
      </w:r>
      <w:r w:rsidRPr="00B96DAE">
        <w:rPr>
          <w:rFonts w:ascii="Times New Roman" w:hAnsi="Times New Roman" w:cs="Times New Roman"/>
        </w:rPr>
        <w:t xml:space="preserve"> entity’s </w:t>
      </w:r>
      <w:r>
        <w:rPr>
          <w:rFonts w:ascii="Times New Roman" w:hAnsi="Times New Roman" w:cs="Times New Roman"/>
        </w:rPr>
        <w:t>website</w:t>
      </w:r>
      <w:r w:rsidRPr="00B96DAE">
        <w:rPr>
          <w:rFonts w:ascii="Times New Roman" w:hAnsi="Times New Roman" w:cs="Times New Roman"/>
        </w:rPr>
        <w:t xml:space="preserve"> and in the reports on Australian Government advertising prepared by the Department of F</w:t>
      </w:r>
      <w:bookmarkStart w:id="8" w:name="BK_S3P7L32C23"/>
      <w:bookmarkEnd w:id="8"/>
      <w:r w:rsidRPr="00B96DAE">
        <w:rPr>
          <w:rFonts w:ascii="Times New Roman" w:hAnsi="Times New Roman" w:cs="Times New Roman"/>
        </w:rPr>
        <w:t>inance. Those reports are available on the Department of F</w:t>
      </w:r>
      <w:bookmarkStart w:id="9" w:name="BK_S3P7L33C16"/>
      <w:bookmarkEnd w:id="9"/>
      <w:r w:rsidRPr="00B96DAE">
        <w:rPr>
          <w:rFonts w:ascii="Times New Roman" w:hAnsi="Times New Roman" w:cs="Times New Roman"/>
        </w:rPr>
        <w:t>inance’s website</w:t>
      </w:r>
      <w:r>
        <w:rPr>
          <w:rFonts w:ascii="Times New Roman" w:hAnsi="Times New Roman" w:cs="Times New Roman"/>
        </w:rPr>
        <w:t>”</w:t>
      </w:r>
      <w:r w:rsidR="000C0A53" w:rsidRPr="00C346C5">
        <w:rPr>
          <w:rFonts w:ascii="Times New Roman" w:hAnsi="Times New Roman" w:cs="Times New Roman"/>
        </w:rPr>
        <w:t>; or</w:t>
      </w:r>
    </w:p>
    <w:p w:rsidR="000C0A53" w:rsidRPr="00C346C5" w:rsidRDefault="000C0A53" w:rsidP="00AF2B09">
      <w:pPr>
        <w:pStyle w:val="ListParagraph"/>
        <w:numPr>
          <w:ilvl w:val="0"/>
          <w:numId w:val="11"/>
        </w:numPr>
        <w:spacing w:line="240" w:lineRule="auto"/>
        <w:ind w:left="714" w:hanging="357"/>
        <w:rPr>
          <w:rFonts w:ascii="Times New Roman" w:hAnsi="Times New Roman" w:cs="Times New Roman"/>
        </w:rPr>
      </w:pPr>
      <w:r w:rsidRPr="00C346C5">
        <w:rPr>
          <w:rFonts w:ascii="Times New Roman" w:hAnsi="Times New Roman" w:cs="Times New Roman"/>
        </w:rPr>
        <w:t>If the entity did not conduct any advertising campaigns during the reporting period, then a statement to that effect.</w:t>
      </w:r>
    </w:p>
    <w:p w:rsidR="000C0A53" w:rsidRPr="00C346C5" w:rsidRDefault="00B05154" w:rsidP="000C0A53">
      <w:pPr>
        <w:rPr>
          <w:rFonts w:ascii="Times New Roman" w:hAnsi="Times New Roman" w:cs="Times New Roman"/>
        </w:rPr>
      </w:pPr>
      <w:r>
        <w:rPr>
          <w:rFonts w:ascii="Times New Roman" w:hAnsi="Times New Roman" w:cs="Times New Roman"/>
        </w:rPr>
        <w:t xml:space="preserve">Paragraph </w:t>
      </w:r>
      <w:proofErr w:type="gramStart"/>
      <w:r>
        <w:rPr>
          <w:rFonts w:ascii="Times New Roman" w:hAnsi="Times New Roman" w:cs="Times New Roman"/>
        </w:rPr>
        <w:t>17</w:t>
      </w:r>
      <w:r w:rsidR="00BE161E">
        <w:rPr>
          <w:rFonts w:ascii="Times New Roman" w:hAnsi="Times New Roman" w:cs="Times New Roman"/>
        </w:rPr>
        <w:t>AH</w:t>
      </w:r>
      <w:r>
        <w:rPr>
          <w:rFonts w:ascii="Times New Roman" w:hAnsi="Times New Roman" w:cs="Times New Roman"/>
        </w:rPr>
        <w:t>(</w:t>
      </w:r>
      <w:proofErr w:type="gramEnd"/>
      <w:r>
        <w:rPr>
          <w:rFonts w:ascii="Times New Roman" w:hAnsi="Times New Roman" w:cs="Times New Roman"/>
        </w:rPr>
        <w:t>1)</w:t>
      </w:r>
      <w:r w:rsidR="00F3159B" w:rsidRPr="00C346C5">
        <w:rPr>
          <w:rFonts w:ascii="Times New Roman" w:hAnsi="Times New Roman" w:cs="Times New Roman"/>
        </w:rPr>
        <w:t>(b</w:t>
      </w:r>
      <w:r w:rsidR="000C0A53" w:rsidRPr="00C346C5">
        <w:rPr>
          <w:rFonts w:ascii="Times New Roman" w:hAnsi="Times New Roman" w:cs="Times New Roman"/>
        </w:rPr>
        <w:t>) requires the annual report to include a statement where information on grants awarded by the entity during the period can be located on the entity’s website.</w:t>
      </w:r>
    </w:p>
    <w:p w:rsidR="000C0A53" w:rsidRPr="00C346C5" w:rsidRDefault="005F0A97" w:rsidP="000C0A53">
      <w:pPr>
        <w:rPr>
          <w:rFonts w:ascii="Times New Roman" w:hAnsi="Times New Roman" w:cs="Times New Roman"/>
        </w:rPr>
      </w:pPr>
      <w:r>
        <w:rPr>
          <w:rFonts w:ascii="Times New Roman" w:hAnsi="Times New Roman" w:cs="Times New Roman"/>
        </w:rPr>
        <w:t xml:space="preserve">Paragraph </w:t>
      </w:r>
      <w:proofErr w:type="gramStart"/>
      <w:r>
        <w:rPr>
          <w:rFonts w:ascii="Times New Roman" w:hAnsi="Times New Roman" w:cs="Times New Roman"/>
        </w:rPr>
        <w:t>17</w:t>
      </w:r>
      <w:r w:rsidR="00BE161E">
        <w:rPr>
          <w:rFonts w:ascii="Times New Roman" w:hAnsi="Times New Roman" w:cs="Times New Roman"/>
        </w:rPr>
        <w:t>AH</w:t>
      </w:r>
      <w:r w:rsidR="00B05154">
        <w:rPr>
          <w:rFonts w:ascii="Times New Roman" w:hAnsi="Times New Roman" w:cs="Times New Roman"/>
        </w:rPr>
        <w:t>(</w:t>
      </w:r>
      <w:proofErr w:type="gramEnd"/>
      <w:r w:rsidR="00B05154">
        <w:rPr>
          <w:rFonts w:ascii="Times New Roman" w:hAnsi="Times New Roman" w:cs="Times New Roman"/>
        </w:rPr>
        <w:t>1)</w:t>
      </w:r>
      <w:r w:rsidR="000C0A53" w:rsidRPr="00C346C5">
        <w:rPr>
          <w:rFonts w:ascii="Times New Roman" w:hAnsi="Times New Roman" w:cs="Times New Roman"/>
        </w:rPr>
        <w:t xml:space="preserve">(c) requires the annual report to include </w:t>
      </w:r>
      <w:r w:rsidR="00B96DAE">
        <w:rPr>
          <w:rFonts w:ascii="Times New Roman" w:hAnsi="Times New Roman" w:cs="Times New Roman"/>
        </w:rPr>
        <w:t xml:space="preserve">an outline of the </w:t>
      </w:r>
      <w:r w:rsidR="00B96DAE" w:rsidRPr="00B96DAE">
        <w:rPr>
          <w:rFonts w:ascii="Times New Roman" w:hAnsi="Times New Roman" w:cs="Times New Roman"/>
        </w:rPr>
        <w:t>mechanisms of the entity for reporting on disability, including a reference to the website where information in relation to those mechanisms can be found</w:t>
      </w:r>
      <w:r w:rsidR="000C0A53" w:rsidRPr="00C346C5">
        <w:rPr>
          <w:rFonts w:ascii="Times New Roman" w:hAnsi="Times New Roman" w:cs="Times New Roman"/>
        </w:rPr>
        <w:t>.</w:t>
      </w:r>
    </w:p>
    <w:p w:rsidR="000C0A53" w:rsidRPr="00C346C5" w:rsidRDefault="005F0A97" w:rsidP="000C0A53">
      <w:pPr>
        <w:rPr>
          <w:rFonts w:ascii="Times New Roman" w:hAnsi="Times New Roman" w:cs="Times New Roman"/>
        </w:rPr>
      </w:pPr>
      <w:r>
        <w:rPr>
          <w:rFonts w:ascii="Times New Roman" w:hAnsi="Times New Roman" w:cs="Times New Roman"/>
        </w:rPr>
        <w:t>Paragraph 17</w:t>
      </w:r>
      <w:r w:rsidR="00BE161E">
        <w:rPr>
          <w:rFonts w:ascii="Times New Roman" w:hAnsi="Times New Roman" w:cs="Times New Roman"/>
        </w:rPr>
        <w:t>AH</w:t>
      </w:r>
      <w:r w:rsidR="00B05154">
        <w:rPr>
          <w:rFonts w:ascii="Times New Roman" w:hAnsi="Times New Roman" w:cs="Times New Roman"/>
        </w:rPr>
        <w:t>(1)</w:t>
      </w:r>
      <w:r w:rsidR="000C0A53" w:rsidRPr="00C346C5">
        <w:rPr>
          <w:rFonts w:ascii="Times New Roman" w:hAnsi="Times New Roman" w:cs="Times New Roman"/>
        </w:rPr>
        <w:t xml:space="preserve">(d) requires the annual report to include a statement where information on </w:t>
      </w:r>
      <w:r w:rsidR="00E53D89">
        <w:rPr>
          <w:rFonts w:ascii="Times New Roman" w:hAnsi="Times New Roman" w:cs="Times New Roman"/>
        </w:rPr>
        <w:t xml:space="preserve">the entity’s </w:t>
      </w:r>
      <w:r w:rsidR="000C0A53" w:rsidRPr="00C346C5">
        <w:rPr>
          <w:rFonts w:ascii="Times New Roman" w:hAnsi="Times New Roman" w:cs="Times New Roman"/>
        </w:rPr>
        <w:t xml:space="preserve">information publication scheme under Part II of the </w:t>
      </w:r>
      <w:r w:rsidR="000C0A53" w:rsidRPr="00C346C5">
        <w:rPr>
          <w:rFonts w:ascii="Times New Roman" w:hAnsi="Times New Roman" w:cs="Times New Roman"/>
          <w:i/>
        </w:rPr>
        <w:t xml:space="preserve">Freedom of Information Act 1982 </w:t>
      </w:r>
      <w:r w:rsidR="00B96DAE">
        <w:rPr>
          <w:rFonts w:ascii="Times New Roman" w:hAnsi="Times New Roman" w:cs="Times New Roman"/>
        </w:rPr>
        <w:t>can be located on a website</w:t>
      </w:r>
      <w:r w:rsidR="000C0A53" w:rsidRPr="00C346C5">
        <w:rPr>
          <w:rFonts w:ascii="Times New Roman" w:hAnsi="Times New Roman" w:cs="Times New Roman"/>
        </w:rPr>
        <w:t>.</w:t>
      </w:r>
    </w:p>
    <w:p w:rsidR="000C0A53" w:rsidRPr="00C346C5" w:rsidRDefault="005F0A97" w:rsidP="000C0A53">
      <w:pPr>
        <w:rPr>
          <w:rFonts w:ascii="Times New Roman" w:hAnsi="Times New Roman" w:cs="Times New Roman"/>
        </w:rPr>
      </w:pPr>
      <w:r>
        <w:rPr>
          <w:rFonts w:ascii="Times New Roman" w:hAnsi="Times New Roman" w:cs="Times New Roman"/>
        </w:rPr>
        <w:t>Paragraph 17</w:t>
      </w:r>
      <w:r w:rsidR="00BE161E">
        <w:rPr>
          <w:rFonts w:ascii="Times New Roman" w:hAnsi="Times New Roman" w:cs="Times New Roman"/>
        </w:rPr>
        <w:t>AH</w:t>
      </w:r>
      <w:r w:rsidR="00B05154">
        <w:rPr>
          <w:rFonts w:ascii="Times New Roman" w:hAnsi="Times New Roman" w:cs="Times New Roman"/>
        </w:rPr>
        <w:t>(1)</w:t>
      </w:r>
      <w:r w:rsidR="00A72CB0">
        <w:rPr>
          <w:rFonts w:ascii="Times New Roman" w:hAnsi="Times New Roman" w:cs="Times New Roman"/>
        </w:rPr>
        <w:t>(e) provides for</w:t>
      </w:r>
      <w:r w:rsidR="000C0A53" w:rsidRPr="00C346C5">
        <w:rPr>
          <w:rFonts w:ascii="Times New Roman" w:hAnsi="Times New Roman" w:cs="Times New Roman"/>
        </w:rPr>
        <w:t xml:space="preserve"> the annual report to include information that corrects any other information published in an annual report, produced by an entity in a proceeding reporting period, that is now proven to be incorrect to a material extent. </w:t>
      </w:r>
    </w:p>
    <w:p w:rsidR="000C0A53" w:rsidRPr="00C346C5" w:rsidRDefault="005F0A97" w:rsidP="000C0A53">
      <w:pPr>
        <w:rPr>
          <w:rFonts w:ascii="Times New Roman" w:hAnsi="Times New Roman" w:cs="Times New Roman"/>
        </w:rPr>
      </w:pPr>
      <w:r>
        <w:rPr>
          <w:rFonts w:ascii="Times New Roman" w:hAnsi="Times New Roman" w:cs="Times New Roman"/>
        </w:rPr>
        <w:lastRenderedPageBreak/>
        <w:t>Subsection 17</w:t>
      </w:r>
      <w:r w:rsidR="00BE161E">
        <w:rPr>
          <w:rFonts w:ascii="Times New Roman" w:hAnsi="Times New Roman" w:cs="Times New Roman"/>
        </w:rPr>
        <w:t>AH</w:t>
      </w:r>
      <w:r w:rsidR="000C0A53" w:rsidRPr="00C346C5">
        <w:rPr>
          <w:rFonts w:ascii="Times New Roman" w:hAnsi="Times New Roman" w:cs="Times New Roman"/>
        </w:rPr>
        <w:t>(2) allows for the annual report of a non-corporate Commonwealth entity to include any information, as required by other legislation, to be included in th</w:t>
      </w:r>
      <w:r w:rsidR="00A72CB0">
        <w:rPr>
          <w:rFonts w:ascii="Times New Roman" w:hAnsi="Times New Roman" w:cs="Times New Roman"/>
        </w:rPr>
        <w:t xml:space="preserve">e annual report as an appendix </w:t>
      </w:r>
      <w:r w:rsidR="000C0A53" w:rsidRPr="00C346C5">
        <w:rPr>
          <w:rFonts w:ascii="Times New Roman" w:hAnsi="Times New Roman" w:cs="Times New Roman"/>
        </w:rPr>
        <w:t>to the report as necessary.</w:t>
      </w:r>
    </w:p>
    <w:p w:rsidR="000C0A53" w:rsidRPr="00C346C5" w:rsidRDefault="000C0A53" w:rsidP="00C346C5">
      <w:pPr>
        <w:rPr>
          <w:rFonts w:ascii="Times New Roman" w:hAnsi="Times New Roman" w:cs="Times New Roman"/>
          <w:b/>
        </w:rPr>
      </w:pPr>
      <w:bookmarkStart w:id="10" w:name="_Toc447611897"/>
      <w:proofErr w:type="gramStart"/>
      <w:r w:rsidRPr="00C346C5">
        <w:rPr>
          <w:rFonts w:ascii="Times New Roman" w:hAnsi="Times New Roman" w:cs="Times New Roman"/>
          <w:b/>
        </w:rPr>
        <w:t>17</w:t>
      </w:r>
      <w:r w:rsidR="00BE161E">
        <w:rPr>
          <w:rFonts w:ascii="Times New Roman" w:hAnsi="Times New Roman" w:cs="Times New Roman"/>
          <w:b/>
        </w:rPr>
        <w:t>AI</w:t>
      </w:r>
      <w:r w:rsidRPr="00C346C5">
        <w:rPr>
          <w:rFonts w:ascii="Times New Roman" w:hAnsi="Times New Roman" w:cs="Times New Roman"/>
          <w:b/>
        </w:rPr>
        <w:t xml:space="preserve">  Letter</w:t>
      </w:r>
      <w:proofErr w:type="gramEnd"/>
      <w:r w:rsidRPr="00C346C5">
        <w:rPr>
          <w:rFonts w:ascii="Times New Roman" w:hAnsi="Times New Roman" w:cs="Times New Roman"/>
          <w:b/>
        </w:rPr>
        <w:t xml:space="preserve"> of transmittal</w:t>
      </w:r>
      <w:bookmarkEnd w:id="10"/>
    </w:p>
    <w:p w:rsidR="000C0A53" w:rsidRPr="00C346C5" w:rsidRDefault="00F3159B"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AI</w:t>
      </w:r>
      <w:r w:rsidR="000C0A53" w:rsidRPr="00C346C5">
        <w:rPr>
          <w:rStyle w:val="CharDivNo"/>
          <w:rFonts w:ascii="Times New Roman" w:hAnsi="Times New Roman" w:cs="Times New Roman"/>
        </w:rPr>
        <w:t xml:space="preserve"> establishes a range of mandatory elements that must be included by an accountable </w:t>
      </w:r>
      <w:r w:rsidRPr="00C346C5">
        <w:rPr>
          <w:rStyle w:val="CharDivNo"/>
          <w:rFonts w:ascii="Times New Roman" w:hAnsi="Times New Roman" w:cs="Times New Roman"/>
        </w:rPr>
        <w:t>authority when</w:t>
      </w:r>
      <w:r w:rsidR="000C0A53" w:rsidRPr="00C346C5">
        <w:rPr>
          <w:rStyle w:val="CharDivNo"/>
          <w:rFonts w:ascii="Times New Roman" w:hAnsi="Times New Roman" w:cs="Times New Roman"/>
        </w:rPr>
        <w:t xml:space="preserve"> addressing the mandatory content requirements as specified by subsection </w:t>
      </w:r>
      <w:proofErr w:type="gramStart"/>
      <w:r w:rsidR="004A5E4A">
        <w:rPr>
          <w:rStyle w:val="CharDivNo"/>
          <w:rFonts w:ascii="Times New Roman" w:hAnsi="Times New Roman" w:cs="Times New Roman"/>
        </w:rPr>
        <w:t>17AD</w:t>
      </w:r>
      <w:r w:rsidR="00C346C5">
        <w:rPr>
          <w:rStyle w:val="CharDivNo"/>
          <w:rFonts w:ascii="Times New Roman" w:hAnsi="Times New Roman" w:cs="Times New Roman"/>
        </w:rPr>
        <w:t>(</w:t>
      </w:r>
      <w:proofErr w:type="gramEnd"/>
      <w:r w:rsidR="00C346C5">
        <w:rPr>
          <w:rStyle w:val="CharDivNo"/>
          <w:rFonts w:ascii="Times New Roman" w:hAnsi="Times New Roman" w:cs="Times New Roman"/>
        </w:rPr>
        <w:t>g</w:t>
      </w:r>
      <w:r w:rsidR="000C0A53" w:rsidRPr="00C346C5">
        <w:rPr>
          <w:rStyle w:val="CharDivNo"/>
          <w:rFonts w:ascii="Times New Roman" w:hAnsi="Times New Roman" w:cs="Times New Roman"/>
        </w:rPr>
        <w:t xml:space="preserve">) </w:t>
      </w:r>
      <w:r w:rsidR="00900613">
        <w:rPr>
          <w:rStyle w:val="CharDivNo"/>
          <w:rFonts w:ascii="Times New Roman" w:hAnsi="Times New Roman" w:cs="Times New Roman"/>
        </w:rPr>
        <w:t>l</w:t>
      </w:r>
      <w:r w:rsidR="000C0A53" w:rsidRPr="00C346C5">
        <w:rPr>
          <w:rFonts w:ascii="Times New Roman" w:hAnsi="Times New Roman" w:cs="Times New Roman"/>
        </w:rPr>
        <w:t>etter of transmittal.</w:t>
      </w:r>
    </w:p>
    <w:p w:rsidR="000C0A53" w:rsidRPr="00C346C5" w:rsidRDefault="00964E94" w:rsidP="000C0A53">
      <w:pPr>
        <w:rPr>
          <w:rFonts w:ascii="Times New Roman" w:hAnsi="Times New Roman" w:cs="Times New Roman"/>
        </w:rPr>
      </w:pPr>
      <w:r w:rsidRPr="00C346C5">
        <w:rPr>
          <w:rFonts w:ascii="Times New Roman" w:hAnsi="Times New Roman" w:cs="Times New Roman"/>
        </w:rPr>
        <w:t xml:space="preserve">Section </w:t>
      </w:r>
      <w:r w:rsidR="00690A53" w:rsidRPr="00C346C5">
        <w:rPr>
          <w:rFonts w:ascii="Times New Roman" w:hAnsi="Times New Roman" w:cs="Times New Roman"/>
        </w:rPr>
        <w:t>17</w:t>
      </w:r>
      <w:r w:rsidR="00BE161E">
        <w:rPr>
          <w:rFonts w:ascii="Times New Roman" w:hAnsi="Times New Roman" w:cs="Times New Roman"/>
        </w:rPr>
        <w:t>AI</w:t>
      </w:r>
      <w:r w:rsidR="000C0A53" w:rsidRPr="00C346C5">
        <w:rPr>
          <w:rFonts w:ascii="Times New Roman" w:hAnsi="Times New Roman" w:cs="Times New Roman"/>
        </w:rPr>
        <w:t xml:space="preserve"> establishes a requirement for the annual report of a non-corporate Commonwealth entity to include a copy of letter (the letter of tra</w:t>
      </w:r>
      <w:r w:rsidRPr="00C346C5">
        <w:rPr>
          <w:rFonts w:ascii="Times New Roman" w:hAnsi="Times New Roman" w:cs="Times New Roman"/>
        </w:rPr>
        <w:t xml:space="preserve">nsmittal) from the </w:t>
      </w:r>
      <w:proofErr w:type="gramStart"/>
      <w:r w:rsidRPr="00C346C5">
        <w:rPr>
          <w:rFonts w:ascii="Times New Roman" w:hAnsi="Times New Roman" w:cs="Times New Roman"/>
        </w:rPr>
        <w:t>accountable</w:t>
      </w:r>
      <w:proofErr w:type="gramEnd"/>
      <w:r w:rsidR="00A72CB0">
        <w:rPr>
          <w:rFonts w:ascii="Times New Roman" w:hAnsi="Times New Roman" w:cs="Times New Roman"/>
        </w:rPr>
        <w:t xml:space="preserve"> authority</w:t>
      </w:r>
      <w:r w:rsidRPr="00C346C5">
        <w:rPr>
          <w:rFonts w:ascii="Times New Roman" w:hAnsi="Times New Roman" w:cs="Times New Roman"/>
        </w:rPr>
        <w:t xml:space="preserve"> </w:t>
      </w:r>
      <w:r w:rsidR="000C0A53" w:rsidRPr="00C346C5">
        <w:rPr>
          <w:rFonts w:ascii="Times New Roman" w:hAnsi="Times New Roman" w:cs="Times New Roman"/>
        </w:rPr>
        <w:t>to the relevant Minister. The letter must:</w:t>
      </w:r>
    </w:p>
    <w:p w:rsidR="000C0A53" w:rsidRPr="00C346C5" w:rsidRDefault="000C0A53" w:rsidP="000C0A53">
      <w:pPr>
        <w:pStyle w:val="ListParagraph"/>
        <w:numPr>
          <w:ilvl w:val="0"/>
          <w:numId w:val="12"/>
        </w:numPr>
        <w:spacing w:after="0" w:line="240" w:lineRule="auto"/>
        <w:rPr>
          <w:rFonts w:ascii="Times New Roman" w:hAnsi="Times New Roman" w:cs="Times New Roman"/>
        </w:rPr>
      </w:pPr>
      <w:r w:rsidRPr="00C346C5">
        <w:rPr>
          <w:rFonts w:ascii="Times New Roman" w:hAnsi="Times New Roman" w:cs="Times New Roman"/>
        </w:rPr>
        <w:t>be signed by the</w:t>
      </w:r>
      <w:r w:rsidR="00A72CB0" w:rsidRPr="00C346C5">
        <w:rPr>
          <w:rFonts w:ascii="Times New Roman" w:hAnsi="Times New Roman" w:cs="Times New Roman"/>
        </w:rPr>
        <w:t xml:space="preserve"> accountable authorit</w:t>
      </w:r>
      <w:r w:rsidRPr="00C346C5">
        <w:rPr>
          <w:rFonts w:ascii="Times New Roman" w:hAnsi="Times New Roman" w:cs="Times New Roman"/>
        </w:rPr>
        <w:t>y;</w:t>
      </w:r>
    </w:p>
    <w:p w:rsidR="000C0A53" w:rsidRPr="00C346C5" w:rsidRDefault="000C0A53" w:rsidP="000C0A53">
      <w:pPr>
        <w:pStyle w:val="ListParagraph"/>
        <w:numPr>
          <w:ilvl w:val="0"/>
          <w:numId w:val="12"/>
        </w:numPr>
        <w:spacing w:after="0" w:line="240" w:lineRule="auto"/>
        <w:rPr>
          <w:rFonts w:ascii="Times New Roman" w:hAnsi="Times New Roman" w:cs="Times New Roman"/>
        </w:rPr>
      </w:pPr>
      <w:r w:rsidRPr="00C346C5">
        <w:rPr>
          <w:rFonts w:ascii="Times New Roman" w:hAnsi="Times New Roman" w:cs="Times New Roman"/>
        </w:rPr>
        <w:t>state that the annual report has been prepared for section 46 of the PGPA Act;</w:t>
      </w:r>
    </w:p>
    <w:p w:rsidR="000C0A53" w:rsidRPr="00C346C5" w:rsidRDefault="000C0A53" w:rsidP="000C0A53">
      <w:pPr>
        <w:pStyle w:val="ListParagraph"/>
        <w:numPr>
          <w:ilvl w:val="0"/>
          <w:numId w:val="12"/>
        </w:numPr>
        <w:spacing w:after="0" w:line="240" w:lineRule="auto"/>
        <w:rPr>
          <w:rFonts w:ascii="Times New Roman" w:hAnsi="Times New Roman" w:cs="Times New Roman"/>
        </w:rPr>
      </w:pPr>
      <w:r w:rsidRPr="00C346C5">
        <w:rPr>
          <w:rFonts w:ascii="Times New Roman" w:hAnsi="Times New Roman" w:cs="Times New Roman"/>
        </w:rPr>
        <w:t>include any relevant detail of enabling or other legislation that affect</w:t>
      </w:r>
      <w:r w:rsidR="00A72CB0">
        <w:rPr>
          <w:rFonts w:ascii="Times New Roman" w:hAnsi="Times New Roman" w:cs="Times New Roman"/>
        </w:rPr>
        <w:t>s</w:t>
      </w:r>
      <w:r w:rsidRPr="00C346C5">
        <w:rPr>
          <w:rFonts w:ascii="Times New Roman" w:hAnsi="Times New Roman" w:cs="Times New Roman"/>
        </w:rPr>
        <w:t xml:space="preserve"> the preparation of the entity’s annual report; and</w:t>
      </w:r>
    </w:p>
    <w:p w:rsidR="000C0A53" w:rsidRPr="00C346C5" w:rsidRDefault="000C0A53" w:rsidP="00AF2B09">
      <w:pPr>
        <w:pStyle w:val="ListParagraph"/>
        <w:numPr>
          <w:ilvl w:val="0"/>
          <w:numId w:val="12"/>
        </w:numPr>
        <w:spacing w:line="240" w:lineRule="auto"/>
        <w:ind w:left="714" w:hanging="357"/>
        <w:rPr>
          <w:rFonts w:ascii="Times New Roman" w:hAnsi="Times New Roman" w:cs="Times New Roman"/>
        </w:rPr>
      </w:pPr>
      <w:proofErr w:type="gramStart"/>
      <w:r w:rsidRPr="00C346C5">
        <w:rPr>
          <w:rFonts w:ascii="Times New Roman" w:hAnsi="Times New Roman" w:cs="Times New Roman"/>
        </w:rPr>
        <w:t>be</w:t>
      </w:r>
      <w:proofErr w:type="gramEnd"/>
      <w:r w:rsidRPr="00C346C5">
        <w:rPr>
          <w:rFonts w:ascii="Times New Roman" w:hAnsi="Times New Roman" w:cs="Times New Roman"/>
        </w:rPr>
        <w:t xml:space="preserve"> dated on the day that the accountable authority approved the final text of the annual report.</w:t>
      </w:r>
    </w:p>
    <w:p w:rsidR="000C0A53" w:rsidRPr="00C346C5" w:rsidRDefault="00964E94" w:rsidP="00C346C5">
      <w:pPr>
        <w:rPr>
          <w:rFonts w:ascii="Times New Roman" w:hAnsi="Times New Roman" w:cs="Times New Roman"/>
          <w:b/>
        </w:rPr>
      </w:pPr>
      <w:bookmarkStart w:id="11" w:name="_Toc447611898"/>
      <w:proofErr w:type="gramStart"/>
      <w:r w:rsidRPr="00C346C5">
        <w:rPr>
          <w:rFonts w:ascii="Times New Roman" w:hAnsi="Times New Roman" w:cs="Times New Roman"/>
          <w:b/>
        </w:rPr>
        <w:t>17</w:t>
      </w:r>
      <w:r w:rsidR="00BE161E">
        <w:rPr>
          <w:rFonts w:ascii="Times New Roman" w:hAnsi="Times New Roman" w:cs="Times New Roman"/>
          <w:b/>
        </w:rPr>
        <w:t>AJ</w:t>
      </w:r>
      <w:r w:rsidR="000C0A53" w:rsidRPr="00C346C5">
        <w:rPr>
          <w:rFonts w:ascii="Times New Roman" w:hAnsi="Times New Roman" w:cs="Times New Roman"/>
          <w:b/>
        </w:rPr>
        <w:t xml:space="preserve">  Aids</w:t>
      </w:r>
      <w:proofErr w:type="gramEnd"/>
      <w:r w:rsidR="000C0A53" w:rsidRPr="00C346C5">
        <w:rPr>
          <w:rFonts w:ascii="Times New Roman" w:hAnsi="Times New Roman" w:cs="Times New Roman"/>
          <w:b/>
        </w:rPr>
        <w:t xml:space="preserve"> to access</w:t>
      </w:r>
      <w:bookmarkEnd w:id="11"/>
    </w:p>
    <w:p w:rsidR="000C0A53" w:rsidRPr="00C346C5" w:rsidRDefault="0060385A" w:rsidP="000C0A53">
      <w:pPr>
        <w:rPr>
          <w:rFonts w:ascii="Times New Roman" w:hAnsi="Times New Roman" w:cs="Times New Roman"/>
        </w:rPr>
      </w:pPr>
      <w:r w:rsidRPr="00C346C5">
        <w:rPr>
          <w:rStyle w:val="CharDivNo"/>
          <w:rFonts w:ascii="Times New Roman" w:hAnsi="Times New Roman" w:cs="Times New Roman"/>
        </w:rPr>
        <w:t>Section 17</w:t>
      </w:r>
      <w:r w:rsidR="00BE161E">
        <w:rPr>
          <w:rStyle w:val="CharDivNo"/>
          <w:rFonts w:ascii="Times New Roman" w:hAnsi="Times New Roman" w:cs="Times New Roman"/>
        </w:rPr>
        <w:t>AJ</w:t>
      </w:r>
      <w:r w:rsidR="000C0A53" w:rsidRPr="00C346C5">
        <w:rPr>
          <w:rStyle w:val="CharDivNo"/>
          <w:rFonts w:ascii="Times New Roman" w:hAnsi="Times New Roman" w:cs="Times New Roman"/>
        </w:rPr>
        <w:t xml:space="preserve"> establishes a range of mandatory elements that must be includ</w:t>
      </w:r>
      <w:r w:rsidRPr="00C346C5">
        <w:rPr>
          <w:rStyle w:val="CharDivNo"/>
          <w:rFonts w:ascii="Times New Roman" w:hAnsi="Times New Roman" w:cs="Times New Roman"/>
        </w:rPr>
        <w:t xml:space="preserve">ed by an accountable authority </w:t>
      </w:r>
      <w:r w:rsidR="000C0A53" w:rsidRPr="00C346C5">
        <w:rPr>
          <w:rStyle w:val="CharDivNo"/>
          <w:rFonts w:ascii="Times New Roman" w:hAnsi="Times New Roman" w:cs="Times New Roman"/>
        </w:rPr>
        <w:t xml:space="preserve">when addressing the mandatory content requirements as specified by subsection </w:t>
      </w:r>
      <w:proofErr w:type="gramStart"/>
      <w:r w:rsidR="000C0A53" w:rsidRPr="00C346C5">
        <w:rPr>
          <w:rStyle w:val="CharDivNo"/>
          <w:rFonts w:ascii="Times New Roman" w:hAnsi="Times New Roman" w:cs="Times New Roman"/>
        </w:rPr>
        <w:t>1</w:t>
      </w:r>
      <w:r w:rsidR="004A5E4A">
        <w:rPr>
          <w:rStyle w:val="CharDivNo"/>
          <w:rFonts w:ascii="Times New Roman" w:hAnsi="Times New Roman" w:cs="Times New Roman"/>
        </w:rPr>
        <w:t>7AD</w:t>
      </w:r>
      <w:r w:rsidRPr="00C346C5">
        <w:rPr>
          <w:rStyle w:val="CharDivNo"/>
          <w:rFonts w:ascii="Times New Roman" w:hAnsi="Times New Roman" w:cs="Times New Roman"/>
        </w:rPr>
        <w:t>(</w:t>
      </w:r>
      <w:proofErr w:type="gramEnd"/>
      <w:r w:rsidRPr="00C346C5">
        <w:rPr>
          <w:rStyle w:val="CharDivNo"/>
          <w:rFonts w:ascii="Times New Roman" w:hAnsi="Times New Roman" w:cs="Times New Roman"/>
        </w:rPr>
        <w:t>h</w:t>
      </w:r>
      <w:r w:rsidR="000C0A53" w:rsidRPr="00C346C5">
        <w:rPr>
          <w:rStyle w:val="CharDivNo"/>
          <w:rFonts w:ascii="Times New Roman" w:hAnsi="Times New Roman" w:cs="Times New Roman"/>
        </w:rPr>
        <w:t>)</w:t>
      </w:r>
      <w:r w:rsidR="00900613">
        <w:rPr>
          <w:rFonts w:ascii="Times New Roman" w:hAnsi="Times New Roman" w:cs="Times New Roman"/>
        </w:rPr>
        <w:t xml:space="preserve">  a</w:t>
      </w:r>
      <w:r w:rsidR="000C0A53" w:rsidRPr="00C346C5">
        <w:rPr>
          <w:rFonts w:ascii="Times New Roman" w:hAnsi="Times New Roman" w:cs="Times New Roman"/>
        </w:rPr>
        <w:t>ids to access.</w:t>
      </w:r>
    </w:p>
    <w:p w:rsidR="000C0A53" w:rsidRPr="00C346C5" w:rsidRDefault="0060385A" w:rsidP="000C0A53">
      <w:pPr>
        <w:rPr>
          <w:rFonts w:ascii="Times New Roman" w:hAnsi="Times New Roman" w:cs="Times New Roman"/>
        </w:rPr>
      </w:pPr>
      <w:r w:rsidRPr="00C346C5">
        <w:rPr>
          <w:rFonts w:ascii="Times New Roman" w:hAnsi="Times New Roman" w:cs="Times New Roman"/>
        </w:rPr>
        <w:t>S</w:t>
      </w:r>
      <w:r w:rsidR="000C0A53" w:rsidRPr="00C346C5">
        <w:rPr>
          <w:rFonts w:ascii="Times New Roman" w:hAnsi="Times New Roman" w:cs="Times New Roman"/>
        </w:rPr>
        <w:t xml:space="preserve">ection </w:t>
      </w:r>
      <w:r w:rsidRPr="00C346C5">
        <w:rPr>
          <w:rFonts w:ascii="Times New Roman" w:hAnsi="Times New Roman" w:cs="Times New Roman"/>
        </w:rPr>
        <w:t>17</w:t>
      </w:r>
      <w:r w:rsidR="00BE161E">
        <w:rPr>
          <w:rFonts w:ascii="Times New Roman" w:hAnsi="Times New Roman" w:cs="Times New Roman"/>
        </w:rPr>
        <w:t>AJ</w:t>
      </w:r>
      <w:r w:rsidR="000C0A53" w:rsidRPr="00C346C5">
        <w:rPr>
          <w:rFonts w:ascii="Times New Roman" w:hAnsi="Times New Roman" w:cs="Times New Roman"/>
        </w:rPr>
        <w:t xml:space="preserve"> establishes a requirement for the annual report of a non-corporate Commonwealth entity to include:</w:t>
      </w:r>
    </w:p>
    <w:p w:rsidR="000C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a table of contents;</w:t>
      </w:r>
    </w:p>
    <w:p w:rsidR="000C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an index of the contents (ordered alphabetically);</w:t>
      </w:r>
    </w:p>
    <w:p w:rsidR="000C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a glossary of acronyms and abbreviations;</w:t>
      </w:r>
    </w:p>
    <w:p w:rsidR="000C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a list of mandatory annual reporting requirements (which identifies where in the annual report the mandatory requirements are addressed</w:t>
      </w:r>
      <w:r w:rsidR="0060385A" w:rsidRPr="00C346C5">
        <w:rPr>
          <w:rFonts w:ascii="Times New Roman" w:hAnsi="Times New Roman" w:cs="Times New Roman"/>
        </w:rPr>
        <w:t xml:space="preserve"> in the report</w:t>
      </w:r>
      <w:r w:rsidRPr="00C346C5">
        <w:rPr>
          <w:rFonts w:ascii="Times New Roman" w:hAnsi="Times New Roman" w:cs="Times New Roman"/>
        </w:rPr>
        <w:t>)</w:t>
      </w:r>
      <w:r w:rsidR="0060385A" w:rsidRPr="00C346C5">
        <w:rPr>
          <w:rFonts w:ascii="Times New Roman" w:hAnsi="Times New Roman" w:cs="Times New Roman"/>
        </w:rPr>
        <w:t xml:space="preserve"> detail of which can be located in schedule 2 of the</w:t>
      </w:r>
      <w:r w:rsidR="00677294" w:rsidRPr="00677294">
        <w:rPr>
          <w:rFonts w:ascii="Times New Roman" w:hAnsi="Times New Roman" w:cs="Times New Roman"/>
        </w:rPr>
        <w:t xml:space="preserve"> </w:t>
      </w:r>
      <w:r w:rsidR="00677294">
        <w:rPr>
          <w:rFonts w:ascii="Times New Roman" w:hAnsi="Times New Roman" w:cs="Times New Roman"/>
        </w:rPr>
        <w:t>PGPA R</w:t>
      </w:r>
      <w:r w:rsidR="00677294" w:rsidRPr="00C346C5">
        <w:rPr>
          <w:rFonts w:ascii="Times New Roman" w:hAnsi="Times New Roman" w:cs="Times New Roman"/>
        </w:rPr>
        <w:t>ule</w:t>
      </w:r>
      <w:r w:rsidRPr="00C346C5">
        <w:rPr>
          <w:rFonts w:ascii="Times New Roman" w:hAnsi="Times New Roman" w:cs="Times New Roman"/>
        </w:rPr>
        <w:t>;</w:t>
      </w:r>
    </w:p>
    <w:p w:rsidR="000C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contact details of a relevant officer to which queries relating to the annual report can be referred;</w:t>
      </w:r>
    </w:p>
    <w:p w:rsidR="00690A53" w:rsidRPr="00C346C5" w:rsidRDefault="000C0A53" w:rsidP="000C0A53">
      <w:pPr>
        <w:pStyle w:val="ListParagraph"/>
        <w:numPr>
          <w:ilvl w:val="0"/>
          <w:numId w:val="13"/>
        </w:numPr>
        <w:spacing w:after="0" w:line="240" w:lineRule="auto"/>
        <w:rPr>
          <w:rFonts w:ascii="Times New Roman" w:hAnsi="Times New Roman" w:cs="Times New Roman"/>
        </w:rPr>
      </w:pPr>
      <w:r w:rsidRPr="00C346C5">
        <w:rPr>
          <w:rFonts w:ascii="Times New Roman" w:hAnsi="Times New Roman" w:cs="Times New Roman"/>
        </w:rPr>
        <w:t>the entity’s website address; and</w:t>
      </w:r>
    </w:p>
    <w:p w:rsidR="000C0A53" w:rsidRPr="00C346C5" w:rsidRDefault="000C0A53" w:rsidP="00AF2B09">
      <w:pPr>
        <w:pStyle w:val="ListParagraph"/>
        <w:numPr>
          <w:ilvl w:val="0"/>
          <w:numId w:val="13"/>
        </w:numPr>
        <w:spacing w:line="240" w:lineRule="auto"/>
        <w:ind w:left="714" w:hanging="357"/>
        <w:rPr>
          <w:rStyle w:val="CharSubdNo"/>
          <w:rFonts w:ascii="Times New Roman" w:hAnsi="Times New Roman" w:cs="Times New Roman"/>
        </w:rPr>
      </w:pPr>
      <w:proofErr w:type="gramStart"/>
      <w:r w:rsidRPr="00C346C5">
        <w:rPr>
          <w:rFonts w:ascii="Times New Roman" w:hAnsi="Times New Roman" w:cs="Times New Roman"/>
        </w:rPr>
        <w:t>details</w:t>
      </w:r>
      <w:proofErr w:type="gramEnd"/>
      <w:r w:rsidRPr="00C346C5">
        <w:rPr>
          <w:rFonts w:ascii="Times New Roman" w:hAnsi="Times New Roman" w:cs="Times New Roman"/>
        </w:rPr>
        <w:t xml:space="preserve"> of where the annual report is published on the entity’s website.</w:t>
      </w:r>
    </w:p>
    <w:p w:rsidR="001940B8" w:rsidRPr="00C346C5" w:rsidRDefault="00E53D89">
      <w:pPr>
        <w:rPr>
          <w:rFonts w:ascii="Times New Roman" w:hAnsi="Times New Roman" w:cs="Times New Roman"/>
          <w:b/>
        </w:rPr>
      </w:pPr>
      <w:r>
        <w:rPr>
          <w:rFonts w:ascii="Times New Roman" w:hAnsi="Times New Roman" w:cs="Times New Roman"/>
          <w:b/>
        </w:rPr>
        <w:t>Item 5 -</w:t>
      </w:r>
      <w:r w:rsidR="001940B8" w:rsidRPr="00C346C5">
        <w:rPr>
          <w:rFonts w:ascii="Times New Roman" w:hAnsi="Times New Roman" w:cs="Times New Roman"/>
          <w:b/>
        </w:rPr>
        <w:t xml:space="preserve"> Subsection </w:t>
      </w:r>
      <w:proofErr w:type="gramStart"/>
      <w:r w:rsidR="001940B8" w:rsidRPr="00C346C5">
        <w:rPr>
          <w:rFonts w:ascii="Times New Roman" w:hAnsi="Times New Roman" w:cs="Times New Roman"/>
          <w:b/>
        </w:rPr>
        <w:t>17A(</w:t>
      </w:r>
      <w:proofErr w:type="gramEnd"/>
      <w:r w:rsidR="001940B8" w:rsidRPr="00C346C5">
        <w:rPr>
          <w:rFonts w:ascii="Times New Roman" w:hAnsi="Times New Roman" w:cs="Times New Roman"/>
          <w:b/>
        </w:rPr>
        <w:t>3)</w:t>
      </w:r>
    </w:p>
    <w:p w:rsidR="00321046" w:rsidRPr="00C346C5" w:rsidRDefault="00321046">
      <w:pPr>
        <w:rPr>
          <w:rFonts w:ascii="Times New Roman" w:hAnsi="Times New Roman" w:cs="Times New Roman"/>
        </w:rPr>
      </w:pPr>
      <w:r w:rsidRPr="00C346C5">
        <w:rPr>
          <w:rFonts w:ascii="Times New Roman" w:hAnsi="Times New Roman" w:cs="Times New Roman"/>
        </w:rPr>
        <w:t>Item 5</w:t>
      </w:r>
      <w:r w:rsidR="001940B8" w:rsidRPr="00C346C5">
        <w:rPr>
          <w:rFonts w:ascii="Times New Roman" w:hAnsi="Times New Roman" w:cs="Times New Roman"/>
        </w:rPr>
        <w:t xml:space="preserve"> omits the existing referenc</w:t>
      </w:r>
      <w:r w:rsidR="00677294">
        <w:rPr>
          <w:rFonts w:ascii="Times New Roman" w:hAnsi="Times New Roman" w:cs="Times New Roman"/>
        </w:rPr>
        <w:t>e in the PGPA R</w:t>
      </w:r>
      <w:r w:rsidR="00677294" w:rsidRPr="00C346C5">
        <w:rPr>
          <w:rFonts w:ascii="Times New Roman" w:hAnsi="Times New Roman" w:cs="Times New Roman"/>
        </w:rPr>
        <w:t>ule</w:t>
      </w:r>
      <w:r w:rsidR="001940B8" w:rsidRPr="00C346C5">
        <w:rPr>
          <w:rFonts w:ascii="Times New Roman" w:hAnsi="Times New Roman" w:cs="Times New Roman"/>
        </w:rPr>
        <w:t xml:space="preserve"> that requires the Finance Minister nominate</w:t>
      </w:r>
      <w:r w:rsidRPr="00C346C5">
        <w:rPr>
          <w:rFonts w:ascii="Times New Roman" w:hAnsi="Times New Roman" w:cs="Times New Roman"/>
        </w:rPr>
        <w:t xml:space="preserve">, in the event of a transfer of function between entities, </w:t>
      </w:r>
      <w:r w:rsidR="001940B8" w:rsidRPr="00C346C5">
        <w:rPr>
          <w:rFonts w:ascii="Times New Roman" w:hAnsi="Times New Roman" w:cs="Times New Roman"/>
        </w:rPr>
        <w:t xml:space="preserve">an </w:t>
      </w:r>
      <w:proofErr w:type="gramStart"/>
      <w:r w:rsidR="001940B8" w:rsidRPr="00C346C5">
        <w:rPr>
          <w:rFonts w:ascii="Times New Roman" w:hAnsi="Times New Roman" w:cs="Times New Roman"/>
        </w:rPr>
        <w:t>accountable</w:t>
      </w:r>
      <w:proofErr w:type="gramEnd"/>
      <w:r w:rsidR="001940B8" w:rsidRPr="00C346C5">
        <w:rPr>
          <w:rFonts w:ascii="Times New Roman" w:hAnsi="Times New Roman" w:cs="Times New Roman"/>
        </w:rPr>
        <w:t xml:space="preserve"> authority to un</w:t>
      </w:r>
      <w:r w:rsidRPr="00C346C5">
        <w:rPr>
          <w:rFonts w:ascii="Times New Roman" w:hAnsi="Times New Roman" w:cs="Times New Roman"/>
        </w:rPr>
        <w:t>dertake the relevant reporting requirements for that function as r</w:t>
      </w:r>
      <w:r w:rsidR="001C12E9">
        <w:rPr>
          <w:rFonts w:ascii="Times New Roman" w:hAnsi="Times New Roman" w:cs="Times New Roman"/>
        </w:rPr>
        <w:t>equired by the PGPA A</w:t>
      </w:r>
      <w:r w:rsidR="00677294">
        <w:rPr>
          <w:rFonts w:ascii="Times New Roman" w:hAnsi="Times New Roman" w:cs="Times New Roman"/>
        </w:rPr>
        <w:t>ct and PGPA R</w:t>
      </w:r>
      <w:r w:rsidR="00677294" w:rsidRPr="00C346C5">
        <w:rPr>
          <w:rFonts w:ascii="Times New Roman" w:hAnsi="Times New Roman" w:cs="Times New Roman"/>
        </w:rPr>
        <w:t>ule</w:t>
      </w:r>
      <w:r w:rsidRPr="00C346C5">
        <w:rPr>
          <w:rFonts w:ascii="Times New Roman" w:hAnsi="Times New Roman" w:cs="Times New Roman"/>
        </w:rPr>
        <w:t>.</w:t>
      </w:r>
      <w:r w:rsidR="001940B8" w:rsidRPr="00C346C5">
        <w:rPr>
          <w:rFonts w:ascii="Times New Roman" w:hAnsi="Times New Roman" w:cs="Times New Roman"/>
        </w:rPr>
        <w:t xml:space="preserve">  </w:t>
      </w:r>
      <w:r w:rsidR="00A72CB0">
        <w:rPr>
          <w:rFonts w:ascii="Times New Roman" w:hAnsi="Times New Roman" w:cs="Times New Roman"/>
        </w:rPr>
        <w:t xml:space="preserve">Item 5 then </w:t>
      </w:r>
      <w:r w:rsidRPr="00C346C5">
        <w:rPr>
          <w:rFonts w:ascii="Times New Roman" w:hAnsi="Times New Roman" w:cs="Times New Roman"/>
        </w:rPr>
        <w:t>substitutes with an expanded explanation that mandates that the entity receiving the function being transferred will take responsibility for the relevant reporting requirements for that function as r</w:t>
      </w:r>
      <w:r w:rsidR="001C12E9">
        <w:rPr>
          <w:rFonts w:ascii="Times New Roman" w:hAnsi="Times New Roman" w:cs="Times New Roman"/>
        </w:rPr>
        <w:t>equired by the PGPA A</w:t>
      </w:r>
      <w:r w:rsidR="00677294">
        <w:rPr>
          <w:rFonts w:ascii="Times New Roman" w:hAnsi="Times New Roman" w:cs="Times New Roman"/>
        </w:rPr>
        <w:t>ct and PGPA R</w:t>
      </w:r>
      <w:r w:rsidR="00677294" w:rsidRPr="00C346C5">
        <w:rPr>
          <w:rFonts w:ascii="Times New Roman" w:hAnsi="Times New Roman" w:cs="Times New Roman"/>
        </w:rPr>
        <w:t>ule</w:t>
      </w:r>
      <w:r w:rsidRPr="00C346C5">
        <w:rPr>
          <w:rFonts w:ascii="Times New Roman" w:hAnsi="Times New Roman" w:cs="Times New Roman"/>
        </w:rPr>
        <w:t>.</w:t>
      </w:r>
    </w:p>
    <w:p w:rsidR="00321046" w:rsidRPr="00C346C5" w:rsidRDefault="00321046" w:rsidP="00A57584">
      <w:pPr>
        <w:rPr>
          <w:rFonts w:ascii="Times New Roman" w:hAnsi="Times New Roman" w:cs="Times New Roman"/>
          <w:b/>
        </w:rPr>
      </w:pPr>
      <w:r w:rsidRPr="00C346C5">
        <w:rPr>
          <w:rFonts w:ascii="Times New Roman" w:hAnsi="Times New Roman" w:cs="Times New Roman"/>
          <w:b/>
        </w:rPr>
        <w:t>Item 6 - At the end of section 17A</w:t>
      </w:r>
    </w:p>
    <w:p w:rsidR="00E24F2E" w:rsidRPr="00C346C5" w:rsidRDefault="00321046">
      <w:pPr>
        <w:rPr>
          <w:rFonts w:ascii="Times New Roman" w:hAnsi="Times New Roman" w:cs="Times New Roman"/>
        </w:rPr>
      </w:pPr>
      <w:r w:rsidRPr="00C346C5">
        <w:rPr>
          <w:rFonts w:ascii="Times New Roman" w:hAnsi="Times New Roman" w:cs="Times New Roman"/>
        </w:rPr>
        <w:t>Item 6 adds a</w:t>
      </w:r>
      <w:r w:rsidR="00A57584" w:rsidRPr="00C346C5">
        <w:rPr>
          <w:rFonts w:ascii="Times New Roman" w:hAnsi="Times New Roman" w:cs="Times New Roman"/>
        </w:rPr>
        <w:t xml:space="preserve">n allowance for the Finance Minister to nominate a Commonwealth entity </w:t>
      </w:r>
      <w:r w:rsidR="003D52D6" w:rsidRPr="00C346C5">
        <w:rPr>
          <w:rFonts w:ascii="Times New Roman" w:hAnsi="Times New Roman" w:cs="Times New Roman"/>
        </w:rPr>
        <w:t xml:space="preserve">to </w:t>
      </w:r>
      <w:r w:rsidR="00960A25" w:rsidRPr="00C346C5">
        <w:rPr>
          <w:rFonts w:ascii="Times New Roman" w:hAnsi="Times New Roman" w:cs="Times New Roman"/>
        </w:rPr>
        <w:t>undertake the relevant reporting requirements for a transferred function as r</w:t>
      </w:r>
      <w:r w:rsidR="00A72CB0">
        <w:rPr>
          <w:rFonts w:ascii="Times New Roman" w:hAnsi="Times New Roman" w:cs="Times New Roman"/>
        </w:rPr>
        <w:t>equired by the PGPA A</w:t>
      </w:r>
      <w:r w:rsidR="00677294">
        <w:rPr>
          <w:rFonts w:ascii="Times New Roman" w:hAnsi="Times New Roman" w:cs="Times New Roman"/>
        </w:rPr>
        <w:t xml:space="preserve">ct and PGPA </w:t>
      </w:r>
      <w:r w:rsidR="00677294">
        <w:rPr>
          <w:rFonts w:ascii="Times New Roman" w:hAnsi="Times New Roman" w:cs="Times New Roman"/>
        </w:rPr>
        <w:lastRenderedPageBreak/>
        <w:t>R</w:t>
      </w:r>
      <w:r w:rsidR="00677294" w:rsidRPr="00C346C5">
        <w:rPr>
          <w:rFonts w:ascii="Times New Roman" w:hAnsi="Times New Roman" w:cs="Times New Roman"/>
        </w:rPr>
        <w:t>ule</w:t>
      </w:r>
      <w:r w:rsidR="00960A25" w:rsidRPr="00C346C5">
        <w:rPr>
          <w:rFonts w:ascii="Times New Roman" w:hAnsi="Times New Roman" w:cs="Times New Roman"/>
        </w:rPr>
        <w:t xml:space="preserve">. This nomination </w:t>
      </w:r>
      <w:r w:rsidR="00F34E7F" w:rsidRPr="00C346C5">
        <w:rPr>
          <w:rFonts w:ascii="Times New Roman" w:hAnsi="Times New Roman" w:cs="Times New Roman"/>
        </w:rPr>
        <w:t>may be made to entities other than those who have received the transferred functions as r</w:t>
      </w:r>
      <w:r w:rsidR="00677294">
        <w:rPr>
          <w:rFonts w:ascii="Times New Roman" w:hAnsi="Times New Roman" w:cs="Times New Roman"/>
        </w:rPr>
        <w:t xml:space="preserve">eferred to in </w:t>
      </w:r>
      <w:proofErr w:type="gramStart"/>
      <w:r w:rsidR="00677294">
        <w:rPr>
          <w:rFonts w:ascii="Times New Roman" w:hAnsi="Times New Roman" w:cs="Times New Roman"/>
        </w:rPr>
        <w:t>17A(</w:t>
      </w:r>
      <w:proofErr w:type="gramEnd"/>
      <w:r w:rsidR="00677294">
        <w:rPr>
          <w:rFonts w:ascii="Times New Roman" w:hAnsi="Times New Roman" w:cs="Times New Roman"/>
        </w:rPr>
        <w:t>3) of the PGPA R</w:t>
      </w:r>
      <w:r w:rsidR="00677294" w:rsidRPr="00C346C5">
        <w:rPr>
          <w:rFonts w:ascii="Times New Roman" w:hAnsi="Times New Roman" w:cs="Times New Roman"/>
        </w:rPr>
        <w:t>ule</w:t>
      </w:r>
      <w:r w:rsidR="00F34E7F" w:rsidRPr="00C346C5">
        <w:rPr>
          <w:rFonts w:ascii="Times New Roman" w:hAnsi="Times New Roman" w:cs="Times New Roman"/>
        </w:rPr>
        <w:t>.</w:t>
      </w:r>
    </w:p>
    <w:p w:rsidR="00F34E7F" w:rsidRPr="00C346C5" w:rsidRDefault="00F34E7F">
      <w:pPr>
        <w:rPr>
          <w:rFonts w:ascii="Times New Roman" w:hAnsi="Times New Roman" w:cs="Times New Roman"/>
          <w:b/>
        </w:rPr>
      </w:pPr>
      <w:r w:rsidRPr="00C346C5">
        <w:rPr>
          <w:rFonts w:ascii="Times New Roman" w:hAnsi="Times New Roman" w:cs="Times New Roman"/>
          <w:b/>
        </w:rPr>
        <w:t>Item 7 - After Chapter 4</w:t>
      </w:r>
    </w:p>
    <w:p w:rsidR="00797001" w:rsidRPr="00C346C5" w:rsidRDefault="00797001" w:rsidP="00CD38BD">
      <w:pPr>
        <w:pStyle w:val="ActHead1"/>
        <w:spacing w:after="200"/>
        <w:ind w:left="0" w:firstLine="0"/>
        <w:rPr>
          <w:rFonts w:eastAsiaTheme="minorHAnsi"/>
          <w:b w:val="0"/>
          <w:kern w:val="0"/>
          <w:sz w:val="22"/>
          <w:szCs w:val="22"/>
          <w:lang w:eastAsia="en-US"/>
        </w:rPr>
      </w:pPr>
      <w:r w:rsidRPr="00C346C5">
        <w:rPr>
          <w:rFonts w:eastAsiaTheme="minorHAnsi"/>
          <w:b w:val="0"/>
          <w:kern w:val="0"/>
          <w:sz w:val="22"/>
          <w:szCs w:val="22"/>
          <w:lang w:eastAsia="en-US"/>
        </w:rPr>
        <w:t>Item 7 inserts and creates a new Chapter “</w:t>
      </w:r>
      <w:bookmarkStart w:id="12" w:name="_Toc448404089"/>
      <w:r w:rsidRPr="00C346C5">
        <w:rPr>
          <w:rFonts w:eastAsiaTheme="minorHAnsi"/>
          <w:b w:val="0"/>
          <w:kern w:val="0"/>
          <w:sz w:val="22"/>
          <w:szCs w:val="22"/>
          <w:lang w:eastAsia="en-US"/>
        </w:rPr>
        <w:t>Chapter 5—Transitional and application provisions</w:t>
      </w:r>
      <w:bookmarkEnd w:id="12"/>
      <w:r w:rsidRPr="00C346C5">
        <w:rPr>
          <w:rFonts w:eastAsiaTheme="minorHAnsi"/>
          <w:b w:val="0"/>
          <w:kern w:val="0"/>
          <w:sz w:val="22"/>
          <w:szCs w:val="22"/>
          <w:lang w:eastAsia="en-US"/>
        </w:rPr>
        <w:t xml:space="preserve"> </w:t>
      </w:r>
      <w:proofErr w:type="gramStart"/>
      <w:r w:rsidRPr="00C346C5">
        <w:rPr>
          <w:rFonts w:eastAsiaTheme="minorHAnsi"/>
          <w:b w:val="0"/>
          <w:kern w:val="0"/>
          <w:sz w:val="22"/>
          <w:szCs w:val="22"/>
          <w:lang w:eastAsia="en-US"/>
        </w:rPr>
        <w:t>“ and</w:t>
      </w:r>
      <w:proofErr w:type="gramEnd"/>
      <w:r w:rsidRPr="00C346C5">
        <w:rPr>
          <w:rFonts w:eastAsiaTheme="minorHAnsi"/>
          <w:b w:val="0"/>
          <w:kern w:val="0"/>
          <w:sz w:val="22"/>
          <w:szCs w:val="22"/>
          <w:lang w:eastAsia="en-US"/>
        </w:rPr>
        <w:t xml:space="preserve"> “</w:t>
      </w:r>
      <w:bookmarkStart w:id="13" w:name="_Toc448404090"/>
      <w:r w:rsidRPr="00C346C5">
        <w:rPr>
          <w:rFonts w:eastAsiaTheme="minorHAnsi"/>
          <w:b w:val="0"/>
          <w:kern w:val="0"/>
          <w:sz w:val="22"/>
          <w:szCs w:val="22"/>
          <w:lang w:eastAsia="en-US"/>
        </w:rPr>
        <w:t xml:space="preserve">Part 1—Amendments made by the </w:t>
      </w:r>
      <w:r w:rsidRPr="00A72CB0">
        <w:rPr>
          <w:rFonts w:eastAsiaTheme="minorHAnsi"/>
          <w:b w:val="0"/>
          <w:i/>
          <w:kern w:val="0"/>
          <w:sz w:val="22"/>
          <w:szCs w:val="22"/>
          <w:lang w:eastAsia="en-US"/>
        </w:rPr>
        <w:t>Public Governance, Performance and Accountability Amendment (Non</w:t>
      </w:r>
      <w:r w:rsidRPr="00A72CB0">
        <w:rPr>
          <w:rFonts w:eastAsiaTheme="minorHAnsi"/>
          <w:b w:val="0"/>
          <w:i/>
          <w:kern w:val="0"/>
          <w:sz w:val="22"/>
          <w:szCs w:val="22"/>
          <w:lang w:eastAsia="en-US"/>
        </w:rPr>
        <w:noBreakHyphen/>
      </w:r>
      <w:proofErr w:type="spellStart"/>
      <w:r w:rsidRPr="00A72CB0">
        <w:rPr>
          <w:rFonts w:eastAsiaTheme="minorHAnsi"/>
          <w:b w:val="0"/>
          <w:i/>
          <w:kern w:val="0"/>
          <w:sz w:val="22"/>
          <w:szCs w:val="22"/>
          <w:lang w:eastAsia="en-US"/>
        </w:rPr>
        <w:t>corporate</w:t>
      </w:r>
      <w:proofErr w:type="spellEnd"/>
      <w:r w:rsidRPr="00A72CB0">
        <w:rPr>
          <w:rFonts w:eastAsiaTheme="minorHAnsi"/>
          <w:b w:val="0"/>
          <w:i/>
          <w:kern w:val="0"/>
          <w:sz w:val="22"/>
          <w:szCs w:val="22"/>
          <w:lang w:eastAsia="en-US"/>
        </w:rPr>
        <w:t xml:space="preserve"> Commonwealth Entity Annual Reporting) Rule 2016</w:t>
      </w:r>
      <w:bookmarkEnd w:id="13"/>
      <w:r w:rsidRPr="00C346C5">
        <w:rPr>
          <w:rFonts w:eastAsiaTheme="minorHAnsi"/>
          <w:b w:val="0"/>
          <w:kern w:val="0"/>
          <w:sz w:val="22"/>
          <w:szCs w:val="22"/>
          <w:lang w:eastAsia="en-US"/>
        </w:rPr>
        <w:t>” to reflect the</w:t>
      </w:r>
      <w:r w:rsidR="00CD38BD" w:rsidRPr="00C346C5">
        <w:rPr>
          <w:rFonts w:eastAsiaTheme="minorHAnsi"/>
          <w:b w:val="0"/>
          <w:kern w:val="0"/>
          <w:sz w:val="22"/>
          <w:szCs w:val="22"/>
          <w:lang w:eastAsia="en-US"/>
        </w:rPr>
        <w:t xml:space="preserve"> amendments to the PGPA Rule,</w:t>
      </w:r>
      <w:r w:rsidRPr="00C346C5">
        <w:rPr>
          <w:rFonts w:eastAsiaTheme="minorHAnsi"/>
          <w:b w:val="0"/>
          <w:kern w:val="0"/>
          <w:sz w:val="22"/>
          <w:szCs w:val="22"/>
          <w:lang w:eastAsia="en-US"/>
        </w:rPr>
        <w:t xml:space="preserve"> ensure the PGPA Rule seque</w:t>
      </w:r>
      <w:r w:rsidR="00CD38BD" w:rsidRPr="00C346C5">
        <w:rPr>
          <w:rFonts w:eastAsiaTheme="minorHAnsi"/>
          <w:b w:val="0"/>
          <w:kern w:val="0"/>
          <w:sz w:val="22"/>
          <w:szCs w:val="22"/>
          <w:lang w:eastAsia="en-US"/>
        </w:rPr>
        <w:t>ncing aligns with the PGPA Act and address the transitional arrangements required for the implementation of the amendments to the PGPA rule.</w:t>
      </w:r>
    </w:p>
    <w:p w:rsidR="00CD38BD" w:rsidRPr="00C346C5" w:rsidRDefault="00CD38BD" w:rsidP="00CD38BD">
      <w:pPr>
        <w:rPr>
          <w:rFonts w:ascii="Times New Roman" w:hAnsi="Times New Roman" w:cs="Times New Roman"/>
        </w:rPr>
      </w:pPr>
      <w:r w:rsidRPr="00C346C5">
        <w:rPr>
          <w:rFonts w:ascii="Times New Roman" w:hAnsi="Times New Roman" w:cs="Times New Roman"/>
        </w:rPr>
        <w:t xml:space="preserve">Section 31 determines that </w:t>
      </w:r>
      <w:r w:rsidR="00677294">
        <w:rPr>
          <w:rFonts w:ascii="Times New Roman" w:hAnsi="Times New Roman" w:cs="Times New Roman"/>
        </w:rPr>
        <w:t>the amendment made to the PGPA R</w:t>
      </w:r>
      <w:r w:rsidRPr="00C346C5">
        <w:rPr>
          <w:rFonts w:ascii="Times New Roman" w:hAnsi="Times New Roman" w:cs="Times New Roman"/>
        </w:rPr>
        <w:t>ule made by the Public Governance, Performance and Accountability Amendment (Non</w:t>
      </w:r>
      <w:r w:rsidRPr="00C346C5">
        <w:rPr>
          <w:rFonts w:ascii="Times New Roman" w:hAnsi="Times New Roman" w:cs="Times New Roman"/>
        </w:rPr>
        <w:noBreakHyphen/>
      </w:r>
      <w:proofErr w:type="spellStart"/>
      <w:r w:rsidRPr="00C346C5">
        <w:rPr>
          <w:rFonts w:ascii="Times New Roman" w:hAnsi="Times New Roman" w:cs="Times New Roman"/>
        </w:rPr>
        <w:t>corporate</w:t>
      </w:r>
      <w:proofErr w:type="spellEnd"/>
      <w:r w:rsidRPr="00C346C5">
        <w:rPr>
          <w:rFonts w:ascii="Times New Roman" w:hAnsi="Times New Roman" w:cs="Times New Roman"/>
        </w:rPr>
        <w:t xml:space="preserve"> Commonwealth Entity Annual Reporting) Rule 2016 </w:t>
      </w:r>
      <w:proofErr w:type="gramStart"/>
      <w:r w:rsidRPr="00C346C5">
        <w:rPr>
          <w:rFonts w:ascii="Times New Roman" w:hAnsi="Times New Roman" w:cs="Times New Roman"/>
        </w:rPr>
        <w:t>apply</w:t>
      </w:r>
      <w:proofErr w:type="gramEnd"/>
      <w:r w:rsidRPr="00C346C5">
        <w:rPr>
          <w:rFonts w:ascii="Times New Roman" w:hAnsi="Times New Roman" w:cs="Times New Roman"/>
        </w:rPr>
        <w:t xml:space="preserve"> for to all reporting periods beginning from 1 July 2015.</w:t>
      </w:r>
    </w:p>
    <w:p w:rsidR="00CD38BD" w:rsidRPr="00C346C5" w:rsidRDefault="00CD38BD" w:rsidP="00C346C5">
      <w:pPr>
        <w:rPr>
          <w:rFonts w:ascii="Times New Roman" w:hAnsi="Times New Roman" w:cs="Times New Roman"/>
          <w:b/>
        </w:rPr>
      </w:pPr>
      <w:r w:rsidRPr="00C346C5">
        <w:rPr>
          <w:rFonts w:ascii="Times New Roman" w:hAnsi="Times New Roman" w:cs="Times New Roman"/>
          <w:b/>
        </w:rPr>
        <w:t>Item 8 - At the end of the rule</w:t>
      </w:r>
    </w:p>
    <w:p w:rsidR="00CD38BD" w:rsidRPr="00C346C5" w:rsidRDefault="00CD38BD" w:rsidP="007C490A">
      <w:pPr>
        <w:pStyle w:val="ActHead1"/>
        <w:tabs>
          <w:tab w:val="left" w:pos="0"/>
        </w:tabs>
        <w:spacing w:after="200"/>
        <w:ind w:left="0" w:firstLine="0"/>
        <w:rPr>
          <w:rFonts w:eastAsiaTheme="minorHAnsi"/>
          <w:b w:val="0"/>
          <w:kern w:val="0"/>
          <w:sz w:val="22"/>
          <w:szCs w:val="22"/>
          <w:lang w:eastAsia="en-US"/>
        </w:rPr>
      </w:pPr>
      <w:r w:rsidRPr="00C346C5">
        <w:rPr>
          <w:rFonts w:eastAsiaTheme="minorHAnsi"/>
          <w:b w:val="0"/>
          <w:kern w:val="0"/>
          <w:sz w:val="22"/>
          <w:szCs w:val="22"/>
          <w:lang w:eastAsia="en-US"/>
        </w:rPr>
        <w:t>Item 8 inserts new schedule “</w:t>
      </w:r>
      <w:bookmarkStart w:id="14" w:name="_Toc448404092"/>
      <w:r w:rsidRPr="00C346C5">
        <w:rPr>
          <w:rFonts w:eastAsiaTheme="minorHAnsi"/>
          <w:b w:val="0"/>
          <w:kern w:val="0"/>
          <w:sz w:val="22"/>
          <w:szCs w:val="22"/>
          <w:lang w:eastAsia="en-US"/>
        </w:rPr>
        <w:t>Schedule 2—List of requirements</w:t>
      </w:r>
      <w:bookmarkEnd w:id="14"/>
      <w:r w:rsidRPr="00C346C5">
        <w:rPr>
          <w:rFonts w:eastAsiaTheme="minorHAnsi"/>
          <w:b w:val="0"/>
          <w:kern w:val="0"/>
          <w:sz w:val="22"/>
          <w:szCs w:val="22"/>
          <w:lang w:eastAsia="en-US"/>
        </w:rPr>
        <w:t>” that provides a</w:t>
      </w:r>
      <w:r w:rsidR="00A72CB0">
        <w:rPr>
          <w:rFonts w:eastAsiaTheme="minorHAnsi"/>
          <w:b w:val="0"/>
          <w:kern w:val="0"/>
          <w:sz w:val="22"/>
          <w:szCs w:val="22"/>
          <w:lang w:eastAsia="en-US"/>
        </w:rPr>
        <w:t xml:space="preserve"> guide and</w:t>
      </w:r>
      <w:r w:rsidRPr="00C346C5">
        <w:rPr>
          <w:rFonts w:eastAsiaTheme="minorHAnsi"/>
          <w:b w:val="0"/>
          <w:kern w:val="0"/>
          <w:sz w:val="22"/>
          <w:szCs w:val="22"/>
          <w:lang w:eastAsia="en-US"/>
        </w:rPr>
        <w:t xml:space="preserve"> table containing all of the mandatory elements that non-corporate Commonwealth entities must address in an annual report. This table must be included in the annual report to address the mandatory content requirement</w:t>
      </w:r>
      <w:r w:rsidR="004A5E4A">
        <w:rPr>
          <w:rFonts w:eastAsiaTheme="minorHAnsi"/>
          <w:b w:val="0"/>
          <w:kern w:val="0"/>
          <w:sz w:val="22"/>
          <w:szCs w:val="22"/>
          <w:lang w:eastAsia="en-US"/>
        </w:rPr>
        <w:t xml:space="preserve"> as specified by subsection </w:t>
      </w:r>
      <w:proofErr w:type="gramStart"/>
      <w:r w:rsidR="004A5E4A">
        <w:rPr>
          <w:rFonts w:eastAsiaTheme="minorHAnsi"/>
          <w:b w:val="0"/>
          <w:kern w:val="0"/>
          <w:sz w:val="22"/>
          <w:szCs w:val="22"/>
          <w:lang w:eastAsia="en-US"/>
        </w:rPr>
        <w:t>17AJ</w:t>
      </w:r>
      <w:r w:rsidRPr="00C346C5">
        <w:rPr>
          <w:rFonts w:eastAsiaTheme="minorHAnsi"/>
          <w:b w:val="0"/>
          <w:kern w:val="0"/>
          <w:sz w:val="22"/>
          <w:szCs w:val="22"/>
          <w:lang w:eastAsia="en-US"/>
        </w:rPr>
        <w:t>(</w:t>
      </w:r>
      <w:proofErr w:type="gramEnd"/>
      <w:r w:rsidRPr="00C346C5">
        <w:rPr>
          <w:rFonts w:eastAsiaTheme="minorHAnsi"/>
          <w:b w:val="0"/>
          <w:kern w:val="0"/>
          <w:sz w:val="22"/>
          <w:szCs w:val="22"/>
          <w:lang w:eastAsia="en-US"/>
        </w:rPr>
        <w:t>d) of</w:t>
      </w:r>
      <w:r w:rsidR="00677294">
        <w:rPr>
          <w:rFonts w:eastAsiaTheme="minorHAnsi"/>
          <w:b w:val="0"/>
          <w:kern w:val="0"/>
          <w:sz w:val="22"/>
          <w:szCs w:val="22"/>
          <w:lang w:eastAsia="en-US"/>
        </w:rPr>
        <w:t xml:space="preserve"> the </w:t>
      </w:r>
      <w:r w:rsidR="00677294" w:rsidRPr="00677294">
        <w:rPr>
          <w:rFonts w:eastAsiaTheme="minorHAnsi"/>
          <w:b w:val="0"/>
          <w:kern w:val="0"/>
          <w:sz w:val="22"/>
          <w:szCs w:val="22"/>
          <w:lang w:eastAsia="en-US"/>
        </w:rPr>
        <w:t>PGPA Rule</w:t>
      </w:r>
      <w:r w:rsidRPr="00C346C5">
        <w:rPr>
          <w:rFonts w:eastAsiaTheme="minorHAnsi"/>
          <w:b w:val="0"/>
          <w:kern w:val="0"/>
          <w:sz w:val="22"/>
          <w:szCs w:val="22"/>
          <w:lang w:eastAsia="en-US"/>
        </w:rPr>
        <w:t>.</w:t>
      </w:r>
    </w:p>
    <w:p w:rsidR="004667DB" w:rsidRPr="00C346C5" w:rsidRDefault="00CD38BD" w:rsidP="00CD38BD">
      <w:pPr>
        <w:rPr>
          <w:rFonts w:ascii="Times New Roman" w:hAnsi="Times New Roman" w:cs="Times New Roman"/>
        </w:rPr>
      </w:pPr>
      <w:r w:rsidRPr="00C346C5">
        <w:rPr>
          <w:rFonts w:ascii="Times New Roman" w:hAnsi="Times New Roman" w:cs="Times New Roman"/>
        </w:rPr>
        <w:t>Section 1 provides a guide to explain that the purpose of Schedule 2—List of requirements is to prescribe that the list of requirements must be included in non-corporate Commonw</w:t>
      </w:r>
      <w:r w:rsidR="00E53D89">
        <w:rPr>
          <w:rFonts w:ascii="Times New Roman" w:hAnsi="Times New Roman" w:cs="Times New Roman"/>
        </w:rPr>
        <w:t xml:space="preserve">ealth entity’s annual report </w:t>
      </w:r>
      <w:r w:rsidRPr="00C346C5">
        <w:rPr>
          <w:rFonts w:ascii="Times New Roman" w:hAnsi="Times New Roman" w:cs="Times New Roman"/>
        </w:rPr>
        <w:t>for the reporting period and that Schedule 2 is made for sub</w:t>
      </w:r>
      <w:r w:rsidR="00A72CB0">
        <w:rPr>
          <w:rFonts w:ascii="Times New Roman" w:hAnsi="Times New Roman" w:cs="Times New Roman"/>
        </w:rPr>
        <w:t>section 46(3) of the PGPA Act.</w:t>
      </w:r>
      <w:r w:rsidRPr="00C346C5">
        <w:rPr>
          <w:rFonts w:ascii="Times New Roman" w:hAnsi="Times New Roman" w:cs="Times New Roman"/>
        </w:rPr>
        <w:t xml:space="preserve"> </w:t>
      </w:r>
    </w:p>
    <w:p w:rsidR="004667DB" w:rsidRPr="00C346C5" w:rsidRDefault="004667DB">
      <w:pPr>
        <w:spacing w:after="0" w:line="360" w:lineRule="auto"/>
        <w:rPr>
          <w:rFonts w:ascii="Times New Roman" w:hAnsi="Times New Roman" w:cs="Times New Roman"/>
        </w:rPr>
      </w:pPr>
      <w:r w:rsidRPr="00C346C5">
        <w:rPr>
          <w:rFonts w:ascii="Times New Roman" w:hAnsi="Times New Roman" w:cs="Times New Roman"/>
        </w:rPr>
        <w:br w:type="page"/>
      </w:r>
    </w:p>
    <w:p w:rsidR="004667DB" w:rsidRPr="00C346C5" w:rsidRDefault="004667DB" w:rsidP="004667DB">
      <w:pPr>
        <w:jc w:val="right"/>
        <w:rPr>
          <w:rFonts w:ascii="Times New Roman" w:hAnsi="Times New Roman" w:cs="Times New Roman"/>
          <w:b/>
          <w:u w:val="single"/>
        </w:rPr>
      </w:pPr>
      <w:r w:rsidRPr="00C346C5">
        <w:rPr>
          <w:rFonts w:ascii="Times New Roman" w:hAnsi="Times New Roman" w:cs="Times New Roman"/>
          <w:b/>
          <w:u w:val="single"/>
        </w:rPr>
        <w:lastRenderedPageBreak/>
        <w:t>Attachment B</w:t>
      </w:r>
    </w:p>
    <w:p w:rsidR="004667DB" w:rsidRPr="00C346C5" w:rsidRDefault="004667DB" w:rsidP="004667DB">
      <w:pPr>
        <w:spacing w:after="0" w:line="240" w:lineRule="auto"/>
        <w:jc w:val="right"/>
        <w:rPr>
          <w:rFonts w:ascii="Times New Roman" w:hAnsi="Times New Roman" w:cs="Times New Roman"/>
        </w:rPr>
      </w:pPr>
    </w:p>
    <w:p w:rsidR="004667DB" w:rsidRPr="00C346C5" w:rsidRDefault="004667DB" w:rsidP="004667DB">
      <w:pPr>
        <w:spacing w:after="0" w:line="240" w:lineRule="auto"/>
        <w:jc w:val="center"/>
        <w:rPr>
          <w:rFonts w:ascii="Times New Roman" w:hAnsi="Times New Roman" w:cs="Times New Roman"/>
          <w:b/>
        </w:rPr>
      </w:pPr>
      <w:r w:rsidRPr="00C346C5">
        <w:rPr>
          <w:rFonts w:ascii="Times New Roman" w:hAnsi="Times New Roman" w:cs="Times New Roman"/>
          <w:b/>
        </w:rPr>
        <w:t>Statement of Compatibility with Human Rights</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proofErr w:type="gramStart"/>
      <w:r w:rsidRPr="00C346C5">
        <w:rPr>
          <w:rFonts w:ascii="Times New Roman" w:hAnsi="Times New Roman" w:cs="Times New Roman"/>
        </w:rPr>
        <w:t xml:space="preserve">Prepared in accordance with Part 3 of the </w:t>
      </w:r>
      <w:r w:rsidRPr="00C346C5">
        <w:rPr>
          <w:rFonts w:ascii="Times New Roman" w:hAnsi="Times New Roman" w:cs="Times New Roman"/>
          <w:i/>
        </w:rPr>
        <w:t>Human Rights (Parliamentary Scrutiny) Act 2011</w:t>
      </w:r>
      <w:r w:rsidRPr="00C346C5">
        <w:rPr>
          <w:rFonts w:ascii="Times New Roman" w:hAnsi="Times New Roman" w:cs="Times New Roman"/>
        </w:rPr>
        <w:t>.</w:t>
      </w:r>
      <w:proofErr w:type="gramEnd"/>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b/>
          <w:i/>
        </w:rPr>
        <w:t>Public Governance, Performance and Accountability Amendment (N</w:t>
      </w:r>
      <w:r w:rsidR="00DE6080">
        <w:rPr>
          <w:rFonts w:ascii="Times New Roman" w:hAnsi="Times New Roman" w:cs="Times New Roman"/>
          <w:b/>
          <w:i/>
        </w:rPr>
        <w:t>on-c</w:t>
      </w:r>
      <w:r w:rsidRPr="00C346C5">
        <w:rPr>
          <w:rFonts w:ascii="Times New Roman" w:hAnsi="Times New Roman" w:cs="Times New Roman"/>
          <w:b/>
          <w:i/>
        </w:rPr>
        <w:t>orporate Commonwealth Entity Annual Reporting) Rule 2016</w:t>
      </w:r>
    </w:p>
    <w:p w:rsidR="004667DB" w:rsidRPr="00C346C5" w:rsidRDefault="004667DB" w:rsidP="004667DB">
      <w:pPr>
        <w:spacing w:after="0" w:line="240" w:lineRule="auto"/>
        <w:rPr>
          <w:rFonts w:ascii="Times New Roman" w:hAnsi="Times New Roman" w:cs="Times New Roman"/>
          <w:b/>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w:t>
      </w:r>
      <w:r w:rsidR="00DE6080">
        <w:rPr>
          <w:rFonts w:ascii="Times New Roman" w:hAnsi="Times New Roman" w:cs="Times New Roman"/>
          <w:i/>
        </w:rPr>
        <w:t xml:space="preserve"> Accountability Amendment (Non-c</w:t>
      </w:r>
      <w:r w:rsidRPr="00C346C5">
        <w:rPr>
          <w:rFonts w:ascii="Times New Roman" w:hAnsi="Times New Roman" w:cs="Times New Roman"/>
          <w:i/>
        </w:rPr>
        <w:t>orporate Commonwealth Entity Annual Reporting) Rule 2016</w:t>
      </w:r>
      <w:r w:rsidRPr="00C346C5">
        <w:rPr>
          <w:rFonts w:ascii="Times New Roman" w:hAnsi="Times New Roman" w:cs="Times New Roman"/>
        </w:rPr>
        <w:t xml:space="preserve"> is compatible with the human rights and freedoms recognised or declared in the international instruments listed in section 3 of the </w:t>
      </w:r>
      <w:r w:rsidRPr="00C346C5">
        <w:rPr>
          <w:rFonts w:ascii="Times New Roman" w:hAnsi="Times New Roman" w:cs="Times New Roman"/>
          <w:i/>
        </w:rPr>
        <w:t>Human Rights (Parliamentary Scrutiny) Act 2011</w:t>
      </w:r>
      <w:r w:rsidRPr="00C346C5">
        <w:rPr>
          <w:rFonts w:ascii="Times New Roman" w:hAnsi="Times New Roman" w:cs="Times New Roman"/>
        </w:rPr>
        <w: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b/>
        </w:rPr>
      </w:pPr>
      <w:r w:rsidRPr="00C346C5">
        <w:rPr>
          <w:rFonts w:ascii="Times New Roman" w:hAnsi="Times New Roman" w:cs="Times New Roman"/>
          <w:b/>
        </w:rPr>
        <w:t>Overview of the legislative instrument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 Accountability Act 2013</w:t>
      </w:r>
      <w:r w:rsidRPr="00C346C5">
        <w:rPr>
          <w:rFonts w:ascii="Times New Roman" w:hAnsi="Times New Roman" w:cs="Times New Roman"/>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 Accountability Amendment (N</w:t>
      </w:r>
      <w:r w:rsidR="00DE6080">
        <w:rPr>
          <w:rFonts w:ascii="Times New Roman" w:hAnsi="Times New Roman" w:cs="Times New Roman"/>
          <w:i/>
        </w:rPr>
        <w:t>on-c</w:t>
      </w:r>
      <w:r w:rsidRPr="00C346C5">
        <w:rPr>
          <w:rFonts w:ascii="Times New Roman" w:hAnsi="Times New Roman" w:cs="Times New Roman"/>
          <w:i/>
        </w:rPr>
        <w:t>orporate Commonwealth Entity Annual Reporting) Rule 2016</w:t>
      </w:r>
      <w:r w:rsidRPr="00C346C5">
        <w:rPr>
          <w:rFonts w:ascii="Times New Roman" w:hAnsi="Times New Roman" w:cs="Times New Roman"/>
        </w:rPr>
        <w:t xml:space="preserve"> is being made to amend the rule instrument made under the PGPA Act, the </w:t>
      </w:r>
      <w:r w:rsidRPr="00C346C5">
        <w:rPr>
          <w:rFonts w:ascii="Times New Roman" w:hAnsi="Times New Roman" w:cs="Times New Roman"/>
          <w:i/>
        </w:rPr>
        <w:t>Public Governance, Performance and Accountability Rule 2014</w:t>
      </w:r>
      <w:r w:rsidRPr="00C346C5">
        <w:rPr>
          <w:rFonts w:ascii="Times New Roman" w:hAnsi="Times New Roman" w:cs="Times New Roman"/>
        </w:rPr>
        <w:t xml:space="preserve"> (PGPA Rule). The PGPA Rule is to support the implementation of the PGPA Act.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 xml:space="preserve">The </w:t>
      </w:r>
      <w:r w:rsidRPr="00C346C5">
        <w:rPr>
          <w:rFonts w:ascii="Times New Roman" w:hAnsi="Times New Roman" w:cs="Times New Roman"/>
          <w:i/>
        </w:rPr>
        <w:t>Public Governance, Performance and Accountability Amendment (N</w:t>
      </w:r>
      <w:r w:rsidR="00DE6080">
        <w:rPr>
          <w:rFonts w:ascii="Times New Roman" w:hAnsi="Times New Roman" w:cs="Times New Roman"/>
          <w:i/>
        </w:rPr>
        <w:t>on-c</w:t>
      </w:r>
      <w:r w:rsidRPr="00C346C5">
        <w:rPr>
          <w:rFonts w:ascii="Times New Roman" w:hAnsi="Times New Roman" w:cs="Times New Roman"/>
          <w:i/>
        </w:rPr>
        <w:t xml:space="preserve">orporate Commonwealth Entity Annual Reporting) Rule 2016 </w:t>
      </w:r>
      <w:r w:rsidRPr="00C346C5">
        <w:rPr>
          <w:rFonts w:ascii="Times New Roman" w:hAnsi="Times New Roman" w:cs="Times New Roman"/>
        </w:rPr>
        <w:t xml:space="preserve">contains provisions that provide minimum requirements for the preparation of annual reports by </w:t>
      </w:r>
      <w:r w:rsidR="00DE6080">
        <w:rPr>
          <w:rFonts w:ascii="Times New Roman" w:hAnsi="Times New Roman" w:cs="Times New Roman"/>
        </w:rPr>
        <w:t>non-</w:t>
      </w:r>
      <w:r w:rsidRPr="00C346C5">
        <w:rPr>
          <w:rFonts w:ascii="Times New Roman" w:hAnsi="Times New Roman" w:cs="Times New Roman"/>
        </w:rPr>
        <w:t>corporate Commonwealth entities under the PGPA Act.</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b/>
        </w:rPr>
        <w:t>Human rights implications</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The legislative instrument does not engage any of the applicable rights or freedoms.</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b/>
        </w:rPr>
      </w:pPr>
      <w:r w:rsidRPr="00C346C5">
        <w:rPr>
          <w:rFonts w:ascii="Times New Roman" w:hAnsi="Times New Roman" w:cs="Times New Roman"/>
          <w:b/>
        </w:rPr>
        <w:t>Conclusion</w:t>
      </w:r>
    </w:p>
    <w:p w:rsidR="004667DB" w:rsidRPr="00C346C5" w:rsidRDefault="004667DB" w:rsidP="004667DB">
      <w:pPr>
        <w:spacing w:after="0" w:line="240" w:lineRule="auto"/>
        <w:rPr>
          <w:rFonts w:ascii="Times New Roman" w:hAnsi="Times New Roman" w:cs="Times New Roman"/>
          <w:b/>
        </w:rPr>
      </w:pPr>
    </w:p>
    <w:p w:rsidR="004667DB" w:rsidRPr="00C346C5" w:rsidRDefault="004667DB" w:rsidP="004667DB">
      <w:pPr>
        <w:spacing w:after="0" w:line="240" w:lineRule="auto"/>
        <w:rPr>
          <w:rFonts w:ascii="Times New Roman" w:hAnsi="Times New Roman" w:cs="Times New Roman"/>
        </w:rPr>
      </w:pPr>
      <w:r w:rsidRPr="00C346C5">
        <w:rPr>
          <w:rFonts w:ascii="Times New Roman" w:hAnsi="Times New Roman" w:cs="Times New Roman"/>
        </w:rPr>
        <w:t>The legislative instrument is compatible with human rights as it does not raise any human rights issues.</w:t>
      </w: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rPr>
          <w:rFonts w:ascii="Times New Roman" w:hAnsi="Times New Roman" w:cs="Times New Roman"/>
        </w:rPr>
      </w:pPr>
    </w:p>
    <w:p w:rsidR="004667DB" w:rsidRPr="00C346C5" w:rsidRDefault="004667DB" w:rsidP="004667DB">
      <w:pPr>
        <w:spacing w:after="0" w:line="240" w:lineRule="auto"/>
        <w:jc w:val="center"/>
        <w:rPr>
          <w:rFonts w:ascii="Times New Roman" w:hAnsi="Times New Roman" w:cs="Times New Roman"/>
          <w:b/>
        </w:rPr>
      </w:pPr>
      <w:r w:rsidRPr="00C346C5">
        <w:rPr>
          <w:rFonts w:ascii="Times New Roman" w:hAnsi="Times New Roman" w:cs="Times New Roman"/>
          <w:b/>
        </w:rPr>
        <w:t xml:space="preserve">Senator the Hon Mathias </w:t>
      </w:r>
      <w:proofErr w:type="spellStart"/>
      <w:r w:rsidRPr="00C346C5">
        <w:rPr>
          <w:rFonts w:ascii="Times New Roman" w:hAnsi="Times New Roman" w:cs="Times New Roman"/>
          <w:b/>
        </w:rPr>
        <w:t>Cormann</w:t>
      </w:r>
      <w:proofErr w:type="spellEnd"/>
      <w:r w:rsidRPr="00C346C5">
        <w:rPr>
          <w:rFonts w:ascii="Times New Roman" w:hAnsi="Times New Roman" w:cs="Times New Roman"/>
          <w:b/>
        </w:rPr>
        <w:br/>
        <w:t>Minister for Finance</w:t>
      </w:r>
    </w:p>
    <w:p w:rsidR="004667DB" w:rsidRPr="00C346C5" w:rsidRDefault="004667DB" w:rsidP="004667DB">
      <w:pPr>
        <w:rPr>
          <w:rFonts w:ascii="Times New Roman" w:hAnsi="Times New Roman" w:cs="Times New Roman"/>
        </w:rPr>
      </w:pPr>
    </w:p>
    <w:p w:rsidR="00CD38BD" w:rsidRPr="00C346C5" w:rsidRDefault="00CD38BD">
      <w:pPr>
        <w:rPr>
          <w:rFonts w:ascii="Times New Roman" w:hAnsi="Times New Roman" w:cs="Times New Roman"/>
          <w:b/>
        </w:rPr>
      </w:pPr>
    </w:p>
    <w:sectPr w:rsidR="00CD38BD" w:rsidRPr="00C346C5" w:rsidSect="00EA72B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52" w:rsidRDefault="00947C52" w:rsidP="00947C52">
      <w:pPr>
        <w:spacing w:after="0" w:line="240" w:lineRule="auto"/>
      </w:pPr>
      <w:r>
        <w:separator/>
      </w:r>
    </w:p>
  </w:endnote>
  <w:endnote w:type="continuationSeparator" w:id="0">
    <w:p w:rsidR="00947C52" w:rsidRDefault="00947C52" w:rsidP="00947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10674"/>
      <w:docPartObj>
        <w:docPartGallery w:val="Page Numbers (Bottom of Page)"/>
        <w:docPartUnique/>
      </w:docPartObj>
    </w:sdtPr>
    <w:sdtContent>
      <w:p w:rsidR="00947C52" w:rsidRDefault="00FC31B1">
        <w:pPr>
          <w:pStyle w:val="Footer"/>
          <w:jc w:val="right"/>
        </w:pPr>
        <w:fldSimple w:instr=" PAGE   \* MERGEFORMAT ">
          <w:r w:rsidR="00AA5E44">
            <w:rPr>
              <w:noProof/>
            </w:rPr>
            <w:t>4</w:t>
          </w:r>
        </w:fldSimple>
      </w:p>
    </w:sdtContent>
  </w:sdt>
  <w:p w:rsidR="00947C52" w:rsidRDefault="00947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52" w:rsidRDefault="00947C52" w:rsidP="00947C52">
      <w:pPr>
        <w:spacing w:after="0" w:line="240" w:lineRule="auto"/>
      </w:pPr>
      <w:r>
        <w:separator/>
      </w:r>
    </w:p>
  </w:footnote>
  <w:footnote w:type="continuationSeparator" w:id="0">
    <w:p w:rsidR="00947C52" w:rsidRDefault="00947C52" w:rsidP="00947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9DB"/>
    <w:multiLevelType w:val="hybridMultilevel"/>
    <w:tmpl w:val="C55C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1F2DD4"/>
    <w:multiLevelType w:val="hybridMultilevel"/>
    <w:tmpl w:val="C590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A04D35"/>
    <w:multiLevelType w:val="hybridMultilevel"/>
    <w:tmpl w:val="81C2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460200"/>
    <w:multiLevelType w:val="hybridMultilevel"/>
    <w:tmpl w:val="CAA2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C508E3"/>
    <w:multiLevelType w:val="hybridMultilevel"/>
    <w:tmpl w:val="44CA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962A68"/>
    <w:multiLevelType w:val="hybridMultilevel"/>
    <w:tmpl w:val="19EA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F25B0B"/>
    <w:multiLevelType w:val="hybridMultilevel"/>
    <w:tmpl w:val="217CF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151337"/>
    <w:multiLevelType w:val="hybridMultilevel"/>
    <w:tmpl w:val="C46A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180492"/>
    <w:multiLevelType w:val="hybridMultilevel"/>
    <w:tmpl w:val="20329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8C2197"/>
    <w:multiLevelType w:val="hybridMultilevel"/>
    <w:tmpl w:val="9A0E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EA7E04"/>
    <w:multiLevelType w:val="hybridMultilevel"/>
    <w:tmpl w:val="71BCA324"/>
    <w:lvl w:ilvl="0" w:tplc="10A4C51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7AC1062"/>
    <w:multiLevelType w:val="hybridMultilevel"/>
    <w:tmpl w:val="68C6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C154E9"/>
    <w:multiLevelType w:val="hybridMultilevel"/>
    <w:tmpl w:val="5456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84168E"/>
    <w:multiLevelType w:val="hybridMultilevel"/>
    <w:tmpl w:val="F086C99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9A7060"/>
    <w:multiLevelType w:val="hybridMultilevel"/>
    <w:tmpl w:val="DF10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AB4A85"/>
    <w:multiLevelType w:val="hybridMultilevel"/>
    <w:tmpl w:val="1472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3"/>
  </w:num>
  <w:num w:numId="5">
    <w:abstractNumId w:val="5"/>
  </w:num>
  <w:num w:numId="6">
    <w:abstractNumId w:val="12"/>
  </w:num>
  <w:num w:numId="7">
    <w:abstractNumId w:val="15"/>
  </w:num>
  <w:num w:numId="8">
    <w:abstractNumId w:val="9"/>
  </w:num>
  <w:num w:numId="9">
    <w:abstractNumId w:val="0"/>
  </w:num>
  <w:num w:numId="10">
    <w:abstractNumId w:val="1"/>
  </w:num>
  <w:num w:numId="11">
    <w:abstractNumId w:val="2"/>
  </w:num>
  <w:num w:numId="12">
    <w:abstractNumId w:val="14"/>
  </w:num>
  <w:num w:numId="13">
    <w:abstractNumId w:val="11"/>
  </w:num>
  <w:num w:numId="14">
    <w:abstractNumId w:val="4"/>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0C0A53"/>
    <w:rsid w:val="00022C3F"/>
    <w:rsid w:val="0002702A"/>
    <w:rsid w:val="00042D7D"/>
    <w:rsid w:val="00043A31"/>
    <w:rsid w:val="00047784"/>
    <w:rsid w:val="00064081"/>
    <w:rsid w:val="000A2D08"/>
    <w:rsid w:val="000C0A53"/>
    <w:rsid w:val="000D2460"/>
    <w:rsid w:val="00111A2D"/>
    <w:rsid w:val="0014034B"/>
    <w:rsid w:val="00156AA8"/>
    <w:rsid w:val="00162130"/>
    <w:rsid w:val="001739EC"/>
    <w:rsid w:val="001872AC"/>
    <w:rsid w:val="001940B8"/>
    <w:rsid w:val="001A1412"/>
    <w:rsid w:val="001A61EE"/>
    <w:rsid w:val="001B5C5C"/>
    <w:rsid w:val="001B6F8A"/>
    <w:rsid w:val="001C12E9"/>
    <w:rsid w:val="001C256B"/>
    <w:rsid w:val="001E5225"/>
    <w:rsid w:val="00215F4A"/>
    <w:rsid w:val="00240C66"/>
    <w:rsid w:val="00256411"/>
    <w:rsid w:val="00256808"/>
    <w:rsid w:val="00275188"/>
    <w:rsid w:val="002777DE"/>
    <w:rsid w:val="00284A97"/>
    <w:rsid w:val="00285CEA"/>
    <w:rsid w:val="002935B3"/>
    <w:rsid w:val="002A4661"/>
    <w:rsid w:val="002C4644"/>
    <w:rsid w:val="002D20A0"/>
    <w:rsid w:val="00321046"/>
    <w:rsid w:val="00335CFB"/>
    <w:rsid w:val="00336420"/>
    <w:rsid w:val="00345980"/>
    <w:rsid w:val="00366A48"/>
    <w:rsid w:val="00370E79"/>
    <w:rsid w:val="00376CFC"/>
    <w:rsid w:val="003812D3"/>
    <w:rsid w:val="003841FE"/>
    <w:rsid w:val="00394345"/>
    <w:rsid w:val="003A7B9B"/>
    <w:rsid w:val="003C2162"/>
    <w:rsid w:val="003D52D6"/>
    <w:rsid w:val="00405CE2"/>
    <w:rsid w:val="00431C3C"/>
    <w:rsid w:val="00440442"/>
    <w:rsid w:val="00441D8F"/>
    <w:rsid w:val="004503F0"/>
    <w:rsid w:val="00464888"/>
    <w:rsid w:val="004667DB"/>
    <w:rsid w:val="00473553"/>
    <w:rsid w:val="00491A93"/>
    <w:rsid w:val="0049351D"/>
    <w:rsid w:val="00496B99"/>
    <w:rsid w:val="004A45E2"/>
    <w:rsid w:val="004A5E4A"/>
    <w:rsid w:val="004F1310"/>
    <w:rsid w:val="004F63F8"/>
    <w:rsid w:val="004F6914"/>
    <w:rsid w:val="005118D7"/>
    <w:rsid w:val="00526114"/>
    <w:rsid w:val="005349BF"/>
    <w:rsid w:val="005430C2"/>
    <w:rsid w:val="00550CC8"/>
    <w:rsid w:val="00552B6B"/>
    <w:rsid w:val="005841B2"/>
    <w:rsid w:val="00597EC1"/>
    <w:rsid w:val="005F0A97"/>
    <w:rsid w:val="005F52CD"/>
    <w:rsid w:val="00601A0F"/>
    <w:rsid w:val="0060385A"/>
    <w:rsid w:val="00611072"/>
    <w:rsid w:val="00611E1D"/>
    <w:rsid w:val="00622F2C"/>
    <w:rsid w:val="006335EA"/>
    <w:rsid w:val="00677294"/>
    <w:rsid w:val="006878F7"/>
    <w:rsid w:val="00690A53"/>
    <w:rsid w:val="006B4EBD"/>
    <w:rsid w:val="006B7E64"/>
    <w:rsid w:val="006C76BA"/>
    <w:rsid w:val="006D1754"/>
    <w:rsid w:val="006D63E1"/>
    <w:rsid w:val="006F4821"/>
    <w:rsid w:val="007130F8"/>
    <w:rsid w:val="00722A0B"/>
    <w:rsid w:val="00740576"/>
    <w:rsid w:val="00771503"/>
    <w:rsid w:val="00796D0D"/>
    <w:rsid w:val="00797001"/>
    <w:rsid w:val="007A54DB"/>
    <w:rsid w:val="007A7AD8"/>
    <w:rsid w:val="007B7B0B"/>
    <w:rsid w:val="007C08A4"/>
    <w:rsid w:val="007C490A"/>
    <w:rsid w:val="007D555F"/>
    <w:rsid w:val="0080075B"/>
    <w:rsid w:val="00825F99"/>
    <w:rsid w:val="0083214F"/>
    <w:rsid w:val="00862318"/>
    <w:rsid w:val="0088522D"/>
    <w:rsid w:val="008E387B"/>
    <w:rsid w:val="008F64E2"/>
    <w:rsid w:val="00900613"/>
    <w:rsid w:val="00911FA9"/>
    <w:rsid w:val="009249A4"/>
    <w:rsid w:val="009301AF"/>
    <w:rsid w:val="00930FD7"/>
    <w:rsid w:val="00935818"/>
    <w:rsid w:val="00947C52"/>
    <w:rsid w:val="00960A25"/>
    <w:rsid w:val="00964E94"/>
    <w:rsid w:val="00966F94"/>
    <w:rsid w:val="00981FC5"/>
    <w:rsid w:val="009A0FB7"/>
    <w:rsid w:val="009E0A9B"/>
    <w:rsid w:val="00A40263"/>
    <w:rsid w:val="00A50D85"/>
    <w:rsid w:val="00A57584"/>
    <w:rsid w:val="00A72CB0"/>
    <w:rsid w:val="00A754BF"/>
    <w:rsid w:val="00AA5E44"/>
    <w:rsid w:val="00AC1A08"/>
    <w:rsid w:val="00AD2F21"/>
    <w:rsid w:val="00AE07A0"/>
    <w:rsid w:val="00AF2B09"/>
    <w:rsid w:val="00B05154"/>
    <w:rsid w:val="00B518A3"/>
    <w:rsid w:val="00B72D25"/>
    <w:rsid w:val="00B7336D"/>
    <w:rsid w:val="00B810D9"/>
    <w:rsid w:val="00B96DAE"/>
    <w:rsid w:val="00BA005D"/>
    <w:rsid w:val="00BE13CD"/>
    <w:rsid w:val="00BE161E"/>
    <w:rsid w:val="00C262BE"/>
    <w:rsid w:val="00C32424"/>
    <w:rsid w:val="00C3297D"/>
    <w:rsid w:val="00C346C5"/>
    <w:rsid w:val="00C47B85"/>
    <w:rsid w:val="00CB1C53"/>
    <w:rsid w:val="00CD38BD"/>
    <w:rsid w:val="00CE67A8"/>
    <w:rsid w:val="00D03313"/>
    <w:rsid w:val="00D039A8"/>
    <w:rsid w:val="00D7666C"/>
    <w:rsid w:val="00D921A1"/>
    <w:rsid w:val="00DD2FA8"/>
    <w:rsid w:val="00DD6095"/>
    <w:rsid w:val="00DE6080"/>
    <w:rsid w:val="00DF71D3"/>
    <w:rsid w:val="00E06C3D"/>
    <w:rsid w:val="00E16DB7"/>
    <w:rsid w:val="00E20994"/>
    <w:rsid w:val="00E24F2E"/>
    <w:rsid w:val="00E27C65"/>
    <w:rsid w:val="00E43E44"/>
    <w:rsid w:val="00E44830"/>
    <w:rsid w:val="00E53D89"/>
    <w:rsid w:val="00E6102E"/>
    <w:rsid w:val="00E759E3"/>
    <w:rsid w:val="00EA2C00"/>
    <w:rsid w:val="00EA72B2"/>
    <w:rsid w:val="00EC600C"/>
    <w:rsid w:val="00ED2633"/>
    <w:rsid w:val="00ED4839"/>
    <w:rsid w:val="00ED49A1"/>
    <w:rsid w:val="00EE083B"/>
    <w:rsid w:val="00EE23D7"/>
    <w:rsid w:val="00EF4C3C"/>
    <w:rsid w:val="00F3159B"/>
    <w:rsid w:val="00F34E7F"/>
    <w:rsid w:val="00F35DA3"/>
    <w:rsid w:val="00F400E8"/>
    <w:rsid w:val="00F40AFC"/>
    <w:rsid w:val="00F669E5"/>
    <w:rsid w:val="00F92247"/>
    <w:rsid w:val="00F96E94"/>
    <w:rsid w:val="00FC31B1"/>
    <w:rsid w:val="00FE7871"/>
    <w:rsid w:val="00FF2DF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53"/>
    <w:pPr>
      <w:spacing w:after="200" w:line="276" w:lineRule="auto"/>
    </w:pPr>
  </w:style>
  <w:style w:type="paragraph" w:styleId="Heading1">
    <w:name w:val="heading 1"/>
    <w:basedOn w:val="Normal"/>
    <w:next w:val="Normal"/>
    <w:link w:val="Heading1Char"/>
    <w:uiPriority w:val="9"/>
    <w:qFormat/>
    <w:rsid w:val="000C0A53"/>
    <w:pPr>
      <w:spacing w:before="480" w:after="0" w:line="240" w:lineRule="auto"/>
      <w:contextualSpacing/>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A53"/>
    <w:rPr>
      <w:rFonts w:asciiTheme="majorHAnsi" w:eastAsiaTheme="majorEastAsia" w:hAnsiTheme="majorHAnsi" w:cstheme="majorBidi"/>
      <w:b/>
      <w:bCs/>
      <w:sz w:val="28"/>
      <w:szCs w:val="28"/>
      <w:lang w:val="en-US" w:bidi="en-US"/>
    </w:rPr>
  </w:style>
  <w:style w:type="character" w:customStyle="1" w:styleId="CharSubdNo">
    <w:name w:val="CharSubdNo"/>
    <w:basedOn w:val="DefaultParagraphFont"/>
    <w:uiPriority w:val="1"/>
    <w:qFormat/>
    <w:rsid w:val="000C0A53"/>
  </w:style>
  <w:style w:type="paragraph" w:styleId="ListParagraph">
    <w:name w:val="List Paragraph"/>
    <w:aliases w:val="NFP GP Bulleted List,List Paragraph1,Recommendation"/>
    <w:basedOn w:val="Normal"/>
    <w:link w:val="ListParagraphChar"/>
    <w:uiPriority w:val="34"/>
    <w:qFormat/>
    <w:rsid w:val="000C0A53"/>
    <w:pPr>
      <w:ind w:left="720"/>
      <w:contextualSpacing/>
    </w:pPr>
  </w:style>
  <w:style w:type="character" w:customStyle="1" w:styleId="ListParagraphChar">
    <w:name w:val="List Paragraph Char"/>
    <w:aliases w:val="NFP GP Bulleted List Char,List Paragraph1 Char,Recommendation Char"/>
    <w:basedOn w:val="DefaultParagraphFont"/>
    <w:link w:val="ListParagraph"/>
    <w:uiPriority w:val="34"/>
    <w:locked/>
    <w:rsid w:val="000C0A53"/>
  </w:style>
  <w:style w:type="paragraph" w:customStyle="1" w:styleId="ActHead9">
    <w:name w:val="ActHead 9"/>
    <w:aliases w:val="aat"/>
    <w:basedOn w:val="Normal"/>
    <w:next w:val="Normal"/>
    <w:qFormat/>
    <w:rsid w:val="000C0A5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Normal"/>
    <w:rsid w:val="000C0A53"/>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Text">
    <w:name w:val="CharDivText"/>
    <w:basedOn w:val="DefaultParagraphFont"/>
    <w:uiPriority w:val="1"/>
    <w:qFormat/>
    <w:rsid w:val="000C0A53"/>
  </w:style>
  <w:style w:type="character" w:customStyle="1" w:styleId="CharDivNo">
    <w:name w:val="CharDivNo"/>
    <w:basedOn w:val="DefaultParagraphFont"/>
    <w:uiPriority w:val="1"/>
    <w:qFormat/>
    <w:rsid w:val="000C0A53"/>
  </w:style>
  <w:style w:type="character" w:styleId="CommentReference">
    <w:name w:val="annotation reference"/>
    <w:basedOn w:val="DefaultParagraphFont"/>
    <w:uiPriority w:val="99"/>
    <w:semiHidden/>
    <w:unhideWhenUsed/>
    <w:rsid w:val="000C0A53"/>
    <w:rPr>
      <w:sz w:val="16"/>
      <w:szCs w:val="16"/>
    </w:rPr>
  </w:style>
  <w:style w:type="paragraph" w:styleId="CommentText">
    <w:name w:val="annotation text"/>
    <w:basedOn w:val="Normal"/>
    <w:link w:val="CommentTextChar"/>
    <w:uiPriority w:val="99"/>
    <w:semiHidden/>
    <w:unhideWhenUsed/>
    <w:rsid w:val="000C0A53"/>
    <w:pPr>
      <w:spacing w:after="0" w:line="240" w:lineRule="auto"/>
    </w:pPr>
    <w:rPr>
      <w:rFonts w:ascii="Times New Roman" w:eastAsiaTheme="minorEastAsia" w:hAnsi="Times New Roman" w:cs="Times New Roman"/>
      <w:sz w:val="20"/>
      <w:szCs w:val="20"/>
      <w:lang w:val="en-US" w:bidi="en-US"/>
    </w:rPr>
  </w:style>
  <w:style w:type="character" w:customStyle="1" w:styleId="CommentTextChar">
    <w:name w:val="Comment Text Char"/>
    <w:basedOn w:val="DefaultParagraphFont"/>
    <w:link w:val="CommentText"/>
    <w:uiPriority w:val="99"/>
    <w:semiHidden/>
    <w:rsid w:val="000C0A53"/>
    <w:rPr>
      <w:rFonts w:ascii="Times New Roman" w:eastAsiaTheme="minorEastAsia" w:hAnsi="Times New Roman" w:cs="Times New Roman"/>
      <w:sz w:val="20"/>
      <w:szCs w:val="20"/>
      <w:lang w:val="en-US" w:bidi="en-US"/>
    </w:rPr>
  </w:style>
  <w:style w:type="paragraph" w:customStyle="1" w:styleId="SubsectionHead">
    <w:name w:val="SubsectionHead"/>
    <w:aliases w:val="ssh"/>
    <w:basedOn w:val="Normal"/>
    <w:next w:val="Normal"/>
    <w:rsid w:val="000C0A53"/>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
    <w:name w:val="ActHead 5"/>
    <w:aliases w:val="s"/>
    <w:basedOn w:val="Normal"/>
    <w:next w:val="Normal"/>
    <w:qFormat/>
    <w:rsid w:val="000C0A5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0C0A53"/>
    <w:rPr>
      <w:color w:val="0000FF" w:themeColor="hyperlink"/>
      <w:u w:val="single"/>
    </w:rPr>
  </w:style>
  <w:style w:type="paragraph" w:styleId="BalloonText">
    <w:name w:val="Balloon Text"/>
    <w:basedOn w:val="Normal"/>
    <w:link w:val="BalloonTextChar"/>
    <w:uiPriority w:val="99"/>
    <w:semiHidden/>
    <w:unhideWhenUsed/>
    <w:rsid w:val="000C0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A5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50CC8"/>
    <w:pPr>
      <w:spacing w:after="200"/>
    </w:pPr>
    <w:rPr>
      <w:rFonts w:asciiTheme="minorHAnsi" w:eastAsiaTheme="minorHAnsi" w:hAnsiTheme="minorHAnsi" w:cstheme="minorBidi"/>
      <w:b/>
      <w:bCs/>
      <w:lang w:val="en-AU" w:bidi="ar-SA"/>
    </w:rPr>
  </w:style>
  <w:style w:type="character" w:customStyle="1" w:styleId="CommentSubjectChar">
    <w:name w:val="Comment Subject Char"/>
    <w:basedOn w:val="CommentTextChar"/>
    <w:link w:val="CommentSubject"/>
    <w:uiPriority w:val="99"/>
    <w:semiHidden/>
    <w:rsid w:val="00550CC8"/>
    <w:rPr>
      <w:b/>
      <w:bCs/>
    </w:rPr>
  </w:style>
  <w:style w:type="paragraph" w:customStyle="1" w:styleId="ActHead1">
    <w:name w:val="ActHead 1"/>
    <w:aliases w:val="c"/>
    <w:basedOn w:val="Normal"/>
    <w:next w:val="Normal"/>
    <w:qFormat/>
    <w:rsid w:val="00797001"/>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4">
    <w:name w:val="ActHead 4"/>
    <w:aliases w:val="sd"/>
    <w:basedOn w:val="Normal"/>
    <w:next w:val="ActHead5"/>
    <w:qFormat/>
    <w:rsid w:val="00797001"/>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ChapNo">
    <w:name w:val="CharChapNo"/>
    <w:basedOn w:val="DefaultParagraphFont"/>
    <w:uiPriority w:val="1"/>
    <w:qFormat/>
    <w:rsid w:val="00797001"/>
  </w:style>
  <w:style w:type="character" w:customStyle="1" w:styleId="CharChapText">
    <w:name w:val="CharChapText"/>
    <w:basedOn w:val="DefaultParagraphFont"/>
    <w:uiPriority w:val="1"/>
    <w:qFormat/>
    <w:rsid w:val="00797001"/>
  </w:style>
  <w:style w:type="paragraph" w:customStyle="1" w:styleId="ActHead2">
    <w:name w:val="ActHead 2"/>
    <w:aliases w:val="p"/>
    <w:basedOn w:val="Normal"/>
    <w:next w:val="Normal"/>
    <w:qFormat/>
    <w:rsid w:val="0079700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797001"/>
  </w:style>
  <w:style w:type="character" w:customStyle="1" w:styleId="CharPartText">
    <w:name w:val="CharPartText"/>
    <w:basedOn w:val="DefaultParagraphFont"/>
    <w:uiPriority w:val="1"/>
    <w:qFormat/>
    <w:rsid w:val="00797001"/>
  </w:style>
  <w:style w:type="character" w:customStyle="1" w:styleId="CharSubdText">
    <w:name w:val="CharSubdText"/>
    <w:basedOn w:val="DefaultParagraphFont"/>
    <w:uiPriority w:val="1"/>
    <w:qFormat/>
    <w:rsid w:val="00BE161E"/>
  </w:style>
  <w:style w:type="paragraph" w:styleId="Header">
    <w:name w:val="header"/>
    <w:basedOn w:val="Normal"/>
    <w:link w:val="HeaderChar"/>
    <w:uiPriority w:val="99"/>
    <w:semiHidden/>
    <w:unhideWhenUsed/>
    <w:rsid w:val="00947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C52"/>
  </w:style>
  <w:style w:type="paragraph" w:styleId="Footer">
    <w:name w:val="footer"/>
    <w:basedOn w:val="Normal"/>
    <w:link w:val="FooterChar"/>
    <w:uiPriority w:val="99"/>
    <w:unhideWhenUsed/>
    <w:rsid w:val="00947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s.gov.a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ders.gov.au" TargetMode="External"/><Relationship Id="rId4" Type="http://schemas.openxmlformats.org/officeDocument/2006/relationships/webSettings" Target="webSettings.xml"/><Relationship Id="rId9" Type="http://schemas.openxmlformats.org/officeDocument/2006/relationships/hyperlink" Target="http://www.tende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McCreadie</dc:creator>
  <cp:lastModifiedBy>Evan Davis</cp:lastModifiedBy>
  <cp:revision>7</cp:revision>
  <cp:lastPrinted>2016-04-18T04:06:00Z</cp:lastPrinted>
  <dcterms:created xsi:type="dcterms:W3CDTF">2016-04-21T03:37:00Z</dcterms:created>
  <dcterms:modified xsi:type="dcterms:W3CDTF">2016-05-03T02:43:00Z</dcterms:modified>
</cp:coreProperties>
</file>