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3E0EE1" w:rsidRDefault="00DA186E" w:rsidP="00715914">
      <w:pPr>
        <w:rPr>
          <w:sz w:val="28"/>
        </w:rPr>
      </w:pPr>
      <w:bookmarkStart w:id="0" w:name="OPCCaretStart"/>
      <w:bookmarkEnd w:id="0"/>
      <w:r w:rsidRPr="003E0EE1">
        <w:rPr>
          <w:noProof/>
          <w:lang w:eastAsia="en-AU"/>
        </w:rPr>
        <w:drawing>
          <wp:inline distT="0" distB="0" distL="0" distR="0" wp14:anchorId="337C0516" wp14:editId="37DBEA9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3E0EE1" w:rsidRDefault="00715914" w:rsidP="00715914">
      <w:pPr>
        <w:rPr>
          <w:sz w:val="19"/>
        </w:rPr>
      </w:pPr>
    </w:p>
    <w:p w:rsidR="00715914" w:rsidRPr="003E0EE1" w:rsidRDefault="0081678D" w:rsidP="00715914">
      <w:pPr>
        <w:pStyle w:val="ShortT"/>
      </w:pPr>
      <w:r w:rsidRPr="003E0EE1">
        <w:t>Census and Statistics Regulation</w:t>
      </w:r>
      <w:r w:rsidR="003E0EE1" w:rsidRPr="003E0EE1">
        <w:t> </w:t>
      </w:r>
      <w:r w:rsidRPr="003E0EE1">
        <w:t>2016</w:t>
      </w:r>
    </w:p>
    <w:p w:rsidR="00C70931" w:rsidRPr="003E0EE1" w:rsidRDefault="00C70931" w:rsidP="00D917D4">
      <w:pPr>
        <w:pStyle w:val="SignCoverPageStart"/>
        <w:spacing w:before="240"/>
        <w:rPr>
          <w:szCs w:val="22"/>
        </w:rPr>
      </w:pPr>
      <w:r w:rsidRPr="003E0EE1">
        <w:rPr>
          <w:szCs w:val="22"/>
        </w:rPr>
        <w:t xml:space="preserve">I, General the Honourable Sir Peter Cosgrove AK MC (Ret’d), </w:t>
      </w:r>
      <w:r w:rsidR="003E0EE1" w:rsidRPr="003E0EE1">
        <w:rPr>
          <w:szCs w:val="22"/>
        </w:rPr>
        <w:t>Governor</w:t>
      </w:r>
      <w:r w:rsidR="003E0EE1">
        <w:rPr>
          <w:szCs w:val="22"/>
        </w:rPr>
        <w:noBreakHyphen/>
      </w:r>
      <w:r w:rsidR="003E0EE1" w:rsidRPr="003E0EE1">
        <w:rPr>
          <w:szCs w:val="22"/>
        </w:rPr>
        <w:t>General</w:t>
      </w:r>
      <w:r w:rsidRPr="003E0EE1">
        <w:rPr>
          <w:szCs w:val="22"/>
        </w:rPr>
        <w:t xml:space="preserve"> of the Commonwealth of Australia, acting with the advice of the Federal Executive Council, make the following regulation.</w:t>
      </w:r>
    </w:p>
    <w:p w:rsidR="00C70931" w:rsidRPr="003E0EE1" w:rsidRDefault="00C70931" w:rsidP="00D917D4">
      <w:pPr>
        <w:keepNext/>
        <w:spacing w:before="720" w:line="240" w:lineRule="atLeast"/>
        <w:ind w:right="397"/>
        <w:jc w:val="both"/>
        <w:rPr>
          <w:szCs w:val="22"/>
        </w:rPr>
      </w:pPr>
      <w:r w:rsidRPr="003E0EE1">
        <w:rPr>
          <w:szCs w:val="22"/>
        </w:rPr>
        <w:t xml:space="preserve">Dated </w:t>
      </w:r>
      <w:bookmarkStart w:id="1" w:name="BKCheck15B_1"/>
      <w:bookmarkEnd w:id="1"/>
      <w:r w:rsidRPr="003E0EE1">
        <w:rPr>
          <w:szCs w:val="22"/>
        </w:rPr>
        <w:fldChar w:fldCharType="begin"/>
      </w:r>
      <w:r w:rsidRPr="003E0EE1">
        <w:rPr>
          <w:szCs w:val="22"/>
        </w:rPr>
        <w:instrText xml:space="preserve"> DOCPROPERTY  DateMade </w:instrText>
      </w:r>
      <w:r w:rsidRPr="003E0EE1">
        <w:rPr>
          <w:szCs w:val="22"/>
        </w:rPr>
        <w:fldChar w:fldCharType="separate"/>
      </w:r>
      <w:r w:rsidR="00454084">
        <w:rPr>
          <w:szCs w:val="22"/>
        </w:rPr>
        <w:t>05 May 2016</w:t>
      </w:r>
      <w:r w:rsidRPr="003E0EE1">
        <w:rPr>
          <w:szCs w:val="22"/>
        </w:rPr>
        <w:fldChar w:fldCharType="end"/>
      </w:r>
    </w:p>
    <w:p w:rsidR="00C70931" w:rsidRPr="003E0EE1" w:rsidRDefault="00C70931" w:rsidP="00D917D4">
      <w:pPr>
        <w:keepNext/>
        <w:tabs>
          <w:tab w:val="left" w:pos="3402"/>
        </w:tabs>
        <w:spacing w:before="1080" w:line="300" w:lineRule="atLeast"/>
        <w:ind w:left="397" w:right="397"/>
        <w:jc w:val="right"/>
        <w:rPr>
          <w:szCs w:val="22"/>
        </w:rPr>
      </w:pPr>
      <w:r w:rsidRPr="003E0EE1">
        <w:rPr>
          <w:szCs w:val="22"/>
        </w:rPr>
        <w:t>Peter Cosgrove</w:t>
      </w:r>
    </w:p>
    <w:p w:rsidR="00C70931" w:rsidRPr="003E0EE1" w:rsidRDefault="003E0EE1" w:rsidP="00D917D4">
      <w:pPr>
        <w:keepNext/>
        <w:tabs>
          <w:tab w:val="left" w:pos="3402"/>
        </w:tabs>
        <w:spacing w:line="300" w:lineRule="atLeast"/>
        <w:ind w:left="397" w:right="397"/>
        <w:jc w:val="right"/>
        <w:rPr>
          <w:szCs w:val="22"/>
        </w:rPr>
      </w:pPr>
      <w:r w:rsidRPr="003E0EE1">
        <w:rPr>
          <w:szCs w:val="22"/>
        </w:rPr>
        <w:t>Governor</w:t>
      </w:r>
      <w:r>
        <w:rPr>
          <w:szCs w:val="22"/>
        </w:rPr>
        <w:noBreakHyphen/>
      </w:r>
      <w:r w:rsidRPr="003E0EE1">
        <w:rPr>
          <w:szCs w:val="22"/>
        </w:rPr>
        <w:t>General</w:t>
      </w:r>
    </w:p>
    <w:p w:rsidR="00C70931" w:rsidRPr="003E0EE1" w:rsidRDefault="00C70931" w:rsidP="00D917D4">
      <w:pPr>
        <w:keepNext/>
        <w:tabs>
          <w:tab w:val="left" w:pos="3402"/>
        </w:tabs>
        <w:spacing w:before="840" w:after="1080" w:line="300" w:lineRule="atLeast"/>
        <w:ind w:right="397"/>
        <w:rPr>
          <w:szCs w:val="22"/>
        </w:rPr>
      </w:pPr>
      <w:r w:rsidRPr="003E0EE1">
        <w:rPr>
          <w:szCs w:val="22"/>
        </w:rPr>
        <w:t>By His Excellency’s Command</w:t>
      </w:r>
    </w:p>
    <w:p w:rsidR="00C70931" w:rsidRPr="003E0EE1" w:rsidRDefault="00C70931" w:rsidP="00D917D4">
      <w:pPr>
        <w:keepNext/>
        <w:tabs>
          <w:tab w:val="left" w:pos="3402"/>
        </w:tabs>
        <w:spacing w:before="480" w:line="300" w:lineRule="atLeast"/>
        <w:ind w:right="397"/>
        <w:rPr>
          <w:szCs w:val="22"/>
        </w:rPr>
      </w:pPr>
      <w:r w:rsidRPr="003E0EE1">
        <w:rPr>
          <w:szCs w:val="22"/>
        </w:rPr>
        <w:t>Alex Hawke</w:t>
      </w:r>
    </w:p>
    <w:p w:rsidR="00C70931" w:rsidRPr="003E0EE1" w:rsidRDefault="00C70931" w:rsidP="00D917D4">
      <w:pPr>
        <w:pStyle w:val="SignCoverPageEnd"/>
        <w:rPr>
          <w:szCs w:val="22"/>
        </w:rPr>
      </w:pPr>
      <w:r w:rsidRPr="003E0EE1">
        <w:rPr>
          <w:szCs w:val="22"/>
        </w:rPr>
        <w:t>Assistant Minister to the Treasurer</w:t>
      </w:r>
      <w:r w:rsidRPr="003E0EE1">
        <w:rPr>
          <w:szCs w:val="22"/>
        </w:rPr>
        <w:br/>
        <w:t>Parliamentary Secretary to the Treasurer</w:t>
      </w:r>
    </w:p>
    <w:p w:rsidR="00C70931" w:rsidRPr="003E0EE1" w:rsidRDefault="00C70931" w:rsidP="00D917D4"/>
    <w:p w:rsidR="00C70931" w:rsidRPr="003E0EE1" w:rsidRDefault="00C70931" w:rsidP="00D917D4"/>
    <w:p w:rsidR="00C70931" w:rsidRPr="003E0EE1" w:rsidRDefault="00C70931" w:rsidP="00D917D4"/>
    <w:p w:rsidR="00C70931" w:rsidRPr="003E0EE1" w:rsidRDefault="00C70931" w:rsidP="00C70931"/>
    <w:p w:rsidR="00715914" w:rsidRPr="003E0EE1" w:rsidRDefault="00715914" w:rsidP="00715914">
      <w:pPr>
        <w:pStyle w:val="Header"/>
        <w:tabs>
          <w:tab w:val="clear" w:pos="4150"/>
          <w:tab w:val="clear" w:pos="8307"/>
        </w:tabs>
      </w:pPr>
      <w:r w:rsidRPr="003E0EE1">
        <w:rPr>
          <w:rStyle w:val="CharChapNo"/>
        </w:rPr>
        <w:t xml:space="preserve"> </w:t>
      </w:r>
      <w:r w:rsidRPr="003E0EE1">
        <w:rPr>
          <w:rStyle w:val="CharChapText"/>
        </w:rPr>
        <w:t xml:space="preserve"> </w:t>
      </w:r>
    </w:p>
    <w:p w:rsidR="00715914" w:rsidRPr="003E0EE1" w:rsidRDefault="00715914" w:rsidP="00715914">
      <w:pPr>
        <w:pStyle w:val="Header"/>
        <w:tabs>
          <w:tab w:val="clear" w:pos="4150"/>
          <w:tab w:val="clear" w:pos="8307"/>
        </w:tabs>
      </w:pPr>
      <w:r w:rsidRPr="003E0EE1">
        <w:rPr>
          <w:rStyle w:val="CharPartNo"/>
        </w:rPr>
        <w:t xml:space="preserve"> </w:t>
      </w:r>
      <w:r w:rsidRPr="003E0EE1">
        <w:rPr>
          <w:rStyle w:val="CharPartText"/>
        </w:rPr>
        <w:t xml:space="preserve"> </w:t>
      </w:r>
    </w:p>
    <w:p w:rsidR="00715914" w:rsidRPr="003E0EE1" w:rsidRDefault="00715914" w:rsidP="00715914">
      <w:pPr>
        <w:pStyle w:val="Header"/>
        <w:tabs>
          <w:tab w:val="clear" w:pos="4150"/>
          <w:tab w:val="clear" w:pos="8307"/>
        </w:tabs>
      </w:pPr>
      <w:r w:rsidRPr="003E0EE1">
        <w:rPr>
          <w:rStyle w:val="CharDivNo"/>
        </w:rPr>
        <w:t xml:space="preserve"> </w:t>
      </w:r>
      <w:r w:rsidRPr="003E0EE1">
        <w:rPr>
          <w:rStyle w:val="CharDivText"/>
        </w:rPr>
        <w:t xml:space="preserve"> </w:t>
      </w:r>
    </w:p>
    <w:p w:rsidR="00715914" w:rsidRPr="003E0EE1" w:rsidRDefault="00715914" w:rsidP="00715914">
      <w:pPr>
        <w:sectPr w:rsidR="00715914" w:rsidRPr="003E0EE1" w:rsidSect="001C0A7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3E0EE1" w:rsidRDefault="00715914" w:rsidP="001F4A0A">
      <w:pPr>
        <w:rPr>
          <w:sz w:val="36"/>
        </w:rPr>
      </w:pPr>
      <w:r w:rsidRPr="003E0EE1">
        <w:rPr>
          <w:sz w:val="36"/>
        </w:rPr>
        <w:lastRenderedPageBreak/>
        <w:t>Contents</w:t>
      </w:r>
    </w:p>
    <w:bookmarkStart w:id="2" w:name="BKCheck15B_2"/>
    <w:bookmarkEnd w:id="2"/>
    <w:p w:rsidR="00F27CE1" w:rsidRPr="003E0EE1" w:rsidRDefault="00F27CE1">
      <w:pPr>
        <w:pStyle w:val="TOC2"/>
        <w:rPr>
          <w:rFonts w:asciiTheme="minorHAnsi" w:eastAsiaTheme="minorEastAsia" w:hAnsiTheme="minorHAnsi" w:cstheme="minorBidi"/>
          <w:b w:val="0"/>
          <w:noProof/>
          <w:kern w:val="0"/>
          <w:sz w:val="22"/>
          <w:szCs w:val="22"/>
        </w:rPr>
      </w:pPr>
      <w:r w:rsidRPr="003E0EE1">
        <w:rPr>
          <w:sz w:val="20"/>
        </w:rPr>
        <w:fldChar w:fldCharType="begin"/>
      </w:r>
      <w:r w:rsidRPr="003E0EE1">
        <w:rPr>
          <w:sz w:val="20"/>
        </w:rPr>
        <w:instrText xml:space="preserve"> TOC \o "1-9" </w:instrText>
      </w:r>
      <w:r w:rsidRPr="003E0EE1">
        <w:rPr>
          <w:sz w:val="20"/>
        </w:rPr>
        <w:fldChar w:fldCharType="separate"/>
      </w:r>
      <w:r w:rsidRPr="003E0EE1">
        <w:rPr>
          <w:noProof/>
        </w:rPr>
        <w:t>Part</w:t>
      </w:r>
      <w:r w:rsidR="003E0EE1" w:rsidRPr="003E0EE1">
        <w:rPr>
          <w:noProof/>
        </w:rPr>
        <w:t> </w:t>
      </w:r>
      <w:r w:rsidRPr="003E0EE1">
        <w:rPr>
          <w:noProof/>
        </w:rPr>
        <w:t>1—Preliminary</w:t>
      </w:r>
      <w:r w:rsidRPr="003E0EE1">
        <w:rPr>
          <w:b w:val="0"/>
          <w:noProof/>
          <w:sz w:val="18"/>
        </w:rPr>
        <w:tab/>
      </w:r>
      <w:r w:rsidRPr="003E0EE1">
        <w:rPr>
          <w:b w:val="0"/>
          <w:noProof/>
          <w:sz w:val="18"/>
        </w:rPr>
        <w:fldChar w:fldCharType="begin"/>
      </w:r>
      <w:r w:rsidRPr="003E0EE1">
        <w:rPr>
          <w:b w:val="0"/>
          <w:noProof/>
          <w:sz w:val="18"/>
        </w:rPr>
        <w:instrText xml:space="preserve"> PAGEREF _Toc447783279 \h </w:instrText>
      </w:r>
      <w:r w:rsidRPr="003E0EE1">
        <w:rPr>
          <w:b w:val="0"/>
          <w:noProof/>
          <w:sz w:val="18"/>
        </w:rPr>
      </w:r>
      <w:r w:rsidRPr="003E0EE1">
        <w:rPr>
          <w:b w:val="0"/>
          <w:noProof/>
          <w:sz w:val="18"/>
        </w:rPr>
        <w:fldChar w:fldCharType="separate"/>
      </w:r>
      <w:r w:rsidR="00454084">
        <w:rPr>
          <w:b w:val="0"/>
          <w:noProof/>
          <w:sz w:val="18"/>
        </w:rPr>
        <w:t>1</w:t>
      </w:r>
      <w:r w:rsidRPr="003E0EE1">
        <w:rPr>
          <w:b w:val="0"/>
          <w:noProof/>
          <w:sz w:val="18"/>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1</w:t>
      </w:r>
      <w:r w:rsidRPr="003E0EE1">
        <w:rPr>
          <w:noProof/>
        </w:rPr>
        <w:tab/>
        <w:t>Name</w:t>
      </w:r>
      <w:r w:rsidRPr="003E0EE1">
        <w:rPr>
          <w:noProof/>
        </w:rPr>
        <w:tab/>
      </w:r>
      <w:r w:rsidRPr="003E0EE1">
        <w:rPr>
          <w:noProof/>
        </w:rPr>
        <w:fldChar w:fldCharType="begin"/>
      </w:r>
      <w:r w:rsidRPr="003E0EE1">
        <w:rPr>
          <w:noProof/>
        </w:rPr>
        <w:instrText xml:space="preserve"> PAGEREF _Toc447783280 \h </w:instrText>
      </w:r>
      <w:r w:rsidRPr="003E0EE1">
        <w:rPr>
          <w:noProof/>
        </w:rPr>
      </w:r>
      <w:r w:rsidRPr="003E0EE1">
        <w:rPr>
          <w:noProof/>
        </w:rPr>
        <w:fldChar w:fldCharType="separate"/>
      </w:r>
      <w:r w:rsidR="00454084">
        <w:rPr>
          <w:noProof/>
        </w:rPr>
        <w:t>1</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2</w:t>
      </w:r>
      <w:r w:rsidRPr="003E0EE1">
        <w:rPr>
          <w:noProof/>
        </w:rPr>
        <w:tab/>
        <w:t>Commencement</w:t>
      </w:r>
      <w:r w:rsidRPr="003E0EE1">
        <w:rPr>
          <w:noProof/>
        </w:rPr>
        <w:tab/>
      </w:r>
      <w:r w:rsidRPr="003E0EE1">
        <w:rPr>
          <w:noProof/>
        </w:rPr>
        <w:fldChar w:fldCharType="begin"/>
      </w:r>
      <w:r w:rsidRPr="003E0EE1">
        <w:rPr>
          <w:noProof/>
        </w:rPr>
        <w:instrText xml:space="preserve"> PAGEREF _Toc447783281 \h </w:instrText>
      </w:r>
      <w:r w:rsidRPr="003E0EE1">
        <w:rPr>
          <w:noProof/>
        </w:rPr>
      </w:r>
      <w:r w:rsidRPr="003E0EE1">
        <w:rPr>
          <w:noProof/>
        </w:rPr>
        <w:fldChar w:fldCharType="separate"/>
      </w:r>
      <w:r w:rsidR="00454084">
        <w:rPr>
          <w:noProof/>
        </w:rPr>
        <w:t>1</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3</w:t>
      </w:r>
      <w:r w:rsidRPr="003E0EE1">
        <w:rPr>
          <w:noProof/>
        </w:rPr>
        <w:tab/>
        <w:t>Authority</w:t>
      </w:r>
      <w:r w:rsidRPr="003E0EE1">
        <w:rPr>
          <w:noProof/>
        </w:rPr>
        <w:tab/>
      </w:r>
      <w:r w:rsidRPr="003E0EE1">
        <w:rPr>
          <w:noProof/>
        </w:rPr>
        <w:fldChar w:fldCharType="begin"/>
      </w:r>
      <w:r w:rsidRPr="003E0EE1">
        <w:rPr>
          <w:noProof/>
        </w:rPr>
        <w:instrText xml:space="preserve"> PAGEREF _Toc447783282 \h </w:instrText>
      </w:r>
      <w:r w:rsidRPr="003E0EE1">
        <w:rPr>
          <w:noProof/>
        </w:rPr>
      </w:r>
      <w:r w:rsidRPr="003E0EE1">
        <w:rPr>
          <w:noProof/>
        </w:rPr>
        <w:fldChar w:fldCharType="separate"/>
      </w:r>
      <w:r w:rsidR="00454084">
        <w:rPr>
          <w:noProof/>
        </w:rPr>
        <w:t>1</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4</w:t>
      </w:r>
      <w:r w:rsidRPr="003E0EE1">
        <w:rPr>
          <w:noProof/>
        </w:rPr>
        <w:tab/>
        <w:t>Schedules</w:t>
      </w:r>
      <w:r w:rsidRPr="003E0EE1">
        <w:rPr>
          <w:noProof/>
        </w:rPr>
        <w:tab/>
      </w:r>
      <w:r w:rsidRPr="003E0EE1">
        <w:rPr>
          <w:noProof/>
        </w:rPr>
        <w:fldChar w:fldCharType="begin"/>
      </w:r>
      <w:r w:rsidRPr="003E0EE1">
        <w:rPr>
          <w:noProof/>
        </w:rPr>
        <w:instrText xml:space="preserve"> PAGEREF _Toc447783283 \h </w:instrText>
      </w:r>
      <w:r w:rsidRPr="003E0EE1">
        <w:rPr>
          <w:noProof/>
        </w:rPr>
      </w:r>
      <w:r w:rsidRPr="003E0EE1">
        <w:rPr>
          <w:noProof/>
        </w:rPr>
        <w:fldChar w:fldCharType="separate"/>
      </w:r>
      <w:r w:rsidR="00454084">
        <w:rPr>
          <w:noProof/>
        </w:rPr>
        <w:t>1</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5</w:t>
      </w:r>
      <w:r w:rsidRPr="003E0EE1">
        <w:rPr>
          <w:noProof/>
        </w:rPr>
        <w:tab/>
        <w:t>Definitions</w:t>
      </w:r>
      <w:r w:rsidRPr="003E0EE1">
        <w:rPr>
          <w:noProof/>
        </w:rPr>
        <w:tab/>
      </w:r>
      <w:r w:rsidRPr="003E0EE1">
        <w:rPr>
          <w:noProof/>
        </w:rPr>
        <w:fldChar w:fldCharType="begin"/>
      </w:r>
      <w:r w:rsidRPr="003E0EE1">
        <w:rPr>
          <w:noProof/>
        </w:rPr>
        <w:instrText xml:space="preserve"> PAGEREF _Toc447783284 \h </w:instrText>
      </w:r>
      <w:r w:rsidRPr="003E0EE1">
        <w:rPr>
          <w:noProof/>
        </w:rPr>
      </w:r>
      <w:r w:rsidRPr="003E0EE1">
        <w:rPr>
          <w:noProof/>
        </w:rPr>
        <w:fldChar w:fldCharType="separate"/>
      </w:r>
      <w:r w:rsidR="00454084">
        <w:rPr>
          <w:noProof/>
        </w:rPr>
        <w:t>1</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6</w:t>
      </w:r>
      <w:r w:rsidRPr="003E0EE1">
        <w:rPr>
          <w:noProof/>
        </w:rPr>
        <w:tab/>
        <w:t>Extension of the Act to external Territories</w:t>
      </w:r>
      <w:r w:rsidRPr="003E0EE1">
        <w:rPr>
          <w:noProof/>
        </w:rPr>
        <w:tab/>
      </w:r>
      <w:r w:rsidRPr="003E0EE1">
        <w:rPr>
          <w:noProof/>
        </w:rPr>
        <w:fldChar w:fldCharType="begin"/>
      </w:r>
      <w:r w:rsidRPr="003E0EE1">
        <w:rPr>
          <w:noProof/>
        </w:rPr>
        <w:instrText xml:space="preserve"> PAGEREF _Toc447783285 \h </w:instrText>
      </w:r>
      <w:r w:rsidRPr="003E0EE1">
        <w:rPr>
          <w:noProof/>
        </w:rPr>
      </w:r>
      <w:r w:rsidRPr="003E0EE1">
        <w:rPr>
          <w:noProof/>
        </w:rPr>
        <w:fldChar w:fldCharType="separate"/>
      </w:r>
      <w:r w:rsidR="00454084">
        <w:rPr>
          <w:noProof/>
        </w:rPr>
        <w:t>2</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7</w:t>
      </w:r>
      <w:r w:rsidRPr="003E0EE1">
        <w:rPr>
          <w:noProof/>
        </w:rPr>
        <w:tab/>
        <w:t>Engagement of persons to assist the Statistician</w:t>
      </w:r>
      <w:r w:rsidRPr="003E0EE1">
        <w:rPr>
          <w:noProof/>
        </w:rPr>
        <w:tab/>
      </w:r>
      <w:r w:rsidRPr="003E0EE1">
        <w:rPr>
          <w:noProof/>
        </w:rPr>
        <w:fldChar w:fldCharType="begin"/>
      </w:r>
      <w:r w:rsidRPr="003E0EE1">
        <w:rPr>
          <w:noProof/>
        </w:rPr>
        <w:instrText xml:space="preserve"> PAGEREF _Toc447783286 \h </w:instrText>
      </w:r>
      <w:r w:rsidRPr="003E0EE1">
        <w:rPr>
          <w:noProof/>
        </w:rPr>
      </w:r>
      <w:r w:rsidRPr="003E0EE1">
        <w:rPr>
          <w:noProof/>
        </w:rPr>
        <w:fldChar w:fldCharType="separate"/>
      </w:r>
      <w:r w:rsidR="00454084">
        <w:rPr>
          <w:noProof/>
        </w:rPr>
        <w:t>2</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8</w:t>
      </w:r>
      <w:r w:rsidRPr="003E0EE1">
        <w:rPr>
          <w:noProof/>
        </w:rPr>
        <w:tab/>
        <w:t>Undertaking of fidelity and secrecy form</w:t>
      </w:r>
      <w:r w:rsidRPr="003E0EE1">
        <w:rPr>
          <w:noProof/>
        </w:rPr>
        <w:tab/>
      </w:r>
      <w:r w:rsidRPr="003E0EE1">
        <w:rPr>
          <w:noProof/>
        </w:rPr>
        <w:fldChar w:fldCharType="begin"/>
      </w:r>
      <w:r w:rsidRPr="003E0EE1">
        <w:rPr>
          <w:noProof/>
        </w:rPr>
        <w:instrText xml:space="preserve"> PAGEREF _Toc447783287 \h </w:instrText>
      </w:r>
      <w:r w:rsidRPr="003E0EE1">
        <w:rPr>
          <w:noProof/>
        </w:rPr>
      </w:r>
      <w:r w:rsidRPr="003E0EE1">
        <w:rPr>
          <w:noProof/>
        </w:rPr>
        <w:fldChar w:fldCharType="separate"/>
      </w:r>
      <w:r w:rsidR="00454084">
        <w:rPr>
          <w:noProof/>
        </w:rPr>
        <w:t>2</w:t>
      </w:r>
      <w:r w:rsidRPr="003E0EE1">
        <w:rPr>
          <w:noProof/>
        </w:rPr>
        <w:fldChar w:fldCharType="end"/>
      </w:r>
    </w:p>
    <w:p w:rsidR="00F27CE1" w:rsidRPr="003E0EE1" w:rsidRDefault="00F27CE1">
      <w:pPr>
        <w:pStyle w:val="TOC2"/>
        <w:rPr>
          <w:rFonts w:asciiTheme="minorHAnsi" w:eastAsiaTheme="minorEastAsia" w:hAnsiTheme="minorHAnsi" w:cstheme="minorBidi"/>
          <w:b w:val="0"/>
          <w:noProof/>
          <w:kern w:val="0"/>
          <w:sz w:val="22"/>
          <w:szCs w:val="22"/>
        </w:rPr>
      </w:pPr>
      <w:r w:rsidRPr="003E0EE1">
        <w:rPr>
          <w:noProof/>
        </w:rPr>
        <w:t>Part</w:t>
      </w:r>
      <w:r w:rsidR="003E0EE1" w:rsidRPr="003E0EE1">
        <w:rPr>
          <w:noProof/>
        </w:rPr>
        <w:t> </w:t>
      </w:r>
      <w:r w:rsidRPr="003E0EE1">
        <w:rPr>
          <w:noProof/>
        </w:rPr>
        <w:t>2—The Census</w:t>
      </w:r>
      <w:r w:rsidRPr="003E0EE1">
        <w:rPr>
          <w:b w:val="0"/>
          <w:noProof/>
          <w:sz w:val="18"/>
        </w:rPr>
        <w:tab/>
      </w:r>
      <w:r w:rsidRPr="003E0EE1">
        <w:rPr>
          <w:b w:val="0"/>
          <w:noProof/>
          <w:sz w:val="18"/>
        </w:rPr>
        <w:fldChar w:fldCharType="begin"/>
      </w:r>
      <w:r w:rsidRPr="003E0EE1">
        <w:rPr>
          <w:b w:val="0"/>
          <w:noProof/>
          <w:sz w:val="18"/>
        </w:rPr>
        <w:instrText xml:space="preserve"> PAGEREF _Toc447783288 \h </w:instrText>
      </w:r>
      <w:r w:rsidRPr="003E0EE1">
        <w:rPr>
          <w:b w:val="0"/>
          <w:noProof/>
          <w:sz w:val="18"/>
        </w:rPr>
      </w:r>
      <w:r w:rsidRPr="003E0EE1">
        <w:rPr>
          <w:b w:val="0"/>
          <w:noProof/>
          <w:sz w:val="18"/>
        </w:rPr>
        <w:fldChar w:fldCharType="separate"/>
      </w:r>
      <w:r w:rsidR="00454084">
        <w:rPr>
          <w:b w:val="0"/>
          <w:noProof/>
          <w:sz w:val="18"/>
        </w:rPr>
        <w:t>3</w:t>
      </w:r>
      <w:r w:rsidRPr="003E0EE1">
        <w:rPr>
          <w:b w:val="0"/>
          <w:noProof/>
          <w:sz w:val="18"/>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9</w:t>
      </w:r>
      <w:r w:rsidRPr="003E0EE1">
        <w:rPr>
          <w:noProof/>
        </w:rPr>
        <w:tab/>
        <w:t>Statistical information for the Census—persons</w:t>
      </w:r>
      <w:r w:rsidRPr="003E0EE1">
        <w:rPr>
          <w:noProof/>
        </w:rPr>
        <w:tab/>
      </w:r>
      <w:r w:rsidRPr="003E0EE1">
        <w:rPr>
          <w:noProof/>
        </w:rPr>
        <w:fldChar w:fldCharType="begin"/>
      </w:r>
      <w:r w:rsidRPr="003E0EE1">
        <w:rPr>
          <w:noProof/>
        </w:rPr>
        <w:instrText xml:space="preserve"> PAGEREF _Toc447783289 \h </w:instrText>
      </w:r>
      <w:r w:rsidRPr="003E0EE1">
        <w:rPr>
          <w:noProof/>
        </w:rPr>
      </w:r>
      <w:r w:rsidRPr="003E0EE1">
        <w:rPr>
          <w:noProof/>
        </w:rPr>
        <w:fldChar w:fldCharType="separate"/>
      </w:r>
      <w:r w:rsidR="00454084">
        <w:rPr>
          <w:noProof/>
        </w:rPr>
        <w:t>3</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10</w:t>
      </w:r>
      <w:r w:rsidRPr="003E0EE1">
        <w:rPr>
          <w:noProof/>
        </w:rPr>
        <w:tab/>
        <w:t>Statistical information for the Census—household accommodated on the Census night in a private dwelling</w:t>
      </w:r>
      <w:r w:rsidRPr="003E0EE1">
        <w:rPr>
          <w:noProof/>
        </w:rPr>
        <w:tab/>
      </w:r>
      <w:r w:rsidRPr="003E0EE1">
        <w:rPr>
          <w:noProof/>
        </w:rPr>
        <w:fldChar w:fldCharType="begin"/>
      </w:r>
      <w:r w:rsidRPr="003E0EE1">
        <w:rPr>
          <w:noProof/>
        </w:rPr>
        <w:instrText xml:space="preserve"> PAGEREF _Toc447783290 \h </w:instrText>
      </w:r>
      <w:r w:rsidRPr="003E0EE1">
        <w:rPr>
          <w:noProof/>
        </w:rPr>
      </w:r>
      <w:r w:rsidRPr="003E0EE1">
        <w:rPr>
          <w:noProof/>
        </w:rPr>
        <w:fldChar w:fldCharType="separate"/>
      </w:r>
      <w:r w:rsidR="00454084">
        <w:rPr>
          <w:noProof/>
        </w:rPr>
        <w:t>4</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11</w:t>
      </w:r>
      <w:r w:rsidRPr="003E0EE1">
        <w:rPr>
          <w:noProof/>
        </w:rPr>
        <w:tab/>
        <w:t>Statistical information for the Census—private dwelling</w:t>
      </w:r>
      <w:r w:rsidRPr="003E0EE1">
        <w:rPr>
          <w:noProof/>
        </w:rPr>
        <w:tab/>
      </w:r>
      <w:r w:rsidRPr="003E0EE1">
        <w:rPr>
          <w:noProof/>
        </w:rPr>
        <w:fldChar w:fldCharType="begin"/>
      </w:r>
      <w:r w:rsidRPr="003E0EE1">
        <w:rPr>
          <w:noProof/>
        </w:rPr>
        <w:instrText xml:space="preserve"> PAGEREF _Toc447783291 \h </w:instrText>
      </w:r>
      <w:r w:rsidRPr="003E0EE1">
        <w:rPr>
          <w:noProof/>
        </w:rPr>
      </w:r>
      <w:r w:rsidRPr="003E0EE1">
        <w:rPr>
          <w:noProof/>
        </w:rPr>
        <w:fldChar w:fldCharType="separate"/>
      </w:r>
      <w:r w:rsidR="00454084">
        <w:rPr>
          <w:noProof/>
        </w:rPr>
        <w:t>5</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12</w:t>
      </w:r>
      <w:r w:rsidRPr="003E0EE1">
        <w:rPr>
          <w:noProof/>
        </w:rPr>
        <w:tab/>
        <w:t>Statistical information for the Census—dwelling other than a private dwelling</w:t>
      </w:r>
      <w:r w:rsidRPr="003E0EE1">
        <w:rPr>
          <w:noProof/>
        </w:rPr>
        <w:tab/>
      </w:r>
      <w:r w:rsidRPr="003E0EE1">
        <w:rPr>
          <w:noProof/>
        </w:rPr>
        <w:fldChar w:fldCharType="begin"/>
      </w:r>
      <w:r w:rsidRPr="003E0EE1">
        <w:rPr>
          <w:noProof/>
        </w:rPr>
        <w:instrText xml:space="preserve"> PAGEREF _Toc447783292 \h </w:instrText>
      </w:r>
      <w:r w:rsidRPr="003E0EE1">
        <w:rPr>
          <w:noProof/>
        </w:rPr>
      </w:r>
      <w:r w:rsidRPr="003E0EE1">
        <w:rPr>
          <w:noProof/>
        </w:rPr>
        <w:fldChar w:fldCharType="separate"/>
      </w:r>
      <w:r w:rsidR="00454084">
        <w:rPr>
          <w:noProof/>
        </w:rPr>
        <w:t>5</w:t>
      </w:r>
      <w:r w:rsidRPr="003E0EE1">
        <w:rPr>
          <w:noProof/>
        </w:rPr>
        <w:fldChar w:fldCharType="end"/>
      </w:r>
    </w:p>
    <w:p w:rsidR="00F27CE1" w:rsidRPr="003E0EE1" w:rsidRDefault="00F27CE1">
      <w:pPr>
        <w:pStyle w:val="TOC2"/>
        <w:rPr>
          <w:rFonts w:asciiTheme="minorHAnsi" w:eastAsiaTheme="minorEastAsia" w:hAnsiTheme="minorHAnsi" w:cstheme="minorBidi"/>
          <w:b w:val="0"/>
          <w:noProof/>
          <w:kern w:val="0"/>
          <w:sz w:val="22"/>
          <w:szCs w:val="22"/>
        </w:rPr>
      </w:pPr>
      <w:r w:rsidRPr="003E0EE1">
        <w:rPr>
          <w:noProof/>
        </w:rPr>
        <w:t>Part</w:t>
      </w:r>
      <w:r w:rsidR="003E0EE1" w:rsidRPr="003E0EE1">
        <w:rPr>
          <w:noProof/>
        </w:rPr>
        <w:t> </w:t>
      </w:r>
      <w:r w:rsidRPr="003E0EE1">
        <w:rPr>
          <w:noProof/>
        </w:rPr>
        <w:t>3—Statistics</w:t>
      </w:r>
      <w:r w:rsidRPr="003E0EE1">
        <w:rPr>
          <w:b w:val="0"/>
          <w:noProof/>
          <w:sz w:val="18"/>
        </w:rPr>
        <w:tab/>
      </w:r>
      <w:r w:rsidRPr="003E0EE1">
        <w:rPr>
          <w:b w:val="0"/>
          <w:noProof/>
          <w:sz w:val="18"/>
        </w:rPr>
        <w:fldChar w:fldCharType="begin"/>
      </w:r>
      <w:r w:rsidRPr="003E0EE1">
        <w:rPr>
          <w:b w:val="0"/>
          <w:noProof/>
          <w:sz w:val="18"/>
        </w:rPr>
        <w:instrText xml:space="preserve"> PAGEREF _Toc447783293 \h </w:instrText>
      </w:r>
      <w:r w:rsidRPr="003E0EE1">
        <w:rPr>
          <w:b w:val="0"/>
          <w:noProof/>
          <w:sz w:val="18"/>
        </w:rPr>
      </w:r>
      <w:r w:rsidRPr="003E0EE1">
        <w:rPr>
          <w:b w:val="0"/>
          <w:noProof/>
          <w:sz w:val="18"/>
        </w:rPr>
        <w:fldChar w:fldCharType="separate"/>
      </w:r>
      <w:r w:rsidR="00454084">
        <w:rPr>
          <w:b w:val="0"/>
          <w:noProof/>
          <w:sz w:val="18"/>
        </w:rPr>
        <w:t>6</w:t>
      </w:r>
      <w:r w:rsidRPr="003E0EE1">
        <w:rPr>
          <w:b w:val="0"/>
          <w:noProof/>
          <w:sz w:val="18"/>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13</w:t>
      </w:r>
      <w:r w:rsidRPr="003E0EE1">
        <w:rPr>
          <w:noProof/>
        </w:rPr>
        <w:tab/>
        <w:t>Statistical information that may be collected for publication</w:t>
      </w:r>
      <w:r w:rsidRPr="003E0EE1">
        <w:rPr>
          <w:noProof/>
        </w:rPr>
        <w:tab/>
      </w:r>
      <w:r w:rsidRPr="003E0EE1">
        <w:rPr>
          <w:noProof/>
        </w:rPr>
        <w:fldChar w:fldCharType="begin"/>
      </w:r>
      <w:r w:rsidRPr="003E0EE1">
        <w:rPr>
          <w:noProof/>
        </w:rPr>
        <w:instrText xml:space="preserve"> PAGEREF _Toc447783294 \h </w:instrText>
      </w:r>
      <w:r w:rsidRPr="003E0EE1">
        <w:rPr>
          <w:noProof/>
        </w:rPr>
      </w:r>
      <w:r w:rsidRPr="003E0EE1">
        <w:rPr>
          <w:noProof/>
        </w:rPr>
        <w:fldChar w:fldCharType="separate"/>
      </w:r>
      <w:r w:rsidR="00454084">
        <w:rPr>
          <w:noProof/>
        </w:rPr>
        <w:t>6</w:t>
      </w:r>
      <w:r w:rsidRPr="003E0EE1">
        <w:rPr>
          <w:noProof/>
        </w:rPr>
        <w:fldChar w:fldCharType="end"/>
      </w:r>
    </w:p>
    <w:p w:rsidR="00F27CE1" w:rsidRPr="003E0EE1" w:rsidRDefault="00F27CE1">
      <w:pPr>
        <w:pStyle w:val="TOC2"/>
        <w:rPr>
          <w:rFonts w:asciiTheme="minorHAnsi" w:eastAsiaTheme="minorEastAsia" w:hAnsiTheme="minorHAnsi" w:cstheme="minorBidi"/>
          <w:b w:val="0"/>
          <w:noProof/>
          <w:kern w:val="0"/>
          <w:sz w:val="22"/>
          <w:szCs w:val="22"/>
        </w:rPr>
      </w:pPr>
      <w:r w:rsidRPr="003E0EE1">
        <w:rPr>
          <w:noProof/>
        </w:rPr>
        <w:t>Part</w:t>
      </w:r>
      <w:r w:rsidR="003E0EE1" w:rsidRPr="003E0EE1">
        <w:rPr>
          <w:noProof/>
        </w:rPr>
        <w:t> </w:t>
      </w:r>
      <w:r w:rsidRPr="003E0EE1">
        <w:rPr>
          <w:noProof/>
        </w:rPr>
        <w:t>4—Administration</w:t>
      </w:r>
      <w:r w:rsidRPr="003E0EE1">
        <w:rPr>
          <w:b w:val="0"/>
          <w:noProof/>
          <w:sz w:val="18"/>
        </w:rPr>
        <w:tab/>
      </w:r>
      <w:r w:rsidRPr="003E0EE1">
        <w:rPr>
          <w:b w:val="0"/>
          <w:noProof/>
          <w:sz w:val="18"/>
        </w:rPr>
        <w:fldChar w:fldCharType="begin"/>
      </w:r>
      <w:r w:rsidRPr="003E0EE1">
        <w:rPr>
          <w:b w:val="0"/>
          <w:noProof/>
          <w:sz w:val="18"/>
        </w:rPr>
        <w:instrText xml:space="preserve"> PAGEREF _Toc447783295 \h </w:instrText>
      </w:r>
      <w:r w:rsidRPr="003E0EE1">
        <w:rPr>
          <w:b w:val="0"/>
          <w:noProof/>
          <w:sz w:val="18"/>
        </w:rPr>
      </w:r>
      <w:r w:rsidRPr="003E0EE1">
        <w:rPr>
          <w:b w:val="0"/>
          <w:noProof/>
          <w:sz w:val="18"/>
        </w:rPr>
        <w:fldChar w:fldCharType="separate"/>
      </w:r>
      <w:r w:rsidR="00454084">
        <w:rPr>
          <w:b w:val="0"/>
          <w:noProof/>
          <w:sz w:val="18"/>
        </w:rPr>
        <w:t>8</w:t>
      </w:r>
      <w:r w:rsidRPr="003E0EE1">
        <w:rPr>
          <w:b w:val="0"/>
          <w:noProof/>
          <w:sz w:val="18"/>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14</w:t>
      </w:r>
      <w:r w:rsidRPr="003E0EE1">
        <w:rPr>
          <w:noProof/>
        </w:rPr>
        <w:tab/>
        <w:t>Powers of entry—prescribed classes of premises</w:t>
      </w:r>
      <w:r w:rsidRPr="003E0EE1">
        <w:rPr>
          <w:noProof/>
        </w:rPr>
        <w:tab/>
      </w:r>
      <w:r w:rsidRPr="003E0EE1">
        <w:rPr>
          <w:noProof/>
        </w:rPr>
        <w:fldChar w:fldCharType="begin"/>
      </w:r>
      <w:r w:rsidRPr="003E0EE1">
        <w:rPr>
          <w:noProof/>
        </w:rPr>
        <w:instrText xml:space="preserve"> PAGEREF _Toc447783296 \h </w:instrText>
      </w:r>
      <w:r w:rsidRPr="003E0EE1">
        <w:rPr>
          <w:noProof/>
        </w:rPr>
      </w:r>
      <w:r w:rsidRPr="003E0EE1">
        <w:rPr>
          <w:noProof/>
        </w:rPr>
        <w:fldChar w:fldCharType="separate"/>
      </w:r>
      <w:r w:rsidR="00454084">
        <w:rPr>
          <w:noProof/>
        </w:rPr>
        <w:t>8</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15</w:t>
      </w:r>
      <w:r w:rsidRPr="003E0EE1">
        <w:rPr>
          <w:noProof/>
        </w:rPr>
        <w:tab/>
        <w:t>Entry to prescribed premises</w:t>
      </w:r>
      <w:r w:rsidRPr="003E0EE1">
        <w:rPr>
          <w:noProof/>
        </w:rPr>
        <w:tab/>
      </w:r>
      <w:r w:rsidRPr="003E0EE1">
        <w:rPr>
          <w:noProof/>
        </w:rPr>
        <w:fldChar w:fldCharType="begin"/>
      </w:r>
      <w:r w:rsidRPr="003E0EE1">
        <w:rPr>
          <w:noProof/>
        </w:rPr>
        <w:instrText xml:space="preserve"> PAGEREF _Toc447783297 \h </w:instrText>
      </w:r>
      <w:r w:rsidRPr="003E0EE1">
        <w:rPr>
          <w:noProof/>
        </w:rPr>
      </w:r>
      <w:r w:rsidRPr="003E0EE1">
        <w:rPr>
          <w:noProof/>
        </w:rPr>
        <w:fldChar w:fldCharType="separate"/>
      </w:r>
      <w:r w:rsidR="00454084">
        <w:rPr>
          <w:noProof/>
        </w:rPr>
        <w:t>8</w:t>
      </w:r>
      <w:r w:rsidRPr="003E0EE1">
        <w:rPr>
          <w:noProof/>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16</w:t>
      </w:r>
      <w:r w:rsidRPr="003E0EE1">
        <w:rPr>
          <w:noProof/>
        </w:rPr>
        <w:tab/>
        <w:t>Evidentiary certificates</w:t>
      </w:r>
      <w:r w:rsidRPr="003E0EE1">
        <w:rPr>
          <w:noProof/>
        </w:rPr>
        <w:tab/>
      </w:r>
      <w:r w:rsidRPr="003E0EE1">
        <w:rPr>
          <w:noProof/>
        </w:rPr>
        <w:fldChar w:fldCharType="begin"/>
      </w:r>
      <w:r w:rsidRPr="003E0EE1">
        <w:rPr>
          <w:noProof/>
        </w:rPr>
        <w:instrText xml:space="preserve"> PAGEREF _Toc447783298 \h </w:instrText>
      </w:r>
      <w:r w:rsidRPr="003E0EE1">
        <w:rPr>
          <w:noProof/>
        </w:rPr>
      </w:r>
      <w:r w:rsidRPr="003E0EE1">
        <w:rPr>
          <w:noProof/>
        </w:rPr>
        <w:fldChar w:fldCharType="separate"/>
      </w:r>
      <w:r w:rsidR="00454084">
        <w:rPr>
          <w:noProof/>
        </w:rPr>
        <w:t>9</w:t>
      </w:r>
      <w:r w:rsidRPr="003E0EE1">
        <w:rPr>
          <w:noProof/>
        </w:rPr>
        <w:fldChar w:fldCharType="end"/>
      </w:r>
    </w:p>
    <w:p w:rsidR="00F27CE1" w:rsidRPr="003E0EE1" w:rsidRDefault="00F27CE1">
      <w:pPr>
        <w:pStyle w:val="TOC2"/>
        <w:rPr>
          <w:rFonts w:asciiTheme="minorHAnsi" w:eastAsiaTheme="minorEastAsia" w:hAnsiTheme="minorHAnsi" w:cstheme="minorBidi"/>
          <w:b w:val="0"/>
          <w:noProof/>
          <w:kern w:val="0"/>
          <w:sz w:val="22"/>
          <w:szCs w:val="22"/>
        </w:rPr>
      </w:pPr>
      <w:r w:rsidRPr="003E0EE1">
        <w:rPr>
          <w:noProof/>
        </w:rPr>
        <w:t>Part</w:t>
      </w:r>
      <w:r w:rsidR="003E0EE1" w:rsidRPr="003E0EE1">
        <w:rPr>
          <w:noProof/>
        </w:rPr>
        <w:t> </w:t>
      </w:r>
      <w:r w:rsidRPr="003E0EE1">
        <w:rPr>
          <w:noProof/>
        </w:rPr>
        <w:t>5—Transitional Matters</w:t>
      </w:r>
      <w:r w:rsidRPr="003E0EE1">
        <w:rPr>
          <w:b w:val="0"/>
          <w:noProof/>
          <w:sz w:val="18"/>
        </w:rPr>
        <w:tab/>
      </w:r>
      <w:r w:rsidRPr="003E0EE1">
        <w:rPr>
          <w:b w:val="0"/>
          <w:noProof/>
          <w:sz w:val="18"/>
        </w:rPr>
        <w:fldChar w:fldCharType="begin"/>
      </w:r>
      <w:r w:rsidRPr="003E0EE1">
        <w:rPr>
          <w:b w:val="0"/>
          <w:noProof/>
          <w:sz w:val="18"/>
        </w:rPr>
        <w:instrText xml:space="preserve"> PAGEREF _Toc447783299 \h </w:instrText>
      </w:r>
      <w:r w:rsidRPr="003E0EE1">
        <w:rPr>
          <w:b w:val="0"/>
          <w:noProof/>
          <w:sz w:val="18"/>
        </w:rPr>
      </w:r>
      <w:r w:rsidRPr="003E0EE1">
        <w:rPr>
          <w:b w:val="0"/>
          <w:noProof/>
          <w:sz w:val="18"/>
        </w:rPr>
        <w:fldChar w:fldCharType="separate"/>
      </w:r>
      <w:r w:rsidR="00454084">
        <w:rPr>
          <w:b w:val="0"/>
          <w:noProof/>
          <w:sz w:val="18"/>
        </w:rPr>
        <w:t>11</w:t>
      </w:r>
      <w:r w:rsidRPr="003E0EE1">
        <w:rPr>
          <w:b w:val="0"/>
          <w:noProof/>
          <w:sz w:val="18"/>
        </w:rPr>
        <w:fldChar w:fldCharType="end"/>
      </w:r>
    </w:p>
    <w:p w:rsidR="00F27CE1" w:rsidRPr="003E0EE1" w:rsidRDefault="00F27CE1">
      <w:pPr>
        <w:pStyle w:val="TOC5"/>
        <w:rPr>
          <w:rFonts w:asciiTheme="minorHAnsi" w:eastAsiaTheme="minorEastAsia" w:hAnsiTheme="minorHAnsi" w:cstheme="minorBidi"/>
          <w:noProof/>
          <w:kern w:val="0"/>
          <w:sz w:val="22"/>
          <w:szCs w:val="22"/>
        </w:rPr>
      </w:pPr>
      <w:r w:rsidRPr="003E0EE1">
        <w:rPr>
          <w:noProof/>
        </w:rPr>
        <w:t>17</w:t>
      </w:r>
      <w:r w:rsidRPr="003E0EE1">
        <w:rPr>
          <w:noProof/>
        </w:rPr>
        <w:tab/>
        <w:t xml:space="preserve">Things done under the </w:t>
      </w:r>
      <w:r w:rsidRPr="003E0EE1">
        <w:rPr>
          <w:i/>
          <w:noProof/>
        </w:rPr>
        <w:t>Statistics Regulations</w:t>
      </w:r>
      <w:r w:rsidR="003E0EE1" w:rsidRPr="003E0EE1">
        <w:rPr>
          <w:i/>
          <w:noProof/>
        </w:rPr>
        <w:t> </w:t>
      </w:r>
      <w:r w:rsidRPr="003E0EE1">
        <w:rPr>
          <w:i/>
          <w:noProof/>
        </w:rPr>
        <w:t>1983</w:t>
      </w:r>
      <w:r w:rsidRPr="003E0EE1">
        <w:rPr>
          <w:noProof/>
        </w:rPr>
        <w:tab/>
      </w:r>
      <w:r w:rsidRPr="003E0EE1">
        <w:rPr>
          <w:noProof/>
        </w:rPr>
        <w:fldChar w:fldCharType="begin"/>
      </w:r>
      <w:r w:rsidRPr="003E0EE1">
        <w:rPr>
          <w:noProof/>
        </w:rPr>
        <w:instrText xml:space="preserve"> PAGEREF _Toc447783300 \h </w:instrText>
      </w:r>
      <w:r w:rsidRPr="003E0EE1">
        <w:rPr>
          <w:noProof/>
        </w:rPr>
      </w:r>
      <w:r w:rsidRPr="003E0EE1">
        <w:rPr>
          <w:noProof/>
        </w:rPr>
        <w:fldChar w:fldCharType="separate"/>
      </w:r>
      <w:r w:rsidR="00454084">
        <w:rPr>
          <w:noProof/>
        </w:rPr>
        <w:t>11</w:t>
      </w:r>
      <w:r w:rsidRPr="003E0EE1">
        <w:rPr>
          <w:noProof/>
        </w:rPr>
        <w:fldChar w:fldCharType="end"/>
      </w:r>
    </w:p>
    <w:p w:rsidR="00F27CE1" w:rsidRPr="003E0EE1" w:rsidRDefault="00F27CE1">
      <w:pPr>
        <w:pStyle w:val="TOC1"/>
        <w:rPr>
          <w:rFonts w:asciiTheme="minorHAnsi" w:eastAsiaTheme="minorEastAsia" w:hAnsiTheme="minorHAnsi" w:cstheme="minorBidi"/>
          <w:b w:val="0"/>
          <w:noProof/>
          <w:kern w:val="0"/>
          <w:sz w:val="22"/>
          <w:szCs w:val="22"/>
        </w:rPr>
      </w:pPr>
      <w:r w:rsidRPr="003E0EE1">
        <w:rPr>
          <w:noProof/>
        </w:rPr>
        <w:t>Schedule</w:t>
      </w:r>
      <w:r w:rsidR="003E0EE1" w:rsidRPr="003E0EE1">
        <w:rPr>
          <w:noProof/>
        </w:rPr>
        <w:t> </w:t>
      </w:r>
      <w:r w:rsidRPr="003E0EE1">
        <w:rPr>
          <w:noProof/>
        </w:rPr>
        <w:t>1—Undertaking of fidelity and secrecy</w:t>
      </w:r>
      <w:r w:rsidRPr="003E0EE1">
        <w:rPr>
          <w:b w:val="0"/>
          <w:noProof/>
          <w:sz w:val="18"/>
        </w:rPr>
        <w:tab/>
      </w:r>
      <w:r w:rsidRPr="003E0EE1">
        <w:rPr>
          <w:b w:val="0"/>
          <w:noProof/>
          <w:sz w:val="18"/>
        </w:rPr>
        <w:fldChar w:fldCharType="begin"/>
      </w:r>
      <w:r w:rsidRPr="003E0EE1">
        <w:rPr>
          <w:b w:val="0"/>
          <w:noProof/>
          <w:sz w:val="18"/>
        </w:rPr>
        <w:instrText xml:space="preserve"> PAGEREF _Toc447783301 \h </w:instrText>
      </w:r>
      <w:r w:rsidRPr="003E0EE1">
        <w:rPr>
          <w:b w:val="0"/>
          <w:noProof/>
          <w:sz w:val="18"/>
        </w:rPr>
      </w:r>
      <w:r w:rsidRPr="003E0EE1">
        <w:rPr>
          <w:b w:val="0"/>
          <w:noProof/>
          <w:sz w:val="18"/>
        </w:rPr>
        <w:fldChar w:fldCharType="separate"/>
      </w:r>
      <w:r w:rsidR="00454084">
        <w:rPr>
          <w:b w:val="0"/>
          <w:noProof/>
          <w:sz w:val="18"/>
        </w:rPr>
        <w:t>12</w:t>
      </w:r>
      <w:r w:rsidRPr="003E0EE1">
        <w:rPr>
          <w:b w:val="0"/>
          <w:noProof/>
          <w:sz w:val="18"/>
        </w:rPr>
        <w:fldChar w:fldCharType="end"/>
      </w:r>
    </w:p>
    <w:p w:rsidR="00F27CE1" w:rsidRPr="003E0EE1" w:rsidRDefault="00F27CE1">
      <w:pPr>
        <w:pStyle w:val="TOC6"/>
        <w:rPr>
          <w:rFonts w:asciiTheme="minorHAnsi" w:eastAsiaTheme="minorEastAsia" w:hAnsiTheme="minorHAnsi" w:cstheme="minorBidi"/>
          <w:b w:val="0"/>
          <w:noProof/>
          <w:kern w:val="0"/>
          <w:sz w:val="22"/>
          <w:szCs w:val="22"/>
        </w:rPr>
      </w:pPr>
      <w:r w:rsidRPr="003E0EE1">
        <w:rPr>
          <w:noProof/>
        </w:rPr>
        <w:t>Schedule</w:t>
      </w:r>
      <w:r w:rsidR="003E0EE1" w:rsidRPr="003E0EE1">
        <w:rPr>
          <w:noProof/>
        </w:rPr>
        <w:t> </w:t>
      </w:r>
      <w:r w:rsidRPr="003E0EE1">
        <w:rPr>
          <w:noProof/>
        </w:rPr>
        <w:t>2—Repeals</w:t>
      </w:r>
      <w:r w:rsidRPr="003E0EE1">
        <w:rPr>
          <w:b w:val="0"/>
          <w:noProof/>
          <w:sz w:val="18"/>
        </w:rPr>
        <w:tab/>
      </w:r>
      <w:r w:rsidRPr="003E0EE1">
        <w:rPr>
          <w:b w:val="0"/>
          <w:noProof/>
          <w:sz w:val="18"/>
        </w:rPr>
        <w:fldChar w:fldCharType="begin"/>
      </w:r>
      <w:r w:rsidRPr="003E0EE1">
        <w:rPr>
          <w:b w:val="0"/>
          <w:noProof/>
          <w:sz w:val="18"/>
        </w:rPr>
        <w:instrText xml:space="preserve"> PAGEREF _Toc447783302 \h </w:instrText>
      </w:r>
      <w:r w:rsidRPr="003E0EE1">
        <w:rPr>
          <w:b w:val="0"/>
          <w:noProof/>
          <w:sz w:val="18"/>
        </w:rPr>
      </w:r>
      <w:r w:rsidRPr="003E0EE1">
        <w:rPr>
          <w:b w:val="0"/>
          <w:noProof/>
          <w:sz w:val="18"/>
        </w:rPr>
        <w:fldChar w:fldCharType="separate"/>
      </w:r>
      <w:r w:rsidR="00454084">
        <w:rPr>
          <w:b w:val="0"/>
          <w:noProof/>
          <w:sz w:val="18"/>
        </w:rPr>
        <w:t>13</w:t>
      </w:r>
      <w:r w:rsidRPr="003E0EE1">
        <w:rPr>
          <w:b w:val="0"/>
          <w:noProof/>
          <w:sz w:val="18"/>
        </w:rPr>
        <w:fldChar w:fldCharType="end"/>
      </w:r>
    </w:p>
    <w:p w:rsidR="00F27CE1" w:rsidRPr="003E0EE1" w:rsidRDefault="00F27CE1">
      <w:pPr>
        <w:pStyle w:val="TOC9"/>
        <w:rPr>
          <w:rFonts w:asciiTheme="minorHAnsi" w:eastAsiaTheme="minorEastAsia" w:hAnsiTheme="minorHAnsi" w:cstheme="minorBidi"/>
          <w:i w:val="0"/>
          <w:noProof/>
          <w:kern w:val="0"/>
          <w:sz w:val="22"/>
          <w:szCs w:val="22"/>
        </w:rPr>
      </w:pPr>
      <w:r w:rsidRPr="003E0EE1">
        <w:rPr>
          <w:noProof/>
        </w:rPr>
        <w:t>Census and Statistics (Census) Regulation</w:t>
      </w:r>
      <w:r w:rsidR="003E0EE1" w:rsidRPr="003E0EE1">
        <w:rPr>
          <w:noProof/>
        </w:rPr>
        <w:t> </w:t>
      </w:r>
      <w:r w:rsidRPr="003E0EE1">
        <w:rPr>
          <w:noProof/>
        </w:rPr>
        <w:t>2015</w:t>
      </w:r>
      <w:r w:rsidRPr="003E0EE1">
        <w:rPr>
          <w:i w:val="0"/>
          <w:noProof/>
          <w:sz w:val="18"/>
        </w:rPr>
        <w:tab/>
      </w:r>
      <w:r w:rsidRPr="003E0EE1">
        <w:rPr>
          <w:i w:val="0"/>
          <w:noProof/>
          <w:sz w:val="18"/>
        </w:rPr>
        <w:fldChar w:fldCharType="begin"/>
      </w:r>
      <w:r w:rsidRPr="003E0EE1">
        <w:rPr>
          <w:i w:val="0"/>
          <w:noProof/>
          <w:sz w:val="18"/>
        </w:rPr>
        <w:instrText xml:space="preserve"> PAGEREF _Toc447783303 \h </w:instrText>
      </w:r>
      <w:r w:rsidRPr="003E0EE1">
        <w:rPr>
          <w:i w:val="0"/>
          <w:noProof/>
          <w:sz w:val="18"/>
        </w:rPr>
      </w:r>
      <w:r w:rsidRPr="003E0EE1">
        <w:rPr>
          <w:i w:val="0"/>
          <w:noProof/>
          <w:sz w:val="18"/>
        </w:rPr>
        <w:fldChar w:fldCharType="separate"/>
      </w:r>
      <w:r w:rsidR="00454084">
        <w:rPr>
          <w:i w:val="0"/>
          <w:noProof/>
          <w:sz w:val="18"/>
        </w:rPr>
        <w:t>13</w:t>
      </w:r>
      <w:r w:rsidRPr="003E0EE1">
        <w:rPr>
          <w:i w:val="0"/>
          <w:noProof/>
          <w:sz w:val="18"/>
        </w:rPr>
        <w:fldChar w:fldCharType="end"/>
      </w:r>
    </w:p>
    <w:p w:rsidR="00F27CE1" w:rsidRPr="003E0EE1" w:rsidRDefault="00F27CE1">
      <w:pPr>
        <w:pStyle w:val="TOC9"/>
        <w:rPr>
          <w:rFonts w:asciiTheme="minorHAnsi" w:eastAsiaTheme="minorEastAsia" w:hAnsiTheme="minorHAnsi" w:cstheme="minorBidi"/>
          <w:i w:val="0"/>
          <w:noProof/>
          <w:kern w:val="0"/>
          <w:sz w:val="22"/>
          <w:szCs w:val="22"/>
        </w:rPr>
      </w:pPr>
      <w:r w:rsidRPr="003E0EE1">
        <w:rPr>
          <w:noProof/>
        </w:rPr>
        <w:t>Statistics Regulations</w:t>
      </w:r>
      <w:r w:rsidR="003E0EE1" w:rsidRPr="003E0EE1">
        <w:rPr>
          <w:noProof/>
        </w:rPr>
        <w:t> </w:t>
      </w:r>
      <w:r w:rsidRPr="003E0EE1">
        <w:rPr>
          <w:noProof/>
        </w:rPr>
        <w:t>1983</w:t>
      </w:r>
      <w:r w:rsidRPr="003E0EE1">
        <w:rPr>
          <w:i w:val="0"/>
          <w:noProof/>
          <w:sz w:val="18"/>
        </w:rPr>
        <w:tab/>
      </w:r>
      <w:r w:rsidRPr="003E0EE1">
        <w:rPr>
          <w:i w:val="0"/>
          <w:noProof/>
          <w:sz w:val="18"/>
        </w:rPr>
        <w:fldChar w:fldCharType="begin"/>
      </w:r>
      <w:r w:rsidRPr="003E0EE1">
        <w:rPr>
          <w:i w:val="0"/>
          <w:noProof/>
          <w:sz w:val="18"/>
        </w:rPr>
        <w:instrText xml:space="preserve"> PAGEREF _Toc447783304 \h </w:instrText>
      </w:r>
      <w:r w:rsidRPr="003E0EE1">
        <w:rPr>
          <w:i w:val="0"/>
          <w:noProof/>
          <w:sz w:val="18"/>
        </w:rPr>
      </w:r>
      <w:r w:rsidRPr="003E0EE1">
        <w:rPr>
          <w:i w:val="0"/>
          <w:noProof/>
          <w:sz w:val="18"/>
        </w:rPr>
        <w:fldChar w:fldCharType="separate"/>
      </w:r>
      <w:r w:rsidR="00454084">
        <w:rPr>
          <w:i w:val="0"/>
          <w:noProof/>
          <w:sz w:val="18"/>
        </w:rPr>
        <w:t>13</w:t>
      </w:r>
      <w:r w:rsidRPr="003E0EE1">
        <w:rPr>
          <w:i w:val="0"/>
          <w:noProof/>
          <w:sz w:val="18"/>
        </w:rPr>
        <w:fldChar w:fldCharType="end"/>
      </w:r>
    </w:p>
    <w:p w:rsidR="00A802BC" w:rsidRPr="003E0EE1" w:rsidRDefault="00F27CE1" w:rsidP="001F4A0A">
      <w:pPr>
        <w:rPr>
          <w:sz w:val="20"/>
        </w:rPr>
      </w:pPr>
      <w:r w:rsidRPr="003E0EE1">
        <w:rPr>
          <w:sz w:val="20"/>
        </w:rPr>
        <w:fldChar w:fldCharType="end"/>
      </w:r>
    </w:p>
    <w:p w:rsidR="00715914" w:rsidRPr="003E0EE1" w:rsidRDefault="00715914" w:rsidP="00715914">
      <w:pPr>
        <w:sectPr w:rsidR="00715914" w:rsidRPr="003E0EE1" w:rsidSect="001C0A7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3E0EE1" w:rsidRDefault="00715914" w:rsidP="00715914">
      <w:pPr>
        <w:pStyle w:val="ActHead2"/>
      </w:pPr>
      <w:bookmarkStart w:id="3" w:name="_Toc447783279"/>
      <w:r w:rsidRPr="003E0EE1">
        <w:rPr>
          <w:rStyle w:val="CharPartNo"/>
        </w:rPr>
        <w:lastRenderedPageBreak/>
        <w:t>Part</w:t>
      </w:r>
      <w:r w:rsidR="003E0EE1" w:rsidRPr="003E0EE1">
        <w:rPr>
          <w:rStyle w:val="CharPartNo"/>
        </w:rPr>
        <w:t> </w:t>
      </w:r>
      <w:r w:rsidRPr="003E0EE1">
        <w:rPr>
          <w:rStyle w:val="CharPartNo"/>
        </w:rPr>
        <w:t>1</w:t>
      </w:r>
      <w:r w:rsidRPr="003E0EE1">
        <w:t>—</w:t>
      </w:r>
      <w:r w:rsidRPr="003E0EE1">
        <w:rPr>
          <w:rStyle w:val="CharPartText"/>
        </w:rPr>
        <w:t>Preliminary</w:t>
      </w:r>
      <w:bookmarkEnd w:id="3"/>
    </w:p>
    <w:p w:rsidR="00715914" w:rsidRPr="003E0EE1" w:rsidRDefault="00715914" w:rsidP="00715914">
      <w:pPr>
        <w:pStyle w:val="Header"/>
      </w:pPr>
      <w:r w:rsidRPr="003E0EE1">
        <w:rPr>
          <w:rStyle w:val="CharDivNo"/>
        </w:rPr>
        <w:t xml:space="preserve"> </w:t>
      </w:r>
      <w:r w:rsidRPr="003E0EE1">
        <w:rPr>
          <w:rStyle w:val="CharDivText"/>
        </w:rPr>
        <w:t xml:space="preserve"> </w:t>
      </w:r>
    </w:p>
    <w:p w:rsidR="00715914" w:rsidRPr="003E0EE1" w:rsidRDefault="00914386" w:rsidP="00715914">
      <w:pPr>
        <w:pStyle w:val="ActHead5"/>
      </w:pPr>
      <w:bookmarkStart w:id="4" w:name="_Toc447783280"/>
      <w:r w:rsidRPr="003E0EE1">
        <w:rPr>
          <w:rStyle w:val="CharSectno"/>
        </w:rPr>
        <w:t>1</w:t>
      </w:r>
      <w:r w:rsidR="00715914" w:rsidRPr="003E0EE1">
        <w:t xml:space="preserve">  </w:t>
      </w:r>
      <w:r w:rsidR="00CE493D" w:rsidRPr="003E0EE1">
        <w:t>Name</w:t>
      </w:r>
      <w:bookmarkEnd w:id="4"/>
    </w:p>
    <w:p w:rsidR="00715914" w:rsidRPr="003E0EE1" w:rsidRDefault="00715914" w:rsidP="00715914">
      <w:pPr>
        <w:pStyle w:val="subsection"/>
      </w:pPr>
      <w:r w:rsidRPr="003E0EE1">
        <w:tab/>
      </w:r>
      <w:r w:rsidRPr="003E0EE1">
        <w:tab/>
        <w:t xml:space="preserve">This </w:t>
      </w:r>
      <w:r w:rsidR="00CE493D" w:rsidRPr="003E0EE1">
        <w:t xml:space="preserve">is the </w:t>
      </w:r>
      <w:bookmarkStart w:id="5" w:name="BKCheck15B_3"/>
      <w:bookmarkEnd w:id="5"/>
      <w:r w:rsidR="00CE038B" w:rsidRPr="003E0EE1">
        <w:rPr>
          <w:i/>
        </w:rPr>
        <w:fldChar w:fldCharType="begin"/>
      </w:r>
      <w:r w:rsidR="00CE038B" w:rsidRPr="003E0EE1">
        <w:rPr>
          <w:i/>
        </w:rPr>
        <w:instrText xml:space="preserve"> STYLEREF  ShortT </w:instrText>
      </w:r>
      <w:r w:rsidR="00CE038B" w:rsidRPr="003E0EE1">
        <w:rPr>
          <w:i/>
        </w:rPr>
        <w:fldChar w:fldCharType="separate"/>
      </w:r>
      <w:r w:rsidR="00454084">
        <w:rPr>
          <w:i/>
          <w:noProof/>
        </w:rPr>
        <w:t>Census and Statistics Regulation 2016</w:t>
      </w:r>
      <w:r w:rsidR="00CE038B" w:rsidRPr="003E0EE1">
        <w:rPr>
          <w:i/>
        </w:rPr>
        <w:fldChar w:fldCharType="end"/>
      </w:r>
      <w:r w:rsidRPr="003E0EE1">
        <w:t>.</w:t>
      </w:r>
    </w:p>
    <w:p w:rsidR="00715914" w:rsidRPr="003E0EE1" w:rsidRDefault="00914386" w:rsidP="00715914">
      <w:pPr>
        <w:pStyle w:val="ActHead5"/>
      </w:pPr>
      <w:bookmarkStart w:id="6" w:name="_Toc447783281"/>
      <w:r w:rsidRPr="003E0EE1">
        <w:rPr>
          <w:rStyle w:val="CharSectno"/>
        </w:rPr>
        <w:t>2</w:t>
      </w:r>
      <w:r w:rsidR="00715914" w:rsidRPr="003E0EE1">
        <w:t xml:space="preserve">  Commencement</w:t>
      </w:r>
      <w:bookmarkEnd w:id="6"/>
    </w:p>
    <w:p w:rsidR="0081678D" w:rsidRPr="003E0EE1" w:rsidRDefault="0081678D" w:rsidP="00AD572D">
      <w:pPr>
        <w:pStyle w:val="subsection"/>
      </w:pPr>
      <w:bookmarkStart w:id="7" w:name="_GoBack"/>
      <w:r w:rsidRPr="003E0EE1">
        <w:tab/>
        <w:t>(1)</w:t>
      </w:r>
      <w:r w:rsidRPr="003E0EE1">
        <w:tab/>
        <w:t>Each provision of this instrument specified in column 1 of the table commences, or is taken to have commenced, in accordance with column 2 of the table. Any other statement in column 2 has effect according to its terms.</w:t>
      </w:r>
      <w:bookmarkEnd w:id="7"/>
    </w:p>
    <w:p w:rsidR="0081678D" w:rsidRPr="003E0EE1" w:rsidRDefault="0081678D" w:rsidP="00AD572D">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81678D" w:rsidRPr="003E0EE1" w:rsidTr="00D917D4">
        <w:trPr>
          <w:tblHeader/>
        </w:trPr>
        <w:tc>
          <w:tcPr>
            <w:tcW w:w="5000" w:type="pct"/>
            <w:gridSpan w:val="3"/>
            <w:tcBorders>
              <w:top w:val="single" w:sz="12" w:space="0" w:color="auto"/>
              <w:bottom w:val="single" w:sz="6" w:space="0" w:color="auto"/>
            </w:tcBorders>
            <w:shd w:val="clear" w:color="auto" w:fill="auto"/>
            <w:hideMark/>
          </w:tcPr>
          <w:p w:rsidR="0081678D" w:rsidRPr="003E0EE1" w:rsidRDefault="0081678D" w:rsidP="00AD572D">
            <w:pPr>
              <w:pStyle w:val="TableHeading"/>
            </w:pPr>
            <w:r w:rsidRPr="003E0EE1">
              <w:t>Commencement information</w:t>
            </w:r>
          </w:p>
        </w:tc>
      </w:tr>
      <w:tr w:rsidR="0081678D" w:rsidRPr="003E0EE1" w:rsidTr="00D917D4">
        <w:trPr>
          <w:tblHeader/>
        </w:trPr>
        <w:tc>
          <w:tcPr>
            <w:tcW w:w="1196" w:type="pct"/>
            <w:tcBorders>
              <w:top w:val="single" w:sz="6" w:space="0" w:color="auto"/>
              <w:bottom w:val="single" w:sz="6" w:space="0" w:color="auto"/>
            </w:tcBorders>
            <w:shd w:val="clear" w:color="auto" w:fill="auto"/>
            <w:hideMark/>
          </w:tcPr>
          <w:p w:rsidR="0081678D" w:rsidRPr="003E0EE1" w:rsidRDefault="0081678D" w:rsidP="00AD572D">
            <w:pPr>
              <w:pStyle w:val="TableHeading"/>
            </w:pPr>
            <w:r w:rsidRPr="003E0EE1">
              <w:t>Column 1</w:t>
            </w:r>
          </w:p>
        </w:tc>
        <w:tc>
          <w:tcPr>
            <w:tcW w:w="2692" w:type="pct"/>
            <w:tcBorders>
              <w:top w:val="single" w:sz="6" w:space="0" w:color="auto"/>
              <w:bottom w:val="single" w:sz="6" w:space="0" w:color="auto"/>
            </w:tcBorders>
            <w:shd w:val="clear" w:color="auto" w:fill="auto"/>
            <w:hideMark/>
          </w:tcPr>
          <w:p w:rsidR="0081678D" w:rsidRPr="003E0EE1" w:rsidRDefault="0081678D" w:rsidP="00AD572D">
            <w:pPr>
              <w:pStyle w:val="TableHeading"/>
            </w:pPr>
            <w:r w:rsidRPr="003E0EE1">
              <w:t>Column 2</w:t>
            </w:r>
          </w:p>
        </w:tc>
        <w:tc>
          <w:tcPr>
            <w:tcW w:w="1112" w:type="pct"/>
            <w:tcBorders>
              <w:top w:val="single" w:sz="6" w:space="0" w:color="auto"/>
              <w:bottom w:val="single" w:sz="6" w:space="0" w:color="auto"/>
            </w:tcBorders>
            <w:shd w:val="clear" w:color="auto" w:fill="auto"/>
            <w:hideMark/>
          </w:tcPr>
          <w:p w:rsidR="0081678D" w:rsidRPr="003E0EE1" w:rsidRDefault="0081678D" w:rsidP="00AD572D">
            <w:pPr>
              <w:pStyle w:val="TableHeading"/>
            </w:pPr>
            <w:r w:rsidRPr="003E0EE1">
              <w:t>Column 3</w:t>
            </w:r>
          </w:p>
        </w:tc>
      </w:tr>
      <w:tr w:rsidR="0081678D" w:rsidRPr="003E0EE1" w:rsidTr="00D917D4">
        <w:trPr>
          <w:tblHeader/>
        </w:trPr>
        <w:tc>
          <w:tcPr>
            <w:tcW w:w="1196" w:type="pct"/>
            <w:tcBorders>
              <w:top w:val="single" w:sz="6" w:space="0" w:color="auto"/>
              <w:bottom w:val="single" w:sz="12" w:space="0" w:color="auto"/>
            </w:tcBorders>
            <w:shd w:val="clear" w:color="auto" w:fill="auto"/>
            <w:hideMark/>
          </w:tcPr>
          <w:p w:rsidR="0081678D" w:rsidRPr="003E0EE1" w:rsidRDefault="0081678D" w:rsidP="00AD572D">
            <w:pPr>
              <w:pStyle w:val="TableHeading"/>
            </w:pPr>
            <w:r w:rsidRPr="003E0EE1">
              <w:t>Provisions</w:t>
            </w:r>
          </w:p>
        </w:tc>
        <w:tc>
          <w:tcPr>
            <w:tcW w:w="2692" w:type="pct"/>
            <w:tcBorders>
              <w:top w:val="single" w:sz="6" w:space="0" w:color="auto"/>
              <w:bottom w:val="single" w:sz="12" w:space="0" w:color="auto"/>
            </w:tcBorders>
            <w:shd w:val="clear" w:color="auto" w:fill="auto"/>
            <w:hideMark/>
          </w:tcPr>
          <w:p w:rsidR="0081678D" w:rsidRPr="003E0EE1" w:rsidRDefault="0081678D" w:rsidP="00AD572D">
            <w:pPr>
              <w:pStyle w:val="TableHeading"/>
            </w:pPr>
            <w:r w:rsidRPr="003E0EE1">
              <w:t>Commencement</w:t>
            </w:r>
          </w:p>
        </w:tc>
        <w:tc>
          <w:tcPr>
            <w:tcW w:w="1112" w:type="pct"/>
            <w:tcBorders>
              <w:top w:val="single" w:sz="6" w:space="0" w:color="auto"/>
              <w:bottom w:val="single" w:sz="12" w:space="0" w:color="auto"/>
            </w:tcBorders>
            <w:shd w:val="clear" w:color="auto" w:fill="auto"/>
            <w:hideMark/>
          </w:tcPr>
          <w:p w:rsidR="0081678D" w:rsidRPr="003E0EE1" w:rsidRDefault="0081678D" w:rsidP="00AD572D">
            <w:pPr>
              <w:pStyle w:val="TableHeading"/>
            </w:pPr>
            <w:r w:rsidRPr="003E0EE1">
              <w:t>Date/Details</w:t>
            </w:r>
          </w:p>
        </w:tc>
      </w:tr>
      <w:tr w:rsidR="0081678D" w:rsidRPr="003E0EE1" w:rsidTr="00D917D4">
        <w:tc>
          <w:tcPr>
            <w:tcW w:w="1196" w:type="pct"/>
            <w:tcBorders>
              <w:top w:val="single" w:sz="12" w:space="0" w:color="auto"/>
              <w:bottom w:val="single" w:sz="12" w:space="0" w:color="auto"/>
            </w:tcBorders>
            <w:shd w:val="clear" w:color="auto" w:fill="auto"/>
            <w:hideMark/>
          </w:tcPr>
          <w:p w:rsidR="0081678D" w:rsidRPr="003E0EE1" w:rsidRDefault="0081678D" w:rsidP="00AD572D">
            <w:pPr>
              <w:pStyle w:val="Tabletext"/>
            </w:pPr>
            <w:r w:rsidRPr="003E0EE1">
              <w:t>1.  The whole of this instrument</w:t>
            </w:r>
          </w:p>
        </w:tc>
        <w:tc>
          <w:tcPr>
            <w:tcW w:w="2692" w:type="pct"/>
            <w:tcBorders>
              <w:top w:val="single" w:sz="12" w:space="0" w:color="auto"/>
              <w:bottom w:val="single" w:sz="12" w:space="0" w:color="auto"/>
            </w:tcBorders>
            <w:shd w:val="clear" w:color="auto" w:fill="auto"/>
            <w:hideMark/>
          </w:tcPr>
          <w:p w:rsidR="0081678D" w:rsidRPr="003E0EE1" w:rsidRDefault="0081678D" w:rsidP="00AD572D">
            <w:pPr>
              <w:pStyle w:val="Tabletext"/>
            </w:pPr>
            <w:r w:rsidRPr="003E0EE1">
              <w:t>1</w:t>
            </w:r>
            <w:r w:rsidR="003E0EE1" w:rsidRPr="003E0EE1">
              <w:t> </w:t>
            </w:r>
            <w:r w:rsidRPr="003E0EE1">
              <w:t>October 2016.</w:t>
            </w:r>
          </w:p>
        </w:tc>
        <w:tc>
          <w:tcPr>
            <w:tcW w:w="1112" w:type="pct"/>
            <w:tcBorders>
              <w:top w:val="single" w:sz="12" w:space="0" w:color="auto"/>
              <w:bottom w:val="single" w:sz="12" w:space="0" w:color="auto"/>
            </w:tcBorders>
            <w:shd w:val="clear" w:color="auto" w:fill="auto"/>
          </w:tcPr>
          <w:p w:rsidR="0081678D" w:rsidRPr="003E0EE1" w:rsidRDefault="0081678D" w:rsidP="00AD572D">
            <w:pPr>
              <w:pStyle w:val="Tabletext"/>
            </w:pPr>
            <w:r w:rsidRPr="003E0EE1">
              <w:t>1</w:t>
            </w:r>
            <w:r w:rsidR="003E0EE1" w:rsidRPr="003E0EE1">
              <w:t> </w:t>
            </w:r>
            <w:r w:rsidRPr="003E0EE1">
              <w:t>October 2016</w:t>
            </w:r>
          </w:p>
        </w:tc>
      </w:tr>
    </w:tbl>
    <w:p w:rsidR="0081678D" w:rsidRPr="003E0EE1" w:rsidRDefault="0081678D" w:rsidP="00AD572D">
      <w:pPr>
        <w:pStyle w:val="notetext"/>
      </w:pPr>
      <w:r w:rsidRPr="003E0EE1">
        <w:rPr>
          <w:snapToGrid w:val="0"/>
          <w:lang w:eastAsia="en-US"/>
        </w:rPr>
        <w:t>Note:</w:t>
      </w:r>
      <w:r w:rsidRPr="003E0EE1">
        <w:rPr>
          <w:snapToGrid w:val="0"/>
          <w:lang w:eastAsia="en-US"/>
        </w:rPr>
        <w:tab/>
        <w:t xml:space="preserve">This table relates only to the provisions of this </w:t>
      </w:r>
      <w:r w:rsidRPr="003E0EE1">
        <w:t xml:space="preserve">instrument </w:t>
      </w:r>
      <w:r w:rsidRPr="003E0EE1">
        <w:rPr>
          <w:snapToGrid w:val="0"/>
          <w:lang w:eastAsia="en-US"/>
        </w:rPr>
        <w:t xml:space="preserve">as originally made. It will not be amended to deal with any later amendments of this </w:t>
      </w:r>
      <w:r w:rsidRPr="003E0EE1">
        <w:t>instrument</w:t>
      </w:r>
      <w:r w:rsidRPr="003E0EE1">
        <w:rPr>
          <w:snapToGrid w:val="0"/>
          <w:lang w:eastAsia="en-US"/>
        </w:rPr>
        <w:t>.</w:t>
      </w:r>
    </w:p>
    <w:p w:rsidR="0081678D" w:rsidRPr="003E0EE1" w:rsidRDefault="0081678D" w:rsidP="00AD572D">
      <w:pPr>
        <w:pStyle w:val="subsection"/>
      </w:pPr>
      <w:r w:rsidRPr="003E0EE1">
        <w:tab/>
        <w:t>(2)</w:t>
      </w:r>
      <w:r w:rsidRPr="003E0EE1">
        <w:tab/>
        <w:t>Any information in column 3 of the table is not part of this instrument. Information may be inserted in this column, or information in it may be edited, in any published version of this instrument.</w:t>
      </w:r>
    </w:p>
    <w:p w:rsidR="00CE493D" w:rsidRPr="003E0EE1" w:rsidRDefault="00914386" w:rsidP="00E85C54">
      <w:pPr>
        <w:pStyle w:val="ActHead5"/>
      </w:pPr>
      <w:bookmarkStart w:id="8" w:name="_Toc447783282"/>
      <w:r w:rsidRPr="003E0EE1">
        <w:rPr>
          <w:rStyle w:val="CharSectno"/>
        </w:rPr>
        <w:t>3</w:t>
      </w:r>
      <w:r w:rsidR="00E85C54" w:rsidRPr="003E0EE1">
        <w:t xml:space="preserve">  Authority</w:t>
      </w:r>
      <w:bookmarkEnd w:id="8"/>
    </w:p>
    <w:p w:rsidR="00E708D8" w:rsidRPr="003E0EE1" w:rsidRDefault="00E85C54" w:rsidP="00E85C54">
      <w:pPr>
        <w:pStyle w:val="subsection"/>
      </w:pPr>
      <w:r w:rsidRPr="003E0EE1">
        <w:tab/>
      </w:r>
      <w:r w:rsidRPr="003E0EE1">
        <w:tab/>
        <w:t xml:space="preserve">This </w:t>
      </w:r>
      <w:r w:rsidR="0081678D" w:rsidRPr="003E0EE1">
        <w:t>instrument</w:t>
      </w:r>
      <w:r w:rsidRPr="003E0EE1">
        <w:t xml:space="preserve"> is made under </w:t>
      </w:r>
      <w:r w:rsidR="001B39BC" w:rsidRPr="003E0EE1">
        <w:t xml:space="preserve">the </w:t>
      </w:r>
      <w:r w:rsidR="0081678D" w:rsidRPr="003E0EE1">
        <w:rPr>
          <w:i/>
        </w:rPr>
        <w:t>Census and Statistics Act 1905</w:t>
      </w:r>
      <w:r w:rsidR="00EC01C1" w:rsidRPr="003E0EE1">
        <w:t>.</w:t>
      </w:r>
    </w:p>
    <w:p w:rsidR="00AD572D" w:rsidRPr="003E0EE1" w:rsidRDefault="00914386" w:rsidP="00AD572D">
      <w:pPr>
        <w:pStyle w:val="ActHead5"/>
      </w:pPr>
      <w:bookmarkStart w:id="9" w:name="_Toc447783283"/>
      <w:r w:rsidRPr="003E0EE1">
        <w:rPr>
          <w:rStyle w:val="CharSectno"/>
        </w:rPr>
        <w:t>4</w:t>
      </w:r>
      <w:r w:rsidR="00AD572D" w:rsidRPr="003E0EE1">
        <w:t xml:space="preserve">  Schedules</w:t>
      </w:r>
      <w:bookmarkEnd w:id="9"/>
    </w:p>
    <w:p w:rsidR="00AD572D" w:rsidRPr="003E0EE1" w:rsidRDefault="00AD572D" w:rsidP="00AD572D">
      <w:pPr>
        <w:pStyle w:val="subsection"/>
      </w:pPr>
      <w:r w:rsidRPr="003E0EE1">
        <w:tab/>
      </w:r>
      <w:r w:rsidRPr="003E0EE1">
        <w:tab/>
        <w:t>Each instrument that is specified in a Schedule to this instrument is amended or repealed as set out in the applicable items in the Schedule concerned, and any other item in a Schedule to this instrument has effect according to its terms.</w:t>
      </w:r>
    </w:p>
    <w:p w:rsidR="0081678D" w:rsidRPr="003E0EE1" w:rsidRDefault="00914386" w:rsidP="0081678D">
      <w:pPr>
        <w:pStyle w:val="ActHead5"/>
      </w:pPr>
      <w:bookmarkStart w:id="10" w:name="_Toc447783284"/>
      <w:r w:rsidRPr="003E0EE1">
        <w:rPr>
          <w:rStyle w:val="CharSectno"/>
        </w:rPr>
        <w:t>5</w:t>
      </w:r>
      <w:r w:rsidR="0081678D" w:rsidRPr="003E0EE1">
        <w:t xml:space="preserve">  Definitions</w:t>
      </w:r>
      <w:bookmarkEnd w:id="10"/>
    </w:p>
    <w:p w:rsidR="00FF5C1B" w:rsidRPr="003E0EE1" w:rsidRDefault="00FF5C1B" w:rsidP="00FF5C1B">
      <w:pPr>
        <w:pStyle w:val="notetext"/>
      </w:pPr>
      <w:r w:rsidRPr="003E0EE1">
        <w:t>Note:</w:t>
      </w:r>
      <w:r w:rsidRPr="003E0EE1">
        <w:tab/>
        <w:t>A number of expressions used in this instrument are defined in the Act, including the following:</w:t>
      </w:r>
    </w:p>
    <w:p w:rsidR="00FF5C1B" w:rsidRPr="003E0EE1" w:rsidRDefault="00FF5C1B" w:rsidP="00FF5C1B">
      <w:pPr>
        <w:pStyle w:val="notepara"/>
      </w:pPr>
      <w:r w:rsidRPr="003E0EE1">
        <w:t>(a)</w:t>
      </w:r>
      <w:r w:rsidRPr="003E0EE1">
        <w:tab/>
      </w:r>
      <w:r w:rsidR="008F4C46" w:rsidRPr="003E0EE1">
        <w:t>authorised</w:t>
      </w:r>
      <w:r w:rsidRPr="003E0EE1">
        <w:t xml:space="preserve"> officer;</w:t>
      </w:r>
    </w:p>
    <w:p w:rsidR="00FF5C1B" w:rsidRPr="003E0EE1" w:rsidRDefault="00FF5C1B" w:rsidP="00FF5C1B">
      <w:pPr>
        <w:pStyle w:val="notepara"/>
      </w:pPr>
      <w:r w:rsidRPr="003E0EE1">
        <w:t>(b)</w:t>
      </w:r>
      <w:r w:rsidRPr="003E0EE1">
        <w:tab/>
      </w:r>
      <w:r w:rsidR="00B135CD" w:rsidRPr="003E0EE1">
        <w:t>B</w:t>
      </w:r>
      <w:r w:rsidRPr="003E0EE1">
        <w:t>ureau;</w:t>
      </w:r>
    </w:p>
    <w:p w:rsidR="00FF5C1B" w:rsidRPr="003E0EE1" w:rsidRDefault="00FF5C1B" w:rsidP="00FF5C1B">
      <w:pPr>
        <w:pStyle w:val="notepara"/>
      </w:pPr>
      <w:r w:rsidRPr="003E0EE1">
        <w:t>(</w:t>
      </w:r>
      <w:r w:rsidR="00B135CD" w:rsidRPr="003E0EE1">
        <w:t>c</w:t>
      </w:r>
      <w:r w:rsidRPr="003E0EE1">
        <w:t>)</w:t>
      </w:r>
      <w:r w:rsidRPr="003E0EE1">
        <w:tab/>
      </w:r>
      <w:r w:rsidR="00B135CD" w:rsidRPr="003E0EE1">
        <w:t>C</w:t>
      </w:r>
      <w:r w:rsidRPr="003E0EE1">
        <w:t>ensus day</w:t>
      </w:r>
      <w:r w:rsidR="00B135CD" w:rsidRPr="003E0EE1">
        <w:t>;</w:t>
      </w:r>
    </w:p>
    <w:p w:rsidR="00B135CD" w:rsidRPr="003E0EE1" w:rsidRDefault="00B135CD" w:rsidP="00FF5C1B">
      <w:pPr>
        <w:pStyle w:val="notepara"/>
      </w:pPr>
      <w:r w:rsidRPr="003E0EE1">
        <w:t>(d)</w:t>
      </w:r>
      <w:r w:rsidRPr="003E0EE1">
        <w:tab/>
        <w:t>Statistician.</w:t>
      </w:r>
    </w:p>
    <w:p w:rsidR="0081678D" w:rsidRPr="003E0EE1" w:rsidRDefault="0081678D" w:rsidP="0081678D">
      <w:pPr>
        <w:pStyle w:val="subsection"/>
      </w:pPr>
      <w:r w:rsidRPr="003E0EE1">
        <w:tab/>
      </w:r>
      <w:r w:rsidRPr="003E0EE1">
        <w:tab/>
        <w:t>In this instrument:</w:t>
      </w:r>
    </w:p>
    <w:p w:rsidR="0081678D" w:rsidRPr="003E0EE1" w:rsidRDefault="0081678D" w:rsidP="0081678D">
      <w:pPr>
        <w:pStyle w:val="Definition"/>
      </w:pPr>
      <w:r w:rsidRPr="003E0EE1">
        <w:rPr>
          <w:b/>
          <w:bCs/>
          <w:i/>
          <w:iCs/>
        </w:rPr>
        <w:t xml:space="preserve">Act </w:t>
      </w:r>
      <w:r w:rsidRPr="003E0EE1">
        <w:t xml:space="preserve">means the </w:t>
      </w:r>
      <w:r w:rsidRPr="003E0EE1">
        <w:rPr>
          <w:i/>
          <w:iCs/>
        </w:rPr>
        <w:t>Census and Statistics Act 1905</w:t>
      </w:r>
      <w:r w:rsidRPr="003E0EE1">
        <w:t>.</w:t>
      </w:r>
    </w:p>
    <w:p w:rsidR="0081678D" w:rsidRPr="003E0EE1" w:rsidRDefault="0081678D" w:rsidP="0081678D">
      <w:pPr>
        <w:pStyle w:val="Definition"/>
      </w:pPr>
      <w:r w:rsidRPr="003E0EE1">
        <w:rPr>
          <w:b/>
          <w:bCs/>
          <w:i/>
          <w:iCs/>
        </w:rPr>
        <w:t>Census night</w:t>
      </w:r>
      <w:r w:rsidRPr="003E0EE1">
        <w:t xml:space="preserve"> means the night of the Census day for a Census.</w:t>
      </w:r>
    </w:p>
    <w:p w:rsidR="0081678D" w:rsidRPr="003E0EE1" w:rsidRDefault="0081678D" w:rsidP="0081678D">
      <w:pPr>
        <w:pStyle w:val="Definition"/>
      </w:pPr>
      <w:r w:rsidRPr="003E0EE1">
        <w:rPr>
          <w:b/>
          <w:i/>
        </w:rPr>
        <w:t xml:space="preserve">prescribed premises </w:t>
      </w:r>
      <w:r w:rsidRPr="003E0EE1">
        <w:t xml:space="preserve">means premises in a class of premises prescribed by </w:t>
      </w:r>
      <w:r w:rsidR="0006465F" w:rsidRPr="003E0EE1">
        <w:t>section</w:t>
      </w:r>
      <w:r w:rsidR="003E0EE1" w:rsidRPr="003E0EE1">
        <w:t> </w:t>
      </w:r>
      <w:r w:rsidR="00914386" w:rsidRPr="003E0EE1">
        <w:t>14</w:t>
      </w:r>
      <w:r w:rsidRPr="003E0EE1">
        <w:t>.</w:t>
      </w:r>
    </w:p>
    <w:p w:rsidR="0081678D" w:rsidRPr="003E0EE1" w:rsidRDefault="0081678D" w:rsidP="0081678D">
      <w:pPr>
        <w:pStyle w:val="Definition"/>
      </w:pPr>
      <w:r w:rsidRPr="003E0EE1">
        <w:rPr>
          <w:b/>
          <w:bCs/>
          <w:i/>
          <w:iCs/>
        </w:rPr>
        <w:t>private dwelling</w:t>
      </w:r>
      <w:r w:rsidRPr="003E0EE1">
        <w:t xml:space="preserve"> means a dwelling other than:</w:t>
      </w:r>
    </w:p>
    <w:p w:rsidR="0081678D" w:rsidRPr="003E0EE1" w:rsidRDefault="0081678D" w:rsidP="0081678D">
      <w:pPr>
        <w:pStyle w:val="paragraph"/>
      </w:pPr>
      <w:r w:rsidRPr="003E0EE1">
        <w:tab/>
        <w:t>(a)</w:t>
      </w:r>
      <w:r w:rsidRPr="003E0EE1">
        <w:tab/>
        <w:t>a hotel, motel, hostel or boarding house; or</w:t>
      </w:r>
    </w:p>
    <w:p w:rsidR="0081678D" w:rsidRPr="003E0EE1" w:rsidRDefault="0081678D" w:rsidP="0081678D">
      <w:pPr>
        <w:pStyle w:val="paragraph"/>
      </w:pPr>
      <w:r w:rsidRPr="003E0EE1">
        <w:tab/>
        <w:t>(b)</w:t>
      </w:r>
      <w:r w:rsidRPr="003E0EE1">
        <w:tab/>
        <w:t>a dwelling used solely or principally as sleeping accommodation by members of a group of persons who share common living or dining areas or other common amenities; or</w:t>
      </w:r>
    </w:p>
    <w:p w:rsidR="0081678D" w:rsidRPr="003E0EE1" w:rsidRDefault="0081678D" w:rsidP="0081678D">
      <w:pPr>
        <w:pStyle w:val="paragraph"/>
      </w:pPr>
      <w:r w:rsidRPr="003E0EE1">
        <w:tab/>
        <w:t>(c)</w:t>
      </w:r>
      <w:r w:rsidRPr="003E0EE1">
        <w:tab/>
        <w:t>a religious institution; or</w:t>
      </w:r>
    </w:p>
    <w:p w:rsidR="0081678D" w:rsidRPr="003E0EE1" w:rsidRDefault="0081678D" w:rsidP="0081678D">
      <w:pPr>
        <w:pStyle w:val="paragraph"/>
      </w:pPr>
      <w:r w:rsidRPr="003E0EE1">
        <w:tab/>
        <w:t>(d)</w:t>
      </w:r>
      <w:r w:rsidRPr="003E0EE1">
        <w:tab/>
        <w:t>a residential institution (including a hospital, nursing home, school, university, college, orphanage, house of refuge, prison or other penal or corrective institution); or</w:t>
      </w:r>
    </w:p>
    <w:p w:rsidR="0081678D" w:rsidRPr="003E0EE1" w:rsidRDefault="0081678D" w:rsidP="0081678D">
      <w:pPr>
        <w:pStyle w:val="paragraph"/>
      </w:pPr>
      <w:r w:rsidRPr="003E0EE1">
        <w:tab/>
        <w:t>(e)</w:t>
      </w:r>
      <w:r w:rsidRPr="003E0EE1">
        <w:tab/>
        <w:t>a vessel, other than a houseboat, used in navigation by water.</w:t>
      </w:r>
    </w:p>
    <w:p w:rsidR="003D2F7C" w:rsidRPr="003E0EE1" w:rsidRDefault="00914386" w:rsidP="003D2F7C">
      <w:pPr>
        <w:pStyle w:val="ActHead5"/>
      </w:pPr>
      <w:bookmarkStart w:id="11" w:name="_Toc447783285"/>
      <w:r w:rsidRPr="003E0EE1">
        <w:rPr>
          <w:rStyle w:val="CharSectno"/>
        </w:rPr>
        <w:t>6</w:t>
      </w:r>
      <w:r w:rsidR="003D2F7C" w:rsidRPr="003E0EE1">
        <w:t xml:space="preserve">  Extension of the Act to external Territories</w:t>
      </w:r>
      <w:bookmarkEnd w:id="11"/>
    </w:p>
    <w:p w:rsidR="00420262" w:rsidRPr="003E0EE1" w:rsidRDefault="003D2F7C" w:rsidP="003D2F7C">
      <w:pPr>
        <w:pStyle w:val="subsection"/>
      </w:pPr>
      <w:r w:rsidRPr="003E0EE1">
        <w:tab/>
      </w:r>
      <w:r w:rsidRPr="003E0EE1">
        <w:tab/>
        <w:t>For section</w:t>
      </w:r>
      <w:r w:rsidR="003E0EE1" w:rsidRPr="003E0EE1">
        <w:t> </w:t>
      </w:r>
      <w:r w:rsidRPr="003E0EE1">
        <w:t xml:space="preserve">2 of the Act, the </w:t>
      </w:r>
      <w:r w:rsidR="00420262" w:rsidRPr="003E0EE1">
        <w:t>following external Territories are prescribed:</w:t>
      </w:r>
    </w:p>
    <w:p w:rsidR="00420262" w:rsidRPr="003E0EE1" w:rsidRDefault="00420262" w:rsidP="00420262">
      <w:pPr>
        <w:pStyle w:val="paragraph"/>
      </w:pPr>
      <w:r w:rsidRPr="003E0EE1">
        <w:tab/>
        <w:t>(a)</w:t>
      </w:r>
      <w:r w:rsidRPr="003E0EE1">
        <w:tab/>
        <w:t>Norfolk Island;</w:t>
      </w:r>
    </w:p>
    <w:p w:rsidR="00420262" w:rsidRPr="003E0EE1" w:rsidRDefault="00420262" w:rsidP="00420262">
      <w:pPr>
        <w:pStyle w:val="paragraph"/>
      </w:pPr>
      <w:r w:rsidRPr="003E0EE1">
        <w:tab/>
        <w:t>(b)</w:t>
      </w:r>
      <w:r w:rsidRPr="003E0EE1">
        <w:tab/>
        <w:t>the Territory of Christmas Island;</w:t>
      </w:r>
    </w:p>
    <w:p w:rsidR="00420262" w:rsidRPr="003E0EE1" w:rsidRDefault="00420262" w:rsidP="00420262">
      <w:pPr>
        <w:pStyle w:val="paragraph"/>
      </w:pPr>
      <w:r w:rsidRPr="003E0EE1">
        <w:tab/>
        <w:t>(c)</w:t>
      </w:r>
      <w:r w:rsidRPr="003E0EE1">
        <w:tab/>
        <w:t>the Territory of Cocos (Keeling) Islands.</w:t>
      </w:r>
    </w:p>
    <w:p w:rsidR="003D2F7C" w:rsidRPr="003E0EE1" w:rsidRDefault="00914386" w:rsidP="003D2F7C">
      <w:pPr>
        <w:pStyle w:val="ActHead5"/>
      </w:pPr>
      <w:bookmarkStart w:id="12" w:name="_Toc447783286"/>
      <w:r w:rsidRPr="003E0EE1">
        <w:rPr>
          <w:rStyle w:val="CharSectno"/>
        </w:rPr>
        <w:t>7</w:t>
      </w:r>
      <w:r w:rsidR="003D2F7C" w:rsidRPr="003E0EE1">
        <w:t xml:space="preserve">  </w:t>
      </w:r>
      <w:r w:rsidR="00EE2003" w:rsidRPr="003E0EE1">
        <w:t>Engagement</w:t>
      </w:r>
      <w:r w:rsidR="003D2F7C" w:rsidRPr="003E0EE1">
        <w:t xml:space="preserve"> of persons to assist the Statistician</w:t>
      </w:r>
      <w:bookmarkEnd w:id="12"/>
    </w:p>
    <w:p w:rsidR="00AF6994" w:rsidRPr="003E0EE1" w:rsidRDefault="00F95B10" w:rsidP="00AF6994">
      <w:pPr>
        <w:pStyle w:val="subsection"/>
      </w:pPr>
      <w:r w:rsidRPr="003E0EE1">
        <w:tab/>
        <w:t>(1)</w:t>
      </w:r>
      <w:r w:rsidRPr="003E0EE1">
        <w:tab/>
        <w:t xml:space="preserve">For </w:t>
      </w:r>
      <w:r w:rsidR="003E0EE1" w:rsidRPr="003E0EE1">
        <w:t>paragraph (</w:t>
      </w:r>
      <w:r w:rsidR="008F4C46" w:rsidRPr="003E0EE1">
        <w:t xml:space="preserve">b) of </w:t>
      </w:r>
      <w:r w:rsidRPr="003E0EE1">
        <w:t xml:space="preserve">the definition of </w:t>
      </w:r>
      <w:r w:rsidRPr="003E0EE1">
        <w:rPr>
          <w:b/>
          <w:i/>
        </w:rPr>
        <w:t>officer</w:t>
      </w:r>
      <w:r w:rsidR="00AF6994" w:rsidRPr="003E0EE1">
        <w:t xml:space="preserve"> in section</w:t>
      </w:r>
      <w:r w:rsidR="003E0EE1" w:rsidRPr="003E0EE1">
        <w:t> </w:t>
      </w:r>
      <w:r w:rsidR="00AF6994" w:rsidRPr="003E0EE1">
        <w:t>3 of the Act</w:t>
      </w:r>
      <w:r w:rsidR="00EE2003" w:rsidRPr="003E0EE1">
        <w:t>,</w:t>
      </w:r>
      <w:r w:rsidR="00AF6994" w:rsidRPr="003E0EE1">
        <w:t xml:space="preserve"> the Statistician may engage persons</w:t>
      </w:r>
      <w:r w:rsidR="00C677A1" w:rsidRPr="003E0EE1">
        <w:t>, including members of the staff of the Bureau referred to in subsection</w:t>
      </w:r>
      <w:r w:rsidR="003E0EE1" w:rsidRPr="003E0EE1">
        <w:t> </w:t>
      </w:r>
      <w:r w:rsidR="00C677A1" w:rsidRPr="003E0EE1">
        <w:t xml:space="preserve">16(1) of the </w:t>
      </w:r>
      <w:r w:rsidR="00C677A1" w:rsidRPr="003E0EE1">
        <w:rPr>
          <w:i/>
        </w:rPr>
        <w:t>Australian Bureau of Statistics Act 1975</w:t>
      </w:r>
      <w:r w:rsidR="00C677A1" w:rsidRPr="003E0EE1">
        <w:t>,</w:t>
      </w:r>
      <w:r w:rsidR="00AF6994" w:rsidRPr="003E0EE1">
        <w:t xml:space="preserve"> to assist in </w:t>
      </w:r>
      <w:r w:rsidR="00C51406" w:rsidRPr="003E0EE1">
        <w:t xml:space="preserve">the </w:t>
      </w:r>
      <w:r w:rsidR="00AF6994" w:rsidRPr="003E0EE1">
        <w:t>carrying out of the functions of the Statistician.</w:t>
      </w:r>
    </w:p>
    <w:p w:rsidR="00AF6994" w:rsidRPr="003E0EE1" w:rsidRDefault="00AF6994" w:rsidP="00AF6994">
      <w:pPr>
        <w:pStyle w:val="subsection"/>
      </w:pPr>
      <w:r w:rsidRPr="003E0EE1">
        <w:tab/>
        <w:t>(2)</w:t>
      </w:r>
      <w:r w:rsidRPr="003E0EE1">
        <w:tab/>
        <w:t xml:space="preserve">A person engaged by the Statistician under </w:t>
      </w:r>
      <w:r w:rsidR="003E0EE1" w:rsidRPr="003E0EE1">
        <w:t>subsection (</w:t>
      </w:r>
      <w:r w:rsidRPr="003E0EE1">
        <w:t xml:space="preserve">1) must carry out such duties as the Statistician considers will assist in </w:t>
      </w:r>
      <w:r w:rsidR="00C51406" w:rsidRPr="003E0EE1">
        <w:t xml:space="preserve">the </w:t>
      </w:r>
      <w:r w:rsidRPr="003E0EE1">
        <w:t xml:space="preserve">carrying out of </w:t>
      </w:r>
      <w:r w:rsidR="00C677A1" w:rsidRPr="003E0EE1">
        <w:t>the functions of the Statistician</w:t>
      </w:r>
      <w:r w:rsidRPr="003E0EE1">
        <w:t>.</w:t>
      </w:r>
    </w:p>
    <w:p w:rsidR="00662063" w:rsidRPr="003E0EE1" w:rsidRDefault="00914386" w:rsidP="00662063">
      <w:pPr>
        <w:pStyle w:val="ActHead5"/>
      </w:pPr>
      <w:bookmarkStart w:id="13" w:name="_Toc447783287"/>
      <w:r w:rsidRPr="003E0EE1">
        <w:rPr>
          <w:rStyle w:val="CharSectno"/>
        </w:rPr>
        <w:t>8</w:t>
      </w:r>
      <w:r w:rsidR="00662063" w:rsidRPr="003E0EE1">
        <w:t xml:space="preserve">  Undertaking of fidelity and secrecy form</w:t>
      </w:r>
      <w:bookmarkEnd w:id="13"/>
    </w:p>
    <w:p w:rsidR="00662063" w:rsidRPr="003E0EE1" w:rsidRDefault="00662063" w:rsidP="00662063">
      <w:pPr>
        <w:pStyle w:val="subsection"/>
      </w:pPr>
      <w:r w:rsidRPr="003E0EE1">
        <w:tab/>
      </w:r>
      <w:r w:rsidRPr="003E0EE1">
        <w:tab/>
        <w:t>For the purposes of section</w:t>
      </w:r>
      <w:r w:rsidR="003E0EE1" w:rsidRPr="003E0EE1">
        <w:t> </w:t>
      </w:r>
      <w:r w:rsidRPr="003E0EE1">
        <w:t xml:space="preserve">7 of </w:t>
      </w:r>
      <w:r w:rsidR="00C82906" w:rsidRPr="003E0EE1">
        <w:t xml:space="preserve">the Act the form set out in </w:t>
      </w:r>
      <w:r w:rsidRPr="003E0EE1">
        <w:t>Schedule</w:t>
      </w:r>
      <w:r w:rsidR="003E0EE1" w:rsidRPr="003E0EE1">
        <w:t> </w:t>
      </w:r>
      <w:r w:rsidR="00C82906" w:rsidRPr="003E0EE1">
        <w:t xml:space="preserve">1 </w:t>
      </w:r>
      <w:r w:rsidRPr="003E0EE1">
        <w:t>is prescribed.</w:t>
      </w:r>
    </w:p>
    <w:p w:rsidR="0081678D" w:rsidRPr="003E0EE1" w:rsidRDefault="0081678D" w:rsidP="0081678D">
      <w:pPr>
        <w:pStyle w:val="ActHead2"/>
        <w:pageBreakBefore/>
      </w:pPr>
      <w:bookmarkStart w:id="14" w:name="_Toc447783288"/>
      <w:r w:rsidRPr="003E0EE1">
        <w:rPr>
          <w:rStyle w:val="CharPartNo"/>
        </w:rPr>
        <w:t>Part</w:t>
      </w:r>
      <w:r w:rsidR="003E0EE1" w:rsidRPr="003E0EE1">
        <w:rPr>
          <w:rStyle w:val="CharPartNo"/>
        </w:rPr>
        <w:t> </w:t>
      </w:r>
      <w:r w:rsidRPr="003E0EE1">
        <w:rPr>
          <w:rStyle w:val="CharPartNo"/>
        </w:rPr>
        <w:t>2</w:t>
      </w:r>
      <w:r w:rsidRPr="003E0EE1">
        <w:t>—</w:t>
      </w:r>
      <w:r w:rsidRPr="003E0EE1">
        <w:rPr>
          <w:rStyle w:val="CharPartText"/>
        </w:rPr>
        <w:t>The Census</w:t>
      </w:r>
      <w:bookmarkEnd w:id="14"/>
    </w:p>
    <w:p w:rsidR="0081678D" w:rsidRPr="003E0EE1" w:rsidRDefault="0081678D" w:rsidP="0081678D">
      <w:pPr>
        <w:pStyle w:val="Header"/>
      </w:pPr>
      <w:r w:rsidRPr="003E0EE1">
        <w:rPr>
          <w:rStyle w:val="CharDivNo"/>
        </w:rPr>
        <w:t xml:space="preserve"> </w:t>
      </w:r>
      <w:r w:rsidRPr="003E0EE1">
        <w:rPr>
          <w:rStyle w:val="CharDivText"/>
        </w:rPr>
        <w:t xml:space="preserve"> </w:t>
      </w:r>
    </w:p>
    <w:p w:rsidR="0081678D" w:rsidRPr="003E0EE1" w:rsidRDefault="00914386" w:rsidP="0081678D">
      <w:pPr>
        <w:pStyle w:val="ActHead5"/>
      </w:pPr>
      <w:bookmarkStart w:id="15" w:name="_Toc447783289"/>
      <w:r w:rsidRPr="003E0EE1">
        <w:rPr>
          <w:rStyle w:val="CharSectno"/>
        </w:rPr>
        <w:t>9</w:t>
      </w:r>
      <w:r w:rsidR="0081678D" w:rsidRPr="003E0EE1">
        <w:t xml:space="preserve">  Statistical information </w:t>
      </w:r>
      <w:r w:rsidR="00871F96" w:rsidRPr="003E0EE1">
        <w:t xml:space="preserve">for the </w:t>
      </w:r>
      <w:r w:rsidR="008F4C46" w:rsidRPr="003E0EE1">
        <w:t>C</w:t>
      </w:r>
      <w:r w:rsidR="00871F96" w:rsidRPr="003E0EE1">
        <w:t>ensus</w:t>
      </w:r>
      <w:r w:rsidR="0006465F" w:rsidRPr="003E0EE1">
        <w:t>—</w:t>
      </w:r>
      <w:r w:rsidR="0081678D" w:rsidRPr="003E0EE1">
        <w:t>persons</w:t>
      </w:r>
      <w:bookmarkEnd w:id="15"/>
    </w:p>
    <w:p w:rsidR="0081678D" w:rsidRPr="003E0EE1" w:rsidRDefault="0081678D" w:rsidP="0081678D">
      <w:pPr>
        <w:pStyle w:val="subsection"/>
      </w:pPr>
      <w:r w:rsidRPr="003E0EE1">
        <w:tab/>
      </w:r>
      <w:r w:rsidRPr="003E0EE1">
        <w:tab/>
        <w:t>For subsection</w:t>
      </w:r>
      <w:r w:rsidR="003E0EE1" w:rsidRPr="003E0EE1">
        <w:t> </w:t>
      </w:r>
      <w:r w:rsidRPr="003E0EE1">
        <w:t>8(3) of the Act, the matters mentioned in the following table are prescribed in relation to persons.</w:t>
      </w:r>
    </w:p>
    <w:p w:rsidR="0081678D" w:rsidRPr="003E0EE1" w:rsidRDefault="0081678D" w:rsidP="0081678D">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60"/>
        <w:gridCol w:w="7669"/>
      </w:tblGrid>
      <w:tr w:rsidR="0081678D" w:rsidRPr="003E0EE1" w:rsidTr="00D917D4">
        <w:trPr>
          <w:tblHeader/>
        </w:trPr>
        <w:tc>
          <w:tcPr>
            <w:tcW w:w="5000" w:type="pct"/>
            <w:gridSpan w:val="2"/>
            <w:tcBorders>
              <w:top w:val="single" w:sz="12" w:space="0" w:color="auto"/>
              <w:bottom w:val="single" w:sz="6" w:space="0" w:color="auto"/>
            </w:tcBorders>
            <w:shd w:val="clear" w:color="auto" w:fill="auto"/>
            <w:hideMark/>
          </w:tcPr>
          <w:p w:rsidR="0081678D" w:rsidRPr="003E0EE1" w:rsidRDefault="008F4C46" w:rsidP="00D917D4">
            <w:pPr>
              <w:pStyle w:val="TableHeading"/>
            </w:pPr>
            <w:r w:rsidRPr="003E0EE1">
              <w:t>Statistical information</w:t>
            </w:r>
            <w:r w:rsidR="000417BE" w:rsidRPr="003E0EE1">
              <w:t xml:space="preserve"> for the </w:t>
            </w:r>
            <w:r w:rsidR="00CE61FA" w:rsidRPr="003E0EE1">
              <w:t>Census</w:t>
            </w:r>
            <w:r w:rsidR="000417BE" w:rsidRPr="003E0EE1">
              <w:t>—</w:t>
            </w:r>
            <w:r w:rsidR="0081678D" w:rsidRPr="003E0EE1">
              <w:t>persons</w:t>
            </w:r>
          </w:p>
        </w:tc>
      </w:tr>
      <w:tr w:rsidR="0081678D" w:rsidRPr="003E0EE1" w:rsidTr="00D917D4">
        <w:trPr>
          <w:tblHeader/>
        </w:trPr>
        <w:tc>
          <w:tcPr>
            <w:tcW w:w="504" w:type="pct"/>
            <w:tcBorders>
              <w:top w:val="single" w:sz="6" w:space="0" w:color="auto"/>
              <w:bottom w:val="single" w:sz="12" w:space="0" w:color="auto"/>
            </w:tcBorders>
            <w:shd w:val="clear" w:color="auto" w:fill="auto"/>
            <w:hideMark/>
          </w:tcPr>
          <w:p w:rsidR="0081678D" w:rsidRPr="003E0EE1" w:rsidRDefault="0081678D" w:rsidP="00D917D4">
            <w:pPr>
              <w:pStyle w:val="TableHeading"/>
            </w:pPr>
            <w:r w:rsidRPr="003E0EE1">
              <w:t>Item</w:t>
            </w:r>
          </w:p>
        </w:tc>
        <w:tc>
          <w:tcPr>
            <w:tcW w:w="4496" w:type="pct"/>
            <w:tcBorders>
              <w:top w:val="single" w:sz="6" w:space="0" w:color="auto"/>
              <w:bottom w:val="single" w:sz="12" w:space="0" w:color="auto"/>
            </w:tcBorders>
            <w:shd w:val="clear" w:color="auto" w:fill="auto"/>
            <w:hideMark/>
          </w:tcPr>
          <w:p w:rsidR="0081678D" w:rsidRPr="003E0EE1" w:rsidRDefault="0081678D" w:rsidP="00D917D4">
            <w:pPr>
              <w:pStyle w:val="TableHeading"/>
            </w:pPr>
            <w:r w:rsidRPr="003E0EE1">
              <w:t>Matter</w:t>
            </w:r>
          </w:p>
        </w:tc>
      </w:tr>
      <w:tr w:rsidR="0081678D" w:rsidRPr="003E0EE1" w:rsidTr="00D917D4">
        <w:tc>
          <w:tcPr>
            <w:tcW w:w="504" w:type="pct"/>
            <w:tcBorders>
              <w:top w:val="single" w:sz="12" w:space="0" w:color="auto"/>
            </w:tcBorders>
            <w:shd w:val="clear" w:color="auto" w:fill="auto"/>
            <w:hideMark/>
          </w:tcPr>
          <w:p w:rsidR="0081678D" w:rsidRPr="003E0EE1" w:rsidRDefault="0081678D" w:rsidP="00D917D4">
            <w:pPr>
              <w:pStyle w:val="Tabletext"/>
            </w:pPr>
            <w:r w:rsidRPr="003E0EE1">
              <w:t>1</w:t>
            </w:r>
          </w:p>
        </w:tc>
        <w:tc>
          <w:tcPr>
            <w:tcW w:w="4496" w:type="pct"/>
            <w:tcBorders>
              <w:top w:val="single" w:sz="12" w:space="0" w:color="auto"/>
            </w:tcBorders>
            <w:shd w:val="clear" w:color="auto" w:fill="auto"/>
            <w:hideMark/>
          </w:tcPr>
          <w:p w:rsidR="0081678D" w:rsidRPr="003E0EE1" w:rsidRDefault="0081678D" w:rsidP="00D917D4">
            <w:pPr>
              <w:pStyle w:val="Tabletext"/>
            </w:pPr>
            <w:r w:rsidRPr="003E0EE1">
              <w:t>Name</w:t>
            </w:r>
          </w:p>
        </w:tc>
      </w:tr>
      <w:tr w:rsidR="0081678D" w:rsidRPr="003E0EE1" w:rsidTr="00D917D4">
        <w:tc>
          <w:tcPr>
            <w:tcW w:w="504" w:type="pct"/>
            <w:shd w:val="clear" w:color="auto" w:fill="auto"/>
            <w:hideMark/>
          </w:tcPr>
          <w:p w:rsidR="0081678D" w:rsidRPr="003E0EE1" w:rsidRDefault="0081678D" w:rsidP="00D917D4">
            <w:pPr>
              <w:pStyle w:val="Tabletext"/>
            </w:pPr>
            <w:r w:rsidRPr="003E0EE1">
              <w:t>2</w:t>
            </w:r>
          </w:p>
        </w:tc>
        <w:tc>
          <w:tcPr>
            <w:tcW w:w="4496" w:type="pct"/>
            <w:shd w:val="clear" w:color="auto" w:fill="auto"/>
            <w:hideMark/>
          </w:tcPr>
          <w:p w:rsidR="0081678D" w:rsidRPr="003E0EE1" w:rsidRDefault="0081678D" w:rsidP="00D917D4">
            <w:pPr>
              <w:pStyle w:val="Tabletext"/>
            </w:pPr>
            <w:r w:rsidRPr="003E0EE1">
              <w:t>Sex</w:t>
            </w:r>
          </w:p>
        </w:tc>
      </w:tr>
      <w:tr w:rsidR="0081678D" w:rsidRPr="003E0EE1" w:rsidTr="00D917D4">
        <w:tc>
          <w:tcPr>
            <w:tcW w:w="504" w:type="pct"/>
            <w:shd w:val="clear" w:color="auto" w:fill="auto"/>
            <w:hideMark/>
          </w:tcPr>
          <w:p w:rsidR="0081678D" w:rsidRPr="003E0EE1" w:rsidRDefault="0081678D" w:rsidP="00D917D4">
            <w:pPr>
              <w:pStyle w:val="Tabletext"/>
            </w:pPr>
            <w:r w:rsidRPr="003E0EE1">
              <w:t>3</w:t>
            </w:r>
          </w:p>
        </w:tc>
        <w:tc>
          <w:tcPr>
            <w:tcW w:w="4496" w:type="pct"/>
            <w:shd w:val="clear" w:color="auto" w:fill="auto"/>
            <w:hideMark/>
          </w:tcPr>
          <w:p w:rsidR="0081678D" w:rsidRPr="003E0EE1" w:rsidRDefault="0081678D" w:rsidP="00D917D4">
            <w:pPr>
              <w:pStyle w:val="Tabletext"/>
            </w:pPr>
            <w:r w:rsidRPr="003E0EE1">
              <w:t>Date of birth or age last birthday</w:t>
            </w:r>
          </w:p>
        </w:tc>
      </w:tr>
      <w:tr w:rsidR="0081678D" w:rsidRPr="003E0EE1" w:rsidTr="00D917D4">
        <w:tc>
          <w:tcPr>
            <w:tcW w:w="504" w:type="pct"/>
            <w:shd w:val="clear" w:color="auto" w:fill="auto"/>
            <w:hideMark/>
          </w:tcPr>
          <w:p w:rsidR="0081678D" w:rsidRPr="003E0EE1" w:rsidRDefault="0081678D" w:rsidP="00D917D4">
            <w:pPr>
              <w:pStyle w:val="Tabletext"/>
            </w:pPr>
            <w:r w:rsidRPr="003E0EE1">
              <w:t>4</w:t>
            </w:r>
          </w:p>
        </w:tc>
        <w:tc>
          <w:tcPr>
            <w:tcW w:w="4496" w:type="pct"/>
            <w:shd w:val="clear" w:color="auto" w:fill="auto"/>
            <w:hideMark/>
          </w:tcPr>
          <w:p w:rsidR="0081678D" w:rsidRPr="003E0EE1" w:rsidRDefault="0081678D" w:rsidP="00D917D4">
            <w:pPr>
              <w:pStyle w:val="Tabletext"/>
            </w:pPr>
            <w:r w:rsidRPr="003E0EE1">
              <w:t xml:space="preserve">Relationship to the other persons, if any, who spend the </w:t>
            </w:r>
            <w:r w:rsidR="00CE61FA" w:rsidRPr="003E0EE1">
              <w:t>Census</w:t>
            </w:r>
            <w:r w:rsidRPr="003E0EE1">
              <w:t xml:space="preserve"> night in the same accommodation</w:t>
            </w:r>
          </w:p>
        </w:tc>
      </w:tr>
      <w:tr w:rsidR="0081678D" w:rsidRPr="003E0EE1" w:rsidTr="00D917D4">
        <w:tc>
          <w:tcPr>
            <w:tcW w:w="504" w:type="pct"/>
            <w:shd w:val="clear" w:color="auto" w:fill="auto"/>
            <w:hideMark/>
          </w:tcPr>
          <w:p w:rsidR="0081678D" w:rsidRPr="003E0EE1" w:rsidRDefault="0081678D" w:rsidP="00D917D4">
            <w:pPr>
              <w:pStyle w:val="Tabletext"/>
            </w:pPr>
            <w:r w:rsidRPr="003E0EE1">
              <w:t>5</w:t>
            </w:r>
          </w:p>
        </w:tc>
        <w:tc>
          <w:tcPr>
            <w:tcW w:w="4496" w:type="pct"/>
            <w:shd w:val="clear" w:color="auto" w:fill="auto"/>
            <w:hideMark/>
          </w:tcPr>
          <w:p w:rsidR="0081678D" w:rsidRPr="003E0EE1" w:rsidRDefault="0081678D" w:rsidP="00D917D4">
            <w:pPr>
              <w:pStyle w:val="Tabletext"/>
            </w:pPr>
            <w:r w:rsidRPr="003E0EE1">
              <w:t>Present marital status</w:t>
            </w:r>
          </w:p>
        </w:tc>
      </w:tr>
      <w:tr w:rsidR="0081678D" w:rsidRPr="003E0EE1" w:rsidTr="00D917D4">
        <w:tc>
          <w:tcPr>
            <w:tcW w:w="504" w:type="pct"/>
            <w:shd w:val="clear" w:color="auto" w:fill="auto"/>
            <w:hideMark/>
          </w:tcPr>
          <w:p w:rsidR="0081678D" w:rsidRPr="003E0EE1" w:rsidRDefault="0081678D" w:rsidP="00D917D4">
            <w:pPr>
              <w:pStyle w:val="Tabletext"/>
            </w:pPr>
            <w:r w:rsidRPr="003E0EE1">
              <w:t>6</w:t>
            </w:r>
          </w:p>
        </w:tc>
        <w:tc>
          <w:tcPr>
            <w:tcW w:w="4496" w:type="pct"/>
            <w:shd w:val="clear" w:color="auto" w:fill="auto"/>
            <w:hideMark/>
          </w:tcPr>
          <w:p w:rsidR="0081678D" w:rsidRPr="003E0EE1" w:rsidRDefault="0081678D" w:rsidP="00D917D4">
            <w:pPr>
              <w:pStyle w:val="Tabletext"/>
            </w:pPr>
            <w:r w:rsidRPr="003E0EE1">
              <w:t>Address of usual residence</w:t>
            </w:r>
          </w:p>
        </w:tc>
      </w:tr>
      <w:tr w:rsidR="0081678D" w:rsidRPr="003E0EE1" w:rsidTr="00D917D4">
        <w:tc>
          <w:tcPr>
            <w:tcW w:w="504" w:type="pct"/>
            <w:shd w:val="clear" w:color="auto" w:fill="auto"/>
            <w:hideMark/>
          </w:tcPr>
          <w:p w:rsidR="0081678D" w:rsidRPr="003E0EE1" w:rsidRDefault="0081678D" w:rsidP="00D917D4">
            <w:pPr>
              <w:pStyle w:val="Tabletext"/>
            </w:pPr>
            <w:r w:rsidRPr="003E0EE1">
              <w:t>7</w:t>
            </w:r>
          </w:p>
        </w:tc>
        <w:tc>
          <w:tcPr>
            <w:tcW w:w="4496" w:type="pct"/>
            <w:shd w:val="clear" w:color="auto" w:fill="auto"/>
            <w:hideMark/>
          </w:tcPr>
          <w:p w:rsidR="0081678D" w:rsidRPr="003E0EE1" w:rsidRDefault="0081678D" w:rsidP="00D917D4">
            <w:pPr>
              <w:pStyle w:val="Tabletext"/>
            </w:pPr>
            <w:r w:rsidRPr="003E0EE1">
              <w:t xml:space="preserve">Address of usual residence 1 year before the </w:t>
            </w:r>
            <w:r w:rsidR="00CE61FA" w:rsidRPr="003E0EE1">
              <w:t>Census</w:t>
            </w:r>
            <w:r w:rsidRPr="003E0EE1">
              <w:t xml:space="preserve"> day</w:t>
            </w:r>
          </w:p>
        </w:tc>
      </w:tr>
      <w:tr w:rsidR="0081678D" w:rsidRPr="003E0EE1" w:rsidTr="00D917D4">
        <w:tc>
          <w:tcPr>
            <w:tcW w:w="504" w:type="pct"/>
            <w:shd w:val="clear" w:color="auto" w:fill="auto"/>
            <w:hideMark/>
          </w:tcPr>
          <w:p w:rsidR="0081678D" w:rsidRPr="003E0EE1" w:rsidRDefault="0081678D" w:rsidP="00D917D4">
            <w:pPr>
              <w:pStyle w:val="Tabletext"/>
            </w:pPr>
            <w:r w:rsidRPr="003E0EE1">
              <w:t>8</w:t>
            </w:r>
          </w:p>
        </w:tc>
        <w:tc>
          <w:tcPr>
            <w:tcW w:w="4496" w:type="pct"/>
            <w:shd w:val="clear" w:color="auto" w:fill="auto"/>
            <w:hideMark/>
          </w:tcPr>
          <w:p w:rsidR="0081678D" w:rsidRPr="003E0EE1" w:rsidRDefault="0081678D" w:rsidP="00D917D4">
            <w:pPr>
              <w:pStyle w:val="Tabletext"/>
            </w:pPr>
            <w:r w:rsidRPr="003E0EE1">
              <w:t xml:space="preserve">Address of usual residence 5 years before the </w:t>
            </w:r>
            <w:r w:rsidR="00CE61FA" w:rsidRPr="003E0EE1">
              <w:t>Census</w:t>
            </w:r>
            <w:r w:rsidRPr="003E0EE1">
              <w:t xml:space="preserve"> day</w:t>
            </w:r>
          </w:p>
        </w:tc>
      </w:tr>
      <w:tr w:rsidR="0081678D" w:rsidRPr="003E0EE1" w:rsidTr="00D917D4">
        <w:tc>
          <w:tcPr>
            <w:tcW w:w="504" w:type="pct"/>
            <w:shd w:val="clear" w:color="auto" w:fill="auto"/>
            <w:hideMark/>
          </w:tcPr>
          <w:p w:rsidR="0081678D" w:rsidRPr="003E0EE1" w:rsidRDefault="0081678D" w:rsidP="00D917D4">
            <w:pPr>
              <w:pStyle w:val="Tabletext"/>
            </w:pPr>
            <w:r w:rsidRPr="003E0EE1">
              <w:t>9</w:t>
            </w:r>
          </w:p>
        </w:tc>
        <w:tc>
          <w:tcPr>
            <w:tcW w:w="4496" w:type="pct"/>
            <w:shd w:val="clear" w:color="auto" w:fill="auto"/>
            <w:hideMark/>
          </w:tcPr>
          <w:p w:rsidR="0081678D" w:rsidRPr="003E0EE1" w:rsidRDefault="0081678D" w:rsidP="00D917D4">
            <w:pPr>
              <w:pStyle w:val="Tabletext"/>
            </w:pPr>
            <w:r w:rsidRPr="003E0EE1">
              <w:t>Religion or religious denomination</w:t>
            </w:r>
          </w:p>
        </w:tc>
      </w:tr>
      <w:tr w:rsidR="0081678D" w:rsidRPr="003E0EE1" w:rsidTr="00D917D4">
        <w:tc>
          <w:tcPr>
            <w:tcW w:w="504" w:type="pct"/>
            <w:shd w:val="clear" w:color="auto" w:fill="auto"/>
            <w:hideMark/>
          </w:tcPr>
          <w:p w:rsidR="0081678D" w:rsidRPr="003E0EE1" w:rsidRDefault="0081678D" w:rsidP="00D917D4">
            <w:pPr>
              <w:pStyle w:val="Tabletext"/>
            </w:pPr>
            <w:r w:rsidRPr="003E0EE1">
              <w:t>10</w:t>
            </w:r>
          </w:p>
        </w:tc>
        <w:tc>
          <w:tcPr>
            <w:tcW w:w="4496" w:type="pct"/>
            <w:shd w:val="clear" w:color="auto" w:fill="auto"/>
            <w:hideMark/>
          </w:tcPr>
          <w:p w:rsidR="0081678D" w:rsidRPr="003E0EE1" w:rsidRDefault="0081678D" w:rsidP="00D917D4">
            <w:pPr>
              <w:pStyle w:val="Tabletext"/>
            </w:pPr>
            <w:r w:rsidRPr="003E0EE1">
              <w:t>Citizenship</w:t>
            </w:r>
          </w:p>
        </w:tc>
      </w:tr>
      <w:tr w:rsidR="0081678D" w:rsidRPr="003E0EE1" w:rsidTr="00D917D4">
        <w:tc>
          <w:tcPr>
            <w:tcW w:w="504" w:type="pct"/>
            <w:shd w:val="clear" w:color="auto" w:fill="auto"/>
            <w:hideMark/>
          </w:tcPr>
          <w:p w:rsidR="0081678D" w:rsidRPr="003E0EE1" w:rsidRDefault="0081678D" w:rsidP="00D917D4">
            <w:pPr>
              <w:pStyle w:val="Tabletext"/>
            </w:pPr>
            <w:r w:rsidRPr="003E0EE1">
              <w:t>11</w:t>
            </w:r>
          </w:p>
        </w:tc>
        <w:tc>
          <w:tcPr>
            <w:tcW w:w="4496" w:type="pct"/>
            <w:shd w:val="clear" w:color="auto" w:fill="auto"/>
            <w:hideMark/>
          </w:tcPr>
          <w:p w:rsidR="0081678D" w:rsidRPr="003E0EE1" w:rsidRDefault="0081678D" w:rsidP="00D917D4">
            <w:pPr>
              <w:pStyle w:val="Tabletext"/>
            </w:pPr>
            <w:r w:rsidRPr="003E0EE1">
              <w:t>Aboriginal or Torres Strait Islander origin</w:t>
            </w:r>
          </w:p>
        </w:tc>
      </w:tr>
      <w:tr w:rsidR="0081678D" w:rsidRPr="003E0EE1" w:rsidTr="00D917D4">
        <w:tc>
          <w:tcPr>
            <w:tcW w:w="504" w:type="pct"/>
            <w:shd w:val="clear" w:color="auto" w:fill="auto"/>
            <w:hideMark/>
          </w:tcPr>
          <w:p w:rsidR="0081678D" w:rsidRPr="003E0EE1" w:rsidRDefault="0081678D" w:rsidP="00D917D4">
            <w:pPr>
              <w:pStyle w:val="Tabletext"/>
            </w:pPr>
            <w:r w:rsidRPr="003E0EE1">
              <w:t>12</w:t>
            </w:r>
          </w:p>
        </w:tc>
        <w:tc>
          <w:tcPr>
            <w:tcW w:w="4496" w:type="pct"/>
            <w:shd w:val="clear" w:color="auto" w:fill="auto"/>
            <w:hideMark/>
          </w:tcPr>
          <w:p w:rsidR="0081678D" w:rsidRPr="003E0EE1" w:rsidRDefault="0081678D" w:rsidP="00D917D4">
            <w:pPr>
              <w:pStyle w:val="Tabletext"/>
            </w:pPr>
            <w:r w:rsidRPr="003E0EE1">
              <w:t>Ancestry</w:t>
            </w:r>
          </w:p>
        </w:tc>
      </w:tr>
      <w:tr w:rsidR="0081678D" w:rsidRPr="003E0EE1" w:rsidTr="00D917D4">
        <w:tc>
          <w:tcPr>
            <w:tcW w:w="504" w:type="pct"/>
            <w:shd w:val="clear" w:color="auto" w:fill="auto"/>
            <w:hideMark/>
          </w:tcPr>
          <w:p w:rsidR="0081678D" w:rsidRPr="003E0EE1" w:rsidRDefault="0081678D" w:rsidP="00D917D4">
            <w:pPr>
              <w:pStyle w:val="Tabletext"/>
            </w:pPr>
            <w:r w:rsidRPr="003E0EE1">
              <w:t>13</w:t>
            </w:r>
          </w:p>
        </w:tc>
        <w:tc>
          <w:tcPr>
            <w:tcW w:w="4496" w:type="pct"/>
            <w:shd w:val="clear" w:color="auto" w:fill="auto"/>
            <w:hideMark/>
          </w:tcPr>
          <w:p w:rsidR="0081678D" w:rsidRPr="003E0EE1" w:rsidRDefault="0081678D" w:rsidP="00D917D4">
            <w:pPr>
              <w:pStyle w:val="Tabletext"/>
            </w:pPr>
            <w:r w:rsidRPr="003E0EE1">
              <w:t>Country of birth</w:t>
            </w:r>
          </w:p>
        </w:tc>
      </w:tr>
      <w:tr w:rsidR="0081678D" w:rsidRPr="003E0EE1" w:rsidTr="00D917D4">
        <w:tc>
          <w:tcPr>
            <w:tcW w:w="504" w:type="pct"/>
            <w:shd w:val="clear" w:color="auto" w:fill="auto"/>
            <w:hideMark/>
          </w:tcPr>
          <w:p w:rsidR="0081678D" w:rsidRPr="003E0EE1" w:rsidRDefault="0081678D" w:rsidP="00D917D4">
            <w:pPr>
              <w:pStyle w:val="Tabletext"/>
            </w:pPr>
            <w:r w:rsidRPr="003E0EE1">
              <w:t>14</w:t>
            </w:r>
          </w:p>
        </w:tc>
        <w:tc>
          <w:tcPr>
            <w:tcW w:w="4496" w:type="pct"/>
            <w:shd w:val="clear" w:color="auto" w:fill="auto"/>
            <w:hideMark/>
          </w:tcPr>
          <w:p w:rsidR="0081678D" w:rsidRPr="003E0EE1" w:rsidRDefault="0081678D" w:rsidP="00D917D4">
            <w:pPr>
              <w:pStyle w:val="Tabletext"/>
            </w:pPr>
            <w:r w:rsidRPr="003E0EE1">
              <w:t>Country of birth of each parent</w:t>
            </w:r>
          </w:p>
        </w:tc>
      </w:tr>
      <w:tr w:rsidR="0081678D" w:rsidRPr="003E0EE1" w:rsidTr="00D917D4">
        <w:tc>
          <w:tcPr>
            <w:tcW w:w="504" w:type="pct"/>
            <w:shd w:val="clear" w:color="auto" w:fill="auto"/>
            <w:hideMark/>
          </w:tcPr>
          <w:p w:rsidR="0081678D" w:rsidRPr="003E0EE1" w:rsidRDefault="0081678D" w:rsidP="00D917D4">
            <w:pPr>
              <w:pStyle w:val="Tabletext"/>
            </w:pPr>
            <w:r w:rsidRPr="003E0EE1">
              <w:t>15</w:t>
            </w:r>
          </w:p>
        </w:tc>
        <w:tc>
          <w:tcPr>
            <w:tcW w:w="4496" w:type="pct"/>
            <w:shd w:val="clear" w:color="auto" w:fill="auto"/>
            <w:hideMark/>
          </w:tcPr>
          <w:p w:rsidR="0081678D" w:rsidRPr="003E0EE1" w:rsidRDefault="0081678D" w:rsidP="00D917D4">
            <w:pPr>
              <w:pStyle w:val="Tabletext"/>
            </w:pPr>
            <w:r w:rsidRPr="003E0EE1">
              <w:t>For a person not born in Australia—the year of the person’s first arrival in Australia</w:t>
            </w:r>
          </w:p>
        </w:tc>
      </w:tr>
      <w:tr w:rsidR="0081678D" w:rsidRPr="003E0EE1" w:rsidTr="00D917D4">
        <w:tc>
          <w:tcPr>
            <w:tcW w:w="504" w:type="pct"/>
            <w:shd w:val="clear" w:color="auto" w:fill="auto"/>
            <w:hideMark/>
          </w:tcPr>
          <w:p w:rsidR="0081678D" w:rsidRPr="003E0EE1" w:rsidRDefault="0081678D" w:rsidP="00D917D4">
            <w:pPr>
              <w:pStyle w:val="Tabletext"/>
            </w:pPr>
            <w:r w:rsidRPr="003E0EE1">
              <w:t>16</w:t>
            </w:r>
          </w:p>
        </w:tc>
        <w:tc>
          <w:tcPr>
            <w:tcW w:w="4496" w:type="pct"/>
            <w:shd w:val="clear" w:color="auto" w:fill="auto"/>
            <w:hideMark/>
          </w:tcPr>
          <w:p w:rsidR="0081678D" w:rsidRPr="003E0EE1" w:rsidRDefault="0081678D" w:rsidP="00D917D4">
            <w:pPr>
              <w:pStyle w:val="Tabletext"/>
            </w:pPr>
            <w:r w:rsidRPr="003E0EE1">
              <w:t>Languages spoken at home</w:t>
            </w:r>
          </w:p>
        </w:tc>
      </w:tr>
      <w:tr w:rsidR="0081678D" w:rsidRPr="003E0EE1" w:rsidTr="00D917D4">
        <w:tc>
          <w:tcPr>
            <w:tcW w:w="504" w:type="pct"/>
            <w:shd w:val="clear" w:color="auto" w:fill="auto"/>
            <w:hideMark/>
          </w:tcPr>
          <w:p w:rsidR="0081678D" w:rsidRPr="003E0EE1" w:rsidRDefault="0081678D" w:rsidP="00D917D4">
            <w:pPr>
              <w:pStyle w:val="Tabletext"/>
            </w:pPr>
            <w:r w:rsidRPr="003E0EE1">
              <w:t>17</w:t>
            </w:r>
          </w:p>
        </w:tc>
        <w:tc>
          <w:tcPr>
            <w:tcW w:w="4496" w:type="pct"/>
            <w:shd w:val="clear" w:color="auto" w:fill="auto"/>
            <w:hideMark/>
          </w:tcPr>
          <w:p w:rsidR="0081678D" w:rsidRPr="003E0EE1" w:rsidRDefault="0081678D" w:rsidP="00D917D4">
            <w:pPr>
              <w:pStyle w:val="Tabletext"/>
            </w:pPr>
            <w:r w:rsidRPr="003E0EE1">
              <w:t>For a person who speaks a language other than English at home—his or her proficiency in speaking English</w:t>
            </w:r>
          </w:p>
        </w:tc>
      </w:tr>
      <w:tr w:rsidR="0081678D" w:rsidRPr="003E0EE1" w:rsidTr="00D917D4">
        <w:tc>
          <w:tcPr>
            <w:tcW w:w="504" w:type="pct"/>
            <w:shd w:val="clear" w:color="auto" w:fill="auto"/>
            <w:hideMark/>
          </w:tcPr>
          <w:p w:rsidR="0081678D" w:rsidRPr="003E0EE1" w:rsidRDefault="0081678D" w:rsidP="00D917D4">
            <w:pPr>
              <w:pStyle w:val="Tabletext"/>
            </w:pPr>
            <w:r w:rsidRPr="003E0EE1">
              <w:t>18</w:t>
            </w:r>
          </w:p>
        </w:tc>
        <w:tc>
          <w:tcPr>
            <w:tcW w:w="4496" w:type="pct"/>
            <w:shd w:val="clear" w:color="auto" w:fill="auto"/>
            <w:hideMark/>
          </w:tcPr>
          <w:p w:rsidR="0081678D" w:rsidRPr="003E0EE1" w:rsidRDefault="0081678D" w:rsidP="00D917D4">
            <w:pPr>
              <w:pStyle w:val="Tabletext"/>
            </w:pPr>
            <w:r w:rsidRPr="003E0EE1">
              <w:t>Present attendance at an educational institution, including the type of institution attended (if any)</w:t>
            </w:r>
          </w:p>
        </w:tc>
      </w:tr>
      <w:tr w:rsidR="0081678D" w:rsidRPr="003E0EE1" w:rsidTr="00D917D4">
        <w:tc>
          <w:tcPr>
            <w:tcW w:w="504" w:type="pct"/>
            <w:shd w:val="clear" w:color="auto" w:fill="auto"/>
            <w:hideMark/>
          </w:tcPr>
          <w:p w:rsidR="0081678D" w:rsidRPr="003E0EE1" w:rsidRDefault="0081678D" w:rsidP="00D917D4">
            <w:pPr>
              <w:pStyle w:val="Tabletext"/>
            </w:pPr>
            <w:r w:rsidRPr="003E0EE1">
              <w:t>19</w:t>
            </w:r>
          </w:p>
        </w:tc>
        <w:tc>
          <w:tcPr>
            <w:tcW w:w="4496" w:type="pct"/>
            <w:shd w:val="clear" w:color="auto" w:fill="auto"/>
            <w:hideMark/>
          </w:tcPr>
          <w:p w:rsidR="0081678D" w:rsidRPr="003E0EE1" w:rsidRDefault="0081678D" w:rsidP="00D917D4">
            <w:pPr>
              <w:pStyle w:val="Tabletext"/>
            </w:pPr>
            <w:r w:rsidRPr="003E0EE1">
              <w:t>For a person who is not less than 15 years of age, the following:</w:t>
            </w:r>
          </w:p>
          <w:p w:rsidR="0081678D" w:rsidRPr="003E0EE1" w:rsidRDefault="00C70931" w:rsidP="00AF6FAF">
            <w:pPr>
              <w:pStyle w:val="Tablea"/>
            </w:pPr>
            <w:r w:rsidRPr="003E0EE1">
              <w:t xml:space="preserve">(a) </w:t>
            </w:r>
            <w:r w:rsidR="0081678D" w:rsidRPr="003E0EE1">
              <w:t>the highest level of primary or secondary school completed;</w:t>
            </w:r>
          </w:p>
          <w:p w:rsidR="0081678D" w:rsidRPr="003E0EE1" w:rsidRDefault="00C70931" w:rsidP="00AF6FAF">
            <w:pPr>
              <w:pStyle w:val="Tablea"/>
            </w:pPr>
            <w:r w:rsidRPr="003E0EE1">
              <w:t xml:space="preserve">(b) </w:t>
            </w:r>
            <w:r w:rsidR="0081678D" w:rsidRPr="003E0EE1">
              <w:t>education</w:t>
            </w:r>
            <w:r w:rsidRPr="003E0EE1">
              <w:t>al</w:t>
            </w:r>
            <w:r w:rsidR="0081678D" w:rsidRPr="003E0EE1">
              <w:t xml:space="preserve"> qualifications;</w:t>
            </w:r>
          </w:p>
          <w:p w:rsidR="0081678D" w:rsidRPr="003E0EE1" w:rsidRDefault="00C70931" w:rsidP="00AF6FAF">
            <w:pPr>
              <w:pStyle w:val="Tablea"/>
            </w:pPr>
            <w:r w:rsidRPr="003E0EE1">
              <w:t xml:space="preserve">(c) </w:t>
            </w:r>
            <w:r w:rsidR="0081678D" w:rsidRPr="003E0EE1">
              <w:t>labour force status;</w:t>
            </w:r>
          </w:p>
          <w:p w:rsidR="0081678D" w:rsidRPr="003E0EE1" w:rsidRDefault="00C70931" w:rsidP="00AF6FAF">
            <w:pPr>
              <w:pStyle w:val="Tablea"/>
            </w:pPr>
            <w:r w:rsidRPr="003E0EE1">
              <w:t xml:space="preserve">(d) </w:t>
            </w:r>
            <w:r w:rsidR="0081678D" w:rsidRPr="003E0EE1">
              <w:t>income;</w:t>
            </w:r>
          </w:p>
          <w:p w:rsidR="0081678D" w:rsidRPr="003E0EE1" w:rsidRDefault="00C70931" w:rsidP="00AF6FAF">
            <w:pPr>
              <w:pStyle w:val="Tablea"/>
            </w:pPr>
            <w:r w:rsidRPr="003E0EE1">
              <w:t xml:space="preserve">(e) </w:t>
            </w:r>
            <w:r w:rsidR="0081678D" w:rsidRPr="003E0EE1">
              <w:t>domestic activities;</w:t>
            </w:r>
          </w:p>
          <w:p w:rsidR="0081678D" w:rsidRPr="003E0EE1" w:rsidRDefault="00C70931" w:rsidP="00AF6FAF">
            <w:pPr>
              <w:pStyle w:val="Tablea"/>
            </w:pPr>
            <w:r w:rsidRPr="003E0EE1">
              <w:t xml:space="preserve">(f) </w:t>
            </w:r>
            <w:r w:rsidR="0081678D" w:rsidRPr="003E0EE1">
              <w:t>the provision of unpaid care due to the disability, long term illness or old age of another person;</w:t>
            </w:r>
          </w:p>
          <w:p w:rsidR="0081678D" w:rsidRPr="003E0EE1" w:rsidRDefault="00C70931" w:rsidP="00AF6FAF">
            <w:pPr>
              <w:pStyle w:val="Tablea"/>
            </w:pPr>
            <w:r w:rsidRPr="003E0EE1">
              <w:t xml:space="preserve">(g) </w:t>
            </w:r>
            <w:r w:rsidR="0081678D" w:rsidRPr="003E0EE1">
              <w:t>the provision of care to a child, without pay;</w:t>
            </w:r>
          </w:p>
          <w:p w:rsidR="0081678D" w:rsidRPr="003E0EE1" w:rsidRDefault="00C70931" w:rsidP="00AF6FAF">
            <w:pPr>
              <w:pStyle w:val="Tablea"/>
            </w:pPr>
            <w:r w:rsidRPr="003E0EE1">
              <w:t xml:space="preserve">(h) </w:t>
            </w:r>
            <w:r w:rsidR="0081678D" w:rsidRPr="003E0EE1">
              <w:t>voluntary work through an organisation or group</w:t>
            </w:r>
          </w:p>
        </w:tc>
      </w:tr>
      <w:tr w:rsidR="0081678D" w:rsidRPr="003E0EE1" w:rsidTr="00D917D4">
        <w:tc>
          <w:tcPr>
            <w:tcW w:w="504" w:type="pct"/>
            <w:shd w:val="clear" w:color="auto" w:fill="auto"/>
            <w:hideMark/>
          </w:tcPr>
          <w:p w:rsidR="0081678D" w:rsidRPr="003E0EE1" w:rsidRDefault="0081678D" w:rsidP="00D917D4">
            <w:pPr>
              <w:pStyle w:val="Tabletext"/>
            </w:pPr>
            <w:r w:rsidRPr="003E0EE1">
              <w:t>20</w:t>
            </w:r>
          </w:p>
        </w:tc>
        <w:tc>
          <w:tcPr>
            <w:tcW w:w="4496" w:type="pct"/>
            <w:shd w:val="clear" w:color="auto" w:fill="auto"/>
            <w:hideMark/>
          </w:tcPr>
          <w:p w:rsidR="0081678D" w:rsidRPr="003E0EE1" w:rsidRDefault="0081678D" w:rsidP="00D917D4">
            <w:pPr>
              <w:pStyle w:val="Tabletext"/>
            </w:pPr>
            <w:r w:rsidRPr="003E0EE1">
              <w:t>For a person who is not less than 15 years of age and was employed (including self</w:t>
            </w:r>
            <w:r w:rsidR="003E0EE1">
              <w:noBreakHyphen/>
            </w:r>
            <w:r w:rsidRPr="003E0EE1">
              <w:t xml:space="preserve">employed) during the week immediately preceding the </w:t>
            </w:r>
            <w:r w:rsidR="00CE61FA" w:rsidRPr="003E0EE1">
              <w:t>Census</w:t>
            </w:r>
            <w:r w:rsidRPr="003E0EE1">
              <w:t xml:space="preserve"> day, the following:</w:t>
            </w:r>
          </w:p>
          <w:p w:rsidR="0081678D" w:rsidRPr="003E0EE1" w:rsidRDefault="00C70931" w:rsidP="00AF6FAF">
            <w:pPr>
              <w:pStyle w:val="Tablea"/>
            </w:pPr>
            <w:r w:rsidRPr="003E0EE1">
              <w:t xml:space="preserve">(a) </w:t>
            </w:r>
            <w:r w:rsidR="0081678D" w:rsidRPr="003E0EE1">
              <w:t>status in employment during that week;</w:t>
            </w:r>
          </w:p>
          <w:p w:rsidR="0081678D" w:rsidRPr="003E0EE1" w:rsidRDefault="00C70931" w:rsidP="00AF6FAF">
            <w:pPr>
              <w:pStyle w:val="Tablea"/>
            </w:pPr>
            <w:r w:rsidRPr="003E0EE1">
              <w:t xml:space="preserve">(b) </w:t>
            </w:r>
            <w:r w:rsidR="0081678D" w:rsidRPr="003E0EE1">
              <w:t>occupation during that week;</w:t>
            </w:r>
          </w:p>
          <w:p w:rsidR="0081678D" w:rsidRPr="003E0EE1" w:rsidRDefault="00C70931" w:rsidP="00AF6FAF">
            <w:pPr>
              <w:pStyle w:val="Tablea"/>
            </w:pPr>
            <w:r w:rsidRPr="003E0EE1">
              <w:t xml:space="preserve">(c) </w:t>
            </w:r>
            <w:r w:rsidR="0081678D" w:rsidRPr="003E0EE1">
              <w:t>the name and address of the undertaking in which the person was employed during that week;</w:t>
            </w:r>
          </w:p>
          <w:p w:rsidR="0081678D" w:rsidRPr="003E0EE1" w:rsidRDefault="00C70931" w:rsidP="00AF6FAF">
            <w:pPr>
              <w:pStyle w:val="Tablea"/>
            </w:pPr>
            <w:r w:rsidRPr="003E0EE1">
              <w:t xml:space="preserve">(d) </w:t>
            </w:r>
            <w:r w:rsidR="0081678D" w:rsidRPr="003E0EE1">
              <w:t>the main kind of business or industry carried on, or service provided, by that undertaking during that week;</w:t>
            </w:r>
          </w:p>
          <w:p w:rsidR="0081678D" w:rsidRPr="003E0EE1" w:rsidRDefault="00C70931" w:rsidP="00AF6FAF">
            <w:pPr>
              <w:pStyle w:val="Tablea"/>
            </w:pPr>
            <w:r w:rsidRPr="003E0EE1">
              <w:t xml:space="preserve">(e) </w:t>
            </w:r>
            <w:r w:rsidR="0081678D" w:rsidRPr="003E0EE1">
              <w:t>the hours worked by the person during that week;</w:t>
            </w:r>
          </w:p>
          <w:p w:rsidR="0081678D" w:rsidRPr="003E0EE1" w:rsidRDefault="00C70931" w:rsidP="00AF6FAF">
            <w:pPr>
              <w:pStyle w:val="Tablea"/>
            </w:pPr>
            <w:r w:rsidRPr="003E0EE1">
              <w:t xml:space="preserve">(f) </w:t>
            </w:r>
            <w:r w:rsidR="0081678D" w:rsidRPr="003E0EE1">
              <w:t>the main duties or tasks that the person usually performs in the occupation;</w:t>
            </w:r>
          </w:p>
          <w:p w:rsidR="0081678D" w:rsidRPr="003E0EE1" w:rsidRDefault="00C70931" w:rsidP="00AF6FAF">
            <w:pPr>
              <w:pStyle w:val="Tablea"/>
            </w:pPr>
            <w:r w:rsidRPr="003E0EE1">
              <w:t xml:space="preserve">(g) </w:t>
            </w:r>
            <w:r w:rsidR="0081678D" w:rsidRPr="003E0EE1">
              <w:t xml:space="preserve">the mode of travel to work by the person on the </w:t>
            </w:r>
            <w:r w:rsidR="00CE61FA" w:rsidRPr="003E0EE1">
              <w:t>Census</w:t>
            </w:r>
            <w:r w:rsidR="0081678D" w:rsidRPr="003E0EE1">
              <w:t xml:space="preserve"> day;</w:t>
            </w:r>
          </w:p>
          <w:p w:rsidR="0081678D" w:rsidRPr="003E0EE1" w:rsidRDefault="00C70931" w:rsidP="00AF6FAF">
            <w:pPr>
              <w:pStyle w:val="Tablea"/>
            </w:pPr>
            <w:r w:rsidRPr="003E0EE1">
              <w:t xml:space="preserve">(h) </w:t>
            </w:r>
            <w:r w:rsidR="0081678D" w:rsidRPr="003E0EE1">
              <w:t>if the person owns a business, the total number of persons who are employed by the business</w:t>
            </w:r>
          </w:p>
        </w:tc>
      </w:tr>
      <w:tr w:rsidR="0081678D" w:rsidRPr="003E0EE1" w:rsidTr="00D917D4">
        <w:tc>
          <w:tcPr>
            <w:tcW w:w="504" w:type="pct"/>
            <w:tcBorders>
              <w:bottom w:val="single" w:sz="2" w:space="0" w:color="auto"/>
            </w:tcBorders>
            <w:shd w:val="clear" w:color="auto" w:fill="auto"/>
            <w:hideMark/>
          </w:tcPr>
          <w:p w:rsidR="0081678D" w:rsidRPr="003E0EE1" w:rsidRDefault="0081678D" w:rsidP="00D917D4">
            <w:pPr>
              <w:pStyle w:val="Tabletext"/>
            </w:pPr>
            <w:r w:rsidRPr="003E0EE1">
              <w:t>21</w:t>
            </w:r>
          </w:p>
        </w:tc>
        <w:tc>
          <w:tcPr>
            <w:tcW w:w="4496" w:type="pct"/>
            <w:tcBorders>
              <w:bottom w:val="single" w:sz="2" w:space="0" w:color="auto"/>
            </w:tcBorders>
            <w:shd w:val="clear" w:color="auto" w:fill="auto"/>
            <w:hideMark/>
          </w:tcPr>
          <w:p w:rsidR="0081678D" w:rsidRPr="003E0EE1" w:rsidRDefault="0081678D" w:rsidP="00D917D4">
            <w:pPr>
              <w:pStyle w:val="Tabletext"/>
            </w:pPr>
            <w:r w:rsidRPr="003E0EE1">
              <w:t>The need for assistance with, or the supervision of another person for, any of the following activities (including the reason for the need):</w:t>
            </w:r>
          </w:p>
          <w:p w:rsidR="0081678D" w:rsidRPr="003E0EE1" w:rsidRDefault="00C70931" w:rsidP="00AF6FAF">
            <w:pPr>
              <w:pStyle w:val="Tablea"/>
            </w:pPr>
            <w:r w:rsidRPr="003E0EE1">
              <w:t xml:space="preserve">(a) </w:t>
            </w:r>
            <w:r w:rsidR="0081678D" w:rsidRPr="003E0EE1">
              <w:t>self care;</w:t>
            </w:r>
          </w:p>
          <w:p w:rsidR="0081678D" w:rsidRPr="003E0EE1" w:rsidRDefault="00C70931" w:rsidP="00AF6FAF">
            <w:pPr>
              <w:pStyle w:val="Tablea"/>
            </w:pPr>
            <w:r w:rsidRPr="003E0EE1">
              <w:t xml:space="preserve">(b) </w:t>
            </w:r>
            <w:r w:rsidR="0081678D" w:rsidRPr="003E0EE1">
              <w:t>body movement;</w:t>
            </w:r>
          </w:p>
          <w:p w:rsidR="0081678D" w:rsidRPr="003E0EE1" w:rsidRDefault="00C70931" w:rsidP="00AF6FAF">
            <w:pPr>
              <w:pStyle w:val="Tablea"/>
            </w:pPr>
            <w:r w:rsidRPr="003E0EE1">
              <w:t xml:space="preserve">(c) </w:t>
            </w:r>
            <w:r w:rsidR="0081678D" w:rsidRPr="003E0EE1">
              <w:t>communication</w:t>
            </w:r>
          </w:p>
        </w:tc>
      </w:tr>
      <w:tr w:rsidR="0081678D" w:rsidRPr="003E0EE1" w:rsidTr="00D917D4">
        <w:tc>
          <w:tcPr>
            <w:tcW w:w="504" w:type="pct"/>
            <w:tcBorders>
              <w:top w:val="single" w:sz="2" w:space="0" w:color="auto"/>
              <w:bottom w:val="single" w:sz="12" w:space="0" w:color="auto"/>
            </w:tcBorders>
            <w:shd w:val="clear" w:color="auto" w:fill="auto"/>
            <w:hideMark/>
          </w:tcPr>
          <w:p w:rsidR="0081678D" w:rsidRPr="003E0EE1" w:rsidRDefault="0081678D" w:rsidP="00D917D4">
            <w:pPr>
              <w:pStyle w:val="Tabletext"/>
            </w:pPr>
            <w:r w:rsidRPr="003E0EE1">
              <w:t>22</w:t>
            </w:r>
          </w:p>
        </w:tc>
        <w:tc>
          <w:tcPr>
            <w:tcW w:w="4496" w:type="pct"/>
            <w:tcBorders>
              <w:top w:val="single" w:sz="2" w:space="0" w:color="auto"/>
              <w:bottom w:val="single" w:sz="12" w:space="0" w:color="auto"/>
            </w:tcBorders>
            <w:shd w:val="clear" w:color="auto" w:fill="auto"/>
            <w:hideMark/>
          </w:tcPr>
          <w:p w:rsidR="0081678D" w:rsidRPr="003E0EE1" w:rsidRDefault="0081678D" w:rsidP="00D917D4">
            <w:pPr>
              <w:pStyle w:val="Tabletext"/>
            </w:pPr>
            <w:r w:rsidRPr="003E0EE1">
              <w:t>For a female who is not less than 15 years of age—the number of children to whom she has given birth</w:t>
            </w:r>
          </w:p>
        </w:tc>
      </w:tr>
    </w:tbl>
    <w:p w:rsidR="0081678D" w:rsidRPr="003E0EE1" w:rsidRDefault="00914386" w:rsidP="0081678D">
      <w:pPr>
        <w:pStyle w:val="ActHead5"/>
      </w:pPr>
      <w:bookmarkStart w:id="16" w:name="_Toc447783290"/>
      <w:r w:rsidRPr="003E0EE1">
        <w:rPr>
          <w:rStyle w:val="CharSectno"/>
        </w:rPr>
        <w:t>10</w:t>
      </w:r>
      <w:r w:rsidR="0081678D" w:rsidRPr="003E0EE1">
        <w:t xml:space="preserve">  Statistical information </w:t>
      </w:r>
      <w:r w:rsidR="00871F96" w:rsidRPr="003E0EE1">
        <w:t xml:space="preserve">for the </w:t>
      </w:r>
      <w:r w:rsidR="00CE61FA" w:rsidRPr="003E0EE1">
        <w:t>Census</w:t>
      </w:r>
      <w:r w:rsidR="0006465F" w:rsidRPr="003E0EE1">
        <w:t>—</w:t>
      </w:r>
      <w:r w:rsidR="0081678D" w:rsidRPr="003E0EE1">
        <w:t xml:space="preserve">household accommodated on the </w:t>
      </w:r>
      <w:r w:rsidR="00CE61FA" w:rsidRPr="003E0EE1">
        <w:t>Census</w:t>
      </w:r>
      <w:r w:rsidR="0081678D" w:rsidRPr="003E0EE1">
        <w:t xml:space="preserve"> night in a private dwelling</w:t>
      </w:r>
      <w:bookmarkEnd w:id="16"/>
    </w:p>
    <w:p w:rsidR="0081678D" w:rsidRPr="003E0EE1" w:rsidRDefault="0081678D" w:rsidP="0081678D">
      <w:pPr>
        <w:pStyle w:val="subsection"/>
      </w:pPr>
      <w:r w:rsidRPr="003E0EE1">
        <w:tab/>
      </w:r>
      <w:r w:rsidRPr="003E0EE1">
        <w:tab/>
        <w:t>For subsection</w:t>
      </w:r>
      <w:r w:rsidR="003E0EE1" w:rsidRPr="003E0EE1">
        <w:t> </w:t>
      </w:r>
      <w:r w:rsidRPr="003E0EE1">
        <w:t xml:space="preserve">8(3) of the Act, the matters mentioned in the following table are prescribed in relation to a household accommodated on the </w:t>
      </w:r>
      <w:r w:rsidR="00CE61FA" w:rsidRPr="003E0EE1">
        <w:t>Census</w:t>
      </w:r>
      <w:r w:rsidRPr="003E0EE1">
        <w:t xml:space="preserve"> night in a private dwelling.</w:t>
      </w:r>
    </w:p>
    <w:p w:rsidR="0081678D" w:rsidRPr="003E0EE1" w:rsidRDefault="0081678D" w:rsidP="0081678D">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60"/>
        <w:gridCol w:w="7669"/>
      </w:tblGrid>
      <w:tr w:rsidR="0081678D" w:rsidRPr="003E0EE1" w:rsidTr="00D917D4">
        <w:trPr>
          <w:tblHeader/>
        </w:trPr>
        <w:tc>
          <w:tcPr>
            <w:tcW w:w="5000" w:type="pct"/>
            <w:gridSpan w:val="2"/>
            <w:tcBorders>
              <w:top w:val="single" w:sz="12" w:space="0" w:color="auto"/>
              <w:bottom w:val="single" w:sz="6" w:space="0" w:color="auto"/>
            </w:tcBorders>
            <w:shd w:val="clear" w:color="auto" w:fill="auto"/>
            <w:hideMark/>
          </w:tcPr>
          <w:p w:rsidR="0081678D" w:rsidRPr="003E0EE1" w:rsidRDefault="008F4C46" w:rsidP="00D917D4">
            <w:pPr>
              <w:pStyle w:val="TableHeading"/>
            </w:pPr>
            <w:r w:rsidRPr="003E0EE1">
              <w:t>Statistical information</w:t>
            </w:r>
            <w:r w:rsidR="000417BE" w:rsidRPr="003E0EE1">
              <w:t xml:space="preserve"> for the </w:t>
            </w:r>
            <w:r w:rsidR="00CE61FA" w:rsidRPr="003E0EE1">
              <w:t>Census</w:t>
            </w:r>
            <w:r w:rsidR="000417BE" w:rsidRPr="003E0EE1">
              <w:t>—</w:t>
            </w:r>
            <w:r w:rsidR="0081678D" w:rsidRPr="003E0EE1">
              <w:t>household accommodated on the Census night in a private dwelling</w:t>
            </w:r>
          </w:p>
        </w:tc>
      </w:tr>
      <w:tr w:rsidR="0081678D" w:rsidRPr="003E0EE1" w:rsidTr="00D917D4">
        <w:trPr>
          <w:tblHeader/>
        </w:trPr>
        <w:tc>
          <w:tcPr>
            <w:tcW w:w="504" w:type="pct"/>
            <w:tcBorders>
              <w:top w:val="single" w:sz="6" w:space="0" w:color="auto"/>
              <w:bottom w:val="single" w:sz="12" w:space="0" w:color="auto"/>
            </w:tcBorders>
            <w:shd w:val="clear" w:color="auto" w:fill="auto"/>
            <w:hideMark/>
          </w:tcPr>
          <w:p w:rsidR="0081678D" w:rsidRPr="003E0EE1" w:rsidRDefault="0081678D" w:rsidP="00D917D4">
            <w:pPr>
              <w:pStyle w:val="TableHeading"/>
            </w:pPr>
            <w:r w:rsidRPr="003E0EE1">
              <w:t>Item</w:t>
            </w:r>
          </w:p>
        </w:tc>
        <w:tc>
          <w:tcPr>
            <w:tcW w:w="4496" w:type="pct"/>
            <w:tcBorders>
              <w:top w:val="single" w:sz="6" w:space="0" w:color="auto"/>
              <w:bottom w:val="single" w:sz="12" w:space="0" w:color="auto"/>
            </w:tcBorders>
            <w:shd w:val="clear" w:color="auto" w:fill="auto"/>
            <w:hideMark/>
          </w:tcPr>
          <w:p w:rsidR="0081678D" w:rsidRPr="003E0EE1" w:rsidRDefault="0081678D" w:rsidP="00D917D4">
            <w:pPr>
              <w:pStyle w:val="TableHeading"/>
            </w:pPr>
            <w:r w:rsidRPr="003E0EE1">
              <w:t>Matter</w:t>
            </w:r>
          </w:p>
        </w:tc>
      </w:tr>
      <w:tr w:rsidR="0081678D" w:rsidRPr="003E0EE1" w:rsidTr="00D917D4">
        <w:tc>
          <w:tcPr>
            <w:tcW w:w="504" w:type="pct"/>
            <w:tcBorders>
              <w:top w:val="single" w:sz="12" w:space="0" w:color="auto"/>
            </w:tcBorders>
            <w:shd w:val="clear" w:color="auto" w:fill="auto"/>
            <w:hideMark/>
          </w:tcPr>
          <w:p w:rsidR="0081678D" w:rsidRPr="003E0EE1" w:rsidRDefault="0081678D" w:rsidP="00D917D4">
            <w:pPr>
              <w:pStyle w:val="Tabletext"/>
            </w:pPr>
            <w:r w:rsidRPr="003E0EE1">
              <w:t>1</w:t>
            </w:r>
          </w:p>
        </w:tc>
        <w:tc>
          <w:tcPr>
            <w:tcW w:w="4496" w:type="pct"/>
            <w:tcBorders>
              <w:top w:val="single" w:sz="12" w:space="0" w:color="auto"/>
            </w:tcBorders>
            <w:shd w:val="clear" w:color="auto" w:fill="auto"/>
            <w:hideMark/>
          </w:tcPr>
          <w:p w:rsidR="0081678D" w:rsidRPr="003E0EE1" w:rsidRDefault="0081678D" w:rsidP="00D917D4">
            <w:pPr>
              <w:pStyle w:val="Tabletext"/>
            </w:pPr>
            <w:r w:rsidRPr="003E0EE1">
              <w:t>The address on the Census night</w:t>
            </w:r>
          </w:p>
        </w:tc>
      </w:tr>
      <w:tr w:rsidR="0081678D" w:rsidRPr="003E0EE1" w:rsidTr="00D917D4">
        <w:tc>
          <w:tcPr>
            <w:tcW w:w="504" w:type="pct"/>
            <w:shd w:val="clear" w:color="auto" w:fill="auto"/>
            <w:hideMark/>
          </w:tcPr>
          <w:p w:rsidR="0081678D" w:rsidRPr="003E0EE1" w:rsidRDefault="0081678D" w:rsidP="00D917D4">
            <w:pPr>
              <w:pStyle w:val="Tabletext"/>
            </w:pPr>
            <w:r w:rsidRPr="003E0EE1">
              <w:t>2</w:t>
            </w:r>
          </w:p>
        </w:tc>
        <w:tc>
          <w:tcPr>
            <w:tcW w:w="4496" w:type="pct"/>
            <w:shd w:val="clear" w:color="auto" w:fill="auto"/>
            <w:hideMark/>
          </w:tcPr>
          <w:p w:rsidR="0081678D" w:rsidRPr="003E0EE1" w:rsidRDefault="0081678D" w:rsidP="00D917D4">
            <w:pPr>
              <w:pStyle w:val="Tabletext"/>
            </w:pPr>
            <w:r w:rsidRPr="003E0EE1">
              <w:t>For a person who is usually a member of the household but is absent from the household accommodation on the Census night, the following:</w:t>
            </w:r>
          </w:p>
          <w:p w:rsidR="0081678D" w:rsidRPr="003E0EE1" w:rsidRDefault="00C70931" w:rsidP="00AF6FAF">
            <w:pPr>
              <w:pStyle w:val="Tablea"/>
            </w:pPr>
            <w:r w:rsidRPr="003E0EE1">
              <w:t xml:space="preserve">(a) </w:t>
            </w:r>
            <w:r w:rsidR="0081678D" w:rsidRPr="003E0EE1">
              <w:t>name;</w:t>
            </w:r>
          </w:p>
          <w:p w:rsidR="0081678D" w:rsidRPr="003E0EE1" w:rsidRDefault="00C70931" w:rsidP="00AF6FAF">
            <w:pPr>
              <w:pStyle w:val="Tablea"/>
            </w:pPr>
            <w:r w:rsidRPr="003E0EE1">
              <w:t xml:space="preserve">(b) </w:t>
            </w:r>
            <w:r w:rsidR="0081678D" w:rsidRPr="003E0EE1">
              <w:t>sex;</w:t>
            </w:r>
          </w:p>
          <w:p w:rsidR="0081678D" w:rsidRPr="003E0EE1" w:rsidRDefault="00C70931" w:rsidP="00AF6FAF">
            <w:pPr>
              <w:pStyle w:val="Tablea"/>
            </w:pPr>
            <w:r w:rsidRPr="003E0EE1">
              <w:t xml:space="preserve">(c) </w:t>
            </w:r>
            <w:r w:rsidR="0081678D" w:rsidRPr="003E0EE1">
              <w:t>date of birth or age last birthday;</w:t>
            </w:r>
          </w:p>
          <w:p w:rsidR="0081678D" w:rsidRPr="003E0EE1" w:rsidRDefault="00C70931" w:rsidP="00AF6FAF">
            <w:pPr>
              <w:pStyle w:val="Tablea"/>
            </w:pPr>
            <w:r w:rsidRPr="003E0EE1">
              <w:t xml:space="preserve">(d) </w:t>
            </w:r>
            <w:r w:rsidR="0081678D" w:rsidRPr="003E0EE1">
              <w:t>student status;</w:t>
            </w:r>
          </w:p>
          <w:p w:rsidR="0081678D" w:rsidRPr="003E0EE1" w:rsidRDefault="00C70931" w:rsidP="00AF6FAF">
            <w:pPr>
              <w:pStyle w:val="Tablea"/>
            </w:pPr>
            <w:r w:rsidRPr="003E0EE1">
              <w:t xml:space="preserve">(e) </w:t>
            </w:r>
            <w:r w:rsidR="0081678D" w:rsidRPr="003E0EE1">
              <w:t>relationship to other members of the household;</w:t>
            </w:r>
          </w:p>
          <w:p w:rsidR="0081678D" w:rsidRPr="003E0EE1" w:rsidRDefault="00C70931" w:rsidP="00AF6FAF">
            <w:pPr>
              <w:pStyle w:val="Tablea"/>
            </w:pPr>
            <w:r w:rsidRPr="003E0EE1">
              <w:t xml:space="preserve">(f) </w:t>
            </w:r>
            <w:r w:rsidR="0081678D" w:rsidRPr="003E0EE1">
              <w:t>Aboriginal or Torres Strait Islander origin</w:t>
            </w:r>
          </w:p>
        </w:tc>
      </w:tr>
      <w:tr w:rsidR="0081678D" w:rsidRPr="003E0EE1" w:rsidTr="00D917D4">
        <w:tc>
          <w:tcPr>
            <w:tcW w:w="504" w:type="pct"/>
            <w:shd w:val="clear" w:color="auto" w:fill="auto"/>
            <w:hideMark/>
          </w:tcPr>
          <w:p w:rsidR="0081678D" w:rsidRPr="003E0EE1" w:rsidRDefault="0081678D" w:rsidP="00D917D4">
            <w:pPr>
              <w:pStyle w:val="Tabletext"/>
            </w:pPr>
            <w:r w:rsidRPr="003E0EE1">
              <w:t>3</w:t>
            </w:r>
          </w:p>
        </w:tc>
        <w:tc>
          <w:tcPr>
            <w:tcW w:w="4496" w:type="pct"/>
            <w:shd w:val="clear" w:color="auto" w:fill="auto"/>
            <w:hideMark/>
          </w:tcPr>
          <w:p w:rsidR="0081678D" w:rsidRPr="003E0EE1" w:rsidRDefault="0081678D" w:rsidP="00D917D4">
            <w:pPr>
              <w:pStyle w:val="Tabletext"/>
            </w:pPr>
            <w:r w:rsidRPr="003E0EE1">
              <w:t>The right, title or interest of the household in the household’s accommodation</w:t>
            </w:r>
          </w:p>
        </w:tc>
      </w:tr>
      <w:tr w:rsidR="0081678D" w:rsidRPr="003E0EE1" w:rsidTr="00D917D4">
        <w:tc>
          <w:tcPr>
            <w:tcW w:w="504" w:type="pct"/>
            <w:shd w:val="clear" w:color="auto" w:fill="auto"/>
            <w:hideMark/>
          </w:tcPr>
          <w:p w:rsidR="0081678D" w:rsidRPr="003E0EE1" w:rsidRDefault="0081678D" w:rsidP="00D917D4">
            <w:pPr>
              <w:pStyle w:val="Tabletext"/>
            </w:pPr>
            <w:r w:rsidRPr="003E0EE1">
              <w:t>4</w:t>
            </w:r>
          </w:p>
        </w:tc>
        <w:tc>
          <w:tcPr>
            <w:tcW w:w="4496" w:type="pct"/>
            <w:shd w:val="clear" w:color="auto" w:fill="auto"/>
            <w:hideMark/>
          </w:tcPr>
          <w:p w:rsidR="0081678D" w:rsidRPr="003E0EE1" w:rsidRDefault="0081678D" w:rsidP="00D917D4">
            <w:pPr>
              <w:pStyle w:val="Tabletext"/>
            </w:pPr>
            <w:r w:rsidRPr="003E0EE1">
              <w:t>The number of bedrooms in the dwelling</w:t>
            </w:r>
          </w:p>
        </w:tc>
      </w:tr>
      <w:tr w:rsidR="0081678D" w:rsidRPr="003E0EE1" w:rsidTr="00D917D4">
        <w:tc>
          <w:tcPr>
            <w:tcW w:w="504" w:type="pct"/>
            <w:shd w:val="clear" w:color="auto" w:fill="auto"/>
            <w:hideMark/>
          </w:tcPr>
          <w:p w:rsidR="0081678D" w:rsidRPr="003E0EE1" w:rsidRDefault="0081678D" w:rsidP="00D917D4">
            <w:pPr>
              <w:pStyle w:val="Tabletext"/>
            </w:pPr>
            <w:r w:rsidRPr="003E0EE1">
              <w:t>5</w:t>
            </w:r>
          </w:p>
        </w:tc>
        <w:tc>
          <w:tcPr>
            <w:tcW w:w="4496" w:type="pct"/>
            <w:shd w:val="clear" w:color="auto" w:fill="auto"/>
            <w:hideMark/>
          </w:tcPr>
          <w:p w:rsidR="0081678D" w:rsidRPr="003E0EE1" w:rsidRDefault="0081678D" w:rsidP="00D917D4">
            <w:pPr>
              <w:pStyle w:val="Tabletext"/>
            </w:pPr>
            <w:r w:rsidRPr="003E0EE1">
              <w:t>The rent or loan repayments payable by the household for its accommodation</w:t>
            </w:r>
          </w:p>
        </w:tc>
      </w:tr>
      <w:tr w:rsidR="0081678D" w:rsidRPr="003E0EE1" w:rsidTr="00D917D4">
        <w:tc>
          <w:tcPr>
            <w:tcW w:w="504" w:type="pct"/>
            <w:shd w:val="clear" w:color="auto" w:fill="auto"/>
            <w:hideMark/>
          </w:tcPr>
          <w:p w:rsidR="0081678D" w:rsidRPr="003E0EE1" w:rsidRDefault="0081678D" w:rsidP="00D917D4">
            <w:pPr>
              <w:pStyle w:val="Tabletext"/>
            </w:pPr>
            <w:r w:rsidRPr="003E0EE1">
              <w:t>6</w:t>
            </w:r>
          </w:p>
        </w:tc>
        <w:tc>
          <w:tcPr>
            <w:tcW w:w="4496" w:type="pct"/>
            <w:shd w:val="clear" w:color="auto" w:fill="auto"/>
            <w:hideMark/>
          </w:tcPr>
          <w:p w:rsidR="0081678D" w:rsidRPr="003E0EE1" w:rsidRDefault="0081678D" w:rsidP="00D917D4">
            <w:pPr>
              <w:pStyle w:val="Tabletext"/>
            </w:pPr>
            <w:r w:rsidRPr="003E0EE1">
              <w:t>If the dwelling is rented—the nature of the person or body to whom rent is paid</w:t>
            </w:r>
          </w:p>
        </w:tc>
      </w:tr>
      <w:tr w:rsidR="0081678D" w:rsidRPr="003E0EE1" w:rsidTr="00D917D4">
        <w:tc>
          <w:tcPr>
            <w:tcW w:w="504" w:type="pct"/>
            <w:tcBorders>
              <w:bottom w:val="single" w:sz="2" w:space="0" w:color="auto"/>
            </w:tcBorders>
            <w:shd w:val="clear" w:color="auto" w:fill="auto"/>
            <w:hideMark/>
          </w:tcPr>
          <w:p w:rsidR="0081678D" w:rsidRPr="003E0EE1" w:rsidRDefault="0081678D" w:rsidP="00D917D4">
            <w:pPr>
              <w:pStyle w:val="Tabletext"/>
            </w:pPr>
            <w:r w:rsidRPr="003E0EE1">
              <w:t>7</w:t>
            </w:r>
          </w:p>
        </w:tc>
        <w:tc>
          <w:tcPr>
            <w:tcW w:w="4496" w:type="pct"/>
            <w:tcBorders>
              <w:bottom w:val="single" w:sz="2" w:space="0" w:color="auto"/>
            </w:tcBorders>
            <w:shd w:val="clear" w:color="auto" w:fill="auto"/>
            <w:hideMark/>
          </w:tcPr>
          <w:p w:rsidR="0081678D" w:rsidRPr="003E0EE1" w:rsidRDefault="0081678D" w:rsidP="00D917D4">
            <w:pPr>
              <w:pStyle w:val="Tabletext"/>
            </w:pPr>
            <w:r w:rsidRPr="003E0EE1">
              <w:t>The number of registered motor vehicles, garaged or parked at or near the dwelling on the Census night, that are owned or used by residents of the dwelling</w:t>
            </w:r>
          </w:p>
        </w:tc>
      </w:tr>
      <w:tr w:rsidR="0081678D" w:rsidRPr="003E0EE1" w:rsidTr="00D917D4">
        <w:tc>
          <w:tcPr>
            <w:tcW w:w="504" w:type="pct"/>
            <w:tcBorders>
              <w:top w:val="single" w:sz="2" w:space="0" w:color="auto"/>
              <w:bottom w:val="single" w:sz="12" w:space="0" w:color="auto"/>
            </w:tcBorders>
            <w:shd w:val="clear" w:color="auto" w:fill="auto"/>
            <w:hideMark/>
          </w:tcPr>
          <w:p w:rsidR="0081678D" w:rsidRPr="003E0EE1" w:rsidRDefault="0081678D" w:rsidP="00D917D4">
            <w:pPr>
              <w:pStyle w:val="Tabletext"/>
            </w:pPr>
            <w:r w:rsidRPr="003E0EE1">
              <w:t>8</w:t>
            </w:r>
          </w:p>
        </w:tc>
        <w:tc>
          <w:tcPr>
            <w:tcW w:w="4496" w:type="pct"/>
            <w:tcBorders>
              <w:top w:val="single" w:sz="2" w:space="0" w:color="auto"/>
              <w:bottom w:val="single" w:sz="12" w:space="0" w:color="auto"/>
            </w:tcBorders>
            <w:shd w:val="clear" w:color="auto" w:fill="auto"/>
            <w:hideMark/>
          </w:tcPr>
          <w:p w:rsidR="0081678D" w:rsidRPr="003E0EE1" w:rsidRDefault="0081678D" w:rsidP="00D917D4">
            <w:pPr>
              <w:pStyle w:val="Tabletext"/>
            </w:pPr>
            <w:r w:rsidRPr="003E0EE1">
              <w:t>Access to the internet at the dwelling</w:t>
            </w:r>
          </w:p>
        </w:tc>
      </w:tr>
    </w:tbl>
    <w:p w:rsidR="0081678D" w:rsidRPr="003E0EE1" w:rsidRDefault="00914386" w:rsidP="0081678D">
      <w:pPr>
        <w:pStyle w:val="ActHead5"/>
      </w:pPr>
      <w:bookmarkStart w:id="17" w:name="_Toc447783291"/>
      <w:r w:rsidRPr="003E0EE1">
        <w:rPr>
          <w:rStyle w:val="CharSectno"/>
        </w:rPr>
        <w:t>11</w:t>
      </w:r>
      <w:r w:rsidR="0081678D" w:rsidRPr="003E0EE1">
        <w:t xml:space="preserve">  Statistical information </w:t>
      </w:r>
      <w:r w:rsidR="0006465F" w:rsidRPr="003E0EE1">
        <w:t xml:space="preserve">for the </w:t>
      </w:r>
      <w:r w:rsidR="00CB40A4" w:rsidRPr="003E0EE1">
        <w:t>Census</w:t>
      </w:r>
      <w:r w:rsidR="0006465F" w:rsidRPr="003E0EE1">
        <w:t>—</w:t>
      </w:r>
      <w:r w:rsidR="0081678D" w:rsidRPr="003E0EE1">
        <w:t>private dwelling</w:t>
      </w:r>
      <w:bookmarkEnd w:id="17"/>
    </w:p>
    <w:p w:rsidR="0081678D" w:rsidRPr="003E0EE1" w:rsidRDefault="0081678D" w:rsidP="0081678D">
      <w:pPr>
        <w:pStyle w:val="subsection"/>
      </w:pPr>
      <w:r w:rsidRPr="003E0EE1">
        <w:tab/>
      </w:r>
      <w:r w:rsidRPr="003E0EE1">
        <w:tab/>
        <w:t>For subsection</w:t>
      </w:r>
      <w:r w:rsidR="003E0EE1" w:rsidRPr="003E0EE1">
        <w:t> </w:t>
      </w:r>
      <w:r w:rsidRPr="003E0EE1">
        <w:t>8(3) of the Act, the matters mentioned in the following table are prescribed in relation to a private dwelling.</w:t>
      </w:r>
    </w:p>
    <w:p w:rsidR="0081678D" w:rsidRPr="003E0EE1" w:rsidRDefault="0081678D" w:rsidP="0081678D">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60"/>
        <w:gridCol w:w="7669"/>
      </w:tblGrid>
      <w:tr w:rsidR="0081678D" w:rsidRPr="003E0EE1" w:rsidTr="00D917D4">
        <w:trPr>
          <w:tblHeader/>
        </w:trPr>
        <w:tc>
          <w:tcPr>
            <w:tcW w:w="5000" w:type="pct"/>
            <w:gridSpan w:val="2"/>
            <w:tcBorders>
              <w:top w:val="single" w:sz="12" w:space="0" w:color="auto"/>
              <w:bottom w:val="single" w:sz="6" w:space="0" w:color="auto"/>
            </w:tcBorders>
            <w:shd w:val="clear" w:color="auto" w:fill="auto"/>
            <w:hideMark/>
          </w:tcPr>
          <w:p w:rsidR="0081678D" w:rsidRPr="003E0EE1" w:rsidRDefault="008F4C46" w:rsidP="00D917D4">
            <w:pPr>
              <w:pStyle w:val="TableHeading"/>
            </w:pPr>
            <w:r w:rsidRPr="003E0EE1">
              <w:t>Statistical information</w:t>
            </w:r>
            <w:r w:rsidR="000417BE" w:rsidRPr="003E0EE1">
              <w:t xml:space="preserve"> for the </w:t>
            </w:r>
            <w:r w:rsidR="00CB40A4" w:rsidRPr="003E0EE1">
              <w:t>Census</w:t>
            </w:r>
            <w:r w:rsidR="000417BE" w:rsidRPr="003E0EE1">
              <w:t>—</w:t>
            </w:r>
            <w:r w:rsidR="0081678D" w:rsidRPr="003E0EE1">
              <w:t>private dwelling</w:t>
            </w:r>
          </w:p>
        </w:tc>
      </w:tr>
      <w:tr w:rsidR="0081678D" w:rsidRPr="003E0EE1" w:rsidTr="00D917D4">
        <w:trPr>
          <w:tblHeader/>
        </w:trPr>
        <w:tc>
          <w:tcPr>
            <w:tcW w:w="504" w:type="pct"/>
            <w:tcBorders>
              <w:top w:val="single" w:sz="6" w:space="0" w:color="auto"/>
              <w:bottom w:val="single" w:sz="12" w:space="0" w:color="auto"/>
            </w:tcBorders>
            <w:shd w:val="clear" w:color="auto" w:fill="auto"/>
            <w:hideMark/>
          </w:tcPr>
          <w:p w:rsidR="0081678D" w:rsidRPr="003E0EE1" w:rsidRDefault="0081678D" w:rsidP="00D917D4">
            <w:pPr>
              <w:pStyle w:val="TableHeading"/>
            </w:pPr>
            <w:r w:rsidRPr="003E0EE1">
              <w:t>Item</w:t>
            </w:r>
          </w:p>
        </w:tc>
        <w:tc>
          <w:tcPr>
            <w:tcW w:w="4496" w:type="pct"/>
            <w:tcBorders>
              <w:top w:val="single" w:sz="6" w:space="0" w:color="auto"/>
              <w:bottom w:val="single" w:sz="12" w:space="0" w:color="auto"/>
            </w:tcBorders>
            <w:shd w:val="clear" w:color="auto" w:fill="auto"/>
            <w:hideMark/>
          </w:tcPr>
          <w:p w:rsidR="0081678D" w:rsidRPr="003E0EE1" w:rsidRDefault="0081678D" w:rsidP="00D917D4">
            <w:pPr>
              <w:pStyle w:val="TableHeading"/>
            </w:pPr>
            <w:r w:rsidRPr="003E0EE1">
              <w:t>Matter</w:t>
            </w:r>
          </w:p>
        </w:tc>
      </w:tr>
      <w:tr w:rsidR="0081678D" w:rsidRPr="003E0EE1" w:rsidTr="00D917D4">
        <w:tc>
          <w:tcPr>
            <w:tcW w:w="504" w:type="pct"/>
            <w:tcBorders>
              <w:top w:val="single" w:sz="12" w:space="0" w:color="auto"/>
            </w:tcBorders>
            <w:shd w:val="clear" w:color="auto" w:fill="auto"/>
            <w:hideMark/>
          </w:tcPr>
          <w:p w:rsidR="0081678D" w:rsidRPr="003E0EE1" w:rsidRDefault="0081678D" w:rsidP="00D917D4">
            <w:pPr>
              <w:pStyle w:val="Tabletext"/>
            </w:pPr>
            <w:r w:rsidRPr="003E0EE1">
              <w:t>1</w:t>
            </w:r>
          </w:p>
        </w:tc>
        <w:tc>
          <w:tcPr>
            <w:tcW w:w="4496" w:type="pct"/>
            <w:tcBorders>
              <w:top w:val="single" w:sz="12" w:space="0" w:color="auto"/>
            </w:tcBorders>
            <w:shd w:val="clear" w:color="auto" w:fill="auto"/>
            <w:hideMark/>
          </w:tcPr>
          <w:p w:rsidR="0081678D" w:rsidRPr="003E0EE1" w:rsidRDefault="0081678D" w:rsidP="00D917D4">
            <w:pPr>
              <w:pStyle w:val="Tabletext"/>
            </w:pPr>
            <w:r w:rsidRPr="003E0EE1">
              <w:t>The structure</w:t>
            </w:r>
          </w:p>
        </w:tc>
      </w:tr>
      <w:tr w:rsidR="0081678D" w:rsidRPr="003E0EE1" w:rsidTr="00D917D4">
        <w:tc>
          <w:tcPr>
            <w:tcW w:w="504" w:type="pct"/>
            <w:tcBorders>
              <w:bottom w:val="single" w:sz="2" w:space="0" w:color="auto"/>
            </w:tcBorders>
            <w:shd w:val="clear" w:color="auto" w:fill="auto"/>
            <w:hideMark/>
          </w:tcPr>
          <w:p w:rsidR="0081678D" w:rsidRPr="003E0EE1" w:rsidRDefault="0081678D" w:rsidP="00D917D4">
            <w:pPr>
              <w:pStyle w:val="Tabletext"/>
            </w:pPr>
            <w:r w:rsidRPr="003E0EE1">
              <w:t>2</w:t>
            </w:r>
          </w:p>
        </w:tc>
        <w:tc>
          <w:tcPr>
            <w:tcW w:w="4496" w:type="pct"/>
            <w:tcBorders>
              <w:bottom w:val="single" w:sz="2" w:space="0" w:color="auto"/>
            </w:tcBorders>
            <w:shd w:val="clear" w:color="auto" w:fill="auto"/>
            <w:hideMark/>
          </w:tcPr>
          <w:p w:rsidR="0081678D" w:rsidRPr="003E0EE1" w:rsidRDefault="0081678D" w:rsidP="00D917D4">
            <w:pPr>
              <w:pStyle w:val="Tabletext"/>
            </w:pPr>
            <w:r w:rsidRPr="003E0EE1">
              <w:t>The location</w:t>
            </w:r>
          </w:p>
        </w:tc>
      </w:tr>
      <w:tr w:rsidR="0081678D" w:rsidRPr="003E0EE1" w:rsidTr="00D917D4">
        <w:tc>
          <w:tcPr>
            <w:tcW w:w="504" w:type="pct"/>
            <w:tcBorders>
              <w:top w:val="single" w:sz="2" w:space="0" w:color="auto"/>
              <w:bottom w:val="single" w:sz="12" w:space="0" w:color="auto"/>
            </w:tcBorders>
            <w:shd w:val="clear" w:color="auto" w:fill="auto"/>
            <w:hideMark/>
          </w:tcPr>
          <w:p w:rsidR="0081678D" w:rsidRPr="003E0EE1" w:rsidRDefault="0081678D" w:rsidP="00D917D4">
            <w:pPr>
              <w:pStyle w:val="Tabletext"/>
            </w:pPr>
            <w:r w:rsidRPr="003E0EE1">
              <w:t>3</w:t>
            </w:r>
          </w:p>
        </w:tc>
        <w:tc>
          <w:tcPr>
            <w:tcW w:w="4496" w:type="pct"/>
            <w:tcBorders>
              <w:top w:val="single" w:sz="2" w:space="0" w:color="auto"/>
              <w:bottom w:val="single" w:sz="12" w:space="0" w:color="auto"/>
            </w:tcBorders>
            <w:shd w:val="clear" w:color="auto" w:fill="auto"/>
            <w:hideMark/>
          </w:tcPr>
          <w:p w:rsidR="0081678D" w:rsidRPr="003E0EE1" w:rsidRDefault="0081678D" w:rsidP="00D917D4">
            <w:pPr>
              <w:pStyle w:val="Tabletext"/>
            </w:pPr>
            <w:r w:rsidRPr="003E0EE1">
              <w:t>The status of a person in the dwelling</w:t>
            </w:r>
          </w:p>
        </w:tc>
      </w:tr>
    </w:tbl>
    <w:p w:rsidR="0081678D" w:rsidRPr="003E0EE1" w:rsidRDefault="00914386" w:rsidP="0081678D">
      <w:pPr>
        <w:pStyle w:val="ActHead5"/>
      </w:pPr>
      <w:bookmarkStart w:id="18" w:name="_Toc447783292"/>
      <w:r w:rsidRPr="003E0EE1">
        <w:rPr>
          <w:rStyle w:val="CharSectno"/>
        </w:rPr>
        <w:t>12</w:t>
      </w:r>
      <w:r w:rsidR="0081678D" w:rsidRPr="003E0EE1">
        <w:t xml:space="preserve">  Statistical information </w:t>
      </w:r>
      <w:r w:rsidR="00871F96" w:rsidRPr="003E0EE1">
        <w:t xml:space="preserve">for the </w:t>
      </w:r>
      <w:r w:rsidR="00CB40A4" w:rsidRPr="003E0EE1">
        <w:t>Census</w:t>
      </w:r>
      <w:r w:rsidR="0006465F" w:rsidRPr="003E0EE1">
        <w:t>—</w:t>
      </w:r>
      <w:r w:rsidR="0081678D" w:rsidRPr="003E0EE1">
        <w:t>dwelling other than a private dwelling</w:t>
      </w:r>
      <w:bookmarkEnd w:id="18"/>
    </w:p>
    <w:p w:rsidR="0081678D" w:rsidRPr="003E0EE1" w:rsidRDefault="0081678D" w:rsidP="0081678D">
      <w:pPr>
        <w:pStyle w:val="subsection"/>
      </w:pPr>
      <w:r w:rsidRPr="003E0EE1">
        <w:tab/>
      </w:r>
      <w:r w:rsidRPr="003E0EE1">
        <w:tab/>
        <w:t>For subsection</w:t>
      </w:r>
      <w:r w:rsidR="003E0EE1" w:rsidRPr="003E0EE1">
        <w:t> </w:t>
      </w:r>
      <w:r w:rsidRPr="003E0EE1">
        <w:t>8(3) of the Act, the matters mentioned in the following table are prescribed in relation to a dwelling other than a private dwelling.</w:t>
      </w:r>
    </w:p>
    <w:p w:rsidR="0081678D" w:rsidRPr="003E0EE1" w:rsidRDefault="0081678D" w:rsidP="0081678D">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60"/>
        <w:gridCol w:w="7669"/>
      </w:tblGrid>
      <w:tr w:rsidR="0081678D" w:rsidRPr="003E0EE1" w:rsidTr="00D917D4">
        <w:trPr>
          <w:tblHeader/>
        </w:trPr>
        <w:tc>
          <w:tcPr>
            <w:tcW w:w="5000" w:type="pct"/>
            <w:gridSpan w:val="2"/>
            <w:tcBorders>
              <w:top w:val="single" w:sz="12" w:space="0" w:color="auto"/>
              <w:bottom w:val="single" w:sz="6" w:space="0" w:color="auto"/>
            </w:tcBorders>
            <w:shd w:val="clear" w:color="auto" w:fill="auto"/>
            <w:hideMark/>
          </w:tcPr>
          <w:p w:rsidR="0081678D" w:rsidRPr="003E0EE1" w:rsidRDefault="008F4C46" w:rsidP="00D917D4">
            <w:pPr>
              <w:pStyle w:val="TableHeading"/>
            </w:pPr>
            <w:r w:rsidRPr="003E0EE1">
              <w:t>Statistical information</w:t>
            </w:r>
            <w:r w:rsidR="000417BE" w:rsidRPr="003E0EE1">
              <w:t xml:space="preserve"> for the </w:t>
            </w:r>
            <w:r w:rsidR="00CB40A4" w:rsidRPr="003E0EE1">
              <w:t>Census</w:t>
            </w:r>
            <w:r w:rsidR="000417BE" w:rsidRPr="003E0EE1">
              <w:t>—</w:t>
            </w:r>
            <w:r w:rsidR="0081678D" w:rsidRPr="003E0EE1">
              <w:t>dwelling other than a private dwelling</w:t>
            </w:r>
          </w:p>
        </w:tc>
      </w:tr>
      <w:tr w:rsidR="0081678D" w:rsidRPr="003E0EE1" w:rsidTr="00D917D4">
        <w:trPr>
          <w:tblHeader/>
        </w:trPr>
        <w:tc>
          <w:tcPr>
            <w:tcW w:w="504" w:type="pct"/>
            <w:tcBorders>
              <w:top w:val="single" w:sz="6" w:space="0" w:color="auto"/>
              <w:bottom w:val="single" w:sz="12" w:space="0" w:color="auto"/>
            </w:tcBorders>
            <w:shd w:val="clear" w:color="auto" w:fill="auto"/>
            <w:hideMark/>
          </w:tcPr>
          <w:p w:rsidR="0081678D" w:rsidRPr="003E0EE1" w:rsidRDefault="0081678D" w:rsidP="00D917D4">
            <w:pPr>
              <w:pStyle w:val="TableHeading"/>
            </w:pPr>
            <w:r w:rsidRPr="003E0EE1">
              <w:t>Item</w:t>
            </w:r>
          </w:p>
        </w:tc>
        <w:tc>
          <w:tcPr>
            <w:tcW w:w="4496" w:type="pct"/>
            <w:tcBorders>
              <w:top w:val="single" w:sz="6" w:space="0" w:color="auto"/>
              <w:bottom w:val="single" w:sz="12" w:space="0" w:color="auto"/>
            </w:tcBorders>
            <w:shd w:val="clear" w:color="auto" w:fill="auto"/>
            <w:hideMark/>
          </w:tcPr>
          <w:p w:rsidR="0081678D" w:rsidRPr="003E0EE1" w:rsidRDefault="0081678D" w:rsidP="00D917D4">
            <w:pPr>
              <w:pStyle w:val="TableHeading"/>
            </w:pPr>
            <w:r w:rsidRPr="003E0EE1">
              <w:t>Matter</w:t>
            </w:r>
          </w:p>
        </w:tc>
      </w:tr>
      <w:tr w:rsidR="0081678D" w:rsidRPr="003E0EE1" w:rsidTr="00D917D4">
        <w:tc>
          <w:tcPr>
            <w:tcW w:w="504" w:type="pct"/>
            <w:tcBorders>
              <w:top w:val="single" w:sz="12" w:space="0" w:color="auto"/>
            </w:tcBorders>
            <w:shd w:val="clear" w:color="auto" w:fill="auto"/>
            <w:hideMark/>
          </w:tcPr>
          <w:p w:rsidR="0081678D" w:rsidRPr="003E0EE1" w:rsidRDefault="0081678D" w:rsidP="00D917D4">
            <w:pPr>
              <w:pStyle w:val="Tabletext"/>
            </w:pPr>
            <w:r w:rsidRPr="003E0EE1">
              <w:t>1</w:t>
            </w:r>
          </w:p>
        </w:tc>
        <w:tc>
          <w:tcPr>
            <w:tcW w:w="4496" w:type="pct"/>
            <w:tcBorders>
              <w:top w:val="single" w:sz="12" w:space="0" w:color="auto"/>
            </w:tcBorders>
            <w:shd w:val="clear" w:color="auto" w:fill="auto"/>
            <w:hideMark/>
          </w:tcPr>
          <w:p w:rsidR="0081678D" w:rsidRPr="003E0EE1" w:rsidRDefault="0081678D" w:rsidP="00D917D4">
            <w:pPr>
              <w:pStyle w:val="Tabletext"/>
            </w:pPr>
            <w:r w:rsidRPr="003E0EE1">
              <w:t>The classification of the dwelling by reference to its purpose</w:t>
            </w:r>
          </w:p>
        </w:tc>
      </w:tr>
      <w:tr w:rsidR="0081678D" w:rsidRPr="003E0EE1" w:rsidTr="00D917D4">
        <w:tc>
          <w:tcPr>
            <w:tcW w:w="504" w:type="pct"/>
            <w:shd w:val="clear" w:color="auto" w:fill="auto"/>
            <w:hideMark/>
          </w:tcPr>
          <w:p w:rsidR="0081678D" w:rsidRPr="003E0EE1" w:rsidRDefault="0081678D" w:rsidP="00D917D4">
            <w:pPr>
              <w:pStyle w:val="Tabletext"/>
            </w:pPr>
            <w:r w:rsidRPr="003E0EE1">
              <w:t>2</w:t>
            </w:r>
          </w:p>
        </w:tc>
        <w:tc>
          <w:tcPr>
            <w:tcW w:w="4496" w:type="pct"/>
            <w:shd w:val="clear" w:color="auto" w:fill="auto"/>
            <w:hideMark/>
          </w:tcPr>
          <w:p w:rsidR="0081678D" w:rsidRPr="003E0EE1" w:rsidRDefault="0081678D" w:rsidP="00D917D4">
            <w:pPr>
              <w:pStyle w:val="Tabletext"/>
            </w:pPr>
            <w:r w:rsidRPr="003E0EE1">
              <w:t>The status of a person in the dwelling</w:t>
            </w:r>
          </w:p>
        </w:tc>
      </w:tr>
      <w:tr w:rsidR="0081678D" w:rsidRPr="003E0EE1" w:rsidTr="00D917D4">
        <w:tc>
          <w:tcPr>
            <w:tcW w:w="504" w:type="pct"/>
            <w:shd w:val="clear" w:color="auto" w:fill="auto"/>
            <w:hideMark/>
          </w:tcPr>
          <w:p w:rsidR="0081678D" w:rsidRPr="003E0EE1" w:rsidRDefault="0081678D" w:rsidP="00D917D4">
            <w:pPr>
              <w:pStyle w:val="Tabletext"/>
            </w:pPr>
            <w:r w:rsidRPr="003E0EE1">
              <w:t>3</w:t>
            </w:r>
          </w:p>
        </w:tc>
        <w:tc>
          <w:tcPr>
            <w:tcW w:w="4496" w:type="pct"/>
            <w:shd w:val="clear" w:color="auto" w:fill="auto"/>
            <w:hideMark/>
          </w:tcPr>
          <w:p w:rsidR="0081678D" w:rsidRPr="003E0EE1" w:rsidRDefault="0081678D" w:rsidP="00D917D4">
            <w:pPr>
              <w:pStyle w:val="Tabletext"/>
            </w:pPr>
            <w:r w:rsidRPr="003E0EE1">
              <w:t>The address of the dwelling</w:t>
            </w:r>
          </w:p>
        </w:tc>
      </w:tr>
      <w:tr w:rsidR="0081678D" w:rsidRPr="003E0EE1" w:rsidTr="00D917D4">
        <w:tc>
          <w:tcPr>
            <w:tcW w:w="504" w:type="pct"/>
            <w:tcBorders>
              <w:bottom w:val="single" w:sz="2" w:space="0" w:color="auto"/>
            </w:tcBorders>
            <w:shd w:val="clear" w:color="auto" w:fill="auto"/>
            <w:hideMark/>
          </w:tcPr>
          <w:p w:rsidR="0081678D" w:rsidRPr="003E0EE1" w:rsidRDefault="0081678D" w:rsidP="00D917D4">
            <w:pPr>
              <w:pStyle w:val="Tabletext"/>
            </w:pPr>
            <w:r w:rsidRPr="003E0EE1">
              <w:t>4</w:t>
            </w:r>
          </w:p>
        </w:tc>
        <w:tc>
          <w:tcPr>
            <w:tcW w:w="4496" w:type="pct"/>
            <w:tcBorders>
              <w:bottom w:val="single" w:sz="2" w:space="0" w:color="auto"/>
            </w:tcBorders>
            <w:shd w:val="clear" w:color="auto" w:fill="auto"/>
            <w:hideMark/>
          </w:tcPr>
          <w:p w:rsidR="0081678D" w:rsidRPr="003E0EE1" w:rsidRDefault="0081678D" w:rsidP="00D917D4">
            <w:pPr>
              <w:pStyle w:val="Tabletext"/>
            </w:pPr>
            <w:r w:rsidRPr="003E0EE1">
              <w:t>The name (if any) of the dwelling</w:t>
            </w:r>
          </w:p>
        </w:tc>
      </w:tr>
      <w:tr w:rsidR="0081678D" w:rsidRPr="003E0EE1" w:rsidTr="00D917D4">
        <w:tc>
          <w:tcPr>
            <w:tcW w:w="504" w:type="pct"/>
            <w:tcBorders>
              <w:top w:val="single" w:sz="2" w:space="0" w:color="auto"/>
              <w:bottom w:val="single" w:sz="12" w:space="0" w:color="auto"/>
            </w:tcBorders>
            <w:shd w:val="clear" w:color="auto" w:fill="auto"/>
            <w:hideMark/>
          </w:tcPr>
          <w:p w:rsidR="0081678D" w:rsidRPr="003E0EE1" w:rsidRDefault="0081678D" w:rsidP="00D917D4">
            <w:pPr>
              <w:pStyle w:val="Tabletext"/>
            </w:pPr>
            <w:r w:rsidRPr="003E0EE1">
              <w:t>5</w:t>
            </w:r>
          </w:p>
        </w:tc>
        <w:tc>
          <w:tcPr>
            <w:tcW w:w="4496" w:type="pct"/>
            <w:tcBorders>
              <w:top w:val="single" w:sz="2" w:space="0" w:color="auto"/>
              <w:bottom w:val="single" w:sz="12" w:space="0" w:color="auto"/>
            </w:tcBorders>
            <w:shd w:val="clear" w:color="auto" w:fill="auto"/>
            <w:hideMark/>
          </w:tcPr>
          <w:p w:rsidR="0081678D" w:rsidRPr="003E0EE1" w:rsidRDefault="0081678D" w:rsidP="00D917D4">
            <w:pPr>
              <w:pStyle w:val="Tabletext"/>
            </w:pPr>
            <w:r w:rsidRPr="003E0EE1">
              <w:t>The number of persons resident in the dwelling</w:t>
            </w:r>
          </w:p>
        </w:tc>
      </w:tr>
    </w:tbl>
    <w:p w:rsidR="003D2F7C" w:rsidRPr="003E0EE1" w:rsidRDefault="003D2F7C" w:rsidP="003D2F7C">
      <w:pPr>
        <w:pStyle w:val="ActHead2"/>
        <w:pageBreakBefore/>
      </w:pPr>
      <w:bookmarkStart w:id="19" w:name="_Toc447783293"/>
      <w:r w:rsidRPr="003E0EE1">
        <w:rPr>
          <w:rStyle w:val="CharPartNo"/>
        </w:rPr>
        <w:t>Part</w:t>
      </w:r>
      <w:r w:rsidR="003E0EE1" w:rsidRPr="003E0EE1">
        <w:rPr>
          <w:rStyle w:val="CharPartNo"/>
        </w:rPr>
        <w:t> </w:t>
      </w:r>
      <w:r w:rsidRPr="003E0EE1">
        <w:rPr>
          <w:rStyle w:val="CharPartNo"/>
        </w:rPr>
        <w:t>3</w:t>
      </w:r>
      <w:r w:rsidRPr="003E0EE1">
        <w:t>—</w:t>
      </w:r>
      <w:r w:rsidRPr="003E0EE1">
        <w:rPr>
          <w:rStyle w:val="CharPartText"/>
        </w:rPr>
        <w:t>Statistics</w:t>
      </w:r>
      <w:bookmarkEnd w:id="19"/>
    </w:p>
    <w:p w:rsidR="003D2F7C" w:rsidRPr="003E0EE1" w:rsidRDefault="003D2F7C" w:rsidP="003D2F7C">
      <w:pPr>
        <w:pStyle w:val="Header"/>
      </w:pPr>
      <w:r w:rsidRPr="003E0EE1">
        <w:rPr>
          <w:rStyle w:val="CharDivNo"/>
        </w:rPr>
        <w:t xml:space="preserve"> </w:t>
      </w:r>
      <w:r w:rsidRPr="003E0EE1">
        <w:rPr>
          <w:rStyle w:val="CharDivText"/>
        </w:rPr>
        <w:t xml:space="preserve"> </w:t>
      </w:r>
    </w:p>
    <w:p w:rsidR="00914386" w:rsidRPr="003E0EE1" w:rsidRDefault="00914386" w:rsidP="00914386">
      <w:pPr>
        <w:pStyle w:val="ActHead5"/>
      </w:pPr>
      <w:bookmarkStart w:id="20" w:name="_Toc447783294"/>
      <w:r w:rsidRPr="003E0EE1">
        <w:rPr>
          <w:rStyle w:val="CharSectno"/>
        </w:rPr>
        <w:t>13</w:t>
      </w:r>
      <w:r w:rsidRPr="003E0EE1">
        <w:t xml:space="preserve">  Statistical information that may be collected for publication</w:t>
      </w:r>
      <w:bookmarkEnd w:id="20"/>
    </w:p>
    <w:p w:rsidR="00914386" w:rsidRPr="003E0EE1" w:rsidRDefault="00914386" w:rsidP="00914386">
      <w:pPr>
        <w:pStyle w:val="subsection"/>
      </w:pPr>
      <w:r w:rsidRPr="003E0EE1">
        <w:tab/>
      </w:r>
      <w:r w:rsidRPr="003E0EE1">
        <w:tab/>
        <w:t>For section</w:t>
      </w:r>
      <w:r w:rsidR="003E0EE1" w:rsidRPr="003E0EE1">
        <w:t> </w:t>
      </w:r>
      <w:r w:rsidRPr="003E0EE1">
        <w:t>9 of the Act, the matters mentioned in the following table are prescribed.</w:t>
      </w:r>
    </w:p>
    <w:p w:rsidR="00914386" w:rsidRPr="003E0EE1" w:rsidRDefault="00914386" w:rsidP="003D2F7C">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60"/>
        <w:gridCol w:w="7669"/>
      </w:tblGrid>
      <w:tr w:rsidR="00C82906" w:rsidRPr="003E0EE1" w:rsidTr="00D917D4">
        <w:trPr>
          <w:tblHeader/>
        </w:trPr>
        <w:tc>
          <w:tcPr>
            <w:tcW w:w="5000" w:type="pct"/>
            <w:gridSpan w:val="2"/>
            <w:tcBorders>
              <w:top w:val="single" w:sz="12" w:space="0" w:color="auto"/>
              <w:bottom w:val="single" w:sz="6" w:space="0" w:color="auto"/>
            </w:tcBorders>
            <w:shd w:val="clear" w:color="auto" w:fill="auto"/>
            <w:hideMark/>
          </w:tcPr>
          <w:p w:rsidR="00C82906" w:rsidRPr="003E0EE1" w:rsidRDefault="008F4C46" w:rsidP="00D917D4">
            <w:pPr>
              <w:pStyle w:val="TableHeading"/>
            </w:pPr>
            <w:r w:rsidRPr="003E0EE1">
              <w:t>Statistical information</w:t>
            </w:r>
            <w:r w:rsidR="00C82906" w:rsidRPr="003E0EE1">
              <w:t xml:space="preserve"> for publication</w:t>
            </w:r>
          </w:p>
        </w:tc>
      </w:tr>
      <w:tr w:rsidR="00C82906" w:rsidRPr="003E0EE1" w:rsidTr="00D917D4">
        <w:trPr>
          <w:tblHeader/>
        </w:trPr>
        <w:tc>
          <w:tcPr>
            <w:tcW w:w="504" w:type="pct"/>
            <w:tcBorders>
              <w:top w:val="single" w:sz="6" w:space="0" w:color="auto"/>
              <w:bottom w:val="single" w:sz="12" w:space="0" w:color="auto"/>
            </w:tcBorders>
            <w:shd w:val="clear" w:color="auto" w:fill="auto"/>
            <w:hideMark/>
          </w:tcPr>
          <w:p w:rsidR="00C82906" w:rsidRPr="003E0EE1" w:rsidRDefault="00C82906" w:rsidP="00D917D4">
            <w:pPr>
              <w:pStyle w:val="TableHeading"/>
            </w:pPr>
            <w:r w:rsidRPr="003E0EE1">
              <w:t>Item</w:t>
            </w:r>
          </w:p>
        </w:tc>
        <w:tc>
          <w:tcPr>
            <w:tcW w:w="4496" w:type="pct"/>
            <w:tcBorders>
              <w:top w:val="single" w:sz="6" w:space="0" w:color="auto"/>
              <w:bottom w:val="single" w:sz="12" w:space="0" w:color="auto"/>
            </w:tcBorders>
            <w:shd w:val="clear" w:color="auto" w:fill="auto"/>
            <w:hideMark/>
          </w:tcPr>
          <w:p w:rsidR="00C82906" w:rsidRPr="003E0EE1" w:rsidRDefault="00C82906" w:rsidP="00D917D4">
            <w:pPr>
              <w:pStyle w:val="TableHeading"/>
            </w:pPr>
            <w:r w:rsidRPr="003E0EE1">
              <w:t>Matter</w:t>
            </w:r>
          </w:p>
        </w:tc>
      </w:tr>
      <w:tr w:rsidR="00E21CA1" w:rsidRPr="003E0EE1" w:rsidTr="00D917D4">
        <w:tc>
          <w:tcPr>
            <w:tcW w:w="504" w:type="pct"/>
            <w:tcBorders>
              <w:top w:val="single" w:sz="12" w:space="0" w:color="auto"/>
            </w:tcBorders>
            <w:shd w:val="clear" w:color="auto" w:fill="auto"/>
          </w:tcPr>
          <w:p w:rsidR="00E21CA1" w:rsidRPr="003E0EE1" w:rsidRDefault="00E30792" w:rsidP="00D917D4">
            <w:pPr>
              <w:pStyle w:val="Tabletext"/>
            </w:pPr>
            <w:r w:rsidRPr="003E0EE1">
              <w:t>1</w:t>
            </w:r>
          </w:p>
        </w:tc>
        <w:tc>
          <w:tcPr>
            <w:tcW w:w="4496" w:type="pct"/>
            <w:tcBorders>
              <w:top w:val="single" w:sz="12" w:space="0" w:color="auto"/>
            </w:tcBorders>
            <w:shd w:val="clear" w:color="auto" w:fill="auto"/>
          </w:tcPr>
          <w:p w:rsidR="00E21CA1" w:rsidRPr="003E0EE1" w:rsidRDefault="00E21CA1" w:rsidP="00D917D4">
            <w:pPr>
              <w:pStyle w:val="Tabletext"/>
            </w:pPr>
            <w:r w:rsidRPr="003E0EE1">
              <w:t>Accidents and injuries</w:t>
            </w:r>
          </w:p>
        </w:tc>
      </w:tr>
      <w:tr w:rsidR="00C82906" w:rsidRPr="003E0EE1" w:rsidTr="00D917D4">
        <w:tc>
          <w:tcPr>
            <w:tcW w:w="504" w:type="pct"/>
            <w:shd w:val="clear" w:color="auto" w:fill="auto"/>
          </w:tcPr>
          <w:p w:rsidR="00C82906" w:rsidRPr="003E0EE1" w:rsidRDefault="00E30792" w:rsidP="00D917D4">
            <w:pPr>
              <w:pStyle w:val="Tabletext"/>
            </w:pPr>
            <w:r w:rsidRPr="003E0EE1">
              <w:t>2</w:t>
            </w:r>
          </w:p>
        </w:tc>
        <w:tc>
          <w:tcPr>
            <w:tcW w:w="4496" w:type="pct"/>
            <w:shd w:val="clear" w:color="auto" w:fill="auto"/>
          </w:tcPr>
          <w:p w:rsidR="00C82906" w:rsidRPr="003E0EE1" w:rsidRDefault="0013043E" w:rsidP="00D917D4">
            <w:pPr>
              <w:pStyle w:val="Tabletext"/>
            </w:pPr>
            <w:r w:rsidRPr="003E0EE1">
              <w:t>A</w:t>
            </w:r>
            <w:r w:rsidR="00C82906" w:rsidRPr="003E0EE1">
              <w:t>gricultural, apicultural, poultry, dairying and pastoral industries and related service industries</w:t>
            </w:r>
          </w:p>
        </w:tc>
      </w:tr>
      <w:tr w:rsidR="00C82906" w:rsidRPr="003E0EE1" w:rsidTr="00D917D4">
        <w:tc>
          <w:tcPr>
            <w:tcW w:w="504" w:type="pct"/>
            <w:shd w:val="clear" w:color="auto" w:fill="auto"/>
          </w:tcPr>
          <w:p w:rsidR="00C82906" w:rsidRPr="003E0EE1" w:rsidRDefault="00E30792" w:rsidP="00D917D4">
            <w:pPr>
              <w:pStyle w:val="Tabletext"/>
            </w:pPr>
            <w:r w:rsidRPr="003E0EE1">
              <w:t>3</w:t>
            </w:r>
          </w:p>
        </w:tc>
        <w:tc>
          <w:tcPr>
            <w:tcW w:w="4496" w:type="pct"/>
            <w:shd w:val="clear" w:color="auto" w:fill="auto"/>
          </w:tcPr>
          <w:p w:rsidR="00C82906" w:rsidRPr="003E0EE1" w:rsidRDefault="0013043E" w:rsidP="00D917D4">
            <w:pPr>
              <w:pStyle w:val="Tabletext"/>
            </w:pPr>
            <w:r w:rsidRPr="003E0EE1">
              <w:t>A</w:t>
            </w:r>
            <w:r w:rsidR="00C82906" w:rsidRPr="003E0EE1">
              <w:t>ssets, liabilities and financial operations and transactions of a natural person or an organisation</w:t>
            </w:r>
          </w:p>
        </w:tc>
      </w:tr>
      <w:tr w:rsidR="00C82906" w:rsidRPr="003E0EE1" w:rsidTr="00D917D4">
        <w:tc>
          <w:tcPr>
            <w:tcW w:w="504" w:type="pct"/>
            <w:shd w:val="clear" w:color="auto" w:fill="auto"/>
          </w:tcPr>
          <w:p w:rsidR="00C82906" w:rsidRPr="003E0EE1" w:rsidRDefault="00E30792" w:rsidP="00D917D4">
            <w:pPr>
              <w:pStyle w:val="Tabletext"/>
            </w:pPr>
            <w:r w:rsidRPr="003E0EE1">
              <w:t>4</w:t>
            </w:r>
          </w:p>
        </w:tc>
        <w:tc>
          <w:tcPr>
            <w:tcW w:w="4496" w:type="pct"/>
            <w:shd w:val="clear" w:color="auto" w:fill="auto"/>
          </w:tcPr>
          <w:p w:rsidR="00C82906" w:rsidRPr="003E0EE1" w:rsidRDefault="0013043E" w:rsidP="00D917D4">
            <w:pPr>
              <w:pStyle w:val="Tabletext"/>
            </w:pPr>
            <w:r w:rsidRPr="003E0EE1">
              <w:t>B</w:t>
            </w:r>
            <w:r w:rsidR="00C82906" w:rsidRPr="003E0EE1">
              <w:t>anking</w:t>
            </w:r>
          </w:p>
        </w:tc>
      </w:tr>
      <w:tr w:rsidR="00C82906" w:rsidRPr="003E0EE1" w:rsidTr="00D917D4">
        <w:tc>
          <w:tcPr>
            <w:tcW w:w="504" w:type="pct"/>
            <w:shd w:val="clear" w:color="auto" w:fill="auto"/>
            <w:hideMark/>
          </w:tcPr>
          <w:p w:rsidR="00C82906" w:rsidRPr="003E0EE1" w:rsidRDefault="00E30792" w:rsidP="00D917D4">
            <w:pPr>
              <w:pStyle w:val="Tabletext"/>
            </w:pPr>
            <w:r w:rsidRPr="003E0EE1">
              <w:t>5</w:t>
            </w:r>
          </w:p>
        </w:tc>
        <w:tc>
          <w:tcPr>
            <w:tcW w:w="4496" w:type="pct"/>
            <w:shd w:val="clear" w:color="auto" w:fill="auto"/>
            <w:hideMark/>
          </w:tcPr>
          <w:p w:rsidR="00C82906" w:rsidRPr="003E0EE1" w:rsidRDefault="0013043E" w:rsidP="00D917D4">
            <w:pPr>
              <w:pStyle w:val="Tabletext"/>
            </w:pPr>
            <w:r w:rsidRPr="003E0EE1">
              <w:t>B</w:t>
            </w:r>
            <w:r w:rsidR="00C82906" w:rsidRPr="003E0EE1">
              <w:t>irths, deaths, marriages and divorces</w:t>
            </w:r>
          </w:p>
        </w:tc>
      </w:tr>
      <w:tr w:rsidR="00C82906" w:rsidRPr="003E0EE1" w:rsidTr="00D917D4">
        <w:tc>
          <w:tcPr>
            <w:tcW w:w="504" w:type="pct"/>
            <w:shd w:val="clear" w:color="auto" w:fill="auto"/>
          </w:tcPr>
          <w:p w:rsidR="00C82906" w:rsidRPr="003E0EE1" w:rsidRDefault="00E30792" w:rsidP="00D917D4">
            <w:pPr>
              <w:pStyle w:val="Tabletext"/>
            </w:pPr>
            <w:r w:rsidRPr="003E0EE1">
              <w:t>6</w:t>
            </w:r>
          </w:p>
        </w:tc>
        <w:tc>
          <w:tcPr>
            <w:tcW w:w="4496" w:type="pct"/>
            <w:shd w:val="clear" w:color="auto" w:fill="auto"/>
          </w:tcPr>
          <w:p w:rsidR="00C82906" w:rsidRPr="003E0EE1" w:rsidRDefault="0013043E" w:rsidP="00D917D4">
            <w:pPr>
              <w:pStyle w:val="Tabletext"/>
            </w:pPr>
            <w:r w:rsidRPr="003E0EE1">
              <w:t>B</w:t>
            </w:r>
            <w:r w:rsidR="00C82906" w:rsidRPr="003E0EE1">
              <w:t>usiness, professional, personal and household services</w:t>
            </w:r>
          </w:p>
        </w:tc>
      </w:tr>
      <w:tr w:rsidR="00C82906" w:rsidRPr="003E0EE1" w:rsidTr="00D917D4">
        <w:tc>
          <w:tcPr>
            <w:tcW w:w="504" w:type="pct"/>
            <w:shd w:val="clear" w:color="auto" w:fill="auto"/>
          </w:tcPr>
          <w:p w:rsidR="00C82906" w:rsidRPr="003E0EE1" w:rsidRDefault="00E30792" w:rsidP="00D917D4">
            <w:pPr>
              <w:pStyle w:val="Tabletext"/>
            </w:pPr>
            <w:r w:rsidRPr="003E0EE1">
              <w:t>7</w:t>
            </w:r>
          </w:p>
        </w:tc>
        <w:tc>
          <w:tcPr>
            <w:tcW w:w="4496" w:type="pct"/>
            <w:shd w:val="clear" w:color="auto" w:fill="auto"/>
          </w:tcPr>
          <w:p w:rsidR="00C82906" w:rsidRPr="003E0EE1" w:rsidRDefault="0013043E" w:rsidP="00D917D4">
            <w:pPr>
              <w:pStyle w:val="Tabletext"/>
            </w:pPr>
            <w:r w:rsidRPr="003E0EE1">
              <w:t>C</w:t>
            </w:r>
            <w:r w:rsidR="00C82906" w:rsidRPr="003E0EE1">
              <w:t>ommunications</w:t>
            </w:r>
          </w:p>
        </w:tc>
      </w:tr>
      <w:tr w:rsidR="00C82906" w:rsidRPr="003E0EE1" w:rsidTr="00D917D4">
        <w:tc>
          <w:tcPr>
            <w:tcW w:w="504" w:type="pct"/>
            <w:shd w:val="clear" w:color="auto" w:fill="auto"/>
          </w:tcPr>
          <w:p w:rsidR="00C82906" w:rsidRPr="003E0EE1" w:rsidRDefault="00E30792" w:rsidP="00D917D4">
            <w:pPr>
              <w:pStyle w:val="Tabletext"/>
            </w:pPr>
            <w:r w:rsidRPr="003E0EE1">
              <w:t>8</w:t>
            </w:r>
          </w:p>
        </w:tc>
        <w:tc>
          <w:tcPr>
            <w:tcW w:w="4496" w:type="pct"/>
            <w:shd w:val="clear" w:color="auto" w:fill="auto"/>
          </w:tcPr>
          <w:p w:rsidR="00C82906" w:rsidRPr="003E0EE1" w:rsidRDefault="0013043E" w:rsidP="00D917D4">
            <w:pPr>
              <w:pStyle w:val="Tabletext"/>
            </w:pPr>
            <w:r w:rsidRPr="003E0EE1">
              <w:t>C</w:t>
            </w:r>
            <w:r w:rsidR="00C82906" w:rsidRPr="003E0EE1">
              <w:t>onditions of employment</w:t>
            </w:r>
          </w:p>
        </w:tc>
      </w:tr>
      <w:tr w:rsidR="00C82906" w:rsidRPr="003E0EE1" w:rsidTr="00D917D4">
        <w:tc>
          <w:tcPr>
            <w:tcW w:w="504" w:type="pct"/>
            <w:shd w:val="clear" w:color="auto" w:fill="auto"/>
          </w:tcPr>
          <w:p w:rsidR="00C82906" w:rsidRPr="003E0EE1" w:rsidRDefault="00E30792" w:rsidP="00D917D4">
            <w:pPr>
              <w:pStyle w:val="Tabletext"/>
            </w:pPr>
            <w:r w:rsidRPr="003E0EE1">
              <w:t>9</w:t>
            </w:r>
          </w:p>
        </w:tc>
        <w:tc>
          <w:tcPr>
            <w:tcW w:w="4496" w:type="pct"/>
            <w:shd w:val="clear" w:color="auto" w:fill="auto"/>
          </w:tcPr>
          <w:p w:rsidR="00C82906" w:rsidRPr="003E0EE1" w:rsidRDefault="0013043E" w:rsidP="00D917D4">
            <w:pPr>
              <w:pStyle w:val="Tabletext"/>
            </w:pPr>
            <w:r w:rsidRPr="003E0EE1">
              <w:t>C</w:t>
            </w:r>
            <w:r w:rsidR="00C82906" w:rsidRPr="003E0EE1">
              <w:t>onservation and environment</w:t>
            </w:r>
          </w:p>
        </w:tc>
      </w:tr>
      <w:tr w:rsidR="00C82906" w:rsidRPr="003E0EE1" w:rsidTr="00D917D4">
        <w:tc>
          <w:tcPr>
            <w:tcW w:w="504" w:type="pct"/>
            <w:shd w:val="clear" w:color="auto" w:fill="auto"/>
          </w:tcPr>
          <w:p w:rsidR="00C82906" w:rsidRPr="003E0EE1" w:rsidRDefault="00E30792" w:rsidP="00D917D4">
            <w:pPr>
              <w:pStyle w:val="Tabletext"/>
            </w:pPr>
            <w:r w:rsidRPr="003E0EE1">
              <w:t>10</w:t>
            </w:r>
          </w:p>
        </w:tc>
        <w:tc>
          <w:tcPr>
            <w:tcW w:w="4496" w:type="pct"/>
            <w:shd w:val="clear" w:color="auto" w:fill="auto"/>
          </w:tcPr>
          <w:p w:rsidR="00C82906" w:rsidRPr="003E0EE1" w:rsidRDefault="0013043E" w:rsidP="00D917D4">
            <w:pPr>
              <w:pStyle w:val="Tabletext"/>
            </w:pPr>
            <w:r w:rsidRPr="003E0EE1">
              <w:t>C</w:t>
            </w:r>
            <w:r w:rsidR="00C82906" w:rsidRPr="003E0EE1">
              <w:t>onstruction and demolition</w:t>
            </w:r>
          </w:p>
        </w:tc>
      </w:tr>
      <w:tr w:rsidR="00E21CA1" w:rsidRPr="003E0EE1" w:rsidTr="00D917D4">
        <w:tc>
          <w:tcPr>
            <w:tcW w:w="504" w:type="pct"/>
            <w:shd w:val="clear" w:color="auto" w:fill="auto"/>
          </w:tcPr>
          <w:p w:rsidR="00E21CA1" w:rsidRPr="003E0EE1" w:rsidRDefault="00E30792" w:rsidP="00D917D4">
            <w:pPr>
              <w:pStyle w:val="Tabletext"/>
            </w:pPr>
            <w:r w:rsidRPr="003E0EE1">
              <w:t>11</w:t>
            </w:r>
          </w:p>
        </w:tc>
        <w:tc>
          <w:tcPr>
            <w:tcW w:w="4496" w:type="pct"/>
            <w:shd w:val="clear" w:color="auto" w:fill="auto"/>
          </w:tcPr>
          <w:p w:rsidR="00E21CA1" w:rsidRPr="003E0EE1" w:rsidRDefault="0013043E" w:rsidP="00D917D4">
            <w:pPr>
              <w:pStyle w:val="Tabletext"/>
            </w:pPr>
            <w:r w:rsidRPr="003E0EE1">
              <w:t>C</w:t>
            </w:r>
            <w:r w:rsidR="00E21CA1" w:rsidRPr="003E0EE1">
              <w:t>rime</w:t>
            </w:r>
          </w:p>
        </w:tc>
      </w:tr>
      <w:tr w:rsidR="0013043E" w:rsidRPr="003E0EE1" w:rsidTr="00D917D4">
        <w:tc>
          <w:tcPr>
            <w:tcW w:w="504" w:type="pct"/>
            <w:shd w:val="clear" w:color="auto" w:fill="auto"/>
          </w:tcPr>
          <w:p w:rsidR="0013043E" w:rsidRPr="003E0EE1" w:rsidRDefault="00E30792" w:rsidP="00D917D4">
            <w:pPr>
              <w:pStyle w:val="Tabletext"/>
            </w:pPr>
            <w:r w:rsidRPr="003E0EE1">
              <w:t>12</w:t>
            </w:r>
          </w:p>
        </w:tc>
        <w:tc>
          <w:tcPr>
            <w:tcW w:w="4496" w:type="pct"/>
            <w:shd w:val="clear" w:color="auto" w:fill="auto"/>
          </w:tcPr>
          <w:p w:rsidR="0013043E" w:rsidRPr="003E0EE1" w:rsidRDefault="0013043E" w:rsidP="00D917D4">
            <w:pPr>
              <w:pStyle w:val="Tabletext"/>
            </w:pPr>
            <w:r w:rsidRPr="003E0EE1">
              <w:t>Cultural activities</w:t>
            </w:r>
          </w:p>
        </w:tc>
      </w:tr>
      <w:tr w:rsidR="00914386" w:rsidRPr="003E0EE1" w:rsidTr="00D917D4">
        <w:tc>
          <w:tcPr>
            <w:tcW w:w="504" w:type="pct"/>
            <w:shd w:val="clear" w:color="auto" w:fill="auto"/>
          </w:tcPr>
          <w:p w:rsidR="00914386" w:rsidRPr="003E0EE1" w:rsidRDefault="00E30792" w:rsidP="00D917D4">
            <w:pPr>
              <w:pStyle w:val="Tabletext"/>
            </w:pPr>
            <w:r w:rsidRPr="003E0EE1">
              <w:t>13</w:t>
            </w:r>
          </w:p>
        </w:tc>
        <w:tc>
          <w:tcPr>
            <w:tcW w:w="4496" w:type="pct"/>
            <w:shd w:val="clear" w:color="auto" w:fill="auto"/>
          </w:tcPr>
          <w:p w:rsidR="00914386" w:rsidRPr="003E0EE1" w:rsidRDefault="0013043E" w:rsidP="00D917D4">
            <w:pPr>
              <w:pStyle w:val="Tabletext"/>
            </w:pPr>
            <w:r w:rsidRPr="003E0EE1">
              <w:t>T</w:t>
            </w:r>
            <w:r w:rsidR="00914386" w:rsidRPr="003E0EE1">
              <w:t>he Defence Force and police forces</w:t>
            </w:r>
          </w:p>
        </w:tc>
      </w:tr>
      <w:tr w:rsidR="00C82906" w:rsidRPr="003E0EE1" w:rsidTr="00D917D4">
        <w:tc>
          <w:tcPr>
            <w:tcW w:w="504" w:type="pct"/>
            <w:shd w:val="clear" w:color="auto" w:fill="auto"/>
          </w:tcPr>
          <w:p w:rsidR="00C82906" w:rsidRPr="003E0EE1" w:rsidRDefault="00E30792" w:rsidP="00D917D4">
            <w:pPr>
              <w:pStyle w:val="Tabletext"/>
            </w:pPr>
            <w:r w:rsidRPr="003E0EE1">
              <w:t>14</w:t>
            </w:r>
          </w:p>
        </w:tc>
        <w:tc>
          <w:tcPr>
            <w:tcW w:w="4496" w:type="pct"/>
            <w:shd w:val="clear" w:color="auto" w:fill="auto"/>
          </w:tcPr>
          <w:p w:rsidR="00C82906" w:rsidRPr="003E0EE1" w:rsidRDefault="0013043E" w:rsidP="00D917D4">
            <w:pPr>
              <w:pStyle w:val="Tabletext"/>
            </w:pPr>
            <w:r w:rsidRPr="003E0EE1">
              <w:t>E</w:t>
            </w:r>
            <w:r w:rsidR="00C82906" w:rsidRPr="003E0EE1">
              <w:t>ducation</w:t>
            </w:r>
          </w:p>
        </w:tc>
      </w:tr>
      <w:tr w:rsidR="00C82906" w:rsidRPr="003E0EE1" w:rsidTr="00D917D4">
        <w:tc>
          <w:tcPr>
            <w:tcW w:w="504" w:type="pct"/>
            <w:shd w:val="clear" w:color="auto" w:fill="auto"/>
          </w:tcPr>
          <w:p w:rsidR="00C82906" w:rsidRPr="003E0EE1" w:rsidRDefault="00E30792" w:rsidP="00D917D4">
            <w:pPr>
              <w:pStyle w:val="Tabletext"/>
            </w:pPr>
            <w:r w:rsidRPr="003E0EE1">
              <w:t>15</w:t>
            </w:r>
          </w:p>
        </w:tc>
        <w:tc>
          <w:tcPr>
            <w:tcW w:w="4496" w:type="pct"/>
            <w:shd w:val="clear" w:color="auto" w:fill="auto"/>
          </w:tcPr>
          <w:p w:rsidR="00C82906" w:rsidRPr="003E0EE1" w:rsidRDefault="0013043E" w:rsidP="00D917D4">
            <w:pPr>
              <w:pStyle w:val="Tabletext"/>
            </w:pPr>
            <w:r w:rsidRPr="003E0EE1">
              <w:t>E</w:t>
            </w:r>
            <w:r w:rsidR="00C82906" w:rsidRPr="003E0EE1">
              <w:t>mployers’ and employees’ associations</w:t>
            </w:r>
          </w:p>
        </w:tc>
      </w:tr>
      <w:tr w:rsidR="00C82906" w:rsidRPr="003E0EE1" w:rsidTr="00D917D4">
        <w:tc>
          <w:tcPr>
            <w:tcW w:w="504" w:type="pct"/>
            <w:shd w:val="clear" w:color="auto" w:fill="auto"/>
          </w:tcPr>
          <w:p w:rsidR="00C82906" w:rsidRPr="003E0EE1" w:rsidRDefault="00E30792" w:rsidP="00D917D4">
            <w:pPr>
              <w:pStyle w:val="Tabletext"/>
            </w:pPr>
            <w:r w:rsidRPr="003E0EE1">
              <w:t>16</w:t>
            </w:r>
          </w:p>
        </w:tc>
        <w:tc>
          <w:tcPr>
            <w:tcW w:w="4496" w:type="pct"/>
            <w:shd w:val="clear" w:color="auto" w:fill="auto"/>
          </w:tcPr>
          <w:p w:rsidR="00C82906" w:rsidRPr="003E0EE1" w:rsidRDefault="0013043E" w:rsidP="00D917D4">
            <w:pPr>
              <w:pStyle w:val="Tabletext"/>
            </w:pPr>
            <w:r w:rsidRPr="003E0EE1">
              <w:t>E</w:t>
            </w:r>
            <w:r w:rsidR="00C82906" w:rsidRPr="003E0EE1">
              <w:t>mployment and unemployment</w:t>
            </w:r>
          </w:p>
        </w:tc>
      </w:tr>
      <w:tr w:rsidR="00C82906" w:rsidRPr="003E0EE1" w:rsidTr="00D917D4">
        <w:tc>
          <w:tcPr>
            <w:tcW w:w="504" w:type="pct"/>
            <w:shd w:val="clear" w:color="auto" w:fill="auto"/>
          </w:tcPr>
          <w:p w:rsidR="00C82906" w:rsidRPr="003E0EE1" w:rsidRDefault="00E30792" w:rsidP="00D917D4">
            <w:pPr>
              <w:pStyle w:val="Tabletext"/>
            </w:pPr>
            <w:r w:rsidRPr="003E0EE1">
              <w:t>17</w:t>
            </w:r>
          </w:p>
        </w:tc>
        <w:tc>
          <w:tcPr>
            <w:tcW w:w="4496" w:type="pct"/>
            <w:shd w:val="clear" w:color="auto" w:fill="auto"/>
          </w:tcPr>
          <w:p w:rsidR="00C82906" w:rsidRPr="003E0EE1" w:rsidRDefault="0013043E" w:rsidP="00D917D4">
            <w:pPr>
              <w:pStyle w:val="Tabletext"/>
            </w:pPr>
            <w:r w:rsidRPr="003E0EE1">
              <w:t>E</w:t>
            </w:r>
            <w:r w:rsidR="00C82906" w:rsidRPr="003E0EE1">
              <w:t>nergy</w:t>
            </w:r>
          </w:p>
        </w:tc>
      </w:tr>
      <w:tr w:rsidR="00C82906" w:rsidRPr="003E0EE1" w:rsidTr="00D917D4">
        <w:tc>
          <w:tcPr>
            <w:tcW w:w="504" w:type="pct"/>
            <w:shd w:val="clear" w:color="auto" w:fill="auto"/>
          </w:tcPr>
          <w:p w:rsidR="00C82906" w:rsidRPr="003E0EE1" w:rsidRDefault="00E30792" w:rsidP="00D917D4">
            <w:pPr>
              <w:pStyle w:val="Tabletext"/>
            </w:pPr>
            <w:r w:rsidRPr="003E0EE1">
              <w:t>18</w:t>
            </w:r>
          </w:p>
        </w:tc>
        <w:tc>
          <w:tcPr>
            <w:tcW w:w="4496" w:type="pct"/>
            <w:shd w:val="clear" w:color="auto" w:fill="auto"/>
          </w:tcPr>
          <w:p w:rsidR="00C82906" w:rsidRPr="003E0EE1" w:rsidRDefault="0013043E" w:rsidP="00D917D4">
            <w:pPr>
              <w:pStyle w:val="Tabletext"/>
            </w:pPr>
            <w:r w:rsidRPr="003E0EE1">
              <w:t>F</w:t>
            </w:r>
            <w:r w:rsidR="00C82906" w:rsidRPr="003E0EE1">
              <w:t>inance</w:t>
            </w:r>
          </w:p>
        </w:tc>
      </w:tr>
      <w:tr w:rsidR="00C82906" w:rsidRPr="003E0EE1" w:rsidTr="00D917D4">
        <w:tc>
          <w:tcPr>
            <w:tcW w:w="504" w:type="pct"/>
            <w:shd w:val="clear" w:color="auto" w:fill="auto"/>
          </w:tcPr>
          <w:p w:rsidR="00C82906" w:rsidRPr="003E0EE1" w:rsidRDefault="00E30792" w:rsidP="00D917D4">
            <w:pPr>
              <w:pStyle w:val="Tabletext"/>
            </w:pPr>
            <w:r w:rsidRPr="003E0EE1">
              <w:t>19</w:t>
            </w:r>
          </w:p>
        </w:tc>
        <w:tc>
          <w:tcPr>
            <w:tcW w:w="4496" w:type="pct"/>
            <w:shd w:val="clear" w:color="auto" w:fill="auto"/>
          </w:tcPr>
          <w:p w:rsidR="00C82906" w:rsidRPr="003E0EE1" w:rsidRDefault="0013043E" w:rsidP="00D917D4">
            <w:pPr>
              <w:pStyle w:val="Tabletext"/>
            </w:pPr>
            <w:r w:rsidRPr="003E0EE1">
              <w:t>F</w:t>
            </w:r>
            <w:r w:rsidR="00C82906" w:rsidRPr="003E0EE1">
              <w:t>ishing, hunting and trapping</w:t>
            </w:r>
          </w:p>
        </w:tc>
      </w:tr>
      <w:tr w:rsidR="00C82906" w:rsidRPr="003E0EE1" w:rsidTr="00D917D4">
        <w:tc>
          <w:tcPr>
            <w:tcW w:w="504" w:type="pct"/>
            <w:shd w:val="clear" w:color="auto" w:fill="auto"/>
          </w:tcPr>
          <w:p w:rsidR="00C82906" w:rsidRPr="003E0EE1" w:rsidRDefault="00E30792" w:rsidP="00D917D4">
            <w:pPr>
              <w:pStyle w:val="Tabletext"/>
            </w:pPr>
            <w:r w:rsidRPr="003E0EE1">
              <w:t>20</w:t>
            </w:r>
          </w:p>
        </w:tc>
        <w:tc>
          <w:tcPr>
            <w:tcW w:w="4496" w:type="pct"/>
            <w:shd w:val="clear" w:color="auto" w:fill="auto"/>
          </w:tcPr>
          <w:p w:rsidR="00C82906" w:rsidRPr="003E0EE1" w:rsidRDefault="0013043E" w:rsidP="00D917D4">
            <w:pPr>
              <w:pStyle w:val="Tabletext"/>
            </w:pPr>
            <w:r w:rsidRPr="003E0EE1">
              <w:t>F</w:t>
            </w:r>
            <w:r w:rsidR="00C82906" w:rsidRPr="003E0EE1">
              <w:t>ood preparation and food consumption</w:t>
            </w:r>
          </w:p>
        </w:tc>
      </w:tr>
      <w:tr w:rsidR="00C82906" w:rsidRPr="003E0EE1" w:rsidTr="00D917D4">
        <w:tc>
          <w:tcPr>
            <w:tcW w:w="504" w:type="pct"/>
            <w:shd w:val="clear" w:color="auto" w:fill="auto"/>
          </w:tcPr>
          <w:p w:rsidR="00C82906" w:rsidRPr="003E0EE1" w:rsidRDefault="00E30792" w:rsidP="00D917D4">
            <w:pPr>
              <w:pStyle w:val="Tabletext"/>
            </w:pPr>
            <w:r w:rsidRPr="003E0EE1">
              <w:t>21</w:t>
            </w:r>
          </w:p>
        </w:tc>
        <w:tc>
          <w:tcPr>
            <w:tcW w:w="4496" w:type="pct"/>
            <w:shd w:val="clear" w:color="auto" w:fill="auto"/>
          </w:tcPr>
          <w:p w:rsidR="00C82906" w:rsidRPr="003E0EE1" w:rsidRDefault="0013043E" w:rsidP="00D917D4">
            <w:pPr>
              <w:pStyle w:val="Tabletext"/>
            </w:pPr>
            <w:r w:rsidRPr="003E0EE1">
              <w:t>F</w:t>
            </w:r>
            <w:r w:rsidR="00C82906" w:rsidRPr="003E0EE1">
              <w:t>orestry, saw milling and related service industries</w:t>
            </w:r>
          </w:p>
        </w:tc>
      </w:tr>
      <w:tr w:rsidR="00C82906" w:rsidRPr="003E0EE1" w:rsidTr="00D917D4">
        <w:tc>
          <w:tcPr>
            <w:tcW w:w="504" w:type="pct"/>
            <w:shd w:val="clear" w:color="auto" w:fill="auto"/>
            <w:hideMark/>
          </w:tcPr>
          <w:p w:rsidR="00C82906" w:rsidRPr="003E0EE1" w:rsidRDefault="00E30792" w:rsidP="00D917D4">
            <w:pPr>
              <w:pStyle w:val="Tabletext"/>
            </w:pPr>
            <w:r w:rsidRPr="003E0EE1">
              <w:t>22</w:t>
            </w:r>
          </w:p>
        </w:tc>
        <w:tc>
          <w:tcPr>
            <w:tcW w:w="4496" w:type="pct"/>
            <w:shd w:val="clear" w:color="auto" w:fill="auto"/>
            <w:hideMark/>
          </w:tcPr>
          <w:p w:rsidR="00C82906" w:rsidRPr="003E0EE1" w:rsidRDefault="0013043E" w:rsidP="00D917D4">
            <w:pPr>
              <w:pStyle w:val="Tabletext"/>
            </w:pPr>
            <w:r w:rsidRPr="003E0EE1">
              <w:t>H</w:t>
            </w:r>
            <w:r w:rsidR="00C82906" w:rsidRPr="003E0EE1">
              <w:t>ealth benefit and health insurance schemes</w:t>
            </w:r>
          </w:p>
        </w:tc>
      </w:tr>
      <w:tr w:rsidR="00C82906" w:rsidRPr="003E0EE1" w:rsidTr="00D917D4">
        <w:tc>
          <w:tcPr>
            <w:tcW w:w="504" w:type="pct"/>
            <w:shd w:val="clear" w:color="auto" w:fill="auto"/>
            <w:hideMark/>
          </w:tcPr>
          <w:p w:rsidR="00C82906" w:rsidRPr="003E0EE1" w:rsidRDefault="00E30792" w:rsidP="00D917D4">
            <w:pPr>
              <w:pStyle w:val="Tabletext"/>
            </w:pPr>
            <w:r w:rsidRPr="003E0EE1">
              <w:t>23</w:t>
            </w:r>
          </w:p>
        </w:tc>
        <w:tc>
          <w:tcPr>
            <w:tcW w:w="4496" w:type="pct"/>
            <w:shd w:val="clear" w:color="auto" w:fill="auto"/>
            <w:hideMark/>
          </w:tcPr>
          <w:p w:rsidR="00C82906" w:rsidRPr="003E0EE1" w:rsidRDefault="0013043E" w:rsidP="00D917D4">
            <w:pPr>
              <w:pStyle w:val="Tabletext"/>
            </w:pPr>
            <w:r w:rsidRPr="003E0EE1">
              <w:t>H</w:t>
            </w:r>
            <w:r w:rsidR="00C82906" w:rsidRPr="003E0EE1">
              <w:t>ealth, health services and quarantine</w:t>
            </w:r>
          </w:p>
        </w:tc>
      </w:tr>
      <w:tr w:rsidR="00C82906" w:rsidRPr="003E0EE1" w:rsidTr="00D917D4">
        <w:tc>
          <w:tcPr>
            <w:tcW w:w="504" w:type="pct"/>
            <w:shd w:val="clear" w:color="auto" w:fill="auto"/>
          </w:tcPr>
          <w:p w:rsidR="00C82906" w:rsidRPr="003E0EE1" w:rsidRDefault="00E30792" w:rsidP="00D917D4">
            <w:pPr>
              <w:pStyle w:val="Tabletext"/>
            </w:pPr>
            <w:r w:rsidRPr="003E0EE1">
              <w:t>24</w:t>
            </w:r>
          </w:p>
        </w:tc>
        <w:tc>
          <w:tcPr>
            <w:tcW w:w="4496" w:type="pct"/>
            <w:shd w:val="clear" w:color="auto" w:fill="auto"/>
          </w:tcPr>
          <w:p w:rsidR="00C82906" w:rsidRPr="003E0EE1" w:rsidRDefault="0013043E" w:rsidP="00D917D4">
            <w:pPr>
              <w:pStyle w:val="Tabletext"/>
            </w:pPr>
            <w:r w:rsidRPr="003E0EE1">
              <w:t>H</w:t>
            </w:r>
            <w:r w:rsidR="00C82906" w:rsidRPr="003E0EE1">
              <w:t>ousing</w:t>
            </w:r>
          </w:p>
        </w:tc>
      </w:tr>
      <w:tr w:rsidR="00C82906" w:rsidRPr="003E0EE1" w:rsidTr="00D917D4">
        <w:tc>
          <w:tcPr>
            <w:tcW w:w="504" w:type="pct"/>
            <w:shd w:val="clear" w:color="auto" w:fill="auto"/>
          </w:tcPr>
          <w:p w:rsidR="00C82906" w:rsidRPr="003E0EE1" w:rsidRDefault="00E30792" w:rsidP="00D917D4">
            <w:pPr>
              <w:pStyle w:val="Tabletext"/>
            </w:pPr>
            <w:r w:rsidRPr="003E0EE1">
              <w:t>25</w:t>
            </w:r>
          </w:p>
        </w:tc>
        <w:tc>
          <w:tcPr>
            <w:tcW w:w="4496" w:type="pct"/>
            <w:shd w:val="clear" w:color="auto" w:fill="auto"/>
          </w:tcPr>
          <w:p w:rsidR="00C82906" w:rsidRPr="003E0EE1" w:rsidRDefault="0013043E" w:rsidP="00D917D4">
            <w:pPr>
              <w:pStyle w:val="Tabletext"/>
            </w:pPr>
            <w:r w:rsidRPr="003E0EE1">
              <w:t>I</w:t>
            </w:r>
            <w:r w:rsidR="00C82906" w:rsidRPr="003E0EE1">
              <w:t>ncome, expenditure and savings in relation to a person, household or family</w:t>
            </w:r>
          </w:p>
        </w:tc>
      </w:tr>
      <w:tr w:rsidR="00C82906" w:rsidRPr="003E0EE1" w:rsidTr="00D917D4">
        <w:tc>
          <w:tcPr>
            <w:tcW w:w="504" w:type="pct"/>
            <w:shd w:val="clear" w:color="auto" w:fill="auto"/>
          </w:tcPr>
          <w:p w:rsidR="00C82906" w:rsidRPr="003E0EE1" w:rsidRDefault="00E30792" w:rsidP="00D917D4">
            <w:pPr>
              <w:pStyle w:val="Tabletext"/>
            </w:pPr>
            <w:r w:rsidRPr="003E0EE1">
              <w:t>26</w:t>
            </w:r>
          </w:p>
        </w:tc>
        <w:tc>
          <w:tcPr>
            <w:tcW w:w="4496" w:type="pct"/>
            <w:shd w:val="clear" w:color="auto" w:fill="auto"/>
          </w:tcPr>
          <w:p w:rsidR="00C82906" w:rsidRPr="003E0EE1" w:rsidRDefault="0013043E" w:rsidP="00D917D4">
            <w:pPr>
              <w:pStyle w:val="Tabletext"/>
            </w:pPr>
            <w:r w:rsidRPr="003E0EE1">
              <w:t>I</w:t>
            </w:r>
            <w:r w:rsidR="00C82906" w:rsidRPr="003E0EE1">
              <w:t>ndustrial disputes and arbitration</w:t>
            </w:r>
          </w:p>
        </w:tc>
      </w:tr>
      <w:tr w:rsidR="00C82906" w:rsidRPr="003E0EE1" w:rsidTr="00D917D4">
        <w:tc>
          <w:tcPr>
            <w:tcW w:w="504" w:type="pct"/>
            <w:shd w:val="clear" w:color="auto" w:fill="auto"/>
          </w:tcPr>
          <w:p w:rsidR="00C82906" w:rsidRPr="003E0EE1" w:rsidRDefault="00E30792" w:rsidP="00D917D4">
            <w:pPr>
              <w:pStyle w:val="Tabletext"/>
            </w:pPr>
            <w:r w:rsidRPr="003E0EE1">
              <w:t>27</w:t>
            </w:r>
          </w:p>
        </w:tc>
        <w:tc>
          <w:tcPr>
            <w:tcW w:w="4496" w:type="pct"/>
            <w:shd w:val="clear" w:color="auto" w:fill="auto"/>
          </w:tcPr>
          <w:p w:rsidR="00C82906" w:rsidRPr="003E0EE1" w:rsidRDefault="0013043E" w:rsidP="00D917D4">
            <w:pPr>
              <w:pStyle w:val="Tabletext"/>
            </w:pPr>
            <w:r w:rsidRPr="003E0EE1">
              <w:t>I</w:t>
            </w:r>
            <w:r w:rsidR="00C82906" w:rsidRPr="003E0EE1">
              <w:t>nsurance</w:t>
            </w:r>
          </w:p>
        </w:tc>
      </w:tr>
      <w:tr w:rsidR="00C82906" w:rsidRPr="003E0EE1" w:rsidTr="00D917D4">
        <w:tc>
          <w:tcPr>
            <w:tcW w:w="504" w:type="pct"/>
            <w:shd w:val="clear" w:color="auto" w:fill="auto"/>
          </w:tcPr>
          <w:p w:rsidR="00C82906" w:rsidRPr="003E0EE1" w:rsidRDefault="00E30792" w:rsidP="00D917D4">
            <w:pPr>
              <w:pStyle w:val="Tabletext"/>
            </w:pPr>
            <w:r w:rsidRPr="003E0EE1">
              <w:t>28</w:t>
            </w:r>
          </w:p>
        </w:tc>
        <w:tc>
          <w:tcPr>
            <w:tcW w:w="4496" w:type="pct"/>
            <w:shd w:val="clear" w:color="auto" w:fill="auto"/>
          </w:tcPr>
          <w:p w:rsidR="00C82906" w:rsidRPr="003E0EE1" w:rsidRDefault="0013043E" w:rsidP="00D917D4">
            <w:pPr>
              <w:pStyle w:val="Tabletext"/>
            </w:pPr>
            <w:r w:rsidRPr="003E0EE1">
              <w:t>I</w:t>
            </w:r>
            <w:r w:rsidR="00C82906" w:rsidRPr="003E0EE1">
              <w:t>nvestment</w:t>
            </w:r>
          </w:p>
        </w:tc>
      </w:tr>
      <w:tr w:rsidR="00C82906" w:rsidRPr="003E0EE1" w:rsidTr="00D917D4">
        <w:tc>
          <w:tcPr>
            <w:tcW w:w="504" w:type="pct"/>
            <w:shd w:val="clear" w:color="auto" w:fill="auto"/>
          </w:tcPr>
          <w:p w:rsidR="00C82906" w:rsidRPr="003E0EE1" w:rsidRDefault="00E30792" w:rsidP="00D917D4">
            <w:pPr>
              <w:pStyle w:val="Tabletext"/>
            </w:pPr>
            <w:r w:rsidRPr="003E0EE1">
              <w:t>29</w:t>
            </w:r>
          </w:p>
        </w:tc>
        <w:tc>
          <w:tcPr>
            <w:tcW w:w="4496" w:type="pct"/>
            <w:shd w:val="clear" w:color="auto" w:fill="auto"/>
          </w:tcPr>
          <w:p w:rsidR="00C82906" w:rsidRPr="003E0EE1" w:rsidRDefault="0013043E" w:rsidP="00D917D4">
            <w:pPr>
              <w:pStyle w:val="Tabletext"/>
            </w:pPr>
            <w:r w:rsidRPr="003E0EE1">
              <w:t>L</w:t>
            </w:r>
            <w:r w:rsidR="00C82906" w:rsidRPr="003E0EE1">
              <w:t>and tenure and occupancy</w:t>
            </w:r>
          </w:p>
        </w:tc>
      </w:tr>
      <w:tr w:rsidR="00C82906" w:rsidRPr="003E0EE1" w:rsidTr="00D917D4">
        <w:tc>
          <w:tcPr>
            <w:tcW w:w="504" w:type="pct"/>
            <w:shd w:val="clear" w:color="auto" w:fill="auto"/>
          </w:tcPr>
          <w:p w:rsidR="00C82906" w:rsidRPr="003E0EE1" w:rsidRDefault="00E30792" w:rsidP="00D917D4">
            <w:pPr>
              <w:pStyle w:val="Tabletext"/>
            </w:pPr>
            <w:r w:rsidRPr="003E0EE1">
              <w:t>30</w:t>
            </w:r>
          </w:p>
        </w:tc>
        <w:tc>
          <w:tcPr>
            <w:tcW w:w="4496" w:type="pct"/>
            <w:shd w:val="clear" w:color="auto" w:fill="auto"/>
          </w:tcPr>
          <w:p w:rsidR="00C82906" w:rsidRPr="003E0EE1" w:rsidRDefault="0013043E" w:rsidP="00D917D4">
            <w:pPr>
              <w:pStyle w:val="Tabletext"/>
            </w:pPr>
            <w:r w:rsidRPr="003E0EE1">
              <w:t>L</w:t>
            </w:r>
            <w:r w:rsidR="00C82906" w:rsidRPr="003E0EE1">
              <w:t>aw</w:t>
            </w:r>
          </w:p>
        </w:tc>
      </w:tr>
      <w:tr w:rsidR="00C82906" w:rsidRPr="003E0EE1" w:rsidTr="00D917D4">
        <w:tc>
          <w:tcPr>
            <w:tcW w:w="504" w:type="pct"/>
            <w:shd w:val="clear" w:color="auto" w:fill="auto"/>
          </w:tcPr>
          <w:p w:rsidR="00C82906" w:rsidRPr="003E0EE1" w:rsidRDefault="00E30792" w:rsidP="00D917D4">
            <w:pPr>
              <w:pStyle w:val="Tabletext"/>
            </w:pPr>
            <w:r w:rsidRPr="003E0EE1">
              <w:t>31</w:t>
            </w:r>
          </w:p>
        </w:tc>
        <w:tc>
          <w:tcPr>
            <w:tcW w:w="4496" w:type="pct"/>
            <w:shd w:val="clear" w:color="auto" w:fill="auto"/>
          </w:tcPr>
          <w:p w:rsidR="00C82906" w:rsidRPr="003E0EE1" w:rsidRDefault="0013043E" w:rsidP="00D917D4">
            <w:pPr>
              <w:pStyle w:val="Tabletext"/>
            </w:pPr>
            <w:r w:rsidRPr="003E0EE1">
              <w:t>L</w:t>
            </w:r>
            <w:r w:rsidR="00C82906" w:rsidRPr="003E0EE1">
              <w:t>ocal government</w:t>
            </w:r>
          </w:p>
        </w:tc>
      </w:tr>
      <w:tr w:rsidR="00C82906" w:rsidRPr="003E0EE1" w:rsidTr="00D917D4">
        <w:tc>
          <w:tcPr>
            <w:tcW w:w="504" w:type="pct"/>
            <w:shd w:val="clear" w:color="auto" w:fill="auto"/>
          </w:tcPr>
          <w:p w:rsidR="00C82906" w:rsidRPr="003E0EE1" w:rsidRDefault="00E30792" w:rsidP="00D917D4">
            <w:pPr>
              <w:pStyle w:val="Tabletext"/>
            </w:pPr>
            <w:r w:rsidRPr="003E0EE1">
              <w:t>32</w:t>
            </w:r>
          </w:p>
        </w:tc>
        <w:tc>
          <w:tcPr>
            <w:tcW w:w="4496" w:type="pct"/>
            <w:shd w:val="clear" w:color="auto" w:fill="auto"/>
          </w:tcPr>
          <w:p w:rsidR="00C82906" w:rsidRPr="003E0EE1" w:rsidRDefault="0013043E" w:rsidP="00D917D4">
            <w:pPr>
              <w:pStyle w:val="Tabletext"/>
            </w:pPr>
            <w:r w:rsidRPr="003E0EE1">
              <w:t>M</w:t>
            </w:r>
            <w:r w:rsidR="00C82906" w:rsidRPr="003E0EE1">
              <w:t>anufacturing</w:t>
            </w:r>
          </w:p>
        </w:tc>
      </w:tr>
      <w:tr w:rsidR="00C82906" w:rsidRPr="003E0EE1" w:rsidTr="00D917D4">
        <w:tc>
          <w:tcPr>
            <w:tcW w:w="504" w:type="pct"/>
            <w:shd w:val="clear" w:color="auto" w:fill="auto"/>
            <w:hideMark/>
          </w:tcPr>
          <w:p w:rsidR="00C82906" w:rsidRPr="003E0EE1" w:rsidRDefault="00E30792" w:rsidP="00D917D4">
            <w:pPr>
              <w:pStyle w:val="Tabletext"/>
            </w:pPr>
            <w:r w:rsidRPr="003E0EE1">
              <w:t>33</w:t>
            </w:r>
          </w:p>
        </w:tc>
        <w:tc>
          <w:tcPr>
            <w:tcW w:w="4496" w:type="pct"/>
            <w:shd w:val="clear" w:color="auto" w:fill="auto"/>
            <w:hideMark/>
          </w:tcPr>
          <w:p w:rsidR="00C82906" w:rsidRPr="003E0EE1" w:rsidRDefault="0013043E" w:rsidP="00D917D4">
            <w:pPr>
              <w:pStyle w:val="Tabletext"/>
            </w:pPr>
            <w:r w:rsidRPr="003E0EE1">
              <w:t>M</w:t>
            </w:r>
            <w:r w:rsidR="00C82906" w:rsidRPr="003E0EE1">
              <w:t>igration</w:t>
            </w:r>
          </w:p>
        </w:tc>
      </w:tr>
      <w:tr w:rsidR="00C82906" w:rsidRPr="003E0EE1" w:rsidTr="00D917D4">
        <w:tc>
          <w:tcPr>
            <w:tcW w:w="504" w:type="pct"/>
            <w:shd w:val="clear" w:color="auto" w:fill="auto"/>
          </w:tcPr>
          <w:p w:rsidR="00C82906" w:rsidRPr="003E0EE1" w:rsidRDefault="00E30792" w:rsidP="00D917D4">
            <w:pPr>
              <w:pStyle w:val="Tabletext"/>
            </w:pPr>
            <w:r w:rsidRPr="003E0EE1">
              <w:t>34</w:t>
            </w:r>
          </w:p>
        </w:tc>
        <w:tc>
          <w:tcPr>
            <w:tcW w:w="4496" w:type="pct"/>
            <w:shd w:val="clear" w:color="auto" w:fill="auto"/>
          </w:tcPr>
          <w:p w:rsidR="00C82906" w:rsidRPr="003E0EE1" w:rsidRDefault="0013043E" w:rsidP="00D917D4">
            <w:pPr>
              <w:pStyle w:val="Tabletext"/>
            </w:pPr>
            <w:r w:rsidRPr="003E0EE1">
              <w:t>M</w:t>
            </w:r>
            <w:r w:rsidR="00C82906" w:rsidRPr="003E0EE1">
              <w:t>ining, mineral and petroleum exploration, quarrying and related service industries</w:t>
            </w:r>
          </w:p>
        </w:tc>
      </w:tr>
      <w:tr w:rsidR="00C82906" w:rsidRPr="003E0EE1" w:rsidTr="00D917D4">
        <w:tc>
          <w:tcPr>
            <w:tcW w:w="504" w:type="pct"/>
            <w:shd w:val="clear" w:color="auto" w:fill="auto"/>
          </w:tcPr>
          <w:p w:rsidR="00C82906" w:rsidRPr="003E0EE1" w:rsidRDefault="00E30792" w:rsidP="00D917D4">
            <w:pPr>
              <w:pStyle w:val="Tabletext"/>
            </w:pPr>
            <w:r w:rsidRPr="003E0EE1">
              <w:t>35</w:t>
            </w:r>
          </w:p>
        </w:tc>
        <w:tc>
          <w:tcPr>
            <w:tcW w:w="4496" w:type="pct"/>
            <w:shd w:val="clear" w:color="auto" w:fill="auto"/>
          </w:tcPr>
          <w:p w:rsidR="00C82906" w:rsidRPr="003E0EE1" w:rsidRDefault="0013043E" w:rsidP="00D917D4">
            <w:pPr>
              <w:pStyle w:val="Tabletext"/>
            </w:pPr>
            <w:r w:rsidRPr="003E0EE1">
              <w:t>O</w:t>
            </w:r>
            <w:r w:rsidR="00C82906" w:rsidRPr="003E0EE1">
              <w:t>verseas transactions</w:t>
            </w:r>
          </w:p>
        </w:tc>
      </w:tr>
      <w:tr w:rsidR="00C82906" w:rsidRPr="003E0EE1" w:rsidTr="00D917D4">
        <w:tc>
          <w:tcPr>
            <w:tcW w:w="504" w:type="pct"/>
            <w:shd w:val="clear" w:color="auto" w:fill="auto"/>
          </w:tcPr>
          <w:p w:rsidR="00C82906" w:rsidRPr="003E0EE1" w:rsidRDefault="00E30792" w:rsidP="00D917D4">
            <w:pPr>
              <w:pStyle w:val="Tabletext"/>
            </w:pPr>
            <w:r w:rsidRPr="003E0EE1">
              <w:t>36</w:t>
            </w:r>
          </w:p>
        </w:tc>
        <w:tc>
          <w:tcPr>
            <w:tcW w:w="4496" w:type="pct"/>
            <w:shd w:val="clear" w:color="auto" w:fill="auto"/>
          </w:tcPr>
          <w:p w:rsidR="00C82906" w:rsidRPr="003E0EE1" w:rsidRDefault="0013043E" w:rsidP="00D917D4">
            <w:pPr>
              <w:pStyle w:val="Tabletext"/>
            </w:pPr>
            <w:r w:rsidRPr="003E0EE1">
              <w:t>O</w:t>
            </w:r>
            <w:r w:rsidR="00C82906" w:rsidRPr="003E0EE1">
              <w:t>wnership and control of property</w:t>
            </w:r>
          </w:p>
        </w:tc>
      </w:tr>
      <w:tr w:rsidR="00C82906" w:rsidRPr="003E0EE1" w:rsidTr="00D917D4">
        <w:tc>
          <w:tcPr>
            <w:tcW w:w="504" w:type="pct"/>
            <w:shd w:val="clear" w:color="auto" w:fill="auto"/>
          </w:tcPr>
          <w:p w:rsidR="00C82906" w:rsidRPr="003E0EE1" w:rsidRDefault="00E30792" w:rsidP="00D917D4">
            <w:pPr>
              <w:pStyle w:val="Tabletext"/>
            </w:pPr>
            <w:r w:rsidRPr="003E0EE1">
              <w:t>37</w:t>
            </w:r>
          </w:p>
        </w:tc>
        <w:tc>
          <w:tcPr>
            <w:tcW w:w="4496" w:type="pct"/>
            <w:shd w:val="clear" w:color="auto" w:fill="auto"/>
          </w:tcPr>
          <w:p w:rsidR="00C82906" w:rsidRPr="003E0EE1" w:rsidRDefault="0013043E" w:rsidP="00D917D4">
            <w:pPr>
              <w:pStyle w:val="Tabletext"/>
            </w:pPr>
            <w:r w:rsidRPr="003E0EE1">
              <w:t>P</w:t>
            </w:r>
            <w:r w:rsidR="00C82906" w:rsidRPr="003E0EE1">
              <w:t>ension and superannuation schemes</w:t>
            </w:r>
          </w:p>
        </w:tc>
      </w:tr>
      <w:tr w:rsidR="00C82906" w:rsidRPr="003E0EE1" w:rsidTr="00D917D4">
        <w:tc>
          <w:tcPr>
            <w:tcW w:w="504" w:type="pct"/>
            <w:shd w:val="clear" w:color="auto" w:fill="auto"/>
            <w:hideMark/>
          </w:tcPr>
          <w:p w:rsidR="00C82906" w:rsidRPr="003E0EE1" w:rsidRDefault="00E30792" w:rsidP="00D917D4">
            <w:pPr>
              <w:pStyle w:val="Tabletext"/>
            </w:pPr>
            <w:r w:rsidRPr="003E0EE1">
              <w:t>38</w:t>
            </w:r>
          </w:p>
        </w:tc>
        <w:tc>
          <w:tcPr>
            <w:tcW w:w="4496" w:type="pct"/>
            <w:shd w:val="clear" w:color="auto" w:fill="auto"/>
            <w:hideMark/>
          </w:tcPr>
          <w:p w:rsidR="00C82906" w:rsidRPr="003E0EE1" w:rsidRDefault="0013043E" w:rsidP="00D917D4">
            <w:pPr>
              <w:pStyle w:val="Tabletext"/>
            </w:pPr>
            <w:r w:rsidRPr="003E0EE1">
              <w:t>P</w:t>
            </w:r>
            <w:r w:rsidR="00C82906" w:rsidRPr="003E0EE1">
              <w:t>opulation and the social, economic and demographic characteristics of the population</w:t>
            </w:r>
          </w:p>
        </w:tc>
      </w:tr>
      <w:tr w:rsidR="00C82906" w:rsidRPr="003E0EE1" w:rsidTr="00D917D4">
        <w:tc>
          <w:tcPr>
            <w:tcW w:w="504" w:type="pct"/>
            <w:shd w:val="clear" w:color="auto" w:fill="auto"/>
          </w:tcPr>
          <w:p w:rsidR="00C82906" w:rsidRPr="003E0EE1" w:rsidRDefault="00E30792" w:rsidP="00D917D4">
            <w:pPr>
              <w:pStyle w:val="Tabletext"/>
            </w:pPr>
            <w:r w:rsidRPr="003E0EE1">
              <w:t>39</w:t>
            </w:r>
          </w:p>
        </w:tc>
        <w:tc>
          <w:tcPr>
            <w:tcW w:w="4496" w:type="pct"/>
            <w:shd w:val="clear" w:color="auto" w:fill="auto"/>
          </w:tcPr>
          <w:p w:rsidR="00C82906" w:rsidRPr="003E0EE1" w:rsidRDefault="0013043E" w:rsidP="00D917D4">
            <w:pPr>
              <w:pStyle w:val="Tabletext"/>
            </w:pPr>
            <w:r w:rsidRPr="003E0EE1">
              <w:t>P</w:t>
            </w:r>
            <w:r w:rsidR="00C82906" w:rsidRPr="003E0EE1">
              <w:t>rices and charges</w:t>
            </w:r>
          </w:p>
        </w:tc>
      </w:tr>
      <w:tr w:rsidR="00C82906" w:rsidRPr="003E0EE1" w:rsidTr="00D917D4">
        <w:tc>
          <w:tcPr>
            <w:tcW w:w="504" w:type="pct"/>
            <w:shd w:val="clear" w:color="auto" w:fill="auto"/>
          </w:tcPr>
          <w:p w:rsidR="00C82906" w:rsidRPr="003E0EE1" w:rsidRDefault="00E30792" w:rsidP="00D917D4">
            <w:pPr>
              <w:pStyle w:val="Tabletext"/>
            </w:pPr>
            <w:r w:rsidRPr="003E0EE1">
              <w:t>40</w:t>
            </w:r>
          </w:p>
        </w:tc>
        <w:tc>
          <w:tcPr>
            <w:tcW w:w="4496" w:type="pct"/>
            <w:shd w:val="clear" w:color="auto" w:fill="auto"/>
          </w:tcPr>
          <w:p w:rsidR="00C82906" w:rsidRPr="003E0EE1" w:rsidRDefault="0013043E" w:rsidP="00D917D4">
            <w:pPr>
              <w:pStyle w:val="Tabletext"/>
            </w:pPr>
            <w:r w:rsidRPr="003E0EE1">
              <w:t>P</w:t>
            </w:r>
            <w:r w:rsidR="00C82906" w:rsidRPr="003E0EE1">
              <w:t>ublic safety</w:t>
            </w:r>
          </w:p>
        </w:tc>
      </w:tr>
      <w:tr w:rsidR="00C82906" w:rsidRPr="003E0EE1" w:rsidTr="00D917D4">
        <w:tc>
          <w:tcPr>
            <w:tcW w:w="504" w:type="pct"/>
            <w:shd w:val="clear" w:color="auto" w:fill="auto"/>
          </w:tcPr>
          <w:p w:rsidR="00C82906" w:rsidRPr="003E0EE1" w:rsidRDefault="00E30792" w:rsidP="00D917D4">
            <w:pPr>
              <w:pStyle w:val="Tabletext"/>
            </w:pPr>
            <w:r w:rsidRPr="003E0EE1">
              <w:t>41</w:t>
            </w:r>
          </w:p>
        </w:tc>
        <w:tc>
          <w:tcPr>
            <w:tcW w:w="4496" w:type="pct"/>
            <w:shd w:val="clear" w:color="auto" w:fill="auto"/>
          </w:tcPr>
          <w:p w:rsidR="00C82906" w:rsidRPr="003E0EE1" w:rsidRDefault="0013043E" w:rsidP="00D917D4">
            <w:pPr>
              <w:pStyle w:val="Tabletext"/>
            </w:pPr>
            <w:r w:rsidRPr="003E0EE1">
              <w:t>R</w:t>
            </w:r>
            <w:r w:rsidR="00C82906" w:rsidRPr="003E0EE1">
              <w:t>eal estate including land and property development</w:t>
            </w:r>
          </w:p>
        </w:tc>
      </w:tr>
      <w:tr w:rsidR="00C82906" w:rsidRPr="003E0EE1" w:rsidTr="00D917D4">
        <w:tc>
          <w:tcPr>
            <w:tcW w:w="504" w:type="pct"/>
            <w:shd w:val="clear" w:color="auto" w:fill="auto"/>
          </w:tcPr>
          <w:p w:rsidR="00C82906" w:rsidRPr="003E0EE1" w:rsidRDefault="00E30792" w:rsidP="00D917D4">
            <w:pPr>
              <w:pStyle w:val="Tabletext"/>
            </w:pPr>
            <w:r w:rsidRPr="003E0EE1">
              <w:t>42</w:t>
            </w:r>
          </w:p>
        </w:tc>
        <w:tc>
          <w:tcPr>
            <w:tcW w:w="4496" w:type="pct"/>
            <w:shd w:val="clear" w:color="auto" w:fill="auto"/>
          </w:tcPr>
          <w:p w:rsidR="00C82906" w:rsidRPr="003E0EE1" w:rsidRDefault="0013043E" w:rsidP="00D917D4">
            <w:pPr>
              <w:pStyle w:val="Tabletext"/>
            </w:pPr>
            <w:r w:rsidRPr="003E0EE1">
              <w:t>R</w:t>
            </w:r>
            <w:r w:rsidR="00C82906" w:rsidRPr="003E0EE1">
              <w:t>ecreation and entertainment</w:t>
            </w:r>
          </w:p>
        </w:tc>
      </w:tr>
      <w:tr w:rsidR="00C82906" w:rsidRPr="003E0EE1" w:rsidTr="00D917D4">
        <w:tc>
          <w:tcPr>
            <w:tcW w:w="504" w:type="pct"/>
            <w:shd w:val="clear" w:color="auto" w:fill="auto"/>
          </w:tcPr>
          <w:p w:rsidR="00C82906" w:rsidRPr="003E0EE1" w:rsidRDefault="00E30792" w:rsidP="00D917D4">
            <w:pPr>
              <w:pStyle w:val="Tabletext"/>
            </w:pPr>
            <w:r w:rsidRPr="003E0EE1">
              <w:t>43</w:t>
            </w:r>
          </w:p>
        </w:tc>
        <w:tc>
          <w:tcPr>
            <w:tcW w:w="4496" w:type="pct"/>
            <w:shd w:val="clear" w:color="auto" w:fill="auto"/>
          </w:tcPr>
          <w:p w:rsidR="00C82906" w:rsidRPr="003E0EE1" w:rsidRDefault="0013043E" w:rsidP="00D917D4">
            <w:pPr>
              <w:pStyle w:val="Tabletext"/>
            </w:pPr>
            <w:r w:rsidRPr="003E0EE1">
              <w:t>R</w:t>
            </w:r>
            <w:r w:rsidR="00C82906" w:rsidRPr="003E0EE1">
              <w:t>epairs and maintenance</w:t>
            </w:r>
          </w:p>
        </w:tc>
      </w:tr>
      <w:tr w:rsidR="00C82906" w:rsidRPr="003E0EE1" w:rsidTr="00D917D4">
        <w:tc>
          <w:tcPr>
            <w:tcW w:w="504" w:type="pct"/>
            <w:shd w:val="clear" w:color="auto" w:fill="auto"/>
          </w:tcPr>
          <w:p w:rsidR="00C82906" w:rsidRPr="003E0EE1" w:rsidRDefault="00E30792" w:rsidP="00D917D4">
            <w:pPr>
              <w:pStyle w:val="Tabletext"/>
            </w:pPr>
            <w:r w:rsidRPr="003E0EE1">
              <w:t>44</w:t>
            </w:r>
          </w:p>
        </w:tc>
        <w:tc>
          <w:tcPr>
            <w:tcW w:w="4496" w:type="pct"/>
            <w:shd w:val="clear" w:color="auto" w:fill="auto"/>
          </w:tcPr>
          <w:p w:rsidR="00C82906" w:rsidRPr="003E0EE1" w:rsidRDefault="0013043E" w:rsidP="00D917D4">
            <w:pPr>
              <w:pStyle w:val="Tabletext"/>
            </w:pPr>
            <w:r w:rsidRPr="003E0EE1">
              <w:t>S</w:t>
            </w:r>
            <w:r w:rsidR="00C82906" w:rsidRPr="003E0EE1">
              <w:t>cientific research and development</w:t>
            </w:r>
          </w:p>
        </w:tc>
      </w:tr>
      <w:tr w:rsidR="00C82906" w:rsidRPr="003E0EE1" w:rsidTr="00D917D4">
        <w:tc>
          <w:tcPr>
            <w:tcW w:w="504" w:type="pct"/>
            <w:shd w:val="clear" w:color="auto" w:fill="auto"/>
          </w:tcPr>
          <w:p w:rsidR="00C82906" w:rsidRPr="003E0EE1" w:rsidRDefault="00E30792" w:rsidP="00D917D4">
            <w:pPr>
              <w:pStyle w:val="Tabletext"/>
            </w:pPr>
            <w:r w:rsidRPr="003E0EE1">
              <w:t>45</w:t>
            </w:r>
          </w:p>
        </w:tc>
        <w:tc>
          <w:tcPr>
            <w:tcW w:w="4496" w:type="pct"/>
            <w:shd w:val="clear" w:color="auto" w:fill="auto"/>
          </w:tcPr>
          <w:p w:rsidR="00C82906" w:rsidRPr="003E0EE1" w:rsidRDefault="0013043E" w:rsidP="00D917D4">
            <w:pPr>
              <w:pStyle w:val="Tabletext"/>
            </w:pPr>
            <w:r w:rsidRPr="003E0EE1">
              <w:t>S</w:t>
            </w:r>
            <w:r w:rsidR="00C82906" w:rsidRPr="003E0EE1">
              <w:t>ocial and welfare services</w:t>
            </w:r>
          </w:p>
        </w:tc>
      </w:tr>
      <w:tr w:rsidR="00C82906" w:rsidRPr="003E0EE1" w:rsidTr="00D917D4">
        <w:tc>
          <w:tcPr>
            <w:tcW w:w="504" w:type="pct"/>
            <w:shd w:val="clear" w:color="auto" w:fill="auto"/>
          </w:tcPr>
          <w:p w:rsidR="00C82906" w:rsidRPr="003E0EE1" w:rsidRDefault="00E30792" w:rsidP="00D917D4">
            <w:pPr>
              <w:pStyle w:val="Tabletext"/>
            </w:pPr>
            <w:r w:rsidRPr="003E0EE1">
              <w:t>46</w:t>
            </w:r>
          </w:p>
        </w:tc>
        <w:tc>
          <w:tcPr>
            <w:tcW w:w="4496" w:type="pct"/>
            <w:shd w:val="clear" w:color="auto" w:fill="auto"/>
          </w:tcPr>
          <w:p w:rsidR="00C82906" w:rsidRPr="003E0EE1" w:rsidRDefault="0013043E" w:rsidP="00D917D4">
            <w:pPr>
              <w:pStyle w:val="Tabletext"/>
            </w:pPr>
            <w:r w:rsidRPr="003E0EE1">
              <w:t>T</w:t>
            </w:r>
            <w:r w:rsidR="00C82906" w:rsidRPr="003E0EE1">
              <w:t>axation</w:t>
            </w:r>
          </w:p>
        </w:tc>
      </w:tr>
      <w:tr w:rsidR="00C82906" w:rsidRPr="003E0EE1" w:rsidTr="00D917D4">
        <w:tc>
          <w:tcPr>
            <w:tcW w:w="504" w:type="pct"/>
            <w:shd w:val="clear" w:color="auto" w:fill="auto"/>
          </w:tcPr>
          <w:p w:rsidR="00C82906" w:rsidRPr="003E0EE1" w:rsidRDefault="00E30792" w:rsidP="00D917D4">
            <w:pPr>
              <w:pStyle w:val="Tabletext"/>
            </w:pPr>
            <w:r w:rsidRPr="003E0EE1">
              <w:t>47</w:t>
            </w:r>
          </w:p>
        </w:tc>
        <w:tc>
          <w:tcPr>
            <w:tcW w:w="4496" w:type="pct"/>
            <w:shd w:val="clear" w:color="auto" w:fill="auto"/>
          </w:tcPr>
          <w:p w:rsidR="00C82906" w:rsidRPr="003E0EE1" w:rsidRDefault="0013043E" w:rsidP="00D917D4">
            <w:pPr>
              <w:pStyle w:val="Tabletext"/>
            </w:pPr>
            <w:r w:rsidRPr="003E0EE1">
              <w:t>T</w:t>
            </w:r>
            <w:r w:rsidR="00C82906" w:rsidRPr="003E0EE1">
              <w:t>ourism</w:t>
            </w:r>
          </w:p>
        </w:tc>
      </w:tr>
      <w:tr w:rsidR="00C82906" w:rsidRPr="003E0EE1" w:rsidTr="00D917D4">
        <w:tc>
          <w:tcPr>
            <w:tcW w:w="504" w:type="pct"/>
            <w:shd w:val="clear" w:color="auto" w:fill="auto"/>
          </w:tcPr>
          <w:p w:rsidR="00C82906" w:rsidRPr="003E0EE1" w:rsidRDefault="00E30792" w:rsidP="00D917D4">
            <w:pPr>
              <w:pStyle w:val="Tabletext"/>
            </w:pPr>
            <w:r w:rsidRPr="003E0EE1">
              <w:t>48</w:t>
            </w:r>
          </w:p>
        </w:tc>
        <w:tc>
          <w:tcPr>
            <w:tcW w:w="4496" w:type="pct"/>
            <w:shd w:val="clear" w:color="auto" w:fill="auto"/>
          </w:tcPr>
          <w:p w:rsidR="00C82906" w:rsidRPr="003E0EE1" w:rsidRDefault="0013043E" w:rsidP="00D917D4">
            <w:pPr>
              <w:pStyle w:val="Tabletext"/>
            </w:pPr>
            <w:r w:rsidRPr="003E0EE1">
              <w:t>T</w:t>
            </w:r>
            <w:r w:rsidR="00C82906" w:rsidRPr="003E0EE1">
              <w:t>rade and commerce</w:t>
            </w:r>
          </w:p>
        </w:tc>
      </w:tr>
      <w:tr w:rsidR="00C82906" w:rsidRPr="003E0EE1" w:rsidTr="00D917D4">
        <w:tc>
          <w:tcPr>
            <w:tcW w:w="504" w:type="pct"/>
            <w:shd w:val="clear" w:color="auto" w:fill="auto"/>
          </w:tcPr>
          <w:p w:rsidR="00C82906" w:rsidRPr="003E0EE1" w:rsidRDefault="00E30792" w:rsidP="00D917D4">
            <w:pPr>
              <w:pStyle w:val="Tabletext"/>
            </w:pPr>
            <w:r w:rsidRPr="003E0EE1">
              <w:t>49</w:t>
            </w:r>
          </w:p>
        </w:tc>
        <w:tc>
          <w:tcPr>
            <w:tcW w:w="4496" w:type="pct"/>
            <w:shd w:val="clear" w:color="auto" w:fill="auto"/>
          </w:tcPr>
          <w:p w:rsidR="00C82906" w:rsidRPr="003E0EE1" w:rsidRDefault="0013043E" w:rsidP="00D917D4">
            <w:pPr>
              <w:pStyle w:val="Tabletext"/>
            </w:pPr>
            <w:r w:rsidRPr="003E0EE1">
              <w:t>T</w:t>
            </w:r>
            <w:r w:rsidR="00C82906" w:rsidRPr="003E0EE1">
              <w:t>ransport and storage</w:t>
            </w:r>
          </w:p>
        </w:tc>
      </w:tr>
      <w:tr w:rsidR="00C82906" w:rsidRPr="003E0EE1" w:rsidTr="00D917D4">
        <w:tc>
          <w:tcPr>
            <w:tcW w:w="504" w:type="pct"/>
            <w:shd w:val="clear" w:color="auto" w:fill="auto"/>
          </w:tcPr>
          <w:p w:rsidR="00C82906" w:rsidRPr="003E0EE1" w:rsidRDefault="00E30792" w:rsidP="00D917D4">
            <w:pPr>
              <w:pStyle w:val="Tabletext"/>
            </w:pPr>
            <w:r w:rsidRPr="003E0EE1">
              <w:t>50</w:t>
            </w:r>
          </w:p>
        </w:tc>
        <w:tc>
          <w:tcPr>
            <w:tcW w:w="4496" w:type="pct"/>
            <w:shd w:val="clear" w:color="auto" w:fill="auto"/>
          </w:tcPr>
          <w:p w:rsidR="00C82906" w:rsidRPr="003E0EE1" w:rsidRDefault="0013043E" w:rsidP="00D917D4">
            <w:pPr>
              <w:pStyle w:val="Tabletext"/>
            </w:pPr>
            <w:r w:rsidRPr="003E0EE1">
              <w:t>W</w:t>
            </w:r>
            <w:r w:rsidR="00C82906" w:rsidRPr="003E0EE1">
              <w:t>ages, earnings, hours of employment and workers’ compensation</w:t>
            </w:r>
          </w:p>
        </w:tc>
      </w:tr>
      <w:tr w:rsidR="00C82906" w:rsidRPr="003E0EE1" w:rsidTr="00D917D4">
        <w:tc>
          <w:tcPr>
            <w:tcW w:w="504" w:type="pct"/>
            <w:tcBorders>
              <w:bottom w:val="single" w:sz="2" w:space="0" w:color="auto"/>
            </w:tcBorders>
            <w:shd w:val="clear" w:color="auto" w:fill="auto"/>
          </w:tcPr>
          <w:p w:rsidR="00C82906" w:rsidRPr="003E0EE1" w:rsidRDefault="00E30792" w:rsidP="00D917D4">
            <w:pPr>
              <w:pStyle w:val="Tabletext"/>
            </w:pPr>
            <w:r w:rsidRPr="003E0EE1">
              <w:t>51</w:t>
            </w:r>
          </w:p>
        </w:tc>
        <w:tc>
          <w:tcPr>
            <w:tcW w:w="4496" w:type="pct"/>
            <w:tcBorders>
              <w:bottom w:val="single" w:sz="2" w:space="0" w:color="auto"/>
            </w:tcBorders>
            <w:shd w:val="clear" w:color="auto" w:fill="auto"/>
          </w:tcPr>
          <w:p w:rsidR="00C82906" w:rsidRPr="003E0EE1" w:rsidRDefault="0013043E" w:rsidP="00D917D4">
            <w:pPr>
              <w:pStyle w:val="Tabletext"/>
            </w:pPr>
            <w:r w:rsidRPr="003E0EE1">
              <w:t>W</w:t>
            </w:r>
            <w:r w:rsidR="00C82906" w:rsidRPr="003E0EE1">
              <w:t>ater resources</w:t>
            </w:r>
          </w:p>
        </w:tc>
      </w:tr>
      <w:tr w:rsidR="00C82906" w:rsidRPr="003E0EE1" w:rsidTr="00D917D4">
        <w:tc>
          <w:tcPr>
            <w:tcW w:w="504" w:type="pct"/>
            <w:tcBorders>
              <w:top w:val="single" w:sz="2" w:space="0" w:color="auto"/>
              <w:bottom w:val="single" w:sz="12" w:space="0" w:color="auto"/>
            </w:tcBorders>
            <w:shd w:val="clear" w:color="auto" w:fill="auto"/>
          </w:tcPr>
          <w:p w:rsidR="00C82906" w:rsidRPr="003E0EE1" w:rsidRDefault="00E30792" w:rsidP="00D917D4">
            <w:pPr>
              <w:pStyle w:val="Tabletext"/>
            </w:pPr>
            <w:r w:rsidRPr="003E0EE1">
              <w:t>52</w:t>
            </w:r>
          </w:p>
        </w:tc>
        <w:tc>
          <w:tcPr>
            <w:tcW w:w="4496" w:type="pct"/>
            <w:tcBorders>
              <w:top w:val="single" w:sz="2" w:space="0" w:color="auto"/>
              <w:bottom w:val="single" w:sz="12" w:space="0" w:color="auto"/>
            </w:tcBorders>
            <w:shd w:val="clear" w:color="auto" w:fill="auto"/>
          </w:tcPr>
          <w:p w:rsidR="00C82906" w:rsidRPr="003E0EE1" w:rsidRDefault="0013043E" w:rsidP="00D917D4">
            <w:pPr>
              <w:pStyle w:val="Tabletext"/>
            </w:pPr>
            <w:r w:rsidRPr="003E0EE1">
              <w:t>W</w:t>
            </w:r>
            <w:r w:rsidR="00C82906" w:rsidRPr="003E0EE1">
              <w:t>holesaling and retailing</w:t>
            </w:r>
          </w:p>
        </w:tc>
      </w:tr>
    </w:tbl>
    <w:p w:rsidR="001D1B65" w:rsidRPr="003E0EE1" w:rsidRDefault="001D1B65" w:rsidP="001D1B65">
      <w:pPr>
        <w:pStyle w:val="ActHead2"/>
        <w:pageBreakBefore/>
      </w:pPr>
      <w:bookmarkStart w:id="21" w:name="f_Check_Lines_above"/>
      <w:bookmarkStart w:id="22" w:name="_Toc447783295"/>
      <w:bookmarkEnd w:id="21"/>
      <w:r w:rsidRPr="003E0EE1">
        <w:rPr>
          <w:rStyle w:val="CharPartNo"/>
        </w:rPr>
        <w:t>Part</w:t>
      </w:r>
      <w:r w:rsidR="003E0EE1" w:rsidRPr="003E0EE1">
        <w:rPr>
          <w:rStyle w:val="CharPartNo"/>
        </w:rPr>
        <w:t> </w:t>
      </w:r>
      <w:r w:rsidR="003E2C35" w:rsidRPr="003E0EE1">
        <w:rPr>
          <w:rStyle w:val="CharPartNo"/>
        </w:rPr>
        <w:t>4</w:t>
      </w:r>
      <w:r w:rsidRPr="003E0EE1">
        <w:t>—</w:t>
      </w:r>
      <w:r w:rsidRPr="003E0EE1">
        <w:rPr>
          <w:rStyle w:val="CharPartText"/>
        </w:rPr>
        <w:t>Administration</w:t>
      </w:r>
      <w:bookmarkEnd w:id="22"/>
    </w:p>
    <w:p w:rsidR="00C70931" w:rsidRPr="003E0EE1" w:rsidRDefault="00C70931" w:rsidP="00C70931">
      <w:pPr>
        <w:pStyle w:val="Header"/>
      </w:pPr>
      <w:r w:rsidRPr="003E0EE1">
        <w:rPr>
          <w:rStyle w:val="CharDivNo"/>
        </w:rPr>
        <w:t xml:space="preserve"> </w:t>
      </w:r>
      <w:r w:rsidRPr="003E0EE1">
        <w:rPr>
          <w:rStyle w:val="CharDivText"/>
        </w:rPr>
        <w:t xml:space="preserve"> </w:t>
      </w:r>
    </w:p>
    <w:p w:rsidR="0081678D" w:rsidRPr="003E0EE1" w:rsidRDefault="00914386" w:rsidP="0081678D">
      <w:pPr>
        <w:pStyle w:val="ActHead5"/>
      </w:pPr>
      <w:bookmarkStart w:id="23" w:name="_Toc447783296"/>
      <w:r w:rsidRPr="003E0EE1">
        <w:rPr>
          <w:rStyle w:val="CharSectno"/>
        </w:rPr>
        <w:t>14</w:t>
      </w:r>
      <w:r w:rsidR="0081678D" w:rsidRPr="003E0EE1">
        <w:t xml:space="preserve">  </w:t>
      </w:r>
      <w:r w:rsidR="001D1B65" w:rsidRPr="003E0EE1">
        <w:t>Powers of entry—p</w:t>
      </w:r>
      <w:r w:rsidR="0081678D" w:rsidRPr="003E0EE1">
        <w:t>rescribed classes of premises</w:t>
      </w:r>
      <w:bookmarkEnd w:id="23"/>
    </w:p>
    <w:p w:rsidR="001D1B65" w:rsidRPr="003E0EE1" w:rsidRDefault="001D1B65" w:rsidP="001D1B65">
      <w:pPr>
        <w:pStyle w:val="subsection"/>
      </w:pPr>
      <w:r w:rsidRPr="003E0EE1">
        <w:tab/>
      </w:r>
      <w:r w:rsidRPr="003E0EE1">
        <w:tab/>
        <w:t>For subsection</w:t>
      </w:r>
      <w:r w:rsidR="003E0EE1" w:rsidRPr="003E0EE1">
        <w:t> </w:t>
      </w:r>
      <w:r w:rsidRPr="003E0EE1">
        <w:t>18(1) of the Act, the classes of premises mentioned in the following table are prescribed.</w:t>
      </w:r>
    </w:p>
    <w:p w:rsidR="001D1B65" w:rsidRPr="003E0EE1" w:rsidRDefault="001D1B65" w:rsidP="001D1B65">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75"/>
        <w:gridCol w:w="7854"/>
      </w:tblGrid>
      <w:tr w:rsidR="001D1B65" w:rsidRPr="003E0EE1" w:rsidTr="00D917D4">
        <w:trPr>
          <w:tblHeader/>
        </w:trPr>
        <w:tc>
          <w:tcPr>
            <w:tcW w:w="5000" w:type="pct"/>
            <w:gridSpan w:val="2"/>
            <w:tcBorders>
              <w:top w:val="single" w:sz="12" w:space="0" w:color="auto"/>
              <w:bottom w:val="single" w:sz="6" w:space="0" w:color="auto"/>
            </w:tcBorders>
            <w:shd w:val="clear" w:color="auto" w:fill="auto"/>
            <w:hideMark/>
          </w:tcPr>
          <w:p w:rsidR="001D1B65" w:rsidRPr="003E0EE1" w:rsidRDefault="001D1B65" w:rsidP="00D917D4">
            <w:pPr>
              <w:pStyle w:val="TableHeading"/>
            </w:pPr>
            <w:r w:rsidRPr="003E0EE1">
              <w:t>Prescribed classes of premises</w:t>
            </w:r>
          </w:p>
        </w:tc>
      </w:tr>
      <w:tr w:rsidR="001D1B65" w:rsidRPr="003E0EE1" w:rsidTr="00D917D4">
        <w:trPr>
          <w:tblHeader/>
        </w:trPr>
        <w:tc>
          <w:tcPr>
            <w:tcW w:w="396" w:type="pct"/>
            <w:tcBorders>
              <w:top w:val="single" w:sz="6" w:space="0" w:color="auto"/>
              <w:bottom w:val="single" w:sz="12" w:space="0" w:color="auto"/>
            </w:tcBorders>
            <w:shd w:val="clear" w:color="auto" w:fill="auto"/>
            <w:hideMark/>
          </w:tcPr>
          <w:p w:rsidR="001D1B65" w:rsidRPr="003E0EE1" w:rsidRDefault="001D1B65" w:rsidP="00D917D4">
            <w:pPr>
              <w:pStyle w:val="TableHeading"/>
            </w:pPr>
            <w:r w:rsidRPr="003E0EE1">
              <w:t>Item</w:t>
            </w:r>
          </w:p>
        </w:tc>
        <w:tc>
          <w:tcPr>
            <w:tcW w:w="4604" w:type="pct"/>
            <w:tcBorders>
              <w:top w:val="single" w:sz="6" w:space="0" w:color="auto"/>
              <w:bottom w:val="single" w:sz="12" w:space="0" w:color="auto"/>
            </w:tcBorders>
            <w:shd w:val="clear" w:color="auto" w:fill="auto"/>
            <w:hideMark/>
          </w:tcPr>
          <w:p w:rsidR="001D1B65" w:rsidRPr="003E0EE1" w:rsidRDefault="001D1B65" w:rsidP="00D917D4">
            <w:pPr>
              <w:pStyle w:val="TableHeading"/>
            </w:pPr>
            <w:r w:rsidRPr="003E0EE1">
              <w:t>Matter</w:t>
            </w:r>
          </w:p>
        </w:tc>
      </w:tr>
      <w:tr w:rsidR="001D1B65" w:rsidRPr="003E0EE1" w:rsidTr="00D917D4">
        <w:tc>
          <w:tcPr>
            <w:tcW w:w="396" w:type="pct"/>
            <w:tcBorders>
              <w:top w:val="single" w:sz="12" w:space="0" w:color="auto"/>
            </w:tcBorders>
            <w:shd w:val="clear" w:color="auto" w:fill="auto"/>
            <w:hideMark/>
          </w:tcPr>
          <w:p w:rsidR="001D1B65" w:rsidRPr="003E0EE1" w:rsidRDefault="008B29F2" w:rsidP="00D917D4">
            <w:pPr>
              <w:pStyle w:val="Tabletext"/>
            </w:pPr>
            <w:r w:rsidRPr="003E0EE1">
              <w:t>1</w:t>
            </w:r>
          </w:p>
        </w:tc>
        <w:tc>
          <w:tcPr>
            <w:tcW w:w="4604" w:type="pct"/>
            <w:tcBorders>
              <w:top w:val="single" w:sz="12" w:space="0" w:color="auto"/>
            </w:tcBorders>
            <w:shd w:val="clear" w:color="auto" w:fill="auto"/>
            <w:hideMark/>
          </w:tcPr>
          <w:p w:rsidR="001D1B65" w:rsidRPr="003E0EE1" w:rsidRDefault="005E22DE" w:rsidP="00D917D4">
            <w:pPr>
              <w:pStyle w:val="Tabletext"/>
            </w:pPr>
            <w:r w:rsidRPr="003E0EE1">
              <w:t>F</w:t>
            </w:r>
            <w:r w:rsidR="001D1B65" w:rsidRPr="003E0EE1">
              <w:t>or hotels and motels—the parts of the premises consisting of:</w:t>
            </w:r>
          </w:p>
          <w:p w:rsidR="001D1B65" w:rsidRPr="003E0EE1" w:rsidRDefault="00E21CA1" w:rsidP="00AF6FAF">
            <w:pPr>
              <w:pStyle w:val="Tablea"/>
            </w:pPr>
            <w:r w:rsidRPr="003E0EE1">
              <w:t xml:space="preserve">(a) </w:t>
            </w:r>
            <w:r w:rsidR="001D1B65" w:rsidRPr="003E0EE1">
              <w:t>the foyer; and</w:t>
            </w:r>
          </w:p>
          <w:p w:rsidR="001D1B65" w:rsidRPr="003E0EE1" w:rsidRDefault="001D1B65" w:rsidP="00AF6FAF">
            <w:pPr>
              <w:pStyle w:val="Tablea"/>
            </w:pPr>
            <w:r w:rsidRPr="003E0EE1">
              <w:t>(b)</w:t>
            </w:r>
            <w:r w:rsidR="00E21CA1" w:rsidRPr="003E0EE1">
              <w:t xml:space="preserve"> </w:t>
            </w:r>
            <w:r w:rsidRPr="003E0EE1">
              <w:t>any reception area; and</w:t>
            </w:r>
          </w:p>
          <w:p w:rsidR="001D1B65" w:rsidRPr="003E0EE1" w:rsidRDefault="001D1B65" w:rsidP="00AF6FAF">
            <w:pPr>
              <w:pStyle w:val="Tablea"/>
            </w:pPr>
            <w:r w:rsidRPr="003E0EE1">
              <w:t>(c)</w:t>
            </w:r>
            <w:r w:rsidR="00E21CA1" w:rsidRPr="003E0EE1">
              <w:t xml:space="preserve"> </w:t>
            </w:r>
            <w:r w:rsidRPr="003E0EE1">
              <w:t>any corridor; and</w:t>
            </w:r>
          </w:p>
          <w:p w:rsidR="001D1B65" w:rsidRPr="003E0EE1" w:rsidRDefault="001D1B65" w:rsidP="00AF6FAF">
            <w:pPr>
              <w:pStyle w:val="Tablea"/>
            </w:pPr>
            <w:r w:rsidRPr="003E0EE1">
              <w:t>(d)</w:t>
            </w:r>
            <w:r w:rsidR="00E21CA1" w:rsidRPr="003E0EE1">
              <w:t xml:space="preserve"> </w:t>
            </w:r>
            <w:r w:rsidRPr="003E0EE1">
              <w:t>any other area that is generally open to the public</w:t>
            </w:r>
          </w:p>
        </w:tc>
      </w:tr>
      <w:tr w:rsidR="001D1B65" w:rsidRPr="003E0EE1" w:rsidTr="00D917D4">
        <w:tc>
          <w:tcPr>
            <w:tcW w:w="396" w:type="pct"/>
            <w:shd w:val="clear" w:color="auto" w:fill="auto"/>
            <w:hideMark/>
          </w:tcPr>
          <w:p w:rsidR="001D1B65" w:rsidRPr="003E0EE1" w:rsidRDefault="008B29F2" w:rsidP="00D917D4">
            <w:pPr>
              <w:pStyle w:val="Tabletext"/>
            </w:pPr>
            <w:r w:rsidRPr="003E0EE1">
              <w:t>2</w:t>
            </w:r>
          </w:p>
        </w:tc>
        <w:tc>
          <w:tcPr>
            <w:tcW w:w="4604" w:type="pct"/>
            <w:shd w:val="clear" w:color="auto" w:fill="auto"/>
            <w:hideMark/>
          </w:tcPr>
          <w:p w:rsidR="001D1B65" w:rsidRPr="003E0EE1" w:rsidRDefault="005E22DE" w:rsidP="00D917D4">
            <w:pPr>
              <w:pStyle w:val="Tabletext"/>
            </w:pPr>
            <w:r w:rsidRPr="003E0EE1">
              <w:t>B</w:t>
            </w:r>
            <w:r w:rsidR="001D1B65" w:rsidRPr="003E0EE1">
              <w:t>oarding houses</w:t>
            </w:r>
          </w:p>
        </w:tc>
      </w:tr>
      <w:tr w:rsidR="001D1B65" w:rsidRPr="003E0EE1" w:rsidTr="00D917D4">
        <w:tc>
          <w:tcPr>
            <w:tcW w:w="396" w:type="pct"/>
            <w:shd w:val="clear" w:color="auto" w:fill="auto"/>
            <w:hideMark/>
          </w:tcPr>
          <w:p w:rsidR="001D1B65" w:rsidRPr="003E0EE1" w:rsidRDefault="008B29F2" w:rsidP="00D917D4">
            <w:pPr>
              <w:pStyle w:val="Tabletext"/>
            </w:pPr>
            <w:r w:rsidRPr="003E0EE1">
              <w:t>3</w:t>
            </w:r>
          </w:p>
        </w:tc>
        <w:tc>
          <w:tcPr>
            <w:tcW w:w="4604" w:type="pct"/>
            <w:shd w:val="clear" w:color="auto" w:fill="auto"/>
            <w:hideMark/>
          </w:tcPr>
          <w:p w:rsidR="001D1B65" w:rsidRPr="003E0EE1" w:rsidRDefault="005E22DE" w:rsidP="00D917D4">
            <w:pPr>
              <w:pStyle w:val="Tabletext"/>
            </w:pPr>
            <w:r w:rsidRPr="003E0EE1">
              <w:t>H</w:t>
            </w:r>
            <w:r w:rsidR="001D1B65" w:rsidRPr="003E0EE1">
              <w:t>ostels</w:t>
            </w:r>
          </w:p>
        </w:tc>
      </w:tr>
      <w:tr w:rsidR="001D1B65" w:rsidRPr="003E0EE1" w:rsidTr="00D917D4">
        <w:tc>
          <w:tcPr>
            <w:tcW w:w="396" w:type="pct"/>
            <w:shd w:val="clear" w:color="auto" w:fill="auto"/>
            <w:hideMark/>
          </w:tcPr>
          <w:p w:rsidR="001D1B65" w:rsidRPr="003E0EE1" w:rsidRDefault="008B29F2" w:rsidP="00D917D4">
            <w:pPr>
              <w:pStyle w:val="Tabletext"/>
            </w:pPr>
            <w:r w:rsidRPr="003E0EE1">
              <w:t>4</w:t>
            </w:r>
          </w:p>
        </w:tc>
        <w:tc>
          <w:tcPr>
            <w:tcW w:w="4604" w:type="pct"/>
            <w:shd w:val="clear" w:color="auto" w:fill="auto"/>
            <w:hideMark/>
          </w:tcPr>
          <w:p w:rsidR="001D1B65" w:rsidRPr="003E0EE1" w:rsidRDefault="005E22DE" w:rsidP="00D917D4">
            <w:pPr>
              <w:pStyle w:val="Tabletext"/>
            </w:pPr>
            <w:r w:rsidRPr="003E0EE1">
              <w:t>F</w:t>
            </w:r>
            <w:r w:rsidR="001D1B65" w:rsidRPr="003E0EE1">
              <w:t>or a building that contains flats or home units—a common area that is generally open to residents of the building</w:t>
            </w:r>
          </w:p>
        </w:tc>
      </w:tr>
      <w:tr w:rsidR="001D1B65" w:rsidRPr="003E0EE1" w:rsidTr="00D917D4">
        <w:tc>
          <w:tcPr>
            <w:tcW w:w="396" w:type="pct"/>
            <w:shd w:val="clear" w:color="auto" w:fill="auto"/>
            <w:hideMark/>
          </w:tcPr>
          <w:p w:rsidR="001D1B65" w:rsidRPr="003E0EE1" w:rsidRDefault="008B29F2" w:rsidP="00D917D4">
            <w:pPr>
              <w:pStyle w:val="Tabletext"/>
            </w:pPr>
            <w:r w:rsidRPr="003E0EE1">
              <w:t>5</w:t>
            </w:r>
          </w:p>
        </w:tc>
        <w:tc>
          <w:tcPr>
            <w:tcW w:w="4604" w:type="pct"/>
            <w:shd w:val="clear" w:color="auto" w:fill="auto"/>
            <w:hideMark/>
          </w:tcPr>
          <w:p w:rsidR="001D1B65" w:rsidRPr="003E0EE1" w:rsidRDefault="005E22DE" w:rsidP="00D917D4">
            <w:pPr>
              <w:pStyle w:val="Tabletext"/>
            </w:pPr>
            <w:r w:rsidRPr="003E0EE1">
              <w:t>C</w:t>
            </w:r>
            <w:r w:rsidR="001D1B65" w:rsidRPr="003E0EE1">
              <w:t>aravan parks</w:t>
            </w:r>
          </w:p>
        </w:tc>
      </w:tr>
      <w:tr w:rsidR="001D1B65" w:rsidRPr="003E0EE1" w:rsidTr="00D917D4">
        <w:tc>
          <w:tcPr>
            <w:tcW w:w="396" w:type="pct"/>
            <w:shd w:val="clear" w:color="auto" w:fill="auto"/>
          </w:tcPr>
          <w:p w:rsidR="001D1B65" w:rsidRPr="003E0EE1" w:rsidRDefault="008B29F2" w:rsidP="00D917D4">
            <w:pPr>
              <w:pStyle w:val="Tabletext"/>
            </w:pPr>
            <w:r w:rsidRPr="003E0EE1">
              <w:t>6</w:t>
            </w:r>
          </w:p>
        </w:tc>
        <w:tc>
          <w:tcPr>
            <w:tcW w:w="4604" w:type="pct"/>
            <w:shd w:val="clear" w:color="auto" w:fill="auto"/>
          </w:tcPr>
          <w:p w:rsidR="001D1B65" w:rsidRPr="003E0EE1" w:rsidRDefault="005E22DE" w:rsidP="00D917D4">
            <w:pPr>
              <w:pStyle w:val="Tabletext"/>
            </w:pPr>
            <w:r w:rsidRPr="003E0EE1">
              <w:t>C</w:t>
            </w:r>
            <w:r w:rsidR="001D1B65" w:rsidRPr="003E0EE1">
              <w:t>amping grounds</w:t>
            </w:r>
          </w:p>
        </w:tc>
      </w:tr>
      <w:tr w:rsidR="001D1B65" w:rsidRPr="003E0EE1" w:rsidTr="00D917D4">
        <w:tc>
          <w:tcPr>
            <w:tcW w:w="396" w:type="pct"/>
            <w:shd w:val="clear" w:color="auto" w:fill="auto"/>
          </w:tcPr>
          <w:p w:rsidR="001D1B65" w:rsidRPr="003E0EE1" w:rsidRDefault="008B29F2" w:rsidP="00D917D4">
            <w:pPr>
              <w:pStyle w:val="Tabletext"/>
            </w:pPr>
            <w:r w:rsidRPr="003E0EE1">
              <w:t>7</w:t>
            </w:r>
          </w:p>
        </w:tc>
        <w:tc>
          <w:tcPr>
            <w:tcW w:w="4604" w:type="pct"/>
            <w:shd w:val="clear" w:color="auto" w:fill="auto"/>
          </w:tcPr>
          <w:p w:rsidR="001D1B65" w:rsidRPr="003E0EE1" w:rsidRDefault="005E22DE" w:rsidP="00D917D4">
            <w:pPr>
              <w:pStyle w:val="Tabletext"/>
            </w:pPr>
            <w:r w:rsidRPr="003E0EE1">
              <w:t>C</w:t>
            </w:r>
            <w:r w:rsidR="008B29F2" w:rsidRPr="003E0EE1">
              <w:t>onstruction camps</w:t>
            </w:r>
          </w:p>
        </w:tc>
      </w:tr>
      <w:tr w:rsidR="008B29F2" w:rsidRPr="003E0EE1" w:rsidTr="00D917D4">
        <w:tc>
          <w:tcPr>
            <w:tcW w:w="396" w:type="pct"/>
            <w:shd w:val="clear" w:color="auto" w:fill="auto"/>
          </w:tcPr>
          <w:p w:rsidR="008B29F2" w:rsidRPr="003E0EE1" w:rsidRDefault="008B29F2" w:rsidP="00D917D4">
            <w:pPr>
              <w:pStyle w:val="Tabletext"/>
            </w:pPr>
            <w:r w:rsidRPr="003E0EE1">
              <w:t>8</w:t>
            </w:r>
          </w:p>
        </w:tc>
        <w:tc>
          <w:tcPr>
            <w:tcW w:w="4604" w:type="pct"/>
            <w:shd w:val="clear" w:color="auto" w:fill="auto"/>
          </w:tcPr>
          <w:p w:rsidR="008B29F2" w:rsidRPr="003E0EE1" w:rsidRDefault="005E22DE" w:rsidP="00D917D4">
            <w:pPr>
              <w:pStyle w:val="Tabletext"/>
            </w:pPr>
            <w:r w:rsidRPr="003E0EE1">
              <w:t>M</w:t>
            </w:r>
            <w:r w:rsidR="008B29F2" w:rsidRPr="003E0EE1">
              <w:t>ining camps</w:t>
            </w:r>
          </w:p>
        </w:tc>
      </w:tr>
      <w:tr w:rsidR="008B29F2" w:rsidRPr="003E0EE1" w:rsidTr="00D917D4">
        <w:tc>
          <w:tcPr>
            <w:tcW w:w="396" w:type="pct"/>
            <w:shd w:val="clear" w:color="auto" w:fill="auto"/>
          </w:tcPr>
          <w:p w:rsidR="008B29F2" w:rsidRPr="003E0EE1" w:rsidRDefault="008B29F2" w:rsidP="00D917D4">
            <w:pPr>
              <w:pStyle w:val="Tabletext"/>
            </w:pPr>
            <w:r w:rsidRPr="003E0EE1">
              <w:t>9</w:t>
            </w:r>
          </w:p>
        </w:tc>
        <w:tc>
          <w:tcPr>
            <w:tcW w:w="4604" w:type="pct"/>
            <w:shd w:val="clear" w:color="auto" w:fill="auto"/>
          </w:tcPr>
          <w:p w:rsidR="008B29F2" w:rsidRPr="003E0EE1" w:rsidRDefault="005E22DE" w:rsidP="00D917D4">
            <w:pPr>
              <w:pStyle w:val="Tabletext"/>
            </w:pPr>
            <w:r w:rsidRPr="003E0EE1">
              <w:t>P</w:t>
            </w:r>
            <w:r w:rsidR="008B29F2" w:rsidRPr="003E0EE1">
              <w:t>remises being used in connection with agricultural, apicultural, poultry, dairying or pastoral industries</w:t>
            </w:r>
          </w:p>
        </w:tc>
      </w:tr>
      <w:tr w:rsidR="008B29F2" w:rsidRPr="003E0EE1" w:rsidTr="00D917D4">
        <w:tc>
          <w:tcPr>
            <w:tcW w:w="396" w:type="pct"/>
            <w:shd w:val="clear" w:color="auto" w:fill="auto"/>
          </w:tcPr>
          <w:p w:rsidR="008B29F2" w:rsidRPr="003E0EE1" w:rsidRDefault="008B29F2" w:rsidP="00D917D4">
            <w:pPr>
              <w:pStyle w:val="Tabletext"/>
            </w:pPr>
            <w:r w:rsidRPr="003E0EE1">
              <w:t>10</w:t>
            </w:r>
          </w:p>
        </w:tc>
        <w:tc>
          <w:tcPr>
            <w:tcW w:w="4604" w:type="pct"/>
            <w:shd w:val="clear" w:color="auto" w:fill="auto"/>
          </w:tcPr>
          <w:p w:rsidR="008B29F2" w:rsidRPr="003E0EE1" w:rsidRDefault="005E22DE" w:rsidP="00D917D4">
            <w:pPr>
              <w:pStyle w:val="Tabletext"/>
            </w:pPr>
            <w:r w:rsidRPr="003E0EE1">
              <w:t>B</w:t>
            </w:r>
            <w:r w:rsidR="008B29F2" w:rsidRPr="003E0EE1">
              <w:t>usiness premises</w:t>
            </w:r>
          </w:p>
        </w:tc>
      </w:tr>
      <w:tr w:rsidR="008B29F2" w:rsidRPr="003E0EE1" w:rsidTr="00D917D4">
        <w:tc>
          <w:tcPr>
            <w:tcW w:w="396" w:type="pct"/>
            <w:shd w:val="clear" w:color="auto" w:fill="auto"/>
          </w:tcPr>
          <w:p w:rsidR="008B29F2" w:rsidRPr="003E0EE1" w:rsidRDefault="008B29F2" w:rsidP="00D917D4">
            <w:pPr>
              <w:pStyle w:val="Tabletext"/>
            </w:pPr>
            <w:r w:rsidRPr="003E0EE1">
              <w:t>11</w:t>
            </w:r>
          </w:p>
        </w:tc>
        <w:tc>
          <w:tcPr>
            <w:tcW w:w="4604" w:type="pct"/>
            <w:shd w:val="clear" w:color="auto" w:fill="auto"/>
          </w:tcPr>
          <w:p w:rsidR="008B29F2" w:rsidRPr="003E0EE1" w:rsidRDefault="005E22DE" w:rsidP="00D917D4">
            <w:pPr>
              <w:pStyle w:val="Tabletext"/>
            </w:pPr>
            <w:r w:rsidRPr="003E0EE1">
              <w:t>F</w:t>
            </w:r>
            <w:r w:rsidR="008B29F2" w:rsidRPr="003E0EE1">
              <w:t>or a housing development that is not open to the public—a common area that is generally open to residents of the development</w:t>
            </w:r>
          </w:p>
        </w:tc>
      </w:tr>
      <w:tr w:rsidR="008B29F2" w:rsidRPr="003E0EE1" w:rsidTr="00D917D4">
        <w:tc>
          <w:tcPr>
            <w:tcW w:w="396" w:type="pct"/>
            <w:tcBorders>
              <w:bottom w:val="single" w:sz="2" w:space="0" w:color="auto"/>
            </w:tcBorders>
            <w:shd w:val="clear" w:color="auto" w:fill="auto"/>
          </w:tcPr>
          <w:p w:rsidR="008B29F2" w:rsidRPr="003E0EE1" w:rsidRDefault="008B29F2" w:rsidP="00D917D4">
            <w:pPr>
              <w:pStyle w:val="Tabletext"/>
            </w:pPr>
            <w:r w:rsidRPr="003E0EE1">
              <w:t>12</w:t>
            </w:r>
          </w:p>
        </w:tc>
        <w:tc>
          <w:tcPr>
            <w:tcW w:w="4604" w:type="pct"/>
            <w:tcBorders>
              <w:bottom w:val="single" w:sz="2" w:space="0" w:color="auto"/>
            </w:tcBorders>
            <w:shd w:val="clear" w:color="auto" w:fill="auto"/>
          </w:tcPr>
          <w:p w:rsidR="008B29F2" w:rsidRPr="003E0EE1" w:rsidRDefault="005E22DE" w:rsidP="00D917D4">
            <w:pPr>
              <w:pStyle w:val="Tabletext"/>
            </w:pPr>
            <w:r w:rsidRPr="003E0EE1">
              <w:t>T</w:t>
            </w:r>
            <w:r w:rsidR="008B29F2" w:rsidRPr="003E0EE1">
              <w:t xml:space="preserve">he land surrounding premises mentioned in any of </w:t>
            </w:r>
            <w:r w:rsidR="00B05B68" w:rsidRPr="003E0EE1">
              <w:t>items</w:t>
            </w:r>
            <w:r w:rsidR="003E0EE1" w:rsidRPr="003E0EE1">
              <w:t> </w:t>
            </w:r>
            <w:r w:rsidR="00B05B68" w:rsidRPr="003E0EE1">
              <w:t>1 to 11</w:t>
            </w:r>
            <w:r w:rsidR="008B29F2" w:rsidRPr="003E0EE1">
              <w:t>, to the extent that the land:</w:t>
            </w:r>
          </w:p>
          <w:p w:rsidR="008B29F2" w:rsidRPr="003E0EE1" w:rsidRDefault="00E21CA1" w:rsidP="00AF6FAF">
            <w:pPr>
              <w:pStyle w:val="Tablea"/>
            </w:pPr>
            <w:r w:rsidRPr="003E0EE1">
              <w:t xml:space="preserve">(a) </w:t>
            </w:r>
            <w:r w:rsidR="008B29F2" w:rsidRPr="003E0EE1">
              <w:t>is not separately occupied; and</w:t>
            </w:r>
          </w:p>
          <w:p w:rsidR="008B29F2" w:rsidRPr="003E0EE1" w:rsidRDefault="00E21CA1" w:rsidP="00AF6FAF">
            <w:pPr>
              <w:pStyle w:val="Tablea"/>
            </w:pPr>
            <w:r w:rsidRPr="003E0EE1">
              <w:t xml:space="preserve">(b) </w:t>
            </w:r>
            <w:r w:rsidR="008B29F2" w:rsidRPr="003E0EE1">
              <w:t>is not used for the purposes of the residence or sleeping accom</w:t>
            </w:r>
            <w:r w:rsidR="00B05B68" w:rsidRPr="003E0EE1">
              <w:t>modation of a person or persons</w:t>
            </w:r>
          </w:p>
        </w:tc>
      </w:tr>
      <w:tr w:rsidR="008B29F2" w:rsidRPr="003E0EE1" w:rsidTr="00D917D4">
        <w:tc>
          <w:tcPr>
            <w:tcW w:w="396" w:type="pct"/>
            <w:tcBorders>
              <w:top w:val="single" w:sz="2" w:space="0" w:color="auto"/>
              <w:bottom w:val="single" w:sz="12" w:space="0" w:color="auto"/>
            </w:tcBorders>
            <w:shd w:val="clear" w:color="auto" w:fill="auto"/>
          </w:tcPr>
          <w:p w:rsidR="008B29F2" w:rsidRPr="003E0EE1" w:rsidRDefault="00A36750" w:rsidP="00D917D4">
            <w:pPr>
              <w:pStyle w:val="Tabletext"/>
            </w:pPr>
            <w:r w:rsidRPr="003E0EE1">
              <w:t>13</w:t>
            </w:r>
          </w:p>
        </w:tc>
        <w:tc>
          <w:tcPr>
            <w:tcW w:w="4604" w:type="pct"/>
            <w:tcBorders>
              <w:top w:val="single" w:sz="2" w:space="0" w:color="auto"/>
              <w:bottom w:val="single" w:sz="12" w:space="0" w:color="auto"/>
            </w:tcBorders>
            <w:shd w:val="clear" w:color="auto" w:fill="auto"/>
          </w:tcPr>
          <w:p w:rsidR="008B29F2" w:rsidRPr="003E0EE1" w:rsidRDefault="005E22DE" w:rsidP="00D917D4">
            <w:pPr>
              <w:pStyle w:val="Tabletext"/>
            </w:pPr>
            <w:r w:rsidRPr="003E0EE1">
              <w:t>T</w:t>
            </w:r>
            <w:r w:rsidR="008B29F2" w:rsidRPr="003E0EE1">
              <w:t>he land surrounding a dwelling</w:t>
            </w:r>
            <w:r w:rsidR="003E0EE1">
              <w:noBreakHyphen/>
            </w:r>
            <w:r w:rsidR="008B29F2" w:rsidRPr="003E0EE1">
              <w:t>house (including a flat or home unit), to the extent that the land:</w:t>
            </w:r>
          </w:p>
          <w:p w:rsidR="008B29F2" w:rsidRPr="003E0EE1" w:rsidRDefault="00E21CA1" w:rsidP="00AF6FAF">
            <w:pPr>
              <w:pStyle w:val="Tablea"/>
            </w:pPr>
            <w:r w:rsidRPr="003E0EE1">
              <w:t xml:space="preserve">(a) </w:t>
            </w:r>
            <w:r w:rsidR="008B29F2" w:rsidRPr="003E0EE1">
              <w:t>is not separately occupied; and</w:t>
            </w:r>
          </w:p>
          <w:p w:rsidR="008B29F2" w:rsidRPr="003E0EE1" w:rsidRDefault="00E21CA1" w:rsidP="00AF6FAF">
            <w:pPr>
              <w:pStyle w:val="Tablea"/>
            </w:pPr>
            <w:r w:rsidRPr="003E0EE1">
              <w:t xml:space="preserve">(b) </w:t>
            </w:r>
            <w:r w:rsidR="008B29F2" w:rsidRPr="003E0EE1">
              <w:t>is not used for the purposes of the residence or sleeping accommodation of a person or persons</w:t>
            </w:r>
          </w:p>
        </w:tc>
      </w:tr>
    </w:tbl>
    <w:p w:rsidR="001142D5" w:rsidRPr="003E0EE1" w:rsidRDefault="001142D5" w:rsidP="00C70931">
      <w:pPr>
        <w:pStyle w:val="notetext"/>
      </w:pPr>
      <w:r w:rsidRPr="003E0EE1">
        <w:t>Note:</w:t>
      </w:r>
      <w:r w:rsidRPr="003E0EE1">
        <w:tab/>
        <w:t>The premises mentioned in the table do not include a dwelling</w:t>
      </w:r>
      <w:r w:rsidR="003E0EE1">
        <w:noBreakHyphen/>
      </w:r>
      <w:r w:rsidRPr="003E0EE1">
        <w:t>house (including a flat or home unit), or a part of any other premises that is separately occupied or used for the purposes of the residence or sleeping accom</w:t>
      </w:r>
      <w:r w:rsidR="007B2FAA" w:rsidRPr="003E0EE1">
        <w:t>modation of a person or persons: s</w:t>
      </w:r>
      <w:r w:rsidRPr="003E0EE1">
        <w:t>ee subsection</w:t>
      </w:r>
      <w:r w:rsidR="003E0EE1" w:rsidRPr="003E0EE1">
        <w:t> </w:t>
      </w:r>
      <w:r w:rsidRPr="003E0EE1">
        <w:t>18(2) of the Act.</w:t>
      </w:r>
    </w:p>
    <w:p w:rsidR="00FD0DD4" w:rsidRPr="003E0EE1" w:rsidRDefault="00914386" w:rsidP="00FD0DD4">
      <w:pPr>
        <w:pStyle w:val="ActHead5"/>
      </w:pPr>
      <w:bookmarkStart w:id="24" w:name="_Toc447783297"/>
      <w:r w:rsidRPr="003E0EE1">
        <w:rPr>
          <w:rStyle w:val="CharSectno"/>
        </w:rPr>
        <w:t>15</w:t>
      </w:r>
      <w:r w:rsidR="00FD0DD4" w:rsidRPr="003E0EE1">
        <w:t xml:space="preserve">  Entry to prescribed premises</w:t>
      </w:r>
      <w:bookmarkEnd w:id="24"/>
    </w:p>
    <w:p w:rsidR="00FD0DD4" w:rsidRPr="003E0EE1" w:rsidRDefault="00FD0DD4" w:rsidP="00FD0DD4">
      <w:pPr>
        <w:pStyle w:val="subsection"/>
      </w:pPr>
      <w:r w:rsidRPr="003E0EE1">
        <w:tab/>
        <w:t>(1)</w:t>
      </w:r>
      <w:r w:rsidRPr="003E0EE1">
        <w:tab/>
      </w:r>
      <w:r w:rsidR="003E0EE1" w:rsidRPr="003E0EE1">
        <w:t>Subsections (</w:t>
      </w:r>
      <w:r w:rsidRPr="003E0EE1">
        <w:t>2) and (3) apply to a person who is:</w:t>
      </w:r>
    </w:p>
    <w:p w:rsidR="00FD0DD4" w:rsidRPr="003E0EE1" w:rsidRDefault="00FD0DD4" w:rsidP="00FD0DD4">
      <w:pPr>
        <w:pStyle w:val="paragraph"/>
      </w:pPr>
      <w:r w:rsidRPr="003E0EE1">
        <w:tab/>
        <w:t>(a)</w:t>
      </w:r>
      <w:r w:rsidRPr="003E0EE1">
        <w:tab/>
        <w:t>in charge of prescribed premises; or</w:t>
      </w:r>
    </w:p>
    <w:p w:rsidR="00FD0DD4" w:rsidRPr="003E0EE1" w:rsidRDefault="00FD0DD4" w:rsidP="00FD0DD4">
      <w:pPr>
        <w:pStyle w:val="paragraph"/>
      </w:pPr>
      <w:r w:rsidRPr="003E0EE1">
        <w:tab/>
        <w:t>(b)</w:t>
      </w:r>
      <w:r w:rsidRPr="003E0EE1">
        <w:tab/>
        <w:t>otherwise responsible for controlling the access of persons to prescribed premises; or</w:t>
      </w:r>
    </w:p>
    <w:p w:rsidR="00FD0DD4" w:rsidRPr="003E0EE1" w:rsidRDefault="00FD0DD4" w:rsidP="00FD0DD4">
      <w:pPr>
        <w:pStyle w:val="paragraph"/>
      </w:pPr>
      <w:r w:rsidRPr="003E0EE1">
        <w:tab/>
        <w:t>(c)</w:t>
      </w:r>
      <w:r w:rsidRPr="003E0EE1">
        <w:tab/>
        <w:t>a resident of prescribed premises.</w:t>
      </w:r>
    </w:p>
    <w:p w:rsidR="00FD0DD4" w:rsidRPr="003E0EE1" w:rsidRDefault="00FD0DD4" w:rsidP="00FD0DD4">
      <w:pPr>
        <w:pStyle w:val="SubsectionHead"/>
      </w:pPr>
      <w:r w:rsidRPr="003E0EE1">
        <w:t>Failure to arrange for entry</w:t>
      </w:r>
    </w:p>
    <w:p w:rsidR="00FD0DD4" w:rsidRPr="003E0EE1" w:rsidRDefault="00FD0DD4" w:rsidP="00FD0DD4">
      <w:pPr>
        <w:pStyle w:val="subsection"/>
      </w:pPr>
      <w:r w:rsidRPr="003E0EE1">
        <w:tab/>
        <w:t>(2)</w:t>
      </w:r>
      <w:r w:rsidRPr="003E0EE1">
        <w:tab/>
        <w:t>The person commits an offence if:</w:t>
      </w:r>
    </w:p>
    <w:p w:rsidR="00FD0DD4" w:rsidRPr="003E0EE1" w:rsidRDefault="00FD0DD4" w:rsidP="00FD0DD4">
      <w:pPr>
        <w:pStyle w:val="paragraph"/>
      </w:pPr>
      <w:r w:rsidRPr="003E0EE1">
        <w:tab/>
        <w:t>(a)</w:t>
      </w:r>
      <w:r w:rsidRPr="003E0EE1">
        <w:tab/>
        <w:t xml:space="preserve">the Statistician or an </w:t>
      </w:r>
      <w:r w:rsidR="008F4C46" w:rsidRPr="003E0EE1">
        <w:t>authorised</w:t>
      </w:r>
      <w:r w:rsidRPr="003E0EE1">
        <w:t xml:space="preserve"> officer has given the person reasonable notice that an </w:t>
      </w:r>
      <w:r w:rsidR="008F4C46" w:rsidRPr="003E0EE1">
        <w:t>authorised</w:t>
      </w:r>
      <w:r w:rsidRPr="003E0EE1">
        <w:t xml:space="preserve"> officer will attempt to enter the prescribed premises at a reasonable time, or during a reasonable period, specified in the notice for the purpose of:</w:t>
      </w:r>
    </w:p>
    <w:p w:rsidR="00FD0DD4" w:rsidRPr="003E0EE1" w:rsidRDefault="00FD0DD4" w:rsidP="00FD0DD4">
      <w:pPr>
        <w:pStyle w:val="paragraphsub"/>
      </w:pPr>
      <w:r w:rsidRPr="003E0EE1">
        <w:tab/>
        <w:t>(i)</w:t>
      </w:r>
      <w:r w:rsidRPr="003E0EE1">
        <w:tab/>
        <w:t>supplying persons with forms; or</w:t>
      </w:r>
    </w:p>
    <w:p w:rsidR="00FD0DD4" w:rsidRPr="003E0EE1" w:rsidRDefault="00FD0DD4" w:rsidP="00FD0DD4">
      <w:pPr>
        <w:pStyle w:val="paragraphsub"/>
      </w:pPr>
      <w:r w:rsidRPr="003E0EE1">
        <w:tab/>
        <w:t>(ii)</w:t>
      </w:r>
      <w:r w:rsidRPr="003E0EE1">
        <w:tab/>
        <w:t>collecting forms that have been supplied to persons; or</w:t>
      </w:r>
    </w:p>
    <w:p w:rsidR="00FD0DD4" w:rsidRPr="003E0EE1" w:rsidRDefault="00FD0DD4" w:rsidP="00FD0DD4">
      <w:pPr>
        <w:pStyle w:val="paragraphsub"/>
      </w:pPr>
      <w:r w:rsidRPr="003E0EE1">
        <w:tab/>
        <w:t>(iii)</w:t>
      </w:r>
      <w:r w:rsidRPr="003E0EE1">
        <w:tab/>
        <w:t>making inquiries for the purposes of the Act; and</w:t>
      </w:r>
    </w:p>
    <w:p w:rsidR="00FD0DD4" w:rsidRPr="003E0EE1" w:rsidRDefault="00FD0DD4" w:rsidP="00FD0DD4">
      <w:pPr>
        <w:pStyle w:val="paragraph"/>
      </w:pPr>
      <w:r w:rsidRPr="003E0EE1">
        <w:tab/>
        <w:t>(b)</w:t>
      </w:r>
      <w:r w:rsidRPr="003E0EE1">
        <w:tab/>
        <w:t xml:space="preserve">the person does not make arrangements that would allow an </w:t>
      </w:r>
      <w:r w:rsidR="008F4C46" w:rsidRPr="003E0EE1">
        <w:t>authorised</w:t>
      </w:r>
      <w:r w:rsidRPr="003E0EE1">
        <w:t xml:space="preserve"> </w:t>
      </w:r>
      <w:r w:rsidR="00C677A1" w:rsidRPr="003E0EE1">
        <w:t>officer</w:t>
      </w:r>
      <w:r w:rsidRPr="003E0EE1">
        <w:t xml:space="preserve"> to enter the prescribed premises at the time, or during the period, specified in the notice.</w:t>
      </w:r>
    </w:p>
    <w:p w:rsidR="00FD0DD4" w:rsidRPr="003E0EE1" w:rsidRDefault="00FD0DD4" w:rsidP="00FD0DD4">
      <w:pPr>
        <w:pStyle w:val="Penalty"/>
      </w:pPr>
      <w:r w:rsidRPr="003E0EE1">
        <w:t>Penalty:</w:t>
      </w:r>
      <w:r w:rsidRPr="003E0EE1">
        <w:tab/>
        <w:t>5 penalty units.</w:t>
      </w:r>
    </w:p>
    <w:p w:rsidR="00FD0DD4" w:rsidRPr="003E0EE1" w:rsidRDefault="00FD0DD4" w:rsidP="00FD0DD4">
      <w:pPr>
        <w:pStyle w:val="SubsectionHead"/>
      </w:pPr>
      <w:r w:rsidRPr="003E0EE1">
        <w:t>Refusal of entry after request</w:t>
      </w:r>
    </w:p>
    <w:p w:rsidR="00FD0DD4" w:rsidRPr="003E0EE1" w:rsidRDefault="00FD0DD4" w:rsidP="00FD0DD4">
      <w:pPr>
        <w:pStyle w:val="subsection"/>
      </w:pPr>
      <w:r w:rsidRPr="003E0EE1">
        <w:tab/>
        <w:t>(3)</w:t>
      </w:r>
      <w:r w:rsidRPr="003E0EE1">
        <w:tab/>
        <w:t>The person commits an offence if:</w:t>
      </w:r>
    </w:p>
    <w:p w:rsidR="00FD0DD4" w:rsidRPr="003E0EE1" w:rsidRDefault="00FD0DD4" w:rsidP="00FD0DD4">
      <w:pPr>
        <w:pStyle w:val="paragraph"/>
      </w:pPr>
      <w:r w:rsidRPr="003E0EE1">
        <w:tab/>
        <w:t>(a)</w:t>
      </w:r>
      <w:r w:rsidRPr="003E0EE1">
        <w:tab/>
        <w:t xml:space="preserve">the Statistician or an </w:t>
      </w:r>
      <w:r w:rsidR="008F4C46" w:rsidRPr="003E0EE1">
        <w:t>authorised</w:t>
      </w:r>
      <w:r w:rsidRPr="003E0EE1">
        <w:t xml:space="preserve"> officer has given the person reasonable notice that an </w:t>
      </w:r>
      <w:r w:rsidR="008F4C46" w:rsidRPr="003E0EE1">
        <w:t>authorised</w:t>
      </w:r>
      <w:r w:rsidRPr="003E0EE1">
        <w:t xml:space="preserve"> officer will attempt to enter the prescribed premises at a reasonable time, or during a reasonable period, specified in the notice for the purpose of:</w:t>
      </w:r>
    </w:p>
    <w:p w:rsidR="00FD0DD4" w:rsidRPr="003E0EE1" w:rsidRDefault="00FD0DD4" w:rsidP="00FD0DD4">
      <w:pPr>
        <w:pStyle w:val="paragraphsub"/>
      </w:pPr>
      <w:r w:rsidRPr="003E0EE1">
        <w:tab/>
        <w:t>(i)</w:t>
      </w:r>
      <w:r w:rsidRPr="003E0EE1">
        <w:tab/>
        <w:t>supplying persons with forms; or</w:t>
      </w:r>
    </w:p>
    <w:p w:rsidR="00FD0DD4" w:rsidRPr="003E0EE1" w:rsidRDefault="00FD0DD4" w:rsidP="00FD0DD4">
      <w:pPr>
        <w:pStyle w:val="paragraphsub"/>
      </w:pPr>
      <w:r w:rsidRPr="003E0EE1">
        <w:tab/>
        <w:t>(ii)</w:t>
      </w:r>
      <w:r w:rsidRPr="003E0EE1">
        <w:tab/>
        <w:t>collecting forms that have been supplied to persons; or</w:t>
      </w:r>
    </w:p>
    <w:p w:rsidR="00FD0DD4" w:rsidRPr="003E0EE1" w:rsidRDefault="00FD0DD4" w:rsidP="00FD0DD4">
      <w:pPr>
        <w:pStyle w:val="paragraphsub"/>
      </w:pPr>
      <w:r w:rsidRPr="003E0EE1">
        <w:tab/>
        <w:t>(iii)</w:t>
      </w:r>
      <w:r w:rsidRPr="003E0EE1">
        <w:tab/>
        <w:t>making inquiries for the purposes of the Act; and</w:t>
      </w:r>
    </w:p>
    <w:p w:rsidR="00FD0DD4" w:rsidRPr="003E0EE1" w:rsidRDefault="00FD0DD4" w:rsidP="00FD0DD4">
      <w:pPr>
        <w:pStyle w:val="paragraph"/>
      </w:pPr>
      <w:r w:rsidRPr="003E0EE1">
        <w:tab/>
        <w:t>(b)</w:t>
      </w:r>
      <w:r w:rsidRPr="003E0EE1">
        <w:tab/>
        <w:t xml:space="preserve">an </w:t>
      </w:r>
      <w:r w:rsidR="008F4C46" w:rsidRPr="003E0EE1">
        <w:t>authorised</w:t>
      </w:r>
      <w:r w:rsidRPr="003E0EE1">
        <w:t xml:space="preserve"> officer identifies himself or herself to the person as an </w:t>
      </w:r>
      <w:r w:rsidR="008F4C46" w:rsidRPr="003E0EE1">
        <w:t>authorised</w:t>
      </w:r>
      <w:r w:rsidRPr="003E0EE1">
        <w:t xml:space="preserve"> officer at the time, or during the period, specified in the notice; and</w:t>
      </w:r>
    </w:p>
    <w:p w:rsidR="00FD0DD4" w:rsidRPr="003E0EE1" w:rsidRDefault="00FD0DD4" w:rsidP="00FD0DD4">
      <w:pPr>
        <w:pStyle w:val="paragraph"/>
      </w:pPr>
      <w:r w:rsidRPr="003E0EE1">
        <w:tab/>
        <w:t>(c)</w:t>
      </w:r>
      <w:r w:rsidRPr="003E0EE1">
        <w:tab/>
        <w:t xml:space="preserve">the </w:t>
      </w:r>
      <w:r w:rsidR="008F4C46" w:rsidRPr="003E0EE1">
        <w:t>authorised</w:t>
      </w:r>
      <w:r w:rsidRPr="003E0EE1">
        <w:t xml:space="preserve"> officer asks the person to allow the </w:t>
      </w:r>
      <w:r w:rsidR="008F4C46" w:rsidRPr="003E0EE1">
        <w:t>authorised</w:t>
      </w:r>
      <w:r w:rsidRPr="003E0EE1">
        <w:t xml:space="preserve"> officer to enter the prescribed premises for the purpose of:</w:t>
      </w:r>
    </w:p>
    <w:p w:rsidR="00FD0DD4" w:rsidRPr="003E0EE1" w:rsidRDefault="00FD0DD4" w:rsidP="00FD0DD4">
      <w:pPr>
        <w:pStyle w:val="paragraphsub"/>
      </w:pPr>
      <w:r w:rsidRPr="003E0EE1">
        <w:tab/>
        <w:t>(i)</w:t>
      </w:r>
      <w:r w:rsidRPr="003E0EE1">
        <w:tab/>
        <w:t>supplying persons with forms; or</w:t>
      </w:r>
    </w:p>
    <w:p w:rsidR="00FD0DD4" w:rsidRPr="003E0EE1" w:rsidRDefault="00FD0DD4" w:rsidP="00FD0DD4">
      <w:pPr>
        <w:pStyle w:val="paragraphsub"/>
      </w:pPr>
      <w:r w:rsidRPr="003E0EE1">
        <w:tab/>
        <w:t>(ii)</w:t>
      </w:r>
      <w:r w:rsidRPr="003E0EE1">
        <w:tab/>
        <w:t>collecting forms that have been supplied to persons; or</w:t>
      </w:r>
    </w:p>
    <w:p w:rsidR="00FD0DD4" w:rsidRPr="003E0EE1" w:rsidRDefault="00FD0DD4" w:rsidP="00FD0DD4">
      <w:pPr>
        <w:pStyle w:val="paragraphsub"/>
      </w:pPr>
      <w:r w:rsidRPr="003E0EE1">
        <w:tab/>
        <w:t>(iii)</w:t>
      </w:r>
      <w:r w:rsidRPr="003E0EE1">
        <w:tab/>
        <w:t>making inquiries for the purposes of the Act; and</w:t>
      </w:r>
    </w:p>
    <w:p w:rsidR="00FD0DD4" w:rsidRPr="003E0EE1" w:rsidRDefault="00FD0DD4" w:rsidP="00FD0DD4">
      <w:pPr>
        <w:pStyle w:val="paragraph"/>
      </w:pPr>
      <w:r w:rsidRPr="003E0EE1">
        <w:tab/>
        <w:t>(d)</w:t>
      </w:r>
      <w:r w:rsidRPr="003E0EE1">
        <w:tab/>
        <w:t xml:space="preserve">the person does not allow the </w:t>
      </w:r>
      <w:r w:rsidR="008F4C46" w:rsidRPr="003E0EE1">
        <w:t>authorised</w:t>
      </w:r>
      <w:r w:rsidRPr="003E0EE1">
        <w:t xml:space="preserve"> officer to enter the prescribed premises.</w:t>
      </w:r>
    </w:p>
    <w:p w:rsidR="00FD0DD4" w:rsidRPr="003E0EE1" w:rsidRDefault="00FD0DD4" w:rsidP="00FD0DD4">
      <w:pPr>
        <w:pStyle w:val="Penalty"/>
      </w:pPr>
      <w:r w:rsidRPr="003E0EE1">
        <w:t>Penalty:</w:t>
      </w:r>
      <w:r w:rsidRPr="003E0EE1">
        <w:tab/>
        <w:t>5 penalty units.</w:t>
      </w:r>
    </w:p>
    <w:p w:rsidR="00203C36" w:rsidRPr="003E0EE1" w:rsidRDefault="00203C36" w:rsidP="00203C36">
      <w:pPr>
        <w:pStyle w:val="ActHead5"/>
      </w:pPr>
      <w:bookmarkStart w:id="25" w:name="_Toc447783298"/>
      <w:r w:rsidRPr="003E0EE1">
        <w:rPr>
          <w:rStyle w:val="CharSectno"/>
        </w:rPr>
        <w:t>16</w:t>
      </w:r>
      <w:r w:rsidRPr="003E0EE1">
        <w:t xml:space="preserve">  Evidentiary </w:t>
      </w:r>
      <w:r w:rsidR="00C70931" w:rsidRPr="003E0EE1">
        <w:t>c</w:t>
      </w:r>
      <w:r w:rsidRPr="003E0EE1">
        <w:t>ertificates</w:t>
      </w:r>
      <w:bookmarkEnd w:id="25"/>
    </w:p>
    <w:p w:rsidR="00BE091D" w:rsidRPr="003E0EE1" w:rsidRDefault="00BE091D" w:rsidP="00BE091D">
      <w:pPr>
        <w:pStyle w:val="subsection"/>
      </w:pPr>
      <w:r w:rsidRPr="003E0EE1">
        <w:tab/>
        <w:t>(1)</w:t>
      </w:r>
      <w:r w:rsidRPr="003E0EE1">
        <w:tab/>
        <w:t>The Statistician may give a certificate that:</w:t>
      </w:r>
    </w:p>
    <w:p w:rsidR="00BE091D" w:rsidRPr="003E0EE1" w:rsidRDefault="00BE091D" w:rsidP="00BE091D">
      <w:pPr>
        <w:pStyle w:val="paragraph"/>
      </w:pPr>
      <w:r w:rsidRPr="003E0EE1">
        <w:tab/>
        <w:t>(a)</w:t>
      </w:r>
      <w:r w:rsidRPr="003E0EE1">
        <w:tab/>
        <w:t>a document attached to the certificate is a true copy of a notice directing a person specified in the certificate to:</w:t>
      </w:r>
    </w:p>
    <w:p w:rsidR="00BE091D" w:rsidRPr="003E0EE1" w:rsidRDefault="00BE091D" w:rsidP="00BE091D">
      <w:pPr>
        <w:pStyle w:val="paragraphsub"/>
      </w:pPr>
      <w:r w:rsidRPr="003E0EE1">
        <w:tab/>
        <w:t>(i)</w:t>
      </w:r>
      <w:r w:rsidRPr="003E0EE1">
        <w:tab/>
        <w:t>fill up and supply a form in accordance with instructions in, or accompanying, the form under subsection</w:t>
      </w:r>
      <w:r w:rsidR="003E0EE1" w:rsidRPr="003E0EE1">
        <w:t> </w:t>
      </w:r>
      <w:r w:rsidRPr="003E0EE1">
        <w:t>10(4) of the Act; or</w:t>
      </w:r>
    </w:p>
    <w:p w:rsidR="00BE091D" w:rsidRPr="003E0EE1" w:rsidRDefault="00BE091D" w:rsidP="00BE091D">
      <w:pPr>
        <w:pStyle w:val="paragraphsub"/>
      </w:pPr>
      <w:r w:rsidRPr="003E0EE1">
        <w:tab/>
        <w:t>(ii)</w:t>
      </w:r>
      <w:r w:rsidRPr="003E0EE1">
        <w:tab/>
        <w:t>answer specified questions under subsection</w:t>
      </w:r>
      <w:r w:rsidR="003E0EE1" w:rsidRPr="003E0EE1">
        <w:t> </w:t>
      </w:r>
      <w:r w:rsidRPr="003E0EE1">
        <w:t>11(2) of the Act; and</w:t>
      </w:r>
    </w:p>
    <w:p w:rsidR="00BE091D" w:rsidRPr="003E0EE1" w:rsidRDefault="00BE091D" w:rsidP="00BE091D">
      <w:pPr>
        <w:pStyle w:val="paragraph"/>
      </w:pPr>
      <w:r w:rsidRPr="003E0EE1">
        <w:tab/>
        <w:t>(b)</w:t>
      </w:r>
      <w:r w:rsidRPr="003E0EE1">
        <w:tab/>
        <w:t>in the case of a notice under subsection</w:t>
      </w:r>
      <w:r w:rsidR="003E0EE1" w:rsidRPr="003E0EE1">
        <w:t> </w:t>
      </w:r>
      <w:r w:rsidRPr="003E0EE1">
        <w:t>10(4) of the Act:</w:t>
      </w:r>
    </w:p>
    <w:p w:rsidR="00BE091D" w:rsidRPr="003E0EE1" w:rsidRDefault="00BE091D" w:rsidP="00BE091D">
      <w:pPr>
        <w:pStyle w:val="paragraphsub"/>
      </w:pPr>
      <w:r w:rsidRPr="003E0EE1">
        <w:tab/>
        <w:t>(i)</w:t>
      </w:r>
      <w:r w:rsidRPr="003E0EE1">
        <w:tab/>
        <w:t>a form attached to the certificate is a true copy of the form that accompanied that notice; and</w:t>
      </w:r>
    </w:p>
    <w:p w:rsidR="00BE091D" w:rsidRPr="003E0EE1" w:rsidRDefault="00BE091D" w:rsidP="00BE091D">
      <w:pPr>
        <w:pStyle w:val="paragraphsub"/>
      </w:pPr>
      <w:r w:rsidRPr="003E0EE1">
        <w:tab/>
        <w:t>(ii)</w:t>
      </w:r>
      <w:r w:rsidRPr="003E0EE1">
        <w:tab/>
        <w:t xml:space="preserve">if instructions accompanied the form referred to in </w:t>
      </w:r>
      <w:r w:rsidR="003E0EE1" w:rsidRPr="003E0EE1">
        <w:t>subparagraph (</w:t>
      </w:r>
      <w:r w:rsidRPr="003E0EE1">
        <w:t>i), a document attached to the certificate is a true copy of those instructions.</w:t>
      </w:r>
    </w:p>
    <w:p w:rsidR="00203C36" w:rsidRPr="003E0EE1" w:rsidRDefault="00203C36" w:rsidP="00203C36">
      <w:pPr>
        <w:pStyle w:val="subsection"/>
      </w:pPr>
      <w:r w:rsidRPr="003E0EE1">
        <w:tab/>
        <w:t>(2)</w:t>
      </w:r>
      <w:r w:rsidRPr="003E0EE1">
        <w:tab/>
        <w:t xml:space="preserve">The Statistician may give a certificate that a document </w:t>
      </w:r>
      <w:r w:rsidR="00D934C2" w:rsidRPr="003E0EE1">
        <w:t>attached</w:t>
      </w:r>
      <w:r w:rsidRPr="003E0EE1">
        <w:t xml:space="preserve"> to the certificate is a true copy of an undertaking of the kind referred to in paragraph</w:t>
      </w:r>
      <w:r w:rsidR="003E0EE1" w:rsidRPr="003E0EE1">
        <w:t> </w:t>
      </w:r>
      <w:r w:rsidRPr="003E0EE1">
        <w:t>13(2)(c) of the Act by a person specified in the certificate.</w:t>
      </w:r>
    </w:p>
    <w:p w:rsidR="00203C36" w:rsidRPr="003E0EE1" w:rsidRDefault="00203C36" w:rsidP="00203C36">
      <w:pPr>
        <w:pStyle w:val="subsection"/>
      </w:pPr>
      <w:r w:rsidRPr="003E0EE1">
        <w:tab/>
        <w:t>(3)</w:t>
      </w:r>
      <w:r w:rsidRPr="003E0EE1">
        <w:tab/>
        <w:t xml:space="preserve">In proceedings for an offence against the Act, a certificate given under this section is </w:t>
      </w:r>
      <w:r w:rsidRPr="003E0EE1">
        <w:rPr>
          <w:lang w:eastAsia="en-US"/>
        </w:rPr>
        <w:t>prima facie</w:t>
      </w:r>
      <w:r w:rsidRPr="003E0EE1">
        <w:rPr>
          <w:i/>
          <w:sz w:val="20"/>
        </w:rPr>
        <w:t xml:space="preserve"> </w:t>
      </w:r>
      <w:r w:rsidRPr="003E0EE1">
        <w:t>evidence of the facts specified in the certificate.</w:t>
      </w:r>
    </w:p>
    <w:p w:rsidR="00203C36" w:rsidRPr="003E0EE1" w:rsidRDefault="00203C36" w:rsidP="00203C36">
      <w:pPr>
        <w:pStyle w:val="subsection"/>
      </w:pPr>
      <w:r w:rsidRPr="003E0EE1">
        <w:tab/>
        <w:t>(4)</w:t>
      </w:r>
      <w:r w:rsidRPr="003E0EE1">
        <w:tab/>
        <w:t xml:space="preserve">For the purposes of this section, a </w:t>
      </w:r>
      <w:r w:rsidR="00720284" w:rsidRPr="003E0EE1">
        <w:t>document</w:t>
      </w:r>
      <w:r w:rsidRPr="003E0EE1">
        <w:t xml:space="preserve"> purporting to be a certificate</w:t>
      </w:r>
      <w:r w:rsidR="00720284" w:rsidRPr="003E0EE1">
        <w:t xml:space="preserve"> given under this section is </w:t>
      </w:r>
      <w:r w:rsidRPr="003E0EE1">
        <w:t>taken to be such a certificate, unless the contrary is proved.</w:t>
      </w:r>
    </w:p>
    <w:p w:rsidR="009F55C4" w:rsidRPr="003E0EE1" w:rsidRDefault="009F55C4" w:rsidP="009F55C4">
      <w:pPr>
        <w:pStyle w:val="ActHead2"/>
        <w:pageBreakBefore/>
      </w:pPr>
      <w:bookmarkStart w:id="26" w:name="_Toc447783299"/>
      <w:r w:rsidRPr="003E0EE1">
        <w:rPr>
          <w:rStyle w:val="CharPartNo"/>
        </w:rPr>
        <w:t>Part</w:t>
      </w:r>
      <w:r w:rsidR="003E0EE1" w:rsidRPr="003E0EE1">
        <w:rPr>
          <w:rStyle w:val="CharPartNo"/>
        </w:rPr>
        <w:t> </w:t>
      </w:r>
      <w:r w:rsidR="003E2C35" w:rsidRPr="003E0EE1">
        <w:rPr>
          <w:rStyle w:val="CharPartNo"/>
        </w:rPr>
        <w:t>5</w:t>
      </w:r>
      <w:r w:rsidRPr="003E0EE1">
        <w:t>—</w:t>
      </w:r>
      <w:r w:rsidRPr="003E0EE1">
        <w:rPr>
          <w:rStyle w:val="CharPartText"/>
        </w:rPr>
        <w:t>Transitional Matters</w:t>
      </w:r>
      <w:bookmarkEnd w:id="26"/>
    </w:p>
    <w:p w:rsidR="009F55C4" w:rsidRPr="003E0EE1" w:rsidRDefault="009F55C4" w:rsidP="009F55C4">
      <w:pPr>
        <w:pStyle w:val="Header"/>
        <w:rPr>
          <w:rStyle w:val="CharDivText"/>
        </w:rPr>
      </w:pPr>
      <w:r w:rsidRPr="003E0EE1">
        <w:rPr>
          <w:rStyle w:val="CharDivNo"/>
        </w:rPr>
        <w:t xml:space="preserve"> </w:t>
      </w:r>
    </w:p>
    <w:p w:rsidR="009F55C4" w:rsidRPr="003E0EE1" w:rsidRDefault="00914386" w:rsidP="009F55C4">
      <w:pPr>
        <w:pStyle w:val="ActHead5"/>
      </w:pPr>
      <w:bookmarkStart w:id="27" w:name="_Toc447783300"/>
      <w:r w:rsidRPr="003E0EE1">
        <w:rPr>
          <w:rStyle w:val="CharSectno"/>
        </w:rPr>
        <w:t>17</w:t>
      </w:r>
      <w:r w:rsidR="009F55C4" w:rsidRPr="003E0EE1">
        <w:t xml:space="preserve">  Things done under the </w:t>
      </w:r>
      <w:r w:rsidR="009F55C4" w:rsidRPr="003E0EE1">
        <w:rPr>
          <w:i/>
        </w:rPr>
        <w:t>Statistics Regulations</w:t>
      </w:r>
      <w:r w:rsidR="003E0EE1" w:rsidRPr="003E0EE1">
        <w:rPr>
          <w:i/>
        </w:rPr>
        <w:t> </w:t>
      </w:r>
      <w:r w:rsidR="009F55C4" w:rsidRPr="003E0EE1">
        <w:rPr>
          <w:i/>
        </w:rPr>
        <w:t>1983</w:t>
      </w:r>
      <w:bookmarkEnd w:id="27"/>
    </w:p>
    <w:p w:rsidR="009F55C4" w:rsidRPr="003E0EE1" w:rsidRDefault="009F55C4" w:rsidP="009F55C4">
      <w:pPr>
        <w:pStyle w:val="subsection"/>
      </w:pPr>
      <w:r w:rsidRPr="003E0EE1">
        <w:tab/>
        <w:t>(1)</w:t>
      </w:r>
      <w:r w:rsidRPr="003E0EE1">
        <w:tab/>
        <w:t>If:</w:t>
      </w:r>
    </w:p>
    <w:p w:rsidR="009F55C4" w:rsidRPr="003E0EE1" w:rsidRDefault="009F55C4" w:rsidP="009F55C4">
      <w:pPr>
        <w:pStyle w:val="paragraph"/>
      </w:pPr>
      <w:r w:rsidRPr="003E0EE1">
        <w:tab/>
        <w:t>(a)</w:t>
      </w:r>
      <w:r w:rsidRPr="003E0EE1">
        <w:tab/>
        <w:t>a thing was done for a particular purpose under the</w:t>
      </w:r>
      <w:r w:rsidRPr="003E0EE1">
        <w:rPr>
          <w:i/>
        </w:rPr>
        <w:t xml:space="preserve"> Statistics Regulations</w:t>
      </w:r>
      <w:r w:rsidR="003E0EE1" w:rsidRPr="003E0EE1">
        <w:rPr>
          <w:i/>
        </w:rPr>
        <w:t> </w:t>
      </w:r>
      <w:r w:rsidRPr="003E0EE1">
        <w:rPr>
          <w:i/>
        </w:rPr>
        <w:t>1983</w:t>
      </w:r>
      <w:r w:rsidRPr="003E0EE1">
        <w:t xml:space="preserve"> as in force immediately before </w:t>
      </w:r>
      <w:r w:rsidR="00F3595F" w:rsidRPr="003E0EE1">
        <w:t>that instrument was</w:t>
      </w:r>
      <w:r w:rsidRPr="003E0EE1">
        <w:t xml:space="preserve"> repealed; and</w:t>
      </w:r>
    </w:p>
    <w:p w:rsidR="009F55C4" w:rsidRPr="003E0EE1" w:rsidRDefault="009F55C4" w:rsidP="009F55C4">
      <w:pPr>
        <w:pStyle w:val="paragraph"/>
      </w:pPr>
      <w:r w:rsidRPr="003E0EE1">
        <w:tab/>
        <w:t>(b)</w:t>
      </w:r>
      <w:r w:rsidRPr="003E0EE1">
        <w:tab/>
        <w:t>the thing could be done for that purpose under this instrument;</w:t>
      </w:r>
    </w:p>
    <w:p w:rsidR="009F55C4" w:rsidRPr="003E0EE1" w:rsidRDefault="009F55C4" w:rsidP="009F55C4">
      <w:pPr>
        <w:pStyle w:val="subsection2"/>
      </w:pPr>
      <w:r w:rsidRPr="003E0EE1">
        <w:t>the thing has effect for the purposes of this instrument as if it had been done under this instrument.</w:t>
      </w:r>
    </w:p>
    <w:p w:rsidR="00C51406" w:rsidRPr="003E0EE1" w:rsidRDefault="009F55C4" w:rsidP="009F55C4">
      <w:pPr>
        <w:pStyle w:val="subsection"/>
      </w:pPr>
      <w:r w:rsidRPr="003E0EE1">
        <w:tab/>
        <w:t>(2)</w:t>
      </w:r>
      <w:r w:rsidRPr="003E0EE1">
        <w:tab/>
        <w:t xml:space="preserve">Without limiting </w:t>
      </w:r>
      <w:r w:rsidR="003E0EE1" w:rsidRPr="003E0EE1">
        <w:t>subsection (</w:t>
      </w:r>
      <w:r w:rsidRPr="003E0EE1">
        <w:t>1), a reference in that subsection to a thing being done includes a reference to</w:t>
      </w:r>
      <w:r w:rsidR="00C51406" w:rsidRPr="003E0EE1">
        <w:t>:</w:t>
      </w:r>
    </w:p>
    <w:p w:rsidR="00C51406" w:rsidRPr="003E0EE1" w:rsidRDefault="00C51406" w:rsidP="00C51406">
      <w:pPr>
        <w:pStyle w:val="paragraph"/>
      </w:pPr>
      <w:r w:rsidRPr="003E0EE1">
        <w:tab/>
        <w:t>(a)</w:t>
      </w:r>
      <w:r w:rsidRPr="003E0EE1">
        <w:tab/>
      </w:r>
      <w:r w:rsidR="009F55C4" w:rsidRPr="003E0EE1">
        <w:t xml:space="preserve">an </w:t>
      </w:r>
      <w:r w:rsidR="00184812" w:rsidRPr="003E0EE1">
        <w:t>engagement</w:t>
      </w:r>
      <w:r w:rsidRPr="003E0EE1">
        <w:t xml:space="preserve"> being made; and</w:t>
      </w:r>
    </w:p>
    <w:p w:rsidR="009F55C4" w:rsidRPr="003E0EE1" w:rsidRDefault="00C51406" w:rsidP="00C51406">
      <w:pPr>
        <w:pStyle w:val="paragraph"/>
      </w:pPr>
      <w:r w:rsidRPr="003E0EE1">
        <w:tab/>
        <w:t>(b)</w:t>
      </w:r>
      <w:r w:rsidRPr="003E0EE1">
        <w:tab/>
      </w:r>
      <w:r w:rsidR="00C677A1" w:rsidRPr="003E0EE1">
        <w:t>a</w:t>
      </w:r>
      <w:r w:rsidR="009F55C4" w:rsidRPr="003E0EE1">
        <w:t xml:space="preserve"> certificate or other instrument being given or made.</w:t>
      </w:r>
    </w:p>
    <w:p w:rsidR="0044125C" w:rsidRPr="003E0EE1" w:rsidRDefault="0044125C" w:rsidP="0032416A">
      <w:pPr>
        <w:sectPr w:rsidR="0044125C" w:rsidRPr="003E0EE1" w:rsidSect="001C0A71">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44125C" w:rsidRPr="003E0EE1" w:rsidRDefault="0044125C" w:rsidP="0044125C">
      <w:pPr>
        <w:pStyle w:val="ActHead1"/>
        <w:pageBreakBefore/>
      </w:pPr>
      <w:bookmarkStart w:id="28" w:name="_Toc447783301"/>
      <w:r w:rsidRPr="003E0EE1">
        <w:rPr>
          <w:rStyle w:val="CharChapNo"/>
        </w:rPr>
        <w:t>Schedule</w:t>
      </w:r>
      <w:r w:rsidR="003E0EE1" w:rsidRPr="003E0EE1">
        <w:rPr>
          <w:rStyle w:val="CharChapNo"/>
        </w:rPr>
        <w:t> </w:t>
      </w:r>
      <w:r w:rsidRPr="003E0EE1">
        <w:rPr>
          <w:rStyle w:val="CharChapNo"/>
        </w:rPr>
        <w:t>1</w:t>
      </w:r>
      <w:r w:rsidRPr="003E0EE1">
        <w:t>—</w:t>
      </w:r>
      <w:r w:rsidRPr="003E0EE1">
        <w:rPr>
          <w:rStyle w:val="CharChapText"/>
        </w:rPr>
        <w:t>Undertaking of fidelity and secrecy</w:t>
      </w:r>
      <w:bookmarkEnd w:id="28"/>
    </w:p>
    <w:p w:rsidR="0044125C" w:rsidRPr="003E0EE1" w:rsidRDefault="008F4C46" w:rsidP="0044125C">
      <w:pPr>
        <w:pStyle w:val="notemargin"/>
      </w:pPr>
      <w:r w:rsidRPr="003E0EE1">
        <w:t>Note:</w:t>
      </w:r>
      <w:r w:rsidRPr="003E0EE1">
        <w:tab/>
      </w:r>
      <w:r w:rsidR="001F2CE7" w:rsidRPr="003E0EE1">
        <w:t>See section</w:t>
      </w:r>
      <w:r w:rsidR="003E0EE1" w:rsidRPr="003E0EE1">
        <w:t> </w:t>
      </w:r>
      <w:r w:rsidR="001F2CE7" w:rsidRPr="003E0EE1">
        <w:t>8</w:t>
      </w:r>
      <w:r w:rsidR="00F3595F" w:rsidRPr="003E0EE1">
        <w:t>.</w:t>
      </w:r>
    </w:p>
    <w:p w:rsidR="00F11989" w:rsidRPr="003E0EE1" w:rsidRDefault="0044125C" w:rsidP="00F11989">
      <w:pPr>
        <w:pStyle w:val="Header"/>
      </w:pPr>
      <w:bookmarkStart w:id="29" w:name="f_Check_Lines_below"/>
      <w:bookmarkEnd w:id="29"/>
      <w:r w:rsidRPr="003E0EE1">
        <w:rPr>
          <w:rStyle w:val="CharPartNo"/>
        </w:rPr>
        <w:t xml:space="preserve"> </w:t>
      </w:r>
      <w:r w:rsidRPr="003E0EE1">
        <w:rPr>
          <w:rStyle w:val="CharPartText"/>
        </w:rPr>
        <w:t xml:space="preserve"> </w:t>
      </w:r>
      <w:r w:rsidR="00F11989" w:rsidRPr="003E0EE1">
        <w:t xml:space="preserve">  </w:t>
      </w:r>
    </w:p>
    <w:p w:rsidR="0044125C" w:rsidRPr="003E0EE1" w:rsidRDefault="0044125C" w:rsidP="0044125C">
      <w:pPr>
        <w:pStyle w:val="FreeForm"/>
        <w:rPr>
          <w:rFonts w:ascii="Times New Roman" w:hAnsi="Times New Roman" w:cs="Times New Roman"/>
        </w:rPr>
      </w:pPr>
      <w:r w:rsidRPr="003E0EE1">
        <w:rPr>
          <w:rFonts w:ascii="Times New Roman" w:hAnsi="Times New Roman" w:cs="Times New Roman"/>
          <w:i/>
        </w:rPr>
        <w:t>Census and Statistics Act 1905</w:t>
      </w:r>
    </w:p>
    <w:p w:rsidR="0044125C" w:rsidRPr="003E0EE1" w:rsidRDefault="0044125C" w:rsidP="0044125C">
      <w:pPr>
        <w:pStyle w:val="FreeForm"/>
        <w:rPr>
          <w:rFonts w:ascii="Times New Roman" w:hAnsi="Times New Roman" w:cs="Times New Roman"/>
        </w:rPr>
      </w:pPr>
    </w:p>
    <w:p w:rsidR="0044125C" w:rsidRPr="003E0EE1" w:rsidRDefault="0044125C" w:rsidP="0044125C">
      <w:pPr>
        <w:pStyle w:val="FreeForm"/>
        <w:rPr>
          <w:rFonts w:ascii="Times New Roman" w:hAnsi="Times New Roman" w:cs="Times New Roman"/>
          <w:b/>
          <w:sz w:val="24"/>
          <w:szCs w:val="24"/>
        </w:rPr>
      </w:pPr>
      <w:r w:rsidRPr="003E0EE1">
        <w:rPr>
          <w:rFonts w:ascii="Times New Roman" w:hAnsi="Times New Roman" w:cs="Times New Roman"/>
          <w:b/>
          <w:sz w:val="24"/>
          <w:szCs w:val="24"/>
        </w:rPr>
        <w:t>U</w:t>
      </w:r>
      <w:r w:rsidR="00433AF0" w:rsidRPr="003E0EE1">
        <w:rPr>
          <w:rFonts w:ascii="Times New Roman" w:hAnsi="Times New Roman" w:cs="Times New Roman"/>
          <w:b/>
          <w:sz w:val="24"/>
          <w:szCs w:val="24"/>
        </w:rPr>
        <w:t>ndertaking of fidelity and secrecy</w:t>
      </w:r>
    </w:p>
    <w:p w:rsidR="0044125C" w:rsidRPr="003E0EE1" w:rsidRDefault="0044125C" w:rsidP="0044125C">
      <w:pPr>
        <w:pStyle w:val="FreeForm"/>
        <w:rPr>
          <w:rFonts w:ascii="Times New Roman" w:hAnsi="Times New Roman" w:cs="Times New Roman"/>
        </w:rPr>
      </w:pPr>
    </w:p>
    <w:p w:rsidR="0044125C" w:rsidRPr="003E0EE1" w:rsidRDefault="0044125C" w:rsidP="0044125C">
      <w:pPr>
        <w:pStyle w:val="FreeForm"/>
        <w:rPr>
          <w:rFonts w:ascii="Times New Roman" w:hAnsi="Times New Roman" w:cs="Times New Roman"/>
        </w:rPr>
      </w:pPr>
      <w:r w:rsidRPr="003E0EE1">
        <w:rPr>
          <w:rFonts w:ascii="Times New Roman" w:hAnsi="Times New Roman" w:cs="Times New Roman"/>
        </w:rPr>
        <w:t xml:space="preserve">I, </w:t>
      </w:r>
      <w:r w:rsidRPr="003E0EE1">
        <w:rPr>
          <w:rFonts w:ascii="Times New Roman" w:hAnsi="Times New Roman" w:cs="Times New Roman"/>
          <w:i/>
        </w:rPr>
        <w:t>[Name]</w:t>
      </w:r>
      <w:r w:rsidRPr="003E0EE1">
        <w:rPr>
          <w:rFonts w:ascii="Times New Roman" w:hAnsi="Times New Roman" w:cs="Times New Roman"/>
        </w:rPr>
        <w:t xml:space="preserve"> of </w:t>
      </w:r>
      <w:r w:rsidRPr="003E0EE1">
        <w:rPr>
          <w:rFonts w:ascii="Times New Roman" w:hAnsi="Times New Roman" w:cs="Times New Roman"/>
          <w:i/>
        </w:rPr>
        <w:t>[Address]</w:t>
      </w:r>
      <w:r w:rsidRPr="003E0EE1">
        <w:rPr>
          <w:rFonts w:ascii="Times New Roman" w:hAnsi="Times New Roman" w:cs="Times New Roman"/>
        </w:rPr>
        <w:t xml:space="preserve">, an officer within the meaning of the </w:t>
      </w:r>
      <w:r w:rsidRPr="003E0EE1">
        <w:rPr>
          <w:rFonts w:ascii="Times New Roman" w:hAnsi="Times New Roman" w:cs="Times New Roman"/>
          <w:i/>
        </w:rPr>
        <w:t>Census and Statistics Act 1905</w:t>
      </w:r>
      <w:r w:rsidRPr="003E0EE1">
        <w:rPr>
          <w:rFonts w:ascii="Times New Roman" w:hAnsi="Times New Roman" w:cs="Times New Roman"/>
        </w:rPr>
        <w:t>, undertake that:</w:t>
      </w:r>
    </w:p>
    <w:p w:rsidR="0044125C" w:rsidRPr="003E0EE1" w:rsidRDefault="0044125C" w:rsidP="0044125C">
      <w:pPr>
        <w:pStyle w:val="FreeForm"/>
        <w:numPr>
          <w:ilvl w:val="0"/>
          <w:numId w:val="14"/>
        </w:numPr>
        <w:spacing w:before="120"/>
        <w:rPr>
          <w:rFonts w:ascii="Times New Roman" w:hAnsi="Times New Roman" w:cs="Times New Roman"/>
        </w:rPr>
      </w:pPr>
      <w:r w:rsidRPr="003E0EE1">
        <w:rPr>
          <w:rFonts w:ascii="Times New Roman" w:hAnsi="Times New Roman" w:cs="Times New Roman"/>
        </w:rPr>
        <w:t xml:space="preserve">I will faithfully and to the best of my ability execute the powers </w:t>
      </w:r>
      <w:r w:rsidR="00F3595F" w:rsidRPr="003E0EE1">
        <w:rPr>
          <w:rFonts w:ascii="Times New Roman" w:hAnsi="Times New Roman" w:cs="Times New Roman"/>
        </w:rPr>
        <w:t>and</w:t>
      </w:r>
      <w:r w:rsidRPr="003E0EE1">
        <w:rPr>
          <w:rFonts w:ascii="Times New Roman" w:hAnsi="Times New Roman" w:cs="Times New Roman"/>
        </w:rPr>
        <w:t xml:space="preserve"> duties conferred on me by or under that Act; and</w:t>
      </w:r>
    </w:p>
    <w:p w:rsidR="0044125C" w:rsidRPr="003E0EE1" w:rsidRDefault="0044125C" w:rsidP="0044125C">
      <w:pPr>
        <w:pStyle w:val="FreeForm"/>
        <w:numPr>
          <w:ilvl w:val="0"/>
          <w:numId w:val="14"/>
        </w:numPr>
        <w:spacing w:before="120"/>
        <w:rPr>
          <w:rFonts w:ascii="Times New Roman" w:hAnsi="Times New Roman" w:cs="Times New Roman"/>
        </w:rPr>
      </w:pPr>
      <w:r w:rsidRPr="003E0EE1">
        <w:rPr>
          <w:rFonts w:ascii="Times New Roman" w:hAnsi="Times New Roman" w:cs="Times New Roman"/>
        </w:rPr>
        <w:t>I will not</w:t>
      </w:r>
      <w:r w:rsidR="00F3595F" w:rsidRPr="003E0EE1">
        <w:rPr>
          <w:rFonts w:ascii="Times New Roman" w:hAnsi="Times New Roman" w:cs="Times New Roman"/>
        </w:rPr>
        <w:t>,</w:t>
      </w:r>
      <w:r w:rsidRPr="003E0EE1">
        <w:rPr>
          <w:rFonts w:ascii="Times New Roman" w:hAnsi="Times New Roman" w:cs="Times New Roman"/>
        </w:rPr>
        <w:t xml:space="preserve"> either directly or indirectly, divulge or communicate any information provided in pursuance of that Act to any person (other than the person from whom the information was obtained), unless the information is divulged or communicated in accordance with</w:t>
      </w:r>
      <w:r w:rsidR="00864B26" w:rsidRPr="003E0EE1">
        <w:rPr>
          <w:rFonts w:ascii="Times New Roman" w:hAnsi="Times New Roman" w:cs="Times New Roman"/>
        </w:rPr>
        <w:t>, or for the purposes of,</w:t>
      </w:r>
      <w:r w:rsidR="00A342AF" w:rsidRPr="003E0EE1">
        <w:rPr>
          <w:rFonts w:ascii="Times New Roman" w:hAnsi="Times New Roman" w:cs="Times New Roman"/>
        </w:rPr>
        <w:t xml:space="preserve"> </w:t>
      </w:r>
      <w:r w:rsidRPr="003E0EE1">
        <w:rPr>
          <w:rFonts w:ascii="Times New Roman" w:hAnsi="Times New Roman" w:cs="Times New Roman"/>
        </w:rPr>
        <w:t>that Act.</w:t>
      </w:r>
    </w:p>
    <w:p w:rsidR="0044125C" w:rsidRPr="003E0EE1" w:rsidRDefault="0044125C" w:rsidP="0044125C">
      <w:pPr>
        <w:pStyle w:val="FreeForm"/>
        <w:rPr>
          <w:rFonts w:ascii="Times New Roman" w:hAnsi="Times New Roman" w:cs="Times New Roman"/>
        </w:rPr>
      </w:pPr>
    </w:p>
    <w:p w:rsidR="0044125C" w:rsidRPr="003E0EE1" w:rsidRDefault="0044125C" w:rsidP="0044125C">
      <w:pPr>
        <w:pStyle w:val="FreeForm"/>
        <w:rPr>
          <w:rFonts w:ascii="Times New Roman" w:hAnsi="Times New Roman" w:cs="Times New Roman"/>
        </w:rPr>
      </w:pPr>
      <w:r w:rsidRPr="003E0EE1">
        <w:rPr>
          <w:rFonts w:ascii="Times New Roman" w:hAnsi="Times New Roman" w:cs="Times New Roman"/>
        </w:rPr>
        <w:t>Dated</w:t>
      </w:r>
    </w:p>
    <w:p w:rsidR="0044125C" w:rsidRPr="003E0EE1" w:rsidRDefault="0044125C" w:rsidP="0044125C">
      <w:pPr>
        <w:pStyle w:val="FreeForm"/>
        <w:rPr>
          <w:rFonts w:ascii="Times New Roman" w:hAnsi="Times New Roman" w:cs="Times New Roman"/>
        </w:rPr>
      </w:pPr>
    </w:p>
    <w:p w:rsidR="0044125C" w:rsidRPr="003E0EE1" w:rsidRDefault="0044125C" w:rsidP="0044125C">
      <w:pPr>
        <w:pStyle w:val="FreeForm"/>
        <w:rPr>
          <w:rFonts w:ascii="Times New Roman" w:hAnsi="Times New Roman" w:cs="Times New Roman"/>
        </w:rPr>
      </w:pPr>
    </w:p>
    <w:p w:rsidR="0044125C" w:rsidRPr="003E0EE1" w:rsidRDefault="0044125C" w:rsidP="0044125C">
      <w:pPr>
        <w:pStyle w:val="FreeForm"/>
        <w:rPr>
          <w:rFonts w:ascii="Times New Roman" w:hAnsi="Times New Roman" w:cs="Times New Roman"/>
        </w:rPr>
      </w:pPr>
    </w:p>
    <w:p w:rsidR="0044125C" w:rsidRPr="003E0EE1" w:rsidRDefault="0044125C" w:rsidP="0044125C">
      <w:pPr>
        <w:pStyle w:val="FreeForm"/>
        <w:rPr>
          <w:rFonts w:ascii="Times New Roman" w:hAnsi="Times New Roman" w:cs="Times New Roman"/>
        </w:rPr>
      </w:pPr>
    </w:p>
    <w:p w:rsidR="0044125C" w:rsidRPr="003E0EE1" w:rsidRDefault="0044125C" w:rsidP="0044125C">
      <w:pPr>
        <w:pStyle w:val="FreeForm"/>
        <w:rPr>
          <w:rFonts w:ascii="Times New Roman" w:hAnsi="Times New Roman" w:cs="Times New Roman"/>
          <w:i/>
        </w:rPr>
      </w:pPr>
      <w:r w:rsidRPr="003E0EE1">
        <w:rPr>
          <w:rFonts w:ascii="Times New Roman" w:hAnsi="Times New Roman" w:cs="Times New Roman"/>
          <w:i/>
        </w:rPr>
        <w:t>[Signature of officer]</w:t>
      </w:r>
    </w:p>
    <w:p w:rsidR="0044125C" w:rsidRPr="003E0EE1" w:rsidRDefault="0044125C" w:rsidP="0044125C">
      <w:pPr>
        <w:pStyle w:val="FreeForm"/>
        <w:rPr>
          <w:rFonts w:ascii="Times New Roman" w:hAnsi="Times New Roman" w:cs="Times New Roman"/>
        </w:rPr>
      </w:pPr>
    </w:p>
    <w:p w:rsidR="0044125C" w:rsidRPr="003E0EE1" w:rsidRDefault="0044125C" w:rsidP="0044125C">
      <w:pPr>
        <w:pStyle w:val="FreeForm"/>
        <w:rPr>
          <w:rFonts w:ascii="Times New Roman" w:hAnsi="Times New Roman" w:cs="Times New Roman"/>
        </w:rPr>
      </w:pPr>
      <w:r w:rsidRPr="003E0EE1">
        <w:rPr>
          <w:rFonts w:ascii="Times New Roman" w:hAnsi="Times New Roman" w:cs="Times New Roman"/>
        </w:rPr>
        <w:t>Signed in the presence of:</w:t>
      </w:r>
    </w:p>
    <w:p w:rsidR="0044125C" w:rsidRPr="003E0EE1" w:rsidRDefault="0044125C" w:rsidP="0044125C">
      <w:pPr>
        <w:pStyle w:val="FreeForm"/>
        <w:rPr>
          <w:rFonts w:ascii="Times New Roman" w:hAnsi="Times New Roman" w:cs="Times New Roman"/>
          <w:i/>
        </w:rPr>
      </w:pPr>
    </w:p>
    <w:p w:rsidR="0044125C" w:rsidRPr="003E0EE1" w:rsidRDefault="0044125C" w:rsidP="0044125C">
      <w:pPr>
        <w:pStyle w:val="FreeForm"/>
        <w:rPr>
          <w:rFonts w:ascii="Times New Roman" w:hAnsi="Times New Roman" w:cs="Times New Roman"/>
          <w:i/>
        </w:rPr>
      </w:pPr>
      <w:r w:rsidRPr="003E0EE1">
        <w:rPr>
          <w:rFonts w:ascii="Times New Roman" w:hAnsi="Times New Roman" w:cs="Times New Roman"/>
          <w:i/>
        </w:rPr>
        <w:t>[Signature and legible statement of name and address of witness]</w:t>
      </w:r>
    </w:p>
    <w:p w:rsidR="0044125C" w:rsidRPr="003E0EE1" w:rsidRDefault="0044125C" w:rsidP="003A3865">
      <w:pPr>
        <w:sectPr w:rsidR="0044125C" w:rsidRPr="003E0EE1" w:rsidSect="001C0A71">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44125C" w:rsidRPr="003E0EE1" w:rsidRDefault="0044125C" w:rsidP="0044125C">
      <w:pPr>
        <w:pStyle w:val="ActHead6"/>
      </w:pPr>
      <w:bookmarkStart w:id="30" w:name="_Toc447783302"/>
      <w:bookmarkStart w:id="31" w:name="opcAmSched"/>
      <w:bookmarkStart w:id="32" w:name="opcCurrentFind"/>
      <w:r w:rsidRPr="003E0EE1">
        <w:rPr>
          <w:rStyle w:val="CharAmSchNo"/>
        </w:rPr>
        <w:t>Schedule</w:t>
      </w:r>
      <w:r w:rsidR="003E0EE1" w:rsidRPr="003E0EE1">
        <w:rPr>
          <w:rStyle w:val="CharAmSchNo"/>
        </w:rPr>
        <w:t> </w:t>
      </w:r>
      <w:r w:rsidRPr="003E0EE1">
        <w:rPr>
          <w:rStyle w:val="CharAmSchNo"/>
        </w:rPr>
        <w:t>2</w:t>
      </w:r>
      <w:r w:rsidRPr="003E0EE1">
        <w:t>—</w:t>
      </w:r>
      <w:r w:rsidRPr="003E0EE1">
        <w:rPr>
          <w:rStyle w:val="CharAmSchText"/>
        </w:rPr>
        <w:t>Repeals</w:t>
      </w:r>
      <w:bookmarkEnd w:id="30"/>
    </w:p>
    <w:bookmarkEnd w:id="31"/>
    <w:bookmarkEnd w:id="32"/>
    <w:p w:rsidR="0044125C" w:rsidRPr="003E0EE1" w:rsidRDefault="0044125C">
      <w:pPr>
        <w:pStyle w:val="Header"/>
      </w:pPr>
      <w:r w:rsidRPr="003E0EE1">
        <w:rPr>
          <w:rStyle w:val="CharAmPartNo"/>
        </w:rPr>
        <w:t xml:space="preserve"> </w:t>
      </w:r>
      <w:r w:rsidRPr="003E0EE1">
        <w:rPr>
          <w:rStyle w:val="CharAmPartText"/>
        </w:rPr>
        <w:t xml:space="preserve"> </w:t>
      </w:r>
    </w:p>
    <w:p w:rsidR="0044125C" w:rsidRPr="003E0EE1" w:rsidRDefault="0044125C" w:rsidP="0044125C">
      <w:pPr>
        <w:pStyle w:val="ActHead9"/>
      </w:pPr>
      <w:bookmarkStart w:id="33" w:name="_Toc447783303"/>
      <w:r w:rsidRPr="003E0EE1">
        <w:t>Census and Statistics (Census) Regulation</w:t>
      </w:r>
      <w:r w:rsidR="003E0EE1" w:rsidRPr="003E0EE1">
        <w:t> </w:t>
      </w:r>
      <w:r w:rsidRPr="003E0EE1">
        <w:t>2015</w:t>
      </w:r>
      <w:bookmarkEnd w:id="33"/>
    </w:p>
    <w:p w:rsidR="0044125C" w:rsidRPr="003E0EE1" w:rsidRDefault="0044125C" w:rsidP="0044125C">
      <w:pPr>
        <w:pStyle w:val="ItemHead"/>
      </w:pPr>
      <w:r w:rsidRPr="003E0EE1">
        <w:t>1  The whole of the regulation</w:t>
      </w:r>
    </w:p>
    <w:p w:rsidR="0044125C" w:rsidRPr="003E0EE1" w:rsidRDefault="0044125C" w:rsidP="0044125C">
      <w:pPr>
        <w:pStyle w:val="Item"/>
      </w:pPr>
      <w:r w:rsidRPr="003E0EE1">
        <w:t>Repeal the regulation.</w:t>
      </w:r>
    </w:p>
    <w:p w:rsidR="0044125C" w:rsidRPr="003E0EE1" w:rsidRDefault="0044125C" w:rsidP="0044125C">
      <w:pPr>
        <w:pStyle w:val="ActHead9"/>
      </w:pPr>
      <w:bookmarkStart w:id="34" w:name="_Toc447783304"/>
      <w:r w:rsidRPr="003E0EE1">
        <w:t>Statistics Regulations</w:t>
      </w:r>
      <w:r w:rsidR="003E0EE1" w:rsidRPr="003E0EE1">
        <w:t> </w:t>
      </w:r>
      <w:r w:rsidRPr="003E0EE1">
        <w:t>1983</w:t>
      </w:r>
      <w:bookmarkEnd w:id="34"/>
    </w:p>
    <w:p w:rsidR="0044125C" w:rsidRPr="003E0EE1" w:rsidRDefault="0044125C" w:rsidP="0044125C">
      <w:pPr>
        <w:pStyle w:val="ItemHead"/>
      </w:pPr>
      <w:r w:rsidRPr="003E0EE1">
        <w:t>2  The whole of the Regulations</w:t>
      </w:r>
    </w:p>
    <w:p w:rsidR="0044125C" w:rsidRPr="003E0EE1" w:rsidRDefault="0044125C" w:rsidP="0044125C">
      <w:pPr>
        <w:pStyle w:val="Item"/>
      </w:pPr>
      <w:r w:rsidRPr="003E0EE1">
        <w:t>Repeal the Regulations.</w:t>
      </w:r>
    </w:p>
    <w:p w:rsidR="0044125C" w:rsidRPr="003E0EE1" w:rsidRDefault="0044125C">
      <w:pPr>
        <w:sectPr w:rsidR="0044125C" w:rsidRPr="003E0EE1" w:rsidSect="001C0A71">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44125C" w:rsidRPr="003E0EE1" w:rsidRDefault="0044125C">
      <w:pPr>
        <w:rPr>
          <w:b/>
          <w:i/>
        </w:rPr>
      </w:pPr>
    </w:p>
    <w:sectPr w:rsidR="0044125C" w:rsidRPr="003E0EE1" w:rsidSect="001C0A71">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D4" w:rsidRDefault="00D917D4" w:rsidP="00715914">
      <w:pPr>
        <w:spacing w:line="240" w:lineRule="auto"/>
      </w:pPr>
      <w:r>
        <w:separator/>
      </w:r>
    </w:p>
  </w:endnote>
  <w:endnote w:type="continuationSeparator" w:id="0">
    <w:p w:rsidR="00D917D4" w:rsidRDefault="00D917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1C0A71" w:rsidRDefault="00D917D4" w:rsidP="001C0A71">
    <w:pPr>
      <w:pStyle w:val="Footer"/>
      <w:tabs>
        <w:tab w:val="clear" w:pos="4153"/>
        <w:tab w:val="clear" w:pos="8306"/>
        <w:tab w:val="center" w:pos="4150"/>
        <w:tab w:val="right" w:pos="8307"/>
      </w:tabs>
      <w:spacing w:before="120"/>
      <w:rPr>
        <w:i/>
        <w:sz w:val="18"/>
      </w:rPr>
    </w:pPr>
    <w:r w:rsidRPr="001C0A71">
      <w:rPr>
        <w:i/>
        <w:sz w:val="18"/>
      </w:rPr>
      <w:t xml:space="preserve"> </w:t>
    </w:r>
    <w:r w:rsidR="001C0A71" w:rsidRPr="001C0A71">
      <w:rPr>
        <w:i/>
        <w:sz w:val="18"/>
      </w:rPr>
      <w:t>OPC61675 -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8A2C51" w:rsidRDefault="00D917D4" w:rsidP="0044125C">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D917D4" w:rsidRPr="008A2C51" w:rsidTr="0044125C">
      <w:tc>
        <w:tcPr>
          <w:tcW w:w="947" w:type="pct"/>
        </w:tcPr>
        <w:p w:rsidR="00D917D4" w:rsidRPr="008A2C51" w:rsidRDefault="00D917D4" w:rsidP="0032416A">
          <w:pPr>
            <w:spacing w:line="0" w:lineRule="atLeast"/>
            <w:rPr>
              <w:rFonts w:eastAsia="Calibri" w:cs="Times New Roman"/>
              <w:sz w:val="18"/>
            </w:rPr>
          </w:pPr>
        </w:p>
      </w:tc>
      <w:tc>
        <w:tcPr>
          <w:tcW w:w="3688" w:type="pct"/>
        </w:tcPr>
        <w:p w:rsidR="00D917D4" w:rsidRPr="008A2C51" w:rsidRDefault="00D917D4" w:rsidP="0032416A">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454084">
            <w:rPr>
              <w:rFonts w:eastAsia="Calibri" w:cs="Times New Roman"/>
              <w:i/>
              <w:sz w:val="18"/>
            </w:rPr>
            <w:t>Census and Statistics Regulation 2016</w:t>
          </w:r>
          <w:r w:rsidRPr="008A2C51">
            <w:rPr>
              <w:rFonts w:eastAsia="Calibri"/>
              <w:i/>
              <w:sz w:val="18"/>
            </w:rPr>
            <w:fldChar w:fldCharType="end"/>
          </w:r>
        </w:p>
      </w:tc>
      <w:tc>
        <w:tcPr>
          <w:tcW w:w="365" w:type="pct"/>
        </w:tcPr>
        <w:p w:rsidR="00D917D4" w:rsidRPr="008A2C51" w:rsidRDefault="00D917D4" w:rsidP="0032416A">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D04ABE">
            <w:rPr>
              <w:rFonts w:eastAsia="Calibri" w:cs="Times New Roman"/>
              <w:i/>
              <w:noProof/>
              <w:sz w:val="18"/>
            </w:rPr>
            <w:t>13</w:t>
          </w:r>
          <w:r w:rsidRPr="008A2C51">
            <w:rPr>
              <w:rFonts w:eastAsia="Calibri"/>
              <w:i/>
              <w:sz w:val="18"/>
            </w:rPr>
            <w:fldChar w:fldCharType="end"/>
          </w:r>
        </w:p>
      </w:tc>
    </w:tr>
  </w:tbl>
  <w:p w:rsidR="00D917D4" w:rsidRPr="008A2C51" w:rsidRDefault="001C0A71" w:rsidP="001C0A71">
    <w:pPr>
      <w:rPr>
        <w:rFonts w:eastAsia="Calibri"/>
        <w:i/>
        <w:sz w:val="18"/>
      </w:rPr>
    </w:pPr>
    <w:r w:rsidRPr="001C0A71">
      <w:rPr>
        <w:rFonts w:eastAsia="Calibri" w:cs="Times New Roman"/>
        <w:i/>
        <w:sz w:val="18"/>
      </w:rPr>
      <w:t>OPC61675 -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2B0EA5" w:rsidRDefault="00D917D4" w:rsidP="0044125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917D4" w:rsidTr="0044125C">
      <w:tc>
        <w:tcPr>
          <w:tcW w:w="947" w:type="pct"/>
        </w:tcPr>
        <w:p w:rsidR="00D917D4" w:rsidRDefault="00D917D4" w:rsidP="0032416A">
          <w:pPr>
            <w:spacing w:line="0" w:lineRule="atLeast"/>
            <w:rPr>
              <w:sz w:val="18"/>
            </w:rPr>
          </w:pPr>
        </w:p>
      </w:tc>
      <w:tc>
        <w:tcPr>
          <w:tcW w:w="3688" w:type="pct"/>
        </w:tcPr>
        <w:p w:rsidR="00D917D4" w:rsidRDefault="00D917D4" w:rsidP="003241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4084">
            <w:rPr>
              <w:i/>
              <w:sz w:val="18"/>
            </w:rPr>
            <w:t>Census and Statistics Regulation 2016</w:t>
          </w:r>
          <w:r w:rsidRPr="007A1328">
            <w:rPr>
              <w:i/>
              <w:sz w:val="18"/>
            </w:rPr>
            <w:fldChar w:fldCharType="end"/>
          </w:r>
        </w:p>
      </w:tc>
      <w:tc>
        <w:tcPr>
          <w:tcW w:w="365" w:type="pct"/>
        </w:tcPr>
        <w:p w:rsidR="00D917D4" w:rsidRDefault="00D917D4" w:rsidP="003241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4ABE">
            <w:rPr>
              <w:i/>
              <w:noProof/>
              <w:sz w:val="18"/>
            </w:rPr>
            <w:t>13</w:t>
          </w:r>
          <w:r w:rsidRPr="00ED79B6">
            <w:rPr>
              <w:i/>
              <w:sz w:val="18"/>
            </w:rPr>
            <w:fldChar w:fldCharType="end"/>
          </w:r>
        </w:p>
      </w:tc>
    </w:tr>
  </w:tbl>
  <w:p w:rsidR="00D917D4" w:rsidRPr="00ED79B6" w:rsidRDefault="00D917D4" w:rsidP="0044125C">
    <w:pPr>
      <w:rPr>
        <w:i/>
        <w:sz w:val="18"/>
      </w:rPr>
    </w:pPr>
  </w:p>
  <w:p w:rsidR="00D917D4" w:rsidRPr="0044125C" w:rsidRDefault="00D917D4" w:rsidP="0044125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1C0A71" w:rsidRDefault="00D917D4" w:rsidP="0044125C">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917D4" w:rsidRPr="001C0A71" w:rsidTr="0044125C">
      <w:tc>
        <w:tcPr>
          <w:tcW w:w="365" w:type="pct"/>
        </w:tcPr>
        <w:p w:rsidR="00D917D4" w:rsidRPr="001C0A71" w:rsidRDefault="00D917D4" w:rsidP="0032416A">
          <w:pPr>
            <w:spacing w:line="0" w:lineRule="atLeast"/>
            <w:rPr>
              <w:rFonts w:cs="Times New Roman"/>
              <w:i/>
              <w:sz w:val="18"/>
            </w:rPr>
          </w:pPr>
          <w:r w:rsidRPr="001C0A71">
            <w:rPr>
              <w:rFonts w:cs="Times New Roman"/>
              <w:i/>
              <w:sz w:val="18"/>
            </w:rPr>
            <w:fldChar w:fldCharType="begin"/>
          </w:r>
          <w:r w:rsidRPr="001C0A71">
            <w:rPr>
              <w:rFonts w:cs="Times New Roman"/>
              <w:i/>
              <w:sz w:val="18"/>
            </w:rPr>
            <w:instrText xml:space="preserve"> PAGE </w:instrText>
          </w:r>
          <w:r w:rsidRPr="001C0A71">
            <w:rPr>
              <w:rFonts w:cs="Times New Roman"/>
              <w:i/>
              <w:sz w:val="18"/>
            </w:rPr>
            <w:fldChar w:fldCharType="separate"/>
          </w:r>
          <w:r w:rsidR="00D04ABE">
            <w:rPr>
              <w:rFonts w:cs="Times New Roman"/>
              <w:i/>
              <w:noProof/>
              <w:sz w:val="18"/>
            </w:rPr>
            <w:t>13</w:t>
          </w:r>
          <w:r w:rsidRPr="001C0A71">
            <w:rPr>
              <w:rFonts w:cs="Times New Roman"/>
              <w:i/>
              <w:sz w:val="18"/>
            </w:rPr>
            <w:fldChar w:fldCharType="end"/>
          </w:r>
        </w:p>
      </w:tc>
      <w:tc>
        <w:tcPr>
          <w:tcW w:w="3688" w:type="pct"/>
        </w:tcPr>
        <w:p w:rsidR="00D917D4" w:rsidRPr="001C0A71" w:rsidRDefault="00D917D4" w:rsidP="0032416A">
          <w:pPr>
            <w:spacing w:line="0" w:lineRule="atLeast"/>
            <w:jc w:val="center"/>
            <w:rPr>
              <w:rFonts w:cs="Times New Roman"/>
              <w:i/>
              <w:sz w:val="18"/>
            </w:rPr>
          </w:pPr>
          <w:r w:rsidRPr="001C0A71">
            <w:rPr>
              <w:rFonts w:cs="Times New Roman"/>
              <w:i/>
              <w:sz w:val="18"/>
            </w:rPr>
            <w:fldChar w:fldCharType="begin"/>
          </w:r>
          <w:r w:rsidRPr="001C0A71">
            <w:rPr>
              <w:rFonts w:cs="Times New Roman"/>
              <w:i/>
              <w:sz w:val="18"/>
            </w:rPr>
            <w:instrText xml:space="preserve"> DOCPROPERTY ShortT </w:instrText>
          </w:r>
          <w:r w:rsidRPr="001C0A71">
            <w:rPr>
              <w:rFonts w:cs="Times New Roman"/>
              <w:i/>
              <w:sz w:val="18"/>
            </w:rPr>
            <w:fldChar w:fldCharType="separate"/>
          </w:r>
          <w:r w:rsidR="00454084">
            <w:rPr>
              <w:rFonts w:cs="Times New Roman"/>
              <w:i/>
              <w:sz w:val="18"/>
            </w:rPr>
            <w:t>Census and Statistics Regulation 2016</w:t>
          </w:r>
          <w:r w:rsidRPr="001C0A71">
            <w:rPr>
              <w:rFonts w:cs="Times New Roman"/>
              <w:i/>
              <w:sz w:val="18"/>
            </w:rPr>
            <w:fldChar w:fldCharType="end"/>
          </w:r>
        </w:p>
      </w:tc>
      <w:tc>
        <w:tcPr>
          <w:tcW w:w="947" w:type="pct"/>
        </w:tcPr>
        <w:p w:rsidR="00D917D4" w:rsidRPr="001C0A71" w:rsidRDefault="00D917D4" w:rsidP="0032416A">
          <w:pPr>
            <w:spacing w:line="0" w:lineRule="atLeast"/>
            <w:jc w:val="right"/>
            <w:rPr>
              <w:rFonts w:cs="Times New Roman"/>
              <w:i/>
              <w:sz w:val="18"/>
            </w:rPr>
          </w:pPr>
        </w:p>
      </w:tc>
    </w:tr>
  </w:tbl>
  <w:p w:rsidR="00D917D4" w:rsidRPr="001C0A71" w:rsidRDefault="001C0A71" w:rsidP="001C0A71">
    <w:pPr>
      <w:rPr>
        <w:rFonts w:cs="Times New Roman"/>
        <w:i/>
        <w:sz w:val="18"/>
      </w:rPr>
    </w:pPr>
    <w:r w:rsidRPr="001C0A71">
      <w:rPr>
        <w:rFonts w:cs="Times New Roman"/>
        <w:i/>
        <w:sz w:val="18"/>
      </w:rPr>
      <w:t>OPC61675 -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D90ABA" w:rsidRDefault="00D917D4" w:rsidP="0044125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D917D4" w:rsidTr="0044125C">
      <w:tc>
        <w:tcPr>
          <w:tcW w:w="942" w:type="pct"/>
        </w:tcPr>
        <w:p w:rsidR="00D917D4" w:rsidRDefault="00D917D4" w:rsidP="0032416A">
          <w:pPr>
            <w:spacing w:line="0" w:lineRule="atLeast"/>
            <w:rPr>
              <w:sz w:val="18"/>
            </w:rPr>
          </w:pPr>
        </w:p>
      </w:tc>
      <w:tc>
        <w:tcPr>
          <w:tcW w:w="3671" w:type="pct"/>
        </w:tcPr>
        <w:p w:rsidR="00D917D4" w:rsidRDefault="00D917D4" w:rsidP="003241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4084">
            <w:rPr>
              <w:i/>
              <w:sz w:val="18"/>
            </w:rPr>
            <w:t>Census and Statistics Regulation 2016</w:t>
          </w:r>
          <w:r w:rsidRPr="007A1328">
            <w:rPr>
              <w:i/>
              <w:sz w:val="18"/>
            </w:rPr>
            <w:fldChar w:fldCharType="end"/>
          </w:r>
        </w:p>
      </w:tc>
      <w:tc>
        <w:tcPr>
          <w:tcW w:w="387" w:type="pct"/>
        </w:tcPr>
        <w:p w:rsidR="00D917D4" w:rsidRDefault="00D917D4" w:rsidP="003241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472C">
            <w:rPr>
              <w:i/>
              <w:noProof/>
              <w:sz w:val="18"/>
            </w:rPr>
            <w:t>13</w:t>
          </w:r>
          <w:r w:rsidRPr="00ED79B6">
            <w:rPr>
              <w:i/>
              <w:sz w:val="18"/>
            </w:rPr>
            <w:fldChar w:fldCharType="end"/>
          </w:r>
        </w:p>
      </w:tc>
    </w:tr>
  </w:tbl>
  <w:p w:rsidR="00D917D4" w:rsidRPr="00D90ABA" w:rsidRDefault="001C0A71" w:rsidP="001C0A71">
    <w:pPr>
      <w:rPr>
        <w:i/>
        <w:sz w:val="18"/>
      </w:rPr>
    </w:pPr>
    <w:r w:rsidRPr="001C0A71">
      <w:rPr>
        <w:rFonts w:cs="Times New Roman"/>
        <w:i/>
        <w:sz w:val="18"/>
      </w:rPr>
      <w:t>OPC61675 -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Default="00D917D4">
    <w:pPr>
      <w:pBdr>
        <w:top w:val="single" w:sz="6" w:space="1" w:color="auto"/>
      </w:pBdr>
      <w:rPr>
        <w:sz w:val="18"/>
      </w:rPr>
    </w:pPr>
  </w:p>
  <w:p w:rsidR="00D917D4" w:rsidRDefault="00D917D4">
    <w:pPr>
      <w:jc w:val="right"/>
      <w:rPr>
        <w:i/>
        <w:sz w:val="18"/>
      </w:rPr>
    </w:pPr>
    <w:r>
      <w:rPr>
        <w:i/>
        <w:sz w:val="18"/>
      </w:rPr>
      <w:fldChar w:fldCharType="begin"/>
    </w:r>
    <w:r>
      <w:rPr>
        <w:i/>
        <w:sz w:val="18"/>
      </w:rPr>
      <w:instrText xml:space="preserve"> STYLEREF ShortT </w:instrText>
    </w:r>
    <w:r>
      <w:rPr>
        <w:i/>
        <w:sz w:val="18"/>
      </w:rPr>
      <w:fldChar w:fldCharType="separate"/>
    </w:r>
    <w:r w:rsidR="00454084">
      <w:rPr>
        <w:i/>
        <w:noProof/>
        <w:sz w:val="18"/>
      </w:rPr>
      <w:t>Census and Statistics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5408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D04ABE">
      <w:rPr>
        <w:i/>
        <w:noProof/>
        <w:sz w:val="18"/>
      </w:rPr>
      <w:t>13</w:t>
    </w:r>
    <w:r>
      <w:rPr>
        <w:i/>
        <w:sz w:val="18"/>
      </w:rPr>
      <w:fldChar w:fldCharType="end"/>
    </w:r>
  </w:p>
  <w:p w:rsidR="00D917D4" w:rsidRDefault="00D917D4">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1C0A71" w:rsidRDefault="00D917D4" w:rsidP="0044125C">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917D4" w:rsidRPr="001C0A71" w:rsidTr="0044125C">
      <w:tc>
        <w:tcPr>
          <w:tcW w:w="365" w:type="pct"/>
        </w:tcPr>
        <w:p w:rsidR="00D917D4" w:rsidRPr="001C0A71" w:rsidRDefault="00D917D4" w:rsidP="002B0EA5">
          <w:pPr>
            <w:spacing w:line="0" w:lineRule="atLeast"/>
            <w:rPr>
              <w:rFonts w:cs="Times New Roman"/>
              <w:i/>
              <w:sz w:val="18"/>
            </w:rPr>
          </w:pPr>
          <w:r w:rsidRPr="001C0A71">
            <w:rPr>
              <w:rFonts w:cs="Times New Roman"/>
              <w:i/>
              <w:sz w:val="18"/>
            </w:rPr>
            <w:fldChar w:fldCharType="begin"/>
          </w:r>
          <w:r w:rsidRPr="001C0A71">
            <w:rPr>
              <w:rFonts w:cs="Times New Roman"/>
              <w:i/>
              <w:sz w:val="18"/>
            </w:rPr>
            <w:instrText xml:space="preserve"> PAGE </w:instrText>
          </w:r>
          <w:r w:rsidRPr="001C0A71">
            <w:rPr>
              <w:rFonts w:cs="Times New Roman"/>
              <w:i/>
              <w:sz w:val="18"/>
            </w:rPr>
            <w:fldChar w:fldCharType="separate"/>
          </w:r>
          <w:r w:rsidR="00D04ABE">
            <w:rPr>
              <w:rFonts w:cs="Times New Roman"/>
              <w:i/>
              <w:noProof/>
              <w:sz w:val="18"/>
            </w:rPr>
            <w:t>13</w:t>
          </w:r>
          <w:r w:rsidRPr="001C0A71">
            <w:rPr>
              <w:rFonts w:cs="Times New Roman"/>
              <w:i/>
              <w:sz w:val="18"/>
            </w:rPr>
            <w:fldChar w:fldCharType="end"/>
          </w:r>
        </w:p>
      </w:tc>
      <w:tc>
        <w:tcPr>
          <w:tcW w:w="3688" w:type="pct"/>
        </w:tcPr>
        <w:p w:rsidR="00D917D4" w:rsidRPr="001C0A71" w:rsidRDefault="00D917D4" w:rsidP="002B0EA5">
          <w:pPr>
            <w:spacing w:line="0" w:lineRule="atLeast"/>
            <w:jc w:val="center"/>
            <w:rPr>
              <w:rFonts w:cs="Times New Roman"/>
              <w:i/>
              <w:sz w:val="18"/>
            </w:rPr>
          </w:pPr>
          <w:r w:rsidRPr="001C0A71">
            <w:rPr>
              <w:rFonts w:cs="Times New Roman"/>
              <w:i/>
              <w:sz w:val="18"/>
            </w:rPr>
            <w:fldChar w:fldCharType="begin"/>
          </w:r>
          <w:r w:rsidRPr="001C0A71">
            <w:rPr>
              <w:rFonts w:cs="Times New Roman"/>
              <w:i/>
              <w:sz w:val="18"/>
            </w:rPr>
            <w:instrText xml:space="preserve"> DOCPROPERTY ShortT </w:instrText>
          </w:r>
          <w:r w:rsidRPr="001C0A71">
            <w:rPr>
              <w:rFonts w:cs="Times New Roman"/>
              <w:i/>
              <w:sz w:val="18"/>
            </w:rPr>
            <w:fldChar w:fldCharType="separate"/>
          </w:r>
          <w:r w:rsidR="00454084">
            <w:rPr>
              <w:rFonts w:cs="Times New Roman"/>
              <w:i/>
              <w:sz w:val="18"/>
            </w:rPr>
            <w:t>Census and Statistics Regulation 2016</w:t>
          </w:r>
          <w:r w:rsidRPr="001C0A71">
            <w:rPr>
              <w:rFonts w:cs="Times New Roman"/>
              <w:i/>
              <w:sz w:val="18"/>
            </w:rPr>
            <w:fldChar w:fldCharType="end"/>
          </w:r>
        </w:p>
      </w:tc>
      <w:tc>
        <w:tcPr>
          <w:tcW w:w="947" w:type="pct"/>
        </w:tcPr>
        <w:p w:rsidR="00D917D4" w:rsidRPr="001C0A71" w:rsidRDefault="00D917D4" w:rsidP="002B0EA5">
          <w:pPr>
            <w:spacing w:line="0" w:lineRule="atLeast"/>
            <w:jc w:val="right"/>
            <w:rPr>
              <w:rFonts w:cs="Times New Roman"/>
              <w:i/>
              <w:sz w:val="18"/>
            </w:rPr>
          </w:pPr>
        </w:p>
      </w:tc>
    </w:tr>
  </w:tbl>
  <w:p w:rsidR="00D917D4" w:rsidRPr="001C0A71" w:rsidRDefault="001C0A71" w:rsidP="001C0A71">
    <w:pPr>
      <w:rPr>
        <w:rFonts w:cs="Times New Roman"/>
        <w:i/>
        <w:sz w:val="18"/>
      </w:rPr>
    </w:pPr>
    <w:r w:rsidRPr="001C0A71">
      <w:rPr>
        <w:rFonts w:cs="Times New Roman"/>
        <w:i/>
        <w:sz w:val="18"/>
      </w:rPr>
      <w:t>OPC61675 -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2B0EA5" w:rsidRDefault="00D917D4" w:rsidP="0044125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917D4" w:rsidTr="0044125C">
      <w:tc>
        <w:tcPr>
          <w:tcW w:w="947" w:type="pct"/>
        </w:tcPr>
        <w:p w:rsidR="00D917D4" w:rsidRDefault="00D917D4" w:rsidP="002B0EA5">
          <w:pPr>
            <w:spacing w:line="0" w:lineRule="atLeast"/>
            <w:rPr>
              <w:sz w:val="18"/>
            </w:rPr>
          </w:pPr>
        </w:p>
      </w:tc>
      <w:tc>
        <w:tcPr>
          <w:tcW w:w="3688" w:type="pct"/>
        </w:tcPr>
        <w:p w:rsidR="00D917D4" w:rsidRDefault="00D917D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4084">
            <w:rPr>
              <w:i/>
              <w:sz w:val="18"/>
            </w:rPr>
            <w:t>Census and Statistics Regulation 2016</w:t>
          </w:r>
          <w:r w:rsidRPr="007A1328">
            <w:rPr>
              <w:i/>
              <w:sz w:val="18"/>
            </w:rPr>
            <w:fldChar w:fldCharType="end"/>
          </w:r>
        </w:p>
      </w:tc>
      <w:tc>
        <w:tcPr>
          <w:tcW w:w="365" w:type="pct"/>
        </w:tcPr>
        <w:p w:rsidR="00D917D4" w:rsidRDefault="00D917D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4ABE">
            <w:rPr>
              <w:i/>
              <w:noProof/>
              <w:sz w:val="18"/>
            </w:rPr>
            <w:t>13</w:t>
          </w:r>
          <w:r w:rsidRPr="00ED79B6">
            <w:rPr>
              <w:i/>
              <w:sz w:val="18"/>
            </w:rPr>
            <w:fldChar w:fldCharType="end"/>
          </w:r>
        </w:p>
      </w:tc>
    </w:tr>
  </w:tbl>
  <w:p w:rsidR="00D917D4" w:rsidRPr="00ED79B6" w:rsidRDefault="001C0A71" w:rsidP="001C0A71">
    <w:pPr>
      <w:rPr>
        <w:i/>
        <w:sz w:val="18"/>
      </w:rPr>
    </w:pPr>
    <w:r w:rsidRPr="001C0A71">
      <w:rPr>
        <w:rFonts w:cs="Times New Roman"/>
        <w:i/>
        <w:sz w:val="18"/>
      </w:rPr>
      <w:t>OPC61675 -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2B0EA5" w:rsidRDefault="00D917D4"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917D4" w:rsidTr="0044125C">
      <w:tc>
        <w:tcPr>
          <w:tcW w:w="947" w:type="pct"/>
        </w:tcPr>
        <w:p w:rsidR="00D917D4" w:rsidRDefault="00D917D4" w:rsidP="002B0EA5">
          <w:pPr>
            <w:spacing w:line="0" w:lineRule="atLeast"/>
            <w:rPr>
              <w:sz w:val="18"/>
            </w:rPr>
          </w:pPr>
        </w:p>
      </w:tc>
      <w:tc>
        <w:tcPr>
          <w:tcW w:w="3688" w:type="pct"/>
        </w:tcPr>
        <w:p w:rsidR="00D917D4" w:rsidRDefault="00D917D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4084">
            <w:rPr>
              <w:i/>
              <w:sz w:val="18"/>
            </w:rPr>
            <w:t>Census and Statistics Regulation 2016</w:t>
          </w:r>
          <w:r w:rsidRPr="007A1328">
            <w:rPr>
              <w:i/>
              <w:sz w:val="18"/>
            </w:rPr>
            <w:fldChar w:fldCharType="end"/>
          </w:r>
        </w:p>
      </w:tc>
      <w:tc>
        <w:tcPr>
          <w:tcW w:w="365" w:type="pct"/>
        </w:tcPr>
        <w:p w:rsidR="00D917D4" w:rsidRDefault="00D917D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4ABE">
            <w:rPr>
              <w:i/>
              <w:noProof/>
              <w:sz w:val="18"/>
            </w:rPr>
            <w:t>13</w:t>
          </w:r>
          <w:r w:rsidRPr="00ED79B6">
            <w:rPr>
              <w:i/>
              <w:sz w:val="18"/>
            </w:rPr>
            <w:fldChar w:fldCharType="end"/>
          </w:r>
        </w:p>
      </w:tc>
    </w:tr>
  </w:tbl>
  <w:p w:rsidR="00D917D4" w:rsidRPr="00ED79B6" w:rsidRDefault="00D917D4"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Default="00D917D4" w:rsidP="0044125C">
    <w:pPr>
      <w:pStyle w:val="Footer"/>
      <w:spacing w:before="120"/>
    </w:pPr>
  </w:p>
  <w:p w:rsidR="00D917D4" w:rsidRPr="00E44C17" w:rsidRDefault="001C0A71" w:rsidP="001C0A71">
    <w:pPr>
      <w:pStyle w:val="Footer"/>
    </w:pPr>
    <w:r w:rsidRPr="001C0A71">
      <w:rPr>
        <w:i/>
        <w:sz w:val="18"/>
      </w:rPr>
      <w:t>OPC61675 -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ED79B6" w:rsidRDefault="00D917D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1C0A71" w:rsidRDefault="00D917D4" w:rsidP="0044125C">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917D4" w:rsidRPr="001C0A71" w:rsidTr="0044125C">
      <w:tc>
        <w:tcPr>
          <w:tcW w:w="365" w:type="pct"/>
        </w:tcPr>
        <w:p w:rsidR="00D917D4" w:rsidRPr="001C0A71" w:rsidRDefault="00D917D4" w:rsidP="00AD572D">
          <w:pPr>
            <w:spacing w:line="0" w:lineRule="atLeast"/>
            <w:rPr>
              <w:rFonts w:cs="Times New Roman"/>
              <w:i/>
              <w:sz w:val="18"/>
            </w:rPr>
          </w:pPr>
          <w:r w:rsidRPr="001C0A71">
            <w:rPr>
              <w:rFonts w:cs="Times New Roman"/>
              <w:i/>
              <w:sz w:val="18"/>
            </w:rPr>
            <w:fldChar w:fldCharType="begin"/>
          </w:r>
          <w:r w:rsidRPr="001C0A71">
            <w:rPr>
              <w:rFonts w:cs="Times New Roman"/>
              <w:i/>
              <w:sz w:val="18"/>
            </w:rPr>
            <w:instrText xml:space="preserve"> PAGE </w:instrText>
          </w:r>
          <w:r w:rsidRPr="001C0A71">
            <w:rPr>
              <w:rFonts w:cs="Times New Roman"/>
              <w:i/>
              <w:sz w:val="18"/>
            </w:rPr>
            <w:fldChar w:fldCharType="separate"/>
          </w:r>
          <w:r w:rsidR="00D04ABE">
            <w:rPr>
              <w:rFonts w:cs="Times New Roman"/>
              <w:i/>
              <w:noProof/>
              <w:sz w:val="18"/>
            </w:rPr>
            <w:t>xiii</w:t>
          </w:r>
          <w:r w:rsidRPr="001C0A71">
            <w:rPr>
              <w:rFonts w:cs="Times New Roman"/>
              <w:i/>
              <w:sz w:val="18"/>
            </w:rPr>
            <w:fldChar w:fldCharType="end"/>
          </w:r>
        </w:p>
      </w:tc>
      <w:tc>
        <w:tcPr>
          <w:tcW w:w="3688" w:type="pct"/>
        </w:tcPr>
        <w:p w:rsidR="00D917D4" w:rsidRPr="001C0A71" w:rsidRDefault="00D917D4" w:rsidP="00AD572D">
          <w:pPr>
            <w:spacing w:line="0" w:lineRule="atLeast"/>
            <w:jc w:val="center"/>
            <w:rPr>
              <w:rFonts w:cs="Times New Roman"/>
              <w:i/>
              <w:sz w:val="18"/>
            </w:rPr>
          </w:pPr>
          <w:r w:rsidRPr="001C0A71">
            <w:rPr>
              <w:rFonts w:cs="Times New Roman"/>
              <w:i/>
              <w:sz w:val="18"/>
            </w:rPr>
            <w:fldChar w:fldCharType="begin"/>
          </w:r>
          <w:r w:rsidRPr="001C0A71">
            <w:rPr>
              <w:rFonts w:cs="Times New Roman"/>
              <w:i/>
              <w:sz w:val="18"/>
            </w:rPr>
            <w:instrText xml:space="preserve"> DOCPROPERTY ShortT </w:instrText>
          </w:r>
          <w:r w:rsidRPr="001C0A71">
            <w:rPr>
              <w:rFonts w:cs="Times New Roman"/>
              <w:i/>
              <w:sz w:val="18"/>
            </w:rPr>
            <w:fldChar w:fldCharType="separate"/>
          </w:r>
          <w:r w:rsidR="00454084">
            <w:rPr>
              <w:rFonts w:cs="Times New Roman"/>
              <w:i/>
              <w:sz w:val="18"/>
            </w:rPr>
            <w:t>Census and Statistics Regulation 2016</w:t>
          </w:r>
          <w:r w:rsidRPr="001C0A71">
            <w:rPr>
              <w:rFonts w:cs="Times New Roman"/>
              <w:i/>
              <w:sz w:val="18"/>
            </w:rPr>
            <w:fldChar w:fldCharType="end"/>
          </w:r>
        </w:p>
      </w:tc>
      <w:tc>
        <w:tcPr>
          <w:tcW w:w="947" w:type="pct"/>
        </w:tcPr>
        <w:p w:rsidR="00D917D4" w:rsidRPr="001C0A71" w:rsidRDefault="00D917D4" w:rsidP="00AD572D">
          <w:pPr>
            <w:spacing w:line="0" w:lineRule="atLeast"/>
            <w:jc w:val="right"/>
            <w:rPr>
              <w:rFonts w:cs="Times New Roman"/>
              <w:i/>
              <w:sz w:val="18"/>
            </w:rPr>
          </w:pPr>
        </w:p>
      </w:tc>
    </w:tr>
  </w:tbl>
  <w:p w:rsidR="00D917D4" w:rsidRPr="001C0A71" w:rsidRDefault="001C0A71" w:rsidP="001C0A71">
    <w:pPr>
      <w:rPr>
        <w:rFonts w:cs="Times New Roman"/>
        <w:i/>
        <w:sz w:val="18"/>
      </w:rPr>
    </w:pPr>
    <w:r w:rsidRPr="001C0A71">
      <w:rPr>
        <w:rFonts w:cs="Times New Roman"/>
        <w:i/>
        <w:sz w:val="18"/>
      </w:rPr>
      <w:t>OPC61675 -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2B0EA5" w:rsidRDefault="00D917D4" w:rsidP="0044125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917D4" w:rsidTr="0044125C">
      <w:tc>
        <w:tcPr>
          <w:tcW w:w="947" w:type="pct"/>
        </w:tcPr>
        <w:p w:rsidR="00D917D4" w:rsidRDefault="00D917D4" w:rsidP="00AD572D">
          <w:pPr>
            <w:spacing w:line="0" w:lineRule="atLeast"/>
            <w:rPr>
              <w:sz w:val="18"/>
            </w:rPr>
          </w:pPr>
        </w:p>
      </w:tc>
      <w:tc>
        <w:tcPr>
          <w:tcW w:w="3688" w:type="pct"/>
        </w:tcPr>
        <w:p w:rsidR="00D917D4" w:rsidRDefault="00D917D4" w:rsidP="00AD57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4084">
            <w:rPr>
              <w:i/>
              <w:sz w:val="18"/>
            </w:rPr>
            <w:t>Census and Statistics Regulation 2016</w:t>
          </w:r>
          <w:r w:rsidRPr="007A1328">
            <w:rPr>
              <w:i/>
              <w:sz w:val="18"/>
            </w:rPr>
            <w:fldChar w:fldCharType="end"/>
          </w:r>
        </w:p>
      </w:tc>
      <w:tc>
        <w:tcPr>
          <w:tcW w:w="365" w:type="pct"/>
        </w:tcPr>
        <w:p w:rsidR="00D917D4" w:rsidRDefault="00D917D4" w:rsidP="00AD57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2490">
            <w:rPr>
              <w:i/>
              <w:noProof/>
              <w:sz w:val="18"/>
            </w:rPr>
            <w:t>i</w:t>
          </w:r>
          <w:r w:rsidRPr="00ED79B6">
            <w:rPr>
              <w:i/>
              <w:sz w:val="18"/>
            </w:rPr>
            <w:fldChar w:fldCharType="end"/>
          </w:r>
        </w:p>
      </w:tc>
    </w:tr>
  </w:tbl>
  <w:p w:rsidR="00D917D4" w:rsidRPr="00ED79B6" w:rsidRDefault="001C0A71" w:rsidP="001C0A71">
    <w:pPr>
      <w:rPr>
        <w:i/>
        <w:sz w:val="18"/>
      </w:rPr>
    </w:pPr>
    <w:r w:rsidRPr="001C0A71">
      <w:rPr>
        <w:rFonts w:cs="Times New Roman"/>
        <w:i/>
        <w:sz w:val="18"/>
      </w:rPr>
      <w:t>OPC61675 -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1C0A71" w:rsidRDefault="00D917D4" w:rsidP="0044125C">
    <w:pPr>
      <w:pBdr>
        <w:top w:val="single" w:sz="6" w:space="1" w:color="auto"/>
      </w:pBdr>
      <w:spacing w:before="120" w:line="0" w:lineRule="atLeast"/>
      <w:rPr>
        <w:rFonts w:eastAsia="Calibri" w:cs="Times New Roman"/>
        <w:i/>
        <w:sz w:val="18"/>
        <w:szCs w:val="16"/>
      </w:rPr>
    </w:pPr>
  </w:p>
  <w:tbl>
    <w:tblPr>
      <w:tblW w:w="5000" w:type="pct"/>
      <w:tblLook w:val="04A0" w:firstRow="1" w:lastRow="0" w:firstColumn="1" w:lastColumn="0" w:noHBand="0" w:noVBand="1"/>
    </w:tblPr>
    <w:tblGrid>
      <w:gridCol w:w="623"/>
      <w:gridCol w:w="6291"/>
      <w:gridCol w:w="1615"/>
    </w:tblGrid>
    <w:tr w:rsidR="00D917D4" w:rsidRPr="001C0A71" w:rsidTr="0044125C">
      <w:tc>
        <w:tcPr>
          <w:tcW w:w="365" w:type="pct"/>
        </w:tcPr>
        <w:p w:rsidR="00D917D4" w:rsidRPr="001C0A71" w:rsidRDefault="00D917D4" w:rsidP="0032416A">
          <w:pPr>
            <w:spacing w:line="0" w:lineRule="atLeast"/>
            <w:rPr>
              <w:rFonts w:eastAsia="Calibri" w:cs="Times New Roman"/>
              <w:i/>
              <w:sz w:val="18"/>
            </w:rPr>
          </w:pPr>
          <w:r w:rsidRPr="001C0A71">
            <w:rPr>
              <w:rFonts w:eastAsia="Calibri" w:cs="Times New Roman"/>
              <w:i/>
              <w:sz w:val="18"/>
            </w:rPr>
            <w:fldChar w:fldCharType="begin"/>
          </w:r>
          <w:r w:rsidRPr="001C0A71">
            <w:rPr>
              <w:rFonts w:eastAsia="Calibri" w:cs="Times New Roman"/>
              <w:i/>
              <w:sz w:val="18"/>
            </w:rPr>
            <w:instrText xml:space="preserve"> PAGE </w:instrText>
          </w:r>
          <w:r w:rsidRPr="001C0A71">
            <w:rPr>
              <w:rFonts w:eastAsia="Calibri" w:cs="Times New Roman"/>
              <w:i/>
              <w:sz w:val="18"/>
            </w:rPr>
            <w:fldChar w:fldCharType="separate"/>
          </w:r>
          <w:r w:rsidR="0019472C">
            <w:rPr>
              <w:rFonts w:eastAsia="Calibri" w:cs="Times New Roman"/>
              <w:i/>
              <w:noProof/>
              <w:sz w:val="18"/>
            </w:rPr>
            <w:t>10</w:t>
          </w:r>
          <w:r w:rsidRPr="001C0A71">
            <w:rPr>
              <w:rFonts w:eastAsia="Calibri" w:cs="Times New Roman"/>
              <w:i/>
              <w:sz w:val="18"/>
            </w:rPr>
            <w:fldChar w:fldCharType="end"/>
          </w:r>
        </w:p>
      </w:tc>
      <w:tc>
        <w:tcPr>
          <w:tcW w:w="3688" w:type="pct"/>
        </w:tcPr>
        <w:p w:rsidR="00D917D4" w:rsidRPr="001C0A71" w:rsidRDefault="00D917D4" w:rsidP="0032416A">
          <w:pPr>
            <w:spacing w:line="0" w:lineRule="atLeast"/>
            <w:jc w:val="center"/>
            <w:rPr>
              <w:rFonts w:eastAsia="Calibri" w:cs="Times New Roman"/>
              <w:i/>
              <w:sz w:val="18"/>
            </w:rPr>
          </w:pPr>
          <w:r w:rsidRPr="001C0A71">
            <w:rPr>
              <w:rFonts w:eastAsia="Calibri" w:cs="Times New Roman"/>
              <w:i/>
              <w:sz w:val="18"/>
            </w:rPr>
            <w:fldChar w:fldCharType="begin"/>
          </w:r>
          <w:r w:rsidRPr="001C0A71">
            <w:rPr>
              <w:rFonts w:eastAsia="Calibri" w:cs="Times New Roman"/>
              <w:i/>
              <w:sz w:val="18"/>
            </w:rPr>
            <w:instrText xml:space="preserve"> DOCPROPERTY ShortT </w:instrText>
          </w:r>
          <w:r w:rsidRPr="001C0A71">
            <w:rPr>
              <w:rFonts w:eastAsia="Calibri" w:cs="Times New Roman"/>
              <w:i/>
              <w:sz w:val="18"/>
            </w:rPr>
            <w:fldChar w:fldCharType="separate"/>
          </w:r>
          <w:r w:rsidR="00454084">
            <w:rPr>
              <w:rFonts w:eastAsia="Calibri" w:cs="Times New Roman"/>
              <w:i/>
              <w:sz w:val="18"/>
            </w:rPr>
            <w:t>Census and Statistics Regulation 2016</w:t>
          </w:r>
          <w:r w:rsidRPr="001C0A71">
            <w:rPr>
              <w:rFonts w:eastAsia="Calibri" w:cs="Times New Roman"/>
              <w:i/>
              <w:sz w:val="18"/>
            </w:rPr>
            <w:fldChar w:fldCharType="end"/>
          </w:r>
        </w:p>
      </w:tc>
      <w:tc>
        <w:tcPr>
          <w:tcW w:w="947" w:type="pct"/>
        </w:tcPr>
        <w:p w:rsidR="00D917D4" w:rsidRPr="001C0A71" w:rsidRDefault="00D917D4" w:rsidP="0032416A">
          <w:pPr>
            <w:spacing w:line="0" w:lineRule="atLeast"/>
            <w:jc w:val="right"/>
            <w:rPr>
              <w:rFonts w:eastAsia="Calibri" w:cs="Times New Roman"/>
              <w:i/>
              <w:sz w:val="18"/>
            </w:rPr>
          </w:pPr>
        </w:p>
      </w:tc>
    </w:tr>
  </w:tbl>
  <w:p w:rsidR="00D917D4" w:rsidRPr="001C0A71" w:rsidRDefault="001C0A71" w:rsidP="001C0A71">
    <w:pPr>
      <w:rPr>
        <w:rFonts w:eastAsia="Calibri" w:cs="Times New Roman"/>
        <w:i/>
        <w:sz w:val="18"/>
      </w:rPr>
    </w:pPr>
    <w:r w:rsidRPr="001C0A71">
      <w:rPr>
        <w:rFonts w:eastAsia="Calibri" w:cs="Times New Roman"/>
        <w:i/>
        <w:sz w:val="18"/>
      </w:rPr>
      <w:t>OPC61675 -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8A2C51" w:rsidRDefault="00D917D4" w:rsidP="0044125C">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917D4" w:rsidRPr="008A2C51" w:rsidTr="0044125C">
      <w:tc>
        <w:tcPr>
          <w:tcW w:w="947" w:type="pct"/>
        </w:tcPr>
        <w:p w:rsidR="00D917D4" w:rsidRPr="008A2C51" w:rsidRDefault="00D917D4" w:rsidP="0032416A">
          <w:pPr>
            <w:spacing w:line="0" w:lineRule="atLeast"/>
            <w:rPr>
              <w:rFonts w:eastAsia="Calibri"/>
              <w:sz w:val="18"/>
            </w:rPr>
          </w:pPr>
        </w:p>
      </w:tc>
      <w:tc>
        <w:tcPr>
          <w:tcW w:w="3688" w:type="pct"/>
        </w:tcPr>
        <w:p w:rsidR="00D917D4" w:rsidRPr="008A2C51" w:rsidRDefault="00D917D4" w:rsidP="0032416A">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454084">
            <w:rPr>
              <w:rFonts w:eastAsia="Calibri"/>
              <w:i/>
              <w:sz w:val="18"/>
            </w:rPr>
            <w:t>Census and Statistics Regulation 2016</w:t>
          </w:r>
          <w:r w:rsidRPr="008A2C51">
            <w:rPr>
              <w:rFonts w:eastAsia="Calibri"/>
              <w:i/>
              <w:sz w:val="18"/>
            </w:rPr>
            <w:fldChar w:fldCharType="end"/>
          </w:r>
        </w:p>
      </w:tc>
      <w:tc>
        <w:tcPr>
          <w:tcW w:w="365" w:type="pct"/>
        </w:tcPr>
        <w:p w:rsidR="00D917D4" w:rsidRPr="008A2C51" w:rsidRDefault="00D917D4" w:rsidP="0032416A">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CF2490">
            <w:rPr>
              <w:rFonts w:eastAsia="Calibri"/>
              <w:i/>
              <w:noProof/>
              <w:sz w:val="18"/>
            </w:rPr>
            <w:t>1</w:t>
          </w:r>
          <w:r w:rsidRPr="008A2C51">
            <w:rPr>
              <w:rFonts w:eastAsia="Calibri"/>
              <w:i/>
              <w:sz w:val="18"/>
            </w:rPr>
            <w:fldChar w:fldCharType="end"/>
          </w:r>
        </w:p>
      </w:tc>
    </w:tr>
  </w:tbl>
  <w:p w:rsidR="00D917D4" w:rsidRPr="008A2C51" w:rsidRDefault="001C0A71" w:rsidP="001C0A71">
    <w:pPr>
      <w:rPr>
        <w:rFonts w:eastAsia="Calibri"/>
        <w:sz w:val="18"/>
      </w:rPr>
    </w:pPr>
    <w:r w:rsidRPr="001C0A71">
      <w:rPr>
        <w:rFonts w:eastAsia="Calibri" w:cs="Times New Roman"/>
        <w:i/>
        <w:sz w:val="18"/>
      </w:rPr>
      <w:t>OPC61675 -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2B0EA5" w:rsidRDefault="00D917D4" w:rsidP="0044125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917D4" w:rsidTr="0044125C">
      <w:tc>
        <w:tcPr>
          <w:tcW w:w="947" w:type="pct"/>
        </w:tcPr>
        <w:p w:rsidR="00D917D4" w:rsidRDefault="00D917D4" w:rsidP="0032416A">
          <w:pPr>
            <w:spacing w:line="0" w:lineRule="atLeast"/>
            <w:rPr>
              <w:sz w:val="18"/>
            </w:rPr>
          </w:pPr>
        </w:p>
      </w:tc>
      <w:tc>
        <w:tcPr>
          <w:tcW w:w="3688" w:type="pct"/>
        </w:tcPr>
        <w:p w:rsidR="00D917D4" w:rsidRDefault="00D917D4" w:rsidP="003241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4084">
            <w:rPr>
              <w:i/>
              <w:sz w:val="18"/>
            </w:rPr>
            <w:t>Census and Statistics Regulation 2016</w:t>
          </w:r>
          <w:r w:rsidRPr="007A1328">
            <w:rPr>
              <w:i/>
              <w:sz w:val="18"/>
            </w:rPr>
            <w:fldChar w:fldCharType="end"/>
          </w:r>
        </w:p>
      </w:tc>
      <w:tc>
        <w:tcPr>
          <w:tcW w:w="365" w:type="pct"/>
        </w:tcPr>
        <w:p w:rsidR="00D917D4" w:rsidRDefault="00D917D4" w:rsidP="003241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04ABE">
            <w:rPr>
              <w:i/>
              <w:noProof/>
              <w:sz w:val="18"/>
            </w:rPr>
            <w:t>13</w:t>
          </w:r>
          <w:r w:rsidRPr="00ED79B6">
            <w:rPr>
              <w:i/>
              <w:sz w:val="18"/>
            </w:rPr>
            <w:fldChar w:fldCharType="end"/>
          </w:r>
        </w:p>
      </w:tc>
    </w:tr>
  </w:tbl>
  <w:p w:rsidR="00D917D4" w:rsidRPr="00ED79B6" w:rsidRDefault="00D917D4" w:rsidP="0044125C">
    <w:pPr>
      <w:rPr>
        <w:i/>
        <w:sz w:val="18"/>
      </w:rPr>
    </w:pPr>
  </w:p>
  <w:p w:rsidR="00D917D4" w:rsidRPr="0044125C" w:rsidRDefault="00D917D4" w:rsidP="0044125C">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1C0A71" w:rsidRDefault="00D917D4" w:rsidP="0044125C">
    <w:pPr>
      <w:pBdr>
        <w:top w:val="single" w:sz="6" w:space="1" w:color="auto"/>
      </w:pBdr>
      <w:spacing w:before="120" w:line="0" w:lineRule="atLeast"/>
      <w:rPr>
        <w:rFonts w:eastAsia="Calibri" w:cs="Times New Roman"/>
        <w:i/>
        <w:sz w:val="18"/>
        <w:szCs w:val="16"/>
      </w:rPr>
    </w:pPr>
  </w:p>
  <w:tbl>
    <w:tblPr>
      <w:tblW w:w="5000" w:type="pct"/>
      <w:tblLook w:val="04A0" w:firstRow="1" w:lastRow="0" w:firstColumn="1" w:lastColumn="0" w:noHBand="0" w:noVBand="1"/>
    </w:tblPr>
    <w:tblGrid>
      <w:gridCol w:w="623"/>
      <w:gridCol w:w="6291"/>
      <w:gridCol w:w="1615"/>
    </w:tblGrid>
    <w:tr w:rsidR="00D917D4" w:rsidRPr="001C0A71" w:rsidTr="0044125C">
      <w:tc>
        <w:tcPr>
          <w:tcW w:w="365" w:type="pct"/>
        </w:tcPr>
        <w:p w:rsidR="00D917D4" w:rsidRPr="001C0A71" w:rsidRDefault="00D917D4" w:rsidP="0032416A">
          <w:pPr>
            <w:spacing w:line="0" w:lineRule="atLeast"/>
            <w:rPr>
              <w:rFonts w:eastAsia="Calibri" w:cs="Times New Roman"/>
              <w:i/>
              <w:sz w:val="18"/>
            </w:rPr>
          </w:pPr>
          <w:r w:rsidRPr="001C0A71">
            <w:rPr>
              <w:rFonts w:eastAsia="Calibri" w:cs="Times New Roman"/>
              <w:i/>
              <w:sz w:val="18"/>
            </w:rPr>
            <w:fldChar w:fldCharType="begin"/>
          </w:r>
          <w:r w:rsidRPr="001C0A71">
            <w:rPr>
              <w:rFonts w:eastAsia="Calibri" w:cs="Times New Roman"/>
              <w:i/>
              <w:sz w:val="18"/>
            </w:rPr>
            <w:instrText xml:space="preserve"> PAGE </w:instrText>
          </w:r>
          <w:r w:rsidRPr="001C0A71">
            <w:rPr>
              <w:rFonts w:eastAsia="Calibri" w:cs="Times New Roman"/>
              <w:i/>
              <w:sz w:val="18"/>
            </w:rPr>
            <w:fldChar w:fldCharType="separate"/>
          </w:r>
          <w:r w:rsidR="0019472C">
            <w:rPr>
              <w:rFonts w:eastAsia="Calibri" w:cs="Times New Roman"/>
              <w:i/>
              <w:noProof/>
              <w:sz w:val="18"/>
            </w:rPr>
            <w:t>12</w:t>
          </w:r>
          <w:r w:rsidRPr="001C0A71">
            <w:rPr>
              <w:rFonts w:eastAsia="Calibri" w:cs="Times New Roman"/>
              <w:i/>
              <w:sz w:val="18"/>
            </w:rPr>
            <w:fldChar w:fldCharType="end"/>
          </w:r>
        </w:p>
      </w:tc>
      <w:tc>
        <w:tcPr>
          <w:tcW w:w="3688" w:type="pct"/>
        </w:tcPr>
        <w:p w:rsidR="00D917D4" w:rsidRPr="001C0A71" w:rsidRDefault="00D917D4" w:rsidP="0032416A">
          <w:pPr>
            <w:spacing w:line="0" w:lineRule="atLeast"/>
            <w:jc w:val="center"/>
            <w:rPr>
              <w:rFonts w:eastAsia="Calibri" w:cs="Times New Roman"/>
              <w:i/>
              <w:sz w:val="18"/>
            </w:rPr>
          </w:pPr>
          <w:r w:rsidRPr="001C0A71">
            <w:rPr>
              <w:rFonts w:eastAsia="Calibri" w:cs="Times New Roman"/>
              <w:i/>
              <w:sz w:val="18"/>
            </w:rPr>
            <w:fldChar w:fldCharType="begin"/>
          </w:r>
          <w:r w:rsidRPr="001C0A71">
            <w:rPr>
              <w:rFonts w:eastAsia="Calibri" w:cs="Times New Roman"/>
              <w:i/>
              <w:sz w:val="18"/>
            </w:rPr>
            <w:instrText xml:space="preserve"> DOCPROPERTY ShortT </w:instrText>
          </w:r>
          <w:r w:rsidRPr="001C0A71">
            <w:rPr>
              <w:rFonts w:eastAsia="Calibri" w:cs="Times New Roman"/>
              <w:i/>
              <w:sz w:val="18"/>
            </w:rPr>
            <w:fldChar w:fldCharType="separate"/>
          </w:r>
          <w:r w:rsidR="00454084">
            <w:rPr>
              <w:rFonts w:eastAsia="Calibri" w:cs="Times New Roman"/>
              <w:i/>
              <w:sz w:val="18"/>
            </w:rPr>
            <w:t>Census and Statistics Regulation 2016</w:t>
          </w:r>
          <w:r w:rsidRPr="001C0A71">
            <w:rPr>
              <w:rFonts w:eastAsia="Calibri" w:cs="Times New Roman"/>
              <w:i/>
              <w:sz w:val="18"/>
            </w:rPr>
            <w:fldChar w:fldCharType="end"/>
          </w:r>
        </w:p>
      </w:tc>
      <w:tc>
        <w:tcPr>
          <w:tcW w:w="947" w:type="pct"/>
        </w:tcPr>
        <w:p w:rsidR="00D917D4" w:rsidRPr="001C0A71" w:rsidRDefault="00D917D4" w:rsidP="0032416A">
          <w:pPr>
            <w:spacing w:line="0" w:lineRule="atLeast"/>
            <w:jc w:val="right"/>
            <w:rPr>
              <w:rFonts w:eastAsia="Calibri" w:cs="Times New Roman"/>
              <w:i/>
              <w:sz w:val="18"/>
            </w:rPr>
          </w:pPr>
        </w:p>
      </w:tc>
    </w:tr>
  </w:tbl>
  <w:p w:rsidR="00D917D4" w:rsidRPr="001C0A71" w:rsidRDefault="001C0A71" w:rsidP="001C0A71">
    <w:pPr>
      <w:rPr>
        <w:rFonts w:eastAsia="Calibri" w:cs="Times New Roman"/>
        <w:i/>
        <w:sz w:val="18"/>
      </w:rPr>
    </w:pPr>
    <w:r w:rsidRPr="001C0A71">
      <w:rPr>
        <w:rFonts w:eastAsia="Calibri" w:cs="Times New Roman"/>
        <w:i/>
        <w:sz w:val="18"/>
      </w:rPr>
      <w:t>OPC61675 -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D4" w:rsidRDefault="00D917D4" w:rsidP="00715914">
      <w:pPr>
        <w:spacing w:line="240" w:lineRule="auto"/>
      </w:pPr>
      <w:r>
        <w:separator/>
      </w:r>
    </w:p>
  </w:footnote>
  <w:footnote w:type="continuationSeparator" w:id="0">
    <w:p w:rsidR="00D917D4" w:rsidRDefault="00D917D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5F1388" w:rsidRDefault="00D917D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8A2C51" w:rsidRDefault="00D917D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D917D4" w:rsidRPr="008A2C51" w:rsidRDefault="00D917D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454084">
      <w:rPr>
        <w:noProof/>
        <w:sz w:val="20"/>
      </w:rPr>
      <w:t>Transitional Matters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454084">
      <w:rPr>
        <w:b/>
        <w:noProof/>
        <w:sz w:val="20"/>
      </w:rPr>
      <w:t>Part 5</w:t>
    </w:r>
    <w:r w:rsidRPr="008A2C51">
      <w:rPr>
        <w:b/>
        <w:sz w:val="20"/>
      </w:rPr>
      <w:fldChar w:fldCharType="end"/>
    </w:r>
  </w:p>
  <w:p w:rsidR="00D917D4" w:rsidRPr="008A2C51" w:rsidRDefault="00D917D4" w:rsidP="0044125C">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Default="00D917D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Default="00D917D4">
    <w:pPr>
      <w:rPr>
        <w:sz w:val="20"/>
      </w:rPr>
    </w:pPr>
    <w:r>
      <w:rPr>
        <w:b/>
        <w:sz w:val="20"/>
      </w:rPr>
      <w:fldChar w:fldCharType="begin"/>
    </w:r>
    <w:r>
      <w:rPr>
        <w:b/>
        <w:sz w:val="20"/>
      </w:rPr>
      <w:instrText xml:space="preserve"> STYLEREF CharAmSchNo </w:instrText>
    </w:r>
    <w:r>
      <w:rPr>
        <w:b/>
        <w:sz w:val="20"/>
      </w:rPr>
      <w:fldChar w:fldCharType="separate"/>
    </w:r>
    <w:r w:rsidR="00454084">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54084">
      <w:rPr>
        <w:noProof/>
        <w:sz w:val="20"/>
      </w:rPr>
      <w:t>Repeals</w:t>
    </w:r>
    <w:r>
      <w:rPr>
        <w:sz w:val="20"/>
      </w:rPr>
      <w:fldChar w:fldCharType="end"/>
    </w:r>
  </w:p>
  <w:p w:rsidR="00D917D4" w:rsidRDefault="00D917D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D917D4" w:rsidRDefault="00D917D4" w:rsidP="0044125C">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Default="00D917D4">
    <w:pPr>
      <w:jc w:val="right"/>
      <w:rPr>
        <w:sz w:val="20"/>
      </w:rPr>
    </w:pPr>
    <w:r>
      <w:rPr>
        <w:sz w:val="20"/>
      </w:rPr>
      <w:fldChar w:fldCharType="begin"/>
    </w:r>
    <w:r>
      <w:rPr>
        <w:sz w:val="20"/>
      </w:rPr>
      <w:instrText xml:space="preserve"> STYLEREF CharAmSchText </w:instrText>
    </w:r>
    <w:r>
      <w:rPr>
        <w:sz w:val="20"/>
      </w:rPr>
      <w:fldChar w:fldCharType="separate"/>
    </w:r>
    <w:r w:rsidR="0019472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9472C">
      <w:rPr>
        <w:b/>
        <w:noProof/>
        <w:sz w:val="20"/>
      </w:rPr>
      <w:t>Schedule 2</w:t>
    </w:r>
    <w:r>
      <w:rPr>
        <w:b/>
        <w:sz w:val="20"/>
      </w:rPr>
      <w:fldChar w:fldCharType="end"/>
    </w:r>
  </w:p>
  <w:p w:rsidR="00D917D4" w:rsidRDefault="00D917D4">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D917D4" w:rsidRDefault="00D917D4" w:rsidP="0044125C">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Default="00D917D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Default="00D917D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408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4084">
      <w:rPr>
        <w:noProof/>
        <w:sz w:val="20"/>
      </w:rPr>
      <w:t>Undertaking of fidelity and secrecy</w:t>
    </w:r>
    <w:r>
      <w:rPr>
        <w:sz w:val="20"/>
      </w:rPr>
      <w:fldChar w:fldCharType="end"/>
    </w:r>
  </w:p>
  <w:p w:rsidR="00D917D4" w:rsidRDefault="00D917D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917D4" w:rsidRPr="007A1328" w:rsidRDefault="00D917D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54084">
      <w:rPr>
        <w:noProof/>
        <w:sz w:val="20"/>
      </w:rPr>
      <w:cr/>
    </w:r>
    <w:r>
      <w:rPr>
        <w:sz w:val="20"/>
      </w:rPr>
      <w:fldChar w:fldCharType="end"/>
    </w:r>
  </w:p>
  <w:p w:rsidR="00D917D4" w:rsidRPr="007A1328" w:rsidRDefault="00D917D4" w:rsidP="00715914">
    <w:pPr>
      <w:rPr>
        <w:b/>
        <w:sz w:val="24"/>
      </w:rPr>
    </w:pPr>
  </w:p>
  <w:p w:rsidR="00D917D4" w:rsidRPr="007A1328" w:rsidRDefault="00D917D4" w:rsidP="0044125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5408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54084">
      <w:rPr>
        <w:noProof/>
        <w:sz w:val="24"/>
      </w:rPr>
      <w:t>17</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7A1328" w:rsidRDefault="00D917D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54084">
      <w:rPr>
        <w:noProof/>
        <w:sz w:val="20"/>
      </w:rPr>
      <w:t>Undertaking of fidelity and secrecy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54084">
      <w:rPr>
        <w:b/>
        <w:noProof/>
        <w:sz w:val="20"/>
      </w:rPr>
      <w:t>Schedule 1</w:t>
    </w:r>
    <w:r>
      <w:rPr>
        <w:b/>
        <w:sz w:val="20"/>
      </w:rPr>
      <w:fldChar w:fldCharType="end"/>
    </w:r>
  </w:p>
  <w:p w:rsidR="00D917D4" w:rsidRPr="007A1328" w:rsidRDefault="00D917D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917D4" w:rsidRPr="007A1328" w:rsidRDefault="00D917D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54084">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917D4" w:rsidRPr="007A1328" w:rsidRDefault="00D917D4" w:rsidP="00715914">
    <w:pPr>
      <w:jc w:val="right"/>
      <w:rPr>
        <w:b/>
        <w:sz w:val="24"/>
      </w:rPr>
    </w:pPr>
  </w:p>
  <w:p w:rsidR="00D917D4" w:rsidRPr="007A1328" w:rsidRDefault="00D917D4" w:rsidP="0044125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5408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54084">
      <w:rPr>
        <w:noProof/>
        <w:sz w:val="24"/>
      </w:rPr>
      <w:t>17</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7A1328" w:rsidRDefault="00D917D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5F1388" w:rsidRDefault="00D917D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5F1388" w:rsidRDefault="00D917D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ED79B6" w:rsidRDefault="00D917D4"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ED79B6" w:rsidRDefault="00D917D4"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ED79B6" w:rsidRDefault="00D917D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Pr="008A2C51" w:rsidRDefault="00D917D4" w:rsidP="0032416A">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D917D4" w:rsidRPr="008A2C51" w:rsidRDefault="00D917D4" w:rsidP="0032416A">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19472C">
      <w:rPr>
        <w:rFonts w:eastAsia="Calibri"/>
        <w:b/>
        <w:sz w:val="20"/>
      </w:rPr>
      <w:fldChar w:fldCharType="separate"/>
    </w:r>
    <w:r w:rsidR="0019472C">
      <w:rPr>
        <w:rFonts w:eastAsia="Calibri"/>
        <w:b/>
        <w:noProof/>
        <w:sz w:val="20"/>
      </w:rPr>
      <w:t>Part 4</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19472C">
      <w:rPr>
        <w:rFonts w:eastAsia="Calibri"/>
        <w:sz w:val="20"/>
      </w:rPr>
      <w:fldChar w:fldCharType="separate"/>
    </w:r>
    <w:r w:rsidR="0019472C">
      <w:rPr>
        <w:rFonts w:eastAsia="Calibri"/>
        <w:noProof/>
        <w:sz w:val="20"/>
      </w:rPr>
      <w:t>Administration</w:t>
    </w:r>
    <w:r w:rsidRPr="008A2C51">
      <w:rPr>
        <w:rFonts w:eastAsia="Calibri"/>
        <w:sz w:val="20"/>
      </w:rPr>
      <w:fldChar w:fldCharType="end"/>
    </w:r>
  </w:p>
  <w:p w:rsidR="00D917D4" w:rsidRPr="008A2C51" w:rsidRDefault="00D917D4" w:rsidP="0032416A">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D917D4" w:rsidRPr="008A2C51" w:rsidRDefault="00D917D4" w:rsidP="0032416A">
    <w:pPr>
      <w:rPr>
        <w:rFonts w:eastAsia="Calibri"/>
        <w:b/>
        <w:sz w:val="24"/>
      </w:rPr>
    </w:pPr>
  </w:p>
  <w:p w:rsidR="00D917D4" w:rsidRPr="008A2C51" w:rsidRDefault="00D917D4" w:rsidP="0044125C">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454084">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19472C">
      <w:rPr>
        <w:rFonts w:eastAsia="Calibri"/>
        <w:noProof/>
        <w:sz w:val="24"/>
      </w:rPr>
      <w:t>16</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Default="00D917D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D917D4" w:rsidRDefault="00D917D4">
    <w:pPr>
      <w:jc w:val="right"/>
      <w:rPr>
        <w:b/>
        <w:sz w:val="20"/>
      </w:rPr>
    </w:pPr>
    <w:r>
      <w:rPr>
        <w:sz w:val="20"/>
      </w:rPr>
      <w:fldChar w:fldCharType="begin"/>
    </w:r>
    <w:r>
      <w:rPr>
        <w:sz w:val="20"/>
      </w:rPr>
      <w:instrText xml:space="preserve"> STYLEREF CharPartText </w:instrText>
    </w:r>
    <w:r w:rsidR="0019472C">
      <w:rPr>
        <w:sz w:val="20"/>
      </w:rPr>
      <w:fldChar w:fldCharType="separate"/>
    </w:r>
    <w:r w:rsidR="00CF2490">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19472C">
      <w:rPr>
        <w:b/>
        <w:sz w:val="20"/>
      </w:rPr>
      <w:fldChar w:fldCharType="separate"/>
    </w:r>
    <w:r w:rsidR="00CF2490">
      <w:rPr>
        <w:b/>
        <w:noProof/>
        <w:sz w:val="20"/>
      </w:rPr>
      <w:t>Part 1</w:t>
    </w:r>
    <w:r>
      <w:rPr>
        <w:b/>
        <w:sz w:val="20"/>
      </w:rPr>
      <w:fldChar w:fldCharType="end"/>
    </w:r>
  </w:p>
  <w:p w:rsidR="00D917D4" w:rsidRDefault="00D917D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917D4" w:rsidRDefault="00D917D4">
    <w:pPr>
      <w:jc w:val="right"/>
      <w:rPr>
        <w:b/>
      </w:rPr>
    </w:pPr>
  </w:p>
  <w:p w:rsidR="00D917D4" w:rsidRDefault="00D917D4" w:rsidP="0044125C">
    <w:pPr>
      <w:pBdr>
        <w:bottom w:val="single" w:sz="6" w:space="1" w:color="auto"/>
      </w:pBdr>
      <w:spacing w:after="120"/>
      <w:jc w:val="right"/>
    </w:pPr>
    <w:r>
      <w:t xml:space="preserve">Section </w:t>
    </w:r>
    <w:r w:rsidR="00CF2490">
      <w:fldChar w:fldCharType="begin"/>
    </w:r>
    <w:r w:rsidR="00CF2490">
      <w:instrText xml:space="preserve"> STYLEREF CharSectno </w:instrText>
    </w:r>
    <w:r w:rsidR="00CF2490">
      <w:fldChar w:fldCharType="separate"/>
    </w:r>
    <w:r w:rsidR="00CF2490">
      <w:rPr>
        <w:noProof/>
      </w:rPr>
      <w:t>1</w:t>
    </w:r>
    <w:r w:rsidR="00CF2490">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D4" w:rsidRDefault="00D917D4">
    <w:pPr>
      <w:rPr>
        <w:sz w:val="20"/>
      </w:rPr>
    </w:pPr>
    <w:r>
      <w:rPr>
        <w:b/>
        <w:sz w:val="20"/>
      </w:rPr>
      <w:fldChar w:fldCharType="begin"/>
    </w:r>
    <w:r>
      <w:rPr>
        <w:b/>
        <w:sz w:val="20"/>
      </w:rPr>
      <w:instrText xml:space="preserve"> STYLEREF CharChapNo </w:instrText>
    </w:r>
    <w:r w:rsidR="0019472C">
      <w:rPr>
        <w:b/>
        <w:sz w:val="20"/>
      </w:rPr>
      <w:fldChar w:fldCharType="separate"/>
    </w:r>
    <w:r w:rsidR="0019472C">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19472C">
      <w:rPr>
        <w:sz w:val="20"/>
      </w:rPr>
      <w:fldChar w:fldCharType="separate"/>
    </w:r>
    <w:r w:rsidR="0019472C">
      <w:rPr>
        <w:noProof/>
        <w:sz w:val="20"/>
      </w:rPr>
      <w:t>Undertaking of fidelity and secrecy</w:t>
    </w:r>
    <w:r>
      <w:rPr>
        <w:sz w:val="20"/>
      </w:rPr>
      <w:fldChar w:fldCharType="end"/>
    </w:r>
  </w:p>
  <w:p w:rsidR="00D917D4" w:rsidRDefault="00D917D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917D4" w:rsidRDefault="00D917D4" w:rsidP="0044125C">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1274A4D"/>
    <w:multiLevelType w:val="hybridMultilevel"/>
    <w:tmpl w:val="79067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A422EF"/>
    <w:multiLevelType w:val="hybridMultilevel"/>
    <w:tmpl w:val="B366FC90"/>
    <w:lvl w:ilvl="0" w:tplc="DDACAF9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8D"/>
    <w:rsid w:val="000019A2"/>
    <w:rsid w:val="00002093"/>
    <w:rsid w:val="000136AF"/>
    <w:rsid w:val="00030CA8"/>
    <w:rsid w:val="000329EF"/>
    <w:rsid w:val="0003376C"/>
    <w:rsid w:val="00034097"/>
    <w:rsid w:val="000417BE"/>
    <w:rsid w:val="00052C80"/>
    <w:rsid w:val="0005348C"/>
    <w:rsid w:val="00057C37"/>
    <w:rsid w:val="00061256"/>
    <w:rsid w:val="000614BF"/>
    <w:rsid w:val="00062BEA"/>
    <w:rsid w:val="0006465F"/>
    <w:rsid w:val="000746EA"/>
    <w:rsid w:val="00081269"/>
    <w:rsid w:val="00086F65"/>
    <w:rsid w:val="000973C8"/>
    <w:rsid w:val="00097C35"/>
    <w:rsid w:val="000A6C6A"/>
    <w:rsid w:val="000C5137"/>
    <w:rsid w:val="000D05EF"/>
    <w:rsid w:val="000D64D5"/>
    <w:rsid w:val="000E2261"/>
    <w:rsid w:val="000E4706"/>
    <w:rsid w:val="000E4DF3"/>
    <w:rsid w:val="000F21C1"/>
    <w:rsid w:val="0010745C"/>
    <w:rsid w:val="00112C34"/>
    <w:rsid w:val="001142D5"/>
    <w:rsid w:val="00116547"/>
    <w:rsid w:val="001209CE"/>
    <w:rsid w:val="00121963"/>
    <w:rsid w:val="00121EB8"/>
    <w:rsid w:val="0013043E"/>
    <w:rsid w:val="001311FD"/>
    <w:rsid w:val="0014542C"/>
    <w:rsid w:val="001475B8"/>
    <w:rsid w:val="0016125C"/>
    <w:rsid w:val="00163184"/>
    <w:rsid w:val="00166C2F"/>
    <w:rsid w:val="00183A4A"/>
    <w:rsid w:val="00184812"/>
    <w:rsid w:val="00190377"/>
    <w:rsid w:val="00192D25"/>
    <w:rsid w:val="001939E1"/>
    <w:rsid w:val="0019472C"/>
    <w:rsid w:val="00195382"/>
    <w:rsid w:val="001A278C"/>
    <w:rsid w:val="001B39BC"/>
    <w:rsid w:val="001B693A"/>
    <w:rsid w:val="001C0A71"/>
    <w:rsid w:val="001C5F34"/>
    <w:rsid w:val="001C69C4"/>
    <w:rsid w:val="001D1B65"/>
    <w:rsid w:val="001D37EF"/>
    <w:rsid w:val="001D6657"/>
    <w:rsid w:val="001D7DA4"/>
    <w:rsid w:val="001E3590"/>
    <w:rsid w:val="001E3E0B"/>
    <w:rsid w:val="001E7407"/>
    <w:rsid w:val="001F0697"/>
    <w:rsid w:val="001F2CE7"/>
    <w:rsid w:val="001F4A0A"/>
    <w:rsid w:val="001F5D5E"/>
    <w:rsid w:val="001F6219"/>
    <w:rsid w:val="00203C36"/>
    <w:rsid w:val="00206D85"/>
    <w:rsid w:val="00207D47"/>
    <w:rsid w:val="00214D06"/>
    <w:rsid w:val="00220FBD"/>
    <w:rsid w:val="0023028C"/>
    <w:rsid w:val="002348CF"/>
    <w:rsid w:val="002368F7"/>
    <w:rsid w:val="0024010F"/>
    <w:rsid w:val="00240749"/>
    <w:rsid w:val="00241E2B"/>
    <w:rsid w:val="002435BB"/>
    <w:rsid w:val="002564A4"/>
    <w:rsid w:val="00261029"/>
    <w:rsid w:val="002624EB"/>
    <w:rsid w:val="00270BDA"/>
    <w:rsid w:val="00273237"/>
    <w:rsid w:val="0027548E"/>
    <w:rsid w:val="00285644"/>
    <w:rsid w:val="00287C6D"/>
    <w:rsid w:val="00290DA1"/>
    <w:rsid w:val="0029198D"/>
    <w:rsid w:val="00297ECB"/>
    <w:rsid w:val="002A33FD"/>
    <w:rsid w:val="002B0EA5"/>
    <w:rsid w:val="002B7B38"/>
    <w:rsid w:val="002C03C7"/>
    <w:rsid w:val="002D043A"/>
    <w:rsid w:val="002D6224"/>
    <w:rsid w:val="002D7037"/>
    <w:rsid w:val="002D7EDD"/>
    <w:rsid w:val="002F1DF5"/>
    <w:rsid w:val="002F7C4F"/>
    <w:rsid w:val="003074B7"/>
    <w:rsid w:val="003229CD"/>
    <w:rsid w:val="0032416A"/>
    <w:rsid w:val="003278F2"/>
    <w:rsid w:val="00337FE6"/>
    <w:rsid w:val="003415D3"/>
    <w:rsid w:val="00352B0F"/>
    <w:rsid w:val="00360459"/>
    <w:rsid w:val="00372C84"/>
    <w:rsid w:val="00372FAD"/>
    <w:rsid w:val="00380BA6"/>
    <w:rsid w:val="00381CD5"/>
    <w:rsid w:val="0038268D"/>
    <w:rsid w:val="003928D6"/>
    <w:rsid w:val="00396C76"/>
    <w:rsid w:val="003A3865"/>
    <w:rsid w:val="003C3EBF"/>
    <w:rsid w:val="003D0BFE"/>
    <w:rsid w:val="003D2F7C"/>
    <w:rsid w:val="003D5700"/>
    <w:rsid w:val="003E0EE1"/>
    <w:rsid w:val="003E2C35"/>
    <w:rsid w:val="00400B6C"/>
    <w:rsid w:val="00410571"/>
    <w:rsid w:val="004116CD"/>
    <w:rsid w:val="00417EB9"/>
    <w:rsid w:val="00420262"/>
    <w:rsid w:val="00422464"/>
    <w:rsid w:val="00424CA9"/>
    <w:rsid w:val="00433AF0"/>
    <w:rsid w:val="0044125C"/>
    <w:rsid w:val="0044291A"/>
    <w:rsid w:val="00444DB4"/>
    <w:rsid w:val="00454084"/>
    <w:rsid w:val="0046073B"/>
    <w:rsid w:val="004630E0"/>
    <w:rsid w:val="004902A4"/>
    <w:rsid w:val="0049536B"/>
    <w:rsid w:val="00496F97"/>
    <w:rsid w:val="004E3FAB"/>
    <w:rsid w:val="004E7BEC"/>
    <w:rsid w:val="004F4B72"/>
    <w:rsid w:val="004F5109"/>
    <w:rsid w:val="00504DD3"/>
    <w:rsid w:val="0050600B"/>
    <w:rsid w:val="00516068"/>
    <w:rsid w:val="00516B8D"/>
    <w:rsid w:val="005253D0"/>
    <w:rsid w:val="00526D2A"/>
    <w:rsid w:val="00530558"/>
    <w:rsid w:val="00537FBC"/>
    <w:rsid w:val="0056187F"/>
    <w:rsid w:val="00571B6B"/>
    <w:rsid w:val="005732B5"/>
    <w:rsid w:val="00584811"/>
    <w:rsid w:val="00593AA6"/>
    <w:rsid w:val="00594161"/>
    <w:rsid w:val="005941BA"/>
    <w:rsid w:val="00594749"/>
    <w:rsid w:val="0059723F"/>
    <w:rsid w:val="005A1A77"/>
    <w:rsid w:val="005A3F82"/>
    <w:rsid w:val="005A7899"/>
    <w:rsid w:val="005B0152"/>
    <w:rsid w:val="005B4067"/>
    <w:rsid w:val="005C3F41"/>
    <w:rsid w:val="005D1AFC"/>
    <w:rsid w:val="005D2D09"/>
    <w:rsid w:val="005D59E1"/>
    <w:rsid w:val="005E22DE"/>
    <w:rsid w:val="005E5721"/>
    <w:rsid w:val="005E6593"/>
    <w:rsid w:val="005E66FD"/>
    <w:rsid w:val="005F578A"/>
    <w:rsid w:val="005F61C2"/>
    <w:rsid w:val="005F6B71"/>
    <w:rsid w:val="00600219"/>
    <w:rsid w:val="00600A4C"/>
    <w:rsid w:val="00605D2C"/>
    <w:rsid w:val="006065C4"/>
    <w:rsid w:val="006442D3"/>
    <w:rsid w:val="006475DA"/>
    <w:rsid w:val="00653606"/>
    <w:rsid w:val="00662063"/>
    <w:rsid w:val="00677CC2"/>
    <w:rsid w:val="00690181"/>
    <w:rsid w:val="006905DE"/>
    <w:rsid w:val="0069207B"/>
    <w:rsid w:val="006A0B6C"/>
    <w:rsid w:val="006C078A"/>
    <w:rsid w:val="006C1384"/>
    <w:rsid w:val="006C2991"/>
    <w:rsid w:val="006C7F8C"/>
    <w:rsid w:val="006D02BD"/>
    <w:rsid w:val="006E5800"/>
    <w:rsid w:val="006E59E2"/>
    <w:rsid w:val="006F318F"/>
    <w:rsid w:val="006F47C1"/>
    <w:rsid w:val="00700B2C"/>
    <w:rsid w:val="00707E41"/>
    <w:rsid w:val="0071014D"/>
    <w:rsid w:val="00713084"/>
    <w:rsid w:val="00715914"/>
    <w:rsid w:val="00720284"/>
    <w:rsid w:val="00723802"/>
    <w:rsid w:val="00731E00"/>
    <w:rsid w:val="007335E0"/>
    <w:rsid w:val="007440B7"/>
    <w:rsid w:val="007553B3"/>
    <w:rsid w:val="007715C9"/>
    <w:rsid w:val="00774EDD"/>
    <w:rsid w:val="007757EC"/>
    <w:rsid w:val="007A6816"/>
    <w:rsid w:val="007B2FAA"/>
    <w:rsid w:val="007D519E"/>
    <w:rsid w:val="007E163D"/>
    <w:rsid w:val="008008D1"/>
    <w:rsid w:val="00811AA6"/>
    <w:rsid w:val="0081678D"/>
    <w:rsid w:val="00851BB5"/>
    <w:rsid w:val="0085365A"/>
    <w:rsid w:val="00856A31"/>
    <w:rsid w:val="00864B26"/>
    <w:rsid w:val="00871F96"/>
    <w:rsid w:val="008754D0"/>
    <w:rsid w:val="00877E19"/>
    <w:rsid w:val="00880C34"/>
    <w:rsid w:val="00884FDE"/>
    <w:rsid w:val="008861ED"/>
    <w:rsid w:val="008A34E8"/>
    <w:rsid w:val="008A73F5"/>
    <w:rsid w:val="008B01D5"/>
    <w:rsid w:val="008B29F2"/>
    <w:rsid w:val="008B45EE"/>
    <w:rsid w:val="008D0EE0"/>
    <w:rsid w:val="008F4C46"/>
    <w:rsid w:val="008F54E7"/>
    <w:rsid w:val="008F6E1F"/>
    <w:rsid w:val="00903422"/>
    <w:rsid w:val="00914386"/>
    <w:rsid w:val="00927E1D"/>
    <w:rsid w:val="00931C61"/>
    <w:rsid w:val="00932377"/>
    <w:rsid w:val="009334DF"/>
    <w:rsid w:val="00936A68"/>
    <w:rsid w:val="00944012"/>
    <w:rsid w:val="00947D5A"/>
    <w:rsid w:val="00950467"/>
    <w:rsid w:val="009532A5"/>
    <w:rsid w:val="00967AB4"/>
    <w:rsid w:val="009716E2"/>
    <w:rsid w:val="009723DD"/>
    <w:rsid w:val="009868E9"/>
    <w:rsid w:val="00995447"/>
    <w:rsid w:val="009F55C4"/>
    <w:rsid w:val="00A22C98"/>
    <w:rsid w:val="00A231E2"/>
    <w:rsid w:val="00A25438"/>
    <w:rsid w:val="00A342AF"/>
    <w:rsid w:val="00A36750"/>
    <w:rsid w:val="00A55776"/>
    <w:rsid w:val="00A64912"/>
    <w:rsid w:val="00A70A74"/>
    <w:rsid w:val="00A72DD5"/>
    <w:rsid w:val="00A741DB"/>
    <w:rsid w:val="00A802BC"/>
    <w:rsid w:val="00A872DC"/>
    <w:rsid w:val="00AA4D95"/>
    <w:rsid w:val="00AC03E1"/>
    <w:rsid w:val="00AD5641"/>
    <w:rsid w:val="00AD572D"/>
    <w:rsid w:val="00AD5E65"/>
    <w:rsid w:val="00AE719E"/>
    <w:rsid w:val="00AF06CF"/>
    <w:rsid w:val="00AF3A8F"/>
    <w:rsid w:val="00AF6994"/>
    <w:rsid w:val="00AF6FAF"/>
    <w:rsid w:val="00B029C2"/>
    <w:rsid w:val="00B05B68"/>
    <w:rsid w:val="00B135CD"/>
    <w:rsid w:val="00B136FC"/>
    <w:rsid w:val="00B1535F"/>
    <w:rsid w:val="00B20503"/>
    <w:rsid w:val="00B21F29"/>
    <w:rsid w:val="00B23D44"/>
    <w:rsid w:val="00B27085"/>
    <w:rsid w:val="00B33B3C"/>
    <w:rsid w:val="00B40352"/>
    <w:rsid w:val="00B41448"/>
    <w:rsid w:val="00B46132"/>
    <w:rsid w:val="00B52575"/>
    <w:rsid w:val="00B54457"/>
    <w:rsid w:val="00B569D8"/>
    <w:rsid w:val="00B63834"/>
    <w:rsid w:val="00B80199"/>
    <w:rsid w:val="00BA220B"/>
    <w:rsid w:val="00BE091D"/>
    <w:rsid w:val="00BE719A"/>
    <w:rsid w:val="00BE720A"/>
    <w:rsid w:val="00BF08EB"/>
    <w:rsid w:val="00C01F66"/>
    <w:rsid w:val="00C05D81"/>
    <w:rsid w:val="00C14178"/>
    <w:rsid w:val="00C2169A"/>
    <w:rsid w:val="00C31DE7"/>
    <w:rsid w:val="00C33FA4"/>
    <w:rsid w:val="00C42BF8"/>
    <w:rsid w:val="00C42E0D"/>
    <w:rsid w:val="00C50043"/>
    <w:rsid w:val="00C51406"/>
    <w:rsid w:val="00C64FBF"/>
    <w:rsid w:val="00C677A1"/>
    <w:rsid w:val="00C70931"/>
    <w:rsid w:val="00C70B70"/>
    <w:rsid w:val="00C73345"/>
    <w:rsid w:val="00C7573B"/>
    <w:rsid w:val="00C82906"/>
    <w:rsid w:val="00CB40A4"/>
    <w:rsid w:val="00CB50CD"/>
    <w:rsid w:val="00CD4150"/>
    <w:rsid w:val="00CD425B"/>
    <w:rsid w:val="00CD61A1"/>
    <w:rsid w:val="00CE038B"/>
    <w:rsid w:val="00CE493D"/>
    <w:rsid w:val="00CE51C7"/>
    <w:rsid w:val="00CE61FA"/>
    <w:rsid w:val="00CE6309"/>
    <w:rsid w:val="00CF0BB2"/>
    <w:rsid w:val="00CF2490"/>
    <w:rsid w:val="00CF3EE8"/>
    <w:rsid w:val="00D00024"/>
    <w:rsid w:val="00D00D6F"/>
    <w:rsid w:val="00D02616"/>
    <w:rsid w:val="00D040EE"/>
    <w:rsid w:val="00D04ABE"/>
    <w:rsid w:val="00D05207"/>
    <w:rsid w:val="00D06D3D"/>
    <w:rsid w:val="00D13441"/>
    <w:rsid w:val="00D173A1"/>
    <w:rsid w:val="00D2127E"/>
    <w:rsid w:val="00D23F2B"/>
    <w:rsid w:val="00D32CE3"/>
    <w:rsid w:val="00D35C6A"/>
    <w:rsid w:val="00D62F3D"/>
    <w:rsid w:val="00D6566E"/>
    <w:rsid w:val="00D675E2"/>
    <w:rsid w:val="00D70DFB"/>
    <w:rsid w:val="00D766DF"/>
    <w:rsid w:val="00D836E3"/>
    <w:rsid w:val="00D917D4"/>
    <w:rsid w:val="00D934C2"/>
    <w:rsid w:val="00D93A50"/>
    <w:rsid w:val="00D96087"/>
    <w:rsid w:val="00DA186E"/>
    <w:rsid w:val="00DA2557"/>
    <w:rsid w:val="00DB6179"/>
    <w:rsid w:val="00DC4F88"/>
    <w:rsid w:val="00DD29C8"/>
    <w:rsid w:val="00DD605A"/>
    <w:rsid w:val="00DF7CBA"/>
    <w:rsid w:val="00E05704"/>
    <w:rsid w:val="00E10719"/>
    <w:rsid w:val="00E21CA1"/>
    <w:rsid w:val="00E30792"/>
    <w:rsid w:val="00E338EF"/>
    <w:rsid w:val="00E4476D"/>
    <w:rsid w:val="00E44C17"/>
    <w:rsid w:val="00E567B9"/>
    <w:rsid w:val="00E62214"/>
    <w:rsid w:val="00E708D8"/>
    <w:rsid w:val="00E71E89"/>
    <w:rsid w:val="00E74DC7"/>
    <w:rsid w:val="00E75FF5"/>
    <w:rsid w:val="00E85C54"/>
    <w:rsid w:val="00E94D5E"/>
    <w:rsid w:val="00E97F31"/>
    <w:rsid w:val="00EA3A11"/>
    <w:rsid w:val="00EA4541"/>
    <w:rsid w:val="00EA7100"/>
    <w:rsid w:val="00EB22CA"/>
    <w:rsid w:val="00EC01C1"/>
    <w:rsid w:val="00EC041B"/>
    <w:rsid w:val="00EC47B7"/>
    <w:rsid w:val="00ED2AC2"/>
    <w:rsid w:val="00EE2003"/>
    <w:rsid w:val="00EE4920"/>
    <w:rsid w:val="00EF2E3A"/>
    <w:rsid w:val="00EF3217"/>
    <w:rsid w:val="00EF7BF5"/>
    <w:rsid w:val="00F033EC"/>
    <w:rsid w:val="00F06C88"/>
    <w:rsid w:val="00F072A7"/>
    <w:rsid w:val="00F078DC"/>
    <w:rsid w:val="00F11989"/>
    <w:rsid w:val="00F27CE1"/>
    <w:rsid w:val="00F3595F"/>
    <w:rsid w:val="00F61B89"/>
    <w:rsid w:val="00F73BD6"/>
    <w:rsid w:val="00F83989"/>
    <w:rsid w:val="00F90E5C"/>
    <w:rsid w:val="00F95B10"/>
    <w:rsid w:val="00F9632C"/>
    <w:rsid w:val="00FA5392"/>
    <w:rsid w:val="00FB3F1D"/>
    <w:rsid w:val="00FC4E38"/>
    <w:rsid w:val="00FD0DD4"/>
    <w:rsid w:val="00FD5673"/>
    <w:rsid w:val="00FD7AED"/>
    <w:rsid w:val="00FF2995"/>
    <w:rsid w:val="00FF5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0EE1"/>
    <w:pPr>
      <w:spacing w:line="260" w:lineRule="atLeast"/>
    </w:pPr>
    <w:rPr>
      <w:sz w:val="22"/>
    </w:rPr>
  </w:style>
  <w:style w:type="paragraph" w:styleId="Heading1">
    <w:name w:val="heading 1"/>
    <w:basedOn w:val="Normal"/>
    <w:next w:val="Normal"/>
    <w:link w:val="Heading1Char"/>
    <w:qFormat/>
    <w:rsid w:val="008167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167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67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67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67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167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7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78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1678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0EE1"/>
  </w:style>
  <w:style w:type="paragraph" w:customStyle="1" w:styleId="OPCParaBase">
    <w:name w:val="OPCParaBase"/>
    <w:link w:val="OPCParaBaseChar"/>
    <w:qFormat/>
    <w:rsid w:val="003E0EE1"/>
    <w:pPr>
      <w:spacing w:line="260" w:lineRule="atLeast"/>
    </w:pPr>
    <w:rPr>
      <w:rFonts w:eastAsia="Times New Roman" w:cs="Times New Roman"/>
      <w:sz w:val="22"/>
      <w:lang w:eastAsia="en-AU"/>
    </w:rPr>
  </w:style>
  <w:style w:type="paragraph" w:customStyle="1" w:styleId="ShortT">
    <w:name w:val="ShortT"/>
    <w:basedOn w:val="OPCParaBase"/>
    <w:next w:val="Normal"/>
    <w:qFormat/>
    <w:rsid w:val="003E0EE1"/>
    <w:pPr>
      <w:spacing w:line="240" w:lineRule="auto"/>
    </w:pPr>
    <w:rPr>
      <w:b/>
      <w:sz w:val="40"/>
    </w:rPr>
  </w:style>
  <w:style w:type="paragraph" w:customStyle="1" w:styleId="ActHead1">
    <w:name w:val="ActHead 1"/>
    <w:aliases w:val="c"/>
    <w:basedOn w:val="OPCParaBase"/>
    <w:next w:val="Normal"/>
    <w:qFormat/>
    <w:rsid w:val="003E0E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0E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0E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0E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0E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0E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0E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0E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0EE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0EE1"/>
  </w:style>
  <w:style w:type="paragraph" w:customStyle="1" w:styleId="Blocks">
    <w:name w:val="Blocks"/>
    <w:aliases w:val="bb"/>
    <w:basedOn w:val="OPCParaBase"/>
    <w:qFormat/>
    <w:rsid w:val="003E0EE1"/>
    <w:pPr>
      <w:spacing w:line="240" w:lineRule="auto"/>
    </w:pPr>
    <w:rPr>
      <w:sz w:val="24"/>
    </w:rPr>
  </w:style>
  <w:style w:type="paragraph" w:customStyle="1" w:styleId="BoxText">
    <w:name w:val="BoxText"/>
    <w:aliases w:val="bt"/>
    <w:basedOn w:val="OPCParaBase"/>
    <w:qFormat/>
    <w:rsid w:val="003E0E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0EE1"/>
    <w:rPr>
      <w:b/>
    </w:rPr>
  </w:style>
  <w:style w:type="paragraph" w:customStyle="1" w:styleId="BoxHeadItalic">
    <w:name w:val="BoxHeadItalic"/>
    <w:aliases w:val="bhi"/>
    <w:basedOn w:val="BoxText"/>
    <w:next w:val="BoxStep"/>
    <w:qFormat/>
    <w:rsid w:val="003E0EE1"/>
    <w:rPr>
      <w:i/>
    </w:rPr>
  </w:style>
  <w:style w:type="paragraph" w:customStyle="1" w:styleId="BoxList">
    <w:name w:val="BoxList"/>
    <w:aliases w:val="bl"/>
    <w:basedOn w:val="BoxText"/>
    <w:qFormat/>
    <w:rsid w:val="003E0EE1"/>
    <w:pPr>
      <w:ind w:left="1559" w:hanging="425"/>
    </w:pPr>
  </w:style>
  <w:style w:type="paragraph" w:customStyle="1" w:styleId="BoxNote">
    <w:name w:val="BoxNote"/>
    <w:aliases w:val="bn"/>
    <w:basedOn w:val="BoxText"/>
    <w:qFormat/>
    <w:rsid w:val="003E0EE1"/>
    <w:pPr>
      <w:tabs>
        <w:tab w:val="left" w:pos="1985"/>
      </w:tabs>
      <w:spacing w:before="122" w:line="198" w:lineRule="exact"/>
      <w:ind w:left="2948" w:hanging="1814"/>
    </w:pPr>
    <w:rPr>
      <w:sz w:val="18"/>
    </w:rPr>
  </w:style>
  <w:style w:type="paragraph" w:customStyle="1" w:styleId="BoxPara">
    <w:name w:val="BoxPara"/>
    <w:aliases w:val="bp"/>
    <w:basedOn w:val="BoxText"/>
    <w:qFormat/>
    <w:rsid w:val="003E0EE1"/>
    <w:pPr>
      <w:tabs>
        <w:tab w:val="right" w:pos="2268"/>
      </w:tabs>
      <w:ind w:left="2552" w:hanging="1418"/>
    </w:pPr>
  </w:style>
  <w:style w:type="paragraph" w:customStyle="1" w:styleId="BoxStep">
    <w:name w:val="BoxStep"/>
    <w:aliases w:val="bs"/>
    <w:basedOn w:val="BoxText"/>
    <w:qFormat/>
    <w:rsid w:val="003E0EE1"/>
    <w:pPr>
      <w:ind w:left="1985" w:hanging="851"/>
    </w:pPr>
  </w:style>
  <w:style w:type="character" w:customStyle="1" w:styleId="CharAmPartNo">
    <w:name w:val="CharAmPartNo"/>
    <w:basedOn w:val="OPCCharBase"/>
    <w:uiPriority w:val="1"/>
    <w:qFormat/>
    <w:rsid w:val="003E0EE1"/>
  </w:style>
  <w:style w:type="character" w:customStyle="1" w:styleId="CharAmPartText">
    <w:name w:val="CharAmPartText"/>
    <w:basedOn w:val="OPCCharBase"/>
    <w:uiPriority w:val="1"/>
    <w:qFormat/>
    <w:rsid w:val="003E0EE1"/>
  </w:style>
  <w:style w:type="character" w:customStyle="1" w:styleId="CharAmSchNo">
    <w:name w:val="CharAmSchNo"/>
    <w:basedOn w:val="OPCCharBase"/>
    <w:uiPriority w:val="1"/>
    <w:qFormat/>
    <w:rsid w:val="003E0EE1"/>
  </w:style>
  <w:style w:type="character" w:customStyle="1" w:styleId="CharAmSchText">
    <w:name w:val="CharAmSchText"/>
    <w:basedOn w:val="OPCCharBase"/>
    <w:uiPriority w:val="1"/>
    <w:qFormat/>
    <w:rsid w:val="003E0EE1"/>
  </w:style>
  <w:style w:type="character" w:customStyle="1" w:styleId="CharBoldItalic">
    <w:name w:val="CharBoldItalic"/>
    <w:basedOn w:val="OPCCharBase"/>
    <w:uiPriority w:val="1"/>
    <w:qFormat/>
    <w:rsid w:val="003E0EE1"/>
    <w:rPr>
      <w:b/>
      <w:i/>
    </w:rPr>
  </w:style>
  <w:style w:type="character" w:customStyle="1" w:styleId="CharChapNo">
    <w:name w:val="CharChapNo"/>
    <w:basedOn w:val="OPCCharBase"/>
    <w:qFormat/>
    <w:rsid w:val="003E0EE1"/>
  </w:style>
  <w:style w:type="character" w:customStyle="1" w:styleId="CharChapText">
    <w:name w:val="CharChapText"/>
    <w:basedOn w:val="OPCCharBase"/>
    <w:qFormat/>
    <w:rsid w:val="003E0EE1"/>
  </w:style>
  <w:style w:type="character" w:customStyle="1" w:styleId="CharDivNo">
    <w:name w:val="CharDivNo"/>
    <w:basedOn w:val="OPCCharBase"/>
    <w:qFormat/>
    <w:rsid w:val="003E0EE1"/>
  </w:style>
  <w:style w:type="character" w:customStyle="1" w:styleId="CharDivText">
    <w:name w:val="CharDivText"/>
    <w:basedOn w:val="OPCCharBase"/>
    <w:qFormat/>
    <w:rsid w:val="003E0EE1"/>
  </w:style>
  <w:style w:type="character" w:customStyle="1" w:styleId="CharItalic">
    <w:name w:val="CharItalic"/>
    <w:basedOn w:val="OPCCharBase"/>
    <w:uiPriority w:val="1"/>
    <w:qFormat/>
    <w:rsid w:val="003E0EE1"/>
    <w:rPr>
      <w:i/>
    </w:rPr>
  </w:style>
  <w:style w:type="character" w:customStyle="1" w:styleId="CharPartNo">
    <w:name w:val="CharPartNo"/>
    <w:basedOn w:val="OPCCharBase"/>
    <w:qFormat/>
    <w:rsid w:val="003E0EE1"/>
  </w:style>
  <w:style w:type="character" w:customStyle="1" w:styleId="CharPartText">
    <w:name w:val="CharPartText"/>
    <w:basedOn w:val="OPCCharBase"/>
    <w:qFormat/>
    <w:rsid w:val="003E0EE1"/>
  </w:style>
  <w:style w:type="character" w:customStyle="1" w:styleId="CharSectno">
    <w:name w:val="CharSectno"/>
    <w:basedOn w:val="OPCCharBase"/>
    <w:qFormat/>
    <w:rsid w:val="003E0EE1"/>
  </w:style>
  <w:style w:type="character" w:customStyle="1" w:styleId="CharSubdNo">
    <w:name w:val="CharSubdNo"/>
    <w:basedOn w:val="OPCCharBase"/>
    <w:uiPriority w:val="1"/>
    <w:qFormat/>
    <w:rsid w:val="003E0EE1"/>
  </w:style>
  <w:style w:type="character" w:customStyle="1" w:styleId="CharSubdText">
    <w:name w:val="CharSubdText"/>
    <w:basedOn w:val="OPCCharBase"/>
    <w:uiPriority w:val="1"/>
    <w:qFormat/>
    <w:rsid w:val="003E0EE1"/>
  </w:style>
  <w:style w:type="paragraph" w:customStyle="1" w:styleId="CTA--">
    <w:name w:val="CTA --"/>
    <w:basedOn w:val="OPCParaBase"/>
    <w:next w:val="Normal"/>
    <w:rsid w:val="003E0EE1"/>
    <w:pPr>
      <w:spacing w:before="60" w:line="240" w:lineRule="atLeast"/>
      <w:ind w:left="142" w:hanging="142"/>
    </w:pPr>
    <w:rPr>
      <w:sz w:val="20"/>
    </w:rPr>
  </w:style>
  <w:style w:type="paragraph" w:customStyle="1" w:styleId="CTA-">
    <w:name w:val="CTA -"/>
    <w:basedOn w:val="OPCParaBase"/>
    <w:rsid w:val="003E0EE1"/>
    <w:pPr>
      <w:spacing w:before="60" w:line="240" w:lineRule="atLeast"/>
      <w:ind w:left="85" w:hanging="85"/>
    </w:pPr>
    <w:rPr>
      <w:sz w:val="20"/>
    </w:rPr>
  </w:style>
  <w:style w:type="paragraph" w:customStyle="1" w:styleId="CTA---">
    <w:name w:val="CTA ---"/>
    <w:basedOn w:val="OPCParaBase"/>
    <w:next w:val="Normal"/>
    <w:rsid w:val="003E0EE1"/>
    <w:pPr>
      <w:spacing w:before="60" w:line="240" w:lineRule="atLeast"/>
      <w:ind w:left="198" w:hanging="198"/>
    </w:pPr>
    <w:rPr>
      <w:sz w:val="20"/>
    </w:rPr>
  </w:style>
  <w:style w:type="paragraph" w:customStyle="1" w:styleId="CTA----">
    <w:name w:val="CTA ----"/>
    <w:basedOn w:val="OPCParaBase"/>
    <w:next w:val="Normal"/>
    <w:rsid w:val="003E0EE1"/>
    <w:pPr>
      <w:spacing w:before="60" w:line="240" w:lineRule="atLeast"/>
      <w:ind w:left="255" w:hanging="255"/>
    </w:pPr>
    <w:rPr>
      <w:sz w:val="20"/>
    </w:rPr>
  </w:style>
  <w:style w:type="paragraph" w:customStyle="1" w:styleId="CTA1a">
    <w:name w:val="CTA 1(a)"/>
    <w:basedOn w:val="OPCParaBase"/>
    <w:rsid w:val="003E0EE1"/>
    <w:pPr>
      <w:tabs>
        <w:tab w:val="right" w:pos="414"/>
      </w:tabs>
      <w:spacing w:before="40" w:line="240" w:lineRule="atLeast"/>
      <w:ind w:left="675" w:hanging="675"/>
    </w:pPr>
    <w:rPr>
      <w:sz w:val="20"/>
    </w:rPr>
  </w:style>
  <w:style w:type="paragraph" w:customStyle="1" w:styleId="CTA1ai">
    <w:name w:val="CTA 1(a)(i)"/>
    <w:basedOn w:val="OPCParaBase"/>
    <w:rsid w:val="003E0EE1"/>
    <w:pPr>
      <w:tabs>
        <w:tab w:val="right" w:pos="1004"/>
      </w:tabs>
      <w:spacing w:before="40" w:line="240" w:lineRule="atLeast"/>
      <w:ind w:left="1253" w:hanging="1253"/>
    </w:pPr>
    <w:rPr>
      <w:sz w:val="20"/>
    </w:rPr>
  </w:style>
  <w:style w:type="paragraph" w:customStyle="1" w:styleId="CTA2a">
    <w:name w:val="CTA 2(a)"/>
    <w:basedOn w:val="OPCParaBase"/>
    <w:rsid w:val="003E0EE1"/>
    <w:pPr>
      <w:tabs>
        <w:tab w:val="right" w:pos="482"/>
      </w:tabs>
      <w:spacing w:before="40" w:line="240" w:lineRule="atLeast"/>
      <w:ind w:left="748" w:hanging="748"/>
    </w:pPr>
    <w:rPr>
      <w:sz w:val="20"/>
    </w:rPr>
  </w:style>
  <w:style w:type="paragraph" w:customStyle="1" w:styleId="CTA2ai">
    <w:name w:val="CTA 2(a)(i)"/>
    <w:basedOn w:val="OPCParaBase"/>
    <w:rsid w:val="003E0EE1"/>
    <w:pPr>
      <w:tabs>
        <w:tab w:val="right" w:pos="1089"/>
      </w:tabs>
      <w:spacing w:before="40" w:line="240" w:lineRule="atLeast"/>
      <w:ind w:left="1327" w:hanging="1327"/>
    </w:pPr>
    <w:rPr>
      <w:sz w:val="20"/>
    </w:rPr>
  </w:style>
  <w:style w:type="paragraph" w:customStyle="1" w:styleId="CTA3a">
    <w:name w:val="CTA 3(a)"/>
    <w:basedOn w:val="OPCParaBase"/>
    <w:rsid w:val="003E0EE1"/>
    <w:pPr>
      <w:tabs>
        <w:tab w:val="right" w:pos="556"/>
      </w:tabs>
      <w:spacing w:before="40" w:line="240" w:lineRule="atLeast"/>
      <w:ind w:left="805" w:hanging="805"/>
    </w:pPr>
    <w:rPr>
      <w:sz w:val="20"/>
    </w:rPr>
  </w:style>
  <w:style w:type="paragraph" w:customStyle="1" w:styleId="CTA3ai">
    <w:name w:val="CTA 3(a)(i)"/>
    <w:basedOn w:val="OPCParaBase"/>
    <w:rsid w:val="003E0EE1"/>
    <w:pPr>
      <w:tabs>
        <w:tab w:val="right" w:pos="1140"/>
      </w:tabs>
      <w:spacing w:before="40" w:line="240" w:lineRule="atLeast"/>
      <w:ind w:left="1361" w:hanging="1361"/>
    </w:pPr>
    <w:rPr>
      <w:sz w:val="20"/>
    </w:rPr>
  </w:style>
  <w:style w:type="paragraph" w:customStyle="1" w:styleId="CTA4a">
    <w:name w:val="CTA 4(a)"/>
    <w:basedOn w:val="OPCParaBase"/>
    <w:rsid w:val="003E0EE1"/>
    <w:pPr>
      <w:tabs>
        <w:tab w:val="right" w:pos="624"/>
      </w:tabs>
      <w:spacing w:before="40" w:line="240" w:lineRule="atLeast"/>
      <w:ind w:left="873" w:hanging="873"/>
    </w:pPr>
    <w:rPr>
      <w:sz w:val="20"/>
    </w:rPr>
  </w:style>
  <w:style w:type="paragraph" w:customStyle="1" w:styleId="CTA4ai">
    <w:name w:val="CTA 4(a)(i)"/>
    <w:basedOn w:val="OPCParaBase"/>
    <w:rsid w:val="003E0EE1"/>
    <w:pPr>
      <w:tabs>
        <w:tab w:val="right" w:pos="1213"/>
      </w:tabs>
      <w:spacing w:before="40" w:line="240" w:lineRule="atLeast"/>
      <w:ind w:left="1452" w:hanging="1452"/>
    </w:pPr>
    <w:rPr>
      <w:sz w:val="20"/>
    </w:rPr>
  </w:style>
  <w:style w:type="paragraph" w:customStyle="1" w:styleId="CTACAPS">
    <w:name w:val="CTA CAPS"/>
    <w:basedOn w:val="OPCParaBase"/>
    <w:rsid w:val="003E0EE1"/>
    <w:pPr>
      <w:spacing w:before="60" w:line="240" w:lineRule="atLeast"/>
    </w:pPr>
    <w:rPr>
      <w:sz w:val="20"/>
    </w:rPr>
  </w:style>
  <w:style w:type="paragraph" w:customStyle="1" w:styleId="CTAright">
    <w:name w:val="CTA right"/>
    <w:basedOn w:val="OPCParaBase"/>
    <w:rsid w:val="003E0EE1"/>
    <w:pPr>
      <w:spacing w:before="60" w:line="240" w:lineRule="auto"/>
      <w:jc w:val="right"/>
    </w:pPr>
    <w:rPr>
      <w:sz w:val="20"/>
    </w:rPr>
  </w:style>
  <w:style w:type="paragraph" w:customStyle="1" w:styleId="subsection">
    <w:name w:val="subsection"/>
    <w:aliases w:val="ss"/>
    <w:basedOn w:val="OPCParaBase"/>
    <w:link w:val="subsectionChar"/>
    <w:rsid w:val="003E0EE1"/>
    <w:pPr>
      <w:tabs>
        <w:tab w:val="right" w:pos="1021"/>
      </w:tabs>
      <w:spacing w:before="180" w:line="240" w:lineRule="auto"/>
      <w:ind w:left="1134" w:hanging="1134"/>
    </w:pPr>
  </w:style>
  <w:style w:type="paragraph" w:customStyle="1" w:styleId="Definition">
    <w:name w:val="Definition"/>
    <w:aliases w:val="dd"/>
    <w:basedOn w:val="OPCParaBase"/>
    <w:rsid w:val="003E0EE1"/>
    <w:pPr>
      <w:spacing w:before="180" w:line="240" w:lineRule="auto"/>
      <w:ind w:left="1134"/>
    </w:pPr>
  </w:style>
  <w:style w:type="paragraph" w:customStyle="1" w:styleId="EndNotespara">
    <w:name w:val="EndNotes(para)"/>
    <w:aliases w:val="eta"/>
    <w:basedOn w:val="OPCParaBase"/>
    <w:next w:val="EndNotessubpara"/>
    <w:rsid w:val="003E0E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0E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0E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0EE1"/>
    <w:pPr>
      <w:tabs>
        <w:tab w:val="right" w:pos="1412"/>
      </w:tabs>
      <w:spacing w:before="60" w:line="240" w:lineRule="auto"/>
      <w:ind w:left="1525" w:hanging="1525"/>
    </w:pPr>
    <w:rPr>
      <w:sz w:val="20"/>
    </w:rPr>
  </w:style>
  <w:style w:type="paragraph" w:customStyle="1" w:styleId="Formula">
    <w:name w:val="Formula"/>
    <w:basedOn w:val="OPCParaBase"/>
    <w:rsid w:val="003E0EE1"/>
    <w:pPr>
      <w:spacing w:line="240" w:lineRule="auto"/>
      <w:ind w:left="1134"/>
    </w:pPr>
    <w:rPr>
      <w:sz w:val="20"/>
    </w:rPr>
  </w:style>
  <w:style w:type="paragraph" w:styleId="Header">
    <w:name w:val="header"/>
    <w:basedOn w:val="OPCParaBase"/>
    <w:link w:val="HeaderChar"/>
    <w:unhideWhenUsed/>
    <w:rsid w:val="003E0EE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0EE1"/>
    <w:rPr>
      <w:rFonts w:eastAsia="Times New Roman" w:cs="Times New Roman"/>
      <w:sz w:val="16"/>
      <w:lang w:eastAsia="en-AU"/>
    </w:rPr>
  </w:style>
  <w:style w:type="paragraph" w:customStyle="1" w:styleId="House">
    <w:name w:val="House"/>
    <w:basedOn w:val="OPCParaBase"/>
    <w:rsid w:val="003E0EE1"/>
    <w:pPr>
      <w:spacing w:line="240" w:lineRule="auto"/>
    </w:pPr>
    <w:rPr>
      <w:sz w:val="28"/>
    </w:rPr>
  </w:style>
  <w:style w:type="paragraph" w:customStyle="1" w:styleId="Item">
    <w:name w:val="Item"/>
    <w:aliases w:val="i"/>
    <w:basedOn w:val="OPCParaBase"/>
    <w:next w:val="ItemHead"/>
    <w:rsid w:val="003E0EE1"/>
    <w:pPr>
      <w:keepLines/>
      <w:spacing w:before="80" w:line="240" w:lineRule="auto"/>
      <w:ind w:left="709"/>
    </w:pPr>
  </w:style>
  <w:style w:type="paragraph" w:customStyle="1" w:styleId="ItemHead">
    <w:name w:val="ItemHead"/>
    <w:aliases w:val="ih"/>
    <w:basedOn w:val="OPCParaBase"/>
    <w:next w:val="Item"/>
    <w:rsid w:val="003E0E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0EE1"/>
    <w:pPr>
      <w:spacing w:line="240" w:lineRule="auto"/>
    </w:pPr>
    <w:rPr>
      <w:b/>
      <w:sz w:val="32"/>
    </w:rPr>
  </w:style>
  <w:style w:type="paragraph" w:customStyle="1" w:styleId="notedraft">
    <w:name w:val="note(draft)"/>
    <w:aliases w:val="nd"/>
    <w:basedOn w:val="OPCParaBase"/>
    <w:rsid w:val="003E0EE1"/>
    <w:pPr>
      <w:spacing w:before="240" w:line="240" w:lineRule="auto"/>
      <w:ind w:left="284" w:hanging="284"/>
    </w:pPr>
    <w:rPr>
      <w:i/>
      <w:sz w:val="24"/>
    </w:rPr>
  </w:style>
  <w:style w:type="paragraph" w:customStyle="1" w:styleId="notemargin">
    <w:name w:val="note(margin)"/>
    <w:aliases w:val="nm"/>
    <w:basedOn w:val="OPCParaBase"/>
    <w:rsid w:val="003E0EE1"/>
    <w:pPr>
      <w:tabs>
        <w:tab w:val="left" w:pos="709"/>
      </w:tabs>
      <w:spacing w:before="122" w:line="198" w:lineRule="exact"/>
      <w:ind w:left="709" w:hanging="709"/>
    </w:pPr>
    <w:rPr>
      <w:sz w:val="18"/>
    </w:rPr>
  </w:style>
  <w:style w:type="paragraph" w:customStyle="1" w:styleId="noteToPara">
    <w:name w:val="noteToPara"/>
    <w:aliases w:val="ntp"/>
    <w:basedOn w:val="OPCParaBase"/>
    <w:rsid w:val="003E0EE1"/>
    <w:pPr>
      <w:spacing w:before="122" w:line="198" w:lineRule="exact"/>
      <w:ind w:left="2353" w:hanging="709"/>
    </w:pPr>
    <w:rPr>
      <w:sz w:val="18"/>
    </w:rPr>
  </w:style>
  <w:style w:type="paragraph" w:customStyle="1" w:styleId="noteParlAmend">
    <w:name w:val="note(ParlAmend)"/>
    <w:aliases w:val="npp"/>
    <w:basedOn w:val="OPCParaBase"/>
    <w:next w:val="ParlAmend"/>
    <w:rsid w:val="003E0EE1"/>
    <w:pPr>
      <w:spacing w:line="240" w:lineRule="auto"/>
      <w:jc w:val="right"/>
    </w:pPr>
    <w:rPr>
      <w:rFonts w:ascii="Arial" w:hAnsi="Arial"/>
      <w:b/>
      <w:i/>
    </w:rPr>
  </w:style>
  <w:style w:type="paragraph" w:customStyle="1" w:styleId="notetext">
    <w:name w:val="note(text)"/>
    <w:aliases w:val="n"/>
    <w:basedOn w:val="OPCParaBase"/>
    <w:link w:val="notetextChar"/>
    <w:rsid w:val="003E0EE1"/>
    <w:pPr>
      <w:spacing w:before="122" w:line="240" w:lineRule="auto"/>
      <w:ind w:left="1985" w:hanging="851"/>
    </w:pPr>
    <w:rPr>
      <w:sz w:val="18"/>
    </w:rPr>
  </w:style>
  <w:style w:type="paragraph" w:customStyle="1" w:styleId="Page1">
    <w:name w:val="Page1"/>
    <w:basedOn w:val="OPCParaBase"/>
    <w:rsid w:val="003E0EE1"/>
    <w:pPr>
      <w:spacing w:before="5600" w:line="240" w:lineRule="auto"/>
    </w:pPr>
    <w:rPr>
      <w:b/>
      <w:sz w:val="32"/>
    </w:rPr>
  </w:style>
  <w:style w:type="paragraph" w:customStyle="1" w:styleId="PageBreak">
    <w:name w:val="PageBreak"/>
    <w:aliases w:val="pb"/>
    <w:basedOn w:val="OPCParaBase"/>
    <w:rsid w:val="003E0EE1"/>
    <w:pPr>
      <w:spacing w:line="240" w:lineRule="auto"/>
    </w:pPr>
    <w:rPr>
      <w:sz w:val="20"/>
    </w:rPr>
  </w:style>
  <w:style w:type="paragraph" w:customStyle="1" w:styleId="paragraphsub">
    <w:name w:val="paragraph(sub)"/>
    <w:aliases w:val="aa"/>
    <w:basedOn w:val="OPCParaBase"/>
    <w:rsid w:val="003E0EE1"/>
    <w:pPr>
      <w:tabs>
        <w:tab w:val="right" w:pos="1985"/>
      </w:tabs>
      <w:spacing w:before="40" w:line="240" w:lineRule="auto"/>
      <w:ind w:left="2098" w:hanging="2098"/>
    </w:pPr>
  </w:style>
  <w:style w:type="paragraph" w:customStyle="1" w:styleId="paragraphsub-sub">
    <w:name w:val="paragraph(sub-sub)"/>
    <w:aliases w:val="aaa"/>
    <w:basedOn w:val="OPCParaBase"/>
    <w:rsid w:val="003E0EE1"/>
    <w:pPr>
      <w:tabs>
        <w:tab w:val="right" w:pos="2722"/>
      </w:tabs>
      <w:spacing w:before="40" w:line="240" w:lineRule="auto"/>
      <w:ind w:left="2835" w:hanging="2835"/>
    </w:pPr>
  </w:style>
  <w:style w:type="paragraph" w:customStyle="1" w:styleId="paragraph">
    <w:name w:val="paragraph"/>
    <w:aliases w:val="a"/>
    <w:basedOn w:val="OPCParaBase"/>
    <w:rsid w:val="003E0EE1"/>
    <w:pPr>
      <w:tabs>
        <w:tab w:val="right" w:pos="1531"/>
      </w:tabs>
      <w:spacing w:before="40" w:line="240" w:lineRule="auto"/>
      <w:ind w:left="1644" w:hanging="1644"/>
    </w:pPr>
  </w:style>
  <w:style w:type="paragraph" w:customStyle="1" w:styleId="ParlAmend">
    <w:name w:val="ParlAmend"/>
    <w:aliases w:val="pp"/>
    <w:basedOn w:val="OPCParaBase"/>
    <w:rsid w:val="003E0EE1"/>
    <w:pPr>
      <w:spacing w:before="240" w:line="240" w:lineRule="atLeast"/>
      <w:ind w:hanging="567"/>
    </w:pPr>
    <w:rPr>
      <w:sz w:val="24"/>
    </w:rPr>
  </w:style>
  <w:style w:type="paragraph" w:customStyle="1" w:styleId="Penalty">
    <w:name w:val="Penalty"/>
    <w:basedOn w:val="OPCParaBase"/>
    <w:rsid w:val="003E0EE1"/>
    <w:pPr>
      <w:tabs>
        <w:tab w:val="left" w:pos="2977"/>
      </w:tabs>
      <w:spacing w:before="180" w:line="240" w:lineRule="auto"/>
      <w:ind w:left="1985" w:hanging="851"/>
    </w:pPr>
  </w:style>
  <w:style w:type="paragraph" w:customStyle="1" w:styleId="Portfolio">
    <w:name w:val="Portfolio"/>
    <w:basedOn w:val="OPCParaBase"/>
    <w:rsid w:val="003E0EE1"/>
    <w:pPr>
      <w:spacing w:line="240" w:lineRule="auto"/>
    </w:pPr>
    <w:rPr>
      <w:i/>
      <w:sz w:val="20"/>
    </w:rPr>
  </w:style>
  <w:style w:type="paragraph" w:customStyle="1" w:styleId="Preamble">
    <w:name w:val="Preamble"/>
    <w:basedOn w:val="OPCParaBase"/>
    <w:next w:val="Normal"/>
    <w:rsid w:val="003E0E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0EE1"/>
    <w:pPr>
      <w:spacing w:line="240" w:lineRule="auto"/>
    </w:pPr>
    <w:rPr>
      <w:i/>
      <w:sz w:val="20"/>
    </w:rPr>
  </w:style>
  <w:style w:type="paragraph" w:customStyle="1" w:styleId="Session">
    <w:name w:val="Session"/>
    <w:basedOn w:val="OPCParaBase"/>
    <w:rsid w:val="003E0EE1"/>
    <w:pPr>
      <w:spacing w:line="240" w:lineRule="auto"/>
    </w:pPr>
    <w:rPr>
      <w:sz w:val="28"/>
    </w:rPr>
  </w:style>
  <w:style w:type="paragraph" w:customStyle="1" w:styleId="Sponsor">
    <w:name w:val="Sponsor"/>
    <w:basedOn w:val="OPCParaBase"/>
    <w:rsid w:val="003E0EE1"/>
    <w:pPr>
      <w:spacing w:line="240" w:lineRule="auto"/>
    </w:pPr>
    <w:rPr>
      <w:i/>
    </w:rPr>
  </w:style>
  <w:style w:type="paragraph" w:customStyle="1" w:styleId="Subitem">
    <w:name w:val="Subitem"/>
    <w:aliases w:val="iss"/>
    <w:basedOn w:val="OPCParaBase"/>
    <w:rsid w:val="003E0EE1"/>
    <w:pPr>
      <w:spacing w:before="180" w:line="240" w:lineRule="auto"/>
      <w:ind w:left="709" w:hanging="709"/>
    </w:pPr>
  </w:style>
  <w:style w:type="paragraph" w:customStyle="1" w:styleId="SubitemHead">
    <w:name w:val="SubitemHead"/>
    <w:aliases w:val="issh"/>
    <w:basedOn w:val="OPCParaBase"/>
    <w:rsid w:val="003E0E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0EE1"/>
    <w:pPr>
      <w:spacing w:before="40" w:line="240" w:lineRule="auto"/>
      <w:ind w:left="1134"/>
    </w:pPr>
  </w:style>
  <w:style w:type="paragraph" w:customStyle="1" w:styleId="SubsectionHead">
    <w:name w:val="SubsectionHead"/>
    <w:aliases w:val="ssh"/>
    <w:basedOn w:val="OPCParaBase"/>
    <w:next w:val="subsection"/>
    <w:rsid w:val="003E0EE1"/>
    <w:pPr>
      <w:keepNext/>
      <w:keepLines/>
      <w:spacing w:before="240" w:line="240" w:lineRule="auto"/>
      <w:ind w:left="1134"/>
    </w:pPr>
    <w:rPr>
      <w:i/>
    </w:rPr>
  </w:style>
  <w:style w:type="paragraph" w:customStyle="1" w:styleId="Tablea">
    <w:name w:val="Table(a)"/>
    <w:aliases w:val="ta"/>
    <w:basedOn w:val="OPCParaBase"/>
    <w:rsid w:val="003E0EE1"/>
    <w:pPr>
      <w:spacing w:before="60" w:line="240" w:lineRule="auto"/>
      <w:ind w:left="284" w:hanging="284"/>
    </w:pPr>
    <w:rPr>
      <w:sz w:val="20"/>
    </w:rPr>
  </w:style>
  <w:style w:type="paragraph" w:customStyle="1" w:styleId="TableAA">
    <w:name w:val="Table(AA)"/>
    <w:aliases w:val="taaa"/>
    <w:basedOn w:val="OPCParaBase"/>
    <w:rsid w:val="003E0E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0EE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0EE1"/>
    <w:pPr>
      <w:spacing w:before="60" w:line="240" w:lineRule="atLeast"/>
    </w:pPr>
    <w:rPr>
      <w:sz w:val="20"/>
    </w:rPr>
  </w:style>
  <w:style w:type="paragraph" w:customStyle="1" w:styleId="TLPBoxTextnote">
    <w:name w:val="TLPBoxText(note"/>
    <w:aliases w:val="right)"/>
    <w:basedOn w:val="OPCParaBase"/>
    <w:rsid w:val="003E0E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0EE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0EE1"/>
    <w:pPr>
      <w:spacing w:before="122" w:line="198" w:lineRule="exact"/>
      <w:ind w:left="1985" w:hanging="851"/>
      <w:jc w:val="right"/>
    </w:pPr>
    <w:rPr>
      <w:sz w:val="18"/>
    </w:rPr>
  </w:style>
  <w:style w:type="paragraph" w:customStyle="1" w:styleId="TLPTableBullet">
    <w:name w:val="TLPTableBullet"/>
    <w:aliases w:val="ttb"/>
    <w:basedOn w:val="OPCParaBase"/>
    <w:rsid w:val="003E0EE1"/>
    <w:pPr>
      <w:spacing w:line="240" w:lineRule="exact"/>
      <w:ind w:left="284" w:hanging="284"/>
    </w:pPr>
    <w:rPr>
      <w:sz w:val="20"/>
    </w:rPr>
  </w:style>
  <w:style w:type="paragraph" w:styleId="TOC1">
    <w:name w:val="toc 1"/>
    <w:basedOn w:val="OPCParaBase"/>
    <w:next w:val="Normal"/>
    <w:uiPriority w:val="39"/>
    <w:unhideWhenUsed/>
    <w:rsid w:val="003E0EE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0EE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0EE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0EE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E0EE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E0EE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E0EE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0EE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E0EE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0EE1"/>
    <w:pPr>
      <w:keepLines/>
      <w:spacing w:before="240" w:after="120" w:line="240" w:lineRule="auto"/>
      <w:ind w:left="794"/>
    </w:pPr>
    <w:rPr>
      <w:b/>
      <w:kern w:val="28"/>
      <w:sz w:val="20"/>
    </w:rPr>
  </w:style>
  <w:style w:type="paragraph" w:customStyle="1" w:styleId="TofSectsHeading">
    <w:name w:val="TofSects(Heading)"/>
    <w:basedOn w:val="OPCParaBase"/>
    <w:rsid w:val="003E0EE1"/>
    <w:pPr>
      <w:spacing w:before="240" w:after="120" w:line="240" w:lineRule="auto"/>
    </w:pPr>
    <w:rPr>
      <w:b/>
      <w:sz w:val="24"/>
    </w:rPr>
  </w:style>
  <w:style w:type="paragraph" w:customStyle="1" w:styleId="TofSectsSection">
    <w:name w:val="TofSects(Section)"/>
    <w:basedOn w:val="OPCParaBase"/>
    <w:rsid w:val="003E0EE1"/>
    <w:pPr>
      <w:keepLines/>
      <w:spacing w:before="40" w:line="240" w:lineRule="auto"/>
      <w:ind w:left="1588" w:hanging="794"/>
    </w:pPr>
    <w:rPr>
      <w:kern w:val="28"/>
      <w:sz w:val="18"/>
    </w:rPr>
  </w:style>
  <w:style w:type="paragraph" w:customStyle="1" w:styleId="TofSectsSubdiv">
    <w:name w:val="TofSects(Subdiv)"/>
    <w:basedOn w:val="OPCParaBase"/>
    <w:rsid w:val="003E0EE1"/>
    <w:pPr>
      <w:keepLines/>
      <w:spacing w:before="80" w:line="240" w:lineRule="auto"/>
      <w:ind w:left="1588" w:hanging="794"/>
    </w:pPr>
    <w:rPr>
      <w:kern w:val="28"/>
    </w:rPr>
  </w:style>
  <w:style w:type="paragraph" w:customStyle="1" w:styleId="WRStyle">
    <w:name w:val="WR Style"/>
    <w:aliases w:val="WR"/>
    <w:basedOn w:val="OPCParaBase"/>
    <w:rsid w:val="003E0EE1"/>
    <w:pPr>
      <w:spacing w:before="240" w:line="240" w:lineRule="auto"/>
      <w:ind w:left="284" w:hanging="284"/>
    </w:pPr>
    <w:rPr>
      <w:b/>
      <w:i/>
      <w:kern w:val="28"/>
      <w:sz w:val="24"/>
    </w:rPr>
  </w:style>
  <w:style w:type="paragraph" w:customStyle="1" w:styleId="notepara">
    <w:name w:val="note(para)"/>
    <w:aliases w:val="na"/>
    <w:basedOn w:val="OPCParaBase"/>
    <w:rsid w:val="003E0EE1"/>
    <w:pPr>
      <w:spacing w:before="40" w:line="198" w:lineRule="exact"/>
      <w:ind w:left="2354" w:hanging="369"/>
    </w:pPr>
    <w:rPr>
      <w:sz w:val="18"/>
    </w:rPr>
  </w:style>
  <w:style w:type="paragraph" w:styleId="Footer">
    <w:name w:val="footer"/>
    <w:link w:val="FooterChar"/>
    <w:rsid w:val="003E0EE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0EE1"/>
    <w:rPr>
      <w:rFonts w:eastAsia="Times New Roman" w:cs="Times New Roman"/>
      <w:sz w:val="22"/>
      <w:szCs w:val="24"/>
      <w:lang w:eastAsia="en-AU"/>
    </w:rPr>
  </w:style>
  <w:style w:type="character" w:styleId="LineNumber">
    <w:name w:val="line number"/>
    <w:basedOn w:val="OPCCharBase"/>
    <w:uiPriority w:val="99"/>
    <w:semiHidden/>
    <w:unhideWhenUsed/>
    <w:rsid w:val="003E0EE1"/>
    <w:rPr>
      <w:sz w:val="16"/>
    </w:rPr>
  </w:style>
  <w:style w:type="table" w:customStyle="1" w:styleId="CFlag">
    <w:name w:val="CFlag"/>
    <w:basedOn w:val="TableNormal"/>
    <w:uiPriority w:val="99"/>
    <w:rsid w:val="003E0EE1"/>
    <w:rPr>
      <w:rFonts w:eastAsia="Times New Roman" w:cs="Times New Roman"/>
      <w:lang w:eastAsia="en-AU"/>
    </w:rPr>
    <w:tblPr/>
  </w:style>
  <w:style w:type="paragraph" w:styleId="BalloonText">
    <w:name w:val="Balloon Text"/>
    <w:basedOn w:val="Normal"/>
    <w:link w:val="BalloonTextChar"/>
    <w:uiPriority w:val="99"/>
    <w:semiHidden/>
    <w:unhideWhenUsed/>
    <w:rsid w:val="003E0E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E1"/>
    <w:rPr>
      <w:rFonts w:ascii="Tahoma" w:hAnsi="Tahoma" w:cs="Tahoma"/>
      <w:sz w:val="16"/>
      <w:szCs w:val="16"/>
    </w:rPr>
  </w:style>
  <w:style w:type="table" w:styleId="TableGrid">
    <w:name w:val="Table Grid"/>
    <w:basedOn w:val="TableNormal"/>
    <w:uiPriority w:val="59"/>
    <w:rsid w:val="003E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E0EE1"/>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3E0EE1"/>
    <w:rPr>
      <w:i/>
      <w:sz w:val="32"/>
      <w:szCs w:val="32"/>
    </w:rPr>
  </w:style>
  <w:style w:type="paragraph" w:customStyle="1" w:styleId="SignCoverPageEnd">
    <w:name w:val="SignCoverPageEnd"/>
    <w:basedOn w:val="OPCParaBase"/>
    <w:next w:val="Normal"/>
    <w:rsid w:val="003E0EE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E0EE1"/>
    <w:pPr>
      <w:pBdr>
        <w:top w:val="single" w:sz="4" w:space="1" w:color="auto"/>
      </w:pBdr>
      <w:spacing w:before="360"/>
      <w:ind w:right="397"/>
      <w:jc w:val="both"/>
    </w:pPr>
  </w:style>
  <w:style w:type="paragraph" w:customStyle="1" w:styleId="NotesHeading2">
    <w:name w:val="NotesHeading 2"/>
    <w:basedOn w:val="OPCParaBase"/>
    <w:next w:val="Normal"/>
    <w:rsid w:val="003E0EE1"/>
    <w:rPr>
      <w:b/>
      <w:sz w:val="28"/>
      <w:szCs w:val="28"/>
    </w:rPr>
  </w:style>
  <w:style w:type="paragraph" w:customStyle="1" w:styleId="NotesHeading1">
    <w:name w:val="NotesHeading 1"/>
    <w:basedOn w:val="OPCParaBase"/>
    <w:next w:val="Normal"/>
    <w:rsid w:val="003E0EE1"/>
    <w:pPr>
      <w:outlineLvl w:val="0"/>
    </w:pPr>
    <w:rPr>
      <w:b/>
      <w:sz w:val="28"/>
      <w:szCs w:val="28"/>
    </w:rPr>
  </w:style>
  <w:style w:type="paragraph" w:customStyle="1" w:styleId="CompiledActNo">
    <w:name w:val="CompiledActNo"/>
    <w:basedOn w:val="OPCParaBase"/>
    <w:next w:val="Normal"/>
    <w:rsid w:val="003E0EE1"/>
    <w:rPr>
      <w:b/>
      <w:sz w:val="24"/>
      <w:szCs w:val="24"/>
    </w:rPr>
  </w:style>
  <w:style w:type="paragraph" w:customStyle="1" w:styleId="ENotesText">
    <w:name w:val="ENotesText"/>
    <w:aliases w:val="Ent"/>
    <w:basedOn w:val="OPCParaBase"/>
    <w:next w:val="Normal"/>
    <w:rsid w:val="003E0EE1"/>
    <w:pPr>
      <w:spacing w:before="120"/>
    </w:pPr>
  </w:style>
  <w:style w:type="paragraph" w:customStyle="1" w:styleId="CompiledMadeUnder">
    <w:name w:val="CompiledMadeUnder"/>
    <w:basedOn w:val="OPCParaBase"/>
    <w:next w:val="Normal"/>
    <w:rsid w:val="003E0EE1"/>
    <w:rPr>
      <w:i/>
      <w:sz w:val="24"/>
      <w:szCs w:val="24"/>
    </w:rPr>
  </w:style>
  <w:style w:type="paragraph" w:customStyle="1" w:styleId="Paragraphsub-sub-sub">
    <w:name w:val="Paragraph(sub-sub-sub)"/>
    <w:aliases w:val="aaaa"/>
    <w:basedOn w:val="OPCParaBase"/>
    <w:rsid w:val="003E0EE1"/>
    <w:pPr>
      <w:tabs>
        <w:tab w:val="right" w:pos="3402"/>
      </w:tabs>
      <w:spacing w:before="40" w:line="240" w:lineRule="auto"/>
      <w:ind w:left="3402" w:hanging="3402"/>
    </w:pPr>
  </w:style>
  <w:style w:type="paragraph" w:customStyle="1" w:styleId="TableTextEndNotes">
    <w:name w:val="TableTextEndNotes"/>
    <w:aliases w:val="Tten"/>
    <w:basedOn w:val="Normal"/>
    <w:rsid w:val="003E0EE1"/>
    <w:pPr>
      <w:spacing w:before="60" w:line="240" w:lineRule="auto"/>
    </w:pPr>
    <w:rPr>
      <w:rFonts w:cs="Arial"/>
      <w:sz w:val="20"/>
      <w:szCs w:val="22"/>
    </w:rPr>
  </w:style>
  <w:style w:type="paragraph" w:customStyle="1" w:styleId="NoteToSubpara">
    <w:name w:val="NoteToSubpara"/>
    <w:aliases w:val="nts"/>
    <w:basedOn w:val="OPCParaBase"/>
    <w:rsid w:val="003E0EE1"/>
    <w:pPr>
      <w:spacing w:before="40" w:line="198" w:lineRule="exact"/>
      <w:ind w:left="2835" w:hanging="709"/>
    </w:pPr>
    <w:rPr>
      <w:sz w:val="18"/>
    </w:rPr>
  </w:style>
  <w:style w:type="paragraph" w:customStyle="1" w:styleId="ENoteTableHeading">
    <w:name w:val="ENoteTableHeading"/>
    <w:aliases w:val="enth"/>
    <w:basedOn w:val="OPCParaBase"/>
    <w:rsid w:val="003E0EE1"/>
    <w:pPr>
      <w:keepNext/>
      <w:spacing w:before="60" w:line="240" w:lineRule="atLeast"/>
    </w:pPr>
    <w:rPr>
      <w:rFonts w:ascii="Arial" w:hAnsi="Arial"/>
      <w:b/>
      <w:sz w:val="16"/>
    </w:rPr>
  </w:style>
  <w:style w:type="paragraph" w:customStyle="1" w:styleId="ENoteTTi">
    <w:name w:val="ENoteTTi"/>
    <w:aliases w:val="entti"/>
    <w:basedOn w:val="OPCParaBase"/>
    <w:rsid w:val="003E0EE1"/>
    <w:pPr>
      <w:keepNext/>
      <w:spacing w:before="60" w:line="240" w:lineRule="atLeast"/>
      <w:ind w:left="170"/>
    </w:pPr>
    <w:rPr>
      <w:sz w:val="16"/>
    </w:rPr>
  </w:style>
  <w:style w:type="paragraph" w:customStyle="1" w:styleId="ENotesHeading1">
    <w:name w:val="ENotesHeading 1"/>
    <w:aliases w:val="Enh1"/>
    <w:basedOn w:val="OPCParaBase"/>
    <w:next w:val="Normal"/>
    <w:rsid w:val="003E0EE1"/>
    <w:pPr>
      <w:spacing w:before="120"/>
      <w:outlineLvl w:val="1"/>
    </w:pPr>
    <w:rPr>
      <w:b/>
      <w:sz w:val="28"/>
      <w:szCs w:val="28"/>
    </w:rPr>
  </w:style>
  <w:style w:type="paragraph" w:customStyle="1" w:styleId="ENotesHeading2">
    <w:name w:val="ENotesHeading 2"/>
    <w:aliases w:val="Enh2"/>
    <w:basedOn w:val="OPCParaBase"/>
    <w:next w:val="Normal"/>
    <w:rsid w:val="003E0EE1"/>
    <w:pPr>
      <w:spacing w:before="120" w:after="120"/>
      <w:outlineLvl w:val="2"/>
    </w:pPr>
    <w:rPr>
      <w:b/>
      <w:sz w:val="24"/>
      <w:szCs w:val="28"/>
    </w:rPr>
  </w:style>
  <w:style w:type="paragraph" w:customStyle="1" w:styleId="ENoteTTIndentHeading">
    <w:name w:val="ENoteTTIndentHeading"/>
    <w:aliases w:val="enTTHi"/>
    <w:basedOn w:val="OPCParaBase"/>
    <w:rsid w:val="003E0E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0EE1"/>
    <w:pPr>
      <w:spacing w:before="60" w:line="240" w:lineRule="atLeast"/>
    </w:pPr>
    <w:rPr>
      <w:sz w:val="16"/>
    </w:rPr>
  </w:style>
  <w:style w:type="paragraph" w:customStyle="1" w:styleId="MadeunderText">
    <w:name w:val="MadeunderText"/>
    <w:basedOn w:val="OPCParaBase"/>
    <w:next w:val="CompiledMadeUnder"/>
    <w:rsid w:val="003E0EE1"/>
    <w:pPr>
      <w:spacing w:before="240"/>
    </w:pPr>
    <w:rPr>
      <w:sz w:val="24"/>
      <w:szCs w:val="24"/>
    </w:rPr>
  </w:style>
  <w:style w:type="paragraph" w:customStyle="1" w:styleId="ENotesHeading3">
    <w:name w:val="ENotesHeading 3"/>
    <w:aliases w:val="Enh3"/>
    <w:basedOn w:val="OPCParaBase"/>
    <w:next w:val="Normal"/>
    <w:rsid w:val="003E0EE1"/>
    <w:pPr>
      <w:keepNext/>
      <w:spacing w:before="120" w:line="240" w:lineRule="auto"/>
      <w:outlineLvl w:val="4"/>
    </w:pPr>
    <w:rPr>
      <w:b/>
      <w:szCs w:val="24"/>
    </w:rPr>
  </w:style>
  <w:style w:type="character" w:customStyle="1" w:styleId="CharSubPartTextCASA">
    <w:name w:val="CharSubPartText(CASA)"/>
    <w:basedOn w:val="OPCCharBase"/>
    <w:uiPriority w:val="1"/>
    <w:rsid w:val="003E0EE1"/>
  </w:style>
  <w:style w:type="character" w:customStyle="1" w:styleId="CharSubPartNoCASA">
    <w:name w:val="CharSubPartNo(CASA)"/>
    <w:basedOn w:val="OPCCharBase"/>
    <w:uiPriority w:val="1"/>
    <w:rsid w:val="003E0EE1"/>
  </w:style>
  <w:style w:type="paragraph" w:customStyle="1" w:styleId="ENoteTTIndentHeadingSub">
    <w:name w:val="ENoteTTIndentHeadingSub"/>
    <w:aliases w:val="enTTHis"/>
    <w:basedOn w:val="OPCParaBase"/>
    <w:rsid w:val="003E0EE1"/>
    <w:pPr>
      <w:keepNext/>
      <w:spacing w:before="60" w:line="240" w:lineRule="atLeast"/>
      <w:ind w:left="340"/>
    </w:pPr>
    <w:rPr>
      <w:b/>
      <w:sz w:val="16"/>
    </w:rPr>
  </w:style>
  <w:style w:type="paragraph" w:customStyle="1" w:styleId="ENoteTTiSub">
    <w:name w:val="ENoteTTiSub"/>
    <w:aliases w:val="enttis"/>
    <w:basedOn w:val="OPCParaBase"/>
    <w:rsid w:val="003E0EE1"/>
    <w:pPr>
      <w:keepNext/>
      <w:spacing w:before="60" w:line="240" w:lineRule="atLeast"/>
      <w:ind w:left="340"/>
    </w:pPr>
    <w:rPr>
      <w:sz w:val="16"/>
    </w:rPr>
  </w:style>
  <w:style w:type="paragraph" w:customStyle="1" w:styleId="SubDivisionMigration">
    <w:name w:val="SubDivisionMigration"/>
    <w:aliases w:val="sdm"/>
    <w:basedOn w:val="OPCParaBase"/>
    <w:rsid w:val="003E0E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0EE1"/>
    <w:pPr>
      <w:keepNext/>
      <w:keepLines/>
      <w:spacing w:before="240" w:line="240" w:lineRule="auto"/>
      <w:ind w:left="1134" w:hanging="1134"/>
    </w:pPr>
    <w:rPr>
      <w:b/>
      <w:sz w:val="28"/>
    </w:rPr>
  </w:style>
  <w:style w:type="paragraph" w:customStyle="1" w:styleId="FreeForm">
    <w:name w:val="FreeForm"/>
    <w:rsid w:val="0044125C"/>
    <w:rPr>
      <w:rFonts w:ascii="Arial" w:hAnsi="Arial"/>
      <w:sz w:val="22"/>
    </w:rPr>
  </w:style>
  <w:style w:type="paragraph" w:customStyle="1" w:styleId="SOText">
    <w:name w:val="SO Text"/>
    <w:aliases w:val="sot"/>
    <w:link w:val="SOTextChar"/>
    <w:rsid w:val="003E0EE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0EE1"/>
    <w:rPr>
      <w:sz w:val="22"/>
    </w:rPr>
  </w:style>
  <w:style w:type="paragraph" w:customStyle="1" w:styleId="SOTextNote">
    <w:name w:val="SO TextNote"/>
    <w:aliases w:val="sont"/>
    <w:basedOn w:val="SOText"/>
    <w:qFormat/>
    <w:rsid w:val="003E0EE1"/>
    <w:pPr>
      <w:spacing w:before="122" w:line="198" w:lineRule="exact"/>
      <w:ind w:left="1843" w:hanging="709"/>
    </w:pPr>
    <w:rPr>
      <w:sz w:val="18"/>
    </w:rPr>
  </w:style>
  <w:style w:type="paragraph" w:customStyle="1" w:styleId="SOPara">
    <w:name w:val="SO Para"/>
    <w:aliases w:val="soa"/>
    <w:basedOn w:val="SOText"/>
    <w:link w:val="SOParaChar"/>
    <w:qFormat/>
    <w:rsid w:val="003E0EE1"/>
    <w:pPr>
      <w:tabs>
        <w:tab w:val="right" w:pos="1786"/>
      </w:tabs>
      <w:spacing w:before="40"/>
      <w:ind w:left="2070" w:hanging="936"/>
    </w:pPr>
  </w:style>
  <w:style w:type="character" w:customStyle="1" w:styleId="SOParaChar">
    <w:name w:val="SO Para Char"/>
    <w:aliases w:val="soa Char"/>
    <w:basedOn w:val="DefaultParagraphFont"/>
    <w:link w:val="SOPara"/>
    <w:rsid w:val="003E0EE1"/>
    <w:rPr>
      <w:sz w:val="22"/>
    </w:rPr>
  </w:style>
  <w:style w:type="paragraph" w:customStyle="1" w:styleId="FileName">
    <w:name w:val="FileName"/>
    <w:basedOn w:val="Normal"/>
    <w:rsid w:val="003E0EE1"/>
  </w:style>
  <w:style w:type="paragraph" w:customStyle="1" w:styleId="TableHeading">
    <w:name w:val="TableHeading"/>
    <w:aliases w:val="th"/>
    <w:basedOn w:val="OPCParaBase"/>
    <w:next w:val="Tabletext"/>
    <w:rsid w:val="003E0EE1"/>
    <w:pPr>
      <w:keepNext/>
      <w:spacing w:before="60" w:line="240" w:lineRule="atLeast"/>
    </w:pPr>
    <w:rPr>
      <w:b/>
      <w:sz w:val="20"/>
    </w:rPr>
  </w:style>
  <w:style w:type="paragraph" w:customStyle="1" w:styleId="SOHeadBold">
    <w:name w:val="SO HeadBold"/>
    <w:aliases w:val="sohb"/>
    <w:basedOn w:val="SOText"/>
    <w:next w:val="SOText"/>
    <w:link w:val="SOHeadBoldChar"/>
    <w:qFormat/>
    <w:rsid w:val="003E0EE1"/>
    <w:rPr>
      <w:b/>
    </w:rPr>
  </w:style>
  <w:style w:type="character" w:customStyle="1" w:styleId="SOHeadBoldChar">
    <w:name w:val="SO HeadBold Char"/>
    <w:aliases w:val="sohb Char"/>
    <w:basedOn w:val="DefaultParagraphFont"/>
    <w:link w:val="SOHeadBold"/>
    <w:rsid w:val="003E0EE1"/>
    <w:rPr>
      <w:b/>
      <w:sz w:val="22"/>
    </w:rPr>
  </w:style>
  <w:style w:type="paragraph" w:customStyle="1" w:styleId="SOHeadItalic">
    <w:name w:val="SO HeadItalic"/>
    <w:aliases w:val="sohi"/>
    <w:basedOn w:val="SOText"/>
    <w:next w:val="SOText"/>
    <w:link w:val="SOHeadItalicChar"/>
    <w:qFormat/>
    <w:rsid w:val="003E0EE1"/>
    <w:rPr>
      <w:i/>
    </w:rPr>
  </w:style>
  <w:style w:type="character" w:customStyle="1" w:styleId="SOHeadItalicChar">
    <w:name w:val="SO HeadItalic Char"/>
    <w:aliases w:val="sohi Char"/>
    <w:basedOn w:val="DefaultParagraphFont"/>
    <w:link w:val="SOHeadItalic"/>
    <w:rsid w:val="003E0EE1"/>
    <w:rPr>
      <w:i/>
      <w:sz w:val="22"/>
    </w:rPr>
  </w:style>
  <w:style w:type="paragraph" w:customStyle="1" w:styleId="SOBullet">
    <w:name w:val="SO Bullet"/>
    <w:aliases w:val="sotb"/>
    <w:basedOn w:val="SOText"/>
    <w:link w:val="SOBulletChar"/>
    <w:qFormat/>
    <w:rsid w:val="003E0EE1"/>
    <w:pPr>
      <w:ind w:left="1559" w:hanging="425"/>
    </w:pPr>
  </w:style>
  <w:style w:type="character" w:customStyle="1" w:styleId="SOBulletChar">
    <w:name w:val="SO Bullet Char"/>
    <w:aliases w:val="sotb Char"/>
    <w:basedOn w:val="DefaultParagraphFont"/>
    <w:link w:val="SOBullet"/>
    <w:rsid w:val="003E0EE1"/>
    <w:rPr>
      <w:sz w:val="22"/>
    </w:rPr>
  </w:style>
  <w:style w:type="paragraph" w:customStyle="1" w:styleId="SOBulletNote">
    <w:name w:val="SO BulletNote"/>
    <w:aliases w:val="sonb"/>
    <w:basedOn w:val="SOTextNote"/>
    <w:link w:val="SOBulletNoteChar"/>
    <w:qFormat/>
    <w:rsid w:val="003E0EE1"/>
    <w:pPr>
      <w:tabs>
        <w:tab w:val="left" w:pos="1560"/>
      </w:tabs>
      <w:ind w:left="2268" w:hanging="1134"/>
    </w:pPr>
  </w:style>
  <w:style w:type="character" w:customStyle="1" w:styleId="SOBulletNoteChar">
    <w:name w:val="SO BulletNote Char"/>
    <w:aliases w:val="sonb Char"/>
    <w:basedOn w:val="DefaultParagraphFont"/>
    <w:link w:val="SOBulletNote"/>
    <w:rsid w:val="003E0EE1"/>
    <w:rPr>
      <w:sz w:val="18"/>
    </w:rPr>
  </w:style>
  <w:style w:type="paragraph" w:customStyle="1" w:styleId="SOText2">
    <w:name w:val="SO Text2"/>
    <w:aliases w:val="sot2"/>
    <w:basedOn w:val="Normal"/>
    <w:next w:val="SOText"/>
    <w:link w:val="SOText2Char"/>
    <w:rsid w:val="003E0E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0EE1"/>
    <w:rPr>
      <w:sz w:val="22"/>
    </w:rPr>
  </w:style>
  <w:style w:type="paragraph" w:customStyle="1" w:styleId="SubPartCASA">
    <w:name w:val="SubPart(CASA)"/>
    <w:aliases w:val="csp"/>
    <w:basedOn w:val="OPCParaBase"/>
    <w:next w:val="ActHead3"/>
    <w:rsid w:val="003E0EE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1678D"/>
    <w:rPr>
      <w:rFonts w:eastAsia="Times New Roman" w:cs="Times New Roman"/>
      <w:sz w:val="22"/>
      <w:lang w:eastAsia="en-AU"/>
    </w:rPr>
  </w:style>
  <w:style w:type="character" w:customStyle="1" w:styleId="notetextChar">
    <w:name w:val="note(text) Char"/>
    <w:aliases w:val="n Char"/>
    <w:basedOn w:val="DefaultParagraphFont"/>
    <w:link w:val="notetext"/>
    <w:rsid w:val="0081678D"/>
    <w:rPr>
      <w:rFonts w:eastAsia="Times New Roman" w:cs="Times New Roman"/>
      <w:sz w:val="18"/>
      <w:lang w:eastAsia="en-AU"/>
    </w:rPr>
  </w:style>
  <w:style w:type="character" w:customStyle="1" w:styleId="Heading1Char">
    <w:name w:val="Heading 1 Char"/>
    <w:basedOn w:val="DefaultParagraphFont"/>
    <w:link w:val="Heading1"/>
    <w:rsid w:val="008167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167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167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167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167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167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167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167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1678D"/>
    <w:rPr>
      <w:rFonts w:asciiTheme="majorHAnsi" w:eastAsiaTheme="majorEastAsia" w:hAnsiTheme="majorHAnsi" w:cstheme="majorBidi"/>
      <w:i/>
      <w:iCs/>
      <w:color w:val="404040" w:themeColor="text1" w:themeTint="BF"/>
    </w:rPr>
  </w:style>
  <w:style w:type="paragraph" w:styleId="PlainText">
    <w:name w:val="Plain Text"/>
    <w:basedOn w:val="Normal"/>
    <w:link w:val="PlainTextChar"/>
    <w:semiHidden/>
    <w:rsid w:val="0081678D"/>
    <w:rPr>
      <w:rFonts w:ascii="Courier New" w:hAnsi="Courier New" w:cs="Courier New"/>
      <w:sz w:val="20"/>
    </w:rPr>
  </w:style>
  <w:style w:type="character" w:customStyle="1" w:styleId="PlainTextChar">
    <w:name w:val="Plain Text Char"/>
    <w:basedOn w:val="DefaultParagraphFont"/>
    <w:link w:val="PlainText"/>
    <w:semiHidden/>
    <w:rsid w:val="0081678D"/>
    <w:rPr>
      <w:rFonts w:ascii="Courier New" w:hAnsi="Courier New" w:cs="Courier New"/>
    </w:rPr>
  </w:style>
  <w:style w:type="character" w:customStyle="1" w:styleId="OPCParaBaseChar">
    <w:name w:val="OPCParaBase Char"/>
    <w:basedOn w:val="DefaultParagraphFont"/>
    <w:link w:val="OPCParaBase"/>
    <w:rsid w:val="00B05B68"/>
    <w:rPr>
      <w:rFonts w:eastAsia="Times New Roman" w:cs="Times New Roman"/>
      <w:sz w:val="22"/>
      <w:lang w:eastAsia="en-AU"/>
    </w:rPr>
  </w:style>
  <w:style w:type="character" w:customStyle="1" w:styleId="ActHead5Char">
    <w:name w:val="ActHead 5 Char"/>
    <w:aliases w:val="s Char"/>
    <w:basedOn w:val="OPCParaBaseChar"/>
    <w:link w:val="ActHead5"/>
    <w:rsid w:val="00B05B68"/>
    <w:rPr>
      <w:rFonts w:eastAsia="Times New Roman" w:cs="Times New Roman"/>
      <w:b/>
      <w:kern w:val="28"/>
      <w:sz w:val="24"/>
      <w:lang w:eastAsia="en-AU"/>
    </w:rPr>
  </w:style>
  <w:style w:type="paragraph" w:styleId="ListParagraph">
    <w:name w:val="List Paragraph"/>
    <w:basedOn w:val="Normal"/>
    <w:uiPriority w:val="34"/>
    <w:qFormat/>
    <w:rsid w:val="00927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0EE1"/>
    <w:pPr>
      <w:spacing w:line="260" w:lineRule="atLeast"/>
    </w:pPr>
    <w:rPr>
      <w:sz w:val="22"/>
    </w:rPr>
  </w:style>
  <w:style w:type="paragraph" w:styleId="Heading1">
    <w:name w:val="heading 1"/>
    <w:basedOn w:val="Normal"/>
    <w:next w:val="Normal"/>
    <w:link w:val="Heading1Char"/>
    <w:qFormat/>
    <w:rsid w:val="008167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167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67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67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67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167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7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78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1678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0EE1"/>
  </w:style>
  <w:style w:type="paragraph" w:customStyle="1" w:styleId="OPCParaBase">
    <w:name w:val="OPCParaBase"/>
    <w:link w:val="OPCParaBaseChar"/>
    <w:qFormat/>
    <w:rsid w:val="003E0EE1"/>
    <w:pPr>
      <w:spacing w:line="260" w:lineRule="atLeast"/>
    </w:pPr>
    <w:rPr>
      <w:rFonts w:eastAsia="Times New Roman" w:cs="Times New Roman"/>
      <w:sz w:val="22"/>
      <w:lang w:eastAsia="en-AU"/>
    </w:rPr>
  </w:style>
  <w:style w:type="paragraph" w:customStyle="1" w:styleId="ShortT">
    <w:name w:val="ShortT"/>
    <w:basedOn w:val="OPCParaBase"/>
    <w:next w:val="Normal"/>
    <w:qFormat/>
    <w:rsid w:val="003E0EE1"/>
    <w:pPr>
      <w:spacing w:line="240" w:lineRule="auto"/>
    </w:pPr>
    <w:rPr>
      <w:b/>
      <w:sz w:val="40"/>
    </w:rPr>
  </w:style>
  <w:style w:type="paragraph" w:customStyle="1" w:styleId="ActHead1">
    <w:name w:val="ActHead 1"/>
    <w:aliases w:val="c"/>
    <w:basedOn w:val="OPCParaBase"/>
    <w:next w:val="Normal"/>
    <w:qFormat/>
    <w:rsid w:val="003E0E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0E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0E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0E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0E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0E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0E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0E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0EE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0EE1"/>
  </w:style>
  <w:style w:type="paragraph" w:customStyle="1" w:styleId="Blocks">
    <w:name w:val="Blocks"/>
    <w:aliases w:val="bb"/>
    <w:basedOn w:val="OPCParaBase"/>
    <w:qFormat/>
    <w:rsid w:val="003E0EE1"/>
    <w:pPr>
      <w:spacing w:line="240" w:lineRule="auto"/>
    </w:pPr>
    <w:rPr>
      <w:sz w:val="24"/>
    </w:rPr>
  </w:style>
  <w:style w:type="paragraph" w:customStyle="1" w:styleId="BoxText">
    <w:name w:val="BoxText"/>
    <w:aliases w:val="bt"/>
    <w:basedOn w:val="OPCParaBase"/>
    <w:qFormat/>
    <w:rsid w:val="003E0E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0EE1"/>
    <w:rPr>
      <w:b/>
    </w:rPr>
  </w:style>
  <w:style w:type="paragraph" w:customStyle="1" w:styleId="BoxHeadItalic">
    <w:name w:val="BoxHeadItalic"/>
    <w:aliases w:val="bhi"/>
    <w:basedOn w:val="BoxText"/>
    <w:next w:val="BoxStep"/>
    <w:qFormat/>
    <w:rsid w:val="003E0EE1"/>
    <w:rPr>
      <w:i/>
    </w:rPr>
  </w:style>
  <w:style w:type="paragraph" w:customStyle="1" w:styleId="BoxList">
    <w:name w:val="BoxList"/>
    <w:aliases w:val="bl"/>
    <w:basedOn w:val="BoxText"/>
    <w:qFormat/>
    <w:rsid w:val="003E0EE1"/>
    <w:pPr>
      <w:ind w:left="1559" w:hanging="425"/>
    </w:pPr>
  </w:style>
  <w:style w:type="paragraph" w:customStyle="1" w:styleId="BoxNote">
    <w:name w:val="BoxNote"/>
    <w:aliases w:val="bn"/>
    <w:basedOn w:val="BoxText"/>
    <w:qFormat/>
    <w:rsid w:val="003E0EE1"/>
    <w:pPr>
      <w:tabs>
        <w:tab w:val="left" w:pos="1985"/>
      </w:tabs>
      <w:spacing w:before="122" w:line="198" w:lineRule="exact"/>
      <w:ind w:left="2948" w:hanging="1814"/>
    </w:pPr>
    <w:rPr>
      <w:sz w:val="18"/>
    </w:rPr>
  </w:style>
  <w:style w:type="paragraph" w:customStyle="1" w:styleId="BoxPara">
    <w:name w:val="BoxPara"/>
    <w:aliases w:val="bp"/>
    <w:basedOn w:val="BoxText"/>
    <w:qFormat/>
    <w:rsid w:val="003E0EE1"/>
    <w:pPr>
      <w:tabs>
        <w:tab w:val="right" w:pos="2268"/>
      </w:tabs>
      <w:ind w:left="2552" w:hanging="1418"/>
    </w:pPr>
  </w:style>
  <w:style w:type="paragraph" w:customStyle="1" w:styleId="BoxStep">
    <w:name w:val="BoxStep"/>
    <w:aliases w:val="bs"/>
    <w:basedOn w:val="BoxText"/>
    <w:qFormat/>
    <w:rsid w:val="003E0EE1"/>
    <w:pPr>
      <w:ind w:left="1985" w:hanging="851"/>
    </w:pPr>
  </w:style>
  <w:style w:type="character" w:customStyle="1" w:styleId="CharAmPartNo">
    <w:name w:val="CharAmPartNo"/>
    <w:basedOn w:val="OPCCharBase"/>
    <w:uiPriority w:val="1"/>
    <w:qFormat/>
    <w:rsid w:val="003E0EE1"/>
  </w:style>
  <w:style w:type="character" w:customStyle="1" w:styleId="CharAmPartText">
    <w:name w:val="CharAmPartText"/>
    <w:basedOn w:val="OPCCharBase"/>
    <w:uiPriority w:val="1"/>
    <w:qFormat/>
    <w:rsid w:val="003E0EE1"/>
  </w:style>
  <w:style w:type="character" w:customStyle="1" w:styleId="CharAmSchNo">
    <w:name w:val="CharAmSchNo"/>
    <w:basedOn w:val="OPCCharBase"/>
    <w:uiPriority w:val="1"/>
    <w:qFormat/>
    <w:rsid w:val="003E0EE1"/>
  </w:style>
  <w:style w:type="character" w:customStyle="1" w:styleId="CharAmSchText">
    <w:name w:val="CharAmSchText"/>
    <w:basedOn w:val="OPCCharBase"/>
    <w:uiPriority w:val="1"/>
    <w:qFormat/>
    <w:rsid w:val="003E0EE1"/>
  </w:style>
  <w:style w:type="character" w:customStyle="1" w:styleId="CharBoldItalic">
    <w:name w:val="CharBoldItalic"/>
    <w:basedOn w:val="OPCCharBase"/>
    <w:uiPriority w:val="1"/>
    <w:qFormat/>
    <w:rsid w:val="003E0EE1"/>
    <w:rPr>
      <w:b/>
      <w:i/>
    </w:rPr>
  </w:style>
  <w:style w:type="character" w:customStyle="1" w:styleId="CharChapNo">
    <w:name w:val="CharChapNo"/>
    <w:basedOn w:val="OPCCharBase"/>
    <w:qFormat/>
    <w:rsid w:val="003E0EE1"/>
  </w:style>
  <w:style w:type="character" w:customStyle="1" w:styleId="CharChapText">
    <w:name w:val="CharChapText"/>
    <w:basedOn w:val="OPCCharBase"/>
    <w:qFormat/>
    <w:rsid w:val="003E0EE1"/>
  </w:style>
  <w:style w:type="character" w:customStyle="1" w:styleId="CharDivNo">
    <w:name w:val="CharDivNo"/>
    <w:basedOn w:val="OPCCharBase"/>
    <w:qFormat/>
    <w:rsid w:val="003E0EE1"/>
  </w:style>
  <w:style w:type="character" w:customStyle="1" w:styleId="CharDivText">
    <w:name w:val="CharDivText"/>
    <w:basedOn w:val="OPCCharBase"/>
    <w:qFormat/>
    <w:rsid w:val="003E0EE1"/>
  </w:style>
  <w:style w:type="character" w:customStyle="1" w:styleId="CharItalic">
    <w:name w:val="CharItalic"/>
    <w:basedOn w:val="OPCCharBase"/>
    <w:uiPriority w:val="1"/>
    <w:qFormat/>
    <w:rsid w:val="003E0EE1"/>
    <w:rPr>
      <w:i/>
    </w:rPr>
  </w:style>
  <w:style w:type="character" w:customStyle="1" w:styleId="CharPartNo">
    <w:name w:val="CharPartNo"/>
    <w:basedOn w:val="OPCCharBase"/>
    <w:qFormat/>
    <w:rsid w:val="003E0EE1"/>
  </w:style>
  <w:style w:type="character" w:customStyle="1" w:styleId="CharPartText">
    <w:name w:val="CharPartText"/>
    <w:basedOn w:val="OPCCharBase"/>
    <w:qFormat/>
    <w:rsid w:val="003E0EE1"/>
  </w:style>
  <w:style w:type="character" w:customStyle="1" w:styleId="CharSectno">
    <w:name w:val="CharSectno"/>
    <w:basedOn w:val="OPCCharBase"/>
    <w:qFormat/>
    <w:rsid w:val="003E0EE1"/>
  </w:style>
  <w:style w:type="character" w:customStyle="1" w:styleId="CharSubdNo">
    <w:name w:val="CharSubdNo"/>
    <w:basedOn w:val="OPCCharBase"/>
    <w:uiPriority w:val="1"/>
    <w:qFormat/>
    <w:rsid w:val="003E0EE1"/>
  </w:style>
  <w:style w:type="character" w:customStyle="1" w:styleId="CharSubdText">
    <w:name w:val="CharSubdText"/>
    <w:basedOn w:val="OPCCharBase"/>
    <w:uiPriority w:val="1"/>
    <w:qFormat/>
    <w:rsid w:val="003E0EE1"/>
  </w:style>
  <w:style w:type="paragraph" w:customStyle="1" w:styleId="CTA--">
    <w:name w:val="CTA --"/>
    <w:basedOn w:val="OPCParaBase"/>
    <w:next w:val="Normal"/>
    <w:rsid w:val="003E0EE1"/>
    <w:pPr>
      <w:spacing w:before="60" w:line="240" w:lineRule="atLeast"/>
      <w:ind w:left="142" w:hanging="142"/>
    </w:pPr>
    <w:rPr>
      <w:sz w:val="20"/>
    </w:rPr>
  </w:style>
  <w:style w:type="paragraph" w:customStyle="1" w:styleId="CTA-">
    <w:name w:val="CTA -"/>
    <w:basedOn w:val="OPCParaBase"/>
    <w:rsid w:val="003E0EE1"/>
    <w:pPr>
      <w:spacing w:before="60" w:line="240" w:lineRule="atLeast"/>
      <w:ind w:left="85" w:hanging="85"/>
    </w:pPr>
    <w:rPr>
      <w:sz w:val="20"/>
    </w:rPr>
  </w:style>
  <w:style w:type="paragraph" w:customStyle="1" w:styleId="CTA---">
    <w:name w:val="CTA ---"/>
    <w:basedOn w:val="OPCParaBase"/>
    <w:next w:val="Normal"/>
    <w:rsid w:val="003E0EE1"/>
    <w:pPr>
      <w:spacing w:before="60" w:line="240" w:lineRule="atLeast"/>
      <w:ind w:left="198" w:hanging="198"/>
    </w:pPr>
    <w:rPr>
      <w:sz w:val="20"/>
    </w:rPr>
  </w:style>
  <w:style w:type="paragraph" w:customStyle="1" w:styleId="CTA----">
    <w:name w:val="CTA ----"/>
    <w:basedOn w:val="OPCParaBase"/>
    <w:next w:val="Normal"/>
    <w:rsid w:val="003E0EE1"/>
    <w:pPr>
      <w:spacing w:before="60" w:line="240" w:lineRule="atLeast"/>
      <w:ind w:left="255" w:hanging="255"/>
    </w:pPr>
    <w:rPr>
      <w:sz w:val="20"/>
    </w:rPr>
  </w:style>
  <w:style w:type="paragraph" w:customStyle="1" w:styleId="CTA1a">
    <w:name w:val="CTA 1(a)"/>
    <w:basedOn w:val="OPCParaBase"/>
    <w:rsid w:val="003E0EE1"/>
    <w:pPr>
      <w:tabs>
        <w:tab w:val="right" w:pos="414"/>
      </w:tabs>
      <w:spacing w:before="40" w:line="240" w:lineRule="atLeast"/>
      <w:ind w:left="675" w:hanging="675"/>
    </w:pPr>
    <w:rPr>
      <w:sz w:val="20"/>
    </w:rPr>
  </w:style>
  <w:style w:type="paragraph" w:customStyle="1" w:styleId="CTA1ai">
    <w:name w:val="CTA 1(a)(i)"/>
    <w:basedOn w:val="OPCParaBase"/>
    <w:rsid w:val="003E0EE1"/>
    <w:pPr>
      <w:tabs>
        <w:tab w:val="right" w:pos="1004"/>
      </w:tabs>
      <w:spacing w:before="40" w:line="240" w:lineRule="atLeast"/>
      <w:ind w:left="1253" w:hanging="1253"/>
    </w:pPr>
    <w:rPr>
      <w:sz w:val="20"/>
    </w:rPr>
  </w:style>
  <w:style w:type="paragraph" w:customStyle="1" w:styleId="CTA2a">
    <w:name w:val="CTA 2(a)"/>
    <w:basedOn w:val="OPCParaBase"/>
    <w:rsid w:val="003E0EE1"/>
    <w:pPr>
      <w:tabs>
        <w:tab w:val="right" w:pos="482"/>
      </w:tabs>
      <w:spacing w:before="40" w:line="240" w:lineRule="atLeast"/>
      <w:ind w:left="748" w:hanging="748"/>
    </w:pPr>
    <w:rPr>
      <w:sz w:val="20"/>
    </w:rPr>
  </w:style>
  <w:style w:type="paragraph" w:customStyle="1" w:styleId="CTA2ai">
    <w:name w:val="CTA 2(a)(i)"/>
    <w:basedOn w:val="OPCParaBase"/>
    <w:rsid w:val="003E0EE1"/>
    <w:pPr>
      <w:tabs>
        <w:tab w:val="right" w:pos="1089"/>
      </w:tabs>
      <w:spacing w:before="40" w:line="240" w:lineRule="atLeast"/>
      <w:ind w:left="1327" w:hanging="1327"/>
    </w:pPr>
    <w:rPr>
      <w:sz w:val="20"/>
    </w:rPr>
  </w:style>
  <w:style w:type="paragraph" w:customStyle="1" w:styleId="CTA3a">
    <w:name w:val="CTA 3(a)"/>
    <w:basedOn w:val="OPCParaBase"/>
    <w:rsid w:val="003E0EE1"/>
    <w:pPr>
      <w:tabs>
        <w:tab w:val="right" w:pos="556"/>
      </w:tabs>
      <w:spacing w:before="40" w:line="240" w:lineRule="atLeast"/>
      <w:ind w:left="805" w:hanging="805"/>
    </w:pPr>
    <w:rPr>
      <w:sz w:val="20"/>
    </w:rPr>
  </w:style>
  <w:style w:type="paragraph" w:customStyle="1" w:styleId="CTA3ai">
    <w:name w:val="CTA 3(a)(i)"/>
    <w:basedOn w:val="OPCParaBase"/>
    <w:rsid w:val="003E0EE1"/>
    <w:pPr>
      <w:tabs>
        <w:tab w:val="right" w:pos="1140"/>
      </w:tabs>
      <w:spacing w:before="40" w:line="240" w:lineRule="atLeast"/>
      <w:ind w:left="1361" w:hanging="1361"/>
    </w:pPr>
    <w:rPr>
      <w:sz w:val="20"/>
    </w:rPr>
  </w:style>
  <w:style w:type="paragraph" w:customStyle="1" w:styleId="CTA4a">
    <w:name w:val="CTA 4(a)"/>
    <w:basedOn w:val="OPCParaBase"/>
    <w:rsid w:val="003E0EE1"/>
    <w:pPr>
      <w:tabs>
        <w:tab w:val="right" w:pos="624"/>
      </w:tabs>
      <w:spacing w:before="40" w:line="240" w:lineRule="atLeast"/>
      <w:ind w:left="873" w:hanging="873"/>
    </w:pPr>
    <w:rPr>
      <w:sz w:val="20"/>
    </w:rPr>
  </w:style>
  <w:style w:type="paragraph" w:customStyle="1" w:styleId="CTA4ai">
    <w:name w:val="CTA 4(a)(i)"/>
    <w:basedOn w:val="OPCParaBase"/>
    <w:rsid w:val="003E0EE1"/>
    <w:pPr>
      <w:tabs>
        <w:tab w:val="right" w:pos="1213"/>
      </w:tabs>
      <w:spacing w:before="40" w:line="240" w:lineRule="atLeast"/>
      <w:ind w:left="1452" w:hanging="1452"/>
    </w:pPr>
    <w:rPr>
      <w:sz w:val="20"/>
    </w:rPr>
  </w:style>
  <w:style w:type="paragraph" w:customStyle="1" w:styleId="CTACAPS">
    <w:name w:val="CTA CAPS"/>
    <w:basedOn w:val="OPCParaBase"/>
    <w:rsid w:val="003E0EE1"/>
    <w:pPr>
      <w:spacing w:before="60" w:line="240" w:lineRule="atLeast"/>
    </w:pPr>
    <w:rPr>
      <w:sz w:val="20"/>
    </w:rPr>
  </w:style>
  <w:style w:type="paragraph" w:customStyle="1" w:styleId="CTAright">
    <w:name w:val="CTA right"/>
    <w:basedOn w:val="OPCParaBase"/>
    <w:rsid w:val="003E0EE1"/>
    <w:pPr>
      <w:spacing w:before="60" w:line="240" w:lineRule="auto"/>
      <w:jc w:val="right"/>
    </w:pPr>
    <w:rPr>
      <w:sz w:val="20"/>
    </w:rPr>
  </w:style>
  <w:style w:type="paragraph" w:customStyle="1" w:styleId="subsection">
    <w:name w:val="subsection"/>
    <w:aliases w:val="ss"/>
    <w:basedOn w:val="OPCParaBase"/>
    <w:link w:val="subsectionChar"/>
    <w:rsid w:val="003E0EE1"/>
    <w:pPr>
      <w:tabs>
        <w:tab w:val="right" w:pos="1021"/>
      </w:tabs>
      <w:spacing w:before="180" w:line="240" w:lineRule="auto"/>
      <w:ind w:left="1134" w:hanging="1134"/>
    </w:pPr>
  </w:style>
  <w:style w:type="paragraph" w:customStyle="1" w:styleId="Definition">
    <w:name w:val="Definition"/>
    <w:aliases w:val="dd"/>
    <w:basedOn w:val="OPCParaBase"/>
    <w:rsid w:val="003E0EE1"/>
    <w:pPr>
      <w:spacing w:before="180" w:line="240" w:lineRule="auto"/>
      <w:ind w:left="1134"/>
    </w:pPr>
  </w:style>
  <w:style w:type="paragraph" w:customStyle="1" w:styleId="EndNotespara">
    <w:name w:val="EndNotes(para)"/>
    <w:aliases w:val="eta"/>
    <w:basedOn w:val="OPCParaBase"/>
    <w:next w:val="EndNotessubpara"/>
    <w:rsid w:val="003E0E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0E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0E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0EE1"/>
    <w:pPr>
      <w:tabs>
        <w:tab w:val="right" w:pos="1412"/>
      </w:tabs>
      <w:spacing w:before="60" w:line="240" w:lineRule="auto"/>
      <w:ind w:left="1525" w:hanging="1525"/>
    </w:pPr>
    <w:rPr>
      <w:sz w:val="20"/>
    </w:rPr>
  </w:style>
  <w:style w:type="paragraph" w:customStyle="1" w:styleId="Formula">
    <w:name w:val="Formula"/>
    <w:basedOn w:val="OPCParaBase"/>
    <w:rsid w:val="003E0EE1"/>
    <w:pPr>
      <w:spacing w:line="240" w:lineRule="auto"/>
      <w:ind w:left="1134"/>
    </w:pPr>
    <w:rPr>
      <w:sz w:val="20"/>
    </w:rPr>
  </w:style>
  <w:style w:type="paragraph" w:styleId="Header">
    <w:name w:val="header"/>
    <w:basedOn w:val="OPCParaBase"/>
    <w:link w:val="HeaderChar"/>
    <w:unhideWhenUsed/>
    <w:rsid w:val="003E0EE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0EE1"/>
    <w:rPr>
      <w:rFonts w:eastAsia="Times New Roman" w:cs="Times New Roman"/>
      <w:sz w:val="16"/>
      <w:lang w:eastAsia="en-AU"/>
    </w:rPr>
  </w:style>
  <w:style w:type="paragraph" w:customStyle="1" w:styleId="House">
    <w:name w:val="House"/>
    <w:basedOn w:val="OPCParaBase"/>
    <w:rsid w:val="003E0EE1"/>
    <w:pPr>
      <w:spacing w:line="240" w:lineRule="auto"/>
    </w:pPr>
    <w:rPr>
      <w:sz w:val="28"/>
    </w:rPr>
  </w:style>
  <w:style w:type="paragraph" w:customStyle="1" w:styleId="Item">
    <w:name w:val="Item"/>
    <w:aliases w:val="i"/>
    <w:basedOn w:val="OPCParaBase"/>
    <w:next w:val="ItemHead"/>
    <w:rsid w:val="003E0EE1"/>
    <w:pPr>
      <w:keepLines/>
      <w:spacing w:before="80" w:line="240" w:lineRule="auto"/>
      <w:ind w:left="709"/>
    </w:pPr>
  </w:style>
  <w:style w:type="paragraph" w:customStyle="1" w:styleId="ItemHead">
    <w:name w:val="ItemHead"/>
    <w:aliases w:val="ih"/>
    <w:basedOn w:val="OPCParaBase"/>
    <w:next w:val="Item"/>
    <w:rsid w:val="003E0E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0EE1"/>
    <w:pPr>
      <w:spacing w:line="240" w:lineRule="auto"/>
    </w:pPr>
    <w:rPr>
      <w:b/>
      <w:sz w:val="32"/>
    </w:rPr>
  </w:style>
  <w:style w:type="paragraph" w:customStyle="1" w:styleId="notedraft">
    <w:name w:val="note(draft)"/>
    <w:aliases w:val="nd"/>
    <w:basedOn w:val="OPCParaBase"/>
    <w:rsid w:val="003E0EE1"/>
    <w:pPr>
      <w:spacing w:before="240" w:line="240" w:lineRule="auto"/>
      <w:ind w:left="284" w:hanging="284"/>
    </w:pPr>
    <w:rPr>
      <w:i/>
      <w:sz w:val="24"/>
    </w:rPr>
  </w:style>
  <w:style w:type="paragraph" w:customStyle="1" w:styleId="notemargin">
    <w:name w:val="note(margin)"/>
    <w:aliases w:val="nm"/>
    <w:basedOn w:val="OPCParaBase"/>
    <w:rsid w:val="003E0EE1"/>
    <w:pPr>
      <w:tabs>
        <w:tab w:val="left" w:pos="709"/>
      </w:tabs>
      <w:spacing w:before="122" w:line="198" w:lineRule="exact"/>
      <w:ind w:left="709" w:hanging="709"/>
    </w:pPr>
    <w:rPr>
      <w:sz w:val="18"/>
    </w:rPr>
  </w:style>
  <w:style w:type="paragraph" w:customStyle="1" w:styleId="noteToPara">
    <w:name w:val="noteToPara"/>
    <w:aliases w:val="ntp"/>
    <w:basedOn w:val="OPCParaBase"/>
    <w:rsid w:val="003E0EE1"/>
    <w:pPr>
      <w:spacing w:before="122" w:line="198" w:lineRule="exact"/>
      <w:ind w:left="2353" w:hanging="709"/>
    </w:pPr>
    <w:rPr>
      <w:sz w:val="18"/>
    </w:rPr>
  </w:style>
  <w:style w:type="paragraph" w:customStyle="1" w:styleId="noteParlAmend">
    <w:name w:val="note(ParlAmend)"/>
    <w:aliases w:val="npp"/>
    <w:basedOn w:val="OPCParaBase"/>
    <w:next w:val="ParlAmend"/>
    <w:rsid w:val="003E0EE1"/>
    <w:pPr>
      <w:spacing w:line="240" w:lineRule="auto"/>
      <w:jc w:val="right"/>
    </w:pPr>
    <w:rPr>
      <w:rFonts w:ascii="Arial" w:hAnsi="Arial"/>
      <w:b/>
      <w:i/>
    </w:rPr>
  </w:style>
  <w:style w:type="paragraph" w:customStyle="1" w:styleId="notetext">
    <w:name w:val="note(text)"/>
    <w:aliases w:val="n"/>
    <w:basedOn w:val="OPCParaBase"/>
    <w:link w:val="notetextChar"/>
    <w:rsid w:val="003E0EE1"/>
    <w:pPr>
      <w:spacing w:before="122" w:line="240" w:lineRule="auto"/>
      <w:ind w:left="1985" w:hanging="851"/>
    </w:pPr>
    <w:rPr>
      <w:sz w:val="18"/>
    </w:rPr>
  </w:style>
  <w:style w:type="paragraph" w:customStyle="1" w:styleId="Page1">
    <w:name w:val="Page1"/>
    <w:basedOn w:val="OPCParaBase"/>
    <w:rsid w:val="003E0EE1"/>
    <w:pPr>
      <w:spacing w:before="5600" w:line="240" w:lineRule="auto"/>
    </w:pPr>
    <w:rPr>
      <w:b/>
      <w:sz w:val="32"/>
    </w:rPr>
  </w:style>
  <w:style w:type="paragraph" w:customStyle="1" w:styleId="PageBreak">
    <w:name w:val="PageBreak"/>
    <w:aliases w:val="pb"/>
    <w:basedOn w:val="OPCParaBase"/>
    <w:rsid w:val="003E0EE1"/>
    <w:pPr>
      <w:spacing w:line="240" w:lineRule="auto"/>
    </w:pPr>
    <w:rPr>
      <w:sz w:val="20"/>
    </w:rPr>
  </w:style>
  <w:style w:type="paragraph" w:customStyle="1" w:styleId="paragraphsub">
    <w:name w:val="paragraph(sub)"/>
    <w:aliases w:val="aa"/>
    <w:basedOn w:val="OPCParaBase"/>
    <w:rsid w:val="003E0EE1"/>
    <w:pPr>
      <w:tabs>
        <w:tab w:val="right" w:pos="1985"/>
      </w:tabs>
      <w:spacing w:before="40" w:line="240" w:lineRule="auto"/>
      <w:ind w:left="2098" w:hanging="2098"/>
    </w:pPr>
  </w:style>
  <w:style w:type="paragraph" w:customStyle="1" w:styleId="paragraphsub-sub">
    <w:name w:val="paragraph(sub-sub)"/>
    <w:aliases w:val="aaa"/>
    <w:basedOn w:val="OPCParaBase"/>
    <w:rsid w:val="003E0EE1"/>
    <w:pPr>
      <w:tabs>
        <w:tab w:val="right" w:pos="2722"/>
      </w:tabs>
      <w:spacing w:before="40" w:line="240" w:lineRule="auto"/>
      <w:ind w:left="2835" w:hanging="2835"/>
    </w:pPr>
  </w:style>
  <w:style w:type="paragraph" w:customStyle="1" w:styleId="paragraph">
    <w:name w:val="paragraph"/>
    <w:aliases w:val="a"/>
    <w:basedOn w:val="OPCParaBase"/>
    <w:rsid w:val="003E0EE1"/>
    <w:pPr>
      <w:tabs>
        <w:tab w:val="right" w:pos="1531"/>
      </w:tabs>
      <w:spacing w:before="40" w:line="240" w:lineRule="auto"/>
      <w:ind w:left="1644" w:hanging="1644"/>
    </w:pPr>
  </w:style>
  <w:style w:type="paragraph" w:customStyle="1" w:styleId="ParlAmend">
    <w:name w:val="ParlAmend"/>
    <w:aliases w:val="pp"/>
    <w:basedOn w:val="OPCParaBase"/>
    <w:rsid w:val="003E0EE1"/>
    <w:pPr>
      <w:spacing w:before="240" w:line="240" w:lineRule="atLeast"/>
      <w:ind w:hanging="567"/>
    </w:pPr>
    <w:rPr>
      <w:sz w:val="24"/>
    </w:rPr>
  </w:style>
  <w:style w:type="paragraph" w:customStyle="1" w:styleId="Penalty">
    <w:name w:val="Penalty"/>
    <w:basedOn w:val="OPCParaBase"/>
    <w:rsid w:val="003E0EE1"/>
    <w:pPr>
      <w:tabs>
        <w:tab w:val="left" w:pos="2977"/>
      </w:tabs>
      <w:spacing w:before="180" w:line="240" w:lineRule="auto"/>
      <w:ind w:left="1985" w:hanging="851"/>
    </w:pPr>
  </w:style>
  <w:style w:type="paragraph" w:customStyle="1" w:styleId="Portfolio">
    <w:name w:val="Portfolio"/>
    <w:basedOn w:val="OPCParaBase"/>
    <w:rsid w:val="003E0EE1"/>
    <w:pPr>
      <w:spacing w:line="240" w:lineRule="auto"/>
    </w:pPr>
    <w:rPr>
      <w:i/>
      <w:sz w:val="20"/>
    </w:rPr>
  </w:style>
  <w:style w:type="paragraph" w:customStyle="1" w:styleId="Preamble">
    <w:name w:val="Preamble"/>
    <w:basedOn w:val="OPCParaBase"/>
    <w:next w:val="Normal"/>
    <w:rsid w:val="003E0E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0EE1"/>
    <w:pPr>
      <w:spacing w:line="240" w:lineRule="auto"/>
    </w:pPr>
    <w:rPr>
      <w:i/>
      <w:sz w:val="20"/>
    </w:rPr>
  </w:style>
  <w:style w:type="paragraph" w:customStyle="1" w:styleId="Session">
    <w:name w:val="Session"/>
    <w:basedOn w:val="OPCParaBase"/>
    <w:rsid w:val="003E0EE1"/>
    <w:pPr>
      <w:spacing w:line="240" w:lineRule="auto"/>
    </w:pPr>
    <w:rPr>
      <w:sz w:val="28"/>
    </w:rPr>
  </w:style>
  <w:style w:type="paragraph" w:customStyle="1" w:styleId="Sponsor">
    <w:name w:val="Sponsor"/>
    <w:basedOn w:val="OPCParaBase"/>
    <w:rsid w:val="003E0EE1"/>
    <w:pPr>
      <w:spacing w:line="240" w:lineRule="auto"/>
    </w:pPr>
    <w:rPr>
      <w:i/>
    </w:rPr>
  </w:style>
  <w:style w:type="paragraph" w:customStyle="1" w:styleId="Subitem">
    <w:name w:val="Subitem"/>
    <w:aliases w:val="iss"/>
    <w:basedOn w:val="OPCParaBase"/>
    <w:rsid w:val="003E0EE1"/>
    <w:pPr>
      <w:spacing w:before="180" w:line="240" w:lineRule="auto"/>
      <w:ind w:left="709" w:hanging="709"/>
    </w:pPr>
  </w:style>
  <w:style w:type="paragraph" w:customStyle="1" w:styleId="SubitemHead">
    <w:name w:val="SubitemHead"/>
    <w:aliases w:val="issh"/>
    <w:basedOn w:val="OPCParaBase"/>
    <w:rsid w:val="003E0E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0EE1"/>
    <w:pPr>
      <w:spacing w:before="40" w:line="240" w:lineRule="auto"/>
      <w:ind w:left="1134"/>
    </w:pPr>
  </w:style>
  <w:style w:type="paragraph" w:customStyle="1" w:styleId="SubsectionHead">
    <w:name w:val="SubsectionHead"/>
    <w:aliases w:val="ssh"/>
    <w:basedOn w:val="OPCParaBase"/>
    <w:next w:val="subsection"/>
    <w:rsid w:val="003E0EE1"/>
    <w:pPr>
      <w:keepNext/>
      <w:keepLines/>
      <w:spacing w:before="240" w:line="240" w:lineRule="auto"/>
      <w:ind w:left="1134"/>
    </w:pPr>
    <w:rPr>
      <w:i/>
    </w:rPr>
  </w:style>
  <w:style w:type="paragraph" w:customStyle="1" w:styleId="Tablea">
    <w:name w:val="Table(a)"/>
    <w:aliases w:val="ta"/>
    <w:basedOn w:val="OPCParaBase"/>
    <w:rsid w:val="003E0EE1"/>
    <w:pPr>
      <w:spacing w:before="60" w:line="240" w:lineRule="auto"/>
      <w:ind w:left="284" w:hanging="284"/>
    </w:pPr>
    <w:rPr>
      <w:sz w:val="20"/>
    </w:rPr>
  </w:style>
  <w:style w:type="paragraph" w:customStyle="1" w:styleId="TableAA">
    <w:name w:val="Table(AA)"/>
    <w:aliases w:val="taaa"/>
    <w:basedOn w:val="OPCParaBase"/>
    <w:rsid w:val="003E0E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0EE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0EE1"/>
    <w:pPr>
      <w:spacing w:before="60" w:line="240" w:lineRule="atLeast"/>
    </w:pPr>
    <w:rPr>
      <w:sz w:val="20"/>
    </w:rPr>
  </w:style>
  <w:style w:type="paragraph" w:customStyle="1" w:styleId="TLPBoxTextnote">
    <w:name w:val="TLPBoxText(note"/>
    <w:aliases w:val="right)"/>
    <w:basedOn w:val="OPCParaBase"/>
    <w:rsid w:val="003E0E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0EE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0EE1"/>
    <w:pPr>
      <w:spacing w:before="122" w:line="198" w:lineRule="exact"/>
      <w:ind w:left="1985" w:hanging="851"/>
      <w:jc w:val="right"/>
    </w:pPr>
    <w:rPr>
      <w:sz w:val="18"/>
    </w:rPr>
  </w:style>
  <w:style w:type="paragraph" w:customStyle="1" w:styleId="TLPTableBullet">
    <w:name w:val="TLPTableBullet"/>
    <w:aliases w:val="ttb"/>
    <w:basedOn w:val="OPCParaBase"/>
    <w:rsid w:val="003E0EE1"/>
    <w:pPr>
      <w:spacing w:line="240" w:lineRule="exact"/>
      <w:ind w:left="284" w:hanging="284"/>
    </w:pPr>
    <w:rPr>
      <w:sz w:val="20"/>
    </w:rPr>
  </w:style>
  <w:style w:type="paragraph" w:styleId="TOC1">
    <w:name w:val="toc 1"/>
    <w:basedOn w:val="OPCParaBase"/>
    <w:next w:val="Normal"/>
    <w:uiPriority w:val="39"/>
    <w:unhideWhenUsed/>
    <w:rsid w:val="003E0EE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0EE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0EE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0EE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E0EE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E0EE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E0EE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0EE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E0EE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0EE1"/>
    <w:pPr>
      <w:keepLines/>
      <w:spacing w:before="240" w:after="120" w:line="240" w:lineRule="auto"/>
      <w:ind w:left="794"/>
    </w:pPr>
    <w:rPr>
      <w:b/>
      <w:kern w:val="28"/>
      <w:sz w:val="20"/>
    </w:rPr>
  </w:style>
  <w:style w:type="paragraph" w:customStyle="1" w:styleId="TofSectsHeading">
    <w:name w:val="TofSects(Heading)"/>
    <w:basedOn w:val="OPCParaBase"/>
    <w:rsid w:val="003E0EE1"/>
    <w:pPr>
      <w:spacing w:before="240" w:after="120" w:line="240" w:lineRule="auto"/>
    </w:pPr>
    <w:rPr>
      <w:b/>
      <w:sz w:val="24"/>
    </w:rPr>
  </w:style>
  <w:style w:type="paragraph" w:customStyle="1" w:styleId="TofSectsSection">
    <w:name w:val="TofSects(Section)"/>
    <w:basedOn w:val="OPCParaBase"/>
    <w:rsid w:val="003E0EE1"/>
    <w:pPr>
      <w:keepLines/>
      <w:spacing w:before="40" w:line="240" w:lineRule="auto"/>
      <w:ind w:left="1588" w:hanging="794"/>
    </w:pPr>
    <w:rPr>
      <w:kern w:val="28"/>
      <w:sz w:val="18"/>
    </w:rPr>
  </w:style>
  <w:style w:type="paragraph" w:customStyle="1" w:styleId="TofSectsSubdiv">
    <w:name w:val="TofSects(Subdiv)"/>
    <w:basedOn w:val="OPCParaBase"/>
    <w:rsid w:val="003E0EE1"/>
    <w:pPr>
      <w:keepLines/>
      <w:spacing w:before="80" w:line="240" w:lineRule="auto"/>
      <w:ind w:left="1588" w:hanging="794"/>
    </w:pPr>
    <w:rPr>
      <w:kern w:val="28"/>
    </w:rPr>
  </w:style>
  <w:style w:type="paragraph" w:customStyle="1" w:styleId="WRStyle">
    <w:name w:val="WR Style"/>
    <w:aliases w:val="WR"/>
    <w:basedOn w:val="OPCParaBase"/>
    <w:rsid w:val="003E0EE1"/>
    <w:pPr>
      <w:spacing w:before="240" w:line="240" w:lineRule="auto"/>
      <w:ind w:left="284" w:hanging="284"/>
    </w:pPr>
    <w:rPr>
      <w:b/>
      <w:i/>
      <w:kern w:val="28"/>
      <w:sz w:val="24"/>
    </w:rPr>
  </w:style>
  <w:style w:type="paragraph" w:customStyle="1" w:styleId="notepara">
    <w:name w:val="note(para)"/>
    <w:aliases w:val="na"/>
    <w:basedOn w:val="OPCParaBase"/>
    <w:rsid w:val="003E0EE1"/>
    <w:pPr>
      <w:spacing w:before="40" w:line="198" w:lineRule="exact"/>
      <w:ind w:left="2354" w:hanging="369"/>
    </w:pPr>
    <w:rPr>
      <w:sz w:val="18"/>
    </w:rPr>
  </w:style>
  <w:style w:type="paragraph" w:styleId="Footer">
    <w:name w:val="footer"/>
    <w:link w:val="FooterChar"/>
    <w:rsid w:val="003E0EE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0EE1"/>
    <w:rPr>
      <w:rFonts w:eastAsia="Times New Roman" w:cs="Times New Roman"/>
      <w:sz w:val="22"/>
      <w:szCs w:val="24"/>
      <w:lang w:eastAsia="en-AU"/>
    </w:rPr>
  </w:style>
  <w:style w:type="character" w:styleId="LineNumber">
    <w:name w:val="line number"/>
    <w:basedOn w:val="OPCCharBase"/>
    <w:uiPriority w:val="99"/>
    <w:semiHidden/>
    <w:unhideWhenUsed/>
    <w:rsid w:val="003E0EE1"/>
    <w:rPr>
      <w:sz w:val="16"/>
    </w:rPr>
  </w:style>
  <w:style w:type="table" w:customStyle="1" w:styleId="CFlag">
    <w:name w:val="CFlag"/>
    <w:basedOn w:val="TableNormal"/>
    <w:uiPriority w:val="99"/>
    <w:rsid w:val="003E0EE1"/>
    <w:rPr>
      <w:rFonts w:eastAsia="Times New Roman" w:cs="Times New Roman"/>
      <w:lang w:eastAsia="en-AU"/>
    </w:rPr>
    <w:tblPr/>
  </w:style>
  <w:style w:type="paragraph" w:styleId="BalloonText">
    <w:name w:val="Balloon Text"/>
    <w:basedOn w:val="Normal"/>
    <w:link w:val="BalloonTextChar"/>
    <w:uiPriority w:val="99"/>
    <w:semiHidden/>
    <w:unhideWhenUsed/>
    <w:rsid w:val="003E0E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E1"/>
    <w:rPr>
      <w:rFonts w:ascii="Tahoma" w:hAnsi="Tahoma" w:cs="Tahoma"/>
      <w:sz w:val="16"/>
      <w:szCs w:val="16"/>
    </w:rPr>
  </w:style>
  <w:style w:type="table" w:styleId="TableGrid">
    <w:name w:val="Table Grid"/>
    <w:basedOn w:val="TableNormal"/>
    <w:uiPriority w:val="59"/>
    <w:rsid w:val="003E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E0EE1"/>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3E0EE1"/>
    <w:rPr>
      <w:i/>
      <w:sz w:val="32"/>
      <w:szCs w:val="32"/>
    </w:rPr>
  </w:style>
  <w:style w:type="paragraph" w:customStyle="1" w:styleId="SignCoverPageEnd">
    <w:name w:val="SignCoverPageEnd"/>
    <w:basedOn w:val="OPCParaBase"/>
    <w:next w:val="Normal"/>
    <w:rsid w:val="003E0EE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E0EE1"/>
    <w:pPr>
      <w:pBdr>
        <w:top w:val="single" w:sz="4" w:space="1" w:color="auto"/>
      </w:pBdr>
      <w:spacing w:before="360"/>
      <w:ind w:right="397"/>
      <w:jc w:val="both"/>
    </w:pPr>
  </w:style>
  <w:style w:type="paragraph" w:customStyle="1" w:styleId="NotesHeading2">
    <w:name w:val="NotesHeading 2"/>
    <w:basedOn w:val="OPCParaBase"/>
    <w:next w:val="Normal"/>
    <w:rsid w:val="003E0EE1"/>
    <w:rPr>
      <w:b/>
      <w:sz w:val="28"/>
      <w:szCs w:val="28"/>
    </w:rPr>
  </w:style>
  <w:style w:type="paragraph" w:customStyle="1" w:styleId="NotesHeading1">
    <w:name w:val="NotesHeading 1"/>
    <w:basedOn w:val="OPCParaBase"/>
    <w:next w:val="Normal"/>
    <w:rsid w:val="003E0EE1"/>
    <w:pPr>
      <w:outlineLvl w:val="0"/>
    </w:pPr>
    <w:rPr>
      <w:b/>
      <w:sz w:val="28"/>
      <w:szCs w:val="28"/>
    </w:rPr>
  </w:style>
  <w:style w:type="paragraph" w:customStyle="1" w:styleId="CompiledActNo">
    <w:name w:val="CompiledActNo"/>
    <w:basedOn w:val="OPCParaBase"/>
    <w:next w:val="Normal"/>
    <w:rsid w:val="003E0EE1"/>
    <w:rPr>
      <w:b/>
      <w:sz w:val="24"/>
      <w:szCs w:val="24"/>
    </w:rPr>
  </w:style>
  <w:style w:type="paragraph" w:customStyle="1" w:styleId="ENotesText">
    <w:name w:val="ENotesText"/>
    <w:aliases w:val="Ent"/>
    <w:basedOn w:val="OPCParaBase"/>
    <w:next w:val="Normal"/>
    <w:rsid w:val="003E0EE1"/>
    <w:pPr>
      <w:spacing w:before="120"/>
    </w:pPr>
  </w:style>
  <w:style w:type="paragraph" w:customStyle="1" w:styleId="CompiledMadeUnder">
    <w:name w:val="CompiledMadeUnder"/>
    <w:basedOn w:val="OPCParaBase"/>
    <w:next w:val="Normal"/>
    <w:rsid w:val="003E0EE1"/>
    <w:rPr>
      <w:i/>
      <w:sz w:val="24"/>
      <w:szCs w:val="24"/>
    </w:rPr>
  </w:style>
  <w:style w:type="paragraph" w:customStyle="1" w:styleId="Paragraphsub-sub-sub">
    <w:name w:val="Paragraph(sub-sub-sub)"/>
    <w:aliases w:val="aaaa"/>
    <w:basedOn w:val="OPCParaBase"/>
    <w:rsid w:val="003E0EE1"/>
    <w:pPr>
      <w:tabs>
        <w:tab w:val="right" w:pos="3402"/>
      </w:tabs>
      <w:spacing w:before="40" w:line="240" w:lineRule="auto"/>
      <w:ind w:left="3402" w:hanging="3402"/>
    </w:pPr>
  </w:style>
  <w:style w:type="paragraph" w:customStyle="1" w:styleId="TableTextEndNotes">
    <w:name w:val="TableTextEndNotes"/>
    <w:aliases w:val="Tten"/>
    <w:basedOn w:val="Normal"/>
    <w:rsid w:val="003E0EE1"/>
    <w:pPr>
      <w:spacing w:before="60" w:line="240" w:lineRule="auto"/>
    </w:pPr>
    <w:rPr>
      <w:rFonts w:cs="Arial"/>
      <w:sz w:val="20"/>
      <w:szCs w:val="22"/>
    </w:rPr>
  </w:style>
  <w:style w:type="paragraph" w:customStyle="1" w:styleId="NoteToSubpara">
    <w:name w:val="NoteToSubpara"/>
    <w:aliases w:val="nts"/>
    <w:basedOn w:val="OPCParaBase"/>
    <w:rsid w:val="003E0EE1"/>
    <w:pPr>
      <w:spacing w:before="40" w:line="198" w:lineRule="exact"/>
      <w:ind w:left="2835" w:hanging="709"/>
    </w:pPr>
    <w:rPr>
      <w:sz w:val="18"/>
    </w:rPr>
  </w:style>
  <w:style w:type="paragraph" w:customStyle="1" w:styleId="ENoteTableHeading">
    <w:name w:val="ENoteTableHeading"/>
    <w:aliases w:val="enth"/>
    <w:basedOn w:val="OPCParaBase"/>
    <w:rsid w:val="003E0EE1"/>
    <w:pPr>
      <w:keepNext/>
      <w:spacing w:before="60" w:line="240" w:lineRule="atLeast"/>
    </w:pPr>
    <w:rPr>
      <w:rFonts w:ascii="Arial" w:hAnsi="Arial"/>
      <w:b/>
      <w:sz w:val="16"/>
    </w:rPr>
  </w:style>
  <w:style w:type="paragraph" w:customStyle="1" w:styleId="ENoteTTi">
    <w:name w:val="ENoteTTi"/>
    <w:aliases w:val="entti"/>
    <w:basedOn w:val="OPCParaBase"/>
    <w:rsid w:val="003E0EE1"/>
    <w:pPr>
      <w:keepNext/>
      <w:spacing w:before="60" w:line="240" w:lineRule="atLeast"/>
      <w:ind w:left="170"/>
    </w:pPr>
    <w:rPr>
      <w:sz w:val="16"/>
    </w:rPr>
  </w:style>
  <w:style w:type="paragraph" w:customStyle="1" w:styleId="ENotesHeading1">
    <w:name w:val="ENotesHeading 1"/>
    <w:aliases w:val="Enh1"/>
    <w:basedOn w:val="OPCParaBase"/>
    <w:next w:val="Normal"/>
    <w:rsid w:val="003E0EE1"/>
    <w:pPr>
      <w:spacing w:before="120"/>
      <w:outlineLvl w:val="1"/>
    </w:pPr>
    <w:rPr>
      <w:b/>
      <w:sz w:val="28"/>
      <w:szCs w:val="28"/>
    </w:rPr>
  </w:style>
  <w:style w:type="paragraph" w:customStyle="1" w:styleId="ENotesHeading2">
    <w:name w:val="ENotesHeading 2"/>
    <w:aliases w:val="Enh2"/>
    <w:basedOn w:val="OPCParaBase"/>
    <w:next w:val="Normal"/>
    <w:rsid w:val="003E0EE1"/>
    <w:pPr>
      <w:spacing w:before="120" w:after="120"/>
      <w:outlineLvl w:val="2"/>
    </w:pPr>
    <w:rPr>
      <w:b/>
      <w:sz w:val="24"/>
      <w:szCs w:val="28"/>
    </w:rPr>
  </w:style>
  <w:style w:type="paragraph" w:customStyle="1" w:styleId="ENoteTTIndentHeading">
    <w:name w:val="ENoteTTIndentHeading"/>
    <w:aliases w:val="enTTHi"/>
    <w:basedOn w:val="OPCParaBase"/>
    <w:rsid w:val="003E0E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0EE1"/>
    <w:pPr>
      <w:spacing w:before="60" w:line="240" w:lineRule="atLeast"/>
    </w:pPr>
    <w:rPr>
      <w:sz w:val="16"/>
    </w:rPr>
  </w:style>
  <w:style w:type="paragraph" w:customStyle="1" w:styleId="MadeunderText">
    <w:name w:val="MadeunderText"/>
    <w:basedOn w:val="OPCParaBase"/>
    <w:next w:val="CompiledMadeUnder"/>
    <w:rsid w:val="003E0EE1"/>
    <w:pPr>
      <w:spacing w:before="240"/>
    </w:pPr>
    <w:rPr>
      <w:sz w:val="24"/>
      <w:szCs w:val="24"/>
    </w:rPr>
  </w:style>
  <w:style w:type="paragraph" w:customStyle="1" w:styleId="ENotesHeading3">
    <w:name w:val="ENotesHeading 3"/>
    <w:aliases w:val="Enh3"/>
    <w:basedOn w:val="OPCParaBase"/>
    <w:next w:val="Normal"/>
    <w:rsid w:val="003E0EE1"/>
    <w:pPr>
      <w:keepNext/>
      <w:spacing w:before="120" w:line="240" w:lineRule="auto"/>
      <w:outlineLvl w:val="4"/>
    </w:pPr>
    <w:rPr>
      <w:b/>
      <w:szCs w:val="24"/>
    </w:rPr>
  </w:style>
  <w:style w:type="character" w:customStyle="1" w:styleId="CharSubPartTextCASA">
    <w:name w:val="CharSubPartText(CASA)"/>
    <w:basedOn w:val="OPCCharBase"/>
    <w:uiPriority w:val="1"/>
    <w:rsid w:val="003E0EE1"/>
  </w:style>
  <w:style w:type="character" w:customStyle="1" w:styleId="CharSubPartNoCASA">
    <w:name w:val="CharSubPartNo(CASA)"/>
    <w:basedOn w:val="OPCCharBase"/>
    <w:uiPriority w:val="1"/>
    <w:rsid w:val="003E0EE1"/>
  </w:style>
  <w:style w:type="paragraph" w:customStyle="1" w:styleId="ENoteTTIndentHeadingSub">
    <w:name w:val="ENoteTTIndentHeadingSub"/>
    <w:aliases w:val="enTTHis"/>
    <w:basedOn w:val="OPCParaBase"/>
    <w:rsid w:val="003E0EE1"/>
    <w:pPr>
      <w:keepNext/>
      <w:spacing w:before="60" w:line="240" w:lineRule="atLeast"/>
      <w:ind w:left="340"/>
    </w:pPr>
    <w:rPr>
      <w:b/>
      <w:sz w:val="16"/>
    </w:rPr>
  </w:style>
  <w:style w:type="paragraph" w:customStyle="1" w:styleId="ENoteTTiSub">
    <w:name w:val="ENoteTTiSub"/>
    <w:aliases w:val="enttis"/>
    <w:basedOn w:val="OPCParaBase"/>
    <w:rsid w:val="003E0EE1"/>
    <w:pPr>
      <w:keepNext/>
      <w:spacing w:before="60" w:line="240" w:lineRule="atLeast"/>
      <w:ind w:left="340"/>
    </w:pPr>
    <w:rPr>
      <w:sz w:val="16"/>
    </w:rPr>
  </w:style>
  <w:style w:type="paragraph" w:customStyle="1" w:styleId="SubDivisionMigration">
    <w:name w:val="SubDivisionMigration"/>
    <w:aliases w:val="sdm"/>
    <w:basedOn w:val="OPCParaBase"/>
    <w:rsid w:val="003E0E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0EE1"/>
    <w:pPr>
      <w:keepNext/>
      <w:keepLines/>
      <w:spacing w:before="240" w:line="240" w:lineRule="auto"/>
      <w:ind w:left="1134" w:hanging="1134"/>
    </w:pPr>
    <w:rPr>
      <w:b/>
      <w:sz w:val="28"/>
    </w:rPr>
  </w:style>
  <w:style w:type="paragraph" w:customStyle="1" w:styleId="FreeForm">
    <w:name w:val="FreeForm"/>
    <w:rsid w:val="0044125C"/>
    <w:rPr>
      <w:rFonts w:ascii="Arial" w:hAnsi="Arial"/>
      <w:sz w:val="22"/>
    </w:rPr>
  </w:style>
  <w:style w:type="paragraph" w:customStyle="1" w:styleId="SOText">
    <w:name w:val="SO Text"/>
    <w:aliases w:val="sot"/>
    <w:link w:val="SOTextChar"/>
    <w:rsid w:val="003E0EE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0EE1"/>
    <w:rPr>
      <w:sz w:val="22"/>
    </w:rPr>
  </w:style>
  <w:style w:type="paragraph" w:customStyle="1" w:styleId="SOTextNote">
    <w:name w:val="SO TextNote"/>
    <w:aliases w:val="sont"/>
    <w:basedOn w:val="SOText"/>
    <w:qFormat/>
    <w:rsid w:val="003E0EE1"/>
    <w:pPr>
      <w:spacing w:before="122" w:line="198" w:lineRule="exact"/>
      <w:ind w:left="1843" w:hanging="709"/>
    </w:pPr>
    <w:rPr>
      <w:sz w:val="18"/>
    </w:rPr>
  </w:style>
  <w:style w:type="paragraph" w:customStyle="1" w:styleId="SOPara">
    <w:name w:val="SO Para"/>
    <w:aliases w:val="soa"/>
    <w:basedOn w:val="SOText"/>
    <w:link w:val="SOParaChar"/>
    <w:qFormat/>
    <w:rsid w:val="003E0EE1"/>
    <w:pPr>
      <w:tabs>
        <w:tab w:val="right" w:pos="1786"/>
      </w:tabs>
      <w:spacing w:before="40"/>
      <w:ind w:left="2070" w:hanging="936"/>
    </w:pPr>
  </w:style>
  <w:style w:type="character" w:customStyle="1" w:styleId="SOParaChar">
    <w:name w:val="SO Para Char"/>
    <w:aliases w:val="soa Char"/>
    <w:basedOn w:val="DefaultParagraphFont"/>
    <w:link w:val="SOPara"/>
    <w:rsid w:val="003E0EE1"/>
    <w:rPr>
      <w:sz w:val="22"/>
    </w:rPr>
  </w:style>
  <w:style w:type="paragraph" w:customStyle="1" w:styleId="FileName">
    <w:name w:val="FileName"/>
    <w:basedOn w:val="Normal"/>
    <w:rsid w:val="003E0EE1"/>
  </w:style>
  <w:style w:type="paragraph" w:customStyle="1" w:styleId="TableHeading">
    <w:name w:val="TableHeading"/>
    <w:aliases w:val="th"/>
    <w:basedOn w:val="OPCParaBase"/>
    <w:next w:val="Tabletext"/>
    <w:rsid w:val="003E0EE1"/>
    <w:pPr>
      <w:keepNext/>
      <w:spacing w:before="60" w:line="240" w:lineRule="atLeast"/>
    </w:pPr>
    <w:rPr>
      <w:b/>
      <w:sz w:val="20"/>
    </w:rPr>
  </w:style>
  <w:style w:type="paragraph" w:customStyle="1" w:styleId="SOHeadBold">
    <w:name w:val="SO HeadBold"/>
    <w:aliases w:val="sohb"/>
    <w:basedOn w:val="SOText"/>
    <w:next w:val="SOText"/>
    <w:link w:val="SOHeadBoldChar"/>
    <w:qFormat/>
    <w:rsid w:val="003E0EE1"/>
    <w:rPr>
      <w:b/>
    </w:rPr>
  </w:style>
  <w:style w:type="character" w:customStyle="1" w:styleId="SOHeadBoldChar">
    <w:name w:val="SO HeadBold Char"/>
    <w:aliases w:val="sohb Char"/>
    <w:basedOn w:val="DefaultParagraphFont"/>
    <w:link w:val="SOHeadBold"/>
    <w:rsid w:val="003E0EE1"/>
    <w:rPr>
      <w:b/>
      <w:sz w:val="22"/>
    </w:rPr>
  </w:style>
  <w:style w:type="paragraph" w:customStyle="1" w:styleId="SOHeadItalic">
    <w:name w:val="SO HeadItalic"/>
    <w:aliases w:val="sohi"/>
    <w:basedOn w:val="SOText"/>
    <w:next w:val="SOText"/>
    <w:link w:val="SOHeadItalicChar"/>
    <w:qFormat/>
    <w:rsid w:val="003E0EE1"/>
    <w:rPr>
      <w:i/>
    </w:rPr>
  </w:style>
  <w:style w:type="character" w:customStyle="1" w:styleId="SOHeadItalicChar">
    <w:name w:val="SO HeadItalic Char"/>
    <w:aliases w:val="sohi Char"/>
    <w:basedOn w:val="DefaultParagraphFont"/>
    <w:link w:val="SOHeadItalic"/>
    <w:rsid w:val="003E0EE1"/>
    <w:rPr>
      <w:i/>
      <w:sz w:val="22"/>
    </w:rPr>
  </w:style>
  <w:style w:type="paragraph" w:customStyle="1" w:styleId="SOBullet">
    <w:name w:val="SO Bullet"/>
    <w:aliases w:val="sotb"/>
    <w:basedOn w:val="SOText"/>
    <w:link w:val="SOBulletChar"/>
    <w:qFormat/>
    <w:rsid w:val="003E0EE1"/>
    <w:pPr>
      <w:ind w:left="1559" w:hanging="425"/>
    </w:pPr>
  </w:style>
  <w:style w:type="character" w:customStyle="1" w:styleId="SOBulletChar">
    <w:name w:val="SO Bullet Char"/>
    <w:aliases w:val="sotb Char"/>
    <w:basedOn w:val="DefaultParagraphFont"/>
    <w:link w:val="SOBullet"/>
    <w:rsid w:val="003E0EE1"/>
    <w:rPr>
      <w:sz w:val="22"/>
    </w:rPr>
  </w:style>
  <w:style w:type="paragraph" w:customStyle="1" w:styleId="SOBulletNote">
    <w:name w:val="SO BulletNote"/>
    <w:aliases w:val="sonb"/>
    <w:basedOn w:val="SOTextNote"/>
    <w:link w:val="SOBulletNoteChar"/>
    <w:qFormat/>
    <w:rsid w:val="003E0EE1"/>
    <w:pPr>
      <w:tabs>
        <w:tab w:val="left" w:pos="1560"/>
      </w:tabs>
      <w:ind w:left="2268" w:hanging="1134"/>
    </w:pPr>
  </w:style>
  <w:style w:type="character" w:customStyle="1" w:styleId="SOBulletNoteChar">
    <w:name w:val="SO BulletNote Char"/>
    <w:aliases w:val="sonb Char"/>
    <w:basedOn w:val="DefaultParagraphFont"/>
    <w:link w:val="SOBulletNote"/>
    <w:rsid w:val="003E0EE1"/>
    <w:rPr>
      <w:sz w:val="18"/>
    </w:rPr>
  </w:style>
  <w:style w:type="paragraph" w:customStyle="1" w:styleId="SOText2">
    <w:name w:val="SO Text2"/>
    <w:aliases w:val="sot2"/>
    <w:basedOn w:val="Normal"/>
    <w:next w:val="SOText"/>
    <w:link w:val="SOText2Char"/>
    <w:rsid w:val="003E0E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0EE1"/>
    <w:rPr>
      <w:sz w:val="22"/>
    </w:rPr>
  </w:style>
  <w:style w:type="paragraph" w:customStyle="1" w:styleId="SubPartCASA">
    <w:name w:val="SubPart(CASA)"/>
    <w:aliases w:val="csp"/>
    <w:basedOn w:val="OPCParaBase"/>
    <w:next w:val="ActHead3"/>
    <w:rsid w:val="003E0EE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1678D"/>
    <w:rPr>
      <w:rFonts w:eastAsia="Times New Roman" w:cs="Times New Roman"/>
      <w:sz w:val="22"/>
      <w:lang w:eastAsia="en-AU"/>
    </w:rPr>
  </w:style>
  <w:style w:type="character" w:customStyle="1" w:styleId="notetextChar">
    <w:name w:val="note(text) Char"/>
    <w:aliases w:val="n Char"/>
    <w:basedOn w:val="DefaultParagraphFont"/>
    <w:link w:val="notetext"/>
    <w:rsid w:val="0081678D"/>
    <w:rPr>
      <w:rFonts w:eastAsia="Times New Roman" w:cs="Times New Roman"/>
      <w:sz w:val="18"/>
      <w:lang w:eastAsia="en-AU"/>
    </w:rPr>
  </w:style>
  <w:style w:type="character" w:customStyle="1" w:styleId="Heading1Char">
    <w:name w:val="Heading 1 Char"/>
    <w:basedOn w:val="DefaultParagraphFont"/>
    <w:link w:val="Heading1"/>
    <w:rsid w:val="008167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167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167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167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167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167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167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167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1678D"/>
    <w:rPr>
      <w:rFonts w:asciiTheme="majorHAnsi" w:eastAsiaTheme="majorEastAsia" w:hAnsiTheme="majorHAnsi" w:cstheme="majorBidi"/>
      <w:i/>
      <w:iCs/>
      <w:color w:val="404040" w:themeColor="text1" w:themeTint="BF"/>
    </w:rPr>
  </w:style>
  <w:style w:type="paragraph" w:styleId="PlainText">
    <w:name w:val="Plain Text"/>
    <w:basedOn w:val="Normal"/>
    <w:link w:val="PlainTextChar"/>
    <w:semiHidden/>
    <w:rsid w:val="0081678D"/>
    <w:rPr>
      <w:rFonts w:ascii="Courier New" w:hAnsi="Courier New" w:cs="Courier New"/>
      <w:sz w:val="20"/>
    </w:rPr>
  </w:style>
  <w:style w:type="character" w:customStyle="1" w:styleId="PlainTextChar">
    <w:name w:val="Plain Text Char"/>
    <w:basedOn w:val="DefaultParagraphFont"/>
    <w:link w:val="PlainText"/>
    <w:semiHidden/>
    <w:rsid w:val="0081678D"/>
    <w:rPr>
      <w:rFonts w:ascii="Courier New" w:hAnsi="Courier New" w:cs="Courier New"/>
    </w:rPr>
  </w:style>
  <w:style w:type="character" w:customStyle="1" w:styleId="OPCParaBaseChar">
    <w:name w:val="OPCParaBase Char"/>
    <w:basedOn w:val="DefaultParagraphFont"/>
    <w:link w:val="OPCParaBase"/>
    <w:rsid w:val="00B05B68"/>
    <w:rPr>
      <w:rFonts w:eastAsia="Times New Roman" w:cs="Times New Roman"/>
      <w:sz w:val="22"/>
      <w:lang w:eastAsia="en-AU"/>
    </w:rPr>
  </w:style>
  <w:style w:type="character" w:customStyle="1" w:styleId="ActHead5Char">
    <w:name w:val="ActHead 5 Char"/>
    <w:aliases w:val="s Char"/>
    <w:basedOn w:val="OPCParaBaseChar"/>
    <w:link w:val="ActHead5"/>
    <w:rsid w:val="00B05B68"/>
    <w:rPr>
      <w:rFonts w:eastAsia="Times New Roman" w:cs="Times New Roman"/>
      <w:b/>
      <w:kern w:val="28"/>
      <w:sz w:val="24"/>
      <w:lang w:eastAsia="en-AU"/>
    </w:rPr>
  </w:style>
  <w:style w:type="paragraph" w:styleId="ListParagraph">
    <w:name w:val="List Paragraph"/>
    <w:basedOn w:val="Normal"/>
    <w:uiPriority w:val="34"/>
    <w:qFormat/>
    <w:rsid w:val="00927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4227">
      <w:bodyDiv w:val="1"/>
      <w:marLeft w:val="0"/>
      <w:marRight w:val="0"/>
      <w:marTop w:val="0"/>
      <w:marBottom w:val="0"/>
      <w:divBdr>
        <w:top w:val="none" w:sz="0" w:space="0" w:color="auto"/>
        <w:left w:val="none" w:sz="0" w:space="0" w:color="auto"/>
        <w:bottom w:val="none" w:sz="0" w:space="0" w:color="auto"/>
        <w:right w:val="none" w:sz="0" w:space="0" w:color="auto"/>
      </w:divBdr>
    </w:div>
    <w:div w:id="20618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85C5-FD8F-48D8-9383-79B83327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17</Pages>
  <Words>2917</Words>
  <Characters>14677</Characters>
  <Application>Microsoft Office Word</Application>
  <DocSecurity>0</DocSecurity>
  <PresentationFormat/>
  <Lines>545</Lines>
  <Paragraphs>419</Paragraphs>
  <ScaleCrop>false</ScaleCrop>
  <HeadingPairs>
    <vt:vector size="2" baseType="variant">
      <vt:variant>
        <vt:lpstr>Title</vt:lpstr>
      </vt:variant>
      <vt:variant>
        <vt:i4>1</vt:i4>
      </vt:variant>
    </vt:vector>
  </HeadingPairs>
  <TitlesOfParts>
    <vt:vector size="1" baseType="lpstr">
      <vt:lpstr>Census and Statistics Regulation 2016</vt:lpstr>
    </vt:vector>
  </TitlesOfParts>
  <Manager/>
  <Company/>
  <LinksUpToDate>false</LinksUpToDate>
  <CharactersWithSpaces>17249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2016-03-01T23:45:00Z</cp:lastPrinted>
  <dcterms:created xsi:type="dcterms:W3CDTF">2016-05-02T23:08:00Z</dcterms:created>
  <dcterms:modified xsi:type="dcterms:W3CDTF">2016-05-02T23:08:00Z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Census and Statistics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05 May 2016</vt:lpwstr>
  </property>
  <property fmtid="{D5CDD505-2E9C-101B-9397-08002B2CF9AE}" pid="9" name="Exco">
    <vt:lpwstr>Yes</vt:lpwstr>
  </property>
  <property fmtid="{D5CDD505-2E9C-101B-9397-08002B2CF9AE}" pid="10" name="Authority">
    <vt:lpwstr/>
  </property>
  <property fmtid="{D5CDD505-2E9C-101B-9397-08002B2CF9AE}" pid="11" name="ID">
    <vt:lpwstr>OPC61675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Census and Statistics Act 1905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05 May 2016</vt:lpwstr>
  </property>
</Properties>
</file>