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06BFC" w:rsidRDefault="00193461" w:rsidP="00C63713">
      <w:pPr>
        <w:rPr>
          <w:sz w:val="28"/>
        </w:rPr>
      </w:pPr>
      <w:r w:rsidRPr="00506BFC">
        <w:rPr>
          <w:noProof/>
          <w:lang w:eastAsia="en-AU"/>
        </w:rPr>
        <w:drawing>
          <wp:inline distT="0" distB="0" distL="0" distR="0" wp14:anchorId="7A25DD03" wp14:editId="199CB8A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06BFC" w:rsidRDefault="0048364F" w:rsidP="0048364F">
      <w:pPr>
        <w:rPr>
          <w:sz w:val="19"/>
        </w:rPr>
      </w:pPr>
    </w:p>
    <w:p w:rsidR="0048364F" w:rsidRPr="00506BFC" w:rsidRDefault="0047025A" w:rsidP="0048364F">
      <w:pPr>
        <w:pStyle w:val="ShortT"/>
      </w:pPr>
      <w:r w:rsidRPr="00506BFC">
        <w:t>Migration Legislation Amendment (2016 Measures No.</w:t>
      </w:r>
      <w:r w:rsidR="00506BFC" w:rsidRPr="00506BFC">
        <w:t> </w:t>
      </w:r>
      <w:r w:rsidRPr="00506BFC">
        <w:t>2) Regulation</w:t>
      </w:r>
      <w:r w:rsidR="00506BFC" w:rsidRPr="00506BFC">
        <w:t> </w:t>
      </w:r>
      <w:r w:rsidRPr="00506BFC">
        <w:t>2016</w:t>
      </w:r>
    </w:p>
    <w:p w:rsidR="0047025A" w:rsidRPr="00506BFC" w:rsidRDefault="0047025A" w:rsidP="001B3D17">
      <w:pPr>
        <w:pStyle w:val="SignCoverPageStart"/>
        <w:spacing w:before="240"/>
        <w:rPr>
          <w:szCs w:val="22"/>
        </w:rPr>
      </w:pPr>
      <w:r w:rsidRPr="00506BFC">
        <w:rPr>
          <w:szCs w:val="22"/>
        </w:rPr>
        <w:t xml:space="preserve">I, General the Honourable Sir Peter Cosgrove AK MC (Ret’d), </w:t>
      </w:r>
      <w:r w:rsidR="00506BFC" w:rsidRPr="00506BFC">
        <w:rPr>
          <w:szCs w:val="22"/>
        </w:rPr>
        <w:t>Governor</w:t>
      </w:r>
      <w:r w:rsidR="00506BFC">
        <w:rPr>
          <w:szCs w:val="22"/>
        </w:rPr>
        <w:noBreakHyphen/>
      </w:r>
      <w:r w:rsidR="00506BFC" w:rsidRPr="00506BFC">
        <w:rPr>
          <w:szCs w:val="22"/>
        </w:rPr>
        <w:t>General</w:t>
      </w:r>
      <w:r w:rsidRPr="00506BFC">
        <w:rPr>
          <w:szCs w:val="22"/>
        </w:rPr>
        <w:t xml:space="preserve"> of the Commonwealth of Australia, acting with the advice of the Federal Executive Council, make the following regulation.</w:t>
      </w:r>
    </w:p>
    <w:p w:rsidR="0047025A" w:rsidRPr="00506BFC" w:rsidRDefault="0047025A" w:rsidP="001B3D17">
      <w:pPr>
        <w:keepNext/>
        <w:spacing w:before="720" w:line="240" w:lineRule="atLeast"/>
        <w:ind w:right="397"/>
        <w:jc w:val="both"/>
        <w:rPr>
          <w:szCs w:val="22"/>
        </w:rPr>
      </w:pPr>
      <w:r w:rsidRPr="00506BFC">
        <w:rPr>
          <w:szCs w:val="22"/>
        </w:rPr>
        <w:t xml:space="preserve">Dated </w:t>
      </w:r>
      <w:bookmarkStart w:id="0" w:name="BKCheck15B_1"/>
      <w:bookmarkEnd w:id="0"/>
      <w:r w:rsidRPr="00506BFC">
        <w:rPr>
          <w:szCs w:val="22"/>
        </w:rPr>
        <w:fldChar w:fldCharType="begin"/>
      </w:r>
      <w:r w:rsidRPr="00506BFC">
        <w:rPr>
          <w:szCs w:val="22"/>
        </w:rPr>
        <w:instrText xml:space="preserve"> DOCPROPERTY  DateMade </w:instrText>
      </w:r>
      <w:r w:rsidRPr="00506BFC">
        <w:rPr>
          <w:szCs w:val="22"/>
        </w:rPr>
        <w:fldChar w:fldCharType="separate"/>
      </w:r>
      <w:r w:rsidR="006816F0">
        <w:rPr>
          <w:szCs w:val="22"/>
        </w:rPr>
        <w:t>05 May 2016</w:t>
      </w:r>
      <w:r w:rsidRPr="00506BFC">
        <w:rPr>
          <w:szCs w:val="22"/>
        </w:rPr>
        <w:fldChar w:fldCharType="end"/>
      </w:r>
    </w:p>
    <w:p w:rsidR="0047025A" w:rsidRPr="00506BFC" w:rsidRDefault="0047025A" w:rsidP="001B3D1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06BFC">
        <w:rPr>
          <w:szCs w:val="22"/>
        </w:rPr>
        <w:t>Peter Cosgrove</w:t>
      </w:r>
    </w:p>
    <w:p w:rsidR="0047025A" w:rsidRPr="00506BFC" w:rsidRDefault="00506BFC" w:rsidP="001B3D1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06BFC">
        <w:rPr>
          <w:szCs w:val="22"/>
        </w:rPr>
        <w:t>Governor</w:t>
      </w:r>
      <w:r>
        <w:rPr>
          <w:szCs w:val="22"/>
        </w:rPr>
        <w:noBreakHyphen/>
      </w:r>
      <w:r w:rsidRPr="00506BFC">
        <w:rPr>
          <w:szCs w:val="22"/>
        </w:rPr>
        <w:t>General</w:t>
      </w:r>
    </w:p>
    <w:p w:rsidR="0047025A" w:rsidRPr="00506BFC" w:rsidRDefault="0047025A" w:rsidP="001B3D1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06BFC">
        <w:rPr>
          <w:szCs w:val="22"/>
        </w:rPr>
        <w:t>By His Excellency’s Command</w:t>
      </w:r>
    </w:p>
    <w:p w:rsidR="0047025A" w:rsidRPr="00506BFC" w:rsidRDefault="0047025A" w:rsidP="001B3D1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06BFC">
        <w:rPr>
          <w:szCs w:val="22"/>
        </w:rPr>
        <w:t>Peter Dutton</w:t>
      </w:r>
    </w:p>
    <w:p w:rsidR="0047025A" w:rsidRPr="00506BFC" w:rsidRDefault="0047025A" w:rsidP="001B3D17">
      <w:pPr>
        <w:pStyle w:val="SignCoverPageEnd"/>
        <w:rPr>
          <w:szCs w:val="22"/>
        </w:rPr>
      </w:pPr>
      <w:r w:rsidRPr="00506BFC">
        <w:rPr>
          <w:szCs w:val="22"/>
        </w:rPr>
        <w:t>Minister for Immigration and Border Protection</w:t>
      </w:r>
    </w:p>
    <w:p w:rsidR="0047025A" w:rsidRPr="00506BFC" w:rsidRDefault="0047025A" w:rsidP="001B3D17"/>
    <w:p w:rsidR="0047025A" w:rsidRPr="00506BFC" w:rsidRDefault="0047025A" w:rsidP="001B3D17"/>
    <w:p w:rsidR="0047025A" w:rsidRPr="00506BFC" w:rsidRDefault="0047025A" w:rsidP="001B3D17"/>
    <w:p w:rsidR="0047025A" w:rsidRPr="00506BFC" w:rsidRDefault="0047025A" w:rsidP="0047025A"/>
    <w:p w:rsidR="0048364F" w:rsidRPr="00506BFC" w:rsidRDefault="0048364F" w:rsidP="0048364F">
      <w:pPr>
        <w:pStyle w:val="Header"/>
        <w:tabs>
          <w:tab w:val="clear" w:pos="4150"/>
          <w:tab w:val="clear" w:pos="8307"/>
        </w:tabs>
      </w:pPr>
      <w:r w:rsidRPr="00506BFC">
        <w:rPr>
          <w:rStyle w:val="CharAmSchNo"/>
        </w:rPr>
        <w:t xml:space="preserve"> </w:t>
      </w:r>
      <w:r w:rsidRPr="00506BFC">
        <w:rPr>
          <w:rStyle w:val="CharAmSchText"/>
        </w:rPr>
        <w:t xml:space="preserve"> </w:t>
      </w:r>
    </w:p>
    <w:p w:rsidR="0048364F" w:rsidRPr="00506BFC" w:rsidRDefault="0048364F" w:rsidP="0048364F">
      <w:pPr>
        <w:pStyle w:val="Header"/>
        <w:tabs>
          <w:tab w:val="clear" w:pos="4150"/>
          <w:tab w:val="clear" w:pos="8307"/>
        </w:tabs>
      </w:pPr>
      <w:r w:rsidRPr="00506BFC">
        <w:rPr>
          <w:rStyle w:val="CharAmPartNo"/>
        </w:rPr>
        <w:t xml:space="preserve"> </w:t>
      </w:r>
      <w:r w:rsidRPr="00506BFC">
        <w:rPr>
          <w:rStyle w:val="CharAmPartText"/>
        </w:rPr>
        <w:t xml:space="preserve"> </w:t>
      </w:r>
    </w:p>
    <w:p w:rsidR="0048364F" w:rsidRPr="00506BFC" w:rsidRDefault="0048364F" w:rsidP="0048364F">
      <w:pPr>
        <w:sectPr w:rsidR="0048364F" w:rsidRPr="00506BFC" w:rsidSect="009243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506BFC" w:rsidRDefault="0048364F" w:rsidP="00A9712B">
      <w:pPr>
        <w:rPr>
          <w:sz w:val="36"/>
        </w:rPr>
      </w:pPr>
      <w:r w:rsidRPr="00506BFC">
        <w:rPr>
          <w:sz w:val="36"/>
        </w:rPr>
        <w:lastRenderedPageBreak/>
        <w:t>Contents</w:t>
      </w:r>
    </w:p>
    <w:bookmarkStart w:id="1" w:name="BKCheck15B_2"/>
    <w:bookmarkEnd w:id="1"/>
    <w:p w:rsidR="00857CFB" w:rsidRPr="00506BFC" w:rsidRDefault="00857C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6BFC">
        <w:fldChar w:fldCharType="begin"/>
      </w:r>
      <w:r w:rsidRPr="00506BFC">
        <w:instrText xml:space="preserve"> TOC \o "1-9" </w:instrText>
      </w:r>
      <w:r w:rsidRPr="00506BFC">
        <w:fldChar w:fldCharType="separate"/>
      </w:r>
      <w:r w:rsidRPr="00506BFC">
        <w:rPr>
          <w:noProof/>
        </w:rPr>
        <w:t>1</w:t>
      </w:r>
      <w:r w:rsidRPr="00506BFC">
        <w:rPr>
          <w:noProof/>
        </w:rPr>
        <w:tab/>
        <w:t>Name</w:t>
      </w:r>
      <w:r w:rsidRPr="00506BFC">
        <w:rPr>
          <w:noProof/>
        </w:rPr>
        <w:tab/>
      </w:r>
      <w:r w:rsidRPr="00506BFC">
        <w:rPr>
          <w:noProof/>
        </w:rPr>
        <w:fldChar w:fldCharType="begin"/>
      </w:r>
      <w:r w:rsidRPr="00506BFC">
        <w:rPr>
          <w:noProof/>
        </w:rPr>
        <w:instrText xml:space="preserve"> PAGEREF _Toc448909190 \h </w:instrText>
      </w:r>
      <w:r w:rsidRPr="00506BFC">
        <w:rPr>
          <w:noProof/>
        </w:rPr>
      </w:r>
      <w:r w:rsidRPr="00506BFC">
        <w:rPr>
          <w:noProof/>
        </w:rPr>
        <w:fldChar w:fldCharType="separate"/>
      </w:r>
      <w:r w:rsidR="006816F0">
        <w:rPr>
          <w:noProof/>
        </w:rPr>
        <w:t>1</w:t>
      </w:r>
      <w:r w:rsidRPr="00506BFC">
        <w:rPr>
          <w:noProof/>
        </w:rPr>
        <w:fldChar w:fldCharType="end"/>
      </w:r>
    </w:p>
    <w:p w:rsidR="00857CFB" w:rsidRPr="00506BFC" w:rsidRDefault="00857C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6BFC">
        <w:rPr>
          <w:noProof/>
        </w:rPr>
        <w:t>2</w:t>
      </w:r>
      <w:r w:rsidRPr="00506BFC">
        <w:rPr>
          <w:noProof/>
        </w:rPr>
        <w:tab/>
        <w:t>Commencement</w:t>
      </w:r>
      <w:r w:rsidRPr="00506BFC">
        <w:rPr>
          <w:noProof/>
        </w:rPr>
        <w:tab/>
      </w:r>
      <w:r w:rsidRPr="00506BFC">
        <w:rPr>
          <w:noProof/>
        </w:rPr>
        <w:fldChar w:fldCharType="begin"/>
      </w:r>
      <w:r w:rsidRPr="00506BFC">
        <w:rPr>
          <w:noProof/>
        </w:rPr>
        <w:instrText xml:space="preserve"> PAGEREF _Toc448909191 \h </w:instrText>
      </w:r>
      <w:r w:rsidRPr="00506BFC">
        <w:rPr>
          <w:noProof/>
        </w:rPr>
      </w:r>
      <w:r w:rsidRPr="00506BFC">
        <w:rPr>
          <w:noProof/>
        </w:rPr>
        <w:fldChar w:fldCharType="separate"/>
      </w:r>
      <w:r w:rsidR="006816F0">
        <w:rPr>
          <w:noProof/>
        </w:rPr>
        <w:t>1</w:t>
      </w:r>
      <w:r w:rsidRPr="00506BFC">
        <w:rPr>
          <w:noProof/>
        </w:rPr>
        <w:fldChar w:fldCharType="end"/>
      </w:r>
    </w:p>
    <w:p w:rsidR="00857CFB" w:rsidRPr="00506BFC" w:rsidRDefault="00857C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6BFC">
        <w:rPr>
          <w:noProof/>
        </w:rPr>
        <w:t>3</w:t>
      </w:r>
      <w:r w:rsidRPr="00506BFC">
        <w:rPr>
          <w:noProof/>
        </w:rPr>
        <w:tab/>
        <w:t>Authority</w:t>
      </w:r>
      <w:r w:rsidRPr="00506BFC">
        <w:rPr>
          <w:noProof/>
        </w:rPr>
        <w:tab/>
      </w:r>
      <w:r w:rsidRPr="00506BFC">
        <w:rPr>
          <w:noProof/>
        </w:rPr>
        <w:fldChar w:fldCharType="begin"/>
      </w:r>
      <w:r w:rsidRPr="00506BFC">
        <w:rPr>
          <w:noProof/>
        </w:rPr>
        <w:instrText xml:space="preserve"> PAGEREF _Toc448909192 \h </w:instrText>
      </w:r>
      <w:r w:rsidRPr="00506BFC">
        <w:rPr>
          <w:noProof/>
        </w:rPr>
      </w:r>
      <w:r w:rsidRPr="00506BFC">
        <w:rPr>
          <w:noProof/>
        </w:rPr>
        <w:fldChar w:fldCharType="separate"/>
      </w:r>
      <w:r w:rsidR="006816F0">
        <w:rPr>
          <w:noProof/>
        </w:rPr>
        <w:t>1</w:t>
      </w:r>
      <w:r w:rsidRPr="00506BFC">
        <w:rPr>
          <w:noProof/>
        </w:rPr>
        <w:fldChar w:fldCharType="end"/>
      </w:r>
    </w:p>
    <w:p w:rsidR="00857CFB" w:rsidRPr="00506BFC" w:rsidRDefault="00857C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06BFC">
        <w:rPr>
          <w:noProof/>
        </w:rPr>
        <w:t>4</w:t>
      </w:r>
      <w:r w:rsidRPr="00506BFC">
        <w:rPr>
          <w:noProof/>
        </w:rPr>
        <w:tab/>
        <w:t>Schedules</w:t>
      </w:r>
      <w:r w:rsidRPr="00506BFC">
        <w:rPr>
          <w:noProof/>
        </w:rPr>
        <w:tab/>
      </w:r>
      <w:r w:rsidRPr="00506BFC">
        <w:rPr>
          <w:noProof/>
        </w:rPr>
        <w:fldChar w:fldCharType="begin"/>
      </w:r>
      <w:r w:rsidRPr="00506BFC">
        <w:rPr>
          <w:noProof/>
        </w:rPr>
        <w:instrText xml:space="preserve"> PAGEREF _Toc448909193 \h </w:instrText>
      </w:r>
      <w:r w:rsidRPr="00506BFC">
        <w:rPr>
          <w:noProof/>
        </w:rPr>
      </w:r>
      <w:r w:rsidRPr="00506BFC">
        <w:rPr>
          <w:noProof/>
        </w:rPr>
        <w:fldChar w:fldCharType="separate"/>
      </w:r>
      <w:r w:rsidR="006816F0">
        <w:rPr>
          <w:noProof/>
        </w:rPr>
        <w:t>1</w:t>
      </w:r>
      <w:r w:rsidRPr="00506BFC">
        <w:rPr>
          <w:noProof/>
        </w:rPr>
        <w:fldChar w:fldCharType="end"/>
      </w:r>
    </w:p>
    <w:p w:rsidR="00857CFB" w:rsidRPr="00506BFC" w:rsidRDefault="00857C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06BFC">
        <w:rPr>
          <w:noProof/>
        </w:rPr>
        <w:t>Schedule</w:t>
      </w:r>
      <w:r w:rsidR="00506BFC" w:rsidRPr="00506BFC">
        <w:rPr>
          <w:noProof/>
        </w:rPr>
        <w:t> </w:t>
      </w:r>
      <w:r w:rsidRPr="00506BFC">
        <w:rPr>
          <w:noProof/>
        </w:rPr>
        <w:t>1—Norfolk Island transitional migration amendments</w:t>
      </w:r>
      <w:r w:rsidRPr="00506BFC">
        <w:rPr>
          <w:b w:val="0"/>
          <w:noProof/>
          <w:sz w:val="18"/>
        </w:rPr>
        <w:tab/>
      </w:r>
      <w:r w:rsidRPr="00506BFC">
        <w:rPr>
          <w:b w:val="0"/>
          <w:noProof/>
          <w:sz w:val="18"/>
        </w:rPr>
        <w:fldChar w:fldCharType="begin"/>
      </w:r>
      <w:r w:rsidRPr="00506BFC">
        <w:rPr>
          <w:b w:val="0"/>
          <w:noProof/>
          <w:sz w:val="18"/>
        </w:rPr>
        <w:instrText xml:space="preserve"> PAGEREF _Toc448909194 \h </w:instrText>
      </w:r>
      <w:r w:rsidRPr="00506BFC">
        <w:rPr>
          <w:b w:val="0"/>
          <w:noProof/>
          <w:sz w:val="18"/>
        </w:rPr>
      </w:r>
      <w:r w:rsidRPr="00506BFC">
        <w:rPr>
          <w:b w:val="0"/>
          <w:noProof/>
          <w:sz w:val="18"/>
        </w:rPr>
        <w:fldChar w:fldCharType="separate"/>
      </w:r>
      <w:r w:rsidR="006816F0">
        <w:rPr>
          <w:b w:val="0"/>
          <w:noProof/>
          <w:sz w:val="18"/>
        </w:rPr>
        <w:t>2</w:t>
      </w:r>
      <w:r w:rsidRPr="00506BFC">
        <w:rPr>
          <w:b w:val="0"/>
          <w:noProof/>
          <w:sz w:val="18"/>
        </w:rPr>
        <w:fldChar w:fldCharType="end"/>
      </w:r>
    </w:p>
    <w:p w:rsidR="00857CFB" w:rsidRPr="00506BFC" w:rsidRDefault="00857C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06BFC">
        <w:rPr>
          <w:noProof/>
        </w:rPr>
        <w:t>Migration Regulations</w:t>
      </w:r>
      <w:r w:rsidR="00506BFC" w:rsidRPr="00506BFC">
        <w:rPr>
          <w:noProof/>
        </w:rPr>
        <w:t> </w:t>
      </w:r>
      <w:r w:rsidRPr="00506BFC">
        <w:rPr>
          <w:noProof/>
        </w:rPr>
        <w:t>1994</w:t>
      </w:r>
      <w:r w:rsidRPr="00506BFC">
        <w:rPr>
          <w:i w:val="0"/>
          <w:noProof/>
          <w:sz w:val="18"/>
        </w:rPr>
        <w:tab/>
      </w:r>
      <w:r w:rsidRPr="00506BFC">
        <w:rPr>
          <w:i w:val="0"/>
          <w:noProof/>
          <w:sz w:val="18"/>
        </w:rPr>
        <w:fldChar w:fldCharType="begin"/>
      </w:r>
      <w:r w:rsidRPr="00506BFC">
        <w:rPr>
          <w:i w:val="0"/>
          <w:noProof/>
          <w:sz w:val="18"/>
        </w:rPr>
        <w:instrText xml:space="preserve"> PAGEREF _Toc448909195 \h </w:instrText>
      </w:r>
      <w:r w:rsidRPr="00506BFC">
        <w:rPr>
          <w:i w:val="0"/>
          <w:noProof/>
          <w:sz w:val="18"/>
        </w:rPr>
      </w:r>
      <w:r w:rsidRPr="00506BFC">
        <w:rPr>
          <w:i w:val="0"/>
          <w:noProof/>
          <w:sz w:val="18"/>
        </w:rPr>
        <w:fldChar w:fldCharType="separate"/>
      </w:r>
      <w:r w:rsidR="006816F0">
        <w:rPr>
          <w:i w:val="0"/>
          <w:noProof/>
          <w:sz w:val="18"/>
        </w:rPr>
        <w:t>2</w:t>
      </w:r>
      <w:r w:rsidRPr="00506BFC">
        <w:rPr>
          <w:i w:val="0"/>
          <w:noProof/>
          <w:sz w:val="18"/>
        </w:rPr>
        <w:fldChar w:fldCharType="end"/>
      </w:r>
    </w:p>
    <w:p w:rsidR="00857CFB" w:rsidRPr="00506BFC" w:rsidRDefault="00857C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06BFC">
        <w:rPr>
          <w:noProof/>
        </w:rPr>
        <w:t>Schedule</w:t>
      </w:r>
      <w:r w:rsidR="00506BFC" w:rsidRPr="00506BFC">
        <w:rPr>
          <w:noProof/>
        </w:rPr>
        <w:t> </w:t>
      </w:r>
      <w:r w:rsidRPr="00506BFC">
        <w:rPr>
          <w:noProof/>
        </w:rPr>
        <w:t>2—Australian citizenship amendments</w:t>
      </w:r>
      <w:r w:rsidRPr="00506BFC">
        <w:rPr>
          <w:b w:val="0"/>
          <w:noProof/>
          <w:sz w:val="18"/>
        </w:rPr>
        <w:tab/>
      </w:r>
      <w:r w:rsidRPr="00506BFC">
        <w:rPr>
          <w:b w:val="0"/>
          <w:noProof/>
          <w:sz w:val="18"/>
        </w:rPr>
        <w:fldChar w:fldCharType="begin"/>
      </w:r>
      <w:r w:rsidRPr="00506BFC">
        <w:rPr>
          <w:b w:val="0"/>
          <w:noProof/>
          <w:sz w:val="18"/>
        </w:rPr>
        <w:instrText xml:space="preserve"> PAGEREF _Toc448909222 \h </w:instrText>
      </w:r>
      <w:r w:rsidRPr="00506BFC">
        <w:rPr>
          <w:b w:val="0"/>
          <w:noProof/>
          <w:sz w:val="18"/>
        </w:rPr>
      </w:r>
      <w:r w:rsidRPr="00506BFC">
        <w:rPr>
          <w:b w:val="0"/>
          <w:noProof/>
          <w:sz w:val="18"/>
        </w:rPr>
        <w:fldChar w:fldCharType="separate"/>
      </w:r>
      <w:r w:rsidR="006816F0">
        <w:rPr>
          <w:b w:val="0"/>
          <w:noProof/>
          <w:sz w:val="18"/>
        </w:rPr>
        <w:t>11</w:t>
      </w:r>
      <w:r w:rsidRPr="00506BFC">
        <w:rPr>
          <w:b w:val="0"/>
          <w:noProof/>
          <w:sz w:val="18"/>
        </w:rPr>
        <w:fldChar w:fldCharType="end"/>
      </w:r>
    </w:p>
    <w:p w:rsidR="00857CFB" w:rsidRPr="00506BFC" w:rsidRDefault="00857C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06BFC">
        <w:rPr>
          <w:noProof/>
        </w:rPr>
        <w:t>Australian Citizenship Regulations</w:t>
      </w:r>
      <w:r w:rsidR="00506BFC" w:rsidRPr="00506BFC">
        <w:rPr>
          <w:noProof/>
        </w:rPr>
        <w:t> </w:t>
      </w:r>
      <w:r w:rsidRPr="00506BFC">
        <w:rPr>
          <w:noProof/>
        </w:rPr>
        <w:t>2007</w:t>
      </w:r>
      <w:r w:rsidRPr="00506BFC">
        <w:rPr>
          <w:i w:val="0"/>
          <w:noProof/>
          <w:sz w:val="18"/>
        </w:rPr>
        <w:tab/>
      </w:r>
      <w:r w:rsidRPr="00506BFC">
        <w:rPr>
          <w:i w:val="0"/>
          <w:noProof/>
          <w:sz w:val="18"/>
        </w:rPr>
        <w:fldChar w:fldCharType="begin"/>
      </w:r>
      <w:r w:rsidRPr="00506BFC">
        <w:rPr>
          <w:i w:val="0"/>
          <w:noProof/>
          <w:sz w:val="18"/>
        </w:rPr>
        <w:instrText xml:space="preserve"> PAGEREF _Toc448909223 \h </w:instrText>
      </w:r>
      <w:r w:rsidRPr="00506BFC">
        <w:rPr>
          <w:i w:val="0"/>
          <w:noProof/>
          <w:sz w:val="18"/>
        </w:rPr>
      </w:r>
      <w:r w:rsidRPr="00506BFC">
        <w:rPr>
          <w:i w:val="0"/>
          <w:noProof/>
          <w:sz w:val="18"/>
        </w:rPr>
        <w:fldChar w:fldCharType="separate"/>
      </w:r>
      <w:r w:rsidR="006816F0">
        <w:rPr>
          <w:i w:val="0"/>
          <w:noProof/>
          <w:sz w:val="18"/>
        </w:rPr>
        <w:t>11</w:t>
      </w:r>
      <w:r w:rsidRPr="00506BFC">
        <w:rPr>
          <w:i w:val="0"/>
          <w:noProof/>
          <w:sz w:val="18"/>
        </w:rPr>
        <w:fldChar w:fldCharType="end"/>
      </w:r>
    </w:p>
    <w:p w:rsidR="00857CFB" w:rsidRPr="00506BFC" w:rsidRDefault="00857C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06BFC">
        <w:rPr>
          <w:noProof/>
        </w:rPr>
        <w:t>Schedule</w:t>
      </w:r>
      <w:r w:rsidR="00506BFC" w:rsidRPr="00506BFC">
        <w:rPr>
          <w:noProof/>
        </w:rPr>
        <w:t> </w:t>
      </w:r>
      <w:r w:rsidRPr="00506BFC">
        <w:rPr>
          <w:noProof/>
        </w:rPr>
        <w:t>3—Australian citizenship: transitional arrangements</w:t>
      </w:r>
      <w:r w:rsidRPr="00506BFC">
        <w:rPr>
          <w:b w:val="0"/>
          <w:noProof/>
          <w:sz w:val="18"/>
        </w:rPr>
        <w:tab/>
      </w:r>
      <w:r w:rsidRPr="00506BFC">
        <w:rPr>
          <w:b w:val="0"/>
          <w:noProof/>
          <w:sz w:val="18"/>
        </w:rPr>
        <w:fldChar w:fldCharType="begin"/>
      </w:r>
      <w:r w:rsidRPr="00506BFC">
        <w:rPr>
          <w:b w:val="0"/>
          <w:noProof/>
          <w:sz w:val="18"/>
        </w:rPr>
        <w:instrText xml:space="preserve"> PAGEREF _Toc448909224 \h </w:instrText>
      </w:r>
      <w:r w:rsidRPr="00506BFC">
        <w:rPr>
          <w:b w:val="0"/>
          <w:noProof/>
          <w:sz w:val="18"/>
        </w:rPr>
      </w:r>
      <w:r w:rsidRPr="00506BFC">
        <w:rPr>
          <w:b w:val="0"/>
          <w:noProof/>
          <w:sz w:val="18"/>
        </w:rPr>
        <w:fldChar w:fldCharType="separate"/>
      </w:r>
      <w:r w:rsidR="006816F0">
        <w:rPr>
          <w:b w:val="0"/>
          <w:noProof/>
          <w:sz w:val="18"/>
        </w:rPr>
        <w:t>12</w:t>
      </w:r>
      <w:r w:rsidRPr="00506BFC">
        <w:rPr>
          <w:b w:val="0"/>
          <w:noProof/>
          <w:sz w:val="18"/>
        </w:rPr>
        <w:fldChar w:fldCharType="end"/>
      </w:r>
    </w:p>
    <w:p w:rsidR="00857CFB" w:rsidRPr="00506BFC" w:rsidRDefault="00857C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06BFC">
        <w:rPr>
          <w:noProof/>
        </w:rPr>
        <w:t>Australian Citizenship Regulations</w:t>
      </w:r>
      <w:r w:rsidR="00506BFC" w:rsidRPr="00506BFC">
        <w:rPr>
          <w:noProof/>
        </w:rPr>
        <w:t> </w:t>
      </w:r>
      <w:r w:rsidRPr="00506BFC">
        <w:rPr>
          <w:noProof/>
        </w:rPr>
        <w:t>2007</w:t>
      </w:r>
      <w:r w:rsidRPr="00506BFC">
        <w:rPr>
          <w:i w:val="0"/>
          <w:noProof/>
          <w:sz w:val="18"/>
        </w:rPr>
        <w:tab/>
      </w:r>
      <w:r w:rsidRPr="00506BFC">
        <w:rPr>
          <w:i w:val="0"/>
          <w:noProof/>
          <w:sz w:val="18"/>
        </w:rPr>
        <w:fldChar w:fldCharType="begin"/>
      </w:r>
      <w:r w:rsidRPr="00506BFC">
        <w:rPr>
          <w:i w:val="0"/>
          <w:noProof/>
          <w:sz w:val="18"/>
        </w:rPr>
        <w:instrText xml:space="preserve"> PAGEREF _Toc448909225 \h </w:instrText>
      </w:r>
      <w:r w:rsidRPr="00506BFC">
        <w:rPr>
          <w:i w:val="0"/>
          <w:noProof/>
          <w:sz w:val="18"/>
        </w:rPr>
      </w:r>
      <w:r w:rsidRPr="00506BFC">
        <w:rPr>
          <w:i w:val="0"/>
          <w:noProof/>
          <w:sz w:val="18"/>
        </w:rPr>
        <w:fldChar w:fldCharType="separate"/>
      </w:r>
      <w:r w:rsidR="006816F0">
        <w:rPr>
          <w:i w:val="0"/>
          <w:noProof/>
          <w:sz w:val="18"/>
        </w:rPr>
        <w:t>12</w:t>
      </w:r>
      <w:r w:rsidRPr="00506BFC">
        <w:rPr>
          <w:i w:val="0"/>
          <w:noProof/>
          <w:sz w:val="18"/>
        </w:rPr>
        <w:fldChar w:fldCharType="end"/>
      </w:r>
    </w:p>
    <w:p w:rsidR="00833416" w:rsidRPr="00506BFC" w:rsidRDefault="00857CFB" w:rsidP="0048364F">
      <w:r w:rsidRPr="00506BFC">
        <w:fldChar w:fldCharType="end"/>
      </w:r>
    </w:p>
    <w:p w:rsidR="00722023" w:rsidRPr="00506BFC" w:rsidRDefault="00722023" w:rsidP="0048364F">
      <w:pPr>
        <w:sectPr w:rsidR="00722023" w:rsidRPr="00506BFC" w:rsidSect="0092435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06BFC" w:rsidRDefault="0048364F" w:rsidP="0048364F">
      <w:pPr>
        <w:pStyle w:val="ActHead5"/>
      </w:pPr>
      <w:bookmarkStart w:id="2" w:name="_Toc448909190"/>
      <w:r w:rsidRPr="00506BFC">
        <w:rPr>
          <w:rStyle w:val="CharSectno"/>
        </w:rPr>
        <w:lastRenderedPageBreak/>
        <w:t>1</w:t>
      </w:r>
      <w:r w:rsidRPr="00506BFC">
        <w:t xml:space="preserve">  </w:t>
      </w:r>
      <w:r w:rsidR="004F676E" w:rsidRPr="00506BFC">
        <w:t>Name</w:t>
      </w:r>
      <w:bookmarkEnd w:id="2"/>
    </w:p>
    <w:p w:rsidR="0048364F" w:rsidRPr="00506BFC" w:rsidRDefault="0048364F" w:rsidP="0048364F">
      <w:pPr>
        <w:pStyle w:val="subsection"/>
      </w:pPr>
      <w:r w:rsidRPr="00506BFC">
        <w:tab/>
      </w:r>
      <w:r w:rsidRPr="00506BFC">
        <w:tab/>
        <w:t>Th</w:t>
      </w:r>
      <w:r w:rsidR="00F24C35" w:rsidRPr="00506BFC">
        <w:t>is</w:t>
      </w:r>
      <w:r w:rsidRPr="00506BFC">
        <w:t xml:space="preserve"> </w:t>
      </w:r>
      <w:r w:rsidR="00F24C35" w:rsidRPr="00506BFC">
        <w:t>is</w:t>
      </w:r>
      <w:r w:rsidR="003801D0" w:rsidRPr="00506BFC">
        <w:t xml:space="preserve"> the</w:t>
      </w:r>
      <w:r w:rsidRPr="00506BFC">
        <w:t xml:space="preserve"> </w:t>
      </w:r>
      <w:bookmarkStart w:id="3" w:name="BKCheck15B_3"/>
      <w:bookmarkEnd w:id="3"/>
      <w:r w:rsidR="00CB0180" w:rsidRPr="00506BFC">
        <w:rPr>
          <w:i/>
        </w:rPr>
        <w:fldChar w:fldCharType="begin"/>
      </w:r>
      <w:r w:rsidR="00CB0180" w:rsidRPr="00506BFC">
        <w:rPr>
          <w:i/>
        </w:rPr>
        <w:instrText xml:space="preserve"> STYLEREF  ShortT </w:instrText>
      </w:r>
      <w:r w:rsidR="00CB0180" w:rsidRPr="00506BFC">
        <w:rPr>
          <w:i/>
        </w:rPr>
        <w:fldChar w:fldCharType="separate"/>
      </w:r>
      <w:r w:rsidR="006816F0">
        <w:rPr>
          <w:i/>
          <w:noProof/>
        </w:rPr>
        <w:t>Migration Legislation Amendment (2016 Measures No. 2) Regulation 2016</w:t>
      </w:r>
      <w:r w:rsidR="00CB0180" w:rsidRPr="00506BFC">
        <w:rPr>
          <w:i/>
        </w:rPr>
        <w:fldChar w:fldCharType="end"/>
      </w:r>
      <w:r w:rsidRPr="00506BFC">
        <w:t>.</w:t>
      </w:r>
    </w:p>
    <w:p w:rsidR="0048364F" w:rsidRPr="00506BFC" w:rsidRDefault="0048364F" w:rsidP="0048364F">
      <w:pPr>
        <w:pStyle w:val="ActHead5"/>
      </w:pPr>
      <w:bookmarkStart w:id="4" w:name="_Toc448909191"/>
      <w:r w:rsidRPr="00506BFC">
        <w:rPr>
          <w:rStyle w:val="CharSectno"/>
        </w:rPr>
        <w:t>2</w:t>
      </w:r>
      <w:r w:rsidRPr="00506BFC">
        <w:t xml:space="preserve">  Commencement</w:t>
      </w:r>
      <w:bookmarkEnd w:id="4"/>
    </w:p>
    <w:p w:rsidR="0047025A" w:rsidRPr="00506BFC" w:rsidRDefault="0047025A" w:rsidP="001B3D17">
      <w:pPr>
        <w:pStyle w:val="subsection"/>
      </w:pPr>
      <w:bookmarkStart w:id="5" w:name="_GoBack"/>
      <w:r w:rsidRPr="00506BFC">
        <w:tab/>
        <w:t>(1)</w:t>
      </w:r>
      <w:r w:rsidRPr="00506BFC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47025A" w:rsidRPr="00506BFC" w:rsidRDefault="0047025A" w:rsidP="001B3D17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47025A" w:rsidRPr="00506BFC" w:rsidTr="0047025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7025A" w:rsidRPr="00506BFC" w:rsidRDefault="0047025A" w:rsidP="001B3D17">
            <w:pPr>
              <w:pStyle w:val="TableHeading"/>
            </w:pPr>
            <w:r w:rsidRPr="00506BFC">
              <w:t>Commencement information</w:t>
            </w:r>
          </w:p>
        </w:tc>
      </w:tr>
      <w:tr w:rsidR="0047025A" w:rsidRPr="00506BFC" w:rsidTr="0047025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7025A" w:rsidRPr="00506BFC" w:rsidRDefault="0047025A" w:rsidP="001B3D17">
            <w:pPr>
              <w:pStyle w:val="TableHeading"/>
            </w:pPr>
            <w:r w:rsidRPr="00506BFC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7025A" w:rsidRPr="00506BFC" w:rsidRDefault="0047025A" w:rsidP="001B3D17">
            <w:pPr>
              <w:pStyle w:val="TableHeading"/>
            </w:pPr>
            <w:r w:rsidRPr="00506BFC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7025A" w:rsidRPr="00506BFC" w:rsidRDefault="0047025A" w:rsidP="001B3D17">
            <w:pPr>
              <w:pStyle w:val="TableHeading"/>
            </w:pPr>
            <w:r w:rsidRPr="00506BFC">
              <w:t>Column 3</w:t>
            </w:r>
          </w:p>
        </w:tc>
      </w:tr>
      <w:tr w:rsidR="0047025A" w:rsidRPr="00506BFC" w:rsidTr="0047025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7025A" w:rsidRPr="00506BFC" w:rsidRDefault="0047025A" w:rsidP="001B3D17">
            <w:pPr>
              <w:pStyle w:val="TableHeading"/>
            </w:pPr>
            <w:r w:rsidRPr="00506BFC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7025A" w:rsidRPr="00506BFC" w:rsidRDefault="0047025A" w:rsidP="001B3D17">
            <w:pPr>
              <w:pStyle w:val="TableHeading"/>
            </w:pPr>
            <w:r w:rsidRPr="00506BFC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7025A" w:rsidRPr="00506BFC" w:rsidRDefault="0047025A" w:rsidP="001B3D17">
            <w:pPr>
              <w:pStyle w:val="TableHeading"/>
            </w:pPr>
            <w:r w:rsidRPr="00506BFC">
              <w:t>Date/Details</w:t>
            </w:r>
          </w:p>
        </w:tc>
      </w:tr>
      <w:tr w:rsidR="0047025A" w:rsidRPr="00506BFC" w:rsidTr="0047025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7025A" w:rsidRPr="00506BFC" w:rsidRDefault="0047025A" w:rsidP="001B3D17">
            <w:pPr>
              <w:pStyle w:val="Tabletext"/>
            </w:pPr>
            <w:r w:rsidRPr="00506BFC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7025A" w:rsidRPr="00506BFC" w:rsidRDefault="0047025A" w:rsidP="001B3D17">
            <w:pPr>
              <w:pStyle w:val="Tabletext"/>
            </w:pPr>
            <w:r w:rsidRPr="00506BFC">
              <w:t>1</w:t>
            </w:r>
            <w:r w:rsidR="00506BFC" w:rsidRPr="00506BFC">
              <w:t> </w:t>
            </w:r>
            <w:r w:rsidRPr="00506BFC">
              <w:t>July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7025A" w:rsidRPr="00506BFC" w:rsidRDefault="0047025A" w:rsidP="001B3D17">
            <w:pPr>
              <w:pStyle w:val="Tabletext"/>
            </w:pPr>
            <w:r w:rsidRPr="00506BFC">
              <w:t>1</w:t>
            </w:r>
            <w:r w:rsidR="00506BFC" w:rsidRPr="00506BFC">
              <w:t> </w:t>
            </w:r>
            <w:r w:rsidRPr="00506BFC">
              <w:t>July 2016</w:t>
            </w:r>
          </w:p>
        </w:tc>
      </w:tr>
    </w:tbl>
    <w:p w:rsidR="0047025A" w:rsidRPr="00506BFC" w:rsidRDefault="0047025A" w:rsidP="001B3D17">
      <w:pPr>
        <w:pStyle w:val="notetext"/>
      </w:pPr>
      <w:r w:rsidRPr="00506BFC">
        <w:rPr>
          <w:snapToGrid w:val="0"/>
          <w:lang w:eastAsia="en-US"/>
        </w:rPr>
        <w:t>Note:</w:t>
      </w:r>
      <w:r w:rsidRPr="00506BFC">
        <w:rPr>
          <w:snapToGrid w:val="0"/>
          <w:lang w:eastAsia="en-US"/>
        </w:rPr>
        <w:tab/>
        <w:t xml:space="preserve">This table relates only to the provisions of this </w:t>
      </w:r>
      <w:r w:rsidRPr="00506BFC">
        <w:t xml:space="preserve">instrument </w:t>
      </w:r>
      <w:r w:rsidRPr="00506BFC">
        <w:rPr>
          <w:snapToGrid w:val="0"/>
          <w:lang w:eastAsia="en-US"/>
        </w:rPr>
        <w:t xml:space="preserve">as originally made. It will not be amended to deal with any later amendments of this </w:t>
      </w:r>
      <w:r w:rsidRPr="00506BFC">
        <w:t>instrument</w:t>
      </w:r>
      <w:r w:rsidRPr="00506BFC">
        <w:rPr>
          <w:snapToGrid w:val="0"/>
          <w:lang w:eastAsia="en-US"/>
        </w:rPr>
        <w:t>.</w:t>
      </w:r>
    </w:p>
    <w:p w:rsidR="0047025A" w:rsidRPr="00506BFC" w:rsidRDefault="0047025A" w:rsidP="001B3D17">
      <w:pPr>
        <w:pStyle w:val="subsection"/>
      </w:pPr>
      <w:r w:rsidRPr="00506BFC">
        <w:tab/>
        <w:t>(2)</w:t>
      </w:r>
      <w:r w:rsidRPr="00506BF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506BFC" w:rsidRDefault="007769D4" w:rsidP="007769D4">
      <w:pPr>
        <w:pStyle w:val="ActHead5"/>
      </w:pPr>
      <w:bookmarkStart w:id="6" w:name="_Toc448909192"/>
      <w:r w:rsidRPr="00506BFC">
        <w:rPr>
          <w:rStyle w:val="CharSectno"/>
        </w:rPr>
        <w:t>3</w:t>
      </w:r>
      <w:r w:rsidRPr="00506BFC">
        <w:t xml:space="preserve">  Authority</w:t>
      </w:r>
      <w:bookmarkEnd w:id="6"/>
    </w:p>
    <w:p w:rsidR="0047025A" w:rsidRPr="00506BFC" w:rsidRDefault="007769D4" w:rsidP="007769D4">
      <w:pPr>
        <w:pStyle w:val="subsection"/>
      </w:pPr>
      <w:r w:rsidRPr="00506BFC">
        <w:tab/>
      </w:r>
      <w:r w:rsidRPr="00506BFC">
        <w:tab/>
      </w:r>
      <w:r w:rsidR="00AF0336" w:rsidRPr="00506BFC">
        <w:t xml:space="preserve">This </w:t>
      </w:r>
      <w:r w:rsidR="0047025A" w:rsidRPr="00506BFC">
        <w:t>instrument</w:t>
      </w:r>
      <w:r w:rsidR="00AF0336" w:rsidRPr="00506BFC">
        <w:t xml:space="preserve"> is made under the</w:t>
      </w:r>
      <w:r w:rsidR="0047025A" w:rsidRPr="00506BFC">
        <w:t xml:space="preserve"> following:</w:t>
      </w:r>
    </w:p>
    <w:p w:rsidR="007769D4" w:rsidRPr="00506BFC" w:rsidRDefault="0047025A" w:rsidP="0047025A">
      <w:pPr>
        <w:pStyle w:val="paragraph"/>
      </w:pPr>
      <w:r w:rsidRPr="00506BFC">
        <w:tab/>
        <w:t>(a)</w:t>
      </w:r>
      <w:r w:rsidRPr="00506BFC">
        <w:tab/>
        <w:t>the</w:t>
      </w:r>
      <w:r w:rsidR="00AF0336" w:rsidRPr="00506BFC">
        <w:t xml:space="preserve"> </w:t>
      </w:r>
      <w:r w:rsidRPr="00506BFC">
        <w:rPr>
          <w:i/>
        </w:rPr>
        <w:t>Migration Act 1958</w:t>
      </w:r>
      <w:r w:rsidRPr="00506BFC">
        <w:t>;</w:t>
      </w:r>
    </w:p>
    <w:p w:rsidR="0047025A" w:rsidRPr="00506BFC" w:rsidRDefault="0047025A" w:rsidP="0047025A">
      <w:pPr>
        <w:pStyle w:val="paragraph"/>
      </w:pPr>
      <w:r w:rsidRPr="00506BFC">
        <w:tab/>
        <w:t>(b)</w:t>
      </w:r>
      <w:r w:rsidRPr="00506BFC">
        <w:tab/>
        <w:t xml:space="preserve">the </w:t>
      </w:r>
      <w:r w:rsidRPr="00506BFC">
        <w:rPr>
          <w:i/>
        </w:rPr>
        <w:t>Australian Citizenship Act 2007</w:t>
      </w:r>
      <w:r w:rsidRPr="00506BFC">
        <w:t>.</w:t>
      </w:r>
    </w:p>
    <w:p w:rsidR="00557C7A" w:rsidRPr="00506BFC" w:rsidRDefault="007769D4" w:rsidP="00557C7A">
      <w:pPr>
        <w:pStyle w:val="ActHead5"/>
      </w:pPr>
      <w:bookmarkStart w:id="7" w:name="_Toc448909193"/>
      <w:r w:rsidRPr="00506BFC">
        <w:rPr>
          <w:rStyle w:val="CharSectno"/>
        </w:rPr>
        <w:t>4</w:t>
      </w:r>
      <w:r w:rsidR="00557C7A" w:rsidRPr="00506BFC">
        <w:t xml:space="preserve">  </w:t>
      </w:r>
      <w:r w:rsidR="00B332B8" w:rsidRPr="00506BFC">
        <w:t>Schedules</w:t>
      </w:r>
      <w:bookmarkEnd w:id="7"/>
    </w:p>
    <w:p w:rsidR="000F6B02" w:rsidRPr="00506BFC" w:rsidRDefault="00557C7A" w:rsidP="000F6B02">
      <w:pPr>
        <w:pStyle w:val="subsection"/>
      </w:pPr>
      <w:r w:rsidRPr="00506BFC">
        <w:tab/>
      </w:r>
      <w:r w:rsidRPr="00506BFC">
        <w:tab/>
      </w:r>
      <w:r w:rsidR="000F6B02" w:rsidRPr="00506BFC">
        <w:t xml:space="preserve">Each instrument that is specified in a Schedule to </w:t>
      </w:r>
      <w:r w:rsidR="0047025A" w:rsidRPr="00506BFC">
        <w:t>this instrument</w:t>
      </w:r>
      <w:r w:rsidR="000F6B02" w:rsidRPr="00506BFC">
        <w:t xml:space="preserve"> is amended or repealed as set out in the applicable items in the Schedule concerned, and any other item in a Schedule to </w:t>
      </w:r>
      <w:r w:rsidR="0047025A" w:rsidRPr="00506BFC">
        <w:t>this instrument</w:t>
      </w:r>
      <w:r w:rsidR="000F6B02" w:rsidRPr="00506BFC">
        <w:t xml:space="preserve"> has effect according to its terms.</w:t>
      </w:r>
    </w:p>
    <w:p w:rsidR="0048364F" w:rsidRPr="00506BFC" w:rsidRDefault="0048364F" w:rsidP="00FF3089">
      <w:pPr>
        <w:pStyle w:val="ActHead6"/>
        <w:pageBreakBefore/>
      </w:pPr>
      <w:bookmarkStart w:id="8" w:name="_Toc448909194"/>
      <w:bookmarkStart w:id="9" w:name="opcAmSched"/>
      <w:r w:rsidRPr="00506BFC">
        <w:rPr>
          <w:rStyle w:val="CharAmSchNo"/>
        </w:rPr>
        <w:t>Schedule</w:t>
      </w:r>
      <w:r w:rsidR="00506BFC" w:rsidRPr="00506BFC">
        <w:rPr>
          <w:rStyle w:val="CharAmSchNo"/>
        </w:rPr>
        <w:t> </w:t>
      </w:r>
      <w:r w:rsidRPr="00506BFC">
        <w:rPr>
          <w:rStyle w:val="CharAmSchNo"/>
        </w:rPr>
        <w:t>1</w:t>
      </w:r>
      <w:r w:rsidRPr="00506BFC">
        <w:t>—</w:t>
      </w:r>
      <w:r w:rsidR="00C22B04" w:rsidRPr="00506BFC">
        <w:rPr>
          <w:rStyle w:val="CharAmSchText"/>
        </w:rPr>
        <w:t>Norfolk Island transitional migration amendments</w:t>
      </w:r>
      <w:bookmarkEnd w:id="8"/>
    </w:p>
    <w:bookmarkEnd w:id="9"/>
    <w:p w:rsidR="00C22B04" w:rsidRPr="00506BFC" w:rsidRDefault="00C22B04" w:rsidP="00C22B04">
      <w:pPr>
        <w:pStyle w:val="Header"/>
      </w:pPr>
      <w:r w:rsidRPr="00506BFC">
        <w:rPr>
          <w:rStyle w:val="CharAmPartNo"/>
        </w:rPr>
        <w:t xml:space="preserve"> </w:t>
      </w:r>
      <w:r w:rsidRPr="00506BFC">
        <w:rPr>
          <w:rStyle w:val="CharAmPartText"/>
        </w:rPr>
        <w:t xml:space="preserve"> </w:t>
      </w:r>
    </w:p>
    <w:p w:rsidR="00C22B04" w:rsidRPr="00506BFC" w:rsidRDefault="00C22B04" w:rsidP="00C22B04">
      <w:pPr>
        <w:pStyle w:val="ActHead9"/>
      </w:pPr>
      <w:bookmarkStart w:id="10" w:name="_Toc448909195"/>
      <w:r w:rsidRPr="00506BFC">
        <w:t>Migration Regulations</w:t>
      </w:r>
      <w:r w:rsidR="00506BFC" w:rsidRPr="00506BFC">
        <w:t> </w:t>
      </w:r>
      <w:r w:rsidRPr="00506BFC">
        <w:t>1994</w:t>
      </w:r>
      <w:bookmarkEnd w:id="10"/>
    </w:p>
    <w:p w:rsidR="00A21E33" w:rsidRPr="00506BFC" w:rsidRDefault="00A21E33" w:rsidP="00A21E33">
      <w:pPr>
        <w:pStyle w:val="ItemHead"/>
      </w:pPr>
      <w:r w:rsidRPr="00506BFC">
        <w:t>1  Regulation</w:t>
      </w:r>
      <w:r w:rsidR="00506BFC" w:rsidRPr="00506BFC">
        <w:t> </w:t>
      </w:r>
      <w:r w:rsidRPr="00506BFC">
        <w:t>2.06</w:t>
      </w:r>
    </w:p>
    <w:p w:rsidR="00A21E33" w:rsidRPr="00506BFC" w:rsidRDefault="00A21E33" w:rsidP="00A21E33">
      <w:pPr>
        <w:pStyle w:val="Item"/>
      </w:pPr>
      <w:r w:rsidRPr="00506BFC">
        <w:t>Repeal the regulation, substitute:</w:t>
      </w:r>
    </w:p>
    <w:p w:rsidR="00A21E33" w:rsidRPr="00506BFC" w:rsidRDefault="00A21E33" w:rsidP="00A21E33">
      <w:pPr>
        <w:pStyle w:val="ActHead5"/>
      </w:pPr>
      <w:bookmarkStart w:id="11" w:name="_Toc448909196"/>
      <w:r w:rsidRPr="00506BFC">
        <w:rPr>
          <w:rStyle w:val="CharSectno"/>
        </w:rPr>
        <w:t>2.06</w:t>
      </w:r>
      <w:r w:rsidRPr="00506BFC">
        <w:t xml:space="preserve">  Non</w:t>
      </w:r>
      <w:r w:rsidR="00506BFC">
        <w:noBreakHyphen/>
      </w:r>
      <w:r w:rsidRPr="00506BFC">
        <w:t>citizens who do not require visas to travel to Australia</w:t>
      </w:r>
      <w:bookmarkEnd w:id="11"/>
    </w:p>
    <w:p w:rsidR="00A21E33" w:rsidRPr="00506BFC" w:rsidRDefault="00A21E33" w:rsidP="00A21E33">
      <w:pPr>
        <w:pStyle w:val="subsection"/>
      </w:pPr>
      <w:r w:rsidRPr="00506BFC">
        <w:tab/>
      </w:r>
      <w:r w:rsidRPr="00506BFC">
        <w:tab/>
        <w:t>For subsection</w:t>
      </w:r>
      <w:r w:rsidR="00506BFC" w:rsidRPr="00506BFC">
        <w:t> </w:t>
      </w:r>
      <w:r w:rsidRPr="00506BFC">
        <w:t>42(3) of the Act (which deals with the classes of person who may travel to Australia without a visa that is in effect), the class of New Zealand citizens who hold and produce New Zealand passports that are in force is prescribed.</w:t>
      </w:r>
    </w:p>
    <w:p w:rsidR="00A21E33" w:rsidRPr="00506BFC" w:rsidRDefault="00A21E33" w:rsidP="00A21E33">
      <w:pPr>
        <w:pStyle w:val="ItemHead"/>
      </w:pPr>
      <w:r w:rsidRPr="00506BFC">
        <w:t>2  At the end of paragraph</w:t>
      </w:r>
      <w:r w:rsidR="00506BFC" w:rsidRPr="00506BFC">
        <w:t> </w:t>
      </w:r>
      <w:r w:rsidRPr="00506BFC">
        <w:t>2.07AB(2)(a)</w:t>
      </w:r>
    </w:p>
    <w:p w:rsidR="00A21E33" w:rsidRPr="00506BFC" w:rsidRDefault="00A21E33" w:rsidP="00A21E33">
      <w:pPr>
        <w:pStyle w:val="Item"/>
      </w:pPr>
      <w:r w:rsidRPr="00506BFC">
        <w:t>Add “and”.</w:t>
      </w:r>
    </w:p>
    <w:p w:rsidR="00A21E33" w:rsidRPr="00506BFC" w:rsidRDefault="00A21E33" w:rsidP="00A21E33">
      <w:pPr>
        <w:pStyle w:val="ItemHead"/>
      </w:pPr>
      <w:r w:rsidRPr="00506BFC">
        <w:t>3  Paragraph 2.07AB(2)(b)</w:t>
      </w:r>
    </w:p>
    <w:p w:rsidR="00A21E33" w:rsidRPr="00506BFC" w:rsidRDefault="00A21E33" w:rsidP="00A21E33">
      <w:pPr>
        <w:pStyle w:val="Item"/>
      </w:pPr>
      <w:r w:rsidRPr="00506BFC">
        <w:t>Repeal the paragraph.</w:t>
      </w:r>
    </w:p>
    <w:p w:rsidR="00A21E33" w:rsidRPr="00506BFC" w:rsidRDefault="00A21E33" w:rsidP="00A21E33">
      <w:pPr>
        <w:pStyle w:val="ItemHead"/>
      </w:pPr>
      <w:r w:rsidRPr="00506BFC">
        <w:t>4  Subregulation</w:t>
      </w:r>
      <w:r w:rsidR="00506BFC" w:rsidRPr="00506BFC">
        <w:t> </w:t>
      </w:r>
      <w:r w:rsidRPr="00506BFC">
        <w:t>2.16(2C)</w:t>
      </w:r>
    </w:p>
    <w:p w:rsidR="00A21E33" w:rsidRPr="00506BFC" w:rsidRDefault="00A21E33" w:rsidP="00A21E33">
      <w:pPr>
        <w:pStyle w:val="Item"/>
      </w:pPr>
      <w:r w:rsidRPr="00506BFC">
        <w:t>Repeal the subregulation.</w:t>
      </w:r>
    </w:p>
    <w:p w:rsidR="00A21E33" w:rsidRPr="00506BFC" w:rsidRDefault="00A21E33" w:rsidP="00A21E33">
      <w:pPr>
        <w:pStyle w:val="ItemHead"/>
      </w:pPr>
      <w:r w:rsidRPr="00506BFC">
        <w:t>5  Subparagraph 3.01(4)(g)(ii)</w:t>
      </w:r>
    </w:p>
    <w:p w:rsidR="00A21E33" w:rsidRPr="00506BFC" w:rsidRDefault="00A21E33" w:rsidP="00A21E33">
      <w:pPr>
        <w:pStyle w:val="Item"/>
      </w:pPr>
      <w:r w:rsidRPr="00506BFC">
        <w:t>Omit “or a Permanent Resident of Norfolk Island visa”.</w:t>
      </w:r>
    </w:p>
    <w:p w:rsidR="00A21E33" w:rsidRPr="00506BFC" w:rsidRDefault="00A21E33" w:rsidP="00A21E33">
      <w:pPr>
        <w:pStyle w:val="ItemHead"/>
      </w:pPr>
      <w:r w:rsidRPr="00506BFC">
        <w:t>6  Paragraph 3.03(3)(c)</w:t>
      </w:r>
    </w:p>
    <w:p w:rsidR="00A21E33" w:rsidRPr="00506BFC" w:rsidRDefault="00A21E33" w:rsidP="00A21E33">
      <w:pPr>
        <w:pStyle w:val="Item"/>
      </w:pPr>
      <w:r w:rsidRPr="00506BFC">
        <w:t>Repeal the paragraph.</w:t>
      </w:r>
    </w:p>
    <w:p w:rsidR="00A21E33" w:rsidRPr="00506BFC" w:rsidRDefault="00A21E33" w:rsidP="00A21E33">
      <w:pPr>
        <w:pStyle w:val="ItemHead"/>
      </w:pPr>
      <w:r w:rsidRPr="00506BFC">
        <w:t>7  Subparagraph 1111(2)(a)(i) of Schedule</w:t>
      </w:r>
      <w:r w:rsidR="00506BFC" w:rsidRPr="00506BFC">
        <w:t> </w:t>
      </w:r>
      <w:r w:rsidRPr="00506BFC">
        <w:t>1</w:t>
      </w:r>
    </w:p>
    <w:p w:rsidR="00A21E33" w:rsidRPr="00506BFC" w:rsidRDefault="00A21E33" w:rsidP="00A21E33">
      <w:pPr>
        <w:pStyle w:val="Item"/>
      </w:pPr>
      <w:r w:rsidRPr="00506BFC">
        <w:t xml:space="preserve">Omit “for an applicant:”, substitute “for an applicant covered by </w:t>
      </w:r>
      <w:r w:rsidR="00506BFC" w:rsidRPr="00506BFC">
        <w:t>subitem (</w:t>
      </w:r>
      <w:r w:rsidRPr="00506BFC">
        <w:t>2A):”</w:t>
      </w:r>
    </w:p>
    <w:p w:rsidR="00A21E33" w:rsidRPr="00506BFC" w:rsidRDefault="00A21E33" w:rsidP="00A21E33">
      <w:pPr>
        <w:pStyle w:val="ItemHead"/>
      </w:pPr>
      <w:r w:rsidRPr="00506BFC">
        <w:t>8  Sub</w:t>
      </w:r>
      <w:r w:rsidR="00506BFC">
        <w:noBreakHyphen/>
      </w:r>
      <w:r w:rsidRPr="00506BFC">
        <w:t>subparagraphs</w:t>
      </w:r>
      <w:r w:rsidR="00506BFC" w:rsidRPr="00506BFC">
        <w:t> </w:t>
      </w:r>
      <w:r w:rsidRPr="00506BFC">
        <w:t>1111(2)(a)(i)(A) and (B) of Schedule</w:t>
      </w:r>
      <w:r w:rsidR="00506BFC" w:rsidRPr="00506BFC">
        <w:t> </w:t>
      </w:r>
      <w:r w:rsidRPr="00506BFC">
        <w:t>1</w:t>
      </w:r>
    </w:p>
    <w:p w:rsidR="00A21E33" w:rsidRPr="00506BFC" w:rsidRDefault="00A21E33" w:rsidP="00A21E33">
      <w:pPr>
        <w:pStyle w:val="Item"/>
      </w:pPr>
      <w:r w:rsidRPr="00506BFC">
        <w:t>Repeal the sub</w:t>
      </w:r>
      <w:r w:rsidR="00506BFC">
        <w:noBreakHyphen/>
      </w:r>
      <w:r w:rsidRPr="00506BFC">
        <w:t>subparagraphs.</w:t>
      </w:r>
    </w:p>
    <w:p w:rsidR="00A21E33" w:rsidRPr="00506BFC" w:rsidRDefault="00A21E33" w:rsidP="00A21E33">
      <w:pPr>
        <w:pStyle w:val="ItemHead"/>
      </w:pPr>
      <w:r w:rsidRPr="00506BFC">
        <w:t>9  After subitem</w:t>
      </w:r>
      <w:r w:rsidR="00506BFC" w:rsidRPr="00506BFC">
        <w:t> </w:t>
      </w:r>
      <w:r w:rsidRPr="00506BFC">
        <w:t>1111(2) of Schedule</w:t>
      </w:r>
      <w:r w:rsidR="00506BFC" w:rsidRPr="00506BFC">
        <w:t> </w:t>
      </w:r>
      <w:r w:rsidRPr="00506BFC">
        <w:t>1</w:t>
      </w:r>
    </w:p>
    <w:p w:rsidR="00A21E33" w:rsidRPr="00506BFC" w:rsidRDefault="00A21E33" w:rsidP="00A21E33">
      <w:pPr>
        <w:pStyle w:val="Item"/>
      </w:pPr>
      <w:r w:rsidRPr="00506BFC">
        <w:t>Insert:</w:t>
      </w:r>
    </w:p>
    <w:p w:rsidR="00A21E33" w:rsidRPr="00506BFC" w:rsidRDefault="00A21E33" w:rsidP="00A21E33">
      <w:pPr>
        <w:pStyle w:val="subsection"/>
      </w:pPr>
      <w:r w:rsidRPr="00506BFC">
        <w:tab/>
        <w:t>(2A)</w:t>
      </w:r>
      <w:r w:rsidRPr="00506BFC">
        <w:tab/>
        <w:t>This subitem covers the following applicants:</w:t>
      </w:r>
    </w:p>
    <w:p w:rsidR="00A21E33" w:rsidRPr="00506BFC" w:rsidRDefault="00A21E33" w:rsidP="00A21E33">
      <w:pPr>
        <w:pStyle w:val="paragraph"/>
      </w:pPr>
      <w:r w:rsidRPr="00506BFC">
        <w:tab/>
        <w:t>(a)</w:t>
      </w:r>
      <w:r w:rsidRPr="00506BFC">
        <w:tab/>
        <w:t>an applicant:</w:t>
      </w:r>
    </w:p>
    <w:p w:rsidR="00A21E33" w:rsidRPr="00506BFC" w:rsidRDefault="00A21E33" w:rsidP="00A21E33">
      <w:pPr>
        <w:pStyle w:val="paragraphsub"/>
      </w:pPr>
      <w:r w:rsidRPr="00506BFC">
        <w:tab/>
        <w:t>(i)</w:t>
      </w:r>
      <w:r w:rsidRPr="00506BFC">
        <w:tab/>
        <w:t>who was granted a Subclass 773 (Border) visa on last arriving in Australia; or</w:t>
      </w:r>
    </w:p>
    <w:p w:rsidR="00A21E33" w:rsidRPr="00506BFC" w:rsidRDefault="00A21E33" w:rsidP="00A21E33">
      <w:pPr>
        <w:pStyle w:val="paragraphsub"/>
      </w:pPr>
      <w:r w:rsidRPr="00506BFC">
        <w:tab/>
        <w:t>(ii)</w:t>
      </w:r>
      <w:r w:rsidRPr="00506BFC">
        <w:tab/>
        <w:t>whose application is combined, or sought to be combined, with an application made by that person;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>an applicant whose application is made on the basis that, on 30</w:t>
      </w:r>
      <w:r w:rsidR="00506BFC" w:rsidRPr="00506BFC">
        <w:t> </w:t>
      </w:r>
      <w:r w:rsidRPr="00506BFC">
        <w:t xml:space="preserve">June 2016, he or she held any of the following permits granted under the </w:t>
      </w:r>
      <w:r w:rsidRPr="00506BFC">
        <w:rPr>
          <w:i/>
        </w:rPr>
        <w:t>Immigration Act 1980</w:t>
      </w:r>
      <w:r w:rsidRPr="00506BFC">
        <w:t xml:space="preserve"> (Norfolk Island):</w:t>
      </w:r>
    </w:p>
    <w:p w:rsidR="00A21E33" w:rsidRPr="00506BFC" w:rsidRDefault="00A21E33" w:rsidP="00A21E33">
      <w:pPr>
        <w:pStyle w:val="paragraphsub"/>
      </w:pPr>
      <w:r w:rsidRPr="00506BFC">
        <w:tab/>
        <w:t>(i)</w:t>
      </w:r>
      <w:r w:rsidRPr="00506BFC">
        <w:tab/>
        <w:t>a temporary entry permit;</w:t>
      </w:r>
    </w:p>
    <w:p w:rsidR="00A21E33" w:rsidRPr="00506BFC" w:rsidRDefault="00A21E33" w:rsidP="00A21E33">
      <w:pPr>
        <w:pStyle w:val="paragraphsub"/>
      </w:pPr>
      <w:r w:rsidRPr="00506BFC">
        <w:tab/>
        <w:t>(ii)</w:t>
      </w:r>
      <w:r w:rsidRPr="00506BFC">
        <w:tab/>
        <w:t>a general entry permit;</w:t>
      </w:r>
    </w:p>
    <w:p w:rsidR="00A21E33" w:rsidRPr="00506BFC" w:rsidRDefault="00A21E33" w:rsidP="00A21E33">
      <w:pPr>
        <w:pStyle w:val="paragraphsub"/>
      </w:pPr>
      <w:r w:rsidRPr="00506BFC">
        <w:tab/>
        <w:t>(iii)</w:t>
      </w:r>
      <w:r w:rsidRPr="00506BFC">
        <w:tab/>
        <w:t xml:space="preserve">an unrestricted entry permit (a </w:t>
      </w:r>
      <w:r w:rsidRPr="00506BFC">
        <w:rPr>
          <w:b/>
          <w:i/>
        </w:rPr>
        <w:t>UEP</w:t>
      </w:r>
      <w:r w:rsidRPr="00506BFC">
        <w:t>);</w:t>
      </w:r>
    </w:p>
    <w:p w:rsidR="00A21E33" w:rsidRPr="00506BFC" w:rsidRDefault="00A21E33" w:rsidP="00A21E33">
      <w:pPr>
        <w:pStyle w:val="paragraph"/>
      </w:pPr>
      <w:r w:rsidRPr="00506BFC">
        <w:tab/>
        <w:t>(c)</w:t>
      </w:r>
      <w:r w:rsidRPr="00506BFC">
        <w:tab/>
        <w:t>an applicant whose application is made on the basis that:</w:t>
      </w:r>
    </w:p>
    <w:p w:rsidR="00A21E33" w:rsidRPr="00506BFC" w:rsidRDefault="00A21E33" w:rsidP="00A21E33">
      <w:pPr>
        <w:pStyle w:val="paragraphsub"/>
      </w:pPr>
      <w:r w:rsidRPr="00506BFC">
        <w:tab/>
        <w:t>(i)</w:t>
      </w:r>
      <w:r w:rsidRPr="00506BFC">
        <w:tab/>
        <w:t>on 30</w:t>
      </w:r>
      <w:r w:rsidR="00506BFC" w:rsidRPr="00506BFC">
        <w:t> </w:t>
      </w:r>
      <w:r w:rsidRPr="00506BFC">
        <w:t xml:space="preserve">June 2016, the applicant did not hold any of the permits mentioned in </w:t>
      </w:r>
      <w:r w:rsidR="00506BFC" w:rsidRPr="00506BFC">
        <w:t>paragraph (</w:t>
      </w:r>
      <w:r w:rsidRPr="00506BFC">
        <w:t>b); and</w:t>
      </w:r>
    </w:p>
    <w:p w:rsidR="00A21E33" w:rsidRPr="00506BFC" w:rsidRDefault="00A21E33" w:rsidP="00A21E33">
      <w:pPr>
        <w:pStyle w:val="paragraphsub"/>
      </w:pPr>
      <w:r w:rsidRPr="00506BFC">
        <w:tab/>
        <w:t>(ii)</w:t>
      </w:r>
      <w:r w:rsidRPr="00506BFC">
        <w:tab/>
        <w:t>at any time before 30</w:t>
      </w:r>
      <w:r w:rsidR="00506BFC" w:rsidRPr="00506BFC">
        <w:t> </w:t>
      </w:r>
      <w:r w:rsidRPr="00506BFC">
        <w:t>June 2016, the applicant held a UEP; and</w:t>
      </w:r>
    </w:p>
    <w:p w:rsidR="00A21E33" w:rsidRPr="00506BFC" w:rsidRDefault="00A21E33" w:rsidP="00A21E33">
      <w:pPr>
        <w:pStyle w:val="paragraphsub"/>
      </w:pPr>
      <w:r w:rsidRPr="00506BFC">
        <w:tab/>
        <w:t>(iii)</w:t>
      </w:r>
      <w:r w:rsidRPr="00506BFC">
        <w:tab/>
        <w:t>at that time, the applicant was ordinarily resident in Norfolk Island;</w:t>
      </w:r>
    </w:p>
    <w:p w:rsidR="00A21E33" w:rsidRPr="00506BFC" w:rsidRDefault="00A21E33" w:rsidP="00A21E33">
      <w:pPr>
        <w:pStyle w:val="paragraph"/>
      </w:pPr>
      <w:r w:rsidRPr="00506BFC">
        <w:tab/>
        <w:t>(d)</w:t>
      </w:r>
      <w:r w:rsidRPr="00506BFC">
        <w:tab/>
        <w:t>an applicant whose application is made on the basis that:</w:t>
      </w:r>
    </w:p>
    <w:p w:rsidR="00A21E33" w:rsidRPr="00506BFC" w:rsidRDefault="00A21E33" w:rsidP="00A21E33">
      <w:pPr>
        <w:pStyle w:val="paragraphsub"/>
      </w:pPr>
      <w:r w:rsidRPr="00506BFC">
        <w:tab/>
        <w:t>(i)</w:t>
      </w:r>
      <w:r w:rsidRPr="00506BFC">
        <w:tab/>
        <w:t>on or before 30</w:t>
      </w:r>
      <w:r w:rsidR="00506BFC" w:rsidRPr="00506BFC">
        <w:t> </w:t>
      </w:r>
      <w:r w:rsidRPr="00506BFC">
        <w:t>June 2016, the applicant was born outside Norfolk Island (whether in or outside Australia); and</w:t>
      </w:r>
    </w:p>
    <w:p w:rsidR="00A21E33" w:rsidRPr="00506BFC" w:rsidRDefault="00A21E33" w:rsidP="00A21E33">
      <w:pPr>
        <w:pStyle w:val="paragraphsub"/>
      </w:pPr>
      <w:r w:rsidRPr="00506BFC">
        <w:tab/>
        <w:t>(ii)</w:t>
      </w:r>
      <w:r w:rsidRPr="00506BFC">
        <w:tab/>
        <w:t>on 30</w:t>
      </w:r>
      <w:r w:rsidR="00506BFC" w:rsidRPr="00506BFC">
        <w:t> </w:t>
      </w:r>
      <w:r w:rsidRPr="00506BFC">
        <w:t xml:space="preserve">June 2016, the applicant did not hold any of the permits mentioned in </w:t>
      </w:r>
      <w:r w:rsidR="00506BFC" w:rsidRPr="00506BFC">
        <w:t>paragraph (</w:t>
      </w:r>
      <w:r w:rsidRPr="00506BFC">
        <w:t>b); and</w:t>
      </w:r>
    </w:p>
    <w:p w:rsidR="00A21E33" w:rsidRPr="00506BFC" w:rsidRDefault="00A21E33" w:rsidP="00A21E33">
      <w:pPr>
        <w:pStyle w:val="paragraphsub"/>
      </w:pPr>
      <w:r w:rsidRPr="00506BFC">
        <w:tab/>
        <w:t>(iii)</w:t>
      </w:r>
      <w:r w:rsidRPr="00506BFC">
        <w:tab/>
        <w:t>on 30</w:t>
      </w:r>
      <w:r w:rsidR="00506BFC" w:rsidRPr="00506BFC">
        <w:t> </w:t>
      </w:r>
      <w:r w:rsidRPr="00506BFC">
        <w:t xml:space="preserve">June 2016, a parent of the applicant, other than an adoptive parent of the applicant, was covered by </w:t>
      </w:r>
      <w:r w:rsidR="00506BFC" w:rsidRPr="00506BFC">
        <w:t>paragraph (</w:t>
      </w:r>
      <w:r w:rsidRPr="00506BFC">
        <w:t>b) or (c); and</w:t>
      </w:r>
    </w:p>
    <w:p w:rsidR="00A21E33" w:rsidRPr="00506BFC" w:rsidRDefault="00A21E33" w:rsidP="00A21E33">
      <w:pPr>
        <w:pStyle w:val="paragraphsub"/>
      </w:pPr>
      <w:r w:rsidRPr="00506BFC">
        <w:tab/>
        <w:t>(iv)</w:t>
      </w:r>
      <w:r w:rsidRPr="00506BFC">
        <w:tab/>
        <w:t>on 30</w:t>
      </w:r>
      <w:r w:rsidR="00506BFC" w:rsidRPr="00506BFC">
        <w:t> </w:t>
      </w:r>
      <w:r w:rsidRPr="00506BFC">
        <w:t>June 2016, the applicant was a dependent child of the parent;</w:t>
      </w:r>
    </w:p>
    <w:p w:rsidR="00A21E33" w:rsidRPr="00506BFC" w:rsidRDefault="00A21E33" w:rsidP="00A21E33">
      <w:pPr>
        <w:pStyle w:val="paragraph"/>
      </w:pPr>
      <w:r w:rsidRPr="00506BFC">
        <w:tab/>
        <w:t>(e)</w:t>
      </w:r>
      <w:r w:rsidRPr="00506BFC">
        <w:tab/>
        <w:t>an applicant whose application is made on the basis that clause</w:t>
      </w:r>
      <w:r w:rsidR="00506BFC" w:rsidRPr="00506BFC">
        <w:t> </w:t>
      </w:r>
      <w:r w:rsidRPr="00506BFC">
        <w:t>808.311 of Schedule</w:t>
      </w:r>
      <w:r w:rsidR="00506BFC" w:rsidRPr="00506BFC">
        <w:t> </w:t>
      </w:r>
      <w:r w:rsidRPr="00506BFC">
        <w:t xml:space="preserve">2 is satisfied in relation to an applicant covered by </w:t>
      </w:r>
      <w:r w:rsidR="00506BFC" w:rsidRPr="00506BFC">
        <w:t>paragraph (</w:t>
      </w:r>
      <w:r w:rsidRPr="00506BFC">
        <w:t>b), (c) or (d) of this subitem.</w:t>
      </w:r>
    </w:p>
    <w:p w:rsidR="00A21E33" w:rsidRPr="00506BFC" w:rsidRDefault="00A21E33" w:rsidP="00A21E33">
      <w:pPr>
        <w:pStyle w:val="noteToPara"/>
      </w:pPr>
      <w:r w:rsidRPr="00506BFC">
        <w:t>Note:</w:t>
      </w:r>
      <w:r w:rsidRPr="00506BFC">
        <w:tab/>
      </w:r>
      <w:r w:rsidR="00506BFC" w:rsidRPr="00506BFC">
        <w:t>Paragraph (</w:t>
      </w:r>
      <w:r w:rsidRPr="00506BFC">
        <w:t>e) applies to a dependent child of the other applicant born in Australia on or after 1</w:t>
      </w:r>
      <w:r w:rsidR="00506BFC" w:rsidRPr="00506BFC">
        <w:t> </w:t>
      </w:r>
      <w:r w:rsidRPr="00506BFC">
        <w:t>July 2016. The child’s application must be combined with that of the parent.</w:t>
      </w:r>
    </w:p>
    <w:p w:rsidR="00A21E33" w:rsidRPr="00506BFC" w:rsidRDefault="00A21E33" w:rsidP="00A21E33">
      <w:pPr>
        <w:pStyle w:val="ItemHead"/>
      </w:pPr>
      <w:r w:rsidRPr="00506BFC">
        <w:t>10  Subitem</w:t>
      </w:r>
      <w:r w:rsidR="00506BFC" w:rsidRPr="00506BFC">
        <w:t> </w:t>
      </w:r>
      <w:r w:rsidRPr="00506BFC">
        <w:t>1111(3) of Schedule</w:t>
      </w:r>
      <w:r w:rsidR="00506BFC" w:rsidRPr="00506BFC">
        <w:t> </w:t>
      </w:r>
      <w:r w:rsidRPr="00506BFC">
        <w:t>1</w:t>
      </w:r>
    </w:p>
    <w:p w:rsidR="00A21E33" w:rsidRPr="00506BFC" w:rsidRDefault="00A21E33" w:rsidP="00A21E33">
      <w:pPr>
        <w:pStyle w:val="Item"/>
      </w:pPr>
      <w:r w:rsidRPr="00506BFC">
        <w:t xml:space="preserve">After “Other”, insert “, unless </w:t>
      </w:r>
      <w:r w:rsidR="00506BFC" w:rsidRPr="00506BFC">
        <w:t>paragraph (</w:t>
      </w:r>
      <w:r w:rsidRPr="00506BFC">
        <w:t>2A)(b), (c), (d) or (e) covers the applicant”.</w:t>
      </w:r>
    </w:p>
    <w:p w:rsidR="00A21E33" w:rsidRPr="00506BFC" w:rsidRDefault="00A21E33" w:rsidP="00A21E33">
      <w:pPr>
        <w:pStyle w:val="ItemHead"/>
      </w:pPr>
      <w:r w:rsidRPr="00506BFC">
        <w:t>11  After subitem</w:t>
      </w:r>
      <w:r w:rsidR="00506BFC" w:rsidRPr="00506BFC">
        <w:t> </w:t>
      </w:r>
      <w:r w:rsidRPr="00506BFC">
        <w:t>1111(3) of Schedule</w:t>
      </w:r>
      <w:r w:rsidR="00506BFC" w:rsidRPr="00506BFC">
        <w:t> </w:t>
      </w:r>
      <w:r w:rsidRPr="00506BFC">
        <w:t>1</w:t>
      </w:r>
    </w:p>
    <w:p w:rsidR="00A21E33" w:rsidRPr="00506BFC" w:rsidRDefault="00A21E33" w:rsidP="00A21E33">
      <w:pPr>
        <w:pStyle w:val="Item"/>
      </w:pPr>
      <w:r w:rsidRPr="00506BFC">
        <w:t>Insert:</w:t>
      </w:r>
    </w:p>
    <w:p w:rsidR="00A21E33" w:rsidRPr="00506BFC" w:rsidRDefault="00A21E33" w:rsidP="00A21E33">
      <w:pPr>
        <w:pStyle w:val="subsection"/>
      </w:pPr>
      <w:r w:rsidRPr="00506BFC">
        <w:tab/>
        <w:t>(3A)</w:t>
      </w:r>
      <w:r w:rsidRPr="00506BFC">
        <w:tab/>
        <w:t xml:space="preserve">Other, if </w:t>
      </w:r>
      <w:r w:rsidR="00506BFC" w:rsidRPr="00506BFC">
        <w:t>paragraph (</w:t>
      </w:r>
      <w:r w:rsidRPr="00506BFC">
        <w:t>2A)(b), (c), (d) or (e) covers the applicant:</w:t>
      </w:r>
    </w:p>
    <w:p w:rsidR="00A21E33" w:rsidRPr="00506BFC" w:rsidRDefault="00A21E33" w:rsidP="00A21E33">
      <w:pPr>
        <w:pStyle w:val="paragraph"/>
      </w:pPr>
      <w:r w:rsidRPr="00506BFC">
        <w:tab/>
        <w:t>(a)</w:t>
      </w:r>
      <w:r w:rsidRPr="00506BFC">
        <w:tab/>
        <w:t>An application must be made at the place, and in the manner, (if any) specified by the Minister in a legislative instrument made for this item under subregulation</w:t>
      </w:r>
      <w:r w:rsidR="00506BFC" w:rsidRPr="00506BFC">
        <w:t> </w:t>
      </w:r>
      <w:r w:rsidRPr="00506BFC">
        <w:t>2.07(5).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>Applicant may be in or outside Australia, but must not be in immigration clearance.</w:t>
      </w:r>
    </w:p>
    <w:p w:rsidR="00A21E33" w:rsidRPr="00506BFC" w:rsidRDefault="00A21E33" w:rsidP="00A21E33">
      <w:pPr>
        <w:pStyle w:val="paragraph"/>
      </w:pPr>
      <w:r w:rsidRPr="00506BFC">
        <w:tab/>
        <w:t>(c)</w:t>
      </w:r>
      <w:r w:rsidRPr="00506BFC">
        <w:tab/>
        <w:t>Application by a person claiming to be a member of the family unit of a person who is an applicant for a Confirmatory (Residence) (Class AK) visa may be made at the same time and place as, and combined with, the application by that person.</w:t>
      </w:r>
    </w:p>
    <w:p w:rsidR="00A21E33" w:rsidRPr="00506BFC" w:rsidRDefault="00A21E33" w:rsidP="00A21E33">
      <w:pPr>
        <w:pStyle w:val="paragraph"/>
      </w:pPr>
      <w:r w:rsidRPr="00506BFC">
        <w:tab/>
        <w:t>(d)</w:t>
      </w:r>
      <w:r w:rsidRPr="00506BFC">
        <w:tab/>
        <w:t>Application by a person is not a valid application if:</w:t>
      </w:r>
    </w:p>
    <w:p w:rsidR="00A21E33" w:rsidRPr="00506BFC" w:rsidRDefault="00A21E33" w:rsidP="00A21E33">
      <w:pPr>
        <w:pStyle w:val="paragraphsub"/>
      </w:pPr>
      <w:r w:rsidRPr="00506BFC">
        <w:tab/>
        <w:t>(i)</w:t>
      </w:r>
      <w:r w:rsidRPr="00506BFC">
        <w:tab/>
        <w:t>the visa held by the person that was most recently in effect is, or was, the subject of a notice under the Act proposing cancellation; and</w:t>
      </w:r>
    </w:p>
    <w:p w:rsidR="00A21E33" w:rsidRPr="00506BFC" w:rsidRDefault="00A21E33" w:rsidP="00A21E33">
      <w:pPr>
        <w:pStyle w:val="paragraphsub"/>
      </w:pPr>
      <w:r w:rsidRPr="00506BFC">
        <w:tab/>
        <w:t>(ii)</w:t>
      </w:r>
      <w:r w:rsidRPr="00506BFC">
        <w:tab/>
        <w:t>the person has not been notified of a decision not to proceed with the cancellation; and</w:t>
      </w:r>
    </w:p>
    <w:p w:rsidR="00A21E33" w:rsidRPr="00506BFC" w:rsidRDefault="00A21E33" w:rsidP="00A21E33">
      <w:pPr>
        <w:pStyle w:val="paragraphsub"/>
      </w:pPr>
      <w:r w:rsidRPr="00506BFC">
        <w:tab/>
        <w:t>(iii)</w:t>
      </w:r>
      <w:r w:rsidRPr="00506BFC">
        <w:tab/>
        <w:t>the visa was not the subject of a decision to cancel the visa under the Act.</w:t>
      </w:r>
    </w:p>
    <w:p w:rsidR="00A21E33" w:rsidRPr="00506BFC" w:rsidRDefault="00A21E33" w:rsidP="00A21E33">
      <w:pPr>
        <w:pStyle w:val="paragraph"/>
      </w:pPr>
      <w:r w:rsidRPr="00506BFC">
        <w:tab/>
        <w:t>(e)</w:t>
      </w:r>
      <w:r w:rsidRPr="00506BFC">
        <w:tab/>
        <w:t>Application by a person is not a valid application if:</w:t>
      </w:r>
    </w:p>
    <w:p w:rsidR="00A21E33" w:rsidRPr="00506BFC" w:rsidRDefault="00A21E33" w:rsidP="00A21E33">
      <w:pPr>
        <w:pStyle w:val="paragraphsub"/>
      </w:pPr>
      <w:r w:rsidRPr="00506BFC">
        <w:tab/>
        <w:t>(i)</w:t>
      </w:r>
      <w:r w:rsidRPr="00506BFC">
        <w:tab/>
        <w:t>the visa held by the person that was most recently in effect was the subject of a decision to cancel the visa under the Act (whether or not the decision has come into effect); and</w:t>
      </w:r>
    </w:p>
    <w:p w:rsidR="00A21E33" w:rsidRPr="00506BFC" w:rsidRDefault="00A21E33" w:rsidP="00A21E33">
      <w:pPr>
        <w:pStyle w:val="paragraphsub"/>
      </w:pPr>
      <w:r w:rsidRPr="00506BFC">
        <w:tab/>
        <w:t>(ii)</w:t>
      </w:r>
      <w:r w:rsidRPr="00506BFC">
        <w:tab/>
        <w:t>the decision to cancel the visa has not been set aside by the Tribunal.</w:t>
      </w:r>
    </w:p>
    <w:p w:rsidR="00A21E33" w:rsidRPr="00506BFC" w:rsidRDefault="00A21E33" w:rsidP="00A21E33">
      <w:pPr>
        <w:pStyle w:val="ItemHead"/>
      </w:pPr>
      <w:r w:rsidRPr="00506BFC">
        <w:t>12  Item</w:t>
      </w:r>
      <w:r w:rsidR="00506BFC" w:rsidRPr="00506BFC">
        <w:t> </w:t>
      </w:r>
      <w:r w:rsidRPr="00506BFC">
        <w:t>1123 of Schedule</w:t>
      </w:r>
      <w:r w:rsidR="00506BFC" w:rsidRPr="00506BFC">
        <w:t> </w:t>
      </w:r>
      <w:r w:rsidRPr="00506BFC">
        <w:t>1</w:t>
      </w:r>
    </w:p>
    <w:p w:rsidR="00A21E33" w:rsidRPr="00506BFC" w:rsidRDefault="00A21E33" w:rsidP="00A21E33">
      <w:pPr>
        <w:pStyle w:val="Item"/>
      </w:pPr>
      <w:r w:rsidRPr="00506BFC">
        <w:t>Repeal the item.</w:t>
      </w:r>
    </w:p>
    <w:p w:rsidR="00A21E33" w:rsidRPr="00506BFC" w:rsidRDefault="00A21E33" w:rsidP="00A21E33">
      <w:pPr>
        <w:pStyle w:val="ItemHead"/>
      </w:pPr>
      <w:r w:rsidRPr="00506BFC">
        <w:t>13  Subitem</w:t>
      </w:r>
      <w:r w:rsidR="00506BFC" w:rsidRPr="00506BFC">
        <w:t> </w:t>
      </w:r>
      <w:r w:rsidRPr="00506BFC">
        <w:t>1216(3) of Schedule</w:t>
      </w:r>
      <w:r w:rsidR="00506BFC" w:rsidRPr="00506BFC">
        <w:t> </w:t>
      </w:r>
      <w:r w:rsidRPr="00506BFC">
        <w:t>1</w:t>
      </w:r>
    </w:p>
    <w:p w:rsidR="00A21E33" w:rsidRPr="00506BFC" w:rsidRDefault="00A21E33" w:rsidP="00A21E33">
      <w:pPr>
        <w:pStyle w:val="Item"/>
      </w:pPr>
      <w:r w:rsidRPr="00506BFC">
        <w:t xml:space="preserve">After “Other”, insert “, unless the application is covered by </w:t>
      </w:r>
      <w:r w:rsidR="00506BFC" w:rsidRPr="00506BFC">
        <w:t>subitem (</w:t>
      </w:r>
      <w:r w:rsidRPr="00506BFC">
        <w:t>3A)”.</w:t>
      </w:r>
    </w:p>
    <w:p w:rsidR="00A21E33" w:rsidRPr="00506BFC" w:rsidRDefault="00A21E33" w:rsidP="00A21E33">
      <w:pPr>
        <w:pStyle w:val="ItemHead"/>
      </w:pPr>
      <w:r w:rsidRPr="00506BFC">
        <w:t>14  After subitem</w:t>
      </w:r>
      <w:r w:rsidR="00506BFC" w:rsidRPr="00506BFC">
        <w:t> </w:t>
      </w:r>
      <w:r w:rsidRPr="00506BFC">
        <w:t>1216(3) of Schedule</w:t>
      </w:r>
      <w:r w:rsidR="00506BFC" w:rsidRPr="00506BFC">
        <w:t> </w:t>
      </w:r>
      <w:r w:rsidRPr="00506BFC">
        <w:t>1</w:t>
      </w:r>
    </w:p>
    <w:p w:rsidR="00A21E33" w:rsidRPr="00506BFC" w:rsidRDefault="00A21E33" w:rsidP="00A21E33">
      <w:pPr>
        <w:pStyle w:val="Item"/>
      </w:pPr>
      <w:r w:rsidRPr="00506BFC">
        <w:t>Insert:</w:t>
      </w:r>
    </w:p>
    <w:p w:rsidR="00A21E33" w:rsidRPr="00506BFC" w:rsidRDefault="00A21E33" w:rsidP="00A21E33">
      <w:pPr>
        <w:pStyle w:val="subsection"/>
      </w:pPr>
      <w:r w:rsidRPr="00506BFC">
        <w:tab/>
        <w:t>(3A)</w:t>
      </w:r>
      <w:r w:rsidRPr="00506BFC">
        <w:tab/>
        <w:t>This subitem covers applications made on one of the following bases:</w:t>
      </w:r>
    </w:p>
    <w:p w:rsidR="00A21E33" w:rsidRPr="00506BFC" w:rsidRDefault="00A21E33" w:rsidP="00A21E33">
      <w:pPr>
        <w:pStyle w:val="paragraph"/>
      </w:pPr>
      <w:r w:rsidRPr="00506BFC">
        <w:tab/>
        <w:t>(a)</w:t>
      </w:r>
      <w:r w:rsidRPr="00506BFC">
        <w:tab/>
        <w:t>that, on 30</w:t>
      </w:r>
      <w:r w:rsidR="00506BFC" w:rsidRPr="00506BFC">
        <w:t> </w:t>
      </w:r>
      <w:r w:rsidRPr="00506BFC">
        <w:t xml:space="preserve">June 2016, the applicant held either of the following permits granted under the </w:t>
      </w:r>
      <w:r w:rsidRPr="00506BFC">
        <w:rPr>
          <w:i/>
        </w:rPr>
        <w:t>Immigration Act 1980</w:t>
      </w:r>
      <w:r w:rsidRPr="00506BFC">
        <w:t xml:space="preserve"> (Norfolk Island):</w:t>
      </w:r>
    </w:p>
    <w:p w:rsidR="00A21E33" w:rsidRPr="00506BFC" w:rsidRDefault="00A21E33" w:rsidP="00A21E33">
      <w:pPr>
        <w:pStyle w:val="paragraphsub"/>
      </w:pPr>
      <w:r w:rsidRPr="00506BFC">
        <w:tab/>
        <w:t>(i)</w:t>
      </w:r>
      <w:r w:rsidRPr="00506BFC">
        <w:tab/>
        <w:t>a temporary entry permit;</w:t>
      </w:r>
    </w:p>
    <w:p w:rsidR="00A21E33" w:rsidRPr="00506BFC" w:rsidRDefault="00A21E33" w:rsidP="00A21E33">
      <w:pPr>
        <w:pStyle w:val="paragraphsub"/>
      </w:pPr>
      <w:r w:rsidRPr="00506BFC">
        <w:tab/>
        <w:t>(ii)</w:t>
      </w:r>
      <w:r w:rsidRPr="00506BFC">
        <w:tab/>
        <w:t>a general entry permit;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>that:</w:t>
      </w:r>
    </w:p>
    <w:p w:rsidR="00A21E33" w:rsidRPr="00506BFC" w:rsidRDefault="00A21E33" w:rsidP="00A21E33">
      <w:pPr>
        <w:pStyle w:val="paragraphsub"/>
      </w:pPr>
      <w:r w:rsidRPr="00506BFC">
        <w:tab/>
        <w:t>(i)</w:t>
      </w:r>
      <w:r w:rsidRPr="00506BFC">
        <w:tab/>
        <w:t>on or before 30</w:t>
      </w:r>
      <w:r w:rsidR="00506BFC" w:rsidRPr="00506BFC">
        <w:t> </w:t>
      </w:r>
      <w:r w:rsidRPr="00506BFC">
        <w:t>June 2016, the applicant was born outside Norfolk Island (whether in or outside Australia); and</w:t>
      </w:r>
    </w:p>
    <w:p w:rsidR="00A21E33" w:rsidRPr="00506BFC" w:rsidRDefault="00A21E33" w:rsidP="00A21E33">
      <w:pPr>
        <w:pStyle w:val="paragraphsub"/>
      </w:pPr>
      <w:r w:rsidRPr="00506BFC">
        <w:tab/>
        <w:t>(ii)</w:t>
      </w:r>
      <w:r w:rsidRPr="00506BFC">
        <w:tab/>
        <w:t>on 30</w:t>
      </w:r>
      <w:r w:rsidR="00506BFC" w:rsidRPr="00506BFC">
        <w:t> </w:t>
      </w:r>
      <w:r w:rsidRPr="00506BFC">
        <w:t xml:space="preserve">June 2016, the applicant did not hold either of the permits mentioned in </w:t>
      </w:r>
      <w:r w:rsidR="00506BFC" w:rsidRPr="00506BFC">
        <w:t>paragraph (</w:t>
      </w:r>
      <w:r w:rsidRPr="00506BFC">
        <w:t>a); and</w:t>
      </w:r>
    </w:p>
    <w:p w:rsidR="00A21E33" w:rsidRPr="00506BFC" w:rsidRDefault="00A21E33" w:rsidP="00A21E33">
      <w:pPr>
        <w:pStyle w:val="paragraphsub"/>
      </w:pPr>
      <w:r w:rsidRPr="00506BFC">
        <w:tab/>
        <w:t>(iii)</w:t>
      </w:r>
      <w:r w:rsidRPr="00506BFC">
        <w:tab/>
        <w:t>on 30</w:t>
      </w:r>
      <w:r w:rsidR="00506BFC" w:rsidRPr="00506BFC">
        <w:t> </w:t>
      </w:r>
      <w:r w:rsidRPr="00506BFC">
        <w:t xml:space="preserve">June 2016, a parent of the applicant (other than an adoptive parent) was covered by </w:t>
      </w:r>
      <w:r w:rsidR="00506BFC" w:rsidRPr="00506BFC">
        <w:t>paragraph (</w:t>
      </w:r>
      <w:r w:rsidRPr="00506BFC">
        <w:t>a); and</w:t>
      </w:r>
    </w:p>
    <w:p w:rsidR="00A21E33" w:rsidRPr="00506BFC" w:rsidRDefault="00A21E33" w:rsidP="00A21E33">
      <w:pPr>
        <w:pStyle w:val="paragraphsub"/>
      </w:pPr>
      <w:r w:rsidRPr="00506BFC">
        <w:tab/>
        <w:t>(iv)</w:t>
      </w:r>
      <w:r w:rsidRPr="00506BFC">
        <w:tab/>
        <w:t>on 30</w:t>
      </w:r>
      <w:r w:rsidR="00506BFC" w:rsidRPr="00506BFC">
        <w:t> </w:t>
      </w:r>
      <w:r w:rsidRPr="00506BFC">
        <w:t>June 2016, the applicant was a dependent child of the parent;</w:t>
      </w:r>
    </w:p>
    <w:p w:rsidR="00A21E33" w:rsidRPr="00506BFC" w:rsidRDefault="00A21E33" w:rsidP="00A21E33">
      <w:pPr>
        <w:pStyle w:val="paragraph"/>
      </w:pPr>
      <w:r w:rsidRPr="00506BFC">
        <w:tab/>
        <w:t>(c)</w:t>
      </w:r>
      <w:r w:rsidRPr="00506BFC">
        <w:tab/>
        <w:t>that clause</w:t>
      </w:r>
      <w:r w:rsidR="00506BFC" w:rsidRPr="00506BFC">
        <w:t> </w:t>
      </w:r>
      <w:r w:rsidRPr="00506BFC">
        <w:t>159.311 of Schedule</w:t>
      </w:r>
      <w:r w:rsidR="00506BFC" w:rsidRPr="00506BFC">
        <w:t> </w:t>
      </w:r>
      <w:r w:rsidRPr="00506BFC">
        <w:t xml:space="preserve">2 is satisfied in relation to another applicant whose application is covered by </w:t>
      </w:r>
      <w:r w:rsidR="00506BFC" w:rsidRPr="00506BFC">
        <w:t>paragraph (</w:t>
      </w:r>
      <w:r w:rsidRPr="00506BFC">
        <w:t>a) or (b) of this subitem.</w:t>
      </w:r>
    </w:p>
    <w:p w:rsidR="00A21E33" w:rsidRPr="00506BFC" w:rsidRDefault="00A21E33" w:rsidP="00A21E33">
      <w:pPr>
        <w:pStyle w:val="noteToPara"/>
      </w:pPr>
      <w:r w:rsidRPr="00506BFC">
        <w:t>Note:</w:t>
      </w:r>
      <w:r w:rsidRPr="00506BFC">
        <w:tab/>
      </w:r>
      <w:r w:rsidR="00506BFC" w:rsidRPr="00506BFC">
        <w:t>Paragraph (</w:t>
      </w:r>
      <w:r w:rsidRPr="00506BFC">
        <w:t>c) applies to a dependent child of the other applicant born in Australia on or after 1</w:t>
      </w:r>
      <w:r w:rsidR="00506BFC" w:rsidRPr="00506BFC">
        <w:t> </w:t>
      </w:r>
      <w:r w:rsidRPr="00506BFC">
        <w:t>July 2016. The child’s application must be combined with that of the parent.</w:t>
      </w:r>
    </w:p>
    <w:p w:rsidR="00A21E33" w:rsidRPr="00506BFC" w:rsidRDefault="00A21E33" w:rsidP="00A21E33">
      <w:pPr>
        <w:pStyle w:val="subsection"/>
      </w:pPr>
      <w:r w:rsidRPr="00506BFC">
        <w:tab/>
        <w:t>(3B)</w:t>
      </w:r>
      <w:r w:rsidRPr="00506BFC">
        <w:tab/>
        <w:t xml:space="preserve">Other, if the application is covered by </w:t>
      </w:r>
      <w:r w:rsidR="00506BFC" w:rsidRPr="00506BFC">
        <w:t>subitem (</w:t>
      </w:r>
      <w:r w:rsidRPr="00506BFC">
        <w:t>3A):</w:t>
      </w:r>
    </w:p>
    <w:p w:rsidR="00A21E33" w:rsidRPr="00506BFC" w:rsidRDefault="00A21E33" w:rsidP="00A21E33">
      <w:pPr>
        <w:pStyle w:val="paragraph"/>
      </w:pPr>
      <w:r w:rsidRPr="00506BFC">
        <w:tab/>
        <w:t>(a)</w:t>
      </w:r>
      <w:r w:rsidRPr="00506BFC">
        <w:tab/>
        <w:t>An application must be made at the place, and in the manner, (if any) specified by the Minister in a legislative instrument made for this item under subregulation</w:t>
      </w:r>
      <w:r w:rsidR="00506BFC" w:rsidRPr="00506BFC">
        <w:t> </w:t>
      </w:r>
      <w:r w:rsidRPr="00506BFC">
        <w:t>2.07(5).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>Applicant may be in or outside Australia, but must not be in immigration clearance.</w:t>
      </w:r>
    </w:p>
    <w:p w:rsidR="00A21E33" w:rsidRPr="00506BFC" w:rsidRDefault="00A21E33" w:rsidP="00A21E33">
      <w:pPr>
        <w:pStyle w:val="paragraph"/>
      </w:pPr>
      <w:r w:rsidRPr="00506BFC">
        <w:tab/>
        <w:t>(c)</w:t>
      </w:r>
      <w:r w:rsidRPr="00506BFC">
        <w:tab/>
        <w:t>Application by a person who is included in the passport of another applicant for a Resident Return (Temporary) (Class TP) visa may be made at the same time and place as, and combined with, the application by that other applicant.</w:t>
      </w:r>
    </w:p>
    <w:p w:rsidR="00A21E33" w:rsidRPr="00506BFC" w:rsidRDefault="00A21E33" w:rsidP="00A21E33">
      <w:pPr>
        <w:pStyle w:val="paragraph"/>
      </w:pPr>
      <w:r w:rsidRPr="00506BFC">
        <w:tab/>
        <w:t>(d)</w:t>
      </w:r>
      <w:r w:rsidRPr="00506BFC">
        <w:tab/>
        <w:t>Application by a person is not a valid application if:</w:t>
      </w:r>
    </w:p>
    <w:p w:rsidR="00A21E33" w:rsidRPr="00506BFC" w:rsidRDefault="00A21E33" w:rsidP="00A21E33">
      <w:pPr>
        <w:pStyle w:val="paragraphsub"/>
      </w:pPr>
      <w:r w:rsidRPr="00506BFC">
        <w:tab/>
        <w:t>(i)</w:t>
      </w:r>
      <w:r w:rsidRPr="00506BFC">
        <w:tab/>
        <w:t>the visa held by the person that was most recently in effect is, or was, the subject of a notice under the Act proposing cancellation; and</w:t>
      </w:r>
    </w:p>
    <w:p w:rsidR="00A21E33" w:rsidRPr="00506BFC" w:rsidRDefault="00A21E33" w:rsidP="00A21E33">
      <w:pPr>
        <w:pStyle w:val="paragraphsub"/>
      </w:pPr>
      <w:r w:rsidRPr="00506BFC">
        <w:tab/>
        <w:t>(ii)</w:t>
      </w:r>
      <w:r w:rsidRPr="00506BFC">
        <w:tab/>
        <w:t>the person has not been notified of a decision not to proceed with the cancellation; and</w:t>
      </w:r>
    </w:p>
    <w:p w:rsidR="00A21E33" w:rsidRPr="00506BFC" w:rsidRDefault="00A21E33" w:rsidP="00A21E33">
      <w:pPr>
        <w:pStyle w:val="paragraphsub"/>
      </w:pPr>
      <w:r w:rsidRPr="00506BFC">
        <w:tab/>
        <w:t>(iii)</w:t>
      </w:r>
      <w:r w:rsidRPr="00506BFC">
        <w:tab/>
        <w:t>the visa was not the subject of a decision to cancel the visa under the Act.</w:t>
      </w:r>
    </w:p>
    <w:p w:rsidR="00A21E33" w:rsidRPr="00506BFC" w:rsidRDefault="00A21E33" w:rsidP="00A21E33">
      <w:pPr>
        <w:pStyle w:val="paragraph"/>
      </w:pPr>
      <w:r w:rsidRPr="00506BFC">
        <w:tab/>
        <w:t>(e)</w:t>
      </w:r>
      <w:r w:rsidRPr="00506BFC">
        <w:tab/>
        <w:t>Application by a person is not a valid application if:</w:t>
      </w:r>
    </w:p>
    <w:p w:rsidR="00A21E33" w:rsidRPr="00506BFC" w:rsidRDefault="00A21E33" w:rsidP="00A21E33">
      <w:pPr>
        <w:pStyle w:val="paragraphsub"/>
      </w:pPr>
      <w:r w:rsidRPr="00506BFC">
        <w:tab/>
        <w:t>(i)</w:t>
      </w:r>
      <w:r w:rsidRPr="00506BFC">
        <w:tab/>
        <w:t>the visa held by the person that was most recently in effect was the subject of a decision to cancel the visa under the Act (whether or not the decision has come into effect); and</w:t>
      </w:r>
    </w:p>
    <w:p w:rsidR="00A21E33" w:rsidRPr="00506BFC" w:rsidRDefault="00A21E33" w:rsidP="00A21E33">
      <w:pPr>
        <w:pStyle w:val="paragraphsub"/>
      </w:pPr>
      <w:r w:rsidRPr="00506BFC">
        <w:tab/>
        <w:t>(ii)</w:t>
      </w:r>
      <w:r w:rsidRPr="00506BFC">
        <w:tab/>
        <w:t>the decision to cancel the visa has not been set aside by the Tribunal.</w:t>
      </w:r>
    </w:p>
    <w:p w:rsidR="00A21E33" w:rsidRPr="00506BFC" w:rsidRDefault="00A21E33" w:rsidP="00A21E33">
      <w:pPr>
        <w:pStyle w:val="ItemHead"/>
      </w:pPr>
      <w:r w:rsidRPr="00506BFC">
        <w:t>15  Division</w:t>
      </w:r>
      <w:r w:rsidR="00506BFC" w:rsidRPr="00506BFC">
        <w:t> </w:t>
      </w:r>
      <w:r w:rsidRPr="00506BFC">
        <w:t>159.2 of Schedule</w:t>
      </w:r>
      <w:r w:rsidR="00506BFC" w:rsidRPr="00506BFC">
        <w:t> </w:t>
      </w:r>
      <w:r w:rsidRPr="00506BFC">
        <w:t>2 (note to Division heading)</w:t>
      </w:r>
    </w:p>
    <w:p w:rsidR="00A21E33" w:rsidRPr="00506BFC" w:rsidRDefault="00A21E33" w:rsidP="00A21E33">
      <w:pPr>
        <w:pStyle w:val="Item"/>
      </w:pPr>
      <w:r w:rsidRPr="00506BFC">
        <w:t>Repeal the note.</w:t>
      </w:r>
    </w:p>
    <w:p w:rsidR="00A21E33" w:rsidRPr="00506BFC" w:rsidRDefault="00A21E33" w:rsidP="00A21E33">
      <w:pPr>
        <w:pStyle w:val="ItemHead"/>
      </w:pPr>
      <w:r w:rsidRPr="00506BFC">
        <w:t>16  Before clause</w:t>
      </w:r>
      <w:r w:rsidR="00506BFC" w:rsidRPr="00506BFC">
        <w:t> </w:t>
      </w:r>
      <w:r w:rsidRPr="00506BFC">
        <w:t>159.211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Insert:</w:t>
      </w:r>
    </w:p>
    <w:p w:rsidR="00A21E33" w:rsidRPr="00506BFC" w:rsidRDefault="00A21E33" w:rsidP="00506BFC">
      <w:pPr>
        <w:pStyle w:val="ActHead5"/>
        <w:outlineLvl w:val="9"/>
      </w:pPr>
      <w:bookmarkStart w:id="12" w:name="_Toc448909197"/>
      <w:r w:rsidRPr="00506BFC">
        <w:rPr>
          <w:rStyle w:val="CharSectno"/>
        </w:rPr>
        <w:t>159.211A</w:t>
      </w:r>
      <w:bookmarkEnd w:id="12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</w:r>
      <w:r w:rsidRPr="00506BFC">
        <w:tab/>
        <w:t>The applicant satisfies:</w:t>
      </w:r>
    </w:p>
    <w:p w:rsidR="00A21E33" w:rsidRPr="00506BFC" w:rsidRDefault="00A21E33" w:rsidP="00A21E33">
      <w:pPr>
        <w:pStyle w:val="paragraph"/>
      </w:pPr>
      <w:r w:rsidRPr="00506BFC">
        <w:tab/>
        <w:t>(a)</w:t>
      </w:r>
      <w:r w:rsidRPr="00506BFC">
        <w:tab/>
        <w:t>clauses</w:t>
      </w:r>
      <w:r w:rsidR="00506BFC" w:rsidRPr="00506BFC">
        <w:t> </w:t>
      </w:r>
      <w:r w:rsidRPr="00506BFC">
        <w:t>159.211, 159.212, 159.212A and 159.213; or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>clause</w:t>
      </w:r>
      <w:r w:rsidR="00506BFC" w:rsidRPr="00506BFC">
        <w:t> </w:t>
      </w:r>
      <w:r w:rsidRPr="00506BFC">
        <w:t>159.214 (which applies in relation to some former holders of Norfolk Island immigration permits).</w:t>
      </w:r>
    </w:p>
    <w:p w:rsidR="00A21E33" w:rsidRPr="00506BFC" w:rsidRDefault="00A21E33" w:rsidP="00A21E33">
      <w:pPr>
        <w:pStyle w:val="ItemHead"/>
      </w:pPr>
      <w:r w:rsidRPr="00506BFC">
        <w:t>17  At the end of Subdivision</w:t>
      </w:r>
      <w:r w:rsidR="00506BFC" w:rsidRPr="00506BFC">
        <w:t> </w:t>
      </w:r>
      <w:r w:rsidRPr="00506BFC">
        <w:t>159.21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Add:</w:t>
      </w:r>
    </w:p>
    <w:p w:rsidR="00A21E33" w:rsidRPr="00506BFC" w:rsidRDefault="00A21E33" w:rsidP="00506BFC">
      <w:pPr>
        <w:pStyle w:val="ActHead5"/>
        <w:outlineLvl w:val="9"/>
      </w:pPr>
      <w:bookmarkStart w:id="13" w:name="_Toc448909198"/>
      <w:r w:rsidRPr="00506BFC">
        <w:rPr>
          <w:rStyle w:val="CharSectno"/>
        </w:rPr>
        <w:t>159.214</w:t>
      </w:r>
      <w:bookmarkEnd w:id="13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  <w:t>(1)</w:t>
      </w:r>
      <w:r w:rsidRPr="00506BFC">
        <w:tab/>
        <w:t>This clause applies if paragraph</w:t>
      </w:r>
      <w:r w:rsidR="00506BFC" w:rsidRPr="00506BFC">
        <w:t> </w:t>
      </w:r>
      <w:r w:rsidRPr="00506BFC">
        <w:t>1216(3A)(a) or (b) of Schedule</w:t>
      </w:r>
      <w:r w:rsidR="00506BFC" w:rsidRPr="00506BFC">
        <w:t> </w:t>
      </w:r>
      <w:r w:rsidRPr="00506BFC">
        <w:t>1 covers the application.</w:t>
      </w:r>
    </w:p>
    <w:p w:rsidR="00A21E33" w:rsidRPr="00506BFC" w:rsidRDefault="00A21E33" w:rsidP="00A21E33">
      <w:pPr>
        <w:pStyle w:val="notetext"/>
      </w:pPr>
      <w:r w:rsidRPr="00506BFC">
        <w:t>Note:</w:t>
      </w:r>
      <w:r w:rsidRPr="00506BFC">
        <w:tab/>
        <w:t>Paragraphs 1216(3A)(a) and (b) of Schedule</w:t>
      </w:r>
      <w:r w:rsidR="00506BFC" w:rsidRPr="00506BFC">
        <w:t> </w:t>
      </w:r>
      <w:r w:rsidRPr="00506BFC">
        <w:t xml:space="preserve">1 cover applications made on the basis of the former migration status under the </w:t>
      </w:r>
      <w:r w:rsidRPr="00506BFC">
        <w:rPr>
          <w:i/>
        </w:rPr>
        <w:t xml:space="preserve">Immigration Act 1980 </w:t>
      </w:r>
      <w:r w:rsidRPr="00506BFC">
        <w:t>(Norfolk Island) of the applicant or a parent of the applicant.</w:t>
      </w:r>
    </w:p>
    <w:p w:rsidR="00A21E33" w:rsidRPr="00506BFC" w:rsidRDefault="00A21E33" w:rsidP="00A21E33">
      <w:pPr>
        <w:pStyle w:val="subsection"/>
      </w:pPr>
      <w:r w:rsidRPr="00506BFC">
        <w:tab/>
        <w:t>(2)</w:t>
      </w:r>
      <w:r w:rsidRPr="00506BFC">
        <w:tab/>
        <w:t>The application must be made before 1</w:t>
      </w:r>
      <w:r w:rsidR="00506BFC" w:rsidRPr="00506BFC">
        <w:t> </w:t>
      </w:r>
      <w:r w:rsidRPr="00506BFC">
        <w:t>July 2017, unless the Minister is satisfied that there are compelling reasons for granting the visa.</w:t>
      </w:r>
    </w:p>
    <w:p w:rsidR="00A21E33" w:rsidRPr="00506BFC" w:rsidRDefault="00A21E33" w:rsidP="00A21E33">
      <w:pPr>
        <w:pStyle w:val="ItemHead"/>
      </w:pPr>
      <w:r w:rsidRPr="00506BFC">
        <w:t>18  Before clause</w:t>
      </w:r>
      <w:r w:rsidR="00506BFC" w:rsidRPr="00506BFC">
        <w:t> </w:t>
      </w:r>
      <w:r w:rsidRPr="00506BFC">
        <w:t>159.221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Insert:</w:t>
      </w:r>
    </w:p>
    <w:p w:rsidR="00A21E33" w:rsidRPr="00506BFC" w:rsidRDefault="00A21E33" w:rsidP="00506BFC">
      <w:pPr>
        <w:pStyle w:val="ActHead5"/>
        <w:outlineLvl w:val="9"/>
      </w:pPr>
      <w:bookmarkStart w:id="14" w:name="_Toc448909199"/>
      <w:r w:rsidRPr="00506BFC">
        <w:rPr>
          <w:rStyle w:val="CharSectno"/>
        </w:rPr>
        <w:t>159.221A</w:t>
      </w:r>
      <w:bookmarkEnd w:id="14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</w:r>
      <w:r w:rsidRPr="00506BFC">
        <w:tab/>
        <w:t>The applicant satisfies:</w:t>
      </w:r>
    </w:p>
    <w:p w:rsidR="00A21E33" w:rsidRPr="00506BFC" w:rsidRDefault="00A21E33" w:rsidP="00A21E33">
      <w:pPr>
        <w:pStyle w:val="paragraph"/>
      </w:pPr>
      <w:r w:rsidRPr="00506BFC">
        <w:tab/>
        <w:t>(a)</w:t>
      </w:r>
      <w:r w:rsidRPr="00506BFC">
        <w:tab/>
        <w:t>clauses</w:t>
      </w:r>
      <w:r w:rsidR="00506BFC" w:rsidRPr="00506BFC">
        <w:t> </w:t>
      </w:r>
      <w:r w:rsidRPr="00506BFC">
        <w:t>159.221 and 159.222; or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>clause</w:t>
      </w:r>
      <w:r w:rsidR="00506BFC" w:rsidRPr="00506BFC">
        <w:t> </w:t>
      </w:r>
      <w:r w:rsidRPr="00506BFC">
        <w:t>159.223 (which applies in relation to some former holders of Norfolk Island immigration permits).</w:t>
      </w:r>
    </w:p>
    <w:p w:rsidR="00A21E33" w:rsidRPr="00506BFC" w:rsidRDefault="00A21E33" w:rsidP="00A21E33">
      <w:pPr>
        <w:pStyle w:val="ItemHead"/>
      </w:pPr>
      <w:r w:rsidRPr="00506BFC">
        <w:t>19  At the end of Subdivision</w:t>
      </w:r>
      <w:r w:rsidR="00506BFC" w:rsidRPr="00506BFC">
        <w:t> </w:t>
      </w:r>
      <w:r w:rsidRPr="00506BFC">
        <w:t>159.22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Add:</w:t>
      </w:r>
    </w:p>
    <w:p w:rsidR="00A21E33" w:rsidRPr="00506BFC" w:rsidRDefault="00A21E33" w:rsidP="00506BFC">
      <w:pPr>
        <w:pStyle w:val="ActHead5"/>
        <w:outlineLvl w:val="9"/>
      </w:pPr>
      <w:bookmarkStart w:id="15" w:name="_Toc448909200"/>
      <w:r w:rsidRPr="00506BFC">
        <w:rPr>
          <w:rStyle w:val="CharSectno"/>
        </w:rPr>
        <w:t>159.223</w:t>
      </w:r>
      <w:bookmarkEnd w:id="15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  <w:t>(1)</w:t>
      </w:r>
      <w:r w:rsidRPr="00506BFC">
        <w:tab/>
        <w:t>This clause applies if paragraph</w:t>
      </w:r>
      <w:r w:rsidR="00506BFC" w:rsidRPr="00506BFC">
        <w:t> </w:t>
      </w:r>
      <w:r w:rsidRPr="00506BFC">
        <w:t>1216(3A)(a) or (b) of Schedule</w:t>
      </w:r>
      <w:r w:rsidR="00506BFC" w:rsidRPr="00506BFC">
        <w:t> </w:t>
      </w:r>
      <w:r w:rsidRPr="00506BFC">
        <w:t>1 covers the application.</w:t>
      </w:r>
    </w:p>
    <w:p w:rsidR="00A21E33" w:rsidRPr="00506BFC" w:rsidRDefault="00A21E33" w:rsidP="00A21E33">
      <w:pPr>
        <w:pStyle w:val="subsection"/>
      </w:pPr>
      <w:r w:rsidRPr="00506BFC">
        <w:tab/>
        <w:t>(2)</w:t>
      </w:r>
      <w:r w:rsidRPr="00506BFC">
        <w:tab/>
        <w:t>The applicant satisfies special return criteria 5001, 5002 and 5010.</w:t>
      </w:r>
    </w:p>
    <w:p w:rsidR="00A21E33" w:rsidRPr="00506BFC" w:rsidRDefault="00A21E33" w:rsidP="00A21E33">
      <w:pPr>
        <w:pStyle w:val="subsection"/>
      </w:pPr>
      <w:r w:rsidRPr="00506BFC">
        <w:tab/>
        <w:t>(3)</w:t>
      </w:r>
      <w:r w:rsidRPr="00506BFC">
        <w:tab/>
        <w:t>The applicant satisfies:</w:t>
      </w:r>
    </w:p>
    <w:p w:rsidR="00A21E33" w:rsidRPr="00506BFC" w:rsidRDefault="00A21E33" w:rsidP="00A21E33">
      <w:pPr>
        <w:pStyle w:val="paragraph"/>
      </w:pPr>
      <w:r w:rsidRPr="00506BFC">
        <w:tab/>
        <w:t>(a)</w:t>
      </w:r>
      <w:r w:rsidRPr="00506BFC">
        <w:tab/>
        <w:t>public interest criteria 4001, 4002, 4003, 4004, 4007, 4010, 4014, 4020 and 4021; and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>if the applicant has not turned 18 at the time of the application—public interest criteria 4012, 4017 and 4018; and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>if the applicant has turned 18 at the time of the application—public interest criterion 4019.</w:t>
      </w:r>
    </w:p>
    <w:p w:rsidR="00A21E33" w:rsidRPr="00506BFC" w:rsidRDefault="00A21E33" w:rsidP="00A21E33">
      <w:pPr>
        <w:pStyle w:val="subsection"/>
      </w:pPr>
      <w:r w:rsidRPr="00506BFC">
        <w:tab/>
        <w:t>(4)</w:t>
      </w:r>
      <w:r w:rsidRPr="00506BFC">
        <w:tab/>
        <w:t xml:space="preserve">If a person (the </w:t>
      </w:r>
      <w:r w:rsidRPr="00506BFC">
        <w:rPr>
          <w:b/>
          <w:i/>
        </w:rPr>
        <w:t>additional applicant</w:t>
      </w:r>
      <w:r w:rsidRPr="00506BFC">
        <w:t>):</w:t>
      </w:r>
    </w:p>
    <w:p w:rsidR="00A21E33" w:rsidRPr="00506BFC" w:rsidRDefault="00A21E33" w:rsidP="00A21E33">
      <w:pPr>
        <w:pStyle w:val="paragraph"/>
      </w:pPr>
      <w:r w:rsidRPr="00506BFC">
        <w:tab/>
        <w:t>(a)</w:t>
      </w:r>
      <w:r w:rsidRPr="00506BFC">
        <w:tab/>
        <w:t>is a member of the family unit of the applicant; and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>has not turned 18; and</w:t>
      </w:r>
    </w:p>
    <w:p w:rsidR="00A21E33" w:rsidRPr="00506BFC" w:rsidRDefault="00A21E33" w:rsidP="00A21E33">
      <w:pPr>
        <w:pStyle w:val="paragraph"/>
      </w:pPr>
      <w:r w:rsidRPr="00506BFC">
        <w:tab/>
        <w:t>(c)</w:t>
      </w:r>
      <w:r w:rsidRPr="00506BFC">
        <w:tab/>
        <w:t>made a combined application with the applicant;</w:t>
      </w:r>
    </w:p>
    <w:p w:rsidR="00A21E33" w:rsidRPr="00506BFC" w:rsidRDefault="00A21E33" w:rsidP="00A21E33">
      <w:pPr>
        <w:pStyle w:val="subsection2"/>
      </w:pPr>
      <w:r w:rsidRPr="00506BFC">
        <w:t>public interest criteria 4015 and 4016 are satisfied in relation to the additional applicant.</w:t>
      </w:r>
    </w:p>
    <w:p w:rsidR="00A21E33" w:rsidRPr="00506BFC" w:rsidRDefault="00A21E33" w:rsidP="00A21E33">
      <w:pPr>
        <w:pStyle w:val="ItemHead"/>
      </w:pPr>
      <w:r w:rsidRPr="00506BFC">
        <w:t>20  Division</w:t>
      </w:r>
      <w:r w:rsidR="00506BFC" w:rsidRPr="00506BFC">
        <w:t> </w:t>
      </w:r>
      <w:r w:rsidRPr="00506BFC">
        <w:t>159.3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Repeal the Division, substitute:</w:t>
      </w:r>
    </w:p>
    <w:p w:rsidR="00A21E33" w:rsidRPr="00506BFC" w:rsidRDefault="00A21E33" w:rsidP="00A21E33">
      <w:pPr>
        <w:pStyle w:val="ActHead3"/>
      </w:pPr>
      <w:bookmarkStart w:id="16" w:name="_Toc448909201"/>
      <w:r w:rsidRPr="00506BFC">
        <w:rPr>
          <w:rStyle w:val="CharDivNo"/>
        </w:rPr>
        <w:t>159.3</w:t>
      </w:r>
      <w:r w:rsidRPr="00506BFC">
        <w:t>—</w:t>
      </w:r>
      <w:r w:rsidRPr="00506BFC">
        <w:rPr>
          <w:rStyle w:val="CharDivText"/>
        </w:rPr>
        <w:t>Secondary criteria</w:t>
      </w:r>
      <w:bookmarkEnd w:id="16"/>
    </w:p>
    <w:p w:rsidR="00A21E33" w:rsidRPr="00506BFC" w:rsidRDefault="00A21E33" w:rsidP="00A21E33">
      <w:pPr>
        <w:pStyle w:val="ActHead4"/>
      </w:pPr>
      <w:bookmarkStart w:id="17" w:name="_Toc448909202"/>
      <w:r w:rsidRPr="00506BFC">
        <w:rPr>
          <w:rStyle w:val="CharSubdNo"/>
        </w:rPr>
        <w:t>159.31</w:t>
      </w:r>
      <w:r w:rsidRPr="00506BFC">
        <w:t>—</w:t>
      </w:r>
      <w:r w:rsidRPr="00506BFC">
        <w:rPr>
          <w:rStyle w:val="CharSubdText"/>
        </w:rPr>
        <w:t>Criteria to be satisfied at time of application</w:t>
      </w:r>
      <w:bookmarkEnd w:id="17"/>
    </w:p>
    <w:p w:rsidR="00A21E33" w:rsidRPr="00506BFC" w:rsidRDefault="00A21E33" w:rsidP="00506BFC">
      <w:pPr>
        <w:pStyle w:val="ActHead5"/>
        <w:outlineLvl w:val="9"/>
      </w:pPr>
      <w:bookmarkStart w:id="18" w:name="_Toc448909203"/>
      <w:r w:rsidRPr="00506BFC">
        <w:rPr>
          <w:rStyle w:val="CharSectno"/>
        </w:rPr>
        <w:t>159.311</w:t>
      </w:r>
      <w:bookmarkEnd w:id="18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</w:r>
      <w:r w:rsidRPr="00506BFC">
        <w:tab/>
        <w:t>The following requirements are met:</w:t>
      </w:r>
    </w:p>
    <w:p w:rsidR="00A21E33" w:rsidRPr="00506BFC" w:rsidRDefault="00A21E33" w:rsidP="00A21E33">
      <w:pPr>
        <w:pStyle w:val="paragraph"/>
      </w:pPr>
      <w:r w:rsidRPr="00506BFC">
        <w:tab/>
        <w:t>(a)</w:t>
      </w:r>
      <w:r w:rsidRPr="00506BFC">
        <w:tab/>
        <w:t>the applicant was born in Australia on or after 1</w:t>
      </w:r>
      <w:r w:rsidR="00506BFC" w:rsidRPr="00506BFC">
        <w:t> </w:t>
      </w:r>
      <w:r w:rsidRPr="00506BFC">
        <w:t>July 2016;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 xml:space="preserve">the applicant is a dependent child of another applicant (the </w:t>
      </w:r>
      <w:r w:rsidRPr="00506BFC">
        <w:rPr>
          <w:b/>
          <w:i/>
        </w:rPr>
        <w:t>parent applicant</w:t>
      </w:r>
      <w:r w:rsidRPr="00506BFC">
        <w:t>);</w:t>
      </w:r>
    </w:p>
    <w:p w:rsidR="00A21E33" w:rsidRPr="00506BFC" w:rsidRDefault="00A21E33" w:rsidP="00A21E33">
      <w:pPr>
        <w:pStyle w:val="paragraph"/>
      </w:pPr>
      <w:r w:rsidRPr="00506BFC">
        <w:tab/>
        <w:t>(c)</w:t>
      </w:r>
      <w:r w:rsidRPr="00506BFC">
        <w:tab/>
        <w:t>paragraph</w:t>
      </w:r>
      <w:r w:rsidR="00506BFC" w:rsidRPr="00506BFC">
        <w:t> </w:t>
      </w:r>
      <w:r w:rsidRPr="00506BFC">
        <w:t>1216(3A)(a) or (b) of Schedule</w:t>
      </w:r>
      <w:r w:rsidR="00506BFC" w:rsidRPr="00506BFC">
        <w:t> </w:t>
      </w:r>
      <w:r w:rsidRPr="00506BFC">
        <w:t>1 covers the parent applicant’s application;</w:t>
      </w:r>
    </w:p>
    <w:p w:rsidR="00A21E33" w:rsidRPr="00506BFC" w:rsidRDefault="00A21E33" w:rsidP="00A21E33">
      <w:pPr>
        <w:pStyle w:val="paragraph"/>
      </w:pPr>
      <w:r w:rsidRPr="00506BFC">
        <w:tab/>
        <w:t>(d)</w:t>
      </w:r>
      <w:r w:rsidRPr="00506BFC">
        <w:tab/>
        <w:t>the applicant made a combined application with the parent applicant.</w:t>
      </w:r>
    </w:p>
    <w:p w:rsidR="00A21E33" w:rsidRPr="00506BFC" w:rsidRDefault="00A21E33" w:rsidP="00A21E33">
      <w:pPr>
        <w:pStyle w:val="ActHead4"/>
      </w:pPr>
      <w:bookmarkStart w:id="19" w:name="_Toc448909204"/>
      <w:r w:rsidRPr="00506BFC">
        <w:rPr>
          <w:rStyle w:val="CharSubdNo"/>
        </w:rPr>
        <w:t>159.32</w:t>
      </w:r>
      <w:r w:rsidRPr="00506BFC">
        <w:t>—</w:t>
      </w:r>
      <w:r w:rsidRPr="00506BFC">
        <w:rPr>
          <w:rStyle w:val="CharSubdText"/>
        </w:rPr>
        <w:t>Criteria to be satisfied at time of decision</w:t>
      </w:r>
      <w:bookmarkEnd w:id="19"/>
    </w:p>
    <w:p w:rsidR="00A21E33" w:rsidRPr="00506BFC" w:rsidRDefault="00A21E33" w:rsidP="00506BFC">
      <w:pPr>
        <w:pStyle w:val="ActHead5"/>
        <w:outlineLvl w:val="9"/>
      </w:pPr>
      <w:bookmarkStart w:id="20" w:name="_Toc448909205"/>
      <w:r w:rsidRPr="00506BFC">
        <w:rPr>
          <w:rStyle w:val="CharSectno"/>
        </w:rPr>
        <w:t>159.321</w:t>
      </w:r>
      <w:bookmarkEnd w:id="20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  <w:t>(1)</w:t>
      </w:r>
      <w:r w:rsidRPr="00506BFC">
        <w:tab/>
        <w:t>The parent applicant mentioned in paragraph</w:t>
      </w:r>
      <w:r w:rsidR="00506BFC" w:rsidRPr="00506BFC">
        <w:t> </w:t>
      </w:r>
      <w:r w:rsidRPr="00506BFC">
        <w:t>159.311(b) is granted a Subclass 159 visa on the basis of satisfying clause</w:t>
      </w:r>
      <w:r w:rsidR="00506BFC" w:rsidRPr="00506BFC">
        <w:t> </w:t>
      </w:r>
      <w:r w:rsidRPr="00506BFC">
        <w:t>159.214.</w:t>
      </w:r>
    </w:p>
    <w:p w:rsidR="00A21E33" w:rsidRPr="00506BFC" w:rsidRDefault="00A21E33" w:rsidP="00A21E33">
      <w:pPr>
        <w:pStyle w:val="subsection"/>
      </w:pPr>
      <w:r w:rsidRPr="00506BFC">
        <w:tab/>
        <w:t>(2)</w:t>
      </w:r>
      <w:r w:rsidRPr="00506BFC">
        <w:tab/>
        <w:t>The applicant satisfies public interest criteria 4007, 4010, 4012, 4014, 4017, 4018, 4020 and 4021.</w:t>
      </w:r>
    </w:p>
    <w:p w:rsidR="00A21E33" w:rsidRPr="00506BFC" w:rsidRDefault="00A21E33" w:rsidP="00A21E33">
      <w:pPr>
        <w:pStyle w:val="ItemHead"/>
      </w:pPr>
      <w:r w:rsidRPr="00506BFC">
        <w:t>21  Before clause</w:t>
      </w:r>
      <w:r w:rsidR="00506BFC" w:rsidRPr="00506BFC">
        <w:t> </w:t>
      </w:r>
      <w:r w:rsidRPr="00506BFC">
        <w:t>159.411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Insert:</w:t>
      </w:r>
    </w:p>
    <w:p w:rsidR="00A21E33" w:rsidRPr="00506BFC" w:rsidRDefault="00A21E33" w:rsidP="00506BFC">
      <w:pPr>
        <w:pStyle w:val="ActHead5"/>
        <w:outlineLvl w:val="9"/>
      </w:pPr>
      <w:bookmarkStart w:id="21" w:name="_Toc448909206"/>
      <w:r w:rsidRPr="00506BFC">
        <w:rPr>
          <w:rStyle w:val="CharSectno"/>
        </w:rPr>
        <w:t>159.411A</w:t>
      </w:r>
      <w:bookmarkEnd w:id="21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</w:r>
      <w:r w:rsidRPr="00506BFC">
        <w:tab/>
        <w:t>The applicant satisfies clause</w:t>
      </w:r>
      <w:r w:rsidR="00506BFC" w:rsidRPr="00506BFC">
        <w:t> </w:t>
      </w:r>
      <w:r w:rsidRPr="00506BFC">
        <w:t>159.411 or 159.412 (which applies in relation to some former holders of Norfolk Island immigration permits).</w:t>
      </w:r>
    </w:p>
    <w:p w:rsidR="00A21E33" w:rsidRPr="00506BFC" w:rsidRDefault="00A21E33" w:rsidP="00A21E33">
      <w:pPr>
        <w:pStyle w:val="ItemHead"/>
      </w:pPr>
      <w:r w:rsidRPr="00506BFC">
        <w:t>22  At the end of Division</w:t>
      </w:r>
      <w:r w:rsidR="00506BFC" w:rsidRPr="00506BFC">
        <w:t> </w:t>
      </w:r>
      <w:r w:rsidRPr="00506BFC">
        <w:t>159.4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Add:</w:t>
      </w:r>
    </w:p>
    <w:p w:rsidR="00A21E33" w:rsidRPr="00506BFC" w:rsidRDefault="00A21E33" w:rsidP="00506BFC">
      <w:pPr>
        <w:pStyle w:val="ActHead5"/>
        <w:outlineLvl w:val="9"/>
      </w:pPr>
      <w:bookmarkStart w:id="22" w:name="_Toc448909207"/>
      <w:r w:rsidRPr="00506BFC">
        <w:rPr>
          <w:rStyle w:val="CharSectno"/>
        </w:rPr>
        <w:t>159.412</w:t>
      </w:r>
      <w:bookmarkEnd w:id="22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  <w:t>(1)</w:t>
      </w:r>
      <w:r w:rsidRPr="00506BFC">
        <w:tab/>
        <w:t>This clause applies if the applicant satisfies clause</w:t>
      </w:r>
      <w:r w:rsidR="00506BFC" w:rsidRPr="00506BFC">
        <w:t> </w:t>
      </w:r>
      <w:r w:rsidRPr="00506BFC">
        <w:t>159.214 or 159.311.</w:t>
      </w:r>
    </w:p>
    <w:p w:rsidR="00A21E33" w:rsidRPr="00506BFC" w:rsidRDefault="00A21E33" w:rsidP="00A21E33">
      <w:pPr>
        <w:pStyle w:val="subsection"/>
      </w:pPr>
      <w:r w:rsidRPr="00506BFC">
        <w:tab/>
        <w:t>(2)</w:t>
      </w:r>
      <w:r w:rsidRPr="00506BFC">
        <w:tab/>
        <w:t>The applicant may be in or outside Australia when the visa is granted, but must not be in immigration clearance.</w:t>
      </w:r>
    </w:p>
    <w:p w:rsidR="00A21E33" w:rsidRPr="00506BFC" w:rsidRDefault="00A21E33" w:rsidP="00A21E33">
      <w:pPr>
        <w:pStyle w:val="ItemHead"/>
      </w:pPr>
      <w:r w:rsidRPr="00506BFC">
        <w:t>23  Clause</w:t>
      </w:r>
      <w:r w:rsidR="00506BFC" w:rsidRPr="00506BFC">
        <w:t> </w:t>
      </w:r>
      <w:r w:rsidRPr="00506BFC">
        <w:t>159.511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Omit “Temporary”, substitute: “Visa granted on the basis of satisfaction of clauses</w:t>
      </w:r>
      <w:r w:rsidR="00506BFC" w:rsidRPr="00506BFC">
        <w:t> </w:t>
      </w:r>
      <w:r w:rsidRPr="00506BFC">
        <w:t>159.211 to 159.213: temporary”.</w:t>
      </w:r>
    </w:p>
    <w:p w:rsidR="00A21E33" w:rsidRPr="00506BFC" w:rsidRDefault="00A21E33" w:rsidP="00A21E33">
      <w:pPr>
        <w:pStyle w:val="ItemHead"/>
      </w:pPr>
      <w:r w:rsidRPr="00506BFC">
        <w:t>24  At the end of Division</w:t>
      </w:r>
      <w:r w:rsidR="00506BFC" w:rsidRPr="00506BFC">
        <w:t> </w:t>
      </w:r>
      <w:r w:rsidRPr="00506BFC">
        <w:t>159.5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Add:</w:t>
      </w:r>
    </w:p>
    <w:p w:rsidR="00A21E33" w:rsidRPr="00506BFC" w:rsidRDefault="00A21E33" w:rsidP="00506BFC">
      <w:pPr>
        <w:pStyle w:val="ActHead5"/>
        <w:outlineLvl w:val="9"/>
      </w:pPr>
      <w:bookmarkStart w:id="23" w:name="_Toc448909208"/>
      <w:r w:rsidRPr="00506BFC">
        <w:rPr>
          <w:rStyle w:val="CharSectno"/>
        </w:rPr>
        <w:t>159.512</w:t>
      </w:r>
      <w:bookmarkEnd w:id="23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  <w:t>(1)</w:t>
      </w:r>
      <w:r w:rsidRPr="00506BFC">
        <w:tab/>
        <w:t>Visa granted on the basis of satisfaction of clause</w:t>
      </w:r>
      <w:r w:rsidR="00506BFC" w:rsidRPr="00506BFC">
        <w:t> </w:t>
      </w:r>
      <w:r w:rsidRPr="00506BFC">
        <w:t>159.214: temporary visa permitting the holder to travel to, enter and remain in Australia for the shorter of the following periods:</w:t>
      </w:r>
    </w:p>
    <w:p w:rsidR="00A21E33" w:rsidRPr="00506BFC" w:rsidRDefault="00A21E33" w:rsidP="00A21E33">
      <w:pPr>
        <w:pStyle w:val="paragraph"/>
      </w:pPr>
      <w:r w:rsidRPr="00506BFC">
        <w:tab/>
        <w:t>(a)</w:t>
      </w:r>
      <w:r w:rsidRPr="00506BFC">
        <w:tab/>
        <w:t>6 years and 6 months after the date of the grant of the visa;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>the period, after the date of the grant of the visa, ending on 31</w:t>
      </w:r>
      <w:r w:rsidR="00506BFC" w:rsidRPr="00506BFC">
        <w:t> </w:t>
      </w:r>
      <w:r w:rsidRPr="00506BFC">
        <w:t>December 2023.</w:t>
      </w:r>
    </w:p>
    <w:p w:rsidR="00A21E33" w:rsidRPr="00506BFC" w:rsidRDefault="00A21E33" w:rsidP="00A21E33">
      <w:pPr>
        <w:pStyle w:val="subsection"/>
      </w:pPr>
      <w:r w:rsidRPr="00506BFC">
        <w:tab/>
        <w:t>(2)</w:t>
      </w:r>
      <w:r w:rsidRPr="00506BFC">
        <w:tab/>
        <w:t>Visa granted on the basis of satisfaction of clause</w:t>
      </w:r>
      <w:r w:rsidR="00506BFC" w:rsidRPr="00506BFC">
        <w:t> </w:t>
      </w:r>
      <w:r w:rsidRPr="00506BFC">
        <w:t>159.311 in relation to a parent applicant mentioned in paragraph</w:t>
      </w:r>
      <w:r w:rsidR="00506BFC" w:rsidRPr="00506BFC">
        <w:t> </w:t>
      </w:r>
      <w:r w:rsidRPr="00506BFC">
        <w:t xml:space="preserve">159.311(b): temporary visa permitting the holder to travel to, enter and remain in Australia for the period permitted in relation to the parent applicant under </w:t>
      </w:r>
      <w:r w:rsidR="00506BFC" w:rsidRPr="00506BFC">
        <w:t>subclause (</w:t>
      </w:r>
      <w:r w:rsidRPr="00506BFC">
        <w:t>1) of this clause.</w:t>
      </w:r>
    </w:p>
    <w:p w:rsidR="00A21E33" w:rsidRPr="00506BFC" w:rsidRDefault="00A21E33" w:rsidP="00A21E33">
      <w:pPr>
        <w:pStyle w:val="ItemHead"/>
      </w:pPr>
      <w:r w:rsidRPr="00506BFC">
        <w:t>25  Clause</w:t>
      </w:r>
      <w:r w:rsidR="00506BFC" w:rsidRPr="00506BFC">
        <w:t> </w:t>
      </w:r>
      <w:r w:rsidRPr="00506BFC">
        <w:t>159.611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Omit “The”, substitute “Visa granted on the basis of satisfaction of clauses</w:t>
      </w:r>
      <w:r w:rsidR="00506BFC" w:rsidRPr="00506BFC">
        <w:t> </w:t>
      </w:r>
      <w:r w:rsidRPr="00506BFC">
        <w:t>159.211, 159.212, 159.212A and 159.213:”.</w:t>
      </w:r>
    </w:p>
    <w:p w:rsidR="00A21E33" w:rsidRPr="00506BFC" w:rsidRDefault="00A21E33" w:rsidP="00A21E33">
      <w:pPr>
        <w:pStyle w:val="ItemHead"/>
      </w:pPr>
      <w:r w:rsidRPr="00506BFC">
        <w:t>26  At the end of Division</w:t>
      </w:r>
      <w:r w:rsidR="00506BFC" w:rsidRPr="00506BFC">
        <w:t> </w:t>
      </w:r>
      <w:r w:rsidRPr="00506BFC">
        <w:t>159.6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Add:</w:t>
      </w:r>
    </w:p>
    <w:p w:rsidR="00A21E33" w:rsidRPr="00506BFC" w:rsidRDefault="00A21E33" w:rsidP="00506BFC">
      <w:pPr>
        <w:pStyle w:val="ActHead5"/>
        <w:outlineLvl w:val="9"/>
      </w:pPr>
      <w:bookmarkStart w:id="24" w:name="_Toc448909209"/>
      <w:r w:rsidRPr="00506BFC">
        <w:rPr>
          <w:rStyle w:val="CharSectno"/>
        </w:rPr>
        <w:t>159.612</w:t>
      </w:r>
      <w:bookmarkEnd w:id="24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</w:r>
      <w:r w:rsidRPr="00506BFC">
        <w:tab/>
        <w:t>Visa granted on the basis of satisfaction of clause</w:t>
      </w:r>
      <w:r w:rsidR="00506BFC" w:rsidRPr="00506BFC">
        <w:t> </w:t>
      </w:r>
      <w:r w:rsidRPr="00506BFC">
        <w:t>159.214 or 159.311: condition 8549 must be imposed.</w:t>
      </w:r>
    </w:p>
    <w:p w:rsidR="00A21E33" w:rsidRPr="00506BFC" w:rsidRDefault="00A21E33" w:rsidP="00A21E33">
      <w:pPr>
        <w:pStyle w:val="ItemHead"/>
      </w:pPr>
      <w:r w:rsidRPr="00506BFC">
        <w:t>27  Paragraph 773.213(2)(ze)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Repeal the paragraph.</w:t>
      </w:r>
    </w:p>
    <w:p w:rsidR="00A21E33" w:rsidRPr="00506BFC" w:rsidRDefault="00A21E33" w:rsidP="00A21E33">
      <w:pPr>
        <w:pStyle w:val="ItemHead"/>
      </w:pPr>
      <w:r w:rsidRPr="00506BFC">
        <w:t>28  Division</w:t>
      </w:r>
      <w:r w:rsidR="00506BFC" w:rsidRPr="00506BFC">
        <w:t> </w:t>
      </w:r>
      <w:r w:rsidRPr="00506BFC">
        <w:t>808.2 of Schedule</w:t>
      </w:r>
      <w:r w:rsidR="00506BFC" w:rsidRPr="00506BFC">
        <w:t> </w:t>
      </w:r>
      <w:r w:rsidRPr="00506BFC">
        <w:t>2 (note to Division heading)</w:t>
      </w:r>
    </w:p>
    <w:p w:rsidR="00A21E33" w:rsidRPr="00506BFC" w:rsidRDefault="00A21E33" w:rsidP="00A21E33">
      <w:pPr>
        <w:pStyle w:val="Item"/>
      </w:pPr>
      <w:r w:rsidRPr="00506BFC">
        <w:t>Repeal the note.</w:t>
      </w:r>
    </w:p>
    <w:p w:rsidR="00A21E33" w:rsidRPr="00506BFC" w:rsidRDefault="00A21E33" w:rsidP="00A21E33">
      <w:pPr>
        <w:pStyle w:val="ItemHead"/>
      </w:pPr>
      <w:r w:rsidRPr="00506BFC">
        <w:t>29  Before clause</w:t>
      </w:r>
      <w:r w:rsidR="00506BFC" w:rsidRPr="00506BFC">
        <w:t> </w:t>
      </w:r>
      <w:r w:rsidRPr="00506BFC">
        <w:t>808.211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Insert:</w:t>
      </w:r>
    </w:p>
    <w:p w:rsidR="00A21E33" w:rsidRPr="00506BFC" w:rsidRDefault="00A21E33" w:rsidP="00506BFC">
      <w:pPr>
        <w:pStyle w:val="ActHead5"/>
        <w:outlineLvl w:val="9"/>
      </w:pPr>
      <w:bookmarkStart w:id="25" w:name="_Toc448909210"/>
      <w:r w:rsidRPr="00506BFC">
        <w:rPr>
          <w:rStyle w:val="CharSectno"/>
        </w:rPr>
        <w:t>808.211A</w:t>
      </w:r>
      <w:bookmarkEnd w:id="25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</w:r>
      <w:r w:rsidRPr="00506BFC">
        <w:tab/>
        <w:t>The applicant satisfies:</w:t>
      </w:r>
    </w:p>
    <w:p w:rsidR="00A21E33" w:rsidRPr="00506BFC" w:rsidRDefault="00A21E33" w:rsidP="00A21E33">
      <w:pPr>
        <w:pStyle w:val="paragraph"/>
      </w:pPr>
      <w:r w:rsidRPr="00506BFC">
        <w:tab/>
        <w:t>(a)</w:t>
      </w:r>
      <w:r w:rsidRPr="00506BFC">
        <w:tab/>
        <w:t>clauses</w:t>
      </w:r>
      <w:r w:rsidR="00506BFC" w:rsidRPr="00506BFC">
        <w:t> </w:t>
      </w:r>
      <w:r w:rsidRPr="00506BFC">
        <w:t>808.211 and 808.212; or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>clause</w:t>
      </w:r>
      <w:r w:rsidR="00506BFC" w:rsidRPr="00506BFC">
        <w:t> </w:t>
      </w:r>
      <w:r w:rsidRPr="00506BFC">
        <w:t>808.213 (which applies in relation to some former holders of Norfolk Island immigration permits).</w:t>
      </w:r>
    </w:p>
    <w:p w:rsidR="00A21E33" w:rsidRPr="00506BFC" w:rsidRDefault="00A21E33" w:rsidP="00A21E33">
      <w:pPr>
        <w:pStyle w:val="ItemHead"/>
      </w:pPr>
      <w:r w:rsidRPr="00506BFC">
        <w:t>30  At the end of Subdivision</w:t>
      </w:r>
      <w:r w:rsidR="00506BFC" w:rsidRPr="00506BFC">
        <w:t> </w:t>
      </w:r>
      <w:r w:rsidRPr="00506BFC">
        <w:t>808.21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Add:</w:t>
      </w:r>
    </w:p>
    <w:p w:rsidR="00A21E33" w:rsidRPr="00506BFC" w:rsidRDefault="00A21E33" w:rsidP="00506BFC">
      <w:pPr>
        <w:pStyle w:val="ActHead5"/>
        <w:outlineLvl w:val="9"/>
      </w:pPr>
      <w:bookmarkStart w:id="26" w:name="_Toc448909211"/>
      <w:r w:rsidRPr="00506BFC">
        <w:rPr>
          <w:rStyle w:val="CharSectno"/>
        </w:rPr>
        <w:t>808.213</w:t>
      </w:r>
      <w:bookmarkEnd w:id="26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  <w:t>(1)</w:t>
      </w:r>
      <w:r w:rsidRPr="00506BFC">
        <w:tab/>
        <w:t>This clause applies if paragraph</w:t>
      </w:r>
      <w:r w:rsidR="00506BFC" w:rsidRPr="00506BFC">
        <w:t> </w:t>
      </w:r>
      <w:r w:rsidRPr="00506BFC">
        <w:t>1111(2A)(b), (c) or (d) of Schedule</w:t>
      </w:r>
      <w:r w:rsidR="00506BFC" w:rsidRPr="00506BFC">
        <w:t> </w:t>
      </w:r>
      <w:r w:rsidRPr="00506BFC">
        <w:t>1 covers the application.</w:t>
      </w:r>
    </w:p>
    <w:p w:rsidR="00A21E33" w:rsidRPr="00506BFC" w:rsidRDefault="00A21E33" w:rsidP="00A21E33">
      <w:pPr>
        <w:pStyle w:val="notetext"/>
      </w:pPr>
      <w:r w:rsidRPr="00506BFC">
        <w:t>Note:</w:t>
      </w:r>
      <w:r w:rsidRPr="00506BFC">
        <w:tab/>
        <w:t>Paragraphs 1111(2A)(b), (c) and (d) of Schedule</w:t>
      </w:r>
      <w:r w:rsidR="00506BFC" w:rsidRPr="00506BFC">
        <w:t> </w:t>
      </w:r>
      <w:r w:rsidRPr="00506BFC">
        <w:t xml:space="preserve">1 cover applications made on the basis of the former migration status under the </w:t>
      </w:r>
      <w:r w:rsidRPr="00506BFC">
        <w:rPr>
          <w:i/>
        </w:rPr>
        <w:t xml:space="preserve">Immigration Act 1980 </w:t>
      </w:r>
      <w:r w:rsidRPr="00506BFC">
        <w:t>(Norfolk Island) of the applicant or a parent of the applicant.</w:t>
      </w:r>
    </w:p>
    <w:p w:rsidR="00A21E33" w:rsidRPr="00506BFC" w:rsidRDefault="00A21E33" w:rsidP="00A21E33">
      <w:pPr>
        <w:pStyle w:val="subsection"/>
      </w:pPr>
      <w:r w:rsidRPr="00506BFC">
        <w:tab/>
        <w:t>(2)</w:t>
      </w:r>
      <w:r w:rsidRPr="00506BFC">
        <w:tab/>
        <w:t>The application must be made before 1</w:t>
      </w:r>
      <w:r w:rsidR="00506BFC" w:rsidRPr="00506BFC">
        <w:t> </w:t>
      </w:r>
      <w:r w:rsidRPr="00506BFC">
        <w:t>January 2024, unless the Minister is satisfied that there are compelling reasons for granting the visa.</w:t>
      </w:r>
    </w:p>
    <w:p w:rsidR="00A21E33" w:rsidRPr="00506BFC" w:rsidRDefault="00A21E33" w:rsidP="00A21E33">
      <w:pPr>
        <w:pStyle w:val="subsection"/>
      </w:pPr>
      <w:r w:rsidRPr="00506BFC">
        <w:tab/>
        <w:t>(3)</w:t>
      </w:r>
      <w:r w:rsidRPr="00506BFC">
        <w:tab/>
        <w:t>During a period of, or periods that total, not less than 5 years in the period of 7 years immediately before the application is made (including any period, or part of a period, before 30</w:t>
      </w:r>
      <w:r w:rsidR="00506BFC" w:rsidRPr="00506BFC">
        <w:t> </w:t>
      </w:r>
      <w:r w:rsidRPr="00506BFC">
        <w:t xml:space="preserve">June 2016), the applicant meets the requirements of </w:t>
      </w:r>
      <w:r w:rsidR="00506BFC" w:rsidRPr="00506BFC">
        <w:t>subclause (</w:t>
      </w:r>
      <w:r w:rsidRPr="00506BFC">
        <w:t>4).</w:t>
      </w:r>
    </w:p>
    <w:p w:rsidR="00A21E33" w:rsidRPr="00506BFC" w:rsidRDefault="00A21E33" w:rsidP="00A21E33">
      <w:pPr>
        <w:pStyle w:val="subsection"/>
      </w:pPr>
      <w:r w:rsidRPr="00506BFC">
        <w:tab/>
        <w:t>(4)</w:t>
      </w:r>
      <w:r w:rsidRPr="00506BFC">
        <w:tab/>
        <w:t>The applicant meets the requirements of this subclause during any period or periods while:</w:t>
      </w:r>
    </w:p>
    <w:p w:rsidR="00A21E33" w:rsidRPr="00506BFC" w:rsidRDefault="00A21E33" w:rsidP="00A21E33">
      <w:pPr>
        <w:pStyle w:val="paragraph"/>
      </w:pPr>
      <w:r w:rsidRPr="00506BFC">
        <w:tab/>
        <w:t>(a)</w:t>
      </w:r>
      <w:r w:rsidRPr="00506BFC">
        <w:tab/>
        <w:t>the applicant is (or has been) lawfully present in Norfolk Island; or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>the applicant is (or has been) lawfully present in a place elsewhere in Australia, and:</w:t>
      </w:r>
    </w:p>
    <w:p w:rsidR="00A21E33" w:rsidRPr="00506BFC" w:rsidRDefault="00A21E33" w:rsidP="00A21E33">
      <w:pPr>
        <w:pStyle w:val="paragraphsub"/>
      </w:pPr>
      <w:r w:rsidRPr="00506BFC">
        <w:tab/>
        <w:t>(i)</w:t>
      </w:r>
      <w:r w:rsidRPr="00506BFC">
        <w:tab/>
        <w:t>has not turned 25; and</w:t>
      </w:r>
    </w:p>
    <w:p w:rsidR="00A21E33" w:rsidRPr="00506BFC" w:rsidRDefault="00A21E33" w:rsidP="00A21E33">
      <w:pPr>
        <w:pStyle w:val="paragraphsub"/>
      </w:pPr>
      <w:r w:rsidRPr="00506BFC">
        <w:tab/>
        <w:t>(ii)</w:t>
      </w:r>
      <w:r w:rsidRPr="00506BFC">
        <w:tab/>
        <w:t>is a dependent child of a person who is ordinarily resident in Norfolk Island; and</w:t>
      </w:r>
    </w:p>
    <w:p w:rsidR="00A21E33" w:rsidRPr="00506BFC" w:rsidRDefault="00A21E33" w:rsidP="00A21E33">
      <w:pPr>
        <w:pStyle w:val="paragraphsub"/>
      </w:pPr>
      <w:r w:rsidRPr="00506BFC">
        <w:tab/>
        <w:t>(iii)</w:t>
      </w:r>
      <w:r w:rsidRPr="00506BFC">
        <w:tab/>
        <w:t>lives (or has lived) in that place for the purpose of study; and</w:t>
      </w:r>
    </w:p>
    <w:p w:rsidR="00A21E33" w:rsidRPr="00506BFC" w:rsidRDefault="00A21E33" w:rsidP="00A21E33">
      <w:pPr>
        <w:pStyle w:val="paragraphsub"/>
      </w:pPr>
      <w:r w:rsidRPr="00506BFC">
        <w:tab/>
        <w:t>(iv)</w:t>
      </w:r>
      <w:r w:rsidRPr="00506BFC">
        <w:tab/>
        <w:t>while living there, meets (or met) the requirements mentioned in condition 8105 (which relates to students engaging in work).</w:t>
      </w:r>
    </w:p>
    <w:p w:rsidR="00A21E33" w:rsidRPr="00506BFC" w:rsidRDefault="00A21E33" w:rsidP="00A21E33">
      <w:pPr>
        <w:pStyle w:val="notetext"/>
      </w:pPr>
      <w:r w:rsidRPr="00506BFC">
        <w:t>Note 1:</w:t>
      </w:r>
      <w:r w:rsidRPr="00506BFC">
        <w:tab/>
        <w:t xml:space="preserve">An applicant can meet the requirements of </w:t>
      </w:r>
      <w:r w:rsidR="00506BFC" w:rsidRPr="00506BFC">
        <w:t>subclause (</w:t>
      </w:r>
      <w:r w:rsidRPr="00506BFC">
        <w:t xml:space="preserve">4) by a combination of periods to which either </w:t>
      </w:r>
      <w:r w:rsidR="00506BFC" w:rsidRPr="00506BFC">
        <w:t>paragraph (</w:t>
      </w:r>
      <w:r w:rsidRPr="00506BFC">
        <w:t>4)(a) or (4)(b) applies, if the total duration of that combination of periods amounts to not less than 5 years.</w:t>
      </w:r>
    </w:p>
    <w:p w:rsidR="00A21E33" w:rsidRPr="00506BFC" w:rsidRDefault="00A21E33" w:rsidP="00A21E33">
      <w:pPr>
        <w:pStyle w:val="notetext"/>
      </w:pPr>
      <w:r w:rsidRPr="00506BFC">
        <w:t>Note 2:</w:t>
      </w:r>
      <w:r w:rsidRPr="00506BFC">
        <w:tab/>
        <w:t>Condition 8105 is not imposed on the visa.</w:t>
      </w:r>
    </w:p>
    <w:p w:rsidR="00A21E33" w:rsidRPr="00506BFC" w:rsidRDefault="00A21E33" w:rsidP="00A21E33">
      <w:pPr>
        <w:pStyle w:val="ItemHead"/>
      </w:pPr>
      <w:r w:rsidRPr="00506BFC">
        <w:t>31  Before clause</w:t>
      </w:r>
      <w:r w:rsidR="00506BFC" w:rsidRPr="00506BFC">
        <w:t> </w:t>
      </w:r>
      <w:r w:rsidRPr="00506BFC">
        <w:t>808.221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Insert:</w:t>
      </w:r>
    </w:p>
    <w:p w:rsidR="00A21E33" w:rsidRPr="00506BFC" w:rsidRDefault="00A21E33" w:rsidP="00506BFC">
      <w:pPr>
        <w:pStyle w:val="ActHead5"/>
        <w:outlineLvl w:val="9"/>
      </w:pPr>
      <w:bookmarkStart w:id="27" w:name="_Toc448909212"/>
      <w:r w:rsidRPr="00506BFC">
        <w:rPr>
          <w:rStyle w:val="CharSectno"/>
        </w:rPr>
        <w:t>808.221A</w:t>
      </w:r>
      <w:bookmarkEnd w:id="27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</w:r>
      <w:r w:rsidRPr="00506BFC">
        <w:tab/>
        <w:t>The applicant satisfies:</w:t>
      </w:r>
    </w:p>
    <w:p w:rsidR="00A21E33" w:rsidRPr="00506BFC" w:rsidRDefault="00A21E33" w:rsidP="00A21E33">
      <w:pPr>
        <w:pStyle w:val="paragraph"/>
      </w:pPr>
      <w:r w:rsidRPr="00506BFC">
        <w:tab/>
        <w:t>(a)</w:t>
      </w:r>
      <w:r w:rsidRPr="00506BFC">
        <w:tab/>
        <w:t>clauses</w:t>
      </w:r>
      <w:r w:rsidR="00506BFC" w:rsidRPr="00506BFC">
        <w:t> </w:t>
      </w:r>
      <w:r w:rsidRPr="00506BFC">
        <w:t>808.221 and 808.222; or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>clause</w:t>
      </w:r>
      <w:r w:rsidR="00506BFC" w:rsidRPr="00506BFC">
        <w:t> </w:t>
      </w:r>
      <w:r w:rsidRPr="00506BFC">
        <w:t>808.223 (which applies to some former holders of Norfolk Island immigration permits).</w:t>
      </w:r>
    </w:p>
    <w:p w:rsidR="00A21E33" w:rsidRPr="00506BFC" w:rsidRDefault="00A21E33" w:rsidP="00A21E33">
      <w:pPr>
        <w:pStyle w:val="ItemHead"/>
      </w:pPr>
      <w:r w:rsidRPr="00506BFC">
        <w:t>32  At the end of Subdivision</w:t>
      </w:r>
      <w:r w:rsidR="00506BFC" w:rsidRPr="00506BFC">
        <w:t> </w:t>
      </w:r>
      <w:r w:rsidRPr="00506BFC">
        <w:t>808.22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Add:</w:t>
      </w:r>
    </w:p>
    <w:p w:rsidR="00A21E33" w:rsidRPr="00506BFC" w:rsidRDefault="00A21E33" w:rsidP="00506BFC">
      <w:pPr>
        <w:pStyle w:val="ActHead5"/>
        <w:outlineLvl w:val="9"/>
      </w:pPr>
      <w:bookmarkStart w:id="28" w:name="_Toc448909213"/>
      <w:r w:rsidRPr="00506BFC">
        <w:rPr>
          <w:rStyle w:val="CharSectno"/>
        </w:rPr>
        <w:t>808.223</w:t>
      </w:r>
      <w:bookmarkEnd w:id="28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  <w:t>(1)</w:t>
      </w:r>
      <w:r w:rsidRPr="00506BFC">
        <w:tab/>
        <w:t>This clause applies if paragraph</w:t>
      </w:r>
      <w:r w:rsidR="00506BFC" w:rsidRPr="00506BFC">
        <w:t> </w:t>
      </w:r>
      <w:r w:rsidRPr="00506BFC">
        <w:t>1111(2A)(b), (c) or (d) of Schedule</w:t>
      </w:r>
      <w:r w:rsidR="00506BFC" w:rsidRPr="00506BFC">
        <w:t> </w:t>
      </w:r>
      <w:r w:rsidRPr="00506BFC">
        <w:t>1 covers the application.</w:t>
      </w:r>
    </w:p>
    <w:p w:rsidR="00A21E33" w:rsidRPr="00506BFC" w:rsidRDefault="00A21E33" w:rsidP="00A21E33">
      <w:pPr>
        <w:pStyle w:val="subsection"/>
      </w:pPr>
      <w:r w:rsidRPr="00506BFC">
        <w:tab/>
        <w:t>(2)</w:t>
      </w:r>
      <w:r w:rsidRPr="00506BFC">
        <w:tab/>
        <w:t>The applicant satisfies special return criteria 5001, 5002 and 5010.</w:t>
      </w:r>
    </w:p>
    <w:p w:rsidR="00A21E33" w:rsidRPr="00506BFC" w:rsidRDefault="00A21E33" w:rsidP="00A21E33">
      <w:pPr>
        <w:pStyle w:val="subsection"/>
      </w:pPr>
      <w:r w:rsidRPr="00506BFC">
        <w:tab/>
        <w:t>(3)</w:t>
      </w:r>
      <w:r w:rsidRPr="00506BFC">
        <w:tab/>
        <w:t>The applicant:</w:t>
      </w:r>
    </w:p>
    <w:p w:rsidR="00A21E33" w:rsidRPr="00506BFC" w:rsidRDefault="00A21E33" w:rsidP="00A21E33">
      <w:pPr>
        <w:pStyle w:val="paragraph"/>
      </w:pPr>
      <w:r w:rsidRPr="00506BFC">
        <w:tab/>
        <w:t>(a)</w:t>
      </w:r>
      <w:r w:rsidRPr="00506BFC">
        <w:tab/>
        <w:t>satisfies public interest criteria 4001, 4002, 4003, 4004, 4007, 4009, 4010, 4014, 4020 and 4021; and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>if the applicant has turned 18 at the time of the application—public interest criterion 4019.</w:t>
      </w:r>
    </w:p>
    <w:p w:rsidR="00A21E33" w:rsidRPr="00506BFC" w:rsidRDefault="00A21E33" w:rsidP="00A21E33">
      <w:pPr>
        <w:pStyle w:val="subsection"/>
      </w:pPr>
      <w:r w:rsidRPr="00506BFC">
        <w:tab/>
        <w:t>(4)</w:t>
      </w:r>
      <w:r w:rsidRPr="00506BFC">
        <w:tab/>
        <w:t xml:space="preserve">If a person (the </w:t>
      </w:r>
      <w:r w:rsidRPr="00506BFC">
        <w:rPr>
          <w:b/>
          <w:i/>
        </w:rPr>
        <w:t>additional applicant</w:t>
      </w:r>
      <w:r w:rsidRPr="00506BFC">
        <w:t>):</w:t>
      </w:r>
    </w:p>
    <w:p w:rsidR="00A21E33" w:rsidRPr="00506BFC" w:rsidRDefault="00A21E33" w:rsidP="00A21E33">
      <w:pPr>
        <w:pStyle w:val="paragraph"/>
      </w:pPr>
      <w:r w:rsidRPr="00506BFC">
        <w:tab/>
        <w:t>(a)</w:t>
      </w:r>
      <w:r w:rsidRPr="00506BFC">
        <w:tab/>
        <w:t>is a member of the family unit of the applicant; and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>has not turned 18 at the time of the application; and</w:t>
      </w:r>
    </w:p>
    <w:p w:rsidR="00A21E33" w:rsidRPr="00506BFC" w:rsidRDefault="00A21E33" w:rsidP="00A21E33">
      <w:pPr>
        <w:pStyle w:val="paragraph"/>
      </w:pPr>
      <w:r w:rsidRPr="00506BFC">
        <w:tab/>
        <w:t>(c)</w:t>
      </w:r>
      <w:r w:rsidRPr="00506BFC">
        <w:tab/>
        <w:t>made a combined application with the applicant;</w:t>
      </w:r>
    </w:p>
    <w:p w:rsidR="00A21E33" w:rsidRPr="00506BFC" w:rsidRDefault="00A21E33" w:rsidP="00A21E33">
      <w:pPr>
        <w:pStyle w:val="subsection2"/>
      </w:pPr>
      <w:r w:rsidRPr="00506BFC">
        <w:t>public interest criteria 4015 and 4016 are satisfied in relation to the additional applicant.</w:t>
      </w:r>
    </w:p>
    <w:p w:rsidR="00A21E33" w:rsidRPr="00506BFC" w:rsidRDefault="00A21E33" w:rsidP="00A21E33">
      <w:pPr>
        <w:pStyle w:val="ItemHead"/>
      </w:pPr>
      <w:r w:rsidRPr="00506BFC">
        <w:t>33  Division</w:t>
      </w:r>
      <w:r w:rsidR="00506BFC" w:rsidRPr="00506BFC">
        <w:t> </w:t>
      </w:r>
      <w:r w:rsidRPr="00506BFC">
        <w:t>808.3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Repeal the Division, substitute:</w:t>
      </w:r>
    </w:p>
    <w:p w:rsidR="00A21E33" w:rsidRPr="00506BFC" w:rsidRDefault="00A21E33" w:rsidP="00A21E33">
      <w:pPr>
        <w:pStyle w:val="ActHead3"/>
      </w:pPr>
      <w:bookmarkStart w:id="29" w:name="_Toc448909214"/>
      <w:r w:rsidRPr="00506BFC">
        <w:rPr>
          <w:rStyle w:val="CharDivNo"/>
        </w:rPr>
        <w:t>808.3</w:t>
      </w:r>
      <w:r w:rsidRPr="00506BFC">
        <w:t>—</w:t>
      </w:r>
      <w:r w:rsidRPr="00506BFC">
        <w:rPr>
          <w:rStyle w:val="CharDivText"/>
        </w:rPr>
        <w:t>Secondary criteria</w:t>
      </w:r>
      <w:bookmarkEnd w:id="29"/>
    </w:p>
    <w:p w:rsidR="00A21E33" w:rsidRPr="00506BFC" w:rsidRDefault="00A21E33" w:rsidP="00A21E33">
      <w:pPr>
        <w:pStyle w:val="ActHead4"/>
      </w:pPr>
      <w:bookmarkStart w:id="30" w:name="_Toc448909215"/>
      <w:r w:rsidRPr="00506BFC">
        <w:rPr>
          <w:rStyle w:val="CharSubdNo"/>
        </w:rPr>
        <w:t>808.31</w:t>
      </w:r>
      <w:r w:rsidRPr="00506BFC">
        <w:t>—</w:t>
      </w:r>
      <w:r w:rsidRPr="00506BFC">
        <w:rPr>
          <w:rStyle w:val="CharSubdText"/>
        </w:rPr>
        <w:t>Criteria to be satisfied at time of application</w:t>
      </w:r>
      <w:bookmarkEnd w:id="30"/>
    </w:p>
    <w:p w:rsidR="00A21E33" w:rsidRPr="00506BFC" w:rsidRDefault="00A21E33" w:rsidP="00A21E33">
      <w:pPr>
        <w:pStyle w:val="ActHead5"/>
      </w:pPr>
      <w:bookmarkStart w:id="31" w:name="_Toc448909216"/>
      <w:r w:rsidRPr="00506BFC">
        <w:t>808.311</w:t>
      </w:r>
      <w:bookmarkEnd w:id="31"/>
    </w:p>
    <w:p w:rsidR="00A21E33" w:rsidRPr="00506BFC" w:rsidRDefault="00A21E33" w:rsidP="00A21E33">
      <w:pPr>
        <w:pStyle w:val="subsection"/>
      </w:pPr>
      <w:r w:rsidRPr="00506BFC">
        <w:tab/>
      </w:r>
      <w:r w:rsidRPr="00506BFC">
        <w:tab/>
        <w:t>The following requirements are met:</w:t>
      </w:r>
    </w:p>
    <w:p w:rsidR="00A21E33" w:rsidRPr="00506BFC" w:rsidRDefault="00A21E33" w:rsidP="00A21E33">
      <w:pPr>
        <w:pStyle w:val="paragraph"/>
      </w:pPr>
      <w:r w:rsidRPr="00506BFC">
        <w:tab/>
        <w:t>(a)</w:t>
      </w:r>
      <w:r w:rsidRPr="00506BFC">
        <w:tab/>
        <w:t>the applicant was born in Australia on or after 1</w:t>
      </w:r>
      <w:r w:rsidR="00506BFC" w:rsidRPr="00506BFC">
        <w:t> </w:t>
      </w:r>
      <w:r w:rsidRPr="00506BFC">
        <w:t>July 2016;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 xml:space="preserve">the applicant is a dependent child of another applicant (the </w:t>
      </w:r>
      <w:r w:rsidRPr="00506BFC">
        <w:rPr>
          <w:b/>
          <w:i/>
        </w:rPr>
        <w:t>parent applicant</w:t>
      </w:r>
      <w:r w:rsidRPr="00506BFC">
        <w:t>);</w:t>
      </w:r>
    </w:p>
    <w:p w:rsidR="00A21E33" w:rsidRPr="00506BFC" w:rsidRDefault="00A21E33" w:rsidP="00A21E33">
      <w:pPr>
        <w:pStyle w:val="paragraph"/>
      </w:pPr>
      <w:r w:rsidRPr="00506BFC">
        <w:tab/>
        <w:t>(c)</w:t>
      </w:r>
      <w:r w:rsidRPr="00506BFC">
        <w:tab/>
        <w:t>paragraph</w:t>
      </w:r>
      <w:r w:rsidR="00506BFC" w:rsidRPr="00506BFC">
        <w:t> </w:t>
      </w:r>
      <w:r w:rsidRPr="00506BFC">
        <w:t>1111(2A)(b), (c) or (d) of Schedule</w:t>
      </w:r>
      <w:r w:rsidR="00506BFC" w:rsidRPr="00506BFC">
        <w:t> </w:t>
      </w:r>
      <w:r w:rsidRPr="00506BFC">
        <w:t>1 covers the parent’s application;</w:t>
      </w:r>
    </w:p>
    <w:p w:rsidR="00A21E33" w:rsidRPr="00506BFC" w:rsidRDefault="00A21E33" w:rsidP="00A21E33">
      <w:pPr>
        <w:pStyle w:val="paragraph"/>
      </w:pPr>
      <w:r w:rsidRPr="00506BFC">
        <w:tab/>
        <w:t>(d)</w:t>
      </w:r>
      <w:r w:rsidRPr="00506BFC">
        <w:tab/>
        <w:t>the applicant made a combined application with the parent applicant.</w:t>
      </w:r>
    </w:p>
    <w:p w:rsidR="00A21E33" w:rsidRPr="00506BFC" w:rsidRDefault="00A21E33" w:rsidP="00A21E33">
      <w:pPr>
        <w:pStyle w:val="ActHead4"/>
      </w:pPr>
      <w:bookmarkStart w:id="32" w:name="_Toc448909217"/>
      <w:r w:rsidRPr="00506BFC">
        <w:rPr>
          <w:rStyle w:val="CharSubdNo"/>
        </w:rPr>
        <w:t>808.32</w:t>
      </w:r>
      <w:r w:rsidRPr="00506BFC">
        <w:t>—</w:t>
      </w:r>
      <w:r w:rsidRPr="00506BFC">
        <w:rPr>
          <w:rStyle w:val="CharSubdText"/>
        </w:rPr>
        <w:t>Criteria to be satisfied at time of decision</w:t>
      </w:r>
      <w:bookmarkEnd w:id="32"/>
    </w:p>
    <w:p w:rsidR="00A21E33" w:rsidRPr="00506BFC" w:rsidRDefault="00A21E33" w:rsidP="00506BFC">
      <w:pPr>
        <w:pStyle w:val="ActHead5"/>
        <w:outlineLvl w:val="9"/>
      </w:pPr>
      <w:bookmarkStart w:id="33" w:name="_Toc448909218"/>
      <w:r w:rsidRPr="00506BFC">
        <w:rPr>
          <w:rStyle w:val="CharSectno"/>
        </w:rPr>
        <w:t>808.321</w:t>
      </w:r>
      <w:bookmarkEnd w:id="33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  <w:t>(1)</w:t>
      </w:r>
      <w:r w:rsidRPr="00506BFC">
        <w:tab/>
        <w:t>The parent applicant mentioned in paragraph</w:t>
      </w:r>
      <w:r w:rsidR="00506BFC" w:rsidRPr="00506BFC">
        <w:t> </w:t>
      </w:r>
      <w:r w:rsidRPr="00506BFC">
        <w:t>808.311(b) is granted a Subclass 808 visa on the basis of satisfying clause</w:t>
      </w:r>
      <w:r w:rsidR="00506BFC" w:rsidRPr="00506BFC">
        <w:t> </w:t>
      </w:r>
      <w:r w:rsidRPr="00506BFC">
        <w:t>808.213.</w:t>
      </w:r>
    </w:p>
    <w:p w:rsidR="00A21E33" w:rsidRPr="00506BFC" w:rsidRDefault="00A21E33" w:rsidP="00A21E33">
      <w:pPr>
        <w:pStyle w:val="subsection"/>
      </w:pPr>
      <w:r w:rsidRPr="00506BFC">
        <w:tab/>
        <w:t>(2)</w:t>
      </w:r>
      <w:r w:rsidRPr="00506BFC">
        <w:tab/>
        <w:t>The applicant satisfies public interest criteria 4007, 4010, 4012, 4014, 4017, 4018, 4020 and 4021.</w:t>
      </w:r>
    </w:p>
    <w:p w:rsidR="00A21E33" w:rsidRPr="00506BFC" w:rsidRDefault="00A21E33" w:rsidP="00A21E33">
      <w:pPr>
        <w:pStyle w:val="ItemHead"/>
      </w:pPr>
      <w:r w:rsidRPr="00506BFC">
        <w:t>34  Before clause</w:t>
      </w:r>
      <w:r w:rsidR="00506BFC" w:rsidRPr="00506BFC">
        <w:t> </w:t>
      </w:r>
      <w:r w:rsidRPr="00506BFC">
        <w:t>808.411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Insert:</w:t>
      </w:r>
    </w:p>
    <w:p w:rsidR="00A21E33" w:rsidRPr="00506BFC" w:rsidRDefault="00A21E33" w:rsidP="00506BFC">
      <w:pPr>
        <w:pStyle w:val="ActHead5"/>
        <w:outlineLvl w:val="9"/>
      </w:pPr>
      <w:bookmarkStart w:id="34" w:name="_Toc448909219"/>
      <w:r w:rsidRPr="00506BFC">
        <w:rPr>
          <w:rStyle w:val="CharSectno"/>
        </w:rPr>
        <w:t>808.411A</w:t>
      </w:r>
      <w:bookmarkEnd w:id="34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</w:r>
      <w:r w:rsidRPr="00506BFC">
        <w:tab/>
        <w:t>The applicant satisfies clause</w:t>
      </w:r>
      <w:r w:rsidR="00506BFC" w:rsidRPr="00506BFC">
        <w:t> </w:t>
      </w:r>
      <w:r w:rsidRPr="00506BFC">
        <w:t>808.411 or 808.412 (which applies to some former holders of Norfolk Island immigration permits).</w:t>
      </w:r>
    </w:p>
    <w:p w:rsidR="00A21E33" w:rsidRPr="00506BFC" w:rsidRDefault="00A21E33" w:rsidP="00A21E33">
      <w:pPr>
        <w:pStyle w:val="ItemHead"/>
      </w:pPr>
      <w:r w:rsidRPr="00506BFC">
        <w:t>35  At the end of Division</w:t>
      </w:r>
      <w:r w:rsidR="00506BFC" w:rsidRPr="00506BFC">
        <w:t> </w:t>
      </w:r>
      <w:r w:rsidRPr="00506BFC">
        <w:t>808.4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Add:</w:t>
      </w:r>
    </w:p>
    <w:p w:rsidR="00A21E33" w:rsidRPr="00506BFC" w:rsidRDefault="00A21E33" w:rsidP="00506BFC">
      <w:pPr>
        <w:pStyle w:val="ActHead5"/>
        <w:outlineLvl w:val="9"/>
      </w:pPr>
      <w:bookmarkStart w:id="35" w:name="_Toc448909220"/>
      <w:r w:rsidRPr="00506BFC">
        <w:rPr>
          <w:rStyle w:val="CharSectno"/>
        </w:rPr>
        <w:t>808.412</w:t>
      </w:r>
      <w:bookmarkEnd w:id="35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  <w:t>(1)</w:t>
      </w:r>
      <w:r w:rsidRPr="00506BFC">
        <w:tab/>
        <w:t>This clause applies if the applicant satisfies clause</w:t>
      </w:r>
      <w:r w:rsidR="00506BFC" w:rsidRPr="00506BFC">
        <w:t> </w:t>
      </w:r>
      <w:r w:rsidRPr="00506BFC">
        <w:t>808.213 or 808.311.</w:t>
      </w:r>
    </w:p>
    <w:p w:rsidR="00A21E33" w:rsidRPr="00506BFC" w:rsidRDefault="00A21E33" w:rsidP="00A21E33">
      <w:pPr>
        <w:pStyle w:val="subsection"/>
      </w:pPr>
      <w:r w:rsidRPr="00506BFC">
        <w:tab/>
        <w:t>(2)</w:t>
      </w:r>
      <w:r w:rsidRPr="00506BFC">
        <w:tab/>
        <w:t>The applicant may be in or outside Australia when the visa is granted, but must not be in immigration clearance.</w:t>
      </w:r>
    </w:p>
    <w:p w:rsidR="00A21E33" w:rsidRPr="00506BFC" w:rsidRDefault="00A21E33" w:rsidP="00A21E33">
      <w:pPr>
        <w:pStyle w:val="ItemHead"/>
      </w:pPr>
      <w:r w:rsidRPr="00506BFC">
        <w:t>36  At the end of Division</w:t>
      </w:r>
      <w:r w:rsidR="00506BFC" w:rsidRPr="00506BFC">
        <w:t> </w:t>
      </w:r>
      <w:r w:rsidRPr="00506BFC">
        <w:t>808.5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Add:</w:t>
      </w:r>
    </w:p>
    <w:p w:rsidR="00A21E33" w:rsidRPr="00506BFC" w:rsidRDefault="00A21E33" w:rsidP="00506BFC">
      <w:pPr>
        <w:pStyle w:val="ActHead5"/>
        <w:outlineLvl w:val="9"/>
      </w:pPr>
      <w:bookmarkStart w:id="36" w:name="_Toc448909221"/>
      <w:r w:rsidRPr="00506BFC">
        <w:rPr>
          <w:rStyle w:val="CharSectno"/>
        </w:rPr>
        <w:t>808.513</w:t>
      </w:r>
      <w:bookmarkEnd w:id="36"/>
      <w:r w:rsidRPr="00506BFC">
        <w:t xml:space="preserve">  </w:t>
      </w:r>
    </w:p>
    <w:p w:rsidR="00A21E33" w:rsidRPr="00506BFC" w:rsidRDefault="00A21E33" w:rsidP="00A21E33">
      <w:pPr>
        <w:pStyle w:val="subsection"/>
      </w:pPr>
      <w:r w:rsidRPr="00506BFC">
        <w:tab/>
        <w:t>(1)</w:t>
      </w:r>
      <w:r w:rsidRPr="00506BFC">
        <w:tab/>
        <w:t>Visa granted on the basis of satisfaction of clause</w:t>
      </w:r>
      <w:r w:rsidR="00506BFC" w:rsidRPr="00506BFC">
        <w:t> </w:t>
      </w:r>
      <w:r w:rsidRPr="00506BFC">
        <w:t>808.213: permanent visa permitting the holder to travel to and enter Australia for a period of 5 years from the date of grant.</w:t>
      </w:r>
    </w:p>
    <w:p w:rsidR="00A21E33" w:rsidRPr="00506BFC" w:rsidRDefault="00A21E33" w:rsidP="00A21E33">
      <w:pPr>
        <w:pStyle w:val="subsection"/>
      </w:pPr>
      <w:r w:rsidRPr="00506BFC">
        <w:tab/>
        <w:t>(2)</w:t>
      </w:r>
      <w:r w:rsidRPr="00506BFC">
        <w:tab/>
        <w:t>Visa granted on the basis of satisfaction of clause</w:t>
      </w:r>
      <w:r w:rsidR="00506BFC" w:rsidRPr="00506BFC">
        <w:t> </w:t>
      </w:r>
      <w:r w:rsidRPr="00506BFC">
        <w:t>808.311 in relation to a parent applicant mentioned in paragraph</w:t>
      </w:r>
      <w:r w:rsidR="00506BFC" w:rsidRPr="00506BFC">
        <w:t> </w:t>
      </w:r>
      <w:r w:rsidRPr="00506BFC">
        <w:t xml:space="preserve">808.311(b): permanent visa permitting the holder to travel to and enter Australia for the period permitted in relation to the parent applicant under </w:t>
      </w:r>
      <w:r w:rsidR="00506BFC" w:rsidRPr="00506BFC">
        <w:t>subclause (</w:t>
      </w:r>
      <w:r w:rsidRPr="00506BFC">
        <w:t>1) of this clause.</w:t>
      </w:r>
    </w:p>
    <w:p w:rsidR="00A21E33" w:rsidRPr="00506BFC" w:rsidRDefault="00A21E33" w:rsidP="00A21E33">
      <w:pPr>
        <w:pStyle w:val="ItemHead"/>
      </w:pPr>
      <w:r w:rsidRPr="00506BFC">
        <w:t>37  Part</w:t>
      </w:r>
      <w:r w:rsidR="00506BFC" w:rsidRPr="00506BFC">
        <w:t> </w:t>
      </w:r>
      <w:r w:rsidRPr="00506BFC">
        <w:t>834 of Schedule</w:t>
      </w:r>
      <w:r w:rsidR="00506BFC" w:rsidRPr="00506BFC">
        <w:t> </w:t>
      </w:r>
      <w:r w:rsidRPr="00506BFC">
        <w:t>2</w:t>
      </w:r>
    </w:p>
    <w:p w:rsidR="00A21E33" w:rsidRPr="00506BFC" w:rsidRDefault="00A21E33" w:rsidP="00A21E33">
      <w:pPr>
        <w:pStyle w:val="Item"/>
      </w:pPr>
      <w:r w:rsidRPr="00506BFC">
        <w:t>Repeal the Part.</w:t>
      </w:r>
    </w:p>
    <w:p w:rsidR="00A21E33" w:rsidRPr="00506BFC" w:rsidRDefault="00A21E33" w:rsidP="00A21E33">
      <w:pPr>
        <w:pStyle w:val="ItemHead"/>
      </w:pPr>
      <w:r w:rsidRPr="00506BFC">
        <w:t>38  Clause</w:t>
      </w:r>
      <w:r w:rsidR="00506BFC" w:rsidRPr="00506BFC">
        <w:t> </w:t>
      </w:r>
      <w:r w:rsidRPr="00506BFC">
        <w:t>8549 of Schedule</w:t>
      </w:r>
      <w:r w:rsidR="00506BFC" w:rsidRPr="00506BFC">
        <w:t> </w:t>
      </w:r>
      <w:r w:rsidRPr="00506BFC">
        <w:t>8</w:t>
      </w:r>
    </w:p>
    <w:p w:rsidR="00A21E33" w:rsidRPr="00506BFC" w:rsidRDefault="00B40C62" w:rsidP="00A21E33">
      <w:pPr>
        <w:pStyle w:val="Item"/>
      </w:pPr>
      <w:r w:rsidRPr="00506BFC">
        <w:t xml:space="preserve">Omit “While”, substitute “(1) </w:t>
      </w:r>
      <w:r w:rsidR="00A21E33" w:rsidRPr="00506BFC">
        <w:t xml:space="preserve">Unless </w:t>
      </w:r>
      <w:r w:rsidR="00506BFC" w:rsidRPr="00506BFC">
        <w:t>subclause (</w:t>
      </w:r>
      <w:r w:rsidR="00A21E33" w:rsidRPr="00506BFC">
        <w:t>2) applies, while”.</w:t>
      </w:r>
    </w:p>
    <w:p w:rsidR="00A21E33" w:rsidRPr="00506BFC" w:rsidRDefault="00A21E33" w:rsidP="00A21E33">
      <w:pPr>
        <w:pStyle w:val="ItemHead"/>
      </w:pPr>
      <w:r w:rsidRPr="00506BFC">
        <w:t>39  At the end of clause</w:t>
      </w:r>
      <w:r w:rsidR="00506BFC" w:rsidRPr="00506BFC">
        <w:t> </w:t>
      </w:r>
      <w:r w:rsidRPr="00506BFC">
        <w:t>8549 of Schedule</w:t>
      </w:r>
      <w:r w:rsidR="00506BFC" w:rsidRPr="00506BFC">
        <w:t> </w:t>
      </w:r>
      <w:r w:rsidRPr="00506BFC">
        <w:t>8</w:t>
      </w:r>
    </w:p>
    <w:p w:rsidR="00A21E33" w:rsidRPr="00506BFC" w:rsidRDefault="00A21E33" w:rsidP="00A21E33">
      <w:pPr>
        <w:pStyle w:val="Item"/>
      </w:pPr>
      <w:r w:rsidRPr="00506BFC">
        <w:t>Add:</w:t>
      </w:r>
    </w:p>
    <w:p w:rsidR="00A21E33" w:rsidRPr="00506BFC" w:rsidRDefault="00A21E33" w:rsidP="00A21E33">
      <w:pPr>
        <w:pStyle w:val="subsection"/>
      </w:pPr>
      <w:r w:rsidRPr="00506BFC">
        <w:tab/>
        <w:t>(2)</w:t>
      </w:r>
      <w:r w:rsidRPr="00506BFC">
        <w:tab/>
        <w:t>For a visa granted on the basis of satisfaction of clause</w:t>
      </w:r>
      <w:r w:rsidR="00506BFC" w:rsidRPr="00506BFC">
        <w:t> </w:t>
      </w:r>
      <w:r w:rsidRPr="00506BFC">
        <w:t>159.214 or 159.311 of Schedule</w:t>
      </w:r>
      <w:r w:rsidR="00506BFC" w:rsidRPr="00506BFC">
        <w:t> </w:t>
      </w:r>
      <w:r w:rsidRPr="00506BFC">
        <w:t>2, while the holder is in Australia, the holder must live, study and work only in Norfolk Island, apart from any period during the whole of which the visa holder:</w:t>
      </w:r>
    </w:p>
    <w:p w:rsidR="00A21E33" w:rsidRPr="00506BFC" w:rsidRDefault="00A21E33" w:rsidP="00A21E33">
      <w:pPr>
        <w:pStyle w:val="paragraph"/>
      </w:pPr>
      <w:r w:rsidRPr="00506BFC">
        <w:tab/>
        <w:t>(a)</w:t>
      </w:r>
      <w:r w:rsidRPr="00506BFC">
        <w:tab/>
        <w:t>has not turned 25; and</w:t>
      </w:r>
    </w:p>
    <w:p w:rsidR="00A21E33" w:rsidRPr="00506BFC" w:rsidRDefault="00A21E33" w:rsidP="00A21E33">
      <w:pPr>
        <w:pStyle w:val="paragraph"/>
      </w:pPr>
      <w:r w:rsidRPr="00506BFC">
        <w:tab/>
        <w:t>(b)</w:t>
      </w:r>
      <w:r w:rsidRPr="00506BFC">
        <w:tab/>
        <w:t>is a dependent child of a person who is ordinarily resident in Norfolk Island; and</w:t>
      </w:r>
    </w:p>
    <w:p w:rsidR="00A21E33" w:rsidRPr="00506BFC" w:rsidRDefault="00A21E33" w:rsidP="00A21E33">
      <w:pPr>
        <w:pStyle w:val="paragraph"/>
      </w:pPr>
      <w:r w:rsidRPr="00506BFC">
        <w:tab/>
        <w:t>(c)</w:t>
      </w:r>
      <w:r w:rsidRPr="00506BFC">
        <w:tab/>
        <w:t>lives elsewhere in Australia for the purpose of study; and</w:t>
      </w:r>
    </w:p>
    <w:p w:rsidR="00A21E33" w:rsidRPr="00506BFC" w:rsidRDefault="00A21E33" w:rsidP="00A21E33">
      <w:pPr>
        <w:pStyle w:val="paragraph"/>
      </w:pPr>
      <w:r w:rsidRPr="00506BFC">
        <w:tab/>
        <w:t>(d)</w:t>
      </w:r>
      <w:r w:rsidRPr="00506BFC">
        <w:tab/>
        <w:t>meets the requirements mentioned in condition 8105 (which relates to students engaging in work).</w:t>
      </w:r>
    </w:p>
    <w:p w:rsidR="00A21E33" w:rsidRPr="00506BFC" w:rsidRDefault="00A21E33" w:rsidP="00A21E33">
      <w:pPr>
        <w:pStyle w:val="notetext"/>
      </w:pPr>
      <w:r w:rsidRPr="00506BFC">
        <w:t>Note:</w:t>
      </w:r>
      <w:r w:rsidRPr="00506BFC">
        <w:tab/>
        <w:t>Condition 8105 is not imposed on the visa.</w:t>
      </w:r>
    </w:p>
    <w:p w:rsidR="00C22B04" w:rsidRPr="00506BFC" w:rsidRDefault="00C22B04" w:rsidP="00C22B04">
      <w:pPr>
        <w:pStyle w:val="ActHead6"/>
        <w:pageBreakBefore/>
      </w:pPr>
      <w:bookmarkStart w:id="37" w:name="_Toc448909222"/>
      <w:r w:rsidRPr="00506BFC">
        <w:rPr>
          <w:rStyle w:val="CharAmSchNo"/>
        </w:rPr>
        <w:t>Schedule</w:t>
      </w:r>
      <w:r w:rsidR="00506BFC" w:rsidRPr="00506BFC">
        <w:rPr>
          <w:rStyle w:val="CharAmSchNo"/>
        </w:rPr>
        <w:t> </w:t>
      </w:r>
      <w:r w:rsidRPr="00506BFC">
        <w:rPr>
          <w:rStyle w:val="CharAmSchNo"/>
        </w:rPr>
        <w:t>2</w:t>
      </w:r>
      <w:r w:rsidRPr="00506BFC">
        <w:t>—</w:t>
      </w:r>
      <w:r w:rsidRPr="00506BFC">
        <w:rPr>
          <w:rStyle w:val="CharAmSchText"/>
        </w:rPr>
        <w:t>Australian citizenship amendments</w:t>
      </w:r>
      <w:bookmarkEnd w:id="37"/>
    </w:p>
    <w:p w:rsidR="00C22B04" w:rsidRPr="00506BFC" w:rsidRDefault="00C22B04" w:rsidP="00C22B04">
      <w:pPr>
        <w:pStyle w:val="Header"/>
      </w:pPr>
      <w:r w:rsidRPr="00506BFC">
        <w:rPr>
          <w:rStyle w:val="CharAmPartNo"/>
        </w:rPr>
        <w:t xml:space="preserve"> </w:t>
      </w:r>
      <w:r w:rsidRPr="00506BFC">
        <w:rPr>
          <w:rStyle w:val="CharAmPartText"/>
        </w:rPr>
        <w:t xml:space="preserve"> </w:t>
      </w:r>
    </w:p>
    <w:p w:rsidR="00C22B04" w:rsidRPr="00506BFC" w:rsidRDefault="00C22B04" w:rsidP="00C22B04">
      <w:pPr>
        <w:pStyle w:val="ActHead9"/>
      </w:pPr>
      <w:bookmarkStart w:id="38" w:name="_Toc448909223"/>
      <w:r w:rsidRPr="00506BFC">
        <w:t>Australian Citizenship Regulations</w:t>
      </w:r>
      <w:r w:rsidR="00506BFC" w:rsidRPr="00506BFC">
        <w:t> </w:t>
      </w:r>
      <w:r w:rsidRPr="00506BFC">
        <w:t>2007</w:t>
      </w:r>
      <w:bookmarkEnd w:id="38"/>
    </w:p>
    <w:p w:rsidR="000600DD" w:rsidRPr="00506BFC" w:rsidRDefault="000600DD" w:rsidP="000600DD">
      <w:pPr>
        <w:pStyle w:val="ItemHead"/>
        <w:tabs>
          <w:tab w:val="left" w:pos="6663"/>
        </w:tabs>
      </w:pPr>
      <w:r w:rsidRPr="00506BFC">
        <w:t>1  Subregulation</w:t>
      </w:r>
      <w:r w:rsidR="00506BFC" w:rsidRPr="00506BFC">
        <w:t> </w:t>
      </w:r>
      <w:r w:rsidRPr="00506BFC">
        <w:t>12A(7)</w:t>
      </w:r>
    </w:p>
    <w:p w:rsidR="000600DD" w:rsidRPr="00506BFC" w:rsidRDefault="000600DD" w:rsidP="000600DD">
      <w:pPr>
        <w:pStyle w:val="Item"/>
      </w:pPr>
      <w:r w:rsidRPr="00506BFC">
        <w:t>Repeal the subregulation, substitute:</w:t>
      </w:r>
    </w:p>
    <w:p w:rsidR="000600DD" w:rsidRPr="00506BFC" w:rsidRDefault="000600DD" w:rsidP="000600DD">
      <w:pPr>
        <w:pStyle w:val="subsection"/>
      </w:pPr>
      <w:r w:rsidRPr="00506BFC">
        <w:tab/>
        <w:t>(7)</w:t>
      </w:r>
      <w:r w:rsidRPr="00506BFC">
        <w:tab/>
        <w:t>In this regulation:</w:t>
      </w:r>
    </w:p>
    <w:p w:rsidR="000600DD" w:rsidRPr="00506BFC" w:rsidRDefault="000600DD" w:rsidP="000600DD">
      <w:pPr>
        <w:pStyle w:val="Definition"/>
      </w:pPr>
      <w:r w:rsidRPr="00506BFC">
        <w:rPr>
          <w:b/>
          <w:i/>
        </w:rPr>
        <w:t xml:space="preserve">conversion instrument </w:t>
      </w:r>
      <w:r w:rsidRPr="00506BFC">
        <w:t xml:space="preserve">means the instrument titled </w:t>
      </w:r>
      <w:r w:rsidRPr="00506BFC">
        <w:rPr>
          <w:i/>
        </w:rPr>
        <w:t xml:space="preserve">Payment of Visa Application Charges and Fees in Foreign Currencies </w:t>
      </w:r>
      <w:r w:rsidRPr="00506BFC">
        <w:t>(IMMI 16/035) that commenced on 1</w:t>
      </w:r>
      <w:r w:rsidR="00506BFC" w:rsidRPr="00506BFC">
        <w:t> </w:t>
      </w:r>
      <w:r w:rsidRPr="00506BFC">
        <w:t>July 2016.</w:t>
      </w:r>
    </w:p>
    <w:p w:rsidR="000600DD" w:rsidRPr="00506BFC" w:rsidRDefault="000600DD" w:rsidP="000600DD">
      <w:pPr>
        <w:pStyle w:val="Definition"/>
      </w:pPr>
      <w:r w:rsidRPr="00506BFC">
        <w:rPr>
          <w:b/>
          <w:i/>
        </w:rPr>
        <w:t>places and currencies instrument</w:t>
      </w:r>
      <w:r w:rsidRPr="00506BFC">
        <w:t xml:space="preserve"> means the instrument titled </w:t>
      </w:r>
      <w:r w:rsidRPr="00506BFC">
        <w:rPr>
          <w:i/>
        </w:rPr>
        <w:t xml:space="preserve">Places and Currencies for Paying of Fees </w:t>
      </w:r>
      <w:r w:rsidRPr="00506BFC">
        <w:t>(IMMI 16/036) that commenced on 1</w:t>
      </w:r>
      <w:r w:rsidR="00506BFC" w:rsidRPr="00506BFC">
        <w:t> </w:t>
      </w:r>
      <w:r w:rsidRPr="00506BFC">
        <w:t>July 2016.</w:t>
      </w:r>
    </w:p>
    <w:p w:rsidR="000600DD" w:rsidRPr="00506BFC" w:rsidRDefault="000600DD" w:rsidP="000600DD">
      <w:pPr>
        <w:pStyle w:val="ItemHead"/>
        <w:tabs>
          <w:tab w:val="left" w:pos="6663"/>
        </w:tabs>
      </w:pPr>
      <w:r w:rsidRPr="00506BFC">
        <w:t>2  Subregulations</w:t>
      </w:r>
      <w:r w:rsidR="00506BFC" w:rsidRPr="00506BFC">
        <w:t> </w:t>
      </w:r>
      <w:r w:rsidRPr="00506BFC">
        <w:t>13(5) and (5A)</w:t>
      </w:r>
    </w:p>
    <w:p w:rsidR="000600DD" w:rsidRPr="00506BFC" w:rsidRDefault="000600DD" w:rsidP="000600DD">
      <w:pPr>
        <w:pStyle w:val="Item"/>
      </w:pPr>
      <w:r w:rsidRPr="00506BFC">
        <w:t>Omit “$130” (wherever occurring), substitute “$105”.</w:t>
      </w:r>
    </w:p>
    <w:p w:rsidR="00C22B04" w:rsidRPr="00506BFC" w:rsidRDefault="00C22B04" w:rsidP="00C22B04">
      <w:pPr>
        <w:pStyle w:val="ActHead6"/>
        <w:pageBreakBefore/>
      </w:pPr>
      <w:bookmarkStart w:id="39" w:name="_Toc448909224"/>
      <w:bookmarkStart w:id="40" w:name="opcCurrentFind"/>
      <w:r w:rsidRPr="00506BFC">
        <w:rPr>
          <w:rStyle w:val="CharAmSchNo"/>
        </w:rPr>
        <w:t>Schedule</w:t>
      </w:r>
      <w:r w:rsidR="00506BFC" w:rsidRPr="00506BFC">
        <w:rPr>
          <w:rStyle w:val="CharAmSchNo"/>
        </w:rPr>
        <w:t> </w:t>
      </w:r>
      <w:r w:rsidRPr="00506BFC">
        <w:rPr>
          <w:rStyle w:val="CharAmSchNo"/>
        </w:rPr>
        <w:t>3</w:t>
      </w:r>
      <w:r w:rsidRPr="00506BFC">
        <w:t>—</w:t>
      </w:r>
      <w:r w:rsidRPr="00506BFC">
        <w:rPr>
          <w:rStyle w:val="CharAmSchText"/>
        </w:rPr>
        <w:t>Australian citizenship: transitional arrangements</w:t>
      </w:r>
      <w:bookmarkEnd w:id="39"/>
    </w:p>
    <w:bookmarkEnd w:id="40"/>
    <w:p w:rsidR="000600DD" w:rsidRPr="00506BFC" w:rsidRDefault="000600DD" w:rsidP="000600DD">
      <w:pPr>
        <w:pStyle w:val="Header"/>
      </w:pPr>
      <w:r w:rsidRPr="00506BFC">
        <w:rPr>
          <w:rStyle w:val="CharAmPartNo"/>
        </w:rPr>
        <w:t xml:space="preserve"> </w:t>
      </w:r>
      <w:r w:rsidRPr="00506BFC">
        <w:rPr>
          <w:rStyle w:val="CharAmPartText"/>
        </w:rPr>
        <w:t xml:space="preserve"> </w:t>
      </w:r>
    </w:p>
    <w:p w:rsidR="000600DD" w:rsidRPr="00506BFC" w:rsidRDefault="000600DD" w:rsidP="000600DD">
      <w:pPr>
        <w:pStyle w:val="ActHead9"/>
      </w:pPr>
      <w:bookmarkStart w:id="41" w:name="_Toc448909225"/>
      <w:r w:rsidRPr="00506BFC">
        <w:t>Australian Citizenship Regulations</w:t>
      </w:r>
      <w:r w:rsidR="00506BFC" w:rsidRPr="00506BFC">
        <w:t> </w:t>
      </w:r>
      <w:r w:rsidRPr="00506BFC">
        <w:t>2007</w:t>
      </w:r>
      <w:bookmarkEnd w:id="41"/>
    </w:p>
    <w:p w:rsidR="000600DD" w:rsidRPr="00506BFC" w:rsidRDefault="000600DD" w:rsidP="000600DD">
      <w:pPr>
        <w:pStyle w:val="ItemHead"/>
      </w:pPr>
      <w:r w:rsidRPr="00506BFC">
        <w:t>1  In the appropriate position in Part</w:t>
      </w:r>
      <w:r w:rsidR="00506BFC" w:rsidRPr="00506BFC">
        <w:t> </w:t>
      </w:r>
      <w:r w:rsidRPr="00506BFC">
        <w:t>4</w:t>
      </w:r>
    </w:p>
    <w:p w:rsidR="000600DD" w:rsidRPr="00506BFC" w:rsidRDefault="000600DD" w:rsidP="000600DD">
      <w:pPr>
        <w:pStyle w:val="Item"/>
      </w:pPr>
      <w:r w:rsidRPr="00506BFC">
        <w:rPr>
          <w:szCs w:val="22"/>
        </w:rPr>
        <w:t>Insert:</w:t>
      </w:r>
    </w:p>
    <w:p w:rsidR="000600DD" w:rsidRPr="00506BFC" w:rsidRDefault="000600DD" w:rsidP="000600DD">
      <w:pPr>
        <w:pStyle w:val="ActHead5"/>
      </w:pPr>
      <w:bookmarkStart w:id="42" w:name="_Toc448909226"/>
      <w:r w:rsidRPr="00506BFC">
        <w:rPr>
          <w:rStyle w:val="CharSectno"/>
        </w:rPr>
        <w:t>30</w:t>
      </w:r>
      <w:r w:rsidRPr="00506BFC">
        <w:t xml:space="preserve">  Amendments made by the </w:t>
      </w:r>
      <w:r w:rsidR="00CE40C6" w:rsidRPr="00506BFC">
        <w:rPr>
          <w:i/>
        </w:rPr>
        <w:t>Migration Legislation Amendment (2016 Measures No.</w:t>
      </w:r>
      <w:r w:rsidR="00506BFC" w:rsidRPr="00506BFC">
        <w:rPr>
          <w:i/>
        </w:rPr>
        <w:t> </w:t>
      </w:r>
      <w:r w:rsidR="00CE40C6" w:rsidRPr="00506BFC">
        <w:rPr>
          <w:i/>
        </w:rPr>
        <w:t>2)</w:t>
      </w:r>
      <w:r w:rsidRPr="00506BFC">
        <w:rPr>
          <w:i/>
        </w:rPr>
        <w:t xml:space="preserve"> Regulation</w:t>
      </w:r>
      <w:r w:rsidR="00506BFC" w:rsidRPr="00506BFC">
        <w:rPr>
          <w:i/>
        </w:rPr>
        <w:t> </w:t>
      </w:r>
      <w:r w:rsidRPr="00506BFC">
        <w:rPr>
          <w:i/>
        </w:rPr>
        <w:t>2016</w:t>
      </w:r>
      <w:bookmarkEnd w:id="42"/>
    </w:p>
    <w:p w:rsidR="000600DD" w:rsidRPr="00506BFC" w:rsidRDefault="000600DD" w:rsidP="000600DD">
      <w:pPr>
        <w:pStyle w:val="subsection"/>
      </w:pPr>
      <w:r w:rsidRPr="00506BFC">
        <w:rPr>
          <w:szCs w:val="22"/>
        </w:rPr>
        <w:tab/>
      </w:r>
      <w:r w:rsidRPr="00506BFC">
        <w:rPr>
          <w:szCs w:val="22"/>
        </w:rPr>
        <w:tab/>
        <w:t>The amendments of these Regulations ma</w:t>
      </w:r>
      <w:r w:rsidRPr="00506BFC">
        <w:t>de by Schedule</w:t>
      </w:r>
      <w:r w:rsidR="00506BFC" w:rsidRPr="00506BFC">
        <w:t> </w:t>
      </w:r>
      <w:r w:rsidR="00CE40C6" w:rsidRPr="00506BFC">
        <w:t>2</w:t>
      </w:r>
      <w:r w:rsidRPr="00506BFC">
        <w:t xml:space="preserve"> to the </w:t>
      </w:r>
      <w:r w:rsidR="00CE40C6" w:rsidRPr="00506BFC">
        <w:rPr>
          <w:i/>
        </w:rPr>
        <w:t>Migration Legislation Amendment (2016 Measures No.</w:t>
      </w:r>
      <w:r w:rsidR="00506BFC" w:rsidRPr="00506BFC">
        <w:rPr>
          <w:i/>
        </w:rPr>
        <w:t> </w:t>
      </w:r>
      <w:r w:rsidR="00CE40C6" w:rsidRPr="00506BFC">
        <w:rPr>
          <w:i/>
        </w:rPr>
        <w:t>2) Regulation</w:t>
      </w:r>
      <w:r w:rsidR="00506BFC" w:rsidRPr="00506BFC">
        <w:rPr>
          <w:i/>
        </w:rPr>
        <w:t> </w:t>
      </w:r>
      <w:r w:rsidR="00CE40C6" w:rsidRPr="00506BFC">
        <w:rPr>
          <w:i/>
        </w:rPr>
        <w:t>2016</w:t>
      </w:r>
      <w:r w:rsidRPr="00506BFC">
        <w:t xml:space="preserve"> apply in relation to an application made under the </w:t>
      </w:r>
      <w:r w:rsidRPr="00506BFC">
        <w:rPr>
          <w:i/>
        </w:rPr>
        <w:t>Australian Citizenship Act 2007</w:t>
      </w:r>
      <w:r w:rsidRPr="00506BFC">
        <w:t xml:space="preserve"> on or after 1</w:t>
      </w:r>
      <w:r w:rsidR="00506BFC" w:rsidRPr="00506BFC">
        <w:t> </w:t>
      </w:r>
      <w:r w:rsidRPr="00506BFC">
        <w:t>July 2016.</w:t>
      </w:r>
    </w:p>
    <w:p w:rsidR="000600DD" w:rsidRPr="00506BFC" w:rsidRDefault="000600DD" w:rsidP="000600DD">
      <w:pPr>
        <w:pStyle w:val="notetext"/>
      </w:pPr>
      <w:r w:rsidRPr="00506BFC">
        <w:t>Note:</w:t>
      </w:r>
      <w:r w:rsidRPr="00506BFC">
        <w:tab/>
        <w:t>Schedule</w:t>
      </w:r>
      <w:r w:rsidR="00506BFC" w:rsidRPr="00506BFC">
        <w:t> 2</w:t>
      </w:r>
      <w:r w:rsidRPr="00506BFC">
        <w:t xml:space="preserve"> to the </w:t>
      </w:r>
      <w:r w:rsidR="00CE40C6" w:rsidRPr="00506BFC">
        <w:rPr>
          <w:i/>
        </w:rPr>
        <w:t>Migration Legislation Amendment (2016 Measures No.</w:t>
      </w:r>
      <w:r w:rsidR="00506BFC" w:rsidRPr="00506BFC">
        <w:rPr>
          <w:i/>
        </w:rPr>
        <w:t> </w:t>
      </w:r>
      <w:r w:rsidR="00CE40C6" w:rsidRPr="00506BFC">
        <w:rPr>
          <w:i/>
        </w:rPr>
        <w:t>2) Regulation</w:t>
      </w:r>
      <w:r w:rsidR="00506BFC" w:rsidRPr="00506BFC">
        <w:rPr>
          <w:i/>
        </w:rPr>
        <w:t> </w:t>
      </w:r>
      <w:r w:rsidR="00CE40C6" w:rsidRPr="00506BFC">
        <w:rPr>
          <w:i/>
        </w:rPr>
        <w:t>2016</w:t>
      </w:r>
      <w:r w:rsidRPr="00506BFC">
        <w:t xml:space="preserve"> commences on 1</w:t>
      </w:r>
      <w:r w:rsidR="00506BFC" w:rsidRPr="00506BFC">
        <w:t> </w:t>
      </w:r>
      <w:r w:rsidRPr="00506BFC">
        <w:t>July 2016.</w:t>
      </w:r>
    </w:p>
    <w:sectPr w:rsidR="000600DD" w:rsidRPr="00506BFC" w:rsidSect="0092435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17" w:rsidRDefault="001B3D17" w:rsidP="0048364F">
      <w:pPr>
        <w:spacing w:line="240" w:lineRule="auto"/>
      </w:pPr>
      <w:r>
        <w:separator/>
      </w:r>
    </w:p>
  </w:endnote>
  <w:endnote w:type="continuationSeparator" w:id="0">
    <w:p w:rsidR="001B3D17" w:rsidRDefault="001B3D1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7" w:rsidRPr="0092435F" w:rsidRDefault="001B3D17" w:rsidP="0092435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2435F">
      <w:rPr>
        <w:i/>
        <w:sz w:val="18"/>
      </w:rPr>
      <w:t xml:space="preserve"> </w:t>
    </w:r>
    <w:r w:rsidR="0092435F" w:rsidRPr="0092435F">
      <w:rPr>
        <w:i/>
        <w:sz w:val="18"/>
      </w:rPr>
      <w:t>OPC61847 -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5F" w:rsidRDefault="0092435F" w:rsidP="0092435F">
    <w:pPr>
      <w:pStyle w:val="Footer"/>
    </w:pPr>
    <w:r w:rsidRPr="0092435F">
      <w:rPr>
        <w:i/>
        <w:sz w:val="18"/>
      </w:rPr>
      <w:t>OPC61847 -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7" w:rsidRPr="0092435F" w:rsidRDefault="001B3D17" w:rsidP="00486382">
    <w:pPr>
      <w:pStyle w:val="Footer"/>
      <w:rPr>
        <w:sz w:val="18"/>
      </w:rPr>
    </w:pPr>
  </w:p>
  <w:p w:rsidR="001B3D17" w:rsidRPr="0092435F" w:rsidRDefault="0092435F" w:rsidP="0092435F">
    <w:pPr>
      <w:pStyle w:val="Footer"/>
      <w:rPr>
        <w:sz w:val="18"/>
      </w:rPr>
    </w:pPr>
    <w:r w:rsidRPr="0092435F">
      <w:rPr>
        <w:i/>
        <w:sz w:val="18"/>
      </w:rPr>
      <w:t>OPC61847 -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7" w:rsidRPr="0092435F" w:rsidRDefault="001B3D1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B3D17" w:rsidRPr="0092435F" w:rsidTr="0047025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1B3D17" w:rsidRPr="0092435F" w:rsidRDefault="001B3D1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2435F">
            <w:rPr>
              <w:rFonts w:cs="Times New Roman"/>
              <w:i/>
              <w:sz w:val="18"/>
            </w:rPr>
            <w:fldChar w:fldCharType="begin"/>
          </w:r>
          <w:r w:rsidRPr="0092435F">
            <w:rPr>
              <w:rFonts w:cs="Times New Roman"/>
              <w:i/>
              <w:sz w:val="18"/>
            </w:rPr>
            <w:instrText xml:space="preserve"> PAGE </w:instrText>
          </w:r>
          <w:r w:rsidRPr="0092435F">
            <w:rPr>
              <w:rFonts w:cs="Times New Roman"/>
              <w:i/>
              <w:sz w:val="18"/>
            </w:rPr>
            <w:fldChar w:fldCharType="separate"/>
          </w:r>
          <w:r w:rsidR="00F57C5C">
            <w:rPr>
              <w:rFonts w:cs="Times New Roman"/>
              <w:i/>
              <w:noProof/>
              <w:sz w:val="18"/>
            </w:rPr>
            <w:t>xii</w:t>
          </w:r>
          <w:r w:rsidRPr="0092435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1B3D17" w:rsidRPr="0092435F" w:rsidRDefault="001B3D17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2435F">
            <w:rPr>
              <w:rFonts w:cs="Times New Roman"/>
              <w:i/>
              <w:sz w:val="18"/>
            </w:rPr>
            <w:fldChar w:fldCharType="begin"/>
          </w:r>
          <w:r w:rsidRPr="0092435F">
            <w:rPr>
              <w:rFonts w:cs="Times New Roman"/>
              <w:i/>
              <w:sz w:val="18"/>
            </w:rPr>
            <w:instrText xml:space="preserve"> DOCPROPERTY ShortT </w:instrText>
          </w:r>
          <w:r w:rsidRPr="0092435F">
            <w:rPr>
              <w:rFonts w:cs="Times New Roman"/>
              <w:i/>
              <w:sz w:val="18"/>
            </w:rPr>
            <w:fldChar w:fldCharType="separate"/>
          </w:r>
          <w:r w:rsidR="006816F0">
            <w:rPr>
              <w:rFonts w:cs="Times New Roman"/>
              <w:i/>
              <w:sz w:val="18"/>
            </w:rPr>
            <w:t>Migration Legislation Amendment (2016 Measures No. 2) Regulation 2016</w:t>
          </w:r>
          <w:r w:rsidRPr="0092435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1B3D17" w:rsidRPr="0092435F" w:rsidRDefault="001B3D1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B3D17" w:rsidRPr="0092435F" w:rsidRDefault="0092435F" w:rsidP="0092435F">
    <w:pPr>
      <w:rPr>
        <w:rFonts w:cs="Times New Roman"/>
        <w:i/>
        <w:sz w:val="18"/>
      </w:rPr>
    </w:pPr>
    <w:r w:rsidRPr="0092435F">
      <w:rPr>
        <w:rFonts w:cs="Times New Roman"/>
        <w:i/>
        <w:sz w:val="18"/>
      </w:rPr>
      <w:t>OPC61847 -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7" w:rsidRPr="00E33C1C" w:rsidRDefault="001B3D1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B3D17" w:rsidTr="0047025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1B3D17" w:rsidRDefault="001B3D1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1B3D17" w:rsidRDefault="001B3D17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6F0">
            <w:rPr>
              <w:i/>
              <w:sz w:val="18"/>
            </w:rPr>
            <w:t>Migration Legislation Amendment (2016 Measures No. 2)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1B3D17" w:rsidRDefault="001B3D1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61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3D17" w:rsidRPr="00ED79B6" w:rsidRDefault="0092435F" w:rsidP="0092435F">
    <w:pPr>
      <w:rPr>
        <w:i/>
        <w:sz w:val="18"/>
      </w:rPr>
    </w:pPr>
    <w:r w:rsidRPr="0092435F">
      <w:rPr>
        <w:rFonts w:cs="Times New Roman"/>
        <w:i/>
        <w:sz w:val="18"/>
      </w:rPr>
      <w:t>OPC61847 -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7" w:rsidRPr="0092435F" w:rsidRDefault="001B3D17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1B3D17" w:rsidRPr="0092435F" w:rsidTr="0047025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1B3D17" w:rsidRPr="0092435F" w:rsidRDefault="001B3D1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2435F">
            <w:rPr>
              <w:rFonts w:cs="Times New Roman"/>
              <w:i/>
              <w:sz w:val="18"/>
            </w:rPr>
            <w:fldChar w:fldCharType="begin"/>
          </w:r>
          <w:r w:rsidRPr="0092435F">
            <w:rPr>
              <w:rFonts w:cs="Times New Roman"/>
              <w:i/>
              <w:sz w:val="18"/>
            </w:rPr>
            <w:instrText xml:space="preserve"> PAGE </w:instrText>
          </w:r>
          <w:r w:rsidRPr="0092435F">
            <w:rPr>
              <w:rFonts w:cs="Times New Roman"/>
              <w:i/>
              <w:sz w:val="18"/>
            </w:rPr>
            <w:fldChar w:fldCharType="separate"/>
          </w:r>
          <w:r w:rsidR="00B126DE">
            <w:rPr>
              <w:rFonts w:cs="Times New Roman"/>
              <w:i/>
              <w:noProof/>
              <w:sz w:val="18"/>
            </w:rPr>
            <w:t>12</w:t>
          </w:r>
          <w:r w:rsidRPr="0092435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1B3D17" w:rsidRPr="0092435F" w:rsidRDefault="001B3D17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2435F">
            <w:rPr>
              <w:rFonts w:cs="Times New Roman"/>
              <w:i/>
              <w:sz w:val="18"/>
            </w:rPr>
            <w:fldChar w:fldCharType="begin"/>
          </w:r>
          <w:r w:rsidRPr="0092435F">
            <w:rPr>
              <w:rFonts w:cs="Times New Roman"/>
              <w:i/>
              <w:sz w:val="18"/>
            </w:rPr>
            <w:instrText xml:space="preserve"> DOCPROPERTY ShortT </w:instrText>
          </w:r>
          <w:r w:rsidRPr="0092435F">
            <w:rPr>
              <w:rFonts w:cs="Times New Roman"/>
              <w:i/>
              <w:sz w:val="18"/>
            </w:rPr>
            <w:fldChar w:fldCharType="separate"/>
          </w:r>
          <w:r w:rsidR="006816F0">
            <w:rPr>
              <w:rFonts w:cs="Times New Roman"/>
              <w:i/>
              <w:sz w:val="18"/>
            </w:rPr>
            <w:t>Migration Legislation Amendment (2016 Measures No. 2) Regulation 2016</w:t>
          </w:r>
          <w:r w:rsidRPr="0092435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1B3D17" w:rsidRPr="0092435F" w:rsidRDefault="001B3D1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1B3D17" w:rsidRPr="0092435F" w:rsidRDefault="0092435F" w:rsidP="0092435F">
    <w:pPr>
      <w:rPr>
        <w:rFonts w:cs="Times New Roman"/>
        <w:i/>
        <w:sz w:val="18"/>
      </w:rPr>
    </w:pPr>
    <w:r w:rsidRPr="0092435F">
      <w:rPr>
        <w:rFonts w:cs="Times New Roman"/>
        <w:i/>
        <w:sz w:val="18"/>
      </w:rPr>
      <w:t>OPC61847 -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7" w:rsidRPr="00E33C1C" w:rsidRDefault="001B3D1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B3D17" w:rsidTr="0047025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1B3D17" w:rsidRDefault="001B3D1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1B3D17" w:rsidRDefault="001B3D17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6F0">
            <w:rPr>
              <w:i/>
              <w:sz w:val="18"/>
            </w:rPr>
            <w:t>Migration Legislation Amendment (2016 Measures No. 2)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1B3D17" w:rsidRDefault="001B3D1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618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3D17" w:rsidRPr="00ED79B6" w:rsidRDefault="0092435F" w:rsidP="0092435F">
    <w:pPr>
      <w:rPr>
        <w:i/>
        <w:sz w:val="18"/>
      </w:rPr>
    </w:pPr>
    <w:r w:rsidRPr="0092435F">
      <w:rPr>
        <w:rFonts w:cs="Times New Roman"/>
        <w:i/>
        <w:sz w:val="18"/>
      </w:rPr>
      <w:t>OPC61847 -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7" w:rsidRPr="00E33C1C" w:rsidRDefault="001B3D17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1B3D17" w:rsidTr="0047025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1B3D17" w:rsidRDefault="001B3D17" w:rsidP="001B3D1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1B3D17" w:rsidRDefault="001B3D17" w:rsidP="001B3D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16F0">
            <w:rPr>
              <w:i/>
              <w:sz w:val="18"/>
            </w:rPr>
            <w:t>Migration Legislation Amendment (2016 Measures No. 2)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1B3D17" w:rsidRDefault="001B3D17" w:rsidP="001B3D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7C5C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3D17" w:rsidRPr="00ED79B6" w:rsidRDefault="001B3D17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17" w:rsidRDefault="001B3D17" w:rsidP="0048364F">
      <w:pPr>
        <w:spacing w:line="240" w:lineRule="auto"/>
      </w:pPr>
      <w:r>
        <w:separator/>
      </w:r>
    </w:p>
  </w:footnote>
  <w:footnote w:type="continuationSeparator" w:id="0">
    <w:p w:rsidR="001B3D17" w:rsidRDefault="001B3D1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7" w:rsidRPr="005F1388" w:rsidRDefault="001B3D1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7" w:rsidRPr="005F1388" w:rsidRDefault="001B3D1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7" w:rsidRPr="005F1388" w:rsidRDefault="001B3D1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7" w:rsidRPr="00ED79B6" w:rsidRDefault="001B3D17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7" w:rsidRPr="00ED79B6" w:rsidRDefault="001B3D17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7" w:rsidRPr="00ED79B6" w:rsidRDefault="001B3D1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7" w:rsidRPr="00A961C4" w:rsidRDefault="001B3D17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126DE">
      <w:rPr>
        <w:b/>
        <w:sz w:val="20"/>
      </w:rPr>
      <w:fldChar w:fldCharType="separate"/>
    </w:r>
    <w:r w:rsidR="00B126DE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126DE">
      <w:rPr>
        <w:sz w:val="20"/>
      </w:rPr>
      <w:fldChar w:fldCharType="separate"/>
    </w:r>
    <w:r w:rsidR="00B126DE">
      <w:rPr>
        <w:noProof/>
        <w:sz w:val="20"/>
      </w:rPr>
      <w:t>Australian citizenship: transitional arrangements</w:t>
    </w:r>
    <w:r>
      <w:rPr>
        <w:sz w:val="20"/>
      </w:rPr>
      <w:fldChar w:fldCharType="end"/>
    </w:r>
  </w:p>
  <w:p w:rsidR="001B3D17" w:rsidRPr="00A961C4" w:rsidRDefault="001B3D17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B3D17" w:rsidRPr="00A961C4" w:rsidRDefault="001B3D17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7" w:rsidRPr="00A961C4" w:rsidRDefault="001B3D17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B3D17" w:rsidRPr="00A961C4" w:rsidRDefault="001B3D17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B3D17" w:rsidRPr="00A961C4" w:rsidRDefault="001B3D17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17" w:rsidRPr="00A961C4" w:rsidRDefault="001B3D17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5A"/>
    <w:rsid w:val="000041C6"/>
    <w:rsid w:val="000063E4"/>
    <w:rsid w:val="00011222"/>
    <w:rsid w:val="000113BC"/>
    <w:rsid w:val="000136AF"/>
    <w:rsid w:val="00025060"/>
    <w:rsid w:val="0004044E"/>
    <w:rsid w:val="0004061C"/>
    <w:rsid w:val="0004612E"/>
    <w:rsid w:val="000600DD"/>
    <w:rsid w:val="000614BF"/>
    <w:rsid w:val="000C4E79"/>
    <w:rsid w:val="000D05EF"/>
    <w:rsid w:val="000D71BB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037D"/>
    <w:rsid w:val="001B3097"/>
    <w:rsid w:val="001B3D1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042AD"/>
    <w:rsid w:val="00231427"/>
    <w:rsid w:val="00240749"/>
    <w:rsid w:val="00265FBC"/>
    <w:rsid w:val="00266D05"/>
    <w:rsid w:val="00292A97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7025A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06BFC"/>
    <w:rsid w:val="00516B8D"/>
    <w:rsid w:val="00520A1E"/>
    <w:rsid w:val="00537FBC"/>
    <w:rsid w:val="005418EA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3416"/>
    <w:rsid w:val="0064468A"/>
    <w:rsid w:val="00654CCA"/>
    <w:rsid w:val="00656DE9"/>
    <w:rsid w:val="00663BDD"/>
    <w:rsid w:val="00677CC2"/>
    <w:rsid w:val="00680F17"/>
    <w:rsid w:val="006816F0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6F3E48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A14"/>
    <w:rsid w:val="007A7F9F"/>
    <w:rsid w:val="007E7D4A"/>
    <w:rsid w:val="007F2468"/>
    <w:rsid w:val="00826DA5"/>
    <w:rsid w:val="00833416"/>
    <w:rsid w:val="00856A31"/>
    <w:rsid w:val="00857CFB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2435F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1E33"/>
    <w:rsid w:val="00A231E2"/>
    <w:rsid w:val="00A2550D"/>
    <w:rsid w:val="00A26DBE"/>
    <w:rsid w:val="00A326A4"/>
    <w:rsid w:val="00A4169B"/>
    <w:rsid w:val="00A4361F"/>
    <w:rsid w:val="00A5197F"/>
    <w:rsid w:val="00A556C3"/>
    <w:rsid w:val="00A64912"/>
    <w:rsid w:val="00A70A74"/>
    <w:rsid w:val="00A71C4E"/>
    <w:rsid w:val="00A87AB9"/>
    <w:rsid w:val="00A9712B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126DE"/>
    <w:rsid w:val="00B332B8"/>
    <w:rsid w:val="00B33B3C"/>
    <w:rsid w:val="00B40C62"/>
    <w:rsid w:val="00B44657"/>
    <w:rsid w:val="00B61D2C"/>
    <w:rsid w:val="00B63BDE"/>
    <w:rsid w:val="00B655DE"/>
    <w:rsid w:val="00B765CA"/>
    <w:rsid w:val="00BA5026"/>
    <w:rsid w:val="00BB6E79"/>
    <w:rsid w:val="00BC4F91"/>
    <w:rsid w:val="00BD60E6"/>
    <w:rsid w:val="00BD6181"/>
    <w:rsid w:val="00BE253A"/>
    <w:rsid w:val="00BE719A"/>
    <w:rsid w:val="00BE720A"/>
    <w:rsid w:val="00BF4533"/>
    <w:rsid w:val="00C067E5"/>
    <w:rsid w:val="00C15528"/>
    <w:rsid w:val="00C164CA"/>
    <w:rsid w:val="00C21B63"/>
    <w:rsid w:val="00C22B04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E40C6"/>
    <w:rsid w:val="00CF0BB2"/>
    <w:rsid w:val="00D0104A"/>
    <w:rsid w:val="00D13441"/>
    <w:rsid w:val="00D17B17"/>
    <w:rsid w:val="00D2102A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57C5C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6BF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2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2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2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2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2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2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2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2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06BFC"/>
  </w:style>
  <w:style w:type="paragraph" w:customStyle="1" w:styleId="OPCParaBase">
    <w:name w:val="OPCParaBase"/>
    <w:qFormat/>
    <w:rsid w:val="00506BF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06BF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06B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06B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06B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06B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06B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06B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06B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06B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06B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06BFC"/>
  </w:style>
  <w:style w:type="paragraph" w:customStyle="1" w:styleId="Blocks">
    <w:name w:val="Blocks"/>
    <w:aliases w:val="bb"/>
    <w:basedOn w:val="OPCParaBase"/>
    <w:qFormat/>
    <w:rsid w:val="00506B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06B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06B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06BFC"/>
    <w:rPr>
      <w:i/>
    </w:rPr>
  </w:style>
  <w:style w:type="paragraph" w:customStyle="1" w:styleId="BoxList">
    <w:name w:val="BoxList"/>
    <w:aliases w:val="bl"/>
    <w:basedOn w:val="BoxText"/>
    <w:qFormat/>
    <w:rsid w:val="00506B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06B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06B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06BFC"/>
    <w:pPr>
      <w:ind w:left="1985" w:hanging="851"/>
    </w:pPr>
  </w:style>
  <w:style w:type="character" w:customStyle="1" w:styleId="CharAmPartNo">
    <w:name w:val="CharAmPartNo"/>
    <w:basedOn w:val="OPCCharBase"/>
    <w:qFormat/>
    <w:rsid w:val="00506BFC"/>
  </w:style>
  <w:style w:type="character" w:customStyle="1" w:styleId="CharAmPartText">
    <w:name w:val="CharAmPartText"/>
    <w:basedOn w:val="OPCCharBase"/>
    <w:qFormat/>
    <w:rsid w:val="00506BFC"/>
  </w:style>
  <w:style w:type="character" w:customStyle="1" w:styleId="CharAmSchNo">
    <w:name w:val="CharAmSchNo"/>
    <w:basedOn w:val="OPCCharBase"/>
    <w:qFormat/>
    <w:rsid w:val="00506BFC"/>
  </w:style>
  <w:style w:type="character" w:customStyle="1" w:styleId="CharAmSchText">
    <w:name w:val="CharAmSchText"/>
    <w:basedOn w:val="OPCCharBase"/>
    <w:qFormat/>
    <w:rsid w:val="00506BFC"/>
  </w:style>
  <w:style w:type="character" w:customStyle="1" w:styleId="CharBoldItalic">
    <w:name w:val="CharBoldItalic"/>
    <w:basedOn w:val="OPCCharBase"/>
    <w:uiPriority w:val="1"/>
    <w:qFormat/>
    <w:rsid w:val="00506BFC"/>
    <w:rPr>
      <w:b/>
      <w:i/>
    </w:rPr>
  </w:style>
  <w:style w:type="character" w:customStyle="1" w:styleId="CharChapNo">
    <w:name w:val="CharChapNo"/>
    <w:basedOn w:val="OPCCharBase"/>
    <w:uiPriority w:val="1"/>
    <w:qFormat/>
    <w:rsid w:val="00506BFC"/>
  </w:style>
  <w:style w:type="character" w:customStyle="1" w:styleId="CharChapText">
    <w:name w:val="CharChapText"/>
    <w:basedOn w:val="OPCCharBase"/>
    <w:uiPriority w:val="1"/>
    <w:qFormat/>
    <w:rsid w:val="00506BFC"/>
  </w:style>
  <w:style w:type="character" w:customStyle="1" w:styleId="CharDivNo">
    <w:name w:val="CharDivNo"/>
    <w:basedOn w:val="OPCCharBase"/>
    <w:uiPriority w:val="1"/>
    <w:qFormat/>
    <w:rsid w:val="00506BFC"/>
  </w:style>
  <w:style w:type="character" w:customStyle="1" w:styleId="CharDivText">
    <w:name w:val="CharDivText"/>
    <w:basedOn w:val="OPCCharBase"/>
    <w:uiPriority w:val="1"/>
    <w:qFormat/>
    <w:rsid w:val="00506BFC"/>
  </w:style>
  <w:style w:type="character" w:customStyle="1" w:styleId="CharItalic">
    <w:name w:val="CharItalic"/>
    <w:basedOn w:val="OPCCharBase"/>
    <w:uiPriority w:val="1"/>
    <w:qFormat/>
    <w:rsid w:val="00506BFC"/>
    <w:rPr>
      <w:i/>
    </w:rPr>
  </w:style>
  <w:style w:type="character" w:customStyle="1" w:styleId="CharPartNo">
    <w:name w:val="CharPartNo"/>
    <w:basedOn w:val="OPCCharBase"/>
    <w:uiPriority w:val="1"/>
    <w:qFormat/>
    <w:rsid w:val="00506BFC"/>
  </w:style>
  <w:style w:type="character" w:customStyle="1" w:styleId="CharPartText">
    <w:name w:val="CharPartText"/>
    <w:basedOn w:val="OPCCharBase"/>
    <w:uiPriority w:val="1"/>
    <w:qFormat/>
    <w:rsid w:val="00506BFC"/>
  </w:style>
  <w:style w:type="character" w:customStyle="1" w:styleId="CharSectno">
    <w:name w:val="CharSectno"/>
    <w:basedOn w:val="OPCCharBase"/>
    <w:qFormat/>
    <w:rsid w:val="00506BFC"/>
  </w:style>
  <w:style w:type="character" w:customStyle="1" w:styleId="CharSubdNo">
    <w:name w:val="CharSubdNo"/>
    <w:basedOn w:val="OPCCharBase"/>
    <w:uiPriority w:val="1"/>
    <w:qFormat/>
    <w:rsid w:val="00506BFC"/>
  </w:style>
  <w:style w:type="character" w:customStyle="1" w:styleId="CharSubdText">
    <w:name w:val="CharSubdText"/>
    <w:basedOn w:val="OPCCharBase"/>
    <w:uiPriority w:val="1"/>
    <w:qFormat/>
    <w:rsid w:val="00506BFC"/>
  </w:style>
  <w:style w:type="paragraph" w:customStyle="1" w:styleId="CTA--">
    <w:name w:val="CTA --"/>
    <w:basedOn w:val="OPCParaBase"/>
    <w:next w:val="Normal"/>
    <w:rsid w:val="00506B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06B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06B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06B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06B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06B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06B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06B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06B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06B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06B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06B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06B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06B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06BF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06BF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06B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06BF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06B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06B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06BF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06B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06BF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06B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06B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06B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06B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06B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06B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06BF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06B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06BF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06BF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06B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06B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06B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06BF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06B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06B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06B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06B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06B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06B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06B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06B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06B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06B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06B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06B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06B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06B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06B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06BF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06B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06BF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06BF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06BF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06BF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506BF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06BF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06BF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06BF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06BF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06BF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06B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06B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06B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06B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06BF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06BF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06BF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06BF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06BFC"/>
    <w:rPr>
      <w:sz w:val="16"/>
    </w:rPr>
  </w:style>
  <w:style w:type="table" w:customStyle="1" w:styleId="CFlag">
    <w:name w:val="CFlag"/>
    <w:basedOn w:val="TableNormal"/>
    <w:uiPriority w:val="99"/>
    <w:rsid w:val="00506BF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06B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50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06BF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06BF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06BF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06B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06BF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06BF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06BF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06BF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06B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06BF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06B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06B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06B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06B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06B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06B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06B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06BF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06B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06BF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06BF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06BF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06BFC"/>
  </w:style>
  <w:style w:type="character" w:customStyle="1" w:styleId="CharSubPartNoCASA">
    <w:name w:val="CharSubPartNo(CASA)"/>
    <w:basedOn w:val="OPCCharBase"/>
    <w:uiPriority w:val="1"/>
    <w:rsid w:val="00506BFC"/>
  </w:style>
  <w:style w:type="paragraph" w:customStyle="1" w:styleId="ENoteTTIndentHeadingSub">
    <w:name w:val="ENoteTTIndentHeadingSub"/>
    <w:aliases w:val="enTTHis"/>
    <w:basedOn w:val="OPCParaBase"/>
    <w:rsid w:val="00506B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06B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06B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06BF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06BF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7025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06B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06BFC"/>
    <w:rPr>
      <w:sz w:val="22"/>
    </w:rPr>
  </w:style>
  <w:style w:type="paragraph" w:customStyle="1" w:styleId="SOTextNote">
    <w:name w:val="SO TextNote"/>
    <w:aliases w:val="sont"/>
    <w:basedOn w:val="SOText"/>
    <w:qFormat/>
    <w:rsid w:val="00506B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06B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06BFC"/>
    <w:rPr>
      <w:sz w:val="22"/>
    </w:rPr>
  </w:style>
  <w:style w:type="paragraph" w:customStyle="1" w:styleId="FileName">
    <w:name w:val="FileName"/>
    <w:basedOn w:val="Normal"/>
    <w:rsid w:val="00506BFC"/>
  </w:style>
  <w:style w:type="paragraph" w:customStyle="1" w:styleId="TableHeading">
    <w:name w:val="TableHeading"/>
    <w:aliases w:val="th"/>
    <w:basedOn w:val="OPCParaBase"/>
    <w:next w:val="Tabletext"/>
    <w:rsid w:val="00506B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06B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06BF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06B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06BF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06B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06BF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06B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06BF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06B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06BF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06BF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02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02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0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2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2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2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2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2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2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25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6BF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2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2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2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2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2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2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2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2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06BFC"/>
  </w:style>
  <w:style w:type="paragraph" w:customStyle="1" w:styleId="OPCParaBase">
    <w:name w:val="OPCParaBase"/>
    <w:qFormat/>
    <w:rsid w:val="00506BF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06BF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06B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06B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06B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06B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06B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06B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06B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06B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06B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06BFC"/>
  </w:style>
  <w:style w:type="paragraph" w:customStyle="1" w:styleId="Blocks">
    <w:name w:val="Blocks"/>
    <w:aliases w:val="bb"/>
    <w:basedOn w:val="OPCParaBase"/>
    <w:qFormat/>
    <w:rsid w:val="00506B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06B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06B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06BFC"/>
    <w:rPr>
      <w:i/>
    </w:rPr>
  </w:style>
  <w:style w:type="paragraph" w:customStyle="1" w:styleId="BoxList">
    <w:name w:val="BoxList"/>
    <w:aliases w:val="bl"/>
    <w:basedOn w:val="BoxText"/>
    <w:qFormat/>
    <w:rsid w:val="00506B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06B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06B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06BFC"/>
    <w:pPr>
      <w:ind w:left="1985" w:hanging="851"/>
    </w:pPr>
  </w:style>
  <w:style w:type="character" w:customStyle="1" w:styleId="CharAmPartNo">
    <w:name w:val="CharAmPartNo"/>
    <w:basedOn w:val="OPCCharBase"/>
    <w:qFormat/>
    <w:rsid w:val="00506BFC"/>
  </w:style>
  <w:style w:type="character" w:customStyle="1" w:styleId="CharAmPartText">
    <w:name w:val="CharAmPartText"/>
    <w:basedOn w:val="OPCCharBase"/>
    <w:qFormat/>
    <w:rsid w:val="00506BFC"/>
  </w:style>
  <w:style w:type="character" w:customStyle="1" w:styleId="CharAmSchNo">
    <w:name w:val="CharAmSchNo"/>
    <w:basedOn w:val="OPCCharBase"/>
    <w:qFormat/>
    <w:rsid w:val="00506BFC"/>
  </w:style>
  <w:style w:type="character" w:customStyle="1" w:styleId="CharAmSchText">
    <w:name w:val="CharAmSchText"/>
    <w:basedOn w:val="OPCCharBase"/>
    <w:qFormat/>
    <w:rsid w:val="00506BFC"/>
  </w:style>
  <w:style w:type="character" w:customStyle="1" w:styleId="CharBoldItalic">
    <w:name w:val="CharBoldItalic"/>
    <w:basedOn w:val="OPCCharBase"/>
    <w:uiPriority w:val="1"/>
    <w:qFormat/>
    <w:rsid w:val="00506BFC"/>
    <w:rPr>
      <w:b/>
      <w:i/>
    </w:rPr>
  </w:style>
  <w:style w:type="character" w:customStyle="1" w:styleId="CharChapNo">
    <w:name w:val="CharChapNo"/>
    <w:basedOn w:val="OPCCharBase"/>
    <w:uiPriority w:val="1"/>
    <w:qFormat/>
    <w:rsid w:val="00506BFC"/>
  </w:style>
  <w:style w:type="character" w:customStyle="1" w:styleId="CharChapText">
    <w:name w:val="CharChapText"/>
    <w:basedOn w:val="OPCCharBase"/>
    <w:uiPriority w:val="1"/>
    <w:qFormat/>
    <w:rsid w:val="00506BFC"/>
  </w:style>
  <w:style w:type="character" w:customStyle="1" w:styleId="CharDivNo">
    <w:name w:val="CharDivNo"/>
    <w:basedOn w:val="OPCCharBase"/>
    <w:uiPriority w:val="1"/>
    <w:qFormat/>
    <w:rsid w:val="00506BFC"/>
  </w:style>
  <w:style w:type="character" w:customStyle="1" w:styleId="CharDivText">
    <w:name w:val="CharDivText"/>
    <w:basedOn w:val="OPCCharBase"/>
    <w:uiPriority w:val="1"/>
    <w:qFormat/>
    <w:rsid w:val="00506BFC"/>
  </w:style>
  <w:style w:type="character" w:customStyle="1" w:styleId="CharItalic">
    <w:name w:val="CharItalic"/>
    <w:basedOn w:val="OPCCharBase"/>
    <w:uiPriority w:val="1"/>
    <w:qFormat/>
    <w:rsid w:val="00506BFC"/>
    <w:rPr>
      <w:i/>
    </w:rPr>
  </w:style>
  <w:style w:type="character" w:customStyle="1" w:styleId="CharPartNo">
    <w:name w:val="CharPartNo"/>
    <w:basedOn w:val="OPCCharBase"/>
    <w:uiPriority w:val="1"/>
    <w:qFormat/>
    <w:rsid w:val="00506BFC"/>
  </w:style>
  <w:style w:type="character" w:customStyle="1" w:styleId="CharPartText">
    <w:name w:val="CharPartText"/>
    <w:basedOn w:val="OPCCharBase"/>
    <w:uiPriority w:val="1"/>
    <w:qFormat/>
    <w:rsid w:val="00506BFC"/>
  </w:style>
  <w:style w:type="character" w:customStyle="1" w:styleId="CharSectno">
    <w:name w:val="CharSectno"/>
    <w:basedOn w:val="OPCCharBase"/>
    <w:qFormat/>
    <w:rsid w:val="00506BFC"/>
  </w:style>
  <w:style w:type="character" w:customStyle="1" w:styleId="CharSubdNo">
    <w:name w:val="CharSubdNo"/>
    <w:basedOn w:val="OPCCharBase"/>
    <w:uiPriority w:val="1"/>
    <w:qFormat/>
    <w:rsid w:val="00506BFC"/>
  </w:style>
  <w:style w:type="character" w:customStyle="1" w:styleId="CharSubdText">
    <w:name w:val="CharSubdText"/>
    <w:basedOn w:val="OPCCharBase"/>
    <w:uiPriority w:val="1"/>
    <w:qFormat/>
    <w:rsid w:val="00506BFC"/>
  </w:style>
  <w:style w:type="paragraph" w:customStyle="1" w:styleId="CTA--">
    <w:name w:val="CTA --"/>
    <w:basedOn w:val="OPCParaBase"/>
    <w:next w:val="Normal"/>
    <w:rsid w:val="00506B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06B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06B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06B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06B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06B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06B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06B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06B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06B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06B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06B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06B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06B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06BF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06BF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06B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06BF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06B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06B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06BF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06B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06BF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06B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06B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06B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06B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06B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06B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06BF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06B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06BF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06BF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06B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06B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06B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06BF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06B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06B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06B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06B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06B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06B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06B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06B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06B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06B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06B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06B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06B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06B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06B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06BF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06B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06BF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06BF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506BF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506BF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506BF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06BF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06BF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06BF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06BF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06BF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06B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06B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06B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06B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06BF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06BF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06BF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06BF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06BFC"/>
    <w:rPr>
      <w:sz w:val="16"/>
    </w:rPr>
  </w:style>
  <w:style w:type="table" w:customStyle="1" w:styleId="CFlag">
    <w:name w:val="CFlag"/>
    <w:basedOn w:val="TableNormal"/>
    <w:uiPriority w:val="99"/>
    <w:rsid w:val="00506BF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06B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50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06BF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506BF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06BF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06B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06BF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06BF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06BF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06BF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06B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506BFC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506B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06B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06B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06B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506B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06B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06B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06BF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06B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06BF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06BF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06BF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06BFC"/>
  </w:style>
  <w:style w:type="character" w:customStyle="1" w:styleId="CharSubPartNoCASA">
    <w:name w:val="CharSubPartNo(CASA)"/>
    <w:basedOn w:val="OPCCharBase"/>
    <w:uiPriority w:val="1"/>
    <w:rsid w:val="00506BFC"/>
  </w:style>
  <w:style w:type="paragraph" w:customStyle="1" w:styleId="ENoteTTIndentHeadingSub">
    <w:name w:val="ENoteTTIndentHeadingSub"/>
    <w:aliases w:val="enTTHis"/>
    <w:basedOn w:val="OPCParaBase"/>
    <w:rsid w:val="00506B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06B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06B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06BF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06BF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7025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06B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06BFC"/>
    <w:rPr>
      <w:sz w:val="22"/>
    </w:rPr>
  </w:style>
  <w:style w:type="paragraph" w:customStyle="1" w:styleId="SOTextNote">
    <w:name w:val="SO TextNote"/>
    <w:aliases w:val="sont"/>
    <w:basedOn w:val="SOText"/>
    <w:qFormat/>
    <w:rsid w:val="00506B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06B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06BFC"/>
    <w:rPr>
      <w:sz w:val="22"/>
    </w:rPr>
  </w:style>
  <w:style w:type="paragraph" w:customStyle="1" w:styleId="FileName">
    <w:name w:val="FileName"/>
    <w:basedOn w:val="Normal"/>
    <w:rsid w:val="00506BFC"/>
  </w:style>
  <w:style w:type="paragraph" w:customStyle="1" w:styleId="TableHeading">
    <w:name w:val="TableHeading"/>
    <w:aliases w:val="th"/>
    <w:basedOn w:val="OPCParaBase"/>
    <w:next w:val="Tabletext"/>
    <w:rsid w:val="00506B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06B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06BF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06B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06BF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06B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06BF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06B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06BF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06B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06BF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06BF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02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02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0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2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2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2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2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2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2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25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16</Pages>
  <Words>3279</Words>
  <Characters>16349</Characters>
  <Application>Microsoft Office Word</Application>
  <DocSecurity>0</DocSecurity>
  <PresentationFormat/>
  <Lines>441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Legislation Amendment (2016 Measures No. 2) Regulation 2016</vt:lpstr>
    </vt:vector>
  </TitlesOfParts>
  <Manager/>
  <Company/>
  <LinksUpToDate>false</LinksUpToDate>
  <CharactersWithSpaces>19557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2016-04-29T01:30:00Z</dcterms:created>
  <dcterms:modified xsi:type="dcterms:W3CDTF">2016-04-29T01:30:00Z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Migration Legislation Amendment (2016 Measures No. 2)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OPC61847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Migration Act 1958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