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Pr="00626A0D" w:rsidRDefault="00E62516" w:rsidP="00626A0D">
      <w:pPr>
        <w:pStyle w:val="Heading1"/>
        <w:jc w:val="center"/>
        <w:rPr>
          <w:rFonts w:ascii="Times New Roman" w:hAnsi="Times New Roman" w:cs="Times New Roman"/>
          <w:sz w:val="24"/>
          <w:szCs w:val="24"/>
          <w:u w:val="single"/>
        </w:rPr>
      </w:pPr>
      <w:r w:rsidRPr="00626A0D">
        <w:rPr>
          <w:rFonts w:ascii="Times New Roman" w:hAnsi="Times New Roman" w:cs="Times New Roman"/>
          <w:sz w:val="24"/>
          <w:szCs w:val="24"/>
          <w:u w:val="single"/>
        </w:rPr>
        <w:t>Explanatory statement</w:t>
      </w:r>
    </w:p>
    <w:p w:rsidR="00626A0D" w:rsidRPr="00626A0D" w:rsidRDefault="00E62516" w:rsidP="00626A0D">
      <w:pPr>
        <w:jc w:val="center"/>
        <w:rPr>
          <w:rFonts w:ascii="Times New Roman" w:hAnsi="Times New Roman"/>
          <w:b/>
          <w:sz w:val="24"/>
          <w:szCs w:val="24"/>
          <w:u w:val="single"/>
        </w:rPr>
      </w:pPr>
      <w:r w:rsidRPr="00626A0D">
        <w:rPr>
          <w:rFonts w:ascii="Times New Roman" w:hAnsi="Times New Roman"/>
          <w:b/>
          <w:sz w:val="24"/>
          <w:szCs w:val="24"/>
          <w:u w:val="single"/>
        </w:rPr>
        <w:t xml:space="preserve">Select Legislative Instrument No. </w:t>
      </w:r>
      <w:r>
        <w:rPr>
          <w:rFonts w:ascii="Times New Roman" w:hAnsi="Times New Roman"/>
          <w:b/>
          <w:sz w:val="24"/>
          <w:szCs w:val="24"/>
          <w:u w:val="single"/>
        </w:rPr>
        <w:t xml:space="preserve">   </w:t>
      </w:r>
      <w:r w:rsidRPr="00626A0D">
        <w:rPr>
          <w:rFonts w:ascii="Times New Roman" w:hAnsi="Times New Roman"/>
          <w:b/>
          <w:sz w:val="24"/>
          <w:szCs w:val="24"/>
          <w:u w:val="single"/>
        </w:rPr>
        <w:t>, 2016</w:t>
      </w:r>
    </w:p>
    <w:p w:rsidR="0003527E" w:rsidRPr="00626A0D" w:rsidRDefault="00E62516" w:rsidP="00626A0D">
      <w:pPr>
        <w:jc w:val="center"/>
        <w:rPr>
          <w:rFonts w:ascii="Times New Roman" w:hAnsi="Times New Roman"/>
          <w:sz w:val="24"/>
          <w:szCs w:val="24"/>
        </w:rPr>
      </w:pPr>
      <w:r w:rsidRPr="00626A0D">
        <w:rPr>
          <w:rFonts w:ascii="Times New Roman" w:hAnsi="Times New Roman"/>
          <w:sz w:val="24"/>
          <w:szCs w:val="24"/>
        </w:rPr>
        <w:t>Issued by authority of the Minister for the Environment</w:t>
      </w:r>
    </w:p>
    <w:tbl>
      <w:tblPr>
        <w:tblStyle w:val="TableGrid"/>
        <w:tblW w:w="0" w:type="auto"/>
        <w:tblBorders>
          <w:top w:val="nil"/>
          <w:left w:val="nil"/>
          <w:bottom w:val="nil"/>
          <w:right w:val="nil"/>
          <w:insideH w:val="nil"/>
          <w:insideV w:val="nil"/>
        </w:tblBorders>
        <w:tblLook w:val="04A0"/>
      </w:tblPr>
      <w:tblGrid>
        <w:gridCol w:w="1809"/>
        <w:gridCol w:w="7619"/>
      </w:tblGrid>
      <w:tr w:rsidR="00C04035" w:rsidTr="00626A0D">
        <w:trPr>
          <w:cnfStyle w:val="100000000000"/>
        </w:trPr>
        <w:tc>
          <w:tcPr>
            <w:tcW w:w="1809" w:type="dxa"/>
          </w:tcPr>
          <w:p w:rsidR="00626A0D" w:rsidRPr="00626A0D" w:rsidRDefault="00E62516" w:rsidP="0003527E">
            <w:pPr>
              <w:rPr>
                <w:rFonts w:ascii="Times New Roman" w:hAnsi="Times New Roman"/>
                <w:sz w:val="24"/>
                <w:szCs w:val="24"/>
              </w:rPr>
            </w:pPr>
            <w:r>
              <w:rPr>
                <w:rFonts w:ascii="Times New Roman" w:hAnsi="Times New Roman"/>
                <w:sz w:val="24"/>
                <w:szCs w:val="24"/>
              </w:rPr>
              <w:t xml:space="preserve">Subject - </w:t>
            </w:r>
          </w:p>
        </w:tc>
        <w:tc>
          <w:tcPr>
            <w:tcW w:w="7619" w:type="dxa"/>
          </w:tcPr>
          <w:p w:rsidR="00626A0D" w:rsidRDefault="00E62516" w:rsidP="00626A0D">
            <w:pPr>
              <w:rPr>
                <w:rFonts w:ascii="Times New Roman" w:hAnsi="Times New Roman"/>
                <w:i/>
                <w:sz w:val="24"/>
                <w:szCs w:val="24"/>
              </w:rPr>
            </w:pPr>
            <w:r w:rsidRPr="00626A0D">
              <w:rPr>
                <w:rFonts w:ascii="Times New Roman" w:hAnsi="Times New Roman"/>
                <w:i/>
                <w:sz w:val="24"/>
                <w:szCs w:val="24"/>
              </w:rPr>
              <w:t>Fuel Quality Standards Act 2000</w:t>
            </w:r>
          </w:p>
        </w:tc>
      </w:tr>
      <w:tr w:rsidR="00C04035" w:rsidTr="00626A0D">
        <w:trPr>
          <w:cnfStyle w:val="000000100000"/>
        </w:trPr>
        <w:tc>
          <w:tcPr>
            <w:tcW w:w="1809" w:type="dxa"/>
          </w:tcPr>
          <w:p w:rsidR="00626A0D" w:rsidRDefault="00477FDB" w:rsidP="0003527E">
            <w:pPr>
              <w:rPr>
                <w:rFonts w:ascii="Times New Roman" w:hAnsi="Times New Roman"/>
                <w:i/>
                <w:sz w:val="24"/>
                <w:szCs w:val="24"/>
              </w:rPr>
            </w:pPr>
          </w:p>
        </w:tc>
        <w:tc>
          <w:tcPr>
            <w:tcW w:w="7619" w:type="dxa"/>
          </w:tcPr>
          <w:p w:rsidR="00626A0D" w:rsidRDefault="00E62516" w:rsidP="001230FD">
            <w:pPr>
              <w:rPr>
                <w:rFonts w:ascii="Times New Roman" w:hAnsi="Times New Roman"/>
                <w:i/>
                <w:sz w:val="24"/>
                <w:szCs w:val="24"/>
              </w:rPr>
            </w:pPr>
            <w:r w:rsidRPr="00626A0D">
              <w:rPr>
                <w:rFonts w:ascii="Times New Roman" w:hAnsi="Times New Roman"/>
                <w:i/>
                <w:sz w:val="24"/>
                <w:szCs w:val="24"/>
              </w:rPr>
              <w:t xml:space="preserve">Fuel Quality Standards Amendment </w:t>
            </w:r>
            <w:r>
              <w:rPr>
                <w:rFonts w:ascii="Times New Roman" w:hAnsi="Times New Roman"/>
                <w:i/>
                <w:sz w:val="24"/>
                <w:szCs w:val="24"/>
              </w:rPr>
              <w:t xml:space="preserve">(Fees) </w:t>
            </w:r>
            <w:r w:rsidRPr="00626A0D">
              <w:rPr>
                <w:rFonts w:ascii="Times New Roman" w:hAnsi="Times New Roman"/>
                <w:i/>
                <w:sz w:val="24"/>
                <w:szCs w:val="24"/>
              </w:rPr>
              <w:t>Regulation 201</w:t>
            </w:r>
            <w:r>
              <w:rPr>
                <w:rFonts w:ascii="Times New Roman" w:hAnsi="Times New Roman"/>
                <w:i/>
                <w:sz w:val="24"/>
                <w:szCs w:val="24"/>
              </w:rPr>
              <w:t>6</w:t>
            </w:r>
          </w:p>
        </w:tc>
      </w:tr>
    </w:tbl>
    <w:p w:rsidR="00EA0B08" w:rsidRPr="00EA0B08" w:rsidRDefault="00E62516" w:rsidP="00EA0B08">
      <w:pPr>
        <w:spacing w:after="0" w:line="240" w:lineRule="auto"/>
        <w:rPr>
          <w:rFonts w:ascii="Times New Roman" w:hAnsi="Times New Roman"/>
          <w:sz w:val="24"/>
          <w:szCs w:val="24"/>
        </w:rPr>
      </w:pPr>
      <w:r w:rsidRPr="00EA0B08">
        <w:rPr>
          <w:rFonts w:ascii="Times New Roman" w:hAnsi="Times New Roman"/>
          <w:sz w:val="24"/>
          <w:szCs w:val="24"/>
        </w:rPr>
        <w:t xml:space="preserve">The </w:t>
      </w:r>
      <w:r w:rsidRPr="00EA0B08">
        <w:rPr>
          <w:rFonts w:ascii="Times New Roman" w:hAnsi="Times New Roman"/>
          <w:i/>
          <w:sz w:val="24"/>
          <w:szCs w:val="24"/>
        </w:rPr>
        <w:t xml:space="preserve">Fuel Quality Standards Act 2000 </w:t>
      </w:r>
      <w:r w:rsidRPr="00EA0B08">
        <w:rPr>
          <w:rFonts w:ascii="Times New Roman" w:hAnsi="Times New Roman"/>
          <w:sz w:val="24"/>
          <w:szCs w:val="24"/>
        </w:rPr>
        <w:t>(the Act) regulates the quality of fuel supplied in Australia, with a view to reducing the level of pollutants and emissions arising from the use of fuel that may cause environmental and health problems, facilitating the adoption of better engine and emission control technology and allowing the more effective operation of engines.</w:t>
      </w:r>
    </w:p>
    <w:p w:rsidR="00EA0B08" w:rsidRDefault="00477FDB" w:rsidP="00EA0B08">
      <w:pPr>
        <w:spacing w:after="0" w:line="240" w:lineRule="auto"/>
        <w:rPr>
          <w:rFonts w:ascii="Times New Roman" w:hAnsi="Times New Roman"/>
          <w:sz w:val="24"/>
          <w:szCs w:val="24"/>
        </w:rPr>
      </w:pPr>
    </w:p>
    <w:p w:rsidR="00BF1FA4" w:rsidRDefault="00E62516" w:rsidP="00BF1FA4">
      <w:pPr>
        <w:spacing w:after="0" w:line="240" w:lineRule="auto"/>
        <w:rPr>
          <w:rFonts w:ascii="Times New Roman" w:hAnsi="Times New Roman"/>
          <w:sz w:val="24"/>
          <w:szCs w:val="24"/>
        </w:rPr>
      </w:pPr>
      <w:r w:rsidRPr="00EA0B08">
        <w:rPr>
          <w:rFonts w:ascii="Times New Roman" w:hAnsi="Times New Roman"/>
          <w:sz w:val="24"/>
          <w:szCs w:val="24"/>
        </w:rPr>
        <w:t>Section 73 of the Act provides that the Governor-General may make regulations prescribing matters required or permitted by the Act to be prescribed, or necessary or convenient to be prescribed for carrying out or giving effect to the Act.</w:t>
      </w:r>
    </w:p>
    <w:p w:rsidR="00BF1FA4" w:rsidRPr="00BF1FA4" w:rsidRDefault="00477FDB" w:rsidP="00BF1FA4">
      <w:pPr>
        <w:spacing w:after="0" w:line="240" w:lineRule="auto"/>
        <w:rPr>
          <w:rFonts w:ascii="Times New Roman" w:hAnsi="Times New Roman"/>
          <w:sz w:val="24"/>
          <w:szCs w:val="24"/>
        </w:rPr>
      </w:pPr>
    </w:p>
    <w:p w:rsidR="00BF1FA4" w:rsidRDefault="00E62516" w:rsidP="00BF1FA4">
      <w:pPr>
        <w:spacing w:after="0" w:line="240" w:lineRule="auto"/>
        <w:rPr>
          <w:rFonts w:ascii="Times New Roman" w:hAnsi="Times New Roman"/>
          <w:sz w:val="24"/>
          <w:szCs w:val="24"/>
        </w:rPr>
      </w:pPr>
      <w:r w:rsidRPr="00BF1FA4">
        <w:rPr>
          <w:rFonts w:ascii="Times New Roman" w:hAnsi="Times New Roman"/>
          <w:sz w:val="24"/>
          <w:szCs w:val="24"/>
        </w:rPr>
        <w:t xml:space="preserve">Section 13 of the Act provides that the Minister may grant to any person an approval to vary a fuel standard or a fuel quality information standard. Subsection 14(1) of the Act provides that an application to vary a fuel standard or a fuel quality information standard must be made in accordance with the </w:t>
      </w:r>
      <w:r w:rsidRPr="00A26FEF">
        <w:rPr>
          <w:rFonts w:ascii="Times New Roman" w:hAnsi="Times New Roman"/>
          <w:i/>
          <w:sz w:val="24"/>
          <w:szCs w:val="24"/>
        </w:rPr>
        <w:t>Fuel Quality Standards Regulations 2001</w:t>
      </w:r>
      <w:r>
        <w:rPr>
          <w:rFonts w:ascii="Times New Roman" w:hAnsi="Times New Roman"/>
          <w:i/>
          <w:sz w:val="24"/>
          <w:szCs w:val="24"/>
        </w:rPr>
        <w:t xml:space="preserve"> </w:t>
      </w:r>
      <w:r>
        <w:rPr>
          <w:rFonts w:ascii="Times New Roman" w:hAnsi="Times New Roman"/>
          <w:sz w:val="24"/>
          <w:szCs w:val="24"/>
        </w:rPr>
        <w:t>(the Principal Regulations)</w:t>
      </w:r>
      <w:r w:rsidRPr="00BF1FA4">
        <w:rPr>
          <w:rFonts w:ascii="Times New Roman" w:hAnsi="Times New Roman"/>
          <w:sz w:val="24"/>
          <w:szCs w:val="24"/>
        </w:rPr>
        <w:t xml:space="preserve">. Subsection 14(2) </w:t>
      </w:r>
      <w:r>
        <w:rPr>
          <w:rFonts w:ascii="Times New Roman" w:hAnsi="Times New Roman"/>
          <w:sz w:val="24"/>
          <w:szCs w:val="24"/>
        </w:rPr>
        <w:t xml:space="preserve">of the Act </w:t>
      </w:r>
      <w:r w:rsidRPr="00BF1FA4">
        <w:rPr>
          <w:rFonts w:ascii="Times New Roman" w:hAnsi="Times New Roman"/>
          <w:sz w:val="24"/>
          <w:szCs w:val="24"/>
        </w:rPr>
        <w:t>states that the application must be accompanied by the application fee (if any) prescribed by the Regulations.</w:t>
      </w:r>
    </w:p>
    <w:p w:rsidR="00EA0B08" w:rsidRPr="00BF1FA4" w:rsidRDefault="00477FDB" w:rsidP="00BF1FA4">
      <w:pPr>
        <w:spacing w:after="0" w:line="240" w:lineRule="auto"/>
        <w:rPr>
          <w:rFonts w:ascii="Times New Roman" w:hAnsi="Times New Roman"/>
          <w:sz w:val="24"/>
          <w:szCs w:val="24"/>
        </w:rPr>
      </w:pPr>
    </w:p>
    <w:p w:rsidR="00BF1FA4" w:rsidRDefault="00E62516" w:rsidP="00BF1FA4">
      <w:pPr>
        <w:spacing w:after="0" w:line="240" w:lineRule="auto"/>
        <w:rPr>
          <w:rFonts w:ascii="Times New Roman" w:hAnsi="Times New Roman"/>
          <w:sz w:val="24"/>
          <w:szCs w:val="24"/>
        </w:rPr>
      </w:pPr>
      <w:r w:rsidRPr="00BF1FA4">
        <w:rPr>
          <w:rFonts w:ascii="Times New Roman" w:hAnsi="Times New Roman"/>
          <w:sz w:val="24"/>
          <w:szCs w:val="24"/>
        </w:rPr>
        <w:t xml:space="preserve">Regulation 5 </w:t>
      </w:r>
      <w:r>
        <w:rPr>
          <w:rFonts w:ascii="Times New Roman" w:hAnsi="Times New Roman"/>
          <w:sz w:val="24"/>
          <w:szCs w:val="24"/>
        </w:rPr>
        <w:t xml:space="preserve">of the Principal Regulations </w:t>
      </w:r>
      <w:r w:rsidRPr="00BF1FA4">
        <w:rPr>
          <w:rFonts w:ascii="Times New Roman" w:hAnsi="Times New Roman"/>
          <w:sz w:val="24"/>
          <w:szCs w:val="24"/>
        </w:rPr>
        <w:t>provides that for the purposes of subsection 14(2) of the Act, the fee for an application for approval is specified in the table (in that regulation) for the quantity of fuel to which the application relates</w:t>
      </w:r>
      <w:r>
        <w:rPr>
          <w:rFonts w:ascii="Times New Roman" w:hAnsi="Times New Roman"/>
          <w:sz w:val="24"/>
          <w:szCs w:val="24"/>
        </w:rPr>
        <w:t>.</w:t>
      </w:r>
      <w:r w:rsidRPr="00BF1FA4">
        <w:rPr>
          <w:rFonts w:ascii="Times New Roman" w:hAnsi="Times New Roman"/>
          <w:sz w:val="24"/>
          <w:szCs w:val="24"/>
        </w:rPr>
        <w:t xml:space="preserve"> </w:t>
      </w:r>
    </w:p>
    <w:p w:rsidR="00EA0B08" w:rsidRDefault="00477FDB" w:rsidP="00BF1FA4">
      <w:pPr>
        <w:spacing w:after="0" w:line="240" w:lineRule="auto"/>
        <w:rPr>
          <w:rFonts w:ascii="Times New Roman" w:hAnsi="Times New Roman"/>
          <w:sz w:val="24"/>
          <w:szCs w:val="24"/>
        </w:rPr>
      </w:pPr>
    </w:p>
    <w:tbl>
      <w:tblPr>
        <w:tblW w:w="3480" w:type="dxa"/>
        <w:jc w:val="center"/>
        <w:tblInd w:w="10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6"/>
        <w:gridCol w:w="1794"/>
        <w:gridCol w:w="1080"/>
      </w:tblGrid>
      <w:tr w:rsidR="00C04035" w:rsidTr="008C0BA5">
        <w:trPr>
          <w:tblHeader/>
          <w:jc w:val="center"/>
        </w:trPr>
        <w:tc>
          <w:tcPr>
            <w:tcW w:w="606" w:type="dxa"/>
            <w:tcBorders>
              <w:top w:val="single" w:sz="12" w:space="0" w:color="auto"/>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Item</w:t>
            </w:r>
          </w:p>
        </w:tc>
        <w:tc>
          <w:tcPr>
            <w:tcW w:w="1794" w:type="dxa"/>
            <w:tcBorders>
              <w:top w:val="single" w:sz="12" w:space="0" w:color="auto"/>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Quantity of fuel</w:t>
            </w:r>
            <w:r w:rsidRPr="00EA0B08">
              <w:rPr>
                <w:rFonts w:eastAsia="Times New Roman" w:cs="Arial"/>
                <w:sz w:val="19"/>
                <w:szCs w:val="19"/>
                <w:lang w:eastAsia="en-AU"/>
              </w:rPr>
              <w:br/>
              <w:t>(</w:t>
            </w:r>
            <w:proofErr w:type="spellStart"/>
            <w:r w:rsidRPr="00EA0B08">
              <w:rPr>
                <w:rFonts w:eastAsia="Times New Roman" w:cs="Arial"/>
                <w:sz w:val="19"/>
                <w:szCs w:val="19"/>
                <w:lang w:eastAsia="en-AU"/>
              </w:rPr>
              <w:t>megalitres</w:t>
            </w:r>
            <w:proofErr w:type="spellEnd"/>
            <w:r w:rsidRPr="00EA0B08">
              <w:rPr>
                <w:rFonts w:eastAsia="Times New Roman" w:cs="Arial"/>
                <w:sz w:val="19"/>
                <w:szCs w:val="19"/>
                <w:lang w:eastAsia="en-AU"/>
              </w:rPr>
              <w:t>)</w:t>
            </w:r>
          </w:p>
        </w:tc>
        <w:tc>
          <w:tcPr>
            <w:tcW w:w="1080" w:type="dxa"/>
            <w:tcBorders>
              <w:top w:val="single" w:sz="12" w:space="0" w:color="auto"/>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Fee ($)</w:t>
            </w:r>
          </w:p>
        </w:tc>
      </w:tr>
      <w:tr w:rsidR="00C04035" w:rsidTr="008C0BA5">
        <w:trPr>
          <w:jc w:val="center"/>
        </w:trPr>
        <w:tc>
          <w:tcPr>
            <w:tcW w:w="606"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1</w:t>
            </w:r>
          </w:p>
        </w:tc>
        <w:tc>
          <w:tcPr>
            <w:tcW w:w="1794"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ascii="MT Symbol" w:eastAsia="Times New Roman" w:hAnsi="MT Symbol" w:cs="Arial"/>
                <w:sz w:val="19"/>
                <w:szCs w:val="19"/>
                <w:lang w:eastAsia="en-AU"/>
              </w:rPr>
              <w:t>£</w:t>
            </w:r>
            <w:r w:rsidRPr="00EA0B08">
              <w:rPr>
                <w:rFonts w:eastAsia="Times New Roman" w:cs="Arial"/>
                <w:sz w:val="19"/>
                <w:szCs w:val="19"/>
                <w:lang w:eastAsia="en-AU"/>
              </w:rPr>
              <w:t xml:space="preserve"> 1</w:t>
            </w:r>
          </w:p>
        </w:tc>
        <w:tc>
          <w:tcPr>
            <w:tcW w:w="1080"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2 575</w:t>
            </w:r>
          </w:p>
        </w:tc>
      </w:tr>
      <w:tr w:rsidR="00C04035" w:rsidTr="008C0BA5">
        <w:trPr>
          <w:jc w:val="center"/>
        </w:trPr>
        <w:tc>
          <w:tcPr>
            <w:tcW w:w="606"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2</w:t>
            </w:r>
          </w:p>
        </w:tc>
        <w:tc>
          <w:tcPr>
            <w:tcW w:w="1794"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ascii="MT Symbol" w:eastAsia="Times New Roman" w:hAnsi="MT Symbol" w:cs="Arial"/>
                <w:sz w:val="19"/>
                <w:szCs w:val="19"/>
                <w:lang w:eastAsia="en-AU"/>
              </w:rPr>
              <w:t>&gt;</w:t>
            </w:r>
            <w:r w:rsidRPr="00EA0B08">
              <w:rPr>
                <w:rFonts w:eastAsia="Times New Roman" w:cs="Arial"/>
                <w:sz w:val="19"/>
                <w:szCs w:val="19"/>
                <w:lang w:eastAsia="en-AU"/>
              </w:rPr>
              <w:t xml:space="preserve"> 1, </w:t>
            </w:r>
            <w:r w:rsidRPr="00EA0B08">
              <w:rPr>
                <w:rFonts w:ascii="MT Symbol" w:eastAsia="Times New Roman" w:hAnsi="MT Symbol" w:cs="Arial"/>
                <w:sz w:val="19"/>
                <w:szCs w:val="19"/>
                <w:lang w:eastAsia="en-AU"/>
              </w:rPr>
              <w:t>£</w:t>
            </w:r>
            <w:r w:rsidRPr="00EA0B08">
              <w:rPr>
                <w:rFonts w:eastAsia="Times New Roman" w:cs="Arial"/>
                <w:sz w:val="19"/>
                <w:szCs w:val="19"/>
                <w:lang w:eastAsia="en-AU"/>
              </w:rPr>
              <w:t xml:space="preserve"> 25 </w:t>
            </w:r>
          </w:p>
        </w:tc>
        <w:tc>
          <w:tcPr>
            <w:tcW w:w="1080"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25 000</w:t>
            </w:r>
          </w:p>
        </w:tc>
      </w:tr>
      <w:tr w:rsidR="00C04035" w:rsidTr="008C0BA5">
        <w:trPr>
          <w:jc w:val="center"/>
        </w:trPr>
        <w:tc>
          <w:tcPr>
            <w:tcW w:w="606"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3</w:t>
            </w:r>
          </w:p>
        </w:tc>
        <w:tc>
          <w:tcPr>
            <w:tcW w:w="1794"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ascii="MT Symbol" w:eastAsia="Times New Roman" w:hAnsi="MT Symbol" w:cs="Arial"/>
                <w:sz w:val="19"/>
                <w:szCs w:val="19"/>
                <w:lang w:eastAsia="en-AU"/>
              </w:rPr>
              <w:t>&gt;</w:t>
            </w:r>
            <w:r w:rsidRPr="00EA0B08">
              <w:rPr>
                <w:rFonts w:eastAsia="Times New Roman" w:cs="Arial"/>
                <w:sz w:val="19"/>
                <w:szCs w:val="19"/>
                <w:lang w:eastAsia="en-AU"/>
              </w:rPr>
              <w:t xml:space="preserve"> 25, </w:t>
            </w:r>
            <w:r w:rsidRPr="00EA0B08">
              <w:rPr>
                <w:rFonts w:ascii="MT Symbol" w:eastAsia="Times New Roman" w:hAnsi="MT Symbol" w:cs="Arial"/>
                <w:sz w:val="19"/>
                <w:szCs w:val="19"/>
                <w:lang w:eastAsia="en-AU"/>
              </w:rPr>
              <w:t>£</w:t>
            </w:r>
            <w:r w:rsidRPr="00EA0B08">
              <w:rPr>
                <w:rFonts w:eastAsia="Times New Roman" w:cs="Arial"/>
                <w:sz w:val="19"/>
                <w:szCs w:val="19"/>
                <w:lang w:eastAsia="en-AU"/>
              </w:rPr>
              <w:t xml:space="preserve"> 100</w:t>
            </w:r>
          </w:p>
        </w:tc>
        <w:tc>
          <w:tcPr>
            <w:tcW w:w="1080" w:type="dxa"/>
            <w:tcBorders>
              <w:top w:val="nil"/>
              <w:left w:val="nil"/>
              <w:bottom w:val="single" w:sz="8"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70 000</w:t>
            </w:r>
          </w:p>
        </w:tc>
      </w:tr>
      <w:tr w:rsidR="00C04035" w:rsidTr="008C0BA5">
        <w:trPr>
          <w:jc w:val="center"/>
        </w:trPr>
        <w:tc>
          <w:tcPr>
            <w:tcW w:w="606" w:type="dxa"/>
            <w:tcBorders>
              <w:top w:val="nil"/>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4</w:t>
            </w:r>
          </w:p>
        </w:tc>
        <w:tc>
          <w:tcPr>
            <w:tcW w:w="1794" w:type="dxa"/>
            <w:tcBorders>
              <w:top w:val="nil"/>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ascii="MT Symbol" w:eastAsia="Times New Roman" w:hAnsi="MT Symbol" w:cs="Arial"/>
                <w:sz w:val="19"/>
                <w:szCs w:val="19"/>
                <w:lang w:eastAsia="en-AU"/>
              </w:rPr>
              <w:t>&gt;</w:t>
            </w:r>
            <w:r w:rsidRPr="00EA0B08">
              <w:rPr>
                <w:rFonts w:eastAsia="Times New Roman" w:cs="Arial"/>
                <w:sz w:val="19"/>
                <w:szCs w:val="19"/>
                <w:lang w:eastAsia="en-AU"/>
              </w:rPr>
              <w:t xml:space="preserve"> 100</w:t>
            </w:r>
          </w:p>
        </w:tc>
        <w:tc>
          <w:tcPr>
            <w:tcW w:w="1080" w:type="dxa"/>
            <w:tcBorders>
              <w:top w:val="nil"/>
              <w:left w:val="nil"/>
              <w:bottom w:val="single" w:sz="12" w:space="0" w:color="auto"/>
              <w:right w:val="nil"/>
            </w:tcBorders>
            <w:tcMar>
              <w:top w:w="0" w:type="dxa"/>
              <w:left w:w="108" w:type="dxa"/>
              <w:bottom w:w="0" w:type="dxa"/>
              <w:right w:w="108" w:type="dxa"/>
            </w:tcMar>
            <w:hideMark/>
          </w:tcPr>
          <w:p w:rsidR="00EA0B08" w:rsidRPr="00EA0B08" w:rsidRDefault="00E62516" w:rsidP="00EA0B08">
            <w:pPr>
              <w:spacing w:before="100" w:beforeAutospacing="1" w:after="100" w:afterAutospacing="1" w:line="240" w:lineRule="auto"/>
              <w:rPr>
                <w:rFonts w:eastAsia="Times New Roman" w:cs="Arial"/>
                <w:sz w:val="19"/>
                <w:szCs w:val="19"/>
                <w:lang w:eastAsia="en-AU"/>
              </w:rPr>
            </w:pPr>
            <w:r w:rsidRPr="00EA0B08">
              <w:rPr>
                <w:rFonts w:eastAsia="Times New Roman" w:cs="Arial"/>
                <w:sz w:val="19"/>
                <w:szCs w:val="19"/>
                <w:lang w:eastAsia="en-AU"/>
              </w:rPr>
              <w:t>130 000</w:t>
            </w:r>
          </w:p>
        </w:tc>
      </w:tr>
    </w:tbl>
    <w:p w:rsidR="00EA0B08" w:rsidRDefault="00477FDB" w:rsidP="00BF1FA4">
      <w:pPr>
        <w:spacing w:after="0" w:line="240" w:lineRule="auto"/>
        <w:rPr>
          <w:rFonts w:ascii="Times New Roman" w:hAnsi="Times New Roman"/>
          <w:sz w:val="24"/>
          <w:szCs w:val="24"/>
        </w:rPr>
      </w:pPr>
    </w:p>
    <w:p w:rsidR="007E750A" w:rsidRDefault="00E62516" w:rsidP="00BF1FA4">
      <w:pPr>
        <w:spacing w:after="0" w:line="240" w:lineRule="auto"/>
        <w:rPr>
          <w:rFonts w:ascii="Times New Roman" w:hAnsi="Times New Roman"/>
          <w:sz w:val="24"/>
          <w:szCs w:val="24"/>
        </w:rPr>
      </w:pPr>
      <w:r w:rsidRPr="00BF1FA4">
        <w:rPr>
          <w:rFonts w:ascii="Times New Roman" w:hAnsi="Times New Roman"/>
          <w:sz w:val="24"/>
          <w:szCs w:val="24"/>
        </w:rPr>
        <w:t xml:space="preserve">The existing fee structure in regulation 5 </w:t>
      </w:r>
      <w:r>
        <w:rPr>
          <w:rFonts w:ascii="Times New Roman" w:hAnsi="Times New Roman"/>
          <w:sz w:val="24"/>
          <w:szCs w:val="24"/>
        </w:rPr>
        <w:t xml:space="preserve">of the Principal Regulations </w:t>
      </w:r>
      <w:r w:rsidRPr="00BF1FA4">
        <w:rPr>
          <w:rFonts w:ascii="Times New Roman" w:hAnsi="Times New Roman"/>
          <w:sz w:val="24"/>
          <w:szCs w:val="24"/>
        </w:rPr>
        <w:t xml:space="preserve">does not comply with the Australian Government Charging Framework </w:t>
      </w:r>
      <w:r>
        <w:rPr>
          <w:rFonts w:ascii="Times New Roman" w:hAnsi="Times New Roman"/>
          <w:sz w:val="24"/>
          <w:szCs w:val="24"/>
        </w:rPr>
        <w:t xml:space="preserve">(Framework) </w:t>
      </w:r>
      <w:r w:rsidRPr="00BF1FA4">
        <w:rPr>
          <w:rFonts w:ascii="Times New Roman" w:hAnsi="Times New Roman"/>
          <w:sz w:val="24"/>
          <w:szCs w:val="24"/>
        </w:rPr>
        <w:t xml:space="preserve">and </w:t>
      </w:r>
      <w:r>
        <w:rPr>
          <w:rFonts w:ascii="Times New Roman" w:hAnsi="Times New Roman"/>
          <w:sz w:val="24"/>
          <w:szCs w:val="24"/>
        </w:rPr>
        <w:t xml:space="preserve">the Australian Government </w:t>
      </w:r>
      <w:r w:rsidRPr="00BF1FA4">
        <w:rPr>
          <w:rFonts w:ascii="Times New Roman" w:hAnsi="Times New Roman"/>
          <w:sz w:val="24"/>
          <w:szCs w:val="24"/>
        </w:rPr>
        <w:t>Cost Recovery Guidelines</w:t>
      </w:r>
      <w:r>
        <w:rPr>
          <w:rFonts w:ascii="Times New Roman" w:hAnsi="Times New Roman"/>
          <w:sz w:val="24"/>
          <w:szCs w:val="24"/>
        </w:rPr>
        <w:t xml:space="preserve"> (Guidelines)</w:t>
      </w:r>
      <w:r w:rsidRPr="00BF1FA4">
        <w:rPr>
          <w:rFonts w:ascii="Times New Roman" w:hAnsi="Times New Roman"/>
          <w:sz w:val="24"/>
          <w:szCs w:val="24"/>
        </w:rPr>
        <w:t xml:space="preserve">, which state that </w:t>
      </w:r>
      <w:r>
        <w:rPr>
          <w:rFonts w:ascii="Times New Roman" w:hAnsi="Times New Roman"/>
          <w:sz w:val="24"/>
          <w:szCs w:val="24"/>
        </w:rPr>
        <w:t xml:space="preserve">the </w:t>
      </w:r>
      <w:r>
        <w:rPr>
          <w:rFonts w:ascii="Times New Roman" w:hAnsi="Times New Roman"/>
          <w:bCs/>
          <w:sz w:val="24"/>
          <w:szCs w:val="24"/>
        </w:rPr>
        <w:t>r</w:t>
      </w:r>
      <w:r w:rsidRPr="007D702A">
        <w:rPr>
          <w:rFonts w:ascii="Times New Roman" w:hAnsi="Times New Roman"/>
          <w:bCs/>
          <w:sz w:val="24"/>
          <w:szCs w:val="24"/>
        </w:rPr>
        <w:t>evenue for the activity must be aligned with expenses incurred in providing the activity to individuals or organisations</w:t>
      </w:r>
      <w:r>
        <w:rPr>
          <w:rFonts w:ascii="Times New Roman" w:hAnsi="Times New Roman"/>
          <w:bCs/>
          <w:sz w:val="24"/>
          <w:szCs w:val="24"/>
        </w:rPr>
        <w:t>.</w:t>
      </w:r>
    </w:p>
    <w:p w:rsidR="007D702A" w:rsidRPr="00BF1FA4" w:rsidRDefault="00477FDB" w:rsidP="00BF1FA4">
      <w:pPr>
        <w:spacing w:after="0" w:line="240" w:lineRule="auto"/>
        <w:rPr>
          <w:rFonts w:ascii="Times New Roman" w:hAnsi="Times New Roman"/>
          <w:sz w:val="24"/>
          <w:szCs w:val="24"/>
        </w:rPr>
      </w:pPr>
    </w:p>
    <w:p w:rsidR="00592C50" w:rsidRPr="00592C50" w:rsidRDefault="00E62516" w:rsidP="00592C50">
      <w:pPr>
        <w:spacing w:after="0" w:line="240" w:lineRule="auto"/>
        <w:rPr>
          <w:rFonts w:ascii="Times New Roman" w:hAnsi="Times New Roman"/>
          <w:sz w:val="24"/>
          <w:szCs w:val="24"/>
        </w:rPr>
      </w:pPr>
      <w:r>
        <w:rPr>
          <w:rFonts w:ascii="Times New Roman" w:hAnsi="Times New Roman"/>
          <w:sz w:val="24"/>
          <w:szCs w:val="24"/>
        </w:rPr>
        <w:t xml:space="preserve">The purpose of the Regulation is to ensure compliance </w:t>
      </w:r>
      <w:r w:rsidRPr="00BF1FA4">
        <w:rPr>
          <w:rFonts w:ascii="Times New Roman" w:hAnsi="Times New Roman"/>
          <w:sz w:val="24"/>
          <w:szCs w:val="24"/>
        </w:rPr>
        <w:t>with the Framework and Guidelines</w:t>
      </w:r>
      <w:r>
        <w:rPr>
          <w:rFonts w:ascii="Times New Roman" w:hAnsi="Times New Roman"/>
          <w:sz w:val="24"/>
          <w:szCs w:val="24"/>
        </w:rPr>
        <w:t xml:space="preserve"> by amending</w:t>
      </w:r>
      <w:r w:rsidRPr="00BF1FA4">
        <w:rPr>
          <w:rFonts w:ascii="Times New Roman" w:hAnsi="Times New Roman"/>
          <w:sz w:val="24"/>
          <w:szCs w:val="24"/>
        </w:rPr>
        <w:t xml:space="preserve"> regulation 5 </w:t>
      </w:r>
      <w:r>
        <w:rPr>
          <w:rFonts w:ascii="Times New Roman" w:hAnsi="Times New Roman"/>
          <w:sz w:val="24"/>
          <w:szCs w:val="24"/>
        </w:rPr>
        <w:t xml:space="preserve">of the Principal Regulations </w:t>
      </w:r>
      <w:r w:rsidRPr="00BF1FA4">
        <w:rPr>
          <w:rFonts w:ascii="Times New Roman" w:hAnsi="Times New Roman"/>
          <w:sz w:val="24"/>
          <w:szCs w:val="24"/>
        </w:rPr>
        <w:t xml:space="preserve">to replace the tiered </w:t>
      </w:r>
      <w:r>
        <w:rPr>
          <w:rFonts w:ascii="Times New Roman" w:hAnsi="Times New Roman"/>
          <w:sz w:val="24"/>
          <w:szCs w:val="24"/>
        </w:rPr>
        <w:t xml:space="preserve">fee </w:t>
      </w:r>
      <w:r w:rsidRPr="00BF1FA4">
        <w:rPr>
          <w:rFonts w:ascii="Times New Roman" w:hAnsi="Times New Roman"/>
          <w:sz w:val="24"/>
          <w:szCs w:val="24"/>
        </w:rPr>
        <w:t>structure with a flat fee of $5,944 per application, reflecting departmental costs to process an application.</w:t>
      </w:r>
      <w:r w:rsidRPr="00592C50">
        <w:rPr>
          <w:rFonts w:ascii="Times New Roman" w:hAnsi="Times New Roman"/>
          <w:sz w:val="24"/>
          <w:szCs w:val="24"/>
        </w:rPr>
        <w:t xml:space="preserve"> Details of the Regulation are set out in the </w:t>
      </w:r>
      <w:r w:rsidRPr="00592C50">
        <w:rPr>
          <w:rFonts w:ascii="Times New Roman" w:hAnsi="Times New Roman"/>
          <w:sz w:val="24"/>
          <w:szCs w:val="24"/>
          <w:u w:val="single"/>
        </w:rPr>
        <w:t>Attachment</w:t>
      </w:r>
      <w:r w:rsidRPr="00592C50">
        <w:rPr>
          <w:rFonts w:ascii="Times New Roman" w:hAnsi="Times New Roman"/>
          <w:sz w:val="24"/>
          <w:szCs w:val="24"/>
        </w:rPr>
        <w:t>.</w:t>
      </w:r>
    </w:p>
    <w:p w:rsidR="00BF1FA4" w:rsidRDefault="00477FDB" w:rsidP="00BF1FA4">
      <w:pPr>
        <w:spacing w:after="0" w:line="240" w:lineRule="auto"/>
        <w:rPr>
          <w:rFonts w:ascii="Times New Roman" w:hAnsi="Times New Roman"/>
          <w:sz w:val="24"/>
          <w:szCs w:val="24"/>
        </w:rPr>
      </w:pPr>
    </w:p>
    <w:p w:rsidR="00592C50" w:rsidRDefault="00E62516" w:rsidP="007E750A">
      <w:pPr>
        <w:pStyle w:val="Default"/>
      </w:pPr>
      <w:r w:rsidRPr="00E96D49">
        <w:t>The Office of Best Practice Regulation (OBPR) was consulted in relation to the making of the Regulation.  The OBPR advised that a Regulation Impact Statement was not required as the changes do not have more than a minor regulatory impact on business, community organisations or individuals and are machinery of government in nature.</w:t>
      </w:r>
      <w:r w:rsidRPr="007E750A">
        <w:t xml:space="preserve"> </w:t>
      </w:r>
    </w:p>
    <w:p w:rsidR="00592C50" w:rsidRDefault="00477FDB" w:rsidP="007E750A">
      <w:pPr>
        <w:pStyle w:val="Default"/>
      </w:pPr>
    </w:p>
    <w:p w:rsidR="00E62516" w:rsidRDefault="00E62516">
      <w:pPr>
        <w:spacing w:after="0" w:line="240" w:lineRule="auto"/>
        <w:rPr>
          <w:rFonts w:ascii="Times New Roman" w:hAnsi="Times New Roman"/>
          <w:color w:val="000000"/>
          <w:sz w:val="24"/>
          <w:szCs w:val="24"/>
          <w:lang w:eastAsia="en-AU"/>
        </w:rPr>
      </w:pPr>
      <w:r>
        <w:rPr>
          <w:rFonts w:ascii="Times New Roman" w:hAnsi="Times New Roman"/>
          <w:color w:val="000000"/>
          <w:sz w:val="24"/>
          <w:szCs w:val="24"/>
          <w:lang w:eastAsia="en-AU"/>
        </w:rPr>
        <w:br w:type="page"/>
      </w:r>
    </w:p>
    <w:p w:rsidR="00E96D49" w:rsidRPr="00E96D49" w:rsidRDefault="00E62516" w:rsidP="00E96D49">
      <w:pPr>
        <w:spacing w:after="0" w:line="240" w:lineRule="auto"/>
        <w:rPr>
          <w:rFonts w:ascii="Times New Roman" w:hAnsi="Times New Roman"/>
          <w:sz w:val="24"/>
          <w:szCs w:val="24"/>
          <w:lang w:eastAsia="en-AU"/>
        </w:rPr>
      </w:pPr>
      <w:r w:rsidRPr="0036063F">
        <w:rPr>
          <w:rFonts w:ascii="Times New Roman" w:hAnsi="Times New Roman"/>
          <w:color w:val="000000"/>
          <w:sz w:val="24"/>
          <w:szCs w:val="24"/>
          <w:lang w:eastAsia="en-AU"/>
        </w:rPr>
        <w:lastRenderedPageBreak/>
        <w:t>As the impact of the changes was assessed as minor and machinery, because of the number of persons affected, consultation with industry or stakeholders was not undertaken before the amendment</w:t>
      </w:r>
      <w:r>
        <w:rPr>
          <w:rFonts w:ascii="Times New Roman" w:hAnsi="Times New Roman"/>
          <w:color w:val="000000"/>
          <w:sz w:val="24"/>
          <w:szCs w:val="24"/>
          <w:lang w:eastAsia="en-AU"/>
        </w:rPr>
        <w:t xml:space="preserve"> was</w:t>
      </w:r>
      <w:r w:rsidRPr="0036063F">
        <w:rPr>
          <w:rFonts w:ascii="Times New Roman" w:hAnsi="Times New Roman"/>
          <w:color w:val="000000"/>
          <w:sz w:val="24"/>
          <w:szCs w:val="24"/>
          <w:lang w:eastAsia="en-AU"/>
        </w:rPr>
        <w:t xml:space="preserve"> made. The relevant stakeholders will be informed </w:t>
      </w:r>
      <w:r>
        <w:rPr>
          <w:rFonts w:ascii="Times New Roman" w:hAnsi="Times New Roman"/>
          <w:color w:val="000000"/>
          <w:sz w:val="24"/>
          <w:szCs w:val="24"/>
          <w:lang w:eastAsia="en-AU"/>
        </w:rPr>
        <w:t xml:space="preserve">now that the </w:t>
      </w:r>
      <w:r w:rsidRPr="0036063F">
        <w:rPr>
          <w:rFonts w:ascii="Times New Roman" w:hAnsi="Times New Roman"/>
          <w:color w:val="000000"/>
          <w:sz w:val="24"/>
          <w:szCs w:val="24"/>
          <w:lang w:eastAsia="en-AU"/>
        </w:rPr>
        <w:t>regulation has been made.</w:t>
      </w:r>
    </w:p>
    <w:p w:rsidR="00E96D49" w:rsidRPr="00E96D49" w:rsidRDefault="00477FDB" w:rsidP="00E96D49">
      <w:pPr>
        <w:spacing w:after="0" w:line="240" w:lineRule="auto"/>
        <w:rPr>
          <w:rFonts w:ascii="Times New Roman" w:hAnsi="Times New Roman"/>
          <w:sz w:val="24"/>
          <w:szCs w:val="24"/>
          <w:lang w:eastAsia="en-AU"/>
        </w:rPr>
      </w:pPr>
    </w:p>
    <w:p w:rsidR="00E96D49" w:rsidRDefault="00E62516" w:rsidP="00E96D49">
      <w:pPr>
        <w:spacing w:after="0" w:line="240" w:lineRule="auto"/>
        <w:rPr>
          <w:rFonts w:ascii="Times New Roman" w:hAnsi="Times New Roman"/>
          <w:i/>
          <w:sz w:val="24"/>
          <w:szCs w:val="24"/>
          <w:lang w:eastAsia="en-AU"/>
        </w:rPr>
      </w:pPr>
      <w:r w:rsidRPr="00E96D49">
        <w:rPr>
          <w:rFonts w:ascii="Times New Roman" w:hAnsi="Times New Roman"/>
          <w:sz w:val="24"/>
          <w:szCs w:val="24"/>
          <w:lang w:eastAsia="en-AU"/>
        </w:rPr>
        <w:t xml:space="preserve">The Regulation is a legislative instrument for the purposes of the </w:t>
      </w:r>
      <w:r w:rsidRPr="00E96D49">
        <w:rPr>
          <w:rFonts w:ascii="Times New Roman" w:hAnsi="Times New Roman"/>
          <w:i/>
          <w:sz w:val="24"/>
          <w:szCs w:val="24"/>
          <w:lang w:eastAsia="en-AU"/>
        </w:rPr>
        <w:t>Legislati</w:t>
      </w:r>
      <w:r>
        <w:rPr>
          <w:rFonts w:ascii="Times New Roman" w:hAnsi="Times New Roman"/>
          <w:i/>
          <w:sz w:val="24"/>
          <w:szCs w:val="24"/>
          <w:lang w:eastAsia="en-AU"/>
        </w:rPr>
        <w:t>on Act 2003.</w:t>
      </w:r>
    </w:p>
    <w:p w:rsidR="00E96D49" w:rsidRDefault="00477FDB" w:rsidP="00E96D49">
      <w:pPr>
        <w:spacing w:after="0" w:line="240" w:lineRule="auto"/>
        <w:rPr>
          <w:rFonts w:ascii="Times New Roman" w:hAnsi="Times New Roman"/>
          <w:i/>
          <w:sz w:val="24"/>
          <w:szCs w:val="24"/>
          <w:lang w:eastAsia="en-AU"/>
        </w:rPr>
      </w:pPr>
    </w:p>
    <w:p w:rsidR="003E2CC6" w:rsidRDefault="00E62516" w:rsidP="00E96D49">
      <w:pPr>
        <w:spacing w:after="0" w:line="240" w:lineRule="auto"/>
        <w:rPr>
          <w:rFonts w:ascii="Times New Roman" w:hAnsi="Times New Roman"/>
          <w:sz w:val="24"/>
          <w:szCs w:val="24"/>
          <w:lang w:eastAsia="en-AU"/>
        </w:rPr>
      </w:pPr>
      <w:r>
        <w:rPr>
          <w:rFonts w:ascii="Times New Roman" w:hAnsi="Times New Roman"/>
          <w:sz w:val="24"/>
          <w:szCs w:val="24"/>
          <w:lang w:eastAsia="en-AU"/>
        </w:rPr>
        <w:t>The Regulation commences on 1 July 2016.</w:t>
      </w:r>
    </w:p>
    <w:p w:rsidR="003E2CC6" w:rsidRPr="003E2CC6" w:rsidRDefault="00477FDB" w:rsidP="00E96D49">
      <w:pPr>
        <w:spacing w:after="0" w:line="240" w:lineRule="auto"/>
        <w:rPr>
          <w:rFonts w:ascii="Times New Roman" w:hAnsi="Times New Roman"/>
          <w:sz w:val="24"/>
          <w:szCs w:val="24"/>
          <w:lang w:eastAsia="en-AU"/>
        </w:rPr>
      </w:pPr>
    </w:p>
    <w:p w:rsidR="00E96D49" w:rsidRPr="00E96D49" w:rsidRDefault="00E62516" w:rsidP="00E96D49">
      <w:pPr>
        <w:spacing w:after="0" w:line="240" w:lineRule="auto"/>
        <w:jc w:val="right"/>
        <w:rPr>
          <w:rFonts w:ascii="Times New Roman" w:hAnsi="Times New Roman"/>
          <w:i/>
          <w:sz w:val="24"/>
          <w:szCs w:val="24"/>
          <w:lang w:eastAsia="en-AU"/>
        </w:rPr>
      </w:pPr>
      <w:r w:rsidRPr="00E96D49">
        <w:rPr>
          <w:rFonts w:ascii="Times New Roman" w:hAnsi="Times New Roman"/>
          <w:sz w:val="24"/>
          <w:szCs w:val="24"/>
          <w:lang w:eastAsia="en-AU"/>
        </w:rPr>
        <w:t>Authority:</w:t>
      </w:r>
      <w:r w:rsidRPr="00E96D49">
        <w:rPr>
          <w:rFonts w:ascii="Times New Roman" w:hAnsi="Times New Roman"/>
          <w:sz w:val="24"/>
          <w:szCs w:val="24"/>
          <w:lang w:eastAsia="en-AU"/>
        </w:rPr>
        <w:tab/>
        <w:t xml:space="preserve">Section 73 of the </w:t>
      </w:r>
      <w:r w:rsidRPr="00E96D49">
        <w:rPr>
          <w:rFonts w:ascii="Times New Roman" w:hAnsi="Times New Roman"/>
          <w:i/>
          <w:sz w:val="24"/>
          <w:szCs w:val="24"/>
          <w:lang w:eastAsia="en-AU"/>
        </w:rPr>
        <w:t>Fuel Quality Standards</w:t>
      </w:r>
      <w:r w:rsidRPr="00E96D49">
        <w:rPr>
          <w:rFonts w:ascii="Times New Roman" w:hAnsi="Times New Roman"/>
          <w:sz w:val="24"/>
          <w:szCs w:val="24"/>
          <w:lang w:eastAsia="en-AU"/>
        </w:rPr>
        <w:t xml:space="preserve"> </w:t>
      </w:r>
      <w:r w:rsidRPr="00E96D49">
        <w:rPr>
          <w:rFonts w:ascii="Times New Roman" w:hAnsi="Times New Roman"/>
          <w:i/>
          <w:sz w:val="24"/>
          <w:szCs w:val="24"/>
          <w:lang w:eastAsia="en-AU"/>
        </w:rPr>
        <w:t>Act 2000</w:t>
      </w:r>
    </w:p>
    <w:p w:rsidR="00E96D49" w:rsidRPr="00E96D49" w:rsidRDefault="00477FDB" w:rsidP="00E96D49">
      <w:pPr>
        <w:spacing w:after="0" w:line="240" w:lineRule="auto"/>
        <w:jc w:val="right"/>
        <w:rPr>
          <w:rFonts w:ascii="Times New Roman" w:hAnsi="Times New Roman"/>
          <w:sz w:val="24"/>
          <w:szCs w:val="24"/>
          <w:lang w:eastAsia="en-AU"/>
        </w:rPr>
      </w:pPr>
    </w:p>
    <w:p w:rsidR="00E96D49" w:rsidRPr="00E96D49" w:rsidRDefault="00477FDB" w:rsidP="00E96D49">
      <w:pPr>
        <w:spacing w:after="0" w:line="240" w:lineRule="auto"/>
        <w:rPr>
          <w:rFonts w:ascii="Times New Roman" w:hAnsi="Times New Roman"/>
          <w:sz w:val="24"/>
          <w:szCs w:val="24"/>
          <w:lang w:eastAsia="en-AU"/>
        </w:rPr>
      </w:pPr>
    </w:p>
    <w:p w:rsidR="00304C9A" w:rsidRDefault="00E62516">
      <w:pPr>
        <w:spacing w:after="0" w:line="240" w:lineRule="auto"/>
        <w:rPr>
          <w:rFonts w:ascii="Times New Roman" w:hAnsi="Times New Roman"/>
          <w:sz w:val="24"/>
          <w:szCs w:val="24"/>
        </w:rPr>
      </w:pPr>
      <w:r>
        <w:rPr>
          <w:rFonts w:ascii="Times New Roman" w:hAnsi="Times New Roman"/>
          <w:sz w:val="24"/>
          <w:szCs w:val="24"/>
        </w:rPr>
        <w:br w:type="page"/>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E96D49">
      <w:pPr>
        <w:spacing w:after="0" w:line="240" w:lineRule="auto"/>
        <w:jc w:val="center"/>
        <w:rPr>
          <w:rFonts w:ascii="Times New Roman" w:hAnsi="Times New Roman"/>
          <w:b/>
          <w:bCs/>
          <w:sz w:val="24"/>
          <w:szCs w:val="24"/>
        </w:rPr>
      </w:pPr>
      <w:r w:rsidRPr="00304C9A">
        <w:rPr>
          <w:rFonts w:ascii="Times New Roman" w:hAnsi="Times New Roman"/>
          <w:b/>
          <w:bCs/>
          <w:sz w:val="24"/>
          <w:szCs w:val="24"/>
        </w:rPr>
        <w:t>Statement of Compatibility with Human Rights</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8C0BA5">
      <w:pPr>
        <w:spacing w:after="0" w:line="240" w:lineRule="auto"/>
        <w:rPr>
          <w:rFonts w:ascii="Times New Roman" w:hAnsi="Times New Roman"/>
          <w:i/>
          <w:iCs/>
          <w:sz w:val="24"/>
          <w:szCs w:val="24"/>
        </w:rPr>
      </w:pPr>
      <w:r w:rsidRPr="00304C9A">
        <w:rPr>
          <w:rFonts w:ascii="Times New Roman" w:hAnsi="Times New Roman"/>
          <w:i/>
          <w:iCs/>
          <w:sz w:val="24"/>
          <w:szCs w:val="24"/>
        </w:rPr>
        <w:t>Prepared in accordance with Part 3 of the Human Rights (Parliamentary Scrutiny) Act 2011</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E96D49">
      <w:pPr>
        <w:spacing w:after="0" w:line="240" w:lineRule="auto"/>
        <w:jc w:val="center"/>
        <w:rPr>
          <w:rFonts w:ascii="Times New Roman" w:hAnsi="Times New Roman"/>
          <w:b/>
          <w:bCs/>
          <w:sz w:val="24"/>
          <w:szCs w:val="24"/>
        </w:rPr>
      </w:pPr>
      <w:r>
        <w:rPr>
          <w:rFonts w:ascii="Times New Roman" w:hAnsi="Times New Roman"/>
          <w:b/>
          <w:bCs/>
          <w:sz w:val="24"/>
          <w:szCs w:val="24"/>
        </w:rPr>
        <w:t>Fuel Quality Standards Amendment (Fees) Regulation 2016</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8C0BA5">
      <w:pPr>
        <w:spacing w:after="0" w:line="240" w:lineRule="auto"/>
        <w:rPr>
          <w:rFonts w:ascii="Times New Roman" w:hAnsi="Times New Roman"/>
          <w:b/>
          <w:bCs/>
          <w:sz w:val="24"/>
          <w:szCs w:val="24"/>
        </w:rPr>
      </w:pPr>
      <w:r w:rsidRPr="00304C9A">
        <w:rPr>
          <w:rFonts w:ascii="Times New Roman" w:hAnsi="Times New Roman"/>
          <w:b/>
          <w:bCs/>
          <w:sz w:val="24"/>
          <w:szCs w:val="24"/>
        </w:rPr>
        <w:t>Overview of the Legislative Instrument</w:t>
      </w:r>
    </w:p>
    <w:p w:rsidR="00304C9A" w:rsidRPr="00304C9A" w:rsidRDefault="00477FDB" w:rsidP="008C0BA5">
      <w:pPr>
        <w:spacing w:after="0" w:line="240" w:lineRule="auto"/>
        <w:rPr>
          <w:rFonts w:ascii="Times New Roman" w:hAnsi="Times New Roman"/>
          <w:sz w:val="24"/>
          <w:szCs w:val="24"/>
        </w:rPr>
      </w:pPr>
    </w:p>
    <w:p w:rsidR="00E96D49" w:rsidRDefault="00E62516" w:rsidP="00E96D49">
      <w:pPr>
        <w:spacing w:after="0" w:line="240" w:lineRule="auto"/>
        <w:rPr>
          <w:rFonts w:ascii="Times New Roman" w:hAnsi="Times New Roman"/>
          <w:sz w:val="24"/>
          <w:szCs w:val="24"/>
        </w:rPr>
      </w:pPr>
      <w:r w:rsidRPr="00304C9A">
        <w:rPr>
          <w:rFonts w:ascii="Times New Roman" w:hAnsi="Times New Roman"/>
          <w:sz w:val="24"/>
          <w:szCs w:val="24"/>
        </w:rPr>
        <w:t xml:space="preserve">The </w:t>
      </w:r>
      <w:r>
        <w:rPr>
          <w:rFonts w:ascii="Times New Roman" w:hAnsi="Times New Roman"/>
          <w:sz w:val="24"/>
          <w:szCs w:val="24"/>
        </w:rPr>
        <w:t xml:space="preserve">Fuel Quality Standards Amendment (Fees) Regulation 2016 (the Regulation) </w:t>
      </w:r>
      <w:r w:rsidRPr="00304C9A">
        <w:rPr>
          <w:rFonts w:ascii="Times New Roman" w:hAnsi="Times New Roman"/>
          <w:sz w:val="24"/>
          <w:szCs w:val="24"/>
        </w:rPr>
        <w:t xml:space="preserve">amends the </w:t>
      </w:r>
      <w:r w:rsidRPr="00325FEF">
        <w:rPr>
          <w:rFonts w:ascii="Times New Roman" w:hAnsi="Times New Roman"/>
          <w:sz w:val="24"/>
          <w:szCs w:val="24"/>
        </w:rPr>
        <w:t>Fuel Quality Standards Regulations 2001</w:t>
      </w:r>
      <w:r w:rsidRPr="00325FEF">
        <w:rPr>
          <w:rFonts w:ascii="Times New Roman" w:hAnsi="Times New Roman"/>
          <w:i/>
          <w:sz w:val="24"/>
          <w:szCs w:val="24"/>
        </w:rPr>
        <w:t xml:space="preserve"> </w:t>
      </w:r>
      <w:r w:rsidRPr="00304C9A">
        <w:rPr>
          <w:rFonts w:ascii="Times New Roman" w:hAnsi="Times New Roman"/>
          <w:sz w:val="24"/>
          <w:szCs w:val="24"/>
        </w:rPr>
        <w:t>to</w:t>
      </w:r>
      <w:r>
        <w:rPr>
          <w:rFonts w:ascii="Times New Roman" w:hAnsi="Times New Roman"/>
          <w:sz w:val="24"/>
          <w:szCs w:val="24"/>
        </w:rPr>
        <w:t xml:space="preserve"> </w:t>
      </w:r>
      <w:r w:rsidRPr="00BF1FA4">
        <w:rPr>
          <w:rFonts w:ascii="Times New Roman" w:hAnsi="Times New Roman"/>
          <w:sz w:val="24"/>
          <w:szCs w:val="24"/>
        </w:rPr>
        <w:t xml:space="preserve">replace the tiered </w:t>
      </w:r>
      <w:r>
        <w:rPr>
          <w:rFonts w:ascii="Times New Roman" w:hAnsi="Times New Roman"/>
          <w:sz w:val="24"/>
          <w:szCs w:val="24"/>
        </w:rPr>
        <w:t xml:space="preserve">fee </w:t>
      </w:r>
      <w:r w:rsidRPr="00BF1FA4">
        <w:rPr>
          <w:rFonts w:ascii="Times New Roman" w:hAnsi="Times New Roman"/>
          <w:sz w:val="24"/>
          <w:szCs w:val="24"/>
        </w:rPr>
        <w:t xml:space="preserve">structure </w:t>
      </w:r>
      <w:r>
        <w:rPr>
          <w:rFonts w:ascii="Times New Roman" w:hAnsi="Times New Roman"/>
          <w:sz w:val="24"/>
          <w:szCs w:val="24"/>
        </w:rPr>
        <w:t xml:space="preserve">for an application to vary a </w:t>
      </w:r>
      <w:r w:rsidRPr="00FD3005">
        <w:rPr>
          <w:rFonts w:ascii="Times New Roman" w:hAnsi="Times New Roman"/>
          <w:sz w:val="24"/>
          <w:szCs w:val="24"/>
        </w:rPr>
        <w:t>fuel standard or a fuel quality information standard with a</w:t>
      </w:r>
      <w:r w:rsidRPr="00BF1FA4">
        <w:rPr>
          <w:rFonts w:ascii="Times New Roman" w:hAnsi="Times New Roman"/>
          <w:sz w:val="24"/>
          <w:szCs w:val="24"/>
        </w:rPr>
        <w:t xml:space="preserve"> flat fee, reflecting departmental costs to process an application.</w:t>
      </w:r>
    </w:p>
    <w:p w:rsidR="00A72B7D" w:rsidRDefault="00477FDB" w:rsidP="008C0BA5">
      <w:pPr>
        <w:spacing w:after="0" w:line="240" w:lineRule="auto"/>
        <w:rPr>
          <w:rFonts w:ascii="Times New Roman" w:hAnsi="Times New Roman"/>
          <w:b/>
          <w:bCs/>
          <w:sz w:val="24"/>
          <w:szCs w:val="24"/>
        </w:rPr>
      </w:pPr>
    </w:p>
    <w:p w:rsidR="00304C9A" w:rsidRPr="00304C9A" w:rsidRDefault="00E62516" w:rsidP="008C0BA5">
      <w:pPr>
        <w:spacing w:after="0" w:line="240" w:lineRule="auto"/>
        <w:rPr>
          <w:rFonts w:ascii="Times New Roman" w:hAnsi="Times New Roman"/>
          <w:b/>
          <w:bCs/>
          <w:sz w:val="24"/>
          <w:szCs w:val="24"/>
        </w:rPr>
      </w:pPr>
      <w:r w:rsidRPr="00304C9A">
        <w:rPr>
          <w:rFonts w:ascii="Times New Roman" w:hAnsi="Times New Roman"/>
          <w:b/>
          <w:bCs/>
          <w:sz w:val="24"/>
          <w:szCs w:val="24"/>
        </w:rPr>
        <w:t>Human rights implications</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8C0BA5">
      <w:pPr>
        <w:spacing w:after="0" w:line="240" w:lineRule="auto"/>
        <w:rPr>
          <w:rFonts w:ascii="Times New Roman" w:hAnsi="Times New Roman"/>
          <w:sz w:val="24"/>
          <w:szCs w:val="24"/>
        </w:rPr>
      </w:pPr>
      <w:r w:rsidRPr="00304C9A">
        <w:rPr>
          <w:rFonts w:ascii="Times New Roman" w:hAnsi="Times New Roman"/>
          <w:sz w:val="24"/>
          <w:szCs w:val="24"/>
        </w:rPr>
        <w:t>Th</w:t>
      </w:r>
      <w:r>
        <w:rPr>
          <w:rFonts w:ascii="Times New Roman" w:hAnsi="Times New Roman"/>
          <w:sz w:val="24"/>
          <w:szCs w:val="24"/>
        </w:rPr>
        <w:t>e</w:t>
      </w:r>
      <w:r w:rsidRPr="00304C9A">
        <w:rPr>
          <w:rFonts w:ascii="Times New Roman" w:hAnsi="Times New Roman"/>
          <w:sz w:val="24"/>
          <w:szCs w:val="24"/>
        </w:rPr>
        <w:t xml:space="preserve"> </w:t>
      </w:r>
      <w:r>
        <w:rPr>
          <w:rFonts w:ascii="Times New Roman" w:hAnsi="Times New Roman"/>
          <w:sz w:val="24"/>
          <w:szCs w:val="24"/>
        </w:rPr>
        <w:t xml:space="preserve">Regulation has been assessment against </w:t>
      </w:r>
      <w:r w:rsidRPr="00304C9A">
        <w:rPr>
          <w:rFonts w:ascii="Times New Roman" w:hAnsi="Times New Roman"/>
          <w:sz w:val="24"/>
          <w:szCs w:val="24"/>
        </w:rPr>
        <w:t xml:space="preserve">the human rights and freedoms recognised or declared in the international instruments listed in section 3 of the </w:t>
      </w:r>
      <w:r w:rsidRPr="00304C9A">
        <w:rPr>
          <w:rFonts w:ascii="Times New Roman" w:hAnsi="Times New Roman"/>
          <w:i/>
          <w:iCs/>
          <w:sz w:val="24"/>
          <w:szCs w:val="24"/>
        </w:rPr>
        <w:t>Human Rights (Parliamentary Scrutiny) Act 2011</w:t>
      </w:r>
      <w:r w:rsidRPr="00304C9A">
        <w:rPr>
          <w:rFonts w:ascii="Times New Roman" w:hAnsi="Times New Roman"/>
          <w:sz w:val="24"/>
          <w:szCs w:val="24"/>
        </w:rPr>
        <w:t>.</w:t>
      </w:r>
      <w:r>
        <w:rPr>
          <w:rFonts w:ascii="Times New Roman" w:hAnsi="Times New Roman"/>
          <w:sz w:val="24"/>
          <w:szCs w:val="24"/>
        </w:rPr>
        <w:t xml:space="preserve"> </w:t>
      </w:r>
      <w:r w:rsidRPr="00304C9A">
        <w:rPr>
          <w:rFonts w:ascii="Times New Roman" w:hAnsi="Times New Roman"/>
          <w:sz w:val="24"/>
          <w:szCs w:val="24"/>
        </w:rPr>
        <w:t>Th</w:t>
      </w:r>
      <w:r>
        <w:rPr>
          <w:rFonts w:ascii="Times New Roman" w:hAnsi="Times New Roman"/>
          <w:sz w:val="24"/>
          <w:szCs w:val="24"/>
        </w:rPr>
        <w:t xml:space="preserve">e Regulations </w:t>
      </w:r>
      <w:r w:rsidRPr="00304C9A">
        <w:rPr>
          <w:rFonts w:ascii="Times New Roman" w:hAnsi="Times New Roman"/>
          <w:sz w:val="24"/>
          <w:szCs w:val="24"/>
        </w:rPr>
        <w:t>does not engage any of the applicable rights or freedoms.</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8C0BA5">
      <w:pPr>
        <w:spacing w:after="0" w:line="240" w:lineRule="auto"/>
        <w:rPr>
          <w:rFonts w:ascii="Times New Roman" w:hAnsi="Times New Roman"/>
          <w:b/>
          <w:bCs/>
          <w:sz w:val="24"/>
          <w:szCs w:val="24"/>
        </w:rPr>
      </w:pPr>
      <w:r w:rsidRPr="00304C9A">
        <w:rPr>
          <w:rFonts w:ascii="Times New Roman" w:hAnsi="Times New Roman"/>
          <w:b/>
          <w:bCs/>
          <w:sz w:val="24"/>
          <w:szCs w:val="24"/>
        </w:rPr>
        <w:t>Conclusion</w:t>
      </w:r>
    </w:p>
    <w:p w:rsidR="00304C9A" w:rsidRPr="00304C9A" w:rsidRDefault="00477FDB" w:rsidP="008C0BA5">
      <w:pPr>
        <w:spacing w:after="0" w:line="240" w:lineRule="auto"/>
        <w:rPr>
          <w:rFonts w:ascii="Times New Roman" w:hAnsi="Times New Roman"/>
          <w:sz w:val="24"/>
          <w:szCs w:val="24"/>
        </w:rPr>
      </w:pPr>
    </w:p>
    <w:p w:rsidR="00304C9A" w:rsidRPr="00304C9A" w:rsidRDefault="00E62516" w:rsidP="008C0BA5">
      <w:pPr>
        <w:spacing w:after="0" w:line="240" w:lineRule="auto"/>
        <w:rPr>
          <w:rFonts w:ascii="Times New Roman" w:hAnsi="Times New Roman"/>
          <w:sz w:val="24"/>
          <w:szCs w:val="24"/>
        </w:rPr>
      </w:pPr>
      <w:r w:rsidRPr="00304C9A">
        <w:rPr>
          <w:rFonts w:ascii="Times New Roman" w:hAnsi="Times New Roman"/>
          <w:sz w:val="24"/>
          <w:szCs w:val="24"/>
        </w:rPr>
        <w:t>Th</w:t>
      </w:r>
      <w:r>
        <w:rPr>
          <w:rFonts w:ascii="Times New Roman" w:hAnsi="Times New Roman"/>
          <w:sz w:val="24"/>
          <w:szCs w:val="24"/>
        </w:rPr>
        <w:t>e Regulation</w:t>
      </w:r>
      <w:r w:rsidRPr="00304C9A">
        <w:rPr>
          <w:rFonts w:ascii="Times New Roman" w:hAnsi="Times New Roman"/>
          <w:sz w:val="24"/>
          <w:szCs w:val="24"/>
        </w:rPr>
        <w:t xml:space="preserve"> is compatible with </w:t>
      </w:r>
      <w:r>
        <w:rPr>
          <w:rFonts w:ascii="Times New Roman" w:hAnsi="Times New Roman"/>
          <w:sz w:val="24"/>
          <w:szCs w:val="24"/>
        </w:rPr>
        <w:t xml:space="preserve">Australia’s </w:t>
      </w:r>
      <w:r w:rsidRPr="00304C9A">
        <w:rPr>
          <w:rFonts w:ascii="Times New Roman" w:hAnsi="Times New Roman"/>
          <w:sz w:val="24"/>
          <w:szCs w:val="24"/>
        </w:rPr>
        <w:t xml:space="preserve">human rights </w:t>
      </w:r>
      <w:r>
        <w:rPr>
          <w:rFonts w:ascii="Times New Roman" w:hAnsi="Times New Roman"/>
          <w:sz w:val="24"/>
          <w:szCs w:val="24"/>
        </w:rPr>
        <w:t>obligations</w:t>
      </w:r>
      <w:r w:rsidRPr="00304C9A">
        <w:rPr>
          <w:rFonts w:ascii="Times New Roman" w:hAnsi="Times New Roman"/>
          <w:sz w:val="24"/>
          <w:szCs w:val="24"/>
        </w:rPr>
        <w:t>.</w:t>
      </w:r>
    </w:p>
    <w:p w:rsidR="00304C9A" w:rsidRPr="00304C9A" w:rsidRDefault="00477FDB" w:rsidP="00304C9A">
      <w:pPr>
        <w:rPr>
          <w:rFonts w:ascii="Times New Roman" w:hAnsi="Times New Roman"/>
          <w:sz w:val="24"/>
          <w:szCs w:val="24"/>
        </w:rPr>
      </w:pPr>
    </w:p>
    <w:p w:rsidR="00304C9A" w:rsidRPr="00304C9A" w:rsidRDefault="00477FDB" w:rsidP="00304C9A">
      <w:pPr>
        <w:rPr>
          <w:rFonts w:ascii="Times New Roman" w:hAnsi="Times New Roman"/>
          <w:sz w:val="24"/>
          <w:szCs w:val="24"/>
        </w:rPr>
      </w:pPr>
    </w:p>
    <w:p w:rsidR="00304C9A" w:rsidRPr="00304C9A" w:rsidRDefault="00477FDB" w:rsidP="00304C9A">
      <w:pPr>
        <w:rPr>
          <w:rFonts w:ascii="Times New Roman" w:hAnsi="Times New Roman"/>
          <w:sz w:val="24"/>
          <w:szCs w:val="24"/>
        </w:rPr>
      </w:pPr>
    </w:p>
    <w:p w:rsidR="00304C9A" w:rsidRPr="00304C9A" w:rsidRDefault="00477FDB" w:rsidP="00304C9A">
      <w:pPr>
        <w:rPr>
          <w:rFonts w:ascii="Times New Roman" w:hAnsi="Times New Roman"/>
          <w:sz w:val="24"/>
          <w:szCs w:val="24"/>
        </w:rPr>
      </w:pPr>
    </w:p>
    <w:p w:rsidR="00304C9A" w:rsidRPr="00966E13" w:rsidRDefault="00E62516" w:rsidP="008C0BA5">
      <w:pPr>
        <w:jc w:val="center"/>
        <w:rPr>
          <w:rFonts w:ascii="Times New Roman" w:hAnsi="Times New Roman"/>
          <w:b/>
          <w:sz w:val="24"/>
          <w:szCs w:val="24"/>
        </w:rPr>
      </w:pPr>
      <w:r w:rsidRPr="00966E13">
        <w:rPr>
          <w:rFonts w:ascii="Times New Roman" w:hAnsi="Times New Roman"/>
          <w:b/>
          <w:sz w:val="24"/>
          <w:szCs w:val="24"/>
          <w:lang w:val="en-GB"/>
        </w:rPr>
        <w:t>The Hon Greg Hunt MP</w:t>
      </w:r>
    </w:p>
    <w:p w:rsidR="00900FBC" w:rsidRPr="00966E13" w:rsidRDefault="00E62516" w:rsidP="008C0BA5">
      <w:pPr>
        <w:jc w:val="center"/>
        <w:rPr>
          <w:rFonts w:ascii="Times New Roman" w:hAnsi="Times New Roman"/>
          <w:b/>
          <w:sz w:val="24"/>
          <w:szCs w:val="24"/>
          <w:lang w:val="en-GB"/>
        </w:rPr>
      </w:pPr>
      <w:r w:rsidRPr="00966E13">
        <w:rPr>
          <w:rFonts w:ascii="Times New Roman" w:hAnsi="Times New Roman"/>
          <w:b/>
          <w:sz w:val="24"/>
          <w:szCs w:val="24"/>
          <w:lang w:val="en-GB"/>
        </w:rPr>
        <w:t>Minister for the Environment</w:t>
      </w:r>
    </w:p>
    <w:p w:rsidR="00900FBC" w:rsidRDefault="00E62516">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rsidR="00900FBC" w:rsidRPr="00900FBC" w:rsidRDefault="00E62516" w:rsidP="00900FBC">
      <w:pPr>
        <w:jc w:val="right"/>
        <w:rPr>
          <w:rFonts w:ascii="Times New Roman" w:hAnsi="Times New Roman"/>
          <w:b/>
          <w:sz w:val="24"/>
          <w:szCs w:val="24"/>
          <w:u w:val="single"/>
        </w:rPr>
      </w:pPr>
      <w:r w:rsidRPr="00900FBC">
        <w:rPr>
          <w:rFonts w:ascii="Times New Roman" w:hAnsi="Times New Roman"/>
          <w:b/>
          <w:sz w:val="24"/>
          <w:szCs w:val="24"/>
          <w:u w:val="single"/>
        </w:rPr>
        <w:t>ATTACHMENT</w:t>
      </w:r>
    </w:p>
    <w:p w:rsidR="00900FBC" w:rsidRPr="00900FBC" w:rsidRDefault="00477FDB" w:rsidP="00900FBC">
      <w:pPr>
        <w:rPr>
          <w:rFonts w:ascii="Times New Roman" w:hAnsi="Times New Roman"/>
          <w:b/>
          <w:sz w:val="24"/>
          <w:szCs w:val="24"/>
        </w:rPr>
      </w:pPr>
    </w:p>
    <w:p w:rsidR="00900FBC" w:rsidRPr="00900FBC" w:rsidRDefault="00E62516" w:rsidP="00900FBC">
      <w:pPr>
        <w:tabs>
          <w:tab w:val="left" w:pos="709"/>
        </w:tabs>
        <w:rPr>
          <w:rFonts w:ascii="Times New Roman" w:hAnsi="Times New Roman"/>
          <w:b/>
          <w:sz w:val="24"/>
          <w:szCs w:val="24"/>
        </w:rPr>
      </w:pPr>
      <w:r w:rsidRPr="00900FBC">
        <w:rPr>
          <w:rFonts w:ascii="Times New Roman" w:hAnsi="Times New Roman"/>
          <w:b/>
          <w:sz w:val="24"/>
          <w:szCs w:val="24"/>
          <w:u w:val="single"/>
        </w:rPr>
        <w:t xml:space="preserve">Details of the </w:t>
      </w:r>
      <w:r w:rsidRPr="00900FBC">
        <w:rPr>
          <w:rFonts w:ascii="Times New Roman" w:hAnsi="Times New Roman"/>
          <w:b/>
          <w:i/>
          <w:sz w:val="24"/>
          <w:szCs w:val="24"/>
          <w:u w:val="single"/>
        </w:rPr>
        <w:t xml:space="preserve">Fuel Quality Standards Amendment (Fees) Regulation 2016 </w:t>
      </w:r>
    </w:p>
    <w:p w:rsidR="00900FBC" w:rsidRPr="00900FBC" w:rsidRDefault="00E62516" w:rsidP="00900FBC">
      <w:pPr>
        <w:rPr>
          <w:rFonts w:ascii="Times New Roman" w:hAnsi="Times New Roman"/>
          <w:b/>
          <w:sz w:val="24"/>
          <w:szCs w:val="24"/>
        </w:rPr>
      </w:pPr>
      <w:r w:rsidRPr="00900FBC">
        <w:rPr>
          <w:rFonts w:ascii="Times New Roman" w:hAnsi="Times New Roman"/>
          <w:b/>
          <w:sz w:val="24"/>
          <w:szCs w:val="24"/>
        </w:rPr>
        <w:t>Section 1 – Name of Regulation</w:t>
      </w:r>
    </w:p>
    <w:p w:rsidR="00900FBC" w:rsidRPr="00900FBC" w:rsidRDefault="00E62516" w:rsidP="00900FBC">
      <w:pPr>
        <w:rPr>
          <w:rFonts w:ascii="Times New Roman" w:hAnsi="Times New Roman"/>
          <w:sz w:val="24"/>
          <w:szCs w:val="24"/>
        </w:rPr>
      </w:pPr>
      <w:r w:rsidRPr="00900FBC">
        <w:rPr>
          <w:rFonts w:ascii="Times New Roman" w:hAnsi="Times New Roman"/>
          <w:sz w:val="24"/>
          <w:szCs w:val="24"/>
        </w:rPr>
        <w:t xml:space="preserve">This section </w:t>
      </w:r>
      <w:r>
        <w:rPr>
          <w:rFonts w:ascii="Times New Roman" w:hAnsi="Times New Roman"/>
          <w:sz w:val="24"/>
          <w:szCs w:val="24"/>
        </w:rPr>
        <w:t>p</w:t>
      </w:r>
      <w:r w:rsidRPr="00900FBC">
        <w:rPr>
          <w:rFonts w:ascii="Times New Roman" w:hAnsi="Times New Roman"/>
          <w:sz w:val="24"/>
          <w:szCs w:val="24"/>
        </w:rPr>
        <w:t>rovide</w:t>
      </w:r>
      <w:r>
        <w:rPr>
          <w:rFonts w:ascii="Times New Roman" w:hAnsi="Times New Roman"/>
          <w:sz w:val="24"/>
          <w:szCs w:val="24"/>
        </w:rPr>
        <w:t>s</w:t>
      </w:r>
      <w:r w:rsidRPr="00900FBC">
        <w:rPr>
          <w:rFonts w:ascii="Times New Roman" w:hAnsi="Times New Roman"/>
          <w:sz w:val="24"/>
          <w:szCs w:val="24"/>
        </w:rPr>
        <w:t xml:space="preserve"> that the title of the Regulation is the </w:t>
      </w:r>
      <w:r w:rsidRPr="00900FBC">
        <w:rPr>
          <w:rFonts w:ascii="Times New Roman" w:hAnsi="Times New Roman"/>
          <w:i/>
          <w:sz w:val="24"/>
          <w:szCs w:val="24"/>
        </w:rPr>
        <w:t>Fuel Quality Standards (Fees) Regulation 201</w:t>
      </w:r>
      <w:r>
        <w:rPr>
          <w:rFonts w:ascii="Times New Roman" w:hAnsi="Times New Roman"/>
          <w:i/>
          <w:sz w:val="24"/>
          <w:szCs w:val="24"/>
        </w:rPr>
        <w:t>6</w:t>
      </w:r>
      <w:r w:rsidRPr="00900FBC">
        <w:rPr>
          <w:rFonts w:ascii="Times New Roman" w:hAnsi="Times New Roman"/>
          <w:i/>
          <w:sz w:val="24"/>
          <w:szCs w:val="24"/>
        </w:rPr>
        <w:t xml:space="preserve"> </w:t>
      </w:r>
      <w:r w:rsidRPr="00900FBC">
        <w:rPr>
          <w:rFonts w:ascii="Times New Roman" w:hAnsi="Times New Roman"/>
          <w:sz w:val="24"/>
          <w:szCs w:val="24"/>
        </w:rPr>
        <w:t>(the Regulation).</w:t>
      </w:r>
    </w:p>
    <w:p w:rsidR="00900FBC" w:rsidRPr="00900FBC" w:rsidRDefault="00E62516" w:rsidP="00900FBC">
      <w:pPr>
        <w:rPr>
          <w:rFonts w:ascii="Times New Roman" w:hAnsi="Times New Roman"/>
          <w:b/>
          <w:sz w:val="24"/>
          <w:szCs w:val="24"/>
        </w:rPr>
      </w:pPr>
      <w:r w:rsidRPr="00900FBC">
        <w:rPr>
          <w:rFonts w:ascii="Times New Roman" w:hAnsi="Times New Roman"/>
          <w:b/>
          <w:sz w:val="24"/>
          <w:szCs w:val="24"/>
        </w:rPr>
        <w:t>Section 2 – Commencement</w:t>
      </w:r>
    </w:p>
    <w:p w:rsidR="00900FBC" w:rsidRPr="00900FBC" w:rsidRDefault="00E62516" w:rsidP="00900FBC">
      <w:pPr>
        <w:rPr>
          <w:rFonts w:ascii="Times New Roman" w:hAnsi="Times New Roman"/>
          <w:sz w:val="24"/>
          <w:szCs w:val="24"/>
        </w:rPr>
      </w:pPr>
      <w:r w:rsidRPr="00900FBC">
        <w:rPr>
          <w:rFonts w:ascii="Times New Roman" w:hAnsi="Times New Roman"/>
          <w:sz w:val="24"/>
          <w:szCs w:val="24"/>
        </w:rPr>
        <w:t>This section provide</w:t>
      </w:r>
      <w:r>
        <w:rPr>
          <w:rFonts w:ascii="Times New Roman" w:hAnsi="Times New Roman"/>
          <w:sz w:val="24"/>
          <w:szCs w:val="24"/>
        </w:rPr>
        <w:t>s</w:t>
      </w:r>
      <w:r w:rsidRPr="00900FBC">
        <w:rPr>
          <w:rFonts w:ascii="Times New Roman" w:hAnsi="Times New Roman"/>
          <w:sz w:val="24"/>
          <w:szCs w:val="24"/>
        </w:rPr>
        <w:t xml:space="preserve"> that the Regulation commences on 1 July 2016.</w:t>
      </w:r>
    </w:p>
    <w:p w:rsidR="00900FBC" w:rsidRPr="00900FBC" w:rsidRDefault="00E62516" w:rsidP="00900FBC">
      <w:pPr>
        <w:rPr>
          <w:rFonts w:ascii="Times New Roman" w:hAnsi="Times New Roman"/>
          <w:b/>
          <w:sz w:val="24"/>
          <w:szCs w:val="24"/>
        </w:rPr>
      </w:pPr>
      <w:r w:rsidRPr="00900FBC">
        <w:rPr>
          <w:rFonts w:ascii="Times New Roman" w:hAnsi="Times New Roman"/>
          <w:b/>
          <w:sz w:val="24"/>
          <w:szCs w:val="24"/>
        </w:rPr>
        <w:t>Section 3 – Authority</w:t>
      </w:r>
    </w:p>
    <w:p w:rsidR="00900FBC" w:rsidRPr="00900FBC" w:rsidRDefault="00E62516" w:rsidP="00900FBC">
      <w:pPr>
        <w:rPr>
          <w:rFonts w:ascii="Times New Roman" w:hAnsi="Times New Roman"/>
          <w:sz w:val="24"/>
          <w:szCs w:val="24"/>
        </w:rPr>
      </w:pPr>
      <w:r w:rsidRPr="00900FBC">
        <w:rPr>
          <w:rFonts w:ascii="Times New Roman" w:hAnsi="Times New Roman"/>
          <w:sz w:val="24"/>
          <w:szCs w:val="24"/>
        </w:rPr>
        <w:t>This section provide</w:t>
      </w:r>
      <w:r>
        <w:rPr>
          <w:rFonts w:ascii="Times New Roman" w:hAnsi="Times New Roman"/>
          <w:sz w:val="24"/>
          <w:szCs w:val="24"/>
        </w:rPr>
        <w:t>s</w:t>
      </w:r>
      <w:r w:rsidRPr="00900FBC">
        <w:rPr>
          <w:rFonts w:ascii="Times New Roman" w:hAnsi="Times New Roman"/>
          <w:sz w:val="24"/>
          <w:szCs w:val="24"/>
        </w:rPr>
        <w:t xml:space="preserve"> that the Regulation is made under the </w:t>
      </w:r>
      <w:r w:rsidRPr="00900FBC">
        <w:rPr>
          <w:rFonts w:ascii="Times New Roman" w:hAnsi="Times New Roman"/>
          <w:i/>
          <w:sz w:val="24"/>
          <w:szCs w:val="24"/>
        </w:rPr>
        <w:t xml:space="preserve">Fuel Quality Standards Act 2000 </w:t>
      </w:r>
      <w:r w:rsidRPr="00900FBC">
        <w:rPr>
          <w:rFonts w:ascii="Times New Roman" w:hAnsi="Times New Roman"/>
          <w:sz w:val="24"/>
          <w:szCs w:val="24"/>
        </w:rPr>
        <w:t>(the Act)</w:t>
      </w:r>
      <w:r w:rsidRPr="00900FBC">
        <w:rPr>
          <w:rFonts w:ascii="Times New Roman" w:hAnsi="Times New Roman"/>
          <w:i/>
          <w:sz w:val="24"/>
          <w:szCs w:val="24"/>
        </w:rPr>
        <w:t>.</w:t>
      </w:r>
    </w:p>
    <w:p w:rsidR="00900FBC" w:rsidRPr="00900FBC" w:rsidRDefault="00E62516" w:rsidP="00900FBC">
      <w:pPr>
        <w:rPr>
          <w:rFonts w:ascii="Times New Roman" w:hAnsi="Times New Roman"/>
          <w:b/>
          <w:sz w:val="24"/>
          <w:szCs w:val="24"/>
        </w:rPr>
      </w:pPr>
      <w:r w:rsidRPr="00900FBC">
        <w:rPr>
          <w:rFonts w:ascii="Times New Roman" w:hAnsi="Times New Roman"/>
          <w:b/>
          <w:sz w:val="24"/>
          <w:szCs w:val="24"/>
        </w:rPr>
        <w:t>Section 4 – Schedule(s)</w:t>
      </w:r>
    </w:p>
    <w:p w:rsidR="00900FBC" w:rsidRPr="00900FBC" w:rsidRDefault="00E62516" w:rsidP="00900FBC">
      <w:pPr>
        <w:rPr>
          <w:rFonts w:ascii="Times New Roman" w:hAnsi="Times New Roman"/>
          <w:sz w:val="24"/>
          <w:szCs w:val="24"/>
        </w:rPr>
      </w:pPr>
      <w:r>
        <w:rPr>
          <w:rFonts w:ascii="Times New Roman" w:hAnsi="Times New Roman"/>
          <w:sz w:val="24"/>
          <w:szCs w:val="24"/>
        </w:rPr>
        <w:t xml:space="preserve">This section </w:t>
      </w:r>
      <w:r w:rsidRPr="00900FBC">
        <w:rPr>
          <w:rFonts w:ascii="Times New Roman" w:hAnsi="Times New Roman"/>
          <w:sz w:val="24"/>
          <w:szCs w:val="24"/>
        </w:rPr>
        <w:t>provide</w:t>
      </w:r>
      <w:r>
        <w:rPr>
          <w:rFonts w:ascii="Times New Roman" w:hAnsi="Times New Roman"/>
          <w:sz w:val="24"/>
          <w:szCs w:val="24"/>
        </w:rPr>
        <w:t>s</w:t>
      </w:r>
      <w:r w:rsidRPr="00900FBC">
        <w:rPr>
          <w:rFonts w:ascii="Times New Roman" w:hAnsi="Times New Roman"/>
          <w:sz w:val="24"/>
          <w:szCs w:val="24"/>
        </w:rPr>
        <w:t xml:space="preserve"> that each instrument specified in a Schedule to the Regulation is amended or repealed as set out in the Schedule concerned, and any other item in a Schedule to the Regulation would have effect according to its terms.</w:t>
      </w:r>
    </w:p>
    <w:p w:rsidR="00900FBC" w:rsidRPr="00900FBC" w:rsidRDefault="00E62516" w:rsidP="00900FBC">
      <w:pPr>
        <w:rPr>
          <w:rFonts w:ascii="Times New Roman" w:hAnsi="Times New Roman"/>
          <w:b/>
          <w:sz w:val="24"/>
          <w:szCs w:val="24"/>
          <w:u w:val="single"/>
        </w:rPr>
      </w:pPr>
      <w:r w:rsidRPr="00900FBC">
        <w:rPr>
          <w:rFonts w:ascii="Times New Roman" w:hAnsi="Times New Roman"/>
          <w:b/>
          <w:sz w:val="24"/>
          <w:szCs w:val="24"/>
          <w:u w:val="single"/>
        </w:rPr>
        <w:t>Schedule 1 – Amendments</w:t>
      </w:r>
    </w:p>
    <w:p w:rsidR="00653AD6" w:rsidRPr="00653AD6" w:rsidRDefault="00E62516" w:rsidP="00900FBC">
      <w:pPr>
        <w:spacing w:before="100" w:beforeAutospacing="1" w:after="100" w:afterAutospacing="1"/>
        <w:rPr>
          <w:rFonts w:ascii="Times New Roman" w:hAnsi="Times New Roman"/>
          <w:b/>
          <w:sz w:val="24"/>
          <w:szCs w:val="24"/>
        </w:rPr>
      </w:pPr>
      <w:r w:rsidRPr="00653AD6">
        <w:rPr>
          <w:rFonts w:ascii="Times New Roman" w:hAnsi="Times New Roman"/>
          <w:b/>
          <w:sz w:val="24"/>
          <w:szCs w:val="24"/>
        </w:rPr>
        <w:t xml:space="preserve">Item 1 </w:t>
      </w:r>
    </w:p>
    <w:p w:rsidR="00900FBC" w:rsidRDefault="00E62516" w:rsidP="00900FBC">
      <w:pPr>
        <w:spacing w:before="100" w:beforeAutospacing="1" w:after="100" w:afterAutospacing="1"/>
        <w:rPr>
          <w:rFonts w:ascii="Times New Roman" w:hAnsi="Times New Roman"/>
          <w:sz w:val="24"/>
          <w:szCs w:val="24"/>
        </w:rPr>
      </w:pPr>
      <w:r>
        <w:rPr>
          <w:rFonts w:ascii="Times New Roman" w:hAnsi="Times New Roman"/>
          <w:sz w:val="24"/>
          <w:szCs w:val="24"/>
        </w:rPr>
        <w:t>I</w:t>
      </w:r>
      <w:r w:rsidRPr="00900FBC">
        <w:rPr>
          <w:rFonts w:ascii="Times New Roman" w:hAnsi="Times New Roman"/>
          <w:sz w:val="24"/>
          <w:szCs w:val="24"/>
        </w:rPr>
        <w:t xml:space="preserve">tem 1 of the Regulation </w:t>
      </w:r>
      <w:r>
        <w:rPr>
          <w:rFonts w:ascii="Times New Roman" w:hAnsi="Times New Roman"/>
          <w:sz w:val="24"/>
          <w:szCs w:val="24"/>
        </w:rPr>
        <w:t>r</w:t>
      </w:r>
      <w:r w:rsidRPr="00900FBC">
        <w:rPr>
          <w:rFonts w:ascii="Times New Roman" w:hAnsi="Times New Roman"/>
          <w:sz w:val="24"/>
          <w:szCs w:val="24"/>
        </w:rPr>
        <w:t>epeal</w:t>
      </w:r>
      <w:r>
        <w:rPr>
          <w:rFonts w:ascii="Times New Roman" w:hAnsi="Times New Roman"/>
          <w:sz w:val="24"/>
          <w:szCs w:val="24"/>
        </w:rPr>
        <w:t>s</w:t>
      </w:r>
      <w:r w:rsidRPr="00900FBC">
        <w:rPr>
          <w:rFonts w:ascii="Times New Roman" w:hAnsi="Times New Roman"/>
          <w:sz w:val="24"/>
          <w:szCs w:val="24"/>
        </w:rPr>
        <w:t xml:space="preserve"> regulation 5 and substitute</w:t>
      </w:r>
      <w:r>
        <w:rPr>
          <w:rFonts w:ascii="Times New Roman" w:hAnsi="Times New Roman"/>
          <w:sz w:val="24"/>
          <w:szCs w:val="24"/>
        </w:rPr>
        <w:t>s</w:t>
      </w:r>
      <w:r w:rsidRPr="00900FBC">
        <w:rPr>
          <w:rFonts w:ascii="Times New Roman" w:hAnsi="Times New Roman"/>
          <w:sz w:val="24"/>
          <w:szCs w:val="24"/>
        </w:rPr>
        <w:t xml:space="preserve"> a new regulation 5</w:t>
      </w:r>
      <w:r>
        <w:rPr>
          <w:rFonts w:ascii="Times New Roman" w:hAnsi="Times New Roman"/>
          <w:sz w:val="24"/>
          <w:szCs w:val="24"/>
        </w:rPr>
        <w:t>. The new regulation 5 provides that</w:t>
      </w:r>
      <w:r w:rsidRPr="00FD3005">
        <w:rPr>
          <w:rFonts w:ascii="Times New Roman" w:hAnsi="Times New Roman"/>
          <w:sz w:val="24"/>
          <w:szCs w:val="24"/>
        </w:rPr>
        <w:t xml:space="preserve">, for the purpose of </w:t>
      </w:r>
      <w:r>
        <w:rPr>
          <w:rFonts w:ascii="Times New Roman" w:hAnsi="Times New Roman"/>
          <w:sz w:val="24"/>
          <w:szCs w:val="24"/>
        </w:rPr>
        <w:t>sub</w:t>
      </w:r>
      <w:r w:rsidRPr="00FD3005">
        <w:rPr>
          <w:rFonts w:ascii="Times New Roman" w:hAnsi="Times New Roman"/>
          <w:sz w:val="24"/>
          <w:szCs w:val="24"/>
        </w:rPr>
        <w:t>section 14(2) of the Act,</w:t>
      </w:r>
      <w:r>
        <w:rPr>
          <w:rFonts w:ascii="Times New Roman" w:hAnsi="Times New Roman"/>
          <w:sz w:val="24"/>
          <w:szCs w:val="24"/>
        </w:rPr>
        <w:t xml:space="preserve"> the fee for an application for approval is </w:t>
      </w:r>
      <w:r w:rsidRPr="00900FBC">
        <w:rPr>
          <w:rFonts w:ascii="Times New Roman" w:hAnsi="Times New Roman"/>
          <w:sz w:val="24"/>
          <w:szCs w:val="24"/>
        </w:rPr>
        <w:t xml:space="preserve">$5,944 per application. </w:t>
      </w:r>
    </w:p>
    <w:p w:rsidR="00E13413" w:rsidRDefault="00E62516" w:rsidP="00E13413">
      <w:pPr>
        <w:spacing w:before="100" w:beforeAutospacing="1" w:after="100" w:afterAutospacing="1"/>
        <w:rPr>
          <w:rFonts w:ascii="Times New Roman" w:hAnsi="Times New Roman"/>
          <w:sz w:val="24"/>
          <w:szCs w:val="24"/>
        </w:rPr>
      </w:pPr>
      <w:r>
        <w:rPr>
          <w:rFonts w:ascii="Times New Roman" w:hAnsi="Times New Roman"/>
          <w:sz w:val="24"/>
          <w:szCs w:val="24"/>
        </w:rPr>
        <w:t xml:space="preserve">The amendment ensures consistency with the </w:t>
      </w:r>
      <w:r w:rsidRPr="00900FBC">
        <w:rPr>
          <w:rFonts w:ascii="Times New Roman" w:hAnsi="Times New Roman"/>
          <w:sz w:val="24"/>
          <w:szCs w:val="24"/>
        </w:rPr>
        <w:t xml:space="preserve">Australian Government Charging Framework and </w:t>
      </w:r>
      <w:r>
        <w:rPr>
          <w:rFonts w:ascii="Times New Roman" w:hAnsi="Times New Roman"/>
          <w:sz w:val="24"/>
          <w:szCs w:val="24"/>
        </w:rPr>
        <w:t xml:space="preserve">the Australian Government </w:t>
      </w:r>
      <w:r w:rsidRPr="00900FBC">
        <w:rPr>
          <w:rFonts w:ascii="Times New Roman" w:hAnsi="Times New Roman"/>
          <w:sz w:val="24"/>
          <w:szCs w:val="24"/>
        </w:rPr>
        <w:t>Cost Recovery Guidelines, which state that</w:t>
      </w:r>
      <w:r w:rsidRPr="007D702A">
        <w:rPr>
          <w:rFonts w:ascii="Times New Roman" w:hAnsi="Times New Roman"/>
          <w:sz w:val="24"/>
          <w:szCs w:val="24"/>
        </w:rPr>
        <w:t xml:space="preserve"> </w:t>
      </w:r>
      <w:r>
        <w:rPr>
          <w:rFonts w:ascii="Times New Roman" w:hAnsi="Times New Roman"/>
          <w:bCs/>
          <w:sz w:val="24"/>
          <w:szCs w:val="24"/>
        </w:rPr>
        <w:t>r</w:t>
      </w:r>
      <w:r w:rsidRPr="007D702A">
        <w:rPr>
          <w:rFonts w:ascii="Times New Roman" w:hAnsi="Times New Roman"/>
          <w:bCs/>
          <w:sz w:val="24"/>
          <w:szCs w:val="24"/>
        </w:rPr>
        <w:t xml:space="preserve">evenue for </w:t>
      </w:r>
      <w:r>
        <w:rPr>
          <w:rFonts w:ascii="Times New Roman" w:hAnsi="Times New Roman"/>
          <w:bCs/>
          <w:sz w:val="24"/>
          <w:szCs w:val="24"/>
        </w:rPr>
        <w:t>an</w:t>
      </w:r>
      <w:r w:rsidRPr="007D702A">
        <w:rPr>
          <w:rFonts w:ascii="Times New Roman" w:hAnsi="Times New Roman"/>
          <w:bCs/>
          <w:sz w:val="24"/>
          <w:szCs w:val="24"/>
        </w:rPr>
        <w:t xml:space="preserve"> activity must be aligned with </w:t>
      </w:r>
      <w:r>
        <w:rPr>
          <w:rFonts w:ascii="Times New Roman" w:hAnsi="Times New Roman"/>
          <w:bCs/>
          <w:sz w:val="24"/>
          <w:szCs w:val="24"/>
        </w:rPr>
        <w:t xml:space="preserve">the </w:t>
      </w:r>
      <w:r w:rsidRPr="007D702A">
        <w:rPr>
          <w:rFonts w:ascii="Times New Roman" w:hAnsi="Times New Roman"/>
          <w:bCs/>
          <w:sz w:val="24"/>
          <w:szCs w:val="24"/>
        </w:rPr>
        <w:t>expenses incurred in providing the activity</w:t>
      </w:r>
      <w:r>
        <w:rPr>
          <w:rFonts w:ascii="Times New Roman" w:hAnsi="Times New Roman"/>
          <w:bCs/>
          <w:sz w:val="24"/>
          <w:szCs w:val="24"/>
        </w:rPr>
        <w:t>.</w:t>
      </w:r>
      <w:r w:rsidRPr="00900FBC">
        <w:rPr>
          <w:rFonts w:ascii="Times New Roman" w:hAnsi="Times New Roman"/>
          <w:sz w:val="24"/>
          <w:szCs w:val="24"/>
        </w:rPr>
        <w:t xml:space="preserve"> </w:t>
      </w:r>
    </w:p>
    <w:p w:rsidR="00653AD6" w:rsidRPr="00653AD6" w:rsidRDefault="00E62516" w:rsidP="00900FBC">
      <w:pPr>
        <w:spacing w:before="100" w:beforeAutospacing="1" w:after="100" w:afterAutospacing="1"/>
        <w:rPr>
          <w:rFonts w:ascii="Times New Roman" w:hAnsi="Times New Roman"/>
          <w:b/>
          <w:sz w:val="24"/>
          <w:szCs w:val="24"/>
        </w:rPr>
      </w:pPr>
      <w:r w:rsidRPr="00653AD6">
        <w:rPr>
          <w:rFonts w:ascii="Times New Roman" w:hAnsi="Times New Roman"/>
          <w:b/>
          <w:sz w:val="24"/>
          <w:szCs w:val="24"/>
        </w:rPr>
        <w:t>Item 2</w:t>
      </w:r>
    </w:p>
    <w:p w:rsidR="00900FBC" w:rsidRPr="00900FBC" w:rsidRDefault="00E62516" w:rsidP="00900FBC">
      <w:pPr>
        <w:spacing w:before="100" w:beforeAutospacing="1" w:after="100" w:afterAutospacing="1"/>
        <w:rPr>
          <w:rFonts w:ascii="Times New Roman" w:hAnsi="Times New Roman"/>
          <w:sz w:val="24"/>
          <w:szCs w:val="24"/>
        </w:rPr>
      </w:pPr>
      <w:r w:rsidRPr="00900FBC">
        <w:rPr>
          <w:rFonts w:ascii="Times New Roman" w:hAnsi="Times New Roman"/>
          <w:sz w:val="24"/>
          <w:szCs w:val="24"/>
        </w:rPr>
        <w:t>Item 2 of the Regulations inser</w:t>
      </w:r>
      <w:r>
        <w:rPr>
          <w:rFonts w:ascii="Times New Roman" w:hAnsi="Times New Roman"/>
          <w:sz w:val="24"/>
          <w:szCs w:val="24"/>
        </w:rPr>
        <w:t>t</w:t>
      </w:r>
      <w:r w:rsidRPr="00900FBC">
        <w:rPr>
          <w:rFonts w:ascii="Times New Roman" w:hAnsi="Times New Roman"/>
          <w:sz w:val="24"/>
          <w:szCs w:val="24"/>
        </w:rPr>
        <w:t>s a new Part 8 into the Principal Regulations which deal</w:t>
      </w:r>
      <w:r>
        <w:rPr>
          <w:rFonts w:ascii="Times New Roman" w:hAnsi="Times New Roman"/>
          <w:sz w:val="24"/>
          <w:szCs w:val="24"/>
        </w:rPr>
        <w:t>s</w:t>
      </w:r>
      <w:r w:rsidRPr="00900FBC">
        <w:rPr>
          <w:rFonts w:ascii="Times New Roman" w:hAnsi="Times New Roman"/>
          <w:sz w:val="24"/>
          <w:szCs w:val="24"/>
        </w:rPr>
        <w:t xml:space="preserve"> with application, saving and transitional provisions. </w:t>
      </w:r>
      <w:r>
        <w:rPr>
          <w:rFonts w:ascii="Times New Roman" w:hAnsi="Times New Roman"/>
          <w:sz w:val="24"/>
          <w:szCs w:val="24"/>
        </w:rPr>
        <w:t xml:space="preserve">Regulation 31 in </w:t>
      </w:r>
      <w:r w:rsidRPr="00900FBC">
        <w:rPr>
          <w:rFonts w:ascii="Times New Roman" w:hAnsi="Times New Roman"/>
          <w:sz w:val="24"/>
          <w:szCs w:val="24"/>
        </w:rPr>
        <w:t>Part 8 provide</w:t>
      </w:r>
      <w:r>
        <w:rPr>
          <w:rFonts w:ascii="Times New Roman" w:hAnsi="Times New Roman"/>
          <w:sz w:val="24"/>
          <w:szCs w:val="24"/>
        </w:rPr>
        <w:t>s</w:t>
      </w:r>
      <w:r w:rsidRPr="00900FBC">
        <w:rPr>
          <w:rFonts w:ascii="Times New Roman" w:hAnsi="Times New Roman"/>
          <w:sz w:val="24"/>
          <w:szCs w:val="24"/>
        </w:rPr>
        <w:t xml:space="preserve"> t</w:t>
      </w:r>
      <w:r>
        <w:rPr>
          <w:rFonts w:ascii="Times New Roman" w:hAnsi="Times New Roman"/>
          <w:sz w:val="24"/>
          <w:szCs w:val="24"/>
        </w:rPr>
        <w:t xml:space="preserve">hat the amendments made by the </w:t>
      </w:r>
      <w:r w:rsidRPr="00900FBC">
        <w:rPr>
          <w:rFonts w:ascii="Times New Roman" w:hAnsi="Times New Roman"/>
          <w:sz w:val="24"/>
          <w:szCs w:val="24"/>
        </w:rPr>
        <w:t xml:space="preserve">Regulations apply to applications </w:t>
      </w:r>
      <w:r>
        <w:rPr>
          <w:rFonts w:ascii="Times New Roman" w:hAnsi="Times New Roman"/>
          <w:sz w:val="24"/>
          <w:szCs w:val="24"/>
        </w:rPr>
        <w:t xml:space="preserve">for approval </w:t>
      </w:r>
      <w:r w:rsidRPr="00900FBC">
        <w:rPr>
          <w:rFonts w:ascii="Times New Roman" w:hAnsi="Times New Roman"/>
          <w:sz w:val="24"/>
          <w:szCs w:val="24"/>
        </w:rPr>
        <w:t xml:space="preserve">made on or after </w:t>
      </w:r>
      <w:r>
        <w:rPr>
          <w:rFonts w:ascii="Times New Roman" w:hAnsi="Times New Roman"/>
          <w:sz w:val="24"/>
          <w:szCs w:val="24"/>
        </w:rPr>
        <w:br/>
      </w:r>
      <w:r w:rsidRPr="00900FBC">
        <w:rPr>
          <w:rFonts w:ascii="Times New Roman" w:hAnsi="Times New Roman"/>
          <w:sz w:val="24"/>
          <w:szCs w:val="24"/>
        </w:rPr>
        <w:t>1 July 2016.</w:t>
      </w:r>
    </w:p>
    <w:p w:rsidR="00304C9A" w:rsidRPr="00304C9A" w:rsidRDefault="00477FDB" w:rsidP="008C0BA5">
      <w:pPr>
        <w:jc w:val="center"/>
        <w:rPr>
          <w:rFonts w:ascii="Times New Roman" w:hAnsi="Times New Roman"/>
          <w:b/>
          <w:bCs/>
          <w:sz w:val="24"/>
          <w:szCs w:val="24"/>
          <w:u w:val="single"/>
        </w:rPr>
      </w:pPr>
    </w:p>
    <w:sectPr w:rsidR="00304C9A" w:rsidRPr="00304C9A"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42D" w:rsidRDefault="00C1542D" w:rsidP="00C04035">
      <w:pPr>
        <w:spacing w:after="0" w:line="240" w:lineRule="auto"/>
      </w:pPr>
      <w:r>
        <w:separator/>
      </w:r>
    </w:p>
  </w:endnote>
  <w:endnote w:type="continuationSeparator" w:id="0">
    <w:p w:rsidR="00C1542D" w:rsidRDefault="00C1542D" w:rsidP="00C04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T Symbol">
    <w:altName w:val="Symbo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230FD" w:rsidRDefault="00DF3F9D">
        <w:pPr>
          <w:pStyle w:val="Footer"/>
          <w:jc w:val="center"/>
        </w:pPr>
        <w:r>
          <w:fldChar w:fldCharType="begin"/>
        </w:r>
        <w:r w:rsidR="00E62516">
          <w:instrText xml:space="preserve"> PAGE   \* MERGEFORMAT </w:instrText>
        </w:r>
        <w:r>
          <w:fldChar w:fldCharType="separate"/>
        </w:r>
        <w:r w:rsidR="00477FDB">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42D" w:rsidRDefault="00C1542D" w:rsidP="00C04035">
      <w:pPr>
        <w:spacing w:after="0" w:line="240" w:lineRule="auto"/>
      </w:pPr>
      <w:r>
        <w:separator/>
      </w:r>
    </w:p>
  </w:footnote>
  <w:footnote w:type="continuationSeparator" w:id="0">
    <w:p w:rsidR="00C1542D" w:rsidRDefault="00C1542D" w:rsidP="00C04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FD" w:rsidRDefault="00DF3F9D" w:rsidP="00E45765">
    <w:pPr>
      <w:pStyle w:val="Classification"/>
    </w:pPr>
    <w:fldSimple w:instr=" DOCPROPERTY SecurityClassification \* MERGEFORMAT ">
      <w:r w:rsidR="00E62516">
        <w:rPr>
          <w:b/>
          <w:bCs/>
          <w:lang w:val="en-US"/>
        </w:rPr>
        <w:t xml:space="preserve">PROTECTED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57F301D"/>
    <w:multiLevelType w:val="hybridMultilevel"/>
    <w:tmpl w:val="6D62B740"/>
    <w:lvl w:ilvl="0" w:tplc="FCAE57DC">
      <w:start w:val="1"/>
      <w:numFmt w:val="bullet"/>
      <w:pStyle w:val="TableBullet"/>
      <w:lvlText w:val=""/>
      <w:lvlJc w:val="left"/>
      <w:pPr>
        <w:ind w:left="720" w:hanging="360"/>
      </w:pPr>
      <w:rPr>
        <w:rFonts w:ascii="Symbol" w:hAnsi="Symbol" w:hint="default"/>
      </w:rPr>
    </w:lvl>
    <w:lvl w:ilvl="1" w:tplc="EC00442C">
      <w:start w:val="1"/>
      <w:numFmt w:val="bullet"/>
      <w:lvlText w:val="-"/>
      <w:lvlJc w:val="left"/>
      <w:pPr>
        <w:ind w:left="1440" w:hanging="360"/>
      </w:pPr>
      <w:rPr>
        <w:rFonts w:ascii="Courier New" w:hAnsi="Courier New" w:cs="Times New Roman" w:hint="default"/>
      </w:rPr>
    </w:lvl>
    <w:lvl w:ilvl="2" w:tplc="CDB07ECE">
      <w:start w:val="1"/>
      <w:numFmt w:val="decimal"/>
      <w:lvlText w:val="%3."/>
      <w:lvlJc w:val="left"/>
      <w:pPr>
        <w:tabs>
          <w:tab w:val="num" w:pos="2160"/>
        </w:tabs>
        <w:ind w:left="2160" w:hanging="360"/>
      </w:pPr>
    </w:lvl>
    <w:lvl w:ilvl="3" w:tplc="0C2EC6AC">
      <w:start w:val="1"/>
      <w:numFmt w:val="decimal"/>
      <w:lvlText w:val="%4."/>
      <w:lvlJc w:val="left"/>
      <w:pPr>
        <w:tabs>
          <w:tab w:val="num" w:pos="2880"/>
        </w:tabs>
        <w:ind w:left="2880" w:hanging="360"/>
      </w:pPr>
    </w:lvl>
    <w:lvl w:ilvl="4" w:tplc="66B242FC">
      <w:start w:val="1"/>
      <w:numFmt w:val="decimal"/>
      <w:lvlText w:val="%5."/>
      <w:lvlJc w:val="left"/>
      <w:pPr>
        <w:tabs>
          <w:tab w:val="num" w:pos="3600"/>
        </w:tabs>
        <w:ind w:left="3600" w:hanging="360"/>
      </w:pPr>
    </w:lvl>
    <w:lvl w:ilvl="5" w:tplc="482ACCCA">
      <w:start w:val="1"/>
      <w:numFmt w:val="decimal"/>
      <w:lvlText w:val="%6."/>
      <w:lvlJc w:val="left"/>
      <w:pPr>
        <w:tabs>
          <w:tab w:val="num" w:pos="4320"/>
        </w:tabs>
        <w:ind w:left="4320" w:hanging="360"/>
      </w:pPr>
    </w:lvl>
    <w:lvl w:ilvl="6" w:tplc="F7401D8A">
      <w:start w:val="1"/>
      <w:numFmt w:val="decimal"/>
      <w:lvlText w:val="%7."/>
      <w:lvlJc w:val="left"/>
      <w:pPr>
        <w:tabs>
          <w:tab w:val="num" w:pos="5040"/>
        </w:tabs>
        <w:ind w:left="5040" w:hanging="360"/>
      </w:pPr>
    </w:lvl>
    <w:lvl w:ilvl="7" w:tplc="BA6C3C08">
      <w:start w:val="1"/>
      <w:numFmt w:val="decimal"/>
      <w:lvlText w:val="%8."/>
      <w:lvlJc w:val="left"/>
      <w:pPr>
        <w:tabs>
          <w:tab w:val="num" w:pos="5760"/>
        </w:tabs>
        <w:ind w:left="5760" w:hanging="360"/>
      </w:pPr>
    </w:lvl>
    <w:lvl w:ilvl="8" w:tplc="6D4C6FAE">
      <w:start w:val="1"/>
      <w:numFmt w:val="decimal"/>
      <w:lvlText w:val="%9."/>
      <w:lvlJc w:val="left"/>
      <w:pPr>
        <w:tabs>
          <w:tab w:val="num" w:pos="6480"/>
        </w:tabs>
        <w:ind w:left="6480" w:hanging="360"/>
      </w:p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C04035"/>
    <w:rsid w:val="00477FDB"/>
    <w:rsid w:val="005F7D69"/>
    <w:rsid w:val="00C04035"/>
    <w:rsid w:val="00C1542D"/>
    <w:rsid w:val="00DF3F9D"/>
    <w:rsid w:val="00E62516"/>
    <w:rsid w:val="00EC49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PlainText">
    <w:name w:val="Plain Text"/>
    <w:basedOn w:val="Normal"/>
    <w:link w:val="PlainTextChar"/>
    <w:uiPriority w:val="99"/>
    <w:unhideWhenUsed/>
    <w:rsid w:val="008E4D29"/>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8E4D29"/>
    <w:rPr>
      <w:rFonts w:ascii="Consolas" w:hAnsi="Consolas" w:cs="Consolas"/>
      <w:sz w:val="21"/>
      <w:szCs w:val="21"/>
    </w:rPr>
  </w:style>
  <w:style w:type="paragraph" w:customStyle="1" w:styleId="tabletext0">
    <w:name w:val="tabletext"/>
    <w:basedOn w:val="Normal"/>
    <w:rsid w:val="00EA0B0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
    <w:name w:val="tableheading"/>
    <w:basedOn w:val="Normal"/>
    <w:rsid w:val="00EA0B0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Bullet">
    <w:name w:val="TableBullet"/>
    <w:basedOn w:val="Normal"/>
    <w:rsid w:val="007D702A"/>
    <w:pPr>
      <w:widowControl w:val="0"/>
      <w:numPr>
        <w:numId w:val="7"/>
      </w:numPr>
      <w:autoSpaceDE w:val="0"/>
      <w:autoSpaceDN w:val="0"/>
      <w:adjustRightInd w:val="0"/>
      <w:spacing w:before="60" w:after="40" w:line="240" w:lineRule="auto"/>
    </w:pPr>
    <w:rPr>
      <w:rFonts w:eastAsiaTheme="minorEastAsia"/>
      <w:bCs/>
      <w:sz w:val="18"/>
      <w:szCs w:val="18"/>
      <w:lang w:eastAsia="en-AU"/>
    </w:rPr>
  </w:style>
  <w:style w:type="paragraph" w:customStyle="1" w:styleId="Default">
    <w:name w:val="Default"/>
    <w:rsid w:val="007E750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file>

<file path=customXml/itemProps2.xml><?xml version="1.0" encoding="utf-8"?>
<ds:datastoreItem xmlns:ds="http://schemas.openxmlformats.org/officeDocument/2006/customXml" ds:itemID="{9BAD3DB7-147D-407B-B034-A63C38F3EB9D}"/>
</file>

<file path=customXml/itemProps3.xml><?xml version="1.0" encoding="utf-8"?>
<ds:datastoreItem xmlns:ds="http://schemas.openxmlformats.org/officeDocument/2006/customXml" ds:itemID="{134BD327-35AB-4328-BDF0-317276E62DA0}"/>
</file>

<file path=customXml/itemProps4.xml><?xml version="1.0" encoding="utf-8"?>
<ds:datastoreItem xmlns:ds="http://schemas.openxmlformats.org/officeDocument/2006/customXml" ds:itemID="{5CB3E30C-D8C4-45BF-B4EE-E164B31A4A35}"/>
</file>

<file path=customXml/itemProps5.xml><?xml version="1.0" encoding="utf-8"?>
<ds:datastoreItem xmlns:ds="http://schemas.openxmlformats.org/officeDocument/2006/customXml" ds:itemID="{7AC1EA09-9868-43CF-A3EC-0EDB2964DB74}"/>
</file>

<file path=customXml/itemProps6.xml><?xml version="1.0" encoding="utf-8"?>
<ds:datastoreItem xmlns:ds="http://schemas.openxmlformats.org/officeDocument/2006/customXml" ds:itemID="{5F2BE71F-7D80-445D-A90D-8F2346BAB961}"/>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 - Fee Change</vt:lpstr>
    </vt:vector>
  </TitlesOfParts>
  <Company>DEWHA</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Fee Change</dc:title>
  <dc:subject>Fuel Quality Standards Regulations 2001 - Section 13 Fee Change</dc:subject>
  <dc:creator>a07019</dc:creator>
  <cp:lastModifiedBy>Courtney Whitcombe</cp:lastModifiedBy>
  <cp:revision>2</cp:revision>
  <cp:lastPrinted>2016-04-12T01:39:00Z</cp:lastPrinted>
  <dcterms:created xsi:type="dcterms:W3CDTF">2016-04-28T23:59:00Z</dcterms:created>
  <dcterms:modified xsi:type="dcterms:W3CDTF">2016-04-28T23:59:00Z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April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Environment Standards Division (ESD)</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David Swanton</vt:lpwstr>
  </property>
  <property fmtid="{D5CDD505-2E9C-101B-9397-08002B2CF9AE}" pid="12" name="Ministers">
    <vt:lpwstr>Greg Hunt</vt:lpwstr>
  </property>
  <property fmtid="{D5CDD505-2E9C-101B-9397-08002B2CF9AE}" pid="13" name="PdrId">
    <vt:lpwstr>MS16-900183</vt:lpwstr>
  </property>
  <property fmtid="{D5CDD505-2E9C-101B-9397-08002B2CF9AE}" pid="14" name="Principal">
    <vt:lpwstr>Minister Hunt</vt:lpwstr>
  </property>
  <property fmtid="{D5CDD505-2E9C-101B-9397-08002B2CF9AE}" pid="15" name="ReasonForSensitivity">
    <vt:lpwstr>Matter is before Cabinet</vt:lpwstr>
  </property>
  <property fmtid="{D5CDD505-2E9C-101B-9397-08002B2CF9AE}" pid="16" name="RecordPoint_ActiveItemListId">
    <vt:lpwstr>{8603bb64-ffce-48ca-be1c-084f01c244e0}</vt:lpwstr>
  </property>
  <property fmtid="{D5CDD505-2E9C-101B-9397-08002B2CF9AE}" pid="17" name="RecordPoint_ActiveItemMoved">
    <vt:lpwstr/>
  </property>
  <property fmtid="{D5CDD505-2E9C-101B-9397-08002B2CF9AE}" pid="18" name="RecordPoint_ActiveItemSiteId">
    <vt:lpwstr>{890acc58-830d-4c0f-8f38-0a6dcc0cb92f}</vt:lpwstr>
  </property>
  <property fmtid="{D5CDD505-2E9C-101B-9397-08002B2CF9AE}" pid="19" name="RecordPoint_ActiveItemUniqueId">
    <vt:lpwstr>{ab367019-df55-4ba0-ab99-b8d8c0c39391}</vt:lpwstr>
  </property>
  <property fmtid="{D5CDD505-2E9C-101B-9397-08002B2CF9AE}" pid="20" name="RecordPoint_ActiveItemWebId">
    <vt:lpwstr>{7d1753f3-b6db-484b-93d6-b74f5ca30d2d}</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19 April 2016</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PROTECTED  </vt:lpwstr>
  </property>
  <property fmtid="{D5CDD505-2E9C-101B-9397-08002B2CF9AE}" pid="30" name="SignedDate">
    <vt:lpwstr/>
  </property>
  <property fmtid="{D5CDD505-2E9C-101B-9397-08002B2CF9AE}" pid="31" name="Subject">
    <vt:lpwstr>Fuel Quality Standards Regulations 2001 - Section 13 Fee Change</vt:lpwstr>
  </property>
  <property fmtid="{D5CDD505-2E9C-101B-9397-08002B2CF9AE}" pid="32" name="TaskSeqNo">
    <vt:lpwstr>0</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