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0" w:rsidRPr="00AC57A5" w:rsidRDefault="003A6230" w:rsidP="003A6230">
      <w:pPr>
        <w:pStyle w:val="Heading1"/>
        <w:ind w:left="284"/>
        <w:rPr>
          <w:szCs w:val="24"/>
        </w:rPr>
      </w:pPr>
      <w:r w:rsidRPr="00AC57A5">
        <w:rPr>
          <w:szCs w:val="24"/>
        </w:rPr>
        <w:t>EXPLANATORY STATEMENT</w:t>
      </w:r>
    </w:p>
    <w:p w:rsidR="003A6230" w:rsidRPr="00AC57A5" w:rsidRDefault="003A6230" w:rsidP="003A6230">
      <w:pPr>
        <w:rPr>
          <w:rStyle w:val="IntenseReference"/>
          <w:b w:val="0"/>
          <w:bCs w:val="0"/>
          <w:i w:val="0"/>
          <w:smallCaps w:val="0"/>
        </w:rPr>
      </w:pPr>
    </w:p>
    <w:p w:rsidR="008B683E" w:rsidRPr="00AC57A5" w:rsidRDefault="008B683E" w:rsidP="008B683E">
      <w:pPr>
        <w:ind w:left="284"/>
        <w:jc w:val="center"/>
        <w:rPr>
          <w:szCs w:val="24"/>
          <w:u w:val="single"/>
        </w:rPr>
      </w:pPr>
      <w:r w:rsidRPr="00AC57A5">
        <w:rPr>
          <w:szCs w:val="24"/>
          <w:u w:val="single"/>
        </w:rPr>
        <w:t>Se</w:t>
      </w:r>
      <w:r w:rsidR="00D33180" w:rsidRPr="00AC57A5">
        <w:rPr>
          <w:u w:val="single"/>
        </w:rPr>
        <w:t>lect Legislative Instrument 2016</w:t>
      </w:r>
      <w:r w:rsidRPr="00AC57A5">
        <w:rPr>
          <w:szCs w:val="24"/>
          <w:u w:val="single"/>
        </w:rPr>
        <w:t xml:space="preserve"> No.</w:t>
      </w:r>
    </w:p>
    <w:p w:rsidR="00A1739A" w:rsidRPr="00403105" w:rsidRDefault="00A1739A" w:rsidP="00AC57A5">
      <w:pPr>
        <w:jc w:val="center"/>
        <w:rPr>
          <w:szCs w:val="24"/>
          <w:highlight w:val="yellow"/>
          <w:u w:val="single"/>
        </w:rPr>
      </w:pPr>
    </w:p>
    <w:p w:rsidR="00A1739A" w:rsidRPr="00AC57A5" w:rsidRDefault="00A1739A" w:rsidP="00A1739A">
      <w:pPr>
        <w:widowControl w:val="0"/>
        <w:tabs>
          <w:tab w:val="left" w:pos="993"/>
          <w:tab w:val="left" w:pos="1418"/>
        </w:tabs>
        <w:jc w:val="center"/>
        <w:rPr>
          <w:i/>
          <w:szCs w:val="24"/>
        </w:rPr>
      </w:pPr>
      <w:r w:rsidRPr="00AC57A5">
        <w:rPr>
          <w:i/>
          <w:szCs w:val="24"/>
        </w:rPr>
        <w:t>Health Insurance Act 1973</w:t>
      </w:r>
    </w:p>
    <w:p w:rsidR="00A1739A" w:rsidRPr="00403105" w:rsidRDefault="00A1739A" w:rsidP="00A1739A">
      <w:pPr>
        <w:rPr>
          <w:szCs w:val="24"/>
          <w:highlight w:val="yellow"/>
          <w:u w:val="single"/>
        </w:rPr>
      </w:pPr>
    </w:p>
    <w:p w:rsidR="00AF7622" w:rsidRPr="000540D1" w:rsidRDefault="00AF7622" w:rsidP="00AF7622">
      <w:pPr>
        <w:rPr>
          <w:i/>
          <w:szCs w:val="24"/>
          <w:highlight w:val="yellow"/>
        </w:rPr>
      </w:pPr>
      <w:bookmarkStart w:id="0" w:name="_GoBack"/>
      <w:r w:rsidRPr="00430861">
        <w:rPr>
          <w:i/>
          <w:szCs w:val="24"/>
        </w:rPr>
        <w:t>Health Insurance Legislation Amendment (2016 Measures No. 1) Regulation 2016</w:t>
      </w:r>
    </w:p>
    <w:bookmarkEnd w:id="0"/>
    <w:p w:rsidR="00A1739A" w:rsidRPr="00403105" w:rsidRDefault="00A1739A" w:rsidP="00A1739A">
      <w:pPr>
        <w:rPr>
          <w:sz w:val="16"/>
          <w:szCs w:val="16"/>
          <w:highlight w:val="yellow"/>
        </w:rPr>
      </w:pPr>
    </w:p>
    <w:p w:rsidR="004A2249" w:rsidRDefault="004A2249" w:rsidP="00A41364">
      <w:pPr>
        <w:ind w:right="-483"/>
        <w:rPr>
          <w:szCs w:val="24"/>
          <w:highlight w:val="yellow"/>
        </w:rPr>
      </w:pPr>
    </w:p>
    <w:p w:rsidR="00AC57A5" w:rsidRPr="002848E7" w:rsidRDefault="00AC57A5" w:rsidP="00AC57A5">
      <w:pPr>
        <w:ind w:right="-483"/>
        <w:rPr>
          <w:szCs w:val="24"/>
        </w:rPr>
      </w:pPr>
      <w:r w:rsidRPr="002848E7">
        <w:rPr>
          <w:szCs w:val="24"/>
        </w:rPr>
        <w:t>Subsection 133(1)</w:t>
      </w:r>
      <w:r>
        <w:rPr>
          <w:szCs w:val="24"/>
        </w:rPr>
        <w:t xml:space="preserve"> of</w:t>
      </w:r>
      <w:r w:rsidRPr="002848E7">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rsidR="00AC57A5" w:rsidRPr="002848E7" w:rsidRDefault="00AC57A5" w:rsidP="00AC57A5">
      <w:pPr>
        <w:ind w:right="-483"/>
        <w:rPr>
          <w:rStyle w:val="IntenseReference"/>
          <w:b w:val="0"/>
          <w:bCs w:val="0"/>
          <w:i w:val="0"/>
          <w:smallCaps w:val="0"/>
        </w:rPr>
      </w:pPr>
    </w:p>
    <w:p w:rsidR="00AC57A5" w:rsidRPr="002848E7" w:rsidRDefault="00AC57A5" w:rsidP="00AC57A5">
      <w:pPr>
        <w:ind w:right="-483"/>
        <w:rPr>
          <w:szCs w:val="24"/>
        </w:rPr>
      </w:pPr>
      <w:r w:rsidRPr="002848E7">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A41364" w:rsidRPr="00403105" w:rsidRDefault="00A41364" w:rsidP="00A41364">
      <w:pPr>
        <w:ind w:right="-483"/>
        <w:rPr>
          <w:sz w:val="16"/>
          <w:szCs w:val="16"/>
          <w:highlight w:val="yellow"/>
        </w:rPr>
      </w:pPr>
    </w:p>
    <w:p w:rsidR="00AC57A5" w:rsidRDefault="00D33180" w:rsidP="00AC57A5">
      <w:pPr>
        <w:autoSpaceDE w:val="0"/>
        <w:autoSpaceDN w:val="0"/>
        <w:adjustRightInd w:val="0"/>
        <w:rPr>
          <w:szCs w:val="24"/>
        </w:rPr>
      </w:pPr>
      <w:r w:rsidRPr="00AC57A5">
        <w:rPr>
          <w:szCs w:val="24"/>
        </w:rPr>
        <w:t xml:space="preserve">Subsection </w:t>
      </w:r>
      <w:r w:rsidR="00AC57A5" w:rsidRPr="00AC57A5">
        <w:rPr>
          <w:szCs w:val="24"/>
        </w:rPr>
        <w:t>4A(1) and 4AA(1)</w:t>
      </w:r>
      <w:r w:rsidRPr="00AC57A5">
        <w:rPr>
          <w:szCs w:val="24"/>
        </w:rPr>
        <w:t xml:space="preserve"> of the Act provides that regulations may prescribe a table of </w:t>
      </w:r>
      <w:r w:rsidR="00AC57A5" w:rsidRPr="00AC57A5">
        <w:rPr>
          <w:szCs w:val="24"/>
        </w:rPr>
        <w:t xml:space="preserve">pathology and diagnostic imaging services </w:t>
      </w:r>
      <w:r w:rsidRPr="00AC57A5">
        <w:rPr>
          <w:szCs w:val="24"/>
        </w:rPr>
        <w:t>which set</w:t>
      </w:r>
      <w:r w:rsidR="00AC57A5" w:rsidRPr="00AC57A5">
        <w:rPr>
          <w:szCs w:val="24"/>
        </w:rPr>
        <w:t>s out items of pathology and diagnostic imaging services,</w:t>
      </w:r>
      <w:r w:rsidRPr="00AC57A5">
        <w:rPr>
          <w:szCs w:val="24"/>
        </w:rPr>
        <w:t xml:space="preserve"> the fees applicable for each item, and rules for interpreting the table.  </w:t>
      </w:r>
      <w:r w:rsidR="00AF7622" w:rsidRPr="003B38C1">
        <w:rPr>
          <w:szCs w:val="24"/>
        </w:rPr>
        <w:t>T</w:t>
      </w:r>
      <w:r w:rsidR="00AC57A5" w:rsidRPr="003B38C1">
        <w:rPr>
          <w:szCs w:val="24"/>
        </w:rPr>
        <w:t xml:space="preserve">he </w:t>
      </w:r>
      <w:r w:rsidR="00AC57A5" w:rsidRPr="003B38C1">
        <w:rPr>
          <w:i/>
          <w:szCs w:val="24"/>
        </w:rPr>
        <w:t>Health Insurance (Pathology</w:t>
      </w:r>
      <w:r w:rsidR="00CF6201">
        <w:rPr>
          <w:i/>
          <w:szCs w:val="24"/>
        </w:rPr>
        <w:t xml:space="preserve"> Services Table) Regulation 2015</w:t>
      </w:r>
      <w:r w:rsidR="00AC57A5" w:rsidRPr="003B38C1">
        <w:rPr>
          <w:i/>
          <w:szCs w:val="24"/>
        </w:rPr>
        <w:t xml:space="preserve"> </w:t>
      </w:r>
      <w:r w:rsidR="00AC57A5" w:rsidRPr="003B38C1">
        <w:rPr>
          <w:szCs w:val="24"/>
        </w:rPr>
        <w:t xml:space="preserve">(PST) and the </w:t>
      </w:r>
      <w:r w:rsidR="00AC57A5" w:rsidRPr="003B38C1">
        <w:rPr>
          <w:i/>
          <w:szCs w:val="24"/>
        </w:rPr>
        <w:t>Health Insurance (Dia</w:t>
      </w:r>
      <w:r w:rsidR="00AF7622" w:rsidRPr="003B38C1">
        <w:rPr>
          <w:i/>
          <w:szCs w:val="24"/>
        </w:rPr>
        <w:t xml:space="preserve">gnostic Imaging Services Table) </w:t>
      </w:r>
      <w:r w:rsidR="00CF6201">
        <w:rPr>
          <w:i/>
          <w:szCs w:val="24"/>
        </w:rPr>
        <w:t>Regulation 2015</w:t>
      </w:r>
      <w:r w:rsidR="00AC57A5" w:rsidRPr="003B38C1">
        <w:rPr>
          <w:i/>
          <w:szCs w:val="24"/>
        </w:rPr>
        <w:t xml:space="preserve"> </w:t>
      </w:r>
      <w:r w:rsidR="00AC57A5" w:rsidRPr="003B38C1">
        <w:rPr>
          <w:szCs w:val="24"/>
        </w:rPr>
        <w:t>(DIST)</w:t>
      </w:r>
      <w:r w:rsidR="00AC57A5">
        <w:rPr>
          <w:szCs w:val="24"/>
        </w:rPr>
        <w:t xml:space="preserve"> </w:t>
      </w:r>
      <w:r w:rsidR="00AC57A5" w:rsidRPr="00A96CFE">
        <w:rPr>
          <w:szCs w:val="24"/>
        </w:rPr>
        <w:t>currently prescribe</w:t>
      </w:r>
      <w:r w:rsidR="00AC57A5">
        <w:rPr>
          <w:szCs w:val="24"/>
        </w:rPr>
        <w:t xml:space="preserve"> such </w:t>
      </w:r>
      <w:r w:rsidR="00AC57A5" w:rsidRPr="00A96CFE">
        <w:rPr>
          <w:szCs w:val="24"/>
        </w:rPr>
        <w:t>table</w:t>
      </w:r>
      <w:r w:rsidR="00AC57A5">
        <w:rPr>
          <w:szCs w:val="24"/>
        </w:rPr>
        <w:t>s</w:t>
      </w:r>
      <w:r w:rsidR="00AC57A5" w:rsidRPr="00A96CFE">
        <w:rPr>
          <w:szCs w:val="24"/>
        </w:rPr>
        <w:t>.</w:t>
      </w:r>
      <w:r w:rsidR="00AC57A5">
        <w:rPr>
          <w:szCs w:val="24"/>
        </w:rPr>
        <w:t xml:space="preserve">  </w:t>
      </w:r>
    </w:p>
    <w:p w:rsidR="00D33180" w:rsidRPr="00403105" w:rsidRDefault="00D33180" w:rsidP="00D33180">
      <w:pPr>
        <w:autoSpaceDE w:val="0"/>
        <w:autoSpaceDN w:val="0"/>
        <w:adjustRightInd w:val="0"/>
        <w:ind w:right="-483"/>
        <w:rPr>
          <w:szCs w:val="24"/>
          <w:highlight w:val="yellow"/>
        </w:rPr>
      </w:pPr>
    </w:p>
    <w:p w:rsidR="00A1739A" w:rsidRPr="00AC57A5" w:rsidRDefault="00A1739A" w:rsidP="000337CB">
      <w:pPr>
        <w:autoSpaceDE w:val="0"/>
        <w:autoSpaceDN w:val="0"/>
        <w:adjustRightInd w:val="0"/>
        <w:rPr>
          <w:b/>
          <w:szCs w:val="24"/>
        </w:rPr>
      </w:pPr>
      <w:r w:rsidRPr="00AC57A5">
        <w:rPr>
          <w:b/>
          <w:szCs w:val="24"/>
        </w:rPr>
        <w:t>Purpose</w:t>
      </w:r>
    </w:p>
    <w:p w:rsidR="00AC57A5" w:rsidRPr="00AF7622" w:rsidRDefault="00AC57A5" w:rsidP="00AF7622">
      <w:pPr>
        <w:rPr>
          <w:i/>
          <w:szCs w:val="24"/>
          <w:highlight w:val="yellow"/>
        </w:rPr>
      </w:pPr>
      <w:r w:rsidRPr="00631A94">
        <w:rPr>
          <w:szCs w:val="24"/>
        </w:rPr>
        <w:t xml:space="preserve">The purpose of the </w:t>
      </w:r>
      <w:r w:rsidR="00AF7622" w:rsidRPr="00430861">
        <w:rPr>
          <w:i/>
          <w:szCs w:val="24"/>
        </w:rPr>
        <w:t xml:space="preserve">Health Insurance Legislation Amendment (2016 Measures No. 1) Regulation 2016 </w:t>
      </w:r>
      <w:r w:rsidRPr="00430861">
        <w:rPr>
          <w:szCs w:val="24"/>
        </w:rPr>
        <w:t xml:space="preserve">(the Regulation) is to remove </w:t>
      </w:r>
      <w:r w:rsidR="00852FB1">
        <w:rPr>
          <w:szCs w:val="24"/>
        </w:rPr>
        <w:t>10</w:t>
      </w:r>
      <w:r>
        <w:rPr>
          <w:szCs w:val="24"/>
        </w:rPr>
        <w:t xml:space="preserve"> </w:t>
      </w:r>
      <w:r w:rsidR="00B7119B">
        <w:rPr>
          <w:szCs w:val="24"/>
        </w:rPr>
        <w:t xml:space="preserve">diagnostic imaging </w:t>
      </w:r>
      <w:r>
        <w:rPr>
          <w:szCs w:val="24"/>
        </w:rPr>
        <w:t xml:space="preserve">items from the </w:t>
      </w:r>
      <w:r w:rsidR="005E56FE">
        <w:rPr>
          <w:szCs w:val="24"/>
        </w:rPr>
        <w:t xml:space="preserve">Medicare Benefits Schedule (MBS), amend two existing </w:t>
      </w:r>
      <w:r w:rsidR="00F11DDA">
        <w:rPr>
          <w:szCs w:val="24"/>
        </w:rPr>
        <w:t xml:space="preserve">diagnostic imaging </w:t>
      </w:r>
      <w:r w:rsidR="005E56FE">
        <w:rPr>
          <w:szCs w:val="24"/>
        </w:rPr>
        <w:t>items</w:t>
      </w:r>
      <w:r>
        <w:rPr>
          <w:szCs w:val="24"/>
        </w:rPr>
        <w:t xml:space="preserve"> and </w:t>
      </w:r>
      <w:r w:rsidR="000E4AFA">
        <w:rPr>
          <w:szCs w:val="24"/>
        </w:rPr>
        <w:t xml:space="preserve">include Norfolk Island as a very remote area for the purpose of </w:t>
      </w:r>
      <w:r w:rsidR="00B7119B">
        <w:rPr>
          <w:szCs w:val="24"/>
        </w:rPr>
        <w:t xml:space="preserve">diagnostic imaging and pathology </w:t>
      </w:r>
      <w:r w:rsidR="000E4AFA">
        <w:rPr>
          <w:szCs w:val="24"/>
        </w:rPr>
        <w:t>Medicare</w:t>
      </w:r>
      <w:r w:rsidR="00B7119B">
        <w:rPr>
          <w:szCs w:val="24"/>
        </w:rPr>
        <w:t xml:space="preserve"> services</w:t>
      </w:r>
      <w:r>
        <w:rPr>
          <w:szCs w:val="24"/>
        </w:rPr>
        <w:t>.  The Regulation introduce</w:t>
      </w:r>
      <w:r w:rsidR="00C2082B">
        <w:rPr>
          <w:szCs w:val="24"/>
        </w:rPr>
        <w:t>s</w:t>
      </w:r>
      <w:r>
        <w:rPr>
          <w:szCs w:val="24"/>
        </w:rPr>
        <w:t xml:space="preserve"> the following changes:</w:t>
      </w:r>
    </w:p>
    <w:p w:rsidR="002003F7" w:rsidRPr="00403105" w:rsidRDefault="002003F7" w:rsidP="00D33180">
      <w:pPr>
        <w:ind w:right="-483"/>
        <w:rPr>
          <w:szCs w:val="24"/>
          <w:highlight w:val="yellow"/>
        </w:rPr>
      </w:pPr>
    </w:p>
    <w:p w:rsidR="00AC57A5" w:rsidRPr="00041127" w:rsidRDefault="00AC57A5" w:rsidP="00297AD0">
      <w:pPr>
        <w:pStyle w:val="ListParagraph"/>
        <w:numPr>
          <w:ilvl w:val="0"/>
          <w:numId w:val="4"/>
        </w:numPr>
        <w:tabs>
          <w:tab w:val="left" w:pos="426"/>
        </w:tabs>
        <w:ind w:right="-144"/>
        <w:rPr>
          <w:b/>
          <w:szCs w:val="24"/>
        </w:rPr>
      </w:pPr>
      <w:r w:rsidRPr="00041127">
        <w:rPr>
          <w:b/>
          <w:szCs w:val="24"/>
        </w:rPr>
        <w:t xml:space="preserve">Removal of </w:t>
      </w:r>
      <w:r w:rsidR="00852FB1">
        <w:rPr>
          <w:b/>
          <w:szCs w:val="24"/>
        </w:rPr>
        <w:t>10</w:t>
      </w:r>
      <w:r w:rsidRPr="00041127">
        <w:rPr>
          <w:b/>
          <w:szCs w:val="24"/>
        </w:rPr>
        <w:t xml:space="preserve"> items and amendment of two existing </w:t>
      </w:r>
      <w:r w:rsidR="00B7119B">
        <w:rPr>
          <w:b/>
          <w:szCs w:val="24"/>
        </w:rPr>
        <w:t xml:space="preserve">diagnostic imaging </w:t>
      </w:r>
      <w:r w:rsidRPr="00041127">
        <w:rPr>
          <w:b/>
          <w:szCs w:val="24"/>
        </w:rPr>
        <w:t>items</w:t>
      </w:r>
    </w:p>
    <w:p w:rsidR="00B27A5B" w:rsidRPr="00D40974" w:rsidRDefault="00B27A5B" w:rsidP="00B27A5B">
      <w:pPr>
        <w:pStyle w:val="ListParagraph"/>
        <w:ind w:right="-144"/>
      </w:pPr>
      <w:r>
        <w:rPr>
          <w:szCs w:val="24"/>
        </w:rPr>
        <w:t>This change removes</w:t>
      </w:r>
      <w:r w:rsidR="00852FB1">
        <w:rPr>
          <w:szCs w:val="24"/>
        </w:rPr>
        <w:t xml:space="preserve"> 10</w:t>
      </w:r>
      <w:r w:rsidRPr="00B27A5B">
        <w:rPr>
          <w:szCs w:val="24"/>
        </w:rPr>
        <w:t xml:space="preserve"> </w:t>
      </w:r>
      <w:r w:rsidR="00F11DDA">
        <w:rPr>
          <w:szCs w:val="24"/>
        </w:rPr>
        <w:t xml:space="preserve">diagnostic imaging </w:t>
      </w:r>
      <w:r w:rsidRPr="00B27A5B">
        <w:rPr>
          <w:szCs w:val="24"/>
        </w:rPr>
        <w:t xml:space="preserve">items </w:t>
      </w:r>
      <w:r w:rsidR="00657702">
        <w:rPr>
          <w:szCs w:val="24"/>
        </w:rPr>
        <w:t xml:space="preserve">and amends two existing diagnostic imaging items </w:t>
      </w:r>
      <w:r w:rsidRPr="00B27A5B">
        <w:rPr>
          <w:szCs w:val="24"/>
        </w:rPr>
        <w:t>as part of the first round of changes from the MBS Review Taskforce (</w:t>
      </w:r>
      <w:r>
        <w:rPr>
          <w:szCs w:val="24"/>
        </w:rPr>
        <w:t xml:space="preserve">the </w:t>
      </w:r>
      <w:r w:rsidRPr="00B27A5B">
        <w:rPr>
          <w:szCs w:val="24"/>
        </w:rPr>
        <w:t xml:space="preserve">taskforce) process.  </w:t>
      </w:r>
      <w:r w:rsidRPr="00B27A5B">
        <w:rPr>
          <w:rFonts w:eastAsiaTheme="minorHAnsi"/>
          <w:szCs w:val="24"/>
        </w:rPr>
        <w:t xml:space="preserve">The first stage of work has provided recommendations about the removal of lower-volume MBS items where there is clinical consensus that they no longer represent clinical best-practice. </w:t>
      </w:r>
      <w:r>
        <w:rPr>
          <w:rFonts w:eastAsiaTheme="minorHAnsi"/>
          <w:szCs w:val="24"/>
        </w:rPr>
        <w:t xml:space="preserve"> </w:t>
      </w:r>
      <w:r w:rsidRPr="00B27A5B">
        <w:rPr>
          <w:rFonts w:eastAsiaTheme="minorHAnsi"/>
          <w:szCs w:val="24"/>
        </w:rPr>
        <w:t xml:space="preserve">This </w:t>
      </w:r>
      <w:r w:rsidRPr="0052629A">
        <w:t>include</w:t>
      </w:r>
      <w:r>
        <w:t>s</w:t>
      </w:r>
      <w:r w:rsidRPr="0052629A">
        <w:t xml:space="preserve"> the</w:t>
      </w:r>
      <w:r w:rsidR="00852FB1">
        <w:rPr>
          <w:szCs w:val="24"/>
        </w:rPr>
        <w:t xml:space="preserve"> removal of 10</w:t>
      </w:r>
      <w:r w:rsidRPr="00B27A5B">
        <w:rPr>
          <w:szCs w:val="24"/>
        </w:rPr>
        <w:t xml:space="preserve"> </w:t>
      </w:r>
      <w:r w:rsidR="00657702">
        <w:rPr>
          <w:szCs w:val="24"/>
        </w:rPr>
        <w:t xml:space="preserve">diagnostic imaging </w:t>
      </w:r>
      <w:r w:rsidRPr="00B27A5B">
        <w:rPr>
          <w:szCs w:val="24"/>
        </w:rPr>
        <w:t xml:space="preserve">items and the amendment of two existing </w:t>
      </w:r>
      <w:r w:rsidR="00657702">
        <w:rPr>
          <w:szCs w:val="24"/>
        </w:rPr>
        <w:t xml:space="preserve">diagnostic imaging </w:t>
      </w:r>
      <w:r w:rsidRPr="00B27A5B">
        <w:rPr>
          <w:szCs w:val="24"/>
        </w:rPr>
        <w:t xml:space="preserve">items in the DIST.  </w:t>
      </w:r>
      <w:r w:rsidRPr="00B27A5B">
        <w:rPr>
          <w:rFonts w:eastAsiaTheme="minorHAnsi"/>
          <w:szCs w:val="24"/>
        </w:rPr>
        <w:t xml:space="preserve">Items 58924, 58926, 59503, 59504, 59736, 59737, 59760, 59761, 61465 and 61711 </w:t>
      </w:r>
      <w:r>
        <w:rPr>
          <w:rFonts w:eastAsiaTheme="minorHAnsi"/>
          <w:szCs w:val="24"/>
        </w:rPr>
        <w:t>have</w:t>
      </w:r>
      <w:r w:rsidRPr="00B27A5B">
        <w:rPr>
          <w:rFonts w:eastAsiaTheme="minorHAnsi"/>
          <w:szCs w:val="24"/>
        </w:rPr>
        <w:t xml:space="preserve"> be</w:t>
      </w:r>
      <w:r>
        <w:rPr>
          <w:rFonts w:eastAsiaTheme="minorHAnsi"/>
          <w:szCs w:val="24"/>
        </w:rPr>
        <w:t>en</w:t>
      </w:r>
      <w:r w:rsidRPr="00B27A5B">
        <w:rPr>
          <w:rFonts w:eastAsiaTheme="minorHAnsi"/>
          <w:szCs w:val="24"/>
        </w:rPr>
        <w:t xml:space="preserve"> removed, and items 59715 and 59716 </w:t>
      </w:r>
      <w:r>
        <w:rPr>
          <w:rFonts w:eastAsiaTheme="minorHAnsi"/>
          <w:szCs w:val="24"/>
        </w:rPr>
        <w:t>have</w:t>
      </w:r>
      <w:r w:rsidRPr="00B27A5B">
        <w:rPr>
          <w:rFonts w:eastAsiaTheme="minorHAnsi"/>
          <w:szCs w:val="24"/>
        </w:rPr>
        <w:t xml:space="preserve"> be</w:t>
      </w:r>
      <w:r>
        <w:rPr>
          <w:rFonts w:eastAsiaTheme="minorHAnsi"/>
          <w:szCs w:val="24"/>
        </w:rPr>
        <w:t>en</w:t>
      </w:r>
      <w:r w:rsidRPr="00B27A5B">
        <w:rPr>
          <w:rFonts w:eastAsiaTheme="minorHAnsi"/>
          <w:szCs w:val="24"/>
        </w:rPr>
        <w:t xml:space="preserve"> amended to restrict the service to patients </w:t>
      </w:r>
      <w:proofErr w:type="gramStart"/>
      <w:r w:rsidR="00B7119B">
        <w:rPr>
          <w:rFonts w:eastAsiaTheme="minorHAnsi"/>
          <w:szCs w:val="24"/>
        </w:rPr>
        <w:t>under</w:t>
      </w:r>
      <w:proofErr w:type="gramEnd"/>
      <w:r w:rsidRPr="00B27A5B">
        <w:rPr>
          <w:rFonts w:eastAsiaTheme="minorHAnsi"/>
          <w:szCs w:val="24"/>
        </w:rPr>
        <w:t xml:space="preserve"> 16 years of age.</w:t>
      </w:r>
    </w:p>
    <w:p w:rsidR="00AC57A5" w:rsidRDefault="00AC57A5" w:rsidP="00AC57A5">
      <w:pPr>
        <w:autoSpaceDE w:val="0"/>
        <w:autoSpaceDN w:val="0"/>
        <w:adjustRightInd w:val="0"/>
        <w:rPr>
          <w:szCs w:val="24"/>
        </w:rPr>
      </w:pPr>
    </w:p>
    <w:p w:rsidR="000E4AFA" w:rsidRDefault="000E4AFA" w:rsidP="000E4AFA">
      <w:pPr>
        <w:pStyle w:val="ListParagraph"/>
        <w:numPr>
          <w:ilvl w:val="0"/>
          <w:numId w:val="2"/>
        </w:numPr>
        <w:autoSpaceDE w:val="0"/>
        <w:autoSpaceDN w:val="0"/>
        <w:adjustRightInd w:val="0"/>
        <w:rPr>
          <w:b/>
          <w:szCs w:val="24"/>
        </w:rPr>
      </w:pPr>
      <w:r>
        <w:rPr>
          <w:b/>
          <w:szCs w:val="24"/>
        </w:rPr>
        <w:t>Including Norfolk Island as a very remote area</w:t>
      </w:r>
    </w:p>
    <w:p w:rsidR="000E4AFA" w:rsidRPr="00FB5A7C" w:rsidRDefault="000E4AFA" w:rsidP="000E4AFA">
      <w:pPr>
        <w:ind w:left="709"/>
        <w:rPr>
          <w:szCs w:val="24"/>
        </w:rPr>
      </w:pPr>
      <w:r>
        <w:t>Including</w:t>
      </w:r>
      <w:r w:rsidRPr="00EC53E7">
        <w:t xml:space="preserve"> Norfolk Island as a very remote area for the purpose of </w:t>
      </w:r>
      <w:r w:rsidR="00B7119B">
        <w:rPr>
          <w:szCs w:val="24"/>
        </w:rPr>
        <w:t>diagnostic imaging and pathology</w:t>
      </w:r>
      <w:r w:rsidR="00B7119B" w:rsidRPr="00EC53E7">
        <w:t xml:space="preserve"> </w:t>
      </w:r>
      <w:r w:rsidRPr="00EC53E7">
        <w:t>Medicare</w:t>
      </w:r>
      <w:r w:rsidR="00B7119B">
        <w:t xml:space="preserve"> services</w:t>
      </w:r>
      <w:r w:rsidRPr="00EC53E7">
        <w:t>, as part of the 1 July 2016 Norfolk Island reforms</w:t>
      </w:r>
      <w:r>
        <w:t>.</w:t>
      </w:r>
    </w:p>
    <w:p w:rsidR="00AC57A5" w:rsidRDefault="00AC57A5" w:rsidP="000337CB">
      <w:pPr>
        <w:autoSpaceDE w:val="0"/>
        <w:autoSpaceDN w:val="0"/>
        <w:adjustRightInd w:val="0"/>
        <w:rPr>
          <w:b/>
          <w:szCs w:val="24"/>
          <w:highlight w:val="yellow"/>
        </w:rPr>
      </w:pPr>
    </w:p>
    <w:p w:rsidR="00B7119B" w:rsidRDefault="00B7119B" w:rsidP="000337CB">
      <w:pPr>
        <w:autoSpaceDE w:val="0"/>
        <w:autoSpaceDN w:val="0"/>
        <w:adjustRightInd w:val="0"/>
        <w:rPr>
          <w:b/>
          <w:szCs w:val="24"/>
        </w:rPr>
      </w:pPr>
    </w:p>
    <w:p w:rsidR="00A1739A" w:rsidRPr="006D4AA4" w:rsidRDefault="00A1739A" w:rsidP="000337CB">
      <w:pPr>
        <w:autoSpaceDE w:val="0"/>
        <w:autoSpaceDN w:val="0"/>
        <w:adjustRightInd w:val="0"/>
        <w:rPr>
          <w:b/>
          <w:szCs w:val="24"/>
        </w:rPr>
      </w:pPr>
      <w:r w:rsidRPr="006D4AA4">
        <w:rPr>
          <w:b/>
          <w:szCs w:val="24"/>
        </w:rPr>
        <w:t>Consultation</w:t>
      </w:r>
    </w:p>
    <w:p w:rsidR="00297AD0" w:rsidRPr="00DC2E66" w:rsidRDefault="00297AD0" w:rsidP="00297AD0">
      <w:pPr>
        <w:pStyle w:val="PlainText"/>
        <w:rPr>
          <w:rFonts w:ascii="Times New Roman" w:eastAsia="Times New Roman" w:hAnsi="Times New Roman"/>
          <w:sz w:val="24"/>
          <w:szCs w:val="24"/>
          <w:lang w:eastAsia="en-AU"/>
        </w:rPr>
      </w:pPr>
      <w:r w:rsidRPr="00DC2E66">
        <w:rPr>
          <w:rFonts w:ascii="Times New Roman" w:eastAsia="Times New Roman" w:hAnsi="Times New Roman"/>
          <w:sz w:val="24"/>
          <w:szCs w:val="24"/>
          <w:lang w:eastAsia="en-AU"/>
        </w:rPr>
        <w:t>Consultation was undertaken on all changes in the Regulation.</w:t>
      </w:r>
    </w:p>
    <w:p w:rsidR="00297AD0" w:rsidRPr="00DC2E66" w:rsidRDefault="00297AD0" w:rsidP="00297AD0">
      <w:pPr>
        <w:pStyle w:val="PlainText"/>
        <w:rPr>
          <w:rFonts w:ascii="Times New Roman" w:eastAsia="Times New Roman" w:hAnsi="Times New Roman"/>
          <w:sz w:val="24"/>
          <w:szCs w:val="24"/>
          <w:lang w:eastAsia="en-AU"/>
        </w:rPr>
      </w:pPr>
    </w:p>
    <w:p w:rsidR="00B167A2" w:rsidRDefault="00B27A5B" w:rsidP="00B27A5B">
      <w:pPr>
        <w:pStyle w:val="PlainText"/>
        <w:rPr>
          <w:rFonts w:ascii="Times New Roman" w:eastAsia="Times New Roman" w:hAnsi="Times New Roman"/>
          <w:sz w:val="24"/>
          <w:szCs w:val="24"/>
          <w:lang w:eastAsia="en-AU"/>
        </w:rPr>
      </w:pPr>
      <w:r w:rsidRPr="00016DAD">
        <w:rPr>
          <w:rFonts w:ascii="Times New Roman" w:eastAsia="Times New Roman" w:hAnsi="Times New Roman"/>
          <w:sz w:val="24"/>
          <w:szCs w:val="24"/>
          <w:lang w:eastAsia="en-AU"/>
        </w:rPr>
        <w:t xml:space="preserve">Public consultation on the </w:t>
      </w:r>
      <w:r w:rsidR="00B167A2">
        <w:rPr>
          <w:rFonts w:ascii="Times New Roman" w:eastAsia="Times New Roman" w:hAnsi="Times New Roman"/>
          <w:sz w:val="24"/>
          <w:szCs w:val="24"/>
          <w:lang w:eastAsia="en-AU"/>
        </w:rPr>
        <w:t>removal</w:t>
      </w:r>
      <w:r w:rsidRPr="00016DAD">
        <w:rPr>
          <w:rFonts w:ascii="Times New Roman" w:eastAsia="Times New Roman" w:hAnsi="Times New Roman"/>
          <w:sz w:val="24"/>
          <w:szCs w:val="24"/>
          <w:lang w:eastAsia="en-AU"/>
        </w:rPr>
        <w:t xml:space="preserve"> of the </w:t>
      </w:r>
      <w:r w:rsidR="00852FB1">
        <w:rPr>
          <w:rFonts w:ascii="Times New Roman" w:eastAsia="Times New Roman" w:hAnsi="Times New Roman"/>
          <w:sz w:val="24"/>
          <w:szCs w:val="24"/>
          <w:lang w:eastAsia="en-AU"/>
        </w:rPr>
        <w:t>10</w:t>
      </w:r>
      <w:r w:rsidRPr="00016DAD">
        <w:rPr>
          <w:rFonts w:ascii="Times New Roman" w:eastAsia="Times New Roman" w:hAnsi="Times New Roman"/>
          <w:sz w:val="24"/>
          <w:szCs w:val="24"/>
          <w:lang w:eastAsia="en-AU"/>
        </w:rPr>
        <w:t xml:space="preserve"> above listed items </w:t>
      </w:r>
      <w:r>
        <w:rPr>
          <w:rFonts w:ascii="Times New Roman" w:eastAsia="Times New Roman" w:hAnsi="Times New Roman"/>
          <w:sz w:val="24"/>
          <w:szCs w:val="24"/>
          <w:lang w:eastAsia="en-AU"/>
        </w:rPr>
        <w:t xml:space="preserve">and the amendment to items 59715 and 59716 </w:t>
      </w:r>
      <w:r w:rsidRPr="00016DAD">
        <w:rPr>
          <w:rFonts w:ascii="Times New Roman" w:eastAsia="Times New Roman" w:hAnsi="Times New Roman"/>
          <w:sz w:val="24"/>
          <w:szCs w:val="24"/>
          <w:lang w:eastAsia="en-AU"/>
        </w:rPr>
        <w:t xml:space="preserve">was conducted between 21 December 2015 and </w:t>
      </w:r>
    </w:p>
    <w:p w:rsidR="00B27A5B" w:rsidRPr="00016DAD" w:rsidRDefault="00B27A5B" w:rsidP="00B27A5B">
      <w:pPr>
        <w:pStyle w:val="PlainText"/>
        <w:rPr>
          <w:rFonts w:ascii="Times New Roman" w:eastAsia="Times New Roman" w:hAnsi="Times New Roman"/>
          <w:sz w:val="24"/>
          <w:szCs w:val="24"/>
          <w:lang w:eastAsia="en-AU"/>
        </w:rPr>
      </w:pPr>
      <w:r w:rsidRPr="00016DAD">
        <w:rPr>
          <w:rFonts w:ascii="Times New Roman" w:eastAsia="Times New Roman" w:hAnsi="Times New Roman"/>
          <w:sz w:val="24"/>
          <w:szCs w:val="24"/>
          <w:lang w:eastAsia="en-AU"/>
        </w:rPr>
        <w:t xml:space="preserve">8 February 2016. </w:t>
      </w:r>
      <w:r>
        <w:rPr>
          <w:rFonts w:ascii="Times New Roman" w:eastAsia="Times New Roman" w:hAnsi="Times New Roman"/>
          <w:sz w:val="24"/>
          <w:szCs w:val="24"/>
          <w:lang w:eastAsia="en-AU"/>
        </w:rPr>
        <w:t xml:space="preserve"> </w:t>
      </w:r>
      <w:r w:rsidRPr="00016DAD">
        <w:rPr>
          <w:rFonts w:ascii="Times New Roman" w:eastAsia="Times New Roman" w:hAnsi="Times New Roman"/>
          <w:sz w:val="24"/>
          <w:szCs w:val="24"/>
          <w:lang w:eastAsia="en-AU"/>
        </w:rPr>
        <w:t xml:space="preserve">In addition all relevant professional Colleges were specifically invited to provide feedback on the recommendations. </w:t>
      </w:r>
    </w:p>
    <w:p w:rsidR="00B27A5B" w:rsidRPr="00DC2E66" w:rsidRDefault="00B27A5B" w:rsidP="00B27A5B">
      <w:pPr>
        <w:pStyle w:val="PlainText"/>
        <w:rPr>
          <w:rFonts w:ascii="Times New Roman" w:eastAsia="Times New Roman" w:hAnsi="Times New Roman"/>
          <w:sz w:val="24"/>
          <w:szCs w:val="24"/>
          <w:lang w:eastAsia="en-AU"/>
        </w:rPr>
      </w:pPr>
    </w:p>
    <w:p w:rsidR="00B27A5B" w:rsidRPr="004E39E6" w:rsidRDefault="00B27A5B" w:rsidP="004E39E6">
      <w:pPr>
        <w:rPr>
          <w:szCs w:val="24"/>
        </w:rPr>
      </w:pPr>
      <w:r w:rsidRPr="00DC2E66">
        <w:rPr>
          <w:szCs w:val="24"/>
        </w:rPr>
        <w:t>The Norfolk Island community was consulted on the inclusion of Norfolk Island for the purposes of eligibility for Medicare benefits as part of the Norfolk Island reforms.</w:t>
      </w:r>
    </w:p>
    <w:p w:rsidR="00B34BDE" w:rsidRPr="00403105" w:rsidRDefault="00B34BDE" w:rsidP="000337CB">
      <w:pPr>
        <w:rPr>
          <w:szCs w:val="24"/>
          <w:highlight w:val="yellow"/>
        </w:rPr>
      </w:pPr>
    </w:p>
    <w:p w:rsidR="00A1739A" w:rsidRPr="00297AD0" w:rsidRDefault="00A1739A" w:rsidP="000337CB">
      <w:pPr>
        <w:rPr>
          <w:szCs w:val="24"/>
        </w:rPr>
      </w:pPr>
      <w:r w:rsidRPr="00297AD0">
        <w:rPr>
          <w:szCs w:val="24"/>
        </w:rPr>
        <w:t xml:space="preserve">Details of the Regulation are set out in the </w:t>
      </w:r>
      <w:r w:rsidRPr="00297AD0">
        <w:rPr>
          <w:szCs w:val="24"/>
          <w:u w:val="single"/>
        </w:rPr>
        <w:t>Attachment</w:t>
      </w:r>
      <w:r w:rsidRPr="00297AD0">
        <w:rPr>
          <w:szCs w:val="24"/>
        </w:rPr>
        <w:t>.</w:t>
      </w:r>
    </w:p>
    <w:p w:rsidR="00A1739A" w:rsidRPr="00297AD0" w:rsidRDefault="00A1739A" w:rsidP="000337CB">
      <w:pPr>
        <w:rPr>
          <w:sz w:val="16"/>
          <w:szCs w:val="16"/>
        </w:rPr>
      </w:pPr>
    </w:p>
    <w:p w:rsidR="00A1739A" w:rsidRPr="00297AD0" w:rsidRDefault="00A1739A" w:rsidP="000337CB">
      <w:pPr>
        <w:rPr>
          <w:szCs w:val="24"/>
        </w:rPr>
      </w:pPr>
      <w:r w:rsidRPr="00297AD0">
        <w:rPr>
          <w:szCs w:val="24"/>
        </w:rPr>
        <w:t>The Act specifies no conditions which need to be met before the power to make the Regulation may be exercised.</w:t>
      </w:r>
    </w:p>
    <w:p w:rsidR="00A1739A" w:rsidRPr="00297AD0" w:rsidRDefault="00A1739A" w:rsidP="000337CB">
      <w:pPr>
        <w:rPr>
          <w:sz w:val="16"/>
          <w:szCs w:val="16"/>
        </w:rPr>
      </w:pPr>
    </w:p>
    <w:p w:rsidR="001E5787" w:rsidRPr="00297AD0" w:rsidRDefault="00A1739A" w:rsidP="000337CB">
      <w:pPr>
        <w:rPr>
          <w:szCs w:val="24"/>
        </w:rPr>
      </w:pPr>
      <w:r w:rsidRPr="00297AD0">
        <w:rPr>
          <w:szCs w:val="24"/>
        </w:rPr>
        <w:t xml:space="preserve">The Regulation will be a legislative instrument for the purposes of the </w:t>
      </w:r>
      <w:r w:rsidR="00B27A5B">
        <w:rPr>
          <w:szCs w:val="24"/>
        </w:rPr>
        <w:br/>
      </w:r>
      <w:r w:rsidR="00297AD0" w:rsidRPr="00297AD0">
        <w:rPr>
          <w:i/>
        </w:rPr>
        <w:t>Legislation Act 2003</w:t>
      </w:r>
      <w:r w:rsidRPr="00297AD0">
        <w:rPr>
          <w:szCs w:val="24"/>
        </w:rPr>
        <w:t>.</w:t>
      </w:r>
    </w:p>
    <w:p w:rsidR="00297AD0" w:rsidRDefault="00297AD0" w:rsidP="00297AD0">
      <w:pPr>
        <w:tabs>
          <w:tab w:val="left" w:pos="567"/>
        </w:tabs>
        <w:spacing w:before="240"/>
        <w:rPr>
          <w:szCs w:val="24"/>
        </w:rPr>
      </w:pPr>
      <w:r>
        <w:rPr>
          <w:szCs w:val="24"/>
        </w:rPr>
        <w:t>The R</w:t>
      </w:r>
      <w:r w:rsidRPr="00F00E59">
        <w:rPr>
          <w:szCs w:val="24"/>
        </w:rPr>
        <w:t xml:space="preserve">egulation </w:t>
      </w:r>
      <w:r w:rsidRPr="008129B1">
        <w:rPr>
          <w:szCs w:val="24"/>
        </w:rPr>
        <w:t>commences on 1 July 2016.</w:t>
      </w:r>
    </w:p>
    <w:p w:rsidR="00A1739A" w:rsidRPr="00403105" w:rsidRDefault="00A1739A" w:rsidP="000337CB">
      <w:pPr>
        <w:ind w:left="6663" w:hanging="3119"/>
        <w:rPr>
          <w:szCs w:val="24"/>
          <w:highlight w:val="yellow"/>
        </w:rPr>
      </w:pPr>
      <w:r w:rsidRPr="00403105">
        <w:rPr>
          <w:szCs w:val="24"/>
          <w:highlight w:val="yellow"/>
        </w:rPr>
        <w:t xml:space="preserve">           </w:t>
      </w:r>
    </w:p>
    <w:p w:rsidR="00A1739A" w:rsidRPr="00297AD0" w:rsidRDefault="00A1739A" w:rsidP="000337CB">
      <w:pPr>
        <w:ind w:left="6663" w:hanging="3119"/>
        <w:rPr>
          <w:szCs w:val="24"/>
        </w:rPr>
      </w:pPr>
      <w:r w:rsidRPr="00297AD0">
        <w:rPr>
          <w:szCs w:val="24"/>
          <w:u w:val="single"/>
        </w:rPr>
        <w:t>Authority</w:t>
      </w:r>
      <w:r w:rsidRPr="00297AD0">
        <w:rPr>
          <w:szCs w:val="24"/>
        </w:rPr>
        <w:t xml:space="preserve">:     Subsection 133(1) of the </w:t>
      </w:r>
    </w:p>
    <w:p w:rsidR="00A1739A" w:rsidRPr="00297AD0" w:rsidRDefault="00A1739A" w:rsidP="000337CB">
      <w:pPr>
        <w:tabs>
          <w:tab w:val="left" w:pos="4820"/>
        </w:tabs>
        <w:rPr>
          <w:szCs w:val="24"/>
        </w:rPr>
        <w:sectPr w:rsidR="00A1739A" w:rsidRPr="00297AD0" w:rsidSect="00CC62CC">
          <w:headerReference w:type="default" r:id="rId9"/>
          <w:pgSz w:w="11906" w:h="16838"/>
          <w:pgMar w:top="1440" w:right="1800" w:bottom="1440" w:left="1800" w:header="708" w:footer="708" w:gutter="0"/>
          <w:pgNumType w:start="1"/>
          <w:cols w:space="708"/>
          <w:docGrid w:linePitch="360"/>
        </w:sectPr>
      </w:pPr>
      <w:r w:rsidRPr="00297AD0">
        <w:rPr>
          <w:i/>
          <w:szCs w:val="24"/>
        </w:rPr>
        <w:tab/>
        <w:t>Health Insurance Act 1973</w:t>
      </w:r>
      <w:r w:rsidRPr="00297AD0">
        <w:rPr>
          <w:szCs w:val="24"/>
        </w:rPr>
        <w:t xml:space="preserve"> </w:t>
      </w:r>
    </w:p>
    <w:p w:rsidR="00242974" w:rsidRPr="00403105" w:rsidRDefault="00242974" w:rsidP="000337CB">
      <w:pPr>
        <w:tabs>
          <w:tab w:val="left" w:pos="4536"/>
        </w:tabs>
        <w:rPr>
          <w:b/>
          <w:szCs w:val="24"/>
          <w:highlight w:val="yellow"/>
        </w:rPr>
      </w:pPr>
    </w:p>
    <w:p w:rsidR="006D5816" w:rsidRPr="00430861" w:rsidRDefault="006D5816" w:rsidP="000337CB">
      <w:pPr>
        <w:pStyle w:val="BodyText"/>
        <w:jc w:val="right"/>
        <w:rPr>
          <w:szCs w:val="24"/>
        </w:rPr>
      </w:pPr>
      <w:r w:rsidRPr="00430861">
        <w:rPr>
          <w:szCs w:val="24"/>
        </w:rPr>
        <w:t>ATTACHMENT</w:t>
      </w:r>
    </w:p>
    <w:p w:rsidR="006D5816" w:rsidRPr="00430861" w:rsidRDefault="006D5816" w:rsidP="000337CB">
      <w:pPr>
        <w:pStyle w:val="BodyText"/>
        <w:rPr>
          <w:szCs w:val="24"/>
          <w:u w:val="single"/>
        </w:rPr>
      </w:pPr>
    </w:p>
    <w:p w:rsidR="00A41364" w:rsidRPr="00430861" w:rsidRDefault="00A41364" w:rsidP="00735753">
      <w:pPr>
        <w:pStyle w:val="BodyText"/>
        <w:rPr>
          <w:i/>
          <w:szCs w:val="24"/>
        </w:rPr>
      </w:pPr>
      <w:r w:rsidRPr="00430861">
        <w:rPr>
          <w:szCs w:val="24"/>
        </w:rPr>
        <w:t xml:space="preserve">Details of the </w:t>
      </w:r>
      <w:r w:rsidR="00735753" w:rsidRPr="00430861">
        <w:rPr>
          <w:i/>
          <w:szCs w:val="24"/>
        </w:rPr>
        <w:t>Health Insurance Legislation Amendment (2016 Measures No. 1) Regulation 2016</w:t>
      </w:r>
    </w:p>
    <w:p w:rsidR="00FE02C2" w:rsidRPr="00403105" w:rsidRDefault="00FE02C2" w:rsidP="000337CB">
      <w:pPr>
        <w:pStyle w:val="BodyText"/>
        <w:rPr>
          <w:b w:val="0"/>
          <w:i/>
          <w:szCs w:val="24"/>
          <w:highlight w:val="yellow"/>
        </w:rPr>
      </w:pPr>
    </w:p>
    <w:p w:rsidR="00FE02C2" w:rsidRPr="00430861" w:rsidRDefault="001B0111" w:rsidP="000337CB">
      <w:pPr>
        <w:pStyle w:val="BodyText"/>
        <w:rPr>
          <w:b w:val="0"/>
          <w:szCs w:val="24"/>
          <w:u w:val="single"/>
        </w:rPr>
      </w:pPr>
      <w:r w:rsidRPr="00430861">
        <w:rPr>
          <w:b w:val="0"/>
          <w:szCs w:val="24"/>
          <w:u w:val="single"/>
        </w:rPr>
        <w:t>Section 1 – Name</w:t>
      </w:r>
    </w:p>
    <w:p w:rsidR="00FE02C2" w:rsidRPr="00430861" w:rsidRDefault="00FE02C2" w:rsidP="000337CB">
      <w:pPr>
        <w:pStyle w:val="BodyText"/>
        <w:rPr>
          <w:b w:val="0"/>
          <w:szCs w:val="24"/>
          <w:u w:val="single"/>
        </w:rPr>
      </w:pPr>
    </w:p>
    <w:p w:rsidR="00FE02C2" w:rsidRPr="00430861" w:rsidRDefault="00FE02C2" w:rsidP="00A41364">
      <w:pPr>
        <w:pStyle w:val="Heading1"/>
        <w:jc w:val="left"/>
        <w:rPr>
          <w:b w:val="0"/>
          <w:szCs w:val="24"/>
          <w:u w:val="none"/>
        </w:rPr>
      </w:pPr>
      <w:r w:rsidRPr="00430861">
        <w:rPr>
          <w:b w:val="0"/>
          <w:szCs w:val="24"/>
          <w:u w:val="none"/>
        </w:rPr>
        <w:t>This section provides</w:t>
      </w:r>
      <w:r w:rsidR="008B683E" w:rsidRPr="00430861">
        <w:rPr>
          <w:b w:val="0"/>
          <w:szCs w:val="24"/>
          <w:u w:val="none"/>
        </w:rPr>
        <w:t xml:space="preserve"> for the R</w:t>
      </w:r>
      <w:r w:rsidRPr="00430861">
        <w:rPr>
          <w:b w:val="0"/>
          <w:szCs w:val="24"/>
          <w:u w:val="none"/>
        </w:rPr>
        <w:t xml:space="preserve">egulation to be referred to as the </w:t>
      </w:r>
      <w:r w:rsidR="00735753" w:rsidRPr="00430861">
        <w:rPr>
          <w:b w:val="0"/>
          <w:i/>
          <w:szCs w:val="24"/>
          <w:u w:val="none"/>
        </w:rPr>
        <w:t>Health Insurance Legislation Amendment (2016 Measures No. 1) Regulation 2016</w:t>
      </w:r>
      <w:r w:rsidR="001E5787" w:rsidRPr="00430861">
        <w:rPr>
          <w:b w:val="0"/>
          <w:szCs w:val="24"/>
          <w:u w:val="none"/>
        </w:rPr>
        <w:t>.</w:t>
      </w:r>
    </w:p>
    <w:p w:rsidR="00A41364" w:rsidRPr="00403105" w:rsidRDefault="00A41364" w:rsidP="00A41364">
      <w:pPr>
        <w:rPr>
          <w:highlight w:val="yellow"/>
        </w:rPr>
      </w:pPr>
    </w:p>
    <w:p w:rsidR="00FE02C2" w:rsidRPr="00430861" w:rsidRDefault="00FE02C2" w:rsidP="000337CB">
      <w:pPr>
        <w:pStyle w:val="BodyText"/>
        <w:rPr>
          <w:b w:val="0"/>
          <w:szCs w:val="24"/>
          <w:u w:val="single"/>
        </w:rPr>
      </w:pPr>
      <w:r w:rsidRPr="00430861">
        <w:rPr>
          <w:b w:val="0"/>
          <w:szCs w:val="24"/>
          <w:u w:val="single"/>
        </w:rPr>
        <w:t xml:space="preserve">Section 2 – Commencement </w:t>
      </w:r>
    </w:p>
    <w:p w:rsidR="00FE02C2" w:rsidRPr="00430861" w:rsidRDefault="00FE02C2" w:rsidP="000337CB">
      <w:pPr>
        <w:pStyle w:val="BodyText"/>
        <w:rPr>
          <w:b w:val="0"/>
          <w:sz w:val="16"/>
          <w:szCs w:val="16"/>
        </w:rPr>
      </w:pPr>
    </w:p>
    <w:p w:rsidR="00735753" w:rsidRPr="00430861" w:rsidRDefault="008356E6" w:rsidP="00735753">
      <w:pPr>
        <w:pStyle w:val="BodyText"/>
        <w:rPr>
          <w:b w:val="0"/>
          <w:szCs w:val="24"/>
        </w:rPr>
      </w:pPr>
      <w:r w:rsidRPr="005555B8">
        <w:rPr>
          <w:b w:val="0"/>
          <w:szCs w:val="24"/>
        </w:rPr>
        <w:t>This section</w:t>
      </w:r>
      <w:r w:rsidR="00735753" w:rsidRPr="005555B8">
        <w:rPr>
          <w:b w:val="0"/>
          <w:szCs w:val="24"/>
        </w:rPr>
        <w:t xml:space="preserve"> provide</w:t>
      </w:r>
      <w:r w:rsidRPr="005555B8">
        <w:rPr>
          <w:b w:val="0"/>
          <w:szCs w:val="24"/>
        </w:rPr>
        <w:t>s</w:t>
      </w:r>
      <w:r w:rsidR="00735753" w:rsidRPr="005555B8">
        <w:rPr>
          <w:b w:val="0"/>
          <w:szCs w:val="24"/>
        </w:rPr>
        <w:t xml:space="preserve"> for the Regulation to commence </w:t>
      </w:r>
      <w:r w:rsidR="005555B8" w:rsidRPr="005555B8">
        <w:rPr>
          <w:b w:val="0"/>
          <w:szCs w:val="24"/>
        </w:rPr>
        <w:t>on</w:t>
      </w:r>
      <w:r w:rsidR="008129B1" w:rsidRPr="005555B8">
        <w:rPr>
          <w:b w:val="0"/>
          <w:szCs w:val="24"/>
        </w:rPr>
        <w:t xml:space="preserve"> 1 July 2016.</w:t>
      </w:r>
    </w:p>
    <w:p w:rsidR="00FE02C2" w:rsidRPr="00403105" w:rsidRDefault="00FE02C2" w:rsidP="000337CB">
      <w:pPr>
        <w:pStyle w:val="BodyText"/>
        <w:rPr>
          <w:b w:val="0"/>
          <w:szCs w:val="24"/>
          <w:highlight w:val="yellow"/>
        </w:rPr>
      </w:pPr>
    </w:p>
    <w:p w:rsidR="00FE02C2" w:rsidRPr="00430861" w:rsidRDefault="00FE02C2" w:rsidP="000337CB">
      <w:pPr>
        <w:pStyle w:val="BodyText"/>
        <w:rPr>
          <w:b w:val="0"/>
          <w:szCs w:val="24"/>
          <w:u w:val="single"/>
        </w:rPr>
      </w:pPr>
      <w:r w:rsidRPr="00430861">
        <w:rPr>
          <w:b w:val="0"/>
          <w:szCs w:val="24"/>
          <w:u w:val="single"/>
        </w:rPr>
        <w:t>Section 3 – Authority</w:t>
      </w:r>
    </w:p>
    <w:p w:rsidR="00FE02C2" w:rsidRPr="00430861" w:rsidRDefault="00FE02C2" w:rsidP="000337CB">
      <w:pPr>
        <w:pStyle w:val="BodyText"/>
        <w:rPr>
          <w:b w:val="0"/>
          <w:sz w:val="16"/>
          <w:szCs w:val="16"/>
        </w:rPr>
      </w:pPr>
    </w:p>
    <w:p w:rsidR="00FE02C2" w:rsidRPr="00430861" w:rsidRDefault="008E3E1A" w:rsidP="000337CB">
      <w:pPr>
        <w:pStyle w:val="BodyText"/>
        <w:rPr>
          <w:b w:val="0"/>
          <w:szCs w:val="24"/>
        </w:rPr>
      </w:pPr>
      <w:r w:rsidRPr="00430861">
        <w:rPr>
          <w:b w:val="0"/>
        </w:rPr>
        <w:t>This section provides that t</w:t>
      </w:r>
      <w:r w:rsidR="00FE02C2" w:rsidRPr="00430861">
        <w:rPr>
          <w:b w:val="0"/>
        </w:rPr>
        <w:t xml:space="preserve">his instrument is made under the </w:t>
      </w:r>
      <w:r w:rsidR="00FE02C2" w:rsidRPr="00430861">
        <w:rPr>
          <w:b w:val="0"/>
          <w:i/>
        </w:rPr>
        <w:t>Health Insurance Act 1973</w:t>
      </w:r>
      <w:r w:rsidR="00FE02C2" w:rsidRPr="00430861">
        <w:rPr>
          <w:b w:val="0"/>
          <w:szCs w:val="24"/>
        </w:rPr>
        <w:t>.</w:t>
      </w:r>
    </w:p>
    <w:p w:rsidR="00FE02C2" w:rsidRPr="00403105" w:rsidRDefault="00FE02C2" w:rsidP="000337CB">
      <w:pPr>
        <w:pStyle w:val="Header"/>
        <w:tabs>
          <w:tab w:val="clear" w:pos="4153"/>
          <w:tab w:val="clear" w:pos="8306"/>
          <w:tab w:val="num" w:pos="1080"/>
        </w:tabs>
        <w:rPr>
          <w:szCs w:val="24"/>
          <w:highlight w:val="yellow"/>
        </w:rPr>
      </w:pPr>
    </w:p>
    <w:p w:rsidR="00FE02C2" w:rsidRPr="00430861" w:rsidRDefault="00FE02C2" w:rsidP="000337CB">
      <w:pPr>
        <w:pStyle w:val="Header"/>
        <w:tabs>
          <w:tab w:val="clear" w:pos="4153"/>
          <w:tab w:val="clear" w:pos="8306"/>
          <w:tab w:val="num" w:pos="1080"/>
        </w:tabs>
        <w:rPr>
          <w:szCs w:val="24"/>
          <w:u w:val="single"/>
        </w:rPr>
      </w:pPr>
      <w:r w:rsidRPr="00430861">
        <w:rPr>
          <w:szCs w:val="24"/>
          <w:u w:val="single"/>
        </w:rPr>
        <w:t>Section 4 – Schedule(s)</w:t>
      </w:r>
    </w:p>
    <w:p w:rsidR="00FE02C2" w:rsidRPr="00430861" w:rsidRDefault="00FE02C2" w:rsidP="000337CB">
      <w:pPr>
        <w:pStyle w:val="Header"/>
        <w:tabs>
          <w:tab w:val="clear" w:pos="4153"/>
          <w:tab w:val="clear" w:pos="8306"/>
          <w:tab w:val="num" w:pos="1080"/>
        </w:tabs>
        <w:rPr>
          <w:szCs w:val="24"/>
          <w:u w:val="single"/>
        </w:rPr>
      </w:pPr>
    </w:p>
    <w:p w:rsidR="00A41364" w:rsidRPr="00430861" w:rsidRDefault="00A41364" w:rsidP="00A41364">
      <w:pPr>
        <w:pStyle w:val="BodyText"/>
        <w:ind w:right="-483"/>
        <w:rPr>
          <w:b w:val="0"/>
        </w:rPr>
      </w:pPr>
      <w:r w:rsidRPr="00430861">
        <w:rPr>
          <w:b w:val="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FE02C2" w:rsidRPr="00403105" w:rsidRDefault="00FE02C2" w:rsidP="000337CB">
      <w:pPr>
        <w:pStyle w:val="BodyText"/>
        <w:rPr>
          <w:b w:val="0"/>
          <w:highlight w:val="yellow"/>
        </w:rPr>
      </w:pPr>
    </w:p>
    <w:p w:rsidR="00617F77" w:rsidRPr="00430861" w:rsidRDefault="00617F77" w:rsidP="00617F77">
      <w:pPr>
        <w:tabs>
          <w:tab w:val="num" w:pos="2289"/>
        </w:tabs>
        <w:ind w:right="-483"/>
        <w:rPr>
          <w:szCs w:val="24"/>
          <w:u w:val="single"/>
          <w:lang w:val="en-US" w:eastAsia="en-US"/>
        </w:rPr>
      </w:pPr>
      <w:r w:rsidRPr="00430861">
        <w:rPr>
          <w:szCs w:val="24"/>
          <w:u w:val="single"/>
          <w:lang w:val="en-US" w:eastAsia="en-US"/>
        </w:rPr>
        <w:t>Schedule 1</w:t>
      </w:r>
      <w:r>
        <w:rPr>
          <w:szCs w:val="24"/>
          <w:u w:val="single"/>
          <w:lang w:val="en-US" w:eastAsia="en-US"/>
        </w:rPr>
        <w:t xml:space="preserve"> - Amendments</w:t>
      </w:r>
      <w:r w:rsidRPr="00430861">
        <w:rPr>
          <w:szCs w:val="24"/>
          <w:u w:val="single"/>
          <w:lang w:val="en-US" w:eastAsia="en-US"/>
        </w:rPr>
        <w:t xml:space="preserve"> </w:t>
      </w:r>
    </w:p>
    <w:p w:rsidR="00617F77" w:rsidRPr="00403105" w:rsidRDefault="00617F77" w:rsidP="00617F77">
      <w:pPr>
        <w:pStyle w:val="ActHead9"/>
        <w:ind w:right="-483"/>
        <w:rPr>
          <w:kern w:val="0"/>
          <w:sz w:val="24"/>
          <w:highlight w:val="yellow"/>
        </w:rPr>
      </w:pPr>
      <w:r w:rsidRPr="00430861">
        <w:rPr>
          <w:kern w:val="0"/>
          <w:sz w:val="24"/>
        </w:rPr>
        <w:t xml:space="preserve">Health Insurance (Diagnostic Imaging Services Table) </w:t>
      </w:r>
      <w:r w:rsidR="00CF6201">
        <w:rPr>
          <w:kern w:val="0"/>
          <w:sz w:val="24"/>
        </w:rPr>
        <w:t>Regulation 2015</w:t>
      </w:r>
    </w:p>
    <w:p w:rsidR="00617F77" w:rsidRPr="00403105" w:rsidRDefault="00617F77" w:rsidP="00617F77">
      <w:pPr>
        <w:ind w:right="-483"/>
        <w:rPr>
          <w:highlight w:val="yellow"/>
        </w:rPr>
      </w:pPr>
    </w:p>
    <w:p w:rsidR="00617F77" w:rsidRDefault="00617F77" w:rsidP="00617F77">
      <w:pPr>
        <w:tabs>
          <w:tab w:val="num" w:pos="2289"/>
        </w:tabs>
        <w:ind w:right="-483"/>
      </w:pPr>
      <w:r w:rsidRPr="00430861">
        <w:rPr>
          <w:b/>
        </w:rPr>
        <w:t xml:space="preserve">Item [1] – Schedule </w:t>
      </w:r>
      <w:r>
        <w:rPr>
          <w:b/>
        </w:rPr>
        <w:t xml:space="preserve">1 </w:t>
      </w:r>
      <w:r w:rsidRPr="009F1135">
        <w:rPr>
          <w:b/>
        </w:rPr>
        <w:t>Clause 1.2.2 (table item 5)</w:t>
      </w:r>
    </w:p>
    <w:p w:rsidR="00617F77" w:rsidRDefault="00617F77" w:rsidP="00617F77">
      <w:pPr>
        <w:pStyle w:val="Default"/>
      </w:pPr>
      <w:r>
        <w:t xml:space="preserve">This item omits “11” from item 5 in the table (Rest of diagnostic radiology).  This is a consequential amendment as a result of the deletion of items 59503 and 59504 which are the only items in </w:t>
      </w:r>
      <w:r w:rsidRPr="004F5943">
        <w:rPr>
          <w:i/>
        </w:rPr>
        <w:t>Subgroup 11 - Radiographic examination in connection with pregnancy</w:t>
      </w:r>
      <w:r>
        <w:t xml:space="preserve">. See item 5. </w:t>
      </w:r>
    </w:p>
    <w:p w:rsidR="00617F77" w:rsidRPr="009F1135" w:rsidRDefault="00617F77" w:rsidP="00617F77">
      <w:pPr>
        <w:tabs>
          <w:tab w:val="left" w:pos="1335"/>
        </w:tabs>
        <w:ind w:right="-483"/>
        <w:rPr>
          <w:b/>
        </w:rPr>
      </w:pPr>
      <w:r w:rsidRPr="009F1135">
        <w:rPr>
          <w:b/>
        </w:rPr>
        <w:tab/>
      </w:r>
    </w:p>
    <w:p w:rsidR="00617F77" w:rsidRDefault="00617F77" w:rsidP="00617F77">
      <w:pPr>
        <w:tabs>
          <w:tab w:val="num" w:pos="2289"/>
        </w:tabs>
        <w:ind w:right="-483"/>
        <w:rPr>
          <w:b/>
        </w:rPr>
      </w:pPr>
      <w:r>
        <w:rPr>
          <w:b/>
        </w:rPr>
        <w:t>Item [2</w:t>
      </w:r>
      <w:r w:rsidRPr="009F1135">
        <w:rPr>
          <w:b/>
        </w:rPr>
        <w:t xml:space="preserve">] – Schedule 1 (items 58900, 58902, 58903 and 58905)  </w:t>
      </w:r>
    </w:p>
    <w:p w:rsidR="00617F77" w:rsidRPr="009F1135" w:rsidRDefault="00617F77" w:rsidP="00617F77">
      <w:pPr>
        <w:tabs>
          <w:tab w:val="num" w:pos="2289"/>
        </w:tabs>
        <w:ind w:right="-483"/>
      </w:pPr>
      <w:r>
        <w:t>This item</w:t>
      </w:r>
      <w:r w:rsidRPr="009F1135">
        <w:t xml:space="preserve"> make</w:t>
      </w:r>
      <w:r>
        <w:t>s</w:t>
      </w:r>
      <w:r w:rsidRPr="009F1135">
        <w:t xml:space="preserve"> a consequential </w:t>
      </w:r>
      <w:r>
        <w:t>amendment</w:t>
      </w:r>
      <w:r w:rsidRPr="009F1135">
        <w:t xml:space="preserve"> to omit items 58924 and 58926 from the item descriptors of items 58900, 58902, 58903 and 58905.</w:t>
      </w:r>
      <w:r>
        <w:t xml:space="preserve"> See item 3.</w:t>
      </w:r>
    </w:p>
    <w:p w:rsidR="00617F77" w:rsidRPr="009F1135" w:rsidRDefault="00617F77" w:rsidP="00617F77">
      <w:pPr>
        <w:tabs>
          <w:tab w:val="num" w:pos="2289"/>
        </w:tabs>
        <w:ind w:right="-483"/>
        <w:rPr>
          <w:b/>
          <w:szCs w:val="24"/>
          <w:lang w:eastAsia="en-US"/>
        </w:rPr>
      </w:pPr>
    </w:p>
    <w:p w:rsidR="00617F77" w:rsidRDefault="00617F77" w:rsidP="00617F77">
      <w:pPr>
        <w:tabs>
          <w:tab w:val="num" w:pos="2289"/>
        </w:tabs>
        <w:ind w:right="-483"/>
        <w:rPr>
          <w:b/>
        </w:rPr>
      </w:pPr>
      <w:r w:rsidRPr="009F1135">
        <w:rPr>
          <w:b/>
        </w:rPr>
        <w:t>Item [3] – Schedule 1 (items 58924 and 58926)</w:t>
      </w:r>
    </w:p>
    <w:p w:rsidR="00617F77" w:rsidRPr="004F5943" w:rsidRDefault="00617F77" w:rsidP="00617F77">
      <w:pPr>
        <w:tabs>
          <w:tab w:val="num" w:pos="2289"/>
        </w:tabs>
        <w:ind w:right="-483"/>
      </w:pPr>
      <w:r w:rsidRPr="004F5943">
        <w:t>Thi</w:t>
      </w:r>
      <w:r>
        <w:t>s item</w:t>
      </w:r>
      <w:r w:rsidRPr="004F5943">
        <w:t xml:space="preserve"> repeal</w:t>
      </w:r>
      <w:r>
        <w:t>s</w:t>
      </w:r>
      <w:r w:rsidRPr="004F5943">
        <w:t xml:space="preserve"> items 58924 and 58926 from the diagnostic imaging services table.</w:t>
      </w:r>
    </w:p>
    <w:p w:rsidR="00617F77" w:rsidRPr="00430861" w:rsidRDefault="00617F77" w:rsidP="00617F77">
      <w:pPr>
        <w:tabs>
          <w:tab w:val="num" w:pos="2289"/>
        </w:tabs>
        <w:ind w:right="-483"/>
        <w:rPr>
          <w:szCs w:val="24"/>
          <w:lang w:eastAsia="en-US"/>
        </w:rPr>
      </w:pPr>
    </w:p>
    <w:p w:rsidR="00617F77" w:rsidRDefault="00617F77" w:rsidP="00617F77">
      <w:pPr>
        <w:tabs>
          <w:tab w:val="num" w:pos="2289"/>
        </w:tabs>
        <w:ind w:right="-483"/>
        <w:rPr>
          <w:b/>
        </w:rPr>
      </w:pPr>
      <w:r>
        <w:rPr>
          <w:b/>
        </w:rPr>
        <w:t>Item [4</w:t>
      </w:r>
      <w:r w:rsidRPr="00430861">
        <w:rPr>
          <w:b/>
        </w:rPr>
        <w:t xml:space="preserve">] – </w:t>
      </w:r>
      <w:r>
        <w:rPr>
          <w:b/>
        </w:rPr>
        <w:t xml:space="preserve">Schedule 1 </w:t>
      </w:r>
      <w:r w:rsidRPr="004F5943">
        <w:rPr>
          <w:b/>
        </w:rPr>
        <w:t>Subdivision D of Division 2.3 (heading)</w:t>
      </w:r>
    </w:p>
    <w:p w:rsidR="00617F77" w:rsidRPr="004F5943" w:rsidRDefault="00617F77" w:rsidP="00617F77">
      <w:pPr>
        <w:pStyle w:val="Default"/>
        <w:rPr>
          <w:i/>
          <w:sz w:val="20"/>
          <w:szCs w:val="20"/>
        </w:rPr>
      </w:pPr>
      <w:r>
        <w:t xml:space="preserve">This item makes a consequential amendment by </w:t>
      </w:r>
      <w:r w:rsidRPr="004F5943">
        <w:t>repeal</w:t>
      </w:r>
      <w:r>
        <w:t>ing the current heading ‘</w:t>
      </w:r>
      <w:r w:rsidRPr="004F5943">
        <w:t>Subdivision D—Subgroups 11 to 14 of Group I3</w:t>
      </w:r>
      <w:r>
        <w:t xml:space="preserve">’ </w:t>
      </w:r>
      <w:r w:rsidRPr="004F5943">
        <w:t xml:space="preserve">and </w:t>
      </w:r>
      <w:r>
        <w:t>substituting</w:t>
      </w:r>
      <w:r w:rsidRPr="004F5943">
        <w:t xml:space="preserve"> with ‘Subdivision D—Subgroups 12 to 14 of Group I3</w:t>
      </w:r>
      <w:r>
        <w:t xml:space="preserve">’ to reflect the removal of </w:t>
      </w:r>
      <w:r w:rsidRPr="004F5943">
        <w:rPr>
          <w:i/>
        </w:rPr>
        <w:t>Subgroup 11—Radiographic examination in connection with pregnancy</w:t>
      </w:r>
      <w:r>
        <w:rPr>
          <w:i/>
        </w:rPr>
        <w:t>.</w:t>
      </w:r>
      <w:r w:rsidRPr="004F5943">
        <w:rPr>
          <w:b/>
          <w:bCs/>
          <w:i/>
          <w:sz w:val="20"/>
          <w:szCs w:val="20"/>
        </w:rPr>
        <w:t xml:space="preserve"> </w:t>
      </w:r>
      <w:r w:rsidRPr="004F5943">
        <w:t>See item 5</w:t>
      </w:r>
      <w:r>
        <w:t>.</w:t>
      </w:r>
    </w:p>
    <w:p w:rsidR="00617F77" w:rsidRPr="004F5943" w:rsidRDefault="00617F77" w:rsidP="00617F77">
      <w:pPr>
        <w:tabs>
          <w:tab w:val="num" w:pos="2289"/>
        </w:tabs>
        <w:ind w:right="-483"/>
      </w:pPr>
      <w:r>
        <w:t xml:space="preserve"> </w:t>
      </w:r>
    </w:p>
    <w:p w:rsidR="00617F77" w:rsidRDefault="00617F77" w:rsidP="00617F77">
      <w:pPr>
        <w:tabs>
          <w:tab w:val="num" w:pos="2289"/>
        </w:tabs>
        <w:ind w:right="-483"/>
        <w:rPr>
          <w:b/>
        </w:rPr>
      </w:pPr>
      <w:r>
        <w:rPr>
          <w:b/>
        </w:rPr>
        <w:t>Item [5</w:t>
      </w:r>
      <w:r w:rsidRPr="00430861">
        <w:rPr>
          <w:b/>
        </w:rPr>
        <w:t xml:space="preserve">] – Schedule </w:t>
      </w:r>
      <w:r>
        <w:rPr>
          <w:b/>
        </w:rPr>
        <w:t xml:space="preserve">1 </w:t>
      </w:r>
      <w:r w:rsidRPr="004F5943">
        <w:rPr>
          <w:b/>
        </w:rPr>
        <w:t>Subdivision D of Division 2.3 (Group I3 table, Subgroup 11)</w:t>
      </w:r>
    </w:p>
    <w:p w:rsidR="00617F77" w:rsidRPr="004F5943" w:rsidRDefault="00617F77" w:rsidP="00617F77">
      <w:pPr>
        <w:pStyle w:val="Default"/>
        <w:rPr>
          <w:sz w:val="20"/>
          <w:szCs w:val="20"/>
        </w:rPr>
      </w:pPr>
      <w:r>
        <w:t xml:space="preserve">This item repeals </w:t>
      </w:r>
      <w:r w:rsidRPr="004F5943">
        <w:t>Subgroup 11</w:t>
      </w:r>
      <w:r>
        <w:t xml:space="preserve"> which contains items 59503 and 59504.</w:t>
      </w:r>
      <w:r w:rsidRPr="004F5943">
        <w:rPr>
          <w:b/>
          <w:bCs/>
          <w:sz w:val="20"/>
          <w:szCs w:val="20"/>
        </w:rPr>
        <w:t xml:space="preserve"> </w:t>
      </w:r>
    </w:p>
    <w:p w:rsidR="00617F77" w:rsidRDefault="00617F77" w:rsidP="00617F77">
      <w:pPr>
        <w:tabs>
          <w:tab w:val="num" w:pos="2289"/>
        </w:tabs>
        <w:ind w:right="-483"/>
      </w:pPr>
    </w:p>
    <w:p w:rsidR="00617F77" w:rsidRPr="00430861" w:rsidRDefault="00617F77" w:rsidP="00617F77">
      <w:pPr>
        <w:tabs>
          <w:tab w:val="num" w:pos="2289"/>
        </w:tabs>
        <w:ind w:right="-483"/>
        <w:rPr>
          <w:szCs w:val="24"/>
          <w:lang w:eastAsia="en-US"/>
        </w:rPr>
      </w:pPr>
      <w:r w:rsidRPr="00430861">
        <w:rPr>
          <w:b/>
        </w:rPr>
        <w:lastRenderedPageBreak/>
        <w:t xml:space="preserve"> </w:t>
      </w:r>
    </w:p>
    <w:p w:rsidR="00617F77" w:rsidRDefault="00617F77" w:rsidP="00617F77">
      <w:pPr>
        <w:tabs>
          <w:tab w:val="num" w:pos="2289"/>
        </w:tabs>
        <w:ind w:right="-483"/>
        <w:rPr>
          <w:b/>
        </w:rPr>
      </w:pPr>
      <w:r>
        <w:rPr>
          <w:b/>
        </w:rPr>
        <w:t>Item [6</w:t>
      </w:r>
      <w:r w:rsidRPr="00430861">
        <w:rPr>
          <w:b/>
        </w:rPr>
        <w:t xml:space="preserve">] – </w:t>
      </w:r>
      <w:r w:rsidRPr="00DD2D3F">
        <w:rPr>
          <w:b/>
        </w:rPr>
        <w:t>Schedule 1 (items 59715 and 59716)</w:t>
      </w:r>
      <w:r w:rsidRPr="00430861">
        <w:rPr>
          <w:b/>
        </w:rPr>
        <w:t xml:space="preserve"> </w:t>
      </w:r>
    </w:p>
    <w:p w:rsidR="00617F77" w:rsidRPr="00DD2D3F" w:rsidRDefault="00617F77" w:rsidP="00617F77">
      <w:pPr>
        <w:tabs>
          <w:tab w:val="num" w:pos="2289"/>
        </w:tabs>
        <w:ind w:right="-483"/>
      </w:pPr>
      <w:r w:rsidRPr="00DD2D3F">
        <w:t xml:space="preserve">This item </w:t>
      </w:r>
      <w:r>
        <w:t xml:space="preserve">amends items 59715 and 59716 to restrict their use to patients </w:t>
      </w:r>
      <w:proofErr w:type="gramStart"/>
      <w:r>
        <w:t>under</w:t>
      </w:r>
      <w:proofErr w:type="gramEnd"/>
      <w:r>
        <w:t xml:space="preserve"> 16 years of age.</w:t>
      </w:r>
    </w:p>
    <w:p w:rsidR="00617F77" w:rsidRDefault="00617F77" w:rsidP="00617F77">
      <w:pPr>
        <w:tabs>
          <w:tab w:val="num" w:pos="2289"/>
        </w:tabs>
        <w:ind w:right="-483"/>
        <w:rPr>
          <w:b/>
        </w:rPr>
      </w:pPr>
    </w:p>
    <w:p w:rsidR="00617F77" w:rsidRDefault="00617F77" w:rsidP="00617F77">
      <w:pPr>
        <w:tabs>
          <w:tab w:val="num" w:pos="2289"/>
        </w:tabs>
        <w:ind w:right="-483"/>
        <w:rPr>
          <w:b/>
        </w:rPr>
      </w:pPr>
      <w:r>
        <w:rPr>
          <w:b/>
        </w:rPr>
        <w:t>Item [7</w:t>
      </w:r>
      <w:r w:rsidRPr="00430861">
        <w:rPr>
          <w:b/>
        </w:rPr>
        <w:t xml:space="preserve">] – </w:t>
      </w:r>
      <w:r w:rsidRPr="00E04A3D">
        <w:rPr>
          <w:b/>
        </w:rPr>
        <w:t>Schedule 1 (items 59736, 59737, 59760, 59761, 61465 and 61711)</w:t>
      </w:r>
    </w:p>
    <w:p w:rsidR="00617F77" w:rsidRPr="00DD2D3F" w:rsidRDefault="00617F77" w:rsidP="00617F77">
      <w:pPr>
        <w:tabs>
          <w:tab w:val="num" w:pos="2289"/>
        </w:tabs>
        <w:ind w:right="-483"/>
      </w:pPr>
      <w:r>
        <w:t xml:space="preserve">This item repeals items </w:t>
      </w:r>
      <w:r w:rsidRPr="00E04A3D">
        <w:t>59736, 59737, 59760, 59761, 61465 and 61711</w:t>
      </w:r>
      <w:r>
        <w:t xml:space="preserve"> from the diagnostic imaging services table.</w:t>
      </w:r>
    </w:p>
    <w:p w:rsidR="00617F77" w:rsidRPr="00DF7936" w:rsidRDefault="00617F77" w:rsidP="00617F77">
      <w:pPr>
        <w:tabs>
          <w:tab w:val="num" w:pos="2289"/>
        </w:tabs>
        <w:ind w:right="-483"/>
        <w:rPr>
          <w:szCs w:val="24"/>
          <w:lang w:eastAsia="en-US"/>
        </w:rPr>
      </w:pPr>
      <w:r w:rsidRPr="00430861">
        <w:rPr>
          <w:b/>
        </w:rPr>
        <w:t xml:space="preserve"> </w:t>
      </w:r>
    </w:p>
    <w:p w:rsidR="00617F77" w:rsidRPr="00430861" w:rsidRDefault="00DF7936" w:rsidP="00617F77">
      <w:pPr>
        <w:tabs>
          <w:tab w:val="num" w:pos="2289"/>
        </w:tabs>
        <w:ind w:right="-483"/>
        <w:rPr>
          <w:szCs w:val="24"/>
          <w:lang w:eastAsia="en-US"/>
        </w:rPr>
      </w:pPr>
      <w:r>
        <w:rPr>
          <w:b/>
        </w:rPr>
        <w:t>Item [8</w:t>
      </w:r>
      <w:r w:rsidR="00617F77" w:rsidRPr="00430861">
        <w:rPr>
          <w:b/>
        </w:rPr>
        <w:t xml:space="preserve">] – Schedule </w:t>
      </w:r>
      <w:r w:rsidR="00617F77">
        <w:rPr>
          <w:b/>
        </w:rPr>
        <w:t xml:space="preserve">1 </w:t>
      </w:r>
      <w:r w:rsidR="00617F77" w:rsidRPr="007445D2">
        <w:rPr>
          <w:b/>
        </w:rPr>
        <w:t>Subclause 2.6.1(4) (definition of regional, rural or remote area)</w:t>
      </w:r>
    </w:p>
    <w:p w:rsidR="00617F77" w:rsidRPr="00DA67CD" w:rsidRDefault="00617F77" w:rsidP="00617F77">
      <w:pPr>
        <w:tabs>
          <w:tab w:val="num" w:pos="2289"/>
        </w:tabs>
        <w:ind w:right="-483"/>
      </w:pPr>
      <w:r w:rsidRPr="00DD2D3F">
        <w:t xml:space="preserve">This item </w:t>
      </w:r>
      <w:r>
        <w:t xml:space="preserve">repeals the current definition of </w:t>
      </w:r>
      <w:r w:rsidRPr="007445D2">
        <w:rPr>
          <w:i/>
        </w:rPr>
        <w:t>regional, rural or remote area</w:t>
      </w:r>
      <w:r>
        <w:t xml:space="preserve"> and substitute to include Norfolk Island as a </w:t>
      </w:r>
      <w:r w:rsidRPr="007445D2">
        <w:rPr>
          <w:i/>
        </w:rPr>
        <w:t>regional, rural or remote area</w:t>
      </w:r>
      <w:r w:rsidRPr="007445D2">
        <w:t xml:space="preserve"> for the purposes of </w:t>
      </w:r>
      <w:r>
        <w:t xml:space="preserve">diagnostic imaging services. This amendment will mean medical practitioners (GPs) on Norfolk Island will be able to claim 64991 for bulk-billed services, consistent with </w:t>
      </w:r>
      <w:r>
        <w:rPr>
          <w:rFonts w:eastAsiaTheme="minorHAnsi"/>
          <w:iCs/>
          <w:szCs w:val="24"/>
        </w:rPr>
        <w:t>o</w:t>
      </w:r>
      <w:r w:rsidRPr="005F68B2">
        <w:rPr>
          <w:rFonts w:eastAsiaTheme="minorHAnsi"/>
          <w:iCs/>
          <w:szCs w:val="24"/>
        </w:rPr>
        <w:t>uter regional, remote and very remote areas</w:t>
      </w:r>
      <w:r>
        <w:rPr>
          <w:rFonts w:eastAsiaTheme="minorHAnsi"/>
          <w:iCs/>
          <w:szCs w:val="24"/>
        </w:rPr>
        <w:t xml:space="preserve"> in mainland Australia.</w:t>
      </w:r>
    </w:p>
    <w:p w:rsidR="00617F77" w:rsidRDefault="00617F77" w:rsidP="00617F77">
      <w:pPr>
        <w:tabs>
          <w:tab w:val="num" w:pos="2289"/>
        </w:tabs>
        <w:ind w:right="-483"/>
        <w:rPr>
          <w:szCs w:val="24"/>
          <w:lang w:eastAsia="en-US"/>
        </w:rPr>
      </w:pPr>
    </w:p>
    <w:p w:rsidR="00617F77" w:rsidRDefault="00DF7936" w:rsidP="00617F77">
      <w:pPr>
        <w:tabs>
          <w:tab w:val="num" w:pos="2289"/>
        </w:tabs>
        <w:ind w:right="-483"/>
        <w:rPr>
          <w:szCs w:val="24"/>
          <w:lang w:eastAsia="en-US"/>
        </w:rPr>
      </w:pPr>
      <w:r>
        <w:rPr>
          <w:b/>
        </w:rPr>
        <w:t>Item [9</w:t>
      </w:r>
      <w:r w:rsidR="00617F77" w:rsidRPr="00430861">
        <w:rPr>
          <w:b/>
        </w:rPr>
        <w:t xml:space="preserve">] – Schedule </w:t>
      </w:r>
      <w:r w:rsidR="00617F77">
        <w:rPr>
          <w:b/>
        </w:rPr>
        <w:t>1 P</w:t>
      </w:r>
      <w:r w:rsidR="00617F77" w:rsidRPr="007445D2">
        <w:rPr>
          <w:b/>
        </w:rPr>
        <w:t>art 3 (definition of RA4)</w:t>
      </w:r>
      <w:r w:rsidR="00617F77" w:rsidRPr="00430861">
        <w:rPr>
          <w:b/>
        </w:rPr>
        <w:t xml:space="preserve"> </w:t>
      </w:r>
    </w:p>
    <w:p w:rsidR="00617F77" w:rsidRPr="00DA67CD" w:rsidRDefault="00617F77" w:rsidP="00617F77">
      <w:pPr>
        <w:tabs>
          <w:tab w:val="num" w:pos="2289"/>
        </w:tabs>
        <w:ind w:right="-483"/>
      </w:pPr>
      <w:r w:rsidRPr="00DD2D3F">
        <w:t xml:space="preserve">This item </w:t>
      </w:r>
      <w:r>
        <w:t xml:space="preserve">repeals the current definition of RA4 in the dictionary and substitute to include Norfolk Island under the definition. This amendment will mean Norfolk Island will be exempt from the capital sensitivity measure, consistent with </w:t>
      </w:r>
      <w:r>
        <w:rPr>
          <w:rFonts w:eastAsiaTheme="minorHAnsi"/>
          <w:iCs/>
          <w:szCs w:val="24"/>
        </w:rPr>
        <w:t>o</w:t>
      </w:r>
      <w:r w:rsidRPr="005F68B2">
        <w:rPr>
          <w:rFonts w:eastAsiaTheme="minorHAnsi"/>
          <w:iCs/>
          <w:szCs w:val="24"/>
        </w:rPr>
        <w:t>uter regional, remote and very remote areas</w:t>
      </w:r>
      <w:r>
        <w:rPr>
          <w:rFonts w:eastAsiaTheme="minorHAnsi"/>
          <w:iCs/>
          <w:szCs w:val="24"/>
        </w:rPr>
        <w:t xml:space="preserve"> in mainland Australia.</w:t>
      </w:r>
    </w:p>
    <w:p w:rsidR="00617F77" w:rsidRPr="00403105" w:rsidRDefault="00617F77" w:rsidP="00617F77">
      <w:pPr>
        <w:pStyle w:val="ActHead9"/>
        <w:ind w:left="0" w:right="-483" w:firstLine="0"/>
        <w:rPr>
          <w:kern w:val="0"/>
          <w:sz w:val="24"/>
          <w:highlight w:val="yellow"/>
        </w:rPr>
      </w:pPr>
      <w:r w:rsidRPr="00430861">
        <w:rPr>
          <w:kern w:val="0"/>
          <w:sz w:val="24"/>
        </w:rPr>
        <w:t>Health Insurance (</w:t>
      </w:r>
      <w:r>
        <w:rPr>
          <w:kern w:val="0"/>
          <w:sz w:val="24"/>
        </w:rPr>
        <w:t>Pathology</w:t>
      </w:r>
      <w:r w:rsidRPr="00430861">
        <w:rPr>
          <w:kern w:val="0"/>
          <w:sz w:val="24"/>
        </w:rPr>
        <w:t xml:space="preserve"> Services </w:t>
      </w:r>
      <w:r w:rsidR="00CF6201">
        <w:rPr>
          <w:kern w:val="0"/>
          <w:sz w:val="24"/>
        </w:rPr>
        <w:t>Table) Regulation 2015</w:t>
      </w:r>
    </w:p>
    <w:p w:rsidR="00617F77" w:rsidRPr="00403105" w:rsidRDefault="00617F77" w:rsidP="00617F77">
      <w:pPr>
        <w:tabs>
          <w:tab w:val="num" w:pos="2289"/>
        </w:tabs>
        <w:ind w:right="-483"/>
        <w:rPr>
          <w:b/>
          <w:highlight w:val="yellow"/>
        </w:rPr>
      </w:pPr>
    </w:p>
    <w:p w:rsidR="00617F77" w:rsidRDefault="00617F77" w:rsidP="00617F77">
      <w:pPr>
        <w:tabs>
          <w:tab w:val="num" w:pos="2289"/>
        </w:tabs>
        <w:ind w:right="-483"/>
        <w:rPr>
          <w:b/>
        </w:rPr>
      </w:pPr>
      <w:r w:rsidRPr="00430861">
        <w:rPr>
          <w:b/>
        </w:rPr>
        <w:t>Item [1</w:t>
      </w:r>
      <w:r w:rsidR="00DF7936">
        <w:rPr>
          <w:b/>
        </w:rPr>
        <w:t>0</w:t>
      </w:r>
      <w:r w:rsidRPr="00430861">
        <w:rPr>
          <w:b/>
        </w:rPr>
        <w:t>] – Schedule</w:t>
      </w:r>
      <w:r>
        <w:rPr>
          <w:b/>
        </w:rPr>
        <w:t xml:space="preserve"> 1 s</w:t>
      </w:r>
      <w:r w:rsidRPr="00DA67CD">
        <w:rPr>
          <w:b/>
        </w:rPr>
        <w:t xml:space="preserve">ubclause 2.12.1(3) </w:t>
      </w:r>
      <w:r>
        <w:rPr>
          <w:b/>
        </w:rPr>
        <w:t>(</w:t>
      </w:r>
      <w:r w:rsidRPr="00DA67CD">
        <w:rPr>
          <w:b/>
        </w:rPr>
        <w:t>definition of regional, rural or remote area)</w:t>
      </w:r>
    </w:p>
    <w:p w:rsidR="00617F77" w:rsidRDefault="00617F77" w:rsidP="00617F77">
      <w:pPr>
        <w:tabs>
          <w:tab w:val="num" w:pos="2289"/>
        </w:tabs>
        <w:ind w:right="-483"/>
      </w:pPr>
      <w:r w:rsidRPr="00DD2D3F">
        <w:t xml:space="preserve">This item </w:t>
      </w:r>
      <w:r>
        <w:t xml:space="preserve">repeals the current definition of </w:t>
      </w:r>
      <w:r w:rsidRPr="007445D2">
        <w:rPr>
          <w:i/>
        </w:rPr>
        <w:t>regional, rural or remote area</w:t>
      </w:r>
      <w:r>
        <w:t xml:space="preserve"> and substitute to include Norfolk Island as a </w:t>
      </w:r>
      <w:r w:rsidRPr="007445D2">
        <w:rPr>
          <w:i/>
        </w:rPr>
        <w:t>regional, rural or remote area</w:t>
      </w:r>
      <w:r w:rsidRPr="007445D2">
        <w:t xml:space="preserve"> for the purposes of </w:t>
      </w:r>
      <w:r w:rsidR="00B7119B">
        <w:t>pathology</w:t>
      </w:r>
      <w:r>
        <w:t xml:space="preserve"> services.  </w:t>
      </w:r>
      <w:r w:rsidR="008356E6">
        <w:rPr>
          <w:rFonts w:eastAsiaTheme="minorHAnsi"/>
          <w:szCs w:val="24"/>
        </w:rPr>
        <w:t xml:space="preserve">This amendment will </w:t>
      </w:r>
      <w:r>
        <w:rPr>
          <w:rFonts w:eastAsiaTheme="minorHAnsi"/>
          <w:szCs w:val="24"/>
        </w:rPr>
        <w:t xml:space="preserve">mean GPs on Norfolk Island will be able to claim the higher bulk-billing incentive item (74991), consistent with </w:t>
      </w:r>
      <w:r>
        <w:rPr>
          <w:rFonts w:eastAsiaTheme="minorHAnsi"/>
          <w:iCs/>
          <w:szCs w:val="24"/>
        </w:rPr>
        <w:t>o</w:t>
      </w:r>
      <w:r w:rsidRPr="005F68B2">
        <w:rPr>
          <w:rFonts w:eastAsiaTheme="minorHAnsi"/>
          <w:iCs/>
          <w:szCs w:val="24"/>
        </w:rPr>
        <w:t>uter regional, remote and very remote areas</w:t>
      </w:r>
      <w:r>
        <w:rPr>
          <w:rFonts w:eastAsiaTheme="minorHAnsi"/>
          <w:iCs/>
          <w:szCs w:val="24"/>
        </w:rPr>
        <w:t xml:space="preserve"> in mainland Australia.</w:t>
      </w:r>
    </w:p>
    <w:p w:rsidR="00430861" w:rsidRPr="00403105" w:rsidRDefault="00430861" w:rsidP="00430861">
      <w:pPr>
        <w:tabs>
          <w:tab w:val="num" w:pos="2289"/>
        </w:tabs>
        <w:ind w:right="-483"/>
        <w:rPr>
          <w:szCs w:val="24"/>
          <w:highlight w:val="yellow"/>
          <w:lang w:eastAsia="en-US"/>
        </w:rPr>
      </w:pPr>
    </w:p>
    <w:p w:rsidR="00A1739A" w:rsidRPr="00403105" w:rsidRDefault="00A1739A" w:rsidP="000337CB">
      <w:pPr>
        <w:spacing w:after="200" w:line="276" w:lineRule="auto"/>
        <w:rPr>
          <w:b/>
          <w:sz w:val="28"/>
          <w:szCs w:val="28"/>
          <w:highlight w:val="yellow"/>
        </w:rPr>
      </w:pPr>
      <w:r w:rsidRPr="00403105">
        <w:rPr>
          <w:b/>
          <w:sz w:val="28"/>
          <w:szCs w:val="28"/>
          <w:highlight w:val="yellow"/>
        </w:rPr>
        <w:br w:type="page"/>
      </w:r>
    </w:p>
    <w:p w:rsidR="00A17F2C" w:rsidRPr="006D4AA4" w:rsidRDefault="00A17F2C" w:rsidP="000337CB">
      <w:pPr>
        <w:spacing w:before="360" w:after="120"/>
        <w:jc w:val="center"/>
        <w:rPr>
          <w:b/>
          <w:sz w:val="28"/>
          <w:szCs w:val="28"/>
        </w:rPr>
      </w:pPr>
      <w:r w:rsidRPr="006D4AA4">
        <w:rPr>
          <w:b/>
          <w:sz w:val="28"/>
          <w:szCs w:val="28"/>
        </w:rPr>
        <w:lastRenderedPageBreak/>
        <w:t>Statement of Compatibility with Human Rights</w:t>
      </w:r>
    </w:p>
    <w:p w:rsidR="00A17F2C" w:rsidRPr="006D4AA4" w:rsidRDefault="00A17F2C" w:rsidP="000337CB">
      <w:pPr>
        <w:spacing w:before="120" w:after="120"/>
        <w:jc w:val="center"/>
        <w:rPr>
          <w:szCs w:val="24"/>
        </w:rPr>
      </w:pPr>
      <w:r w:rsidRPr="006D4AA4">
        <w:rPr>
          <w:i/>
          <w:szCs w:val="24"/>
        </w:rPr>
        <w:t>Prepared in accordance with Part 3 of the Human Rights (Parliamentary Scrutiny) Act 2011</w:t>
      </w:r>
    </w:p>
    <w:p w:rsidR="00A17F2C" w:rsidRPr="00403105" w:rsidRDefault="00A17F2C" w:rsidP="000337CB">
      <w:pPr>
        <w:spacing w:before="120" w:after="120"/>
        <w:jc w:val="center"/>
        <w:rPr>
          <w:szCs w:val="24"/>
          <w:highlight w:val="yellow"/>
        </w:rPr>
      </w:pPr>
    </w:p>
    <w:p w:rsidR="00BA69CB" w:rsidRDefault="00430861" w:rsidP="000337CB">
      <w:pPr>
        <w:tabs>
          <w:tab w:val="left" w:pos="1418"/>
        </w:tabs>
        <w:ind w:left="851"/>
        <w:jc w:val="center"/>
        <w:rPr>
          <w:b/>
          <w:i/>
          <w:szCs w:val="24"/>
        </w:rPr>
      </w:pPr>
      <w:r w:rsidRPr="00430861">
        <w:rPr>
          <w:b/>
          <w:i/>
          <w:szCs w:val="24"/>
        </w:rPr>
        <w:t>Health Insurance Legislation Amendment (2016 Measures No. 1) Regulation 2016</w:t>
      </w:r>
    </w:p>
    <w:p w:rsidR="00430861" w:rsidRPr="00403105" w:rsidRDefault="00430861" w:rsidP="000337CB">
      <w:pPr>
        <w:tabs>
          <w:tab w:val="left" w:pos="1418"/>
        </w:tabs>
        <w:ind w:left="851"/>
        <w:jc w:val="center"/>
        <w:rPr>
          <w:b/>
          <w:i/>
          <w:szCs w:val="24"/>
          <w:highlight w:val="yellow"/>
        </w:rPr>
      </w:pPr>
    </w:p>
    <w:p w:rsidR="00A17F2C" w:rsidRPr="00430861" w:rsidRDefault="00A17F2C" w:rsidP="000337CB">
      <w:pPr>
        <w:jc w:val="center"/>
        <w:rPr>
          <w:szCs w:val="24"/>
        </w:rPr>
      </w:pPr>
      <w:r w:rsidRPr="00430861">
        <w:rPr>
          <w:szCs w:val="24"/>
        </w:rPr>
        <w:t xml:space="preserve">This Legislative Instrument is compatible with the human rights and freedoms recognised or declared in the international instruments listed in section 3 of the </w:t>
      </w:r>
      <w:r w:rsidRPr="00430861">
        <w:rPr>
          <w:i/>
          <w:szCs w:val="24"/>
        </w:rPr>
        <w:t>Human Rights (Parliamentary Scrutiny) Act 2011</w:t>
      </w:r>
      <w:r w:rsidRPr="00430861">
        <w:rPr>
          <w:szCs w:val="24"/>
        </w:rPr>
        <w:t>.</w:t>
      </w:r>
    </w:p>
    <w:p w:rsidR="00A17F2C" w:rsidRPr="00430861" w:rsidRDefault="00A17F2C" w:rsidP="000337CB">
      <w:pPr>
        <w:jc w:val="center"/>
        <w:rPr>
          <w:szCs w:val="24"/>
        </w:rPr>
      </w:pPr>
    </w:p>
    <w:p w:rsidR="00A17F2C" w:rsidRPr="00430861" w:rsidRDefault="00A17F2C" w:rsidP="000337CB">
      <w:pPr>
        <w:jc w:val="both"/>
        <w:rPr>
          <w:szCs w:val="24"/>
        </w:rPr>
      </w:pPr>
    </w:p>
    <w:p w:rsidR="00A17F2C" w:rsidRPr="00430861" w:rsidRDefault="00A17F2C" w:rsidP="000337CB">
      <w:pPr>
        <w:rPr>
          <w:b/>
          <w:szCs w:val="24"/>
        </w:rPr>
      </w:pPr>
      <w:r w:rsidRPr="00430861">
        <w:rPr>
          <w:b/>
          <w:szCs w:val="24"/>
        </w:rPr>
        <w:t>Overview of the Legislative Instrument</w:t>
      </w:r>
    </w:p>
    <w:p w:rsidR="00E51559" w:rsidRPr="00AF7622" w:rsidRDefault="00E51559" w:rsidP="00E51559">
      <w:pPr>
        <w:rPr>
          <w:i/>
          <w:szCs w:val="24"/>
          <w:highlight w:val="yellow"/>
        </w:rPr>
      </w:pPr>
      <w:r w:rsidRPr="00631A94">
        <w:rPr>
          <w:szCs w:val="24"/>
        </w:rPr>
        <w:t xml:space="preserve">The purpose of the </w:t>
      </w:r>
      <w:r w:rsidRPr="00430861">
        <w:rPr>
          <w:i/>
          <w:szCs w:val="24"/>
        </w:rPr>
        <w:t xml:space="preserve">Health Insurance Legislation Amendment (2016 Measures No. 1) Regulation 2016 </w:t>
      </w:r>
      <w:r w:rsidRPr="00430861">
        <w:rPr>
          <w:szCs w:val="24"/>
        </w:rPr>
        <w:t xml:space="preserve">(the Regulation) is to remove </w:t>
      </w:r>
      <w:r>
        <w:rPr>
          <w:szCs w:val="24"/>
        </w:rPr>
        <w:t>10 diagnostic imaging items from the Medicare Benefits Schedule (MBS), amend two existing diagnostic imaging items and include Norfolk Island as a very remote area for the purpose of diagnostic imaging and pathology Medicare services.  The Regulation introduces the following changes:</w:t>
      </w:r>
    </w:p>
    <w:p w:rsidR="00E51559" w:rsidRPr="00403105" w:rsidRDefault="00E51559" w:rsidP="00E51559">
      <w:pPr>
        <w:ind w:right="-483"/>
        <w:rPr>
          <w:szCs w:val="24"/>
          <w:highlight w:val="yellow"/>
        </w:rPr>
      </w:pPr>
    </w:p>
    <w:p w:rsidR="00E51559" w:rsidRPr="00041127" w:rsidRDefault="00E51559" w:rsidP="00E51559">
      <w:pPr>
        <w:pStyle w:val="ListParagraph"/>
        <w:numPr>
          <w:ilvl w:val="0"/>
          <w:numId w:val="4"/>
        </w:numPr>
        <w:tabs>
          <w:tab w:val="left" w:pos="426"/>
        </w:tabs>
        <w:ind w:right="-144"/>
        <w:rPr>
          <w:b/>
          <w:szCs w:val="24"/>
        </w:rPr>
      </w:pPr>
      <w:r w:rsidRPr="00041127">
        <w:rPr>
          <w:b/>
          <w:szCs w:val="24"/>
        </w:rPr>
        <w:t xml:space="preserve">Removal of </w:t>
      </w:r>
      <w:r>
        <w:rPr>
          <w:b/>
          <w:szCs w:val="24"/>
        </w:rPr>
        <w:t>10</w:t>
      </w:r>
      <w:r w:rsidRPr="00041127">
        <w:rPr>
          <w:b/>
          <w:szCs w:val="24"/>
        </w:rPr>
        <w:t xml:space="preserve"> items and amendment of two existing </w:t>
      </w:r>
      <w:r>
        <w:rPr>
          <w:b/>
          <w:szCs w:val="24"/>
        </w:rPr>
        <w:t xml:space="preserve">diagnostic imaging </w:t>
      </w:r>
      <w:r w:rsidRPr="00041127">
        <w:rPr>
          <w:b/>
          <w:szCs w:val="24"/>
        </w:rPr>
        <w:t>items</w:t>
      </w:r>
    </w:p>
    <w:p w:rsidR="00E51559" w:rsidRPr="00D40974" w:rsidRDefault="00E51559" w:rsidP="00E51559">
      <w:pPr>
        <w:pStyle w:val="ListParagraph"/>
        <w:ind w:right="-144"/>
      </w:pPr>
      <w:r>
        <w:rPr>
          <w:szCs w:val="24"/>
        </w:rPr>
        <w:t>This change removes 10</w:t>
      </w:r>
      <w:r w:rsidRPr="00B27A5B">
        <w:rPr>
          <w:szCs w:val="24"/>
        </w:rPr>
        <w:t xml:space="preserve"> </w:t>
      </w:r>
      <w:r>
        <w:rPr>
          <w:szCs w:val="24"/>
        </w:rPr>
        <w:t xml:space="preserve">diagnostic imaging </w:t>
      </w:r>
      <w:r w:rsidRPr="00B27A5B">
        <w:rPr>
          <w:szCs w:val="24"/>
        </w:rPr>
        <w:t xml:space="preserve">items </w:t>
      </w:r>
      <w:r>
        <w:rPr>
          <w:szCs w:val="24"/>
        </w:rPr>
        <w:t xml:space="preserve">and amends two existing diagnostic imaging items </w:t>
      </w:r>
      <w:r w:rsidRPr="00B27A5B">
        <w:rPr>
          <w:szCs w:val="24"/>
        </w:rPr>
        <w:t>as part of the first round of changes from the MBS Review Taskforce (</w:t>
      </w:r>
      <w:r>
        <w:rPr>
          <w:szCs w:val="24"/>
        </w:rPr>
        <w:t xml:space="preserve">the </w:t>
      </w:r>
      <w:r w:rsidRPr="00B27A5B">
        <w:rPr>
          <w:szCs w:val="24"/>
        </w:rPr>
        <w:t xml:space="preserve">taskforce) process.  </w:t>
      </w:r>
      <w:r w:rsidRPr="00B27A5B">
        <w:rPr>
          <w:rFonts w:eastAsiaTheme="minorHAnsi"/>
          <w:szCs w:val="24"/>
        </w:rPr>
        <w:t xml:space="preserve">The first stage of work has provided recommendations about the removal of lower-volume MBS items where there is clinical consensus that they no longer represent clinical best-practice. </w:t>
      </w:r>
      <w:r>
        <w:rPr>
          <w:rFonts w:eastAsiaTheme="minorHAnsi"/>
          <w:szCs w:val="24"/>
        </w:rPr>
        <w:t xml:space="preserve"> </w:t>
      </w:r>
      <w:r w:rsidRPr="00B27A5B">
        <w:rPr>
          <w:rFonts w:eastAsiaTheme="minorHAnsi"/>
          <w:szCs w:val="24"/>
        </w:rPr>
        <w:t xml:space="preserve">This </w:t>
      </w:r>
      <w:r w:rsidRPr="0052629A">
        <w:t>include</w:t>
      </w:r>
      <w:r>
        <w:t>s</w:t>
      </w:r>
      <w:r w:rsidRPr="0052629A">
        <w:t xml:space="preserve"> the</w:t>
      </w:r>
      <w:r>
        <w:rPr>
          <w:szCs w:val="24"/>
        </w:rPr>
        <w:t xml:space="preserve"> removal of 10</w:t>
      </w:r>
      <w:r w:rsidRPr="00B27A5B">
        <w:rPr>
          <w:szCs w:val="24"/>
        </w:rPr>
        <w:t xml:space="preserve"> </w:t>
      </w:r>
      <w:r>
        <w:rPr>
          <w:szCs w:val="24"/>
        </w:rPr>
        <w:t xml:space="preserve">diagnostic imaging </w:t>
      </w:r>
      <w:r w:rsidRPr="00B27A5B">
        <w:rPr>
          <w:szCs w:val="24"/>
        </w:rPr>
        <w:t xml:space="preserve">items and the amendment of two existing </w:t>
      </w:r>
      <w:r>
        <w:rPr>
          <w:szCs w:val="24"/>
        </w:rPr>
        <w:t xml:space="preserve">diagnostic imaging </w:t>
      </w:r>
      <w:r w:rsidRPr="00B27A5B">
        <w:rPr>
          <w:szCs w:val="24"/>
        </w:rPr>
        <w:t xml:space="preserve">items in the DIST.  </w:t>
      </w:r>
      <w:r w:rsidRPr="00B27A5B">
        <w:rPr>
          <w:rFonts w:eastAsiaTheme="minorHAnsi"/>
          <w:szCs w:val="24"/>
        </w:rPr>
        <w:t xml:space="preserve">Items 58924, 58926, 59503, 59504, 59736, 59737, 59760, 59761, 61465 and 61711 </w:t>
      </w:r>
      <w:r>
        <w:rPr>
          <w:rFonts w:eastAsiaTheme="minorHAnsi"/>
          <w:szCs w:val="24"/>
        </w:rPr>
        <w:t>have</w:t>
      </w:r>
      <w:r w:rsidRPr="00B27A5B">
        <w:rPr>
          <w:rFonts w:eastAsiaTheme="minorHAnsi"/>
          <w:szCs w:val="24"/>
        </w:rPr>
        <w:t xml:space="preserve"> be</w:t>
      </w:r>
      <w:r>
        <w:rPr>
          <w:rFonts w:eastAsiaTheme="minorHAnsi"/>
          <w:szCs w:val="24"/>
        </w:rPr>
        <w:t>en</w:t>
      </w:r>
      <w:r w:rsidRPr="00B27A5B">
        <w:rPr>
          <w:rFonts w:eastAsiaTheme="minorHAnsi"/>
          <w:szCs w:val="24"/>
        </w:rPr>
        <w:t xml:space="preserve"> removed, and items 59715 and 59716 </w:t>
      </w:r>
      <w:r>
        <w:rPr>
          <w:rFonts w:eastAsiaTheme="minorHAnsi"/>
          <w:szCs w:val="24"/>
        </w:rPr>
        <w:t>have</w:t>
      </w:r>
      <w:r w:rsidRPr="00B27A5B">
        <w:rPr>
          <w:rFonts w:eastAsiaTheme="minorHAnsi"/>
          <w:szCs w:val="24"/>
        </w:rPr>
        <w:t xml:space="preserve"> be</w:t>
      </w:r>
      <w:r>
        <w:rPr>
          <w:rFonts w:eastAsiaTheme="minorHAnsi"/>
          <w:szCs w:val="24"/>
        </w:rPr>
        <w:t>en</w:t>
      </w:r>
      <w:r w:rsidRPr="00B27A5B">
        <w:rPr>
          <w:rFonts w:eastAsiaTheme="minorHAnsi"/>
          <w:szCs w:val="24"/>
        </w:rPr>
        <w:t xml:space="preserve"> amended to restrict the service to patients </w:t>
      </w:r>
      <w:proofErr w:type="gramStart"/>
      <w:r>
        <w:rPr>
          <w:rFonts w:eastAsiaTheme="minorHAnsi"/>
          <w:szCs w:val="24"/>
        </w:rPr>
        <w:t>under</w:t>
      </w:r>
      <w:proofErr w:type="gramEnd"/>
      <w:r w:rsidRPr="00B27A5B">
        <w:rPr>
          <w:rFonts w:eastAsiaTheme="minorHAnsi"/>
          <w:szCs w:val="24"/>
        </w:rPr>
        <w:t xml:space="preserve"> 16 years of age.</w:t>
      </w:r>
    </w:p>
    <w:p w:rsidR="00E51559" w:rsidRDefault="00E51559" w:rsidP="00E51559">
      <w:pPr>
        <w:autoSpaceDE w:val="0"/>
        <w:autoSpaceDN w:val="0"/>
        <w:adjustRightInd w:val="0"/>
        <w:rPr>
          <w:szCs w:val="24"/>
        </w:rPr>
      </w:pPr>
    </w:p>
    <w:p w:rsidR="00E51559" w:rsidRDefault="00E51559" w:rsidP="00E51559">
      <w:pPr>
        <w:pStyle w:val="ListParagraph"/>
        <w:numPr>
          <w:ilvl w:val="0"/>
          <w:numId w:val="2"/>
        </w:numPr>
        <w:autoSpaceDE w:val="0"/>
        <w:autoSpaceDN w:val="0"/>
        <w:adjustRightInd w:val="0"/>
        <w:rPr>
          <w:b/>
          <w:szCs w:val="24"/>
        </w:rPr>
      </w:pPr>
      <w:r>
        <w:rPr>
          <w:b/>
          <w:szCs w:val="24"/>
        </w:rPr>
        <w:t>Including Norfolk Island as a very remote area</w:t>
      </w:r>
    </w:p>
    <w:p w:rsidR="00E51559" w:rsidRPr="00FB5A7C" w:rsidRDefault="00E51559" w:rsidP="00E51559">
      <w:pPr>
        <w:ind w:left="709"/>
        <w:rPr>
          <w:szCs w:val="24"/>
        </w:rPr>
      </w:pPr>
      <w:r>
        <w:t>Including</w:t>
      </w:r>
      <w:r w:rsidRPr="00EC53E7">
        <w:t xml:space="preserve"> Norfolk Island as a very remote area for the purpose of </w:t>
      </w:r>
      <w:r>
        <w:rPr>
          <w:szCs w:val="24"/>
        </w:rPr>
        <w:t>diagnostic imaging and pathology</w:t>
      </w:r>
      <w:r w:rsidRPr="00EC53E7">
        <w:t xml:space="preserve"> Medicare</w:t>
      </w:r>
      <w:r>
        <w:t xml:space="preserve"> services</w:t>
      </w:r>
      <w:r w:rsidRPr="00EC53E7">
        <w:t>, as part of the 1 July 2016 Norfolk Island reforms</w:t>
      </w:r>
      <w:r>
        <w:t>.</w:t>
      </w:r>
    </w:p>
    <w:p w:rsidR="00A17F2C" w:rsidRPr="006D4AA4" w:rsidRDefault="00A17F2C" w:rsidP="000337CB">
      <w:pPr>
        <w:spacing w:before="120" w:after="120"/>
        <w:rPr>
          <w:b/>
          <w:szCs w:val="24"/>
        </w:rPr>
      </w:pPr>
      <w:r w:rsidRPr="006D4AA4">
        <w:rPr>
          <w:b/>
          <w:szCs w:val="24"/>
        </w:rPr>
        <w:t>Human rights implications</w:t>
      </w:r>
    </w:p>
    <w:p w:rsidR="00A17F2C" w:rsidRPr="006D4AA4" w:rsidRDefault="008B683E" w:rsidP="000337CB">
      <w:pPr>
        <w:spacing w:before="120" w:after="120"/>
        <w:rPr>
          <w:szCs w:val="24"/>
        </w:rPr>
      </w:pPr>
      <w:r w:rsidRPr="006D4AA4">
        <w:rPr>
          <w:szCs w:val="24"/>
        </w:rPr>
        <w:t>The R</w:t>
      </w:r>
      <w:r w:rsidR="00A17F2C" w:rsidRPr="006D4AA4">
        <w:rPr>
          <w:szCs w:val="24"/>
        </w:rPr>
        <w:t xml:space="preserve">egulations engage Articles </w:t>
      </w:r>
      <w:r w:rsidR="002B7177" w:rsidRPr="006D4AA4">
        <w:rPr>
          <w:szCs w:val="24"/>
        </w:rPr>
        <w:t xml:space="preserve">9 </w:t>
      </w:r>
      <w:r w:rsidR="00A17F2C" w:rsidRPr="006D4AA4">
        <w:rPr>
          <w:szCs w:val="24"/>
        </w:rPr>
        <w:t xml:space="preserve">and 12 of the International Covenant on Economic Social and Cultural Rights (ICESCR), specifically the rights to health and social security. </w:t>
      </w:r>
    </w:p>
    <w:p w:rsidR="00A17F2C" w:rsidRPr="006D4AA4" w:rsidRDefault="00A17F2C" w:rsidP="000337CB">
      <w:pPr>
        <w:spacing w:before="120" w:after="120"/>
        <w:rPr>
          <w:i/>
          <w:szCs w:val="24"/>
        </w:rPr>
      </w:pPr>
      <w:r w:rsidRPr="006D4AA4">
        <w:rPr>
          <w:i/>
          <w:szCs w:val="24"/>
        </w:rPr>
        <w:t>The Right to Health</w:t>
      </w:r>
    </w:p>
    <w:p w:rsidR="00A17F2C" w:rsidRPr="006D4AA4" w:rsidRDefault="00A17F2C" w:rsidP="000337CB">
      <w:pPr>
        <w:spacing w:before="120" w:after="120"/>
        <w:rPr>
          <w:szCs w:val="24"/>
        </w:rPr>
      </w:pPr>
      <w:r w:rsidRPr="006D4AA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17F2C" w:rsidRPr="006D4AA4" w:rsidRDefault="00A17F2C" w:rsidP="000337CB">
      <w:pPr>
        <w:spacing w:before="120" w:after="120"/>
        <w:rPr>
          <w:szCs w:val="24"/>
        </w:rPr>
      </w:pPr>
      <w:r w:rsidRPr="006D4AA4">
        <w:rPr>
          <w:szCs w:val="24"/>
        </w:rPr>
        <w:t xml:space="preserve">The Committee reports that the </w:t>
      </w:r>
      <w:r w:rsidRPr="006D4AA4">
        <w:rPr>
          <w:i/>
          <w:szCs w:val="24"/>
        </w:rPr>
        <w:t>‘highest attainable standard of health’</w:t>
      </w:r>
      <w:r w:rsidRPr="006D4AA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7F2C" w:rsidRPr="006D4AA4" w:rsidRDefault="00A17F2C" w:rsidP="000337CB">
      <w:pPr>
        <w:spacing w:before="120" w:after="120"/>
        <w:rPr>
          <w:i/>
          <w:szCs w:val="24"/>
        </w:rPr>
      </w:pPr>
      <w:r w:rsidRPr="006D4AA4">
        <w:rPr>
          <w:i/>
          <w:szCs w:val="24"/>
        </w:rPr>
        <w:t xml:space="preserve">The Right to Social Security </w:t>
      </w:r>
    </w:p>
    <w:p w:rsidR="00A17F2C" w:rsidRPr="006D4AA4" w:rsidRDefault="00A17F2C" w:rsidP="000337CB">
      <w:pPr>
        <w:spacing w:before="120" w:after="120"/>
        <w:rPr>
          <w:szCs w:val="24"/>
        </w:rPr>
      </w:pPr>
      <w:r w:rsidRPr="006D4AA4">
        <w:rPr>
          <w:szCs w:val="24"/>
        </w:rPr>
        <w:lastRenderedPageBreak/>
        <w:t>The right to social security is contained in Article 9 of the ICESCR. It requires that a country must, within its maximum available resources, ensure access to a social security scheme that</w:t>
      </w:r>
      <w:r w:rsidR="00BA69CB" w:rsidRPr="006D4AA4">
        <w:rPr>
          <w:szCs w:val="24"/>
        </w:rPr>
        <w:t xml:space="preserve"> </w:t>
      </w:r>
      <w:r w:rsidRPr="006D4AA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BB112B" w:rsidRPr="006D4AA4" w:rsidRDefault="00A17F2C" w:rsidP="000337CB">
      <w:pPr>
        <w:spacing w:before="120" w:after="120"/>
        <w:rPr>
          <w:szCs w:val="24"/>
        </w:rPr>
      </w:pPr>
      <w:r w:rsidRPr="006D4AA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A17F2C" w:rsidRPr="00A7379C" w:rsidRDefault="00A17F2C" w:rsidP="000337CB">
      <w:pPr>
        <w:spacing w:before="120" w:after="120"/>
        <w:rPr>
          <w:szCs w:val="24"/>
          <w:u w:val="single"/>
        </w:rPr>
      </w:pPr>
      <w:r w:rsidRPr="00A7379C">
        <w:rPr>
          <w:szCs w:val="24"/>
          <w:u w:val="single"/>
        </w:rPr>
        <w:t xml:space="preserve">Analysis </w:t>
      </w:r>
    </w:p>
    <w:p w:rsidR="00A7379C" w:rsidRPr="00A7379C" w:rsidRDefault="00745BD4" w:rsidP="00A7379C">
      <w:pPr>
        <w:spacing w:before="120"/>
        <w:ind w:right="-329"/>
        <w:rPr>
          <w:szCs w:val="24"/>
        </w:rPr>
      </w:pPr>
      <w:r w:rsidRPr="009E3ED4">
        <w:rPr>
          <w:iCs/>
        </w:rPr>
        <w:t xml:space="preserve">The </w:t>
      </w:r>
      <w:r w:rsidR="00E909CD" w:rsidRPr="009E3ED4">
        <w:rPr>
          <w:iCs/>
        </w:rPr>
        <w:t>r</w:t>
      </w:r>
      <w:r w:rsidR="006D4AA4" w:rsidRPr="009E3ED4">
        <w:rPr>
          <w:iCs/>
        </w:rPr>
        <w:t>emoval of specific</w:t>
      </w:r>
      <w:r w:rsidR="00E909CD" w:rsidRPr="009E3ED4">
        <w:rPr>
          <w:iCs/>
        </w:rPr>
        <w:t xml:space="preserve"> </w:t>
      </w:r>
      <w:r w:rsidRPr="009E3ED4">
        <w:rPr>
          <w:iCs/>
        </w:rPr>
        <w:t>items</w:t>
      </w:r>
      <w:r w:rsidR="00A7379C" w:rsidRPr="009E3ED4">
        <w:rPr>
          <w:iCs/>
        </w:rPr>
        <w:t xml:space="preserve"> follows an extensive review by the MBS Review Taskforce which identified that there were concerns with continued coverage of these services.  They identified</w:t>
      </w:r>
      <w:r w:rsidR="00D8754D" w:rsidRPr="009E3ED4">
        <w:rPr>
          <w:iCs/>
        </w:rPr>
        <w:t xml:space="preserve"> </w:t>
      </w:r>
      <w:r w:rsidR="009E3ED4" w:rsidRPr="009E3ED4">
        <w:rPr>
          <w:iCs/>
        </w:rPr>
        <w:t>concerns with the services meaning they were no longer clinically relevant. These included:</w:t>
      </w:r>
      <w:r w:rsidR="00D8754D" w:rsidRPr="009E3ED4">
        <w:rPr>
          <w:iCs/>
        </w:rPr>
        <w:t xml:space="preserve"> </w:t>
      </w:r>
      <w:r w:rsidR="00A7379C" w:rsidRPr="009E3ED4">
        <w:rPr>
          <w:iCs/>
        </w:rPr>
        <w:t xml:space="preserve"> </w:t>
      </w:r>
      <w:r w:rsidR="00A7379C" w:rsidRPr="009E3ED4">
        <w:rPr>
          <w:szCs w:val="24"/>
        </w:rPr>
        <w:t>safety concerns with the procedure; the service has no place in contemporary clinical practice; the item incentivises low value care; and/or the service is better covered under other existing MBS items.</w:t>
      </w:r>
      <w:r w:rsidR="00A7379C" w:rsidRPr="00A7379C">
        <w:rPr>
          <w:szCs w:val="24"/>
        </w:rPr>
        <w:t xml:space="preserve"> </w:t>
      </w:r>
    </w:p>
    <w:p w:rsidR="00A7379C" w:rsidRPr="00A7379C" w:rsidRDefault="00A7379C" w:rsidP="00A7379C">
      <w:pPr>
        <w:spacing w:before="120"/>
        <w:ind w:right="-329"/>
        <w:rPr>
          <w:szCs w:val="24"/>
        </w:rPr>
      </w:pPr>
      <w:r w:rsidRPr="00A7379C">
        <w:rPr>
          <w:szCs w:val="24"/>
        </w:rPr>
        <w:t>The MBS Review Taskforce recommended the removal of these services which was supported by the Government.</w:t>
      </w:r>
    </w:p>
    <w:p w:rsidR="00A7379C" w:rsidRPr="00A7379C" w:rsidRDefault="00A7379C" w:rsidP="00A7379C">
      <w:pPr>
        <w:spacing w:before="120" w:after="120"/>
        <w:rPr>
          <w:szCs w:val="24"/>
        </w:rPr>
      </w:pPr>
      <w:r w:rsidRPr="00A7379C">
        <w:t xml:space="preserve">This Regulation will maintain or advance rights to health and social security by ensuring </w:t>
      </w:r>
      <w:r w:rsidRPr="00A7379C">
        <w:rPr>
          <w:szCs w:val="24"/>
        </w:rPr>
        <w:t>access to publicly subsidised health services which are clinically effective and cost-effective.</w:t>
      </w:r>
    </w:p>
    <w:p w:rsidR="00A17F2C" w:rsidRPr="006D4AA4" w:rsidRDefault="00A17F2C" w:rsidP="000337CB">
      <w:pPr>
        <w:spacing w:before="120" w:after="120" w:line="276" w:lineRule="auto"/>
        <w:rPr>
          <w:rFonts w:eastAsia="Calibri"/>
          <w:b/>
          <w:szCs w:val="24"/>
          <w:lang w:eastAsia="en-US"/>
        </w:rPr>
      </w:pPr>
      <w:r w:rsidRPr="006D4AA4">
        <w:rPr>
          <w:rFonts w:eastAsia="Calibri"/>
          <w:b/>
          <w:szCs w:val="24"/>
          <w:lang w:eastAsia="en-US"/>
        </w:rPr>
        <w:t xml:space="preserve">Conclusion </w:t>
      </w:r>
    </w:p>
    <w:p w:rsidR="00A17F2C" w:rsidRPr="006D4AA4" w:rsidRDefault="00A17F2C" w:rsidP="000337CB">
      <w:pPr>
        <w:spacing w:before="120" w:after="120"/>
        <w:rPr>
          <w:szCs w:val="24"/>
        </w:rPr>
      </w:pPr>
      <w:r w:rsidRPr="006D4AA4">
        <w:rPr>
          <w:szCs w:val="24"/>
        </w:rPr>
        <w:t>The Legislative Instrument is compatible with human rights because it maintains existing arrangements and the protection of human rights.</w:t>
      </w:r>
    </w:p>
    <w:p w:rsidR="00A17F2C" w:rsidRPr="00403105" w:rsidRDefault="00A17F2C" w:rsidP="000337CB">
      <w:pPr>
        <w:rPr>
          <w:rFonts w:eastAsia="Calibri"/>
          <w:szCs w:val="24"/>
          <w:highlight w:val="yellow"/>
          <w:lang w:eastAsia="en-US"/>
        </w:rPr>
      </w:pPr>
    </w:p>
    <w:p w:rsidR="00A17F2C" w:rsidRPr="006D4AA4" w:rsidRDefault="00A17F2C" w:rsidP="000337CB">
      <w:pPr>
        <w:spacing w:before="120" w:after="120" w:line="276" w:lineRule="auto"/>
        <w:jc w:val="center"/>
        <w:rPr>
          <w:rFonts w:eastAsia="Calibri"/>
          <w:b/>
          <w:bCs/>
          <w:szCs w:val="24"/>
          <w:lang w:eastAsia="en-US"/>
        </w:rPr>
      </w:pPr>
      <w:r w:rsidRPr="006D4AA4">
        <w:rPr>
          <w:rFonts w:eastAsia="Calibri"/>
          <w:b/>
          <w:bCs/>
          <w:szCs w:val="24"/>
          <w:lang w:eastAsia="en-US"/>
        </w:rPr>
        <w:t xml:space="preserve">Sussan Ley </w:t>
      </w:r>
    </w:p>
    <w:p w:rsidR="00636C51" w:rsidRPr="00840877" w:rsidRDefault="00A17F2C" w:rsidP="000337CB">
      <w:pPr>
        <w:spacing w:before="120" w:after="120" w:line="276" w:lineRule="auto"/>
        <w:jc w:val="center"/>
        <w:rPr>
          <w:rFonts w:eastAsia="Calibri"/>
          <w:szCs w:val="24"/>
          <w:lang w:eastAsia="en-US"/>
        </w:rPr>
      </w:pPr>
      <w:r w:rsidRPr="006D4AA4">
        <w:rPr>
          <w:rFonts w:eastAsia="Calibri"/>
          <w:b/>
          <w:bCs/>
          <w:szCs w:val="24"/>
          <w:lang w:eastAsia="en-US"/>
        </w:rPr>
        <w:t>Minister for Health</w:t>
      </w:r>
    </w:p>
    <w:sectPr w:rsidR="00636C51" w:rsidRPr="00840877" w:rsidSect="00E23B6B">
      <w:headerReference w:type="even" r:id="rId10"/>
      <w:headerReference w:type="default" r:id="rId11"/>
      <w:headerReference w:type="first" r:id="rId12"/>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7E" w:rsidRDefault="0038127E">
      <w:r>
        <w:separator/>
      </w:r>
    </w:p>
  </w:endnote>
  <w:endnote w:type="continuationSeparator" w:id="0">
    <w:p w:rsidR="0038127E" w:rsidRDefault="0038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7E" w:rsidRDefault="0038127E">
      <w:r>
        <w:separator/>
      </w:r>
    </w:p>
  </w:footnote>
  <w:footnote w:type="continuationSeparator" w:id="0">
    <w:p w:rsidR="0038127E" w:rsidRDefault="00381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r>
      <w:fldChar w:fldCharType="begin"/>
    </w:r>
    <w:r>
      <w:instrText xml:space="preserve"> PAGE  \* Arabic  \* MERGEFORMAT </w:instrText>
    </w:r>
    <w:r>
      <w:fldChar w:fldCharType="separate"/>
    </w:r>
    <w:r w:rsidR="00CC1941">
      <w:rPr>
        <w:noProof/>
      </w:rPr>
      <w:t>1</w:t>
    </w:r>
    <w:r>
      <w:fldChar w:fldCharType="end"/>
    </w:r>
  </w:p>
  <w:p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CC1941">
          <w:rPr>
            <w:noProof/>
          </w:rPr>
          <w:t>4</w:t>
        </w:r>
        <w:r>
          <w:rPr>
            <w:noProof/>
          </w:rPr>
          <w:fldChar w:fldCharType="end"/>
        </w:r>
      </w:p>
    </w:sdtContent>
  </w:sdt>
  <w:p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CC1941">
          <w:rPr>
            <w:noProof/>
          </w:rPr>
          <w:t>1</w:t>
        </w:r>
        <w:r>
          <w:rPr>
            <w:noProof/>
          </w:rPr>
          <w:fldChar w:fldCharType="end"/>
        </w:r>
      </w:p>
    </w:sdtContent>
  </w:sdt>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3653CE"/>
    <w:multiLevelType w:val="hybridMultilevel"/>
    <w:tmpl w:val="9E82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07B65"/>
    <w:rsid w:val="00014639"/>
    <w:rsid w:val="00014B38"/>
    <w:rsid w:val="00016774"/>
    <w:rsid w:val="000203B4"/>
    <w:rsid w:val="00024158"/>
    <w:rsid w:val="0002704E"/>
    <w:rsid w:val="000319EF"/>
    <w:rsid w:val="00033034"/>
    <w:rsid w:val="000337CB"/>
    <w:rsid w:val="0003591F"/>
    <w:rsid w:val="00041849"/>
    <w:rsid w:val="00044A2A"/>
    <w:rsid w:val="000509BA"/>
    <w:rsid w:val="0005224B"/>
    <w:rsid w:val="0005533C"/>
    <w:rsid w:val="00064BA4"/>
    <w:rsid w:val="000710DD"/>
    <w:rsid w:val="0007187A"/>
    <w:rsid w:val="000727E0"/>
    <w:rsid w:val="00073BC9"/>
    <w:rsid w:val="00076FE3"/>
    <w:rsid w:val="00080116"/>
    <w:rsid w:val="00081188"/>
    <w:rsid w:val="00081C37"/>
    <w:rsid w:val="0009514A"/>
    <w:rsid w:val="000969EF"/>
    <w:rsid w:val="000A199B"/>
    <w:rsid w:val="000A31F2"/>
    <w:rsid w:val="000A45BE"/>
    <w:rsid w:val="000A467F"/>
    <w:rsid w:val="000A6FB3"/>
    <w:rsid w:val="000A7B9B"/>
    <w:rsid w:val="000B3452"/>
    <w:rsid w:val="000C12EE"/>
    <w:rsid w:val="000C3D8A"/>
    <w:rsid w:val="000C46E6"/>
    <w:rsid w:val="000C6797"/>
    <w:rsid w:val="000C6FF8"/>
    <w:rsid w:val="000D1325"/>
    <w:rsid w:val="000D3B79"/>
    <w:rsid w:val="000D7803"/>
    <w:rsid w:val="000E1ACD"/>
    <w:rsid w:val="000E4AFA"/>
    <w:rsid w:val="000E534F"/>
    <w:rsid w:val="000E66FA"/>
    <w:rsid w:val="000E7163"/>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A7249"/>
    <w:rsid w:val="001B0111"/>
    <w:rsid w:val="001B66AF"/>
    <w:rsid w:val="001C35BC"/>
    <w:rsid w:val="001C6713"/>
    <w:rsid w:val="001D6B46"/>
    <w:rsid w:val="001D778A"/>
    <w:rsid w:val="001D7D62"/>
    <w:rsid w:val="001E3B02"/>
    <w:rsid w:val="001E5787"/>
    <w:rsid w:val="001E57BC"/>
    <w:rsid w:val="001E5DE7"/>
    <w:rsid w:val="001E63F3"/>
    <w:rsid w:val="001E7C25"/>
    <w:rsid w:val="001F0923"/>
    <w:rsid w:val="001F1F27"/>
    <w:rsid w:val="002003F7"/>
    <w:rsid w:val="00203952"/>
    <w:rsid w:val="00203F23"/>
    <w:rsid w:val="00204413"/>
    <w:rsid w:val="00213177"/>
    <w:rsid w:val="00216C44"/>
    <w:rsid w:val="00217EBF"/>
    <w:rsid w:val="00221C4B"/>
    <w:rsid w:val="002227DF"/>
    <w:rsid w:val="0022342C"/>
    <w:rsid w:val="00225B50"/>
    <w:rsid w:val="0024152E"/>
    <w:rsid w:val="00242974"/>
    <w:rsid w:val="00250061"/>
    <w:rsid w:val="00250642"/>
    <w:rsid w:val="00251E4A"/>
    <w:rsid w:val="00251F50"/>
    <w:rsid w:val="00253E30"/>
    <w:rsid w:val="0025493F"/>
    <w:rsid w:val="00262865"/>
    <w:rsid w:val="00263279"/>
    <w:rsid w:val="002643FC"/>
    <w:rsid w:val="0027545F"/>
    <w:rsid w:val="0027610D"/>
    <w:rsid w:val="00287AEF"/>
    <w:rsid w:val="00287B08"/>
    <w:rsid w:val="00290B98"/>
    <w:rsid w:val="002944D4"/>
    <w:rsid w:val="0029737E"/>
    <w:rsid w:val="00297AD0"/>
    <w:rsid w:val="002A0CC8"/>
    <w:rsid w:val="002B2E78"/>
    <w:rsid w:val="002B49DE"/>
    <w:rsid w:val="002B4E4D"/>
    <w:rsid w:val="002B53D3"/>
    <w:rsid w:val="002B7177"/>
    <w:rsid w:val="002C4F5B"/>
    <w:rsid w:val="002C54A1"/>
    <w:rsid w:val="002C5DCD"/>
    <w:rsid w:val="002D03AB"/>
    <w:rsid w:val="002D2A4E"/>
    <w:rsid w:val="002D5DFC"/>
    <w:rsid w:val="002D6269"/>
    <w:rsid w:val="002E3493"/>
    <w:rsid w:val="002E35BF"/>
    <w:rsid w:val="002E5F5C"/>
    <w:rsid w:val="002F0434"/>
    <w:rsid w:val="002F2F33"/>
    <w:rsid w:val="002F3A26"/>
    <w:rsid w:val="002F449C"/>
    <w:rsid w:val="002F4CD2"/>
    <w:rsid w:val="002F7549"/>
    <w:rsid w:val="00301D49"/>
    <w:rsid w:val="003025C7"/>
    <w:rsid w:val="0031124D"/>
    <w:rsid w:val="00313554"/>
    <w:rsid w:val="003239D0"/>
    <w:rsid w:val="00324908"/>
    <w:rsid w:val="0033493D"/>
    <w:rsid w:val="00340BDB"/>
    <w:rsid w:val="00340E39"/>
    <w:rsid w:val="0035214B"/>
    <w:rsid w:val="00353351"/>
    <w:rsid w:val="00353622"/>
    <w:rsid w:val="00357CD8"/>
    <w:rsid w:val="00361ADE"/>
    <w:rsid w:val="0036495A"/>
    <w:rsid w:val="00366C2C"/>
    <w:rsid w:val="003760ED"/>
    <w:rsid w:val="00380CBA"/>
    <w:rsid w:val="0038127E"/>
    <w:rsid w:val="00384080"/>
    <w:rsid w:val="003876E6"/>
    <w:rsid w:val="00391AFA"/>
    <w:rsid w:val="003937EF"/>
    <w:rsid w:val="003A5A70"/>
    <w:rsid w:val="003A6230"/>
    <w:rsid w:val="003A6299"/>
    <w:rsid w:val="003B27BA"/>
    <w:rsid w:val="003B38C1"/>
    <w:rsid w:val="003B59A9"/>
    <w:rsid w:val="003B7C31"/>
    <w:rsid w:val="003C4CBD"/>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5890"/>
    <w:rsid w:val="00405EF4"/>
    <w:rsid w:val="0041237F"/>
    <w:rsid w:val="00414613"/>
    <w:rsid w:val="0041767B"/>
    <w:rsid w:val="00421D5F"/>
    <w:rsid w:val="00424197"/>
    <w:rsid w:val="00425F40"/>
    <w:rsid w:val="00426A8D"/>
    <w:rsid w:val="00430861"/>
    <w:rsid w:val="00432D4D"/>
    <w:rsid w:val="00433DCE"/>
    <w:rsid w:val="00437B1B"/>
    <w:rsid w:val="004405B8"/>
    <w:rsid w:val="00442F9D"/>
    <w:rsid w:val="004456A4"/>
    <w:rsid w:val="00445A6D"/>
    <w:rsid w:val="00446A6B"/>
    <w:rsid w:val="0045189C"/>
    <w:rsid w:val="004636B4"/>
    <w:rsid w:val="004641DC"/>
    <w:rsid w:val="00466A5B"/>
    <w:rsid w:val="0047494B"/>
    <w:rsid w:val="00476F13"/>
    <w:rsid w:val="00480561"/>
    <w:rsid w:val="004806B3"/>
    <w:rsid w:val="004828A9"/>
    <w:rsid w:val="004849DE"/>
    <w:rsid w:val="00484A65"/>
    <w:rsid w:val="00484E4F"/>
    <w:rsid w:val="004876DF"/>
    <w:rsid w:val="00492DBE"/>
    <w:rsid w:val="004962CC"/>
    <w:rsid w:val="004A0A89"/>
    <w:rsid w:val="004A0BE6"/>
    <w:rsid w:val="004A2249"/>
    <w:rsid w:val="004A26E0"/>
    <w:rsid w:val="004A524A"/>
    <w:rsid w:val="004A56D3"/>
    <w:rsid w:val="004A6B0F"/>
    <w:rsid w:val="004B1ECE"/>
    <w:rsid w:val="004B38C8"/>
    <w:rsid w:val="004B5C2E"/>
    <w:rsid w:val="004C10BA"/>
    <w:rsid w:val="004C27EB"/>
    <w:rsid w:val="004C357A"/>
    <w:rsid w:val="004C405B"/>
    <w:rsid w:val="004C68D1"/>
    <w:rsid w:val="004C72E8"/>
    <w:rsid w:val="004D04DF"/>
    <w:rsid w:val="004D1BF4"/>
    <w:rsid w:val="004D7821"/>
    <w:rsid w:val="004E10C5"/>
    <w:rsid w:val="004E22A7"/>
    <w:rsid w:val="004E39E6"/>
    <w:rsid w:val="004E7F97"/>
    <w:rsid w:val="004F1563"/>
    <w:rsid w:val="005012BC"/>
    <w:rsid w:val="00502156"/>
    <w:rsid w:val="00502277"/>
    <w:rsid w:val="005042B5"/>
    <w:rsid w:val="00505C67"/>
    <w:rsid w:val="005130BE"/>
    <w:rsid w:val="005140F2"/>
    <w:rsid w:val="0052165A"/>
    <w:rsid w:val="00521802"/>
    <w:rsid w:val="00532CD3"/>
    <w:rsid w:val="005345A9"/>
    <w:rsid w:val="00534D8A"/>
    <w:rsid w:val="0054004F"/>
    <w:rsid w:val="005452CD"/>
    <w:rsid w:val="00552105"/>
    <w:rsid w:val="0055354D"/>
    <w:rsid w:val="005555B8"/>
    <w:rsid w:val="005642D9"/>
    <w:rsid w:val="00564C2B"/>
    <w:rsid w:val="0057258C"/>
    <w:rsid w:val="00573651"/>
    <w:rsid w:val="00581904"/>
    <w:rsid w:val="00582B3F"/>
    <w:rsid w:val="00585309"/>
    <w:rsid w:val="00592F78"/>
    <w:rsid w:val="00594EB6"/>
    <w:rsid w:val="0059798F"/>
    <w:rsid w:val="005A163F"/>
    <w:rsid w:val="005A3D73"/>
    <w:rsid w:val="005A445D"/>
    <w:rsid w:val="005B0EA3"/>
    <w:rsid w:val="005B1B0A"/>
    <w:rsid w:val="005B5062"/>
    <w:rsid w:val="005C4A91"/>
    <w:rsid w:val="005C6118"/>
    <w:rsid w:val="005D3CED"/>
    <w:rsid w:val="005D538F"/>
    <w:rsid w:val="005D63D9"/>
    <w:rsid w:val="005D68D1"/>
    <w:rsid w:val="005E293A"/>
    <w:rsid w:val="005E56FE"/>
    <w:rsid w:val="005E6A82"/>
    <w:rsid w:val="005F04DC"/>
    <w:rsid w:val="00601165"/>
    <w:rsid w:val="00607971"/>
    <w:rsid w:val="00611A4E"/>
    <w:rsid w:val="006122C0"/>
    <w:rsid w:val="0061281D"/>
    <w:rsid w:val="00613C46"/>
    <w:rsid w:val="00616889"/>
    <w:rsid w:val="00617F77"/>
    <w:rsid w:val="00623004"/>
    <w:rsid w:val="00635031"/>
    <w:rsid w:val="006369D4"/>
    <w:rsid w:val="00636C51"/>
    <w:rsid w:val="006407FA"/>
    <w:rsid w:val="006427B2"/>
    <w:rsid w:val="00642BEB"/>
    <w:rsid w:val="00647590"/>
    <w:rsid w:val="006526F5"/>
    <w:rsid w:val="00657702"/>
    <w:rsid w:val="006619F5"/>
    <w:rsid w:val="0066562D"/>
    <w:rsid w:val="00670998"/>
    <w:rsid w:val="00672050"/>
    <w:rsid w:val="00685515"/>
    <w:rsid w:val="00694C76"/>
    <w:rsid w:val="006A17A1"/>
    <w:rsid w:val="006B0F31"/>
    <w:rsid w:val="006B13BC"/>
    <w:rsid w:val="006B32FE"/>
    <w:rsid w:val="006B6925"/>
    <w:rsid w:val="006C3807"/>
    <w:rsid w:val="006D2B37"/>
    <w:rsid w:val="006D4AA4"/>
    <w:rsid w:val="006D54FB"/>
    <w:rsid w:val="006D5816"/>
    <w:rsid w:val="006D62D4"/>
    <w:rsid w:val="006E1A62"/>
    <w:rsid w:val="006E320C"/>
    <w:rsid w:val="006E3D84"/>
    <w:rsid w:val="006E5C6B"/>
    <w:rsid w:val="006E6377"/>
    <w:rsid w:val="006E6640"/>
    <w:rsid w:val="006F5CDC"/>
    <w:rsid w:val="006F6EC2"/>
    <w:rsid w:val="0070058D"/>
    <w:rsid w:val="00702854"/>
    <w:rsid w:val="00704585"/>
    <w:rsid w:val="00704A1A"/>
    <w:rsid w:val="00705924"/>
    <w:rsid w:val="00707B77"/>
    <w:rsid w:val="00712189"/>
    <w:rsid w:val="007134A2"/>
    <w:rsid w:val="00717B45"/>
    <w:rsid w:val="00726CFA"/>
    <w:rsid w:val="0072758A"/>
    <w:rsid w:val="007304D5"/>
    <w:rsid w:val="00730965"/>
    <w:rsid w:val="00735753"/>
    <w:rsid w:val="007368DC"/>
    <w:rsid w:val="00736AC9"/>
    <w:rsid w:val="00741A4E"/>
    <w:rsid w:val="007452E0"/>
    <w:rsid w:val="00745BD4"/>
    <w:rsid w:val="007505FB"/>
    <w:rsid w:val="00752997"/>
    <w:rsid w:val="007533EC"/>
    <w:rsid w:val="00762606"/>
    <w:rsid w:val="0076544A"/>
    <w:rsid w:val="00767402"/>
    <w:rsid w:val="00774454"/>
    <w:rsid w:val="00774ABF"/>
    <w:rsid w:val="00776E17"/>
    <w:rsid w:val="00782D07"/>
    <w:rsid w:val="007859F8"/>
    <w:rsid w:val="00791384"/>
    <w:rsid w:val="007934F3"/>
    <w:rsid w:val="00795A80"/>
    <w:rsid w:val="00796F15"/>
    <w:rsid w:val="007A0403"/>
    <w:rsid w:val="007A5B55"/>
    <w:rsid w:val="007A5F41"/>
    <w:rsid w:val="007B08D1"/>
    <w:rsid w:val="007B161A"/>
    <w:rsid w:val="007B29C6"/>
    <w:rsid w:val="007B4EAA"/>
    <w:rsid w:val="007B790F"/>
    <w:rsid w:val="007C20FA"/>
    <w:rsid w:val="007C27D3"/>
    <w:rsid w:val="007C2C95"/>
    <w:rsid w:val="007C767F"/>
    <w:rsid w:val="007C79FB"/>
    <w:rsid w:val="007D4584"/>
    <w:rsid w:val="007D4A14"/>
    <w:rsid w:val="007E0D9D"/>
    <w:rsid w:val="007E4B4C"/>
    <w:rsid w:val="007E7ABF"/>
    <w:rsid w:val="007F0907"/>
    <w:rsid w:val="007F10B5"/>
    <w:rsid w:val="007F1C81"/>
    <w:rsid w:val="007F6ABA"/>
    <w:rsid w:val="0080144C"/>
    <w:rsid w:val="00804A98"/>
    <w:rsid w:val="00805C3A"/>
    <w:rsid w:val="008129B1"/>
    <w:rsid w:val="0082437E"/>
    <w:rsid w:val="008259FD"/>
    <w:rsid w:val="00826C1C"/>
    <w:rsid w:val="00832E86"/>
    <w:rsid w:val="00833BAB"/>
    <w:rsid w:val="00833FCC"/>
    <w:rsid w:val="008356E6"/>
    <w:rsid w:val="00840877"/>
    <w:rsid w:val="0084180A"/>
    <w:rsid w:val="0084197A"/>
    <w:rsid w:val="00843425"/>
    <w:rsid w:val="00845708"/>
    <w:rsid w:val="008478EE"/>
    <w:rsid w:val="00852FB1"/>
    <w:rsid w:val="0085475F"/>
    <w:rsid w:val="00855C39"/>
    <w:rsid w:val="008604B1"/>
    <w:rsid w:val="008609B1"/>
    <w:rsid w:val="008645C4"/>
    <w:rsid w:val="00867884"/>
    <w:rsid w:val="00875104"/>
    <w:rsid w:val="008774D2"/>
    <w:rsid w:val="00883C9D"/>
    <w:rsid w:val="0089513F"/>
    <w:rsid w:val="00895699"/>
    <w:rsid w:val="008A153F"/>
    <w:rsid w:val="008A6188"/>
    <w:rsid w:val="008A79C6"/>
    <w:rsid w:val="008B444F"/>
    <w:rsid w:val="008B683E"/>
    <w:rsid w:val="008C11A2"/>
    <w:rsid w:val="008C20F7"/>
    <w:rsid w:val="008D1B01"/>
    <w:rsid w:val="008D2A83"/>
    <w:rsid w:val="008D2D7B"/>
    <w:rsid w:val="008D2D98"/>
    <w:rsid w:val="008D44EB"/>
    <w:rsid w:val="008E3E1A"/>
    <w:rsid w:val="008E4039"/>
    <w:rsid w:val="008F1AA9"/>
    <w:rsid w:val="008F7C5B"/>
    <w:rsid w:val="009049C0"/>
    <w:rsid w:val="009124F6"/>
    <w:rsid w:val="00913B67"/>
    <w:rsid w:val="00915B08"/>
    <w:rsid w:val="00921DD1"/>
    <w:rsid w:val="009225FE"/>
    <w:rsid w:val="00923D31"/>
    <w:rsid w:val="00923F94"/>
    <w:rsid w:val="009406D2"/>
    <w:rsid w:val="00940F17"/>
    <w:rsid w:val="009414C5"/>
    <w:rsid w:val="009427F2"/>
    <w:rsid w:val="00944F64"/>
    <w:rsid w:val="00945CE1"/>
    <w:rsid w:val="00953383"/>
    <w:rsid w:val="009574A8"/>
    <w:rsid w:val="00965025"/>
    <w:rsid w:val="00971039"/>
    <w:rsid w:val="00971B7B"/>
    <w:rsid w:val="00971D3B"/>
    <w:rsid w:val="00972D48"/>
    <w:rsid w:val="00975E68"/>
    <w:rsid w:val="00977A95"/>
    <w:rsid w:val="00982585"/>
    <w:rsid w:val="009902F7"/>
    <w:rsid w:val="0099448D"/>
    <w:rsid w:val="00995A06"/>
    <w:rsid w:val="009A222A"/>
    <w:rsid w:val="009B1FD2"/>
    <w:rsid w:val="009B3AEB"/>
    <w:rsid w:val="009B7AE2"/>
    <w:rsid w:val="009C3EB5"/>
    <w:rsid w:val="009C444B"/>
    <w:rsid w:val="009D3773"/>
    <w:rsid w:val="009D499D"/>
    <w:rsid w:val="009D72AA"/>
    <w:rsid w:val="009E2AEA"/>
    <w:rsid w:val="009E3183"/>
    <w:rsid w:val="009E36E1"/>
    <w:rsid w:val="009E3783"/>
    <w:rsid w:val="009E3EA3"/>
    <w:rsid w:val="009E3ED4"/>
    <w:rsid w:val="009F45FE"/>
    <w:rsid w:val="00A01F6A"/>
    <w:rsid w:val="00A045CA"/>
    <w:rsid w:val="00A04DC3"/>
    <w:rsid w:val="00A05DAD"/>
    <w:rsid w:val="00A14878"/>
    <w:rsid w:val="00A1707B"/>
    <w:rsid w:val="00A1739A"/>
    <w:rsid w:val="00A17694"/>
    <w:rsid w:val="00A17F2C"/>
    <w:rsid w:val="00A34C9A"/>
    <w:rsid w:val="00A41364"/>
    <w:rsid w:val="00A41F72"/>
    <w:rsid w:val="00A54CA1"/>
    <w:rsid w:val="00A62031"/>
    <w:rsid w:val="00A65D80"/>
    <w:rsid w:val="00A714DD"/>
    <w:rsid w:val="00A7379C"/>
    <w:rsid w:val="00A73CF1"/>
    <w:rsid w:val="00A75C9A"/>
    <w:rsid w:val="00A835D4"/>
    <w:rsid w:val="00A9123D"/>
    <w:rsid w:val="00A92534"/>
    <w:rsid w:val="00A927C4"/>
    <w:rsid w:val="00A92BCA"/>
    <w:rsid w:val="00AA3015"/>
    <w:rsid w:val="00AA4399"/>
    <w:rsid w:val="00AA4D97"/>
    <w:rsid w:val="00AB35DC"/>
    <w:rsid w:val="00AB419D"/>
    <w:rsid w:val="00AB52D0"/>
    <w:rsid w:val="00AC046B"/>
    <w:rsid w:val="00AC1E16"/>
    <w:rsid w:val="00AC54F8"/>
    <w:rsid w:val="00AC57A5"/>
    <w:rsid w:val="00AC681D"/>
    <w:rsid w:val="00AC6FF1"/>
    <w:rsid w:val="00AD0F67"/>
    <w:rsid w:val="00AD7E8E"/>
    <w:rsid w:val="00AE0F81"/>
    <w:rsid w:val="00AE330D"/>
    <w:rsid w:val="00AF3563"/>
    <w:rsid w:val="00AF3BCE"/>
    <w:rsid w:val="00AF7622"/>
    <w:rsid w:val="00B019A9"/>
    <w:rsid w:val="00B03273"/>
    <w:rsid w:val="00B039EC"/>
    <w:rsid w:val="00B10984"/>
    <w:rsid w:val="00B110B5"/>
    <w:rsid w:val="00B167A2"/>
    <w:rsid w:val="00B174E3"/>
    <w:rsid w:val="00B27A5B"/>
    <w:rsid w:val="00B316E7"/>
    <w:rsid w:val="00B3398C"/>
    <w:rsid w:val="00B34BDE"/>
    <w:rsid w:val="00B34EF9"/>
    <w:rsid w:val="00B3578F"/>
    <w:rsid w:val="00B35DAD"/>
    <w:rsid w:val="00B445D0"/>
    <w:rsid w:val="00B54620"/>
    <w:rsid w:val="00B55CDD"/>
    <w:rsid w:val="00B56E4F"/>
    <w:rsid w:val="00B63A7A"/>
    <w:rsid w:val="00B70D13"/>
    <w:rsid w:val="00B7119B"/>
    <w:rsid w:val="00B748AE"/>
    <w:rsid w:val="00B75DB2"/>
    <w:rsid w:val="00B7681E"/>
    <w:rsid w:val="00B832A3"/>
    <w:rsid w:val="00B84958"/>
    <w:rsid w:val="00B9328C"/>
    <w:rsid w:val="00B94CD8"/>
    <w:rsid w:val="00B96F16"/>
    <w:rsid w:val="00BA3D73"/>
    <w:rsid w:val="00BA58AC"/>
    <w:rsid w:val="00BA67DC"/>
    <w:rsid w:val="00BA69CB"/>
    <w:rsid w:val="00BB112B"/>
    <w:rsid w:val="00BB1CDA"/>
    <w:rsid w:val="00BB25B1"/>
    <w:rsid w:val="00BB2CD8"/>
    <w:rsid w:val="00BB4114"/>
    <w:rsid w:val="00BB49CB"/>
    <w:rsid w:val="00BB6375"/>
    <w:rsid w:val="00BC459E"/>
    <w:rsid w:val="00BC4AAE"/>
    <w:rsid w:val="00BC5DCD"/>
    <w:rsid w:val="00BC626B"/>
    <w:rsid w:val="00BD304A"/>
    <w:rsid w:val="00BE1022"/>
    <w:rsid w:val="00BE2ECA"/>
    <w:rsid w:val="00BE71FD"/>
    <w:rsid w:val="00BE7B19"/>
    <w:rsid w:val="00BF23A6"/>
    <w:rsid w:val="00BF5A87"/>
    <w:rsid w:val="00BF6341"/>
    <w:rsid w:val="00C0045E"/>
    <w:rsid w:val="00C00FD8"/>
    <w:rsid w:val="00C05E84"/>
    <w:rsid w:val="00C073E4"/>
    <w:rsid w:val="00C07C34"/>
    <w:rsid w:val="00C13962"/>
    <w:rsid w:val="00C154E6"/>
    <w:rsid w:val="00C2082B"/>
    <w:rsid w:val="00C33771"/>
    <w:rsid w:val="00C3411B"/>
    <w:rsid w:val="00C34230"/>
    <w:rsid w:val="00C3661B"/>
    <w:rsid w:val="00C42112"/>
    <w:rsid w:val="00C4692B"/>
    <w:rsid w:val="00C46A0C"/>
    <w:rsid w:val="00C473F7"/>
    <w:rsid w:val="00C5100A"/>
    <w:rsid w:val="00C549BC"/>
    <w:rsid w:val="00C56251"/>
    <w:rsid w:val="00C56A65"/>
    <w:rsid w:val="00C6072B"/>
    <w:rsid w:val="00C62FDC"/>
    <w:rsid w:val="00C724F5"/>
    <w:rsid w:val="00C73066"/>
    <w:rsid w:val="00C77A1F"/>
    <w:rsid w:val="00C80647"/>
    <w:rsid w:val="00C90EAC"/>
    <w:rsid w:val="00C96958"/>
    <w:rsid w:val="00CA62C0"/>
    <w:rsid w:val="00CA73CB"/>
    <w:rsid w:val="00CA79BB"/>
    <w:rsid w:val="00CB43A2"/>
    <w:rsid w:val="00CB7730"/>
    <w:rsid w:val="00CC12A0"/>
    <w:rsid w:val="00CC1941"/>
    <w:rsid w:val="00CC26A8"/>
    <w:rsid w:val="00CC6EBB"/>
    <w:rsid w:val="00CE3A6F"/>
    <w:rsid w:val="00CE63F9"/>
    <w:rsid w:val="00CF0A31"/>
    <w:rsid w:val="00CF1E87"/>
    <w:rsid w:val="00CF240F"/>
    <w:rsid w:val="00CF4FAD"/>
    <w:rsid w:val="00CF6201"/>
    <w:rsid w:val="00CF6B2F"/>
    <w:rsid w:val="00D05CAA"/>
    <w:rsid w:val="00D06129"/>
    <w:rsid w:val="00D114E6"/>
    <w:rsid w:val="00D162D9"/>
    <w:rsid w:val="00D30F03"/>
    <w:rsid w:val="00D33180"/>
    <w:rsid w:val="00D41D2D"/>
    <w:rsid w:val="00D44316"/>
    <w:rsid w:val="00D448E6"/>
    <w:rsid w:val="00D4743F"/>
    <w:rsid w:val="00D5065B"/>
    <w:rsid w:val="00D56338"/>
    <w:rsid w:val="00D565F8"/>
    <w:rsid w:val="00D56ABB"/>
    <w:rsid w:val="00D571B1"/>
    <w:rsid w:val="00D57944"/>
    <w:rsid w:val="00D602E0"/>
    <w:rsid w:val="00D644BD"/>
    <w:rsid w:val="00D65500"/>
    <w:rsid w:val="00D7566A"/>
    <w:rsid w:val="00D85008"/>
    <w:rsid w:val="00D8754D"/>
    <w:rsid w:val="00D92717"/>
    <w:rsid w:val="00D93E05"/>
    <w:rsid w:val="00D9515D"/>
    <w:rsid w:val="00DA62DF"/>
    <w:rsid w:val="00DA7439"/>
    <w:rsid w:val="00DB0DA9"/>
    <w:rsid w:val="00DB108A"/>
    <w:rsid w:val="00DC1776"/>
    <w:rsid w:val="00DC4340"/>
    <w:rsid w:val="00DD3239"/>
    <w:rsid w:val="00DE0877"/>
    <w:rsid w:val="00DE3EBF"/>
    <w:rsid w:val="00DF51CA"/>
    <w:rsid w:val="00DF7936"/>
    <w:rsid w:val="00E13833"/>
    <w:rsid w:val="00E17406"/>
    <w:rsid w:val="00E20F00"/>
    <w:rsid w:val="00E23A38"/>
    <w:rsid w:val="00E23B6B"/>
    <w:rsid w:val="00E265A0"/>
    <w:rsid w:val="00E311F5"/>
    <w:rsid w:val="00E34BF8"/>
    <w:rsid w:val="00E35B1E"/>
    <w:rsid w:val="00E44A7E"/>
    <w:rsid w:val="00E51559"/>
    <w:rsid w:val="00E552BD"/>
    <w:rsid w:val="00E55649"/>
    <w:rsid w:val="00E56A50"/>
    <w:rsid w:val="00E628D9"/>
    <w:rsid w:val="00E640E0"/>
    <w:rsid w:val="00E664F4"/>
    <w:rsid w:val="00E72855"/>
    <w:rsid w:val="00E74C1D"/>
    <w:rsid w:val="00E81B2F"/>
    <w:rsid w:val="00E844ED"/>
    <w:rsid w:val="00E85B0A"/>
    <w:rsid w:val="00E909CD"/>
    <w:rsid w:val="00E92BD1"/>
    <w:rsid w:val="00E935A1"/>
    <w:rsid w:val="00EA1715"/>
    <w:rsid w:val="00EA31FD"/>
    <w:rsid w:val="00EA5A32"/>
    <w:rsid w:val="00EB2F51"/>
    <w:rsid w:val="00EB3BF0"/>
    <w:rsid w:val="00EB6CCD"/>
    <w:rsid w:val="00EC0273"/>
    <w:rsid w:val="00EC25BA"/>
    <w:rsid w:val="00ED0AD5"/>
    <w:rsid w:val="00ED1DE2"/>
    <w:rsid w:val="00ED1F31"/>
    <w:rsid w:val="00ED3630"/>
    <w:rsid w:val="00ED7140"/>
    <w:rsid w:val="00EE7B48"/>
    <w:rsid w:val="00EF0AFA"/>
    <w:rsid w:val="00EF38E5"/>
    <w:rsid w:val="00EF5C33"/>
    <w:rsid w:val="00EF6AB8"/>
    <w:rsid w:val="00EF7C6E"/>
    <w:rsid w:val="00F012F4"/>
    <w:rsid w:val="00F0546E"/>
    <w:rsid w:val="00F0672D"/>
    <w:rsid w:val="00F072E1"/>
    <w:rsid w:val="00F11185"/>
    <w:rsid w:val="00F11DDA"/>
    <w:rsid w:val="00F12E98"/>
    <w:rsid w:val="00F169CB"/>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58C3"/>
    <w:rsid w:val="00F413D8"/>
    <w:rsid w:val="00F42100"/>
    <w:rsid w:val="00F42A9B"/>
    <w:rsid w:val="00F464FE"/>
    <w:rsid w:val="00F47621"/>
    <w:rsid w:val="00F6591A"/>
    <w:rsid w:val="00F7546C"/>
    <w:rsid w:val="00F77B00"/>
    <w:rsid w:val="00F857BC"/>
    <w:rsid w:val="00F90273"/>
    <w:rsid w:val="00F90BD0"/>
    <w:rsid w:val="00F93ACB"/>
    <w:rsid w:val="00F93C4F"/>
    <w:rsid w:val="00F95994"/>
    <w:rsid w:val="00FA6175"/>
    <w:rsid w:val="00FB1780"/>
    <w:rsid w:val="00FB35C6"/>
    <w:rsid w:val="00FB4C5A"/>
    <w:rsid w:val="00FB5BFA"/>
    <w:rsid w:val="00FB6F79"/>
    <w:rsid w:val="00FD1C2E"/>
    <w:rsid w:val="00FD3574"/>
    <w:rsid w:val="00FD60D2"/>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29C16-349B-41EF-9201-07B8E6D4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2016-04-07T01:52:00Z</cp:lastPrinted>
  <dcterms:created xsi:type="dcterms:W3CDTF">2016-05-03T01:25:00Z</dcterms:created>
  <dcterms:modified xsi:type="dcterms:W3CDTF">2016-05-03T01:25:00Z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