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76" w:rsidRPr="003304C6" w:rsidRDefault="00A17F76" w:rsidP="00A17F76">
      <w:pPr>
        <w:rPr>
          <w:rFonts w:cs="Arial"/>
        </w:rPr>
      </w:pPr>
      <w:r>
        <w:rPr>
          <w:rFonts w:cs="Arial"/>
          <w:noProof/>
          <w:lang w:eastAsia="en-AU"/>
        </w:rPr>
        <w:drawing>
          <wp:inline distT="0" distB="0" distL="0" distR="0">
            <wp:extent cx="1423670" cy="1104265"/>
            <wp:effectExtent l="0" t="0" r="508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C80" w:rsidRDefault="005D0C80" w:rsidP="005D0C80">
      <w:pPr>
        <w:pStyle w:val="Title"/>
        <w:pBdr>
          <w:bottom w:val="single" w:sz="4" w:space="3" w:color="auto"/>
        </w:pBdr>
        <w:jc w:val="left"/>
        <w:rPr>
          <w:sz w:val="48"/>
        </w:rPr>
      </w:pPr>
      <w:bookmarkStart w:id="0" w:name="Citation"/>
    </w:p>
    <w:p w:rsidR="00A17F76" w:rsidRPr="005D0C80" w:rsidRDefault="00A17F76" w:rsidP="005D0C80">
      <w:pPr>
        <w:pStyle w:val="Title"/>
        <w:pBdr>
          <w:bottom w:val="single" w:sz="4" w:space="3" w:color="auto"/>
        </w:pBdr>
        <w:jc w:val="left"/>
        <w:rPr>
          <w:sz w:val="48"/>
        </w:rPr>
      </w:pPr>
      <w:r w:rsidRPr="005D0C80">
        <w:rPr>
          <w:sz w:val="48"/>
        </w:rPr>
        <w:t xml:space="preserve">Social Security (Administration) (Vulnerable Welfare Payment Recipient) Amendment </w:t>
      </w:r>
      <w:r w:rsidR="00803D93" w:rsidRPr="005D0C80">
        <w:rPr>
          <w:sz w:val="48"/>
        </w:rPr>
        <w:t>Principles</w:t>
      </w:r>
      <w:r w:rsidR="005D0C80" w:rsidRPr="005D0C80">
        <w:rPr>
          <w:sz w:val="48"/>
        </w:rPr>
        <w:t xml:space="preserve"> </w:t>
      </w:r>
      <w:r w:rsidRPr="005D0C80">
        <w:rPr>
          <w:sz w:val="48"/>
        </w:rPr>
        <w:t>201</w:t>
      </w:r>
      <w:r w:rsidR="00024A1E" w:rsidRPr="005D0C80">
        <w:rPr>
          <w:sz w:val="48"/>
        </w:rPr>
        <w:t>6</w:t>
      </w:r>
    </w:p>
    <w:bookmarkEnd w:id="0"/>
    <w:p w:rsidR="00A17F76" w:rsidRPr="00BA0F7F" w:rsidRDefault="00A17F76" w:rsidP="00A17F76">
      <w:pPr>
        <w:pBdr>
          <w:bottom w:val="single" w:sz="4" w:space="3" w:color="auto"/>
        </w:pBdr>
        <w:spacing w:before="480"/>
        <w:rPr>
          <w:rFonts w:cs="Arial"/>
          <w:i/>
          <w:sz w:val="28"/>
          <w:szCs w:val="28"/>
          <w:lang w:val="en-US"/>
        </w:rPr>
      </w:pPr>
      <w:r w:rsidRPr="00BA0F7F">
        <w:rPr>
          <w:rFonts w:cs="Arial"/>
          <w:i/>
          <w:sz w:val="28"/>
          <w:szCs w:val="28"/>
          <w:lang w:val="en-US"/>
        </w:rPr>
        <w:t>Social Security (Administration) Act 1999</w:t>
      </w:r>
    </w:p>
    <w:p w:rsidR="00A17F76" w:rsidRPr="00BA0F7F" w:rsidRDefault="00A17F76" w:rsidP="005D0C80">
      <w:pPr>
        <w:spacing w:before="360"/>
        <w:jc w:val="left"/>
        <w:rPr>
          <w:rFonts w:cs="Arial"/>
        </w:rPr>
      </w:pPr>
      <w:r w:rsidRPr="00BA0F7F">
        <w:rPr>
          <w:rFonts w:cs="Arial"/>
        </w:rPr>
        <w:t>I,</w:t>
      </w:r>
      <w:r>
        <w:rPr>
          <w:rFonts w:cs="Arial"/>
        </w:rPr>
        <w:t xml:space="preserve"> Christian Porter</w:t>
      </w:r>
      <w:r w:rsidRPr="00BA0F7F">
        <w:rPr>
          <w:rFonts w:cs="Arial"/>
        </w:rPr>
        <w:t xml:space="preserve">, </w:t>
      </w:r>
      <w:r w:rsidRPr="000247C2">
        <w:t xml:space="preserve">Minister for </w:t>
      </w:r>
      <w:r>
        <w:t>Social</w:t>
      </w:r>
      <w:r w:rsidRPr="000247C2">
        <w:t xml:space="preserve"> Services</w:t>
      </w:r>
      <w:r>
        <w:t xml:space="preserve"> </w:t>
      </w:r>
      <w:r w:rsidRPr="00BA0F7F">
        <w:rPr>
          <w:rFonts w:cs="Arial"/>
        </w:rPr>
        <w:t>make these Principles under subsection</w:t>
      </w:r>
      <w:r>
        <w:rPr>
          <w:rFonts w:cs="Arial"/>
        </w:rPr>
        <w:t> </w:t>
      </w:r>
      <w:r w:rsidRPr="00BA0F7F">
        <w:rPr>
          <w:rFonts w:cs="Arial"/>
        </w:rPr>
        <w:t xml:space="preserve">123UGA(2) of the </w:t>
      </w:r>
      <w:r w:rsidRPr="00BA0F7F">
        <w:rPr>
          <w:rFonts w:cs="Arial"/>
          <w:i/>
        </w:rPr>
        <w:t>Social Security (Administration) Act 1999</w:t>
      </w:r>
      <w:r w:rsidRPr="00BA0F7F">
        <w:rPr>
          <w:rFonts w:cs="Arial"/>
        </w:rPr>
        <w:t>.</w:t>
      </w:r>
    </w:p>
    <w:p w:rsidR="00A17F76" w:rsidRPr="00BA0F7F" w:rsidRDefault="00A17F76" w:rsidP="00A17F76">
      <w:pPr>
        <w:tabs>
          <w:tab w:val="left" w:pos="2160"/>
          <w:tab w:val="left" w:pos="5760"/>
        </w:tabs>
        <w:spacing w:before="480" w:after="240" w:line="300" w:lineRule="atLeast"/>
        <w:rPr>
          <w:rFonts w:cs="Arial"/>
        </w:rPr>
      </w:pPr>
      <w:r w:rsidRPr="00BA0F7F">
        <w:rPr>
          <w:rFonts w:cs="Arial"/>
        </w:rPr>
        <w:t>Dated</w:t>
      </w:r>
      <w:bookmarkStart w:id="1" w:name="Year"/>
      <w:r w:rsidR="005D0C80">
        <w:rPr>
          <w:rFonts w:cs="Arial"/>
        </w:rPr>
        <w:t xml:space="preserve">: </w:t>
      </w:r>
      <w:r w:rsidR="00C13682">
        <w:rPr>
          <w:rFonts w:cs="Arial"/>
        </w:rPr>
        <w:t xml:space="preserve"> </w:t>
      </w:r>
      <w:bookmarkEnd w:id="1"/>
      <w:r w:rsidR="009D375E">
        <w:rPr>
          <w:rFonts w:cs="Arial"/>
        </w:rPr>
        <w:t>5 May</w:t>
      </w:r>
      <w:r w:rsidR="00BB28F6">
        <w:rPr>
          <w:rFonts w:cs="Arial"/>
        </w:rPr>
        <w:t xml:space="preserve"> </w:t>
      </w:r>
      <w:r w:rsidRPr="00BA0F7F">
        <w:rPr>
          <w:rFonts w:cs="Arial"/>
        </w:rPr>
        <w:t>201</w:t>
      </w:r>
      <w:r w:rsidR="00024A1E">
        <w:rPr>
          <w:rFonts w:cs="Arial"/>
        </w:rPr>
        <w:t>6</w:t>
      </w:r>
    </w:p>
    <w:p w:rsidR="009E7DF9" w:rsidRPr="00BA0F7F" w:rsidRDefault="009E7DF9" w:rsidP="00A17F76">
      <w:pPr>
        <w:pBdr>
          <w:bottom w:val="single" w:sz="4" w:space="12" w:color="auto"/>
        </w:pBdr>
        <w:spacing w:before="2400" w:after="240" w:line="300" w:lineRule="atLeast"/>
        <w:rPr>
          <w:rFonts w:cs="Arial"/>
        </w:rPr>
      </w:pPr>
      <w:bookmarkStart w:id="2" w:name="Minister"/>
      <w:r>
        <w:rPr>
          <w:rFonts w:cs="Arial"/>
        </w:rPr>
        <w:t>Christian Porter</w:t>
      </w:r>
      <w:bookmarkStart w:id="3" w:name="_GoBack"/>
      <w:bookmarkEnd w:id="3"/>
    </w:p>
    <w:p w:rsidR="00A17F76" w:rsidRPr="006E19C1" w:rsidRDefault="00A17F76" w:rsidP="005D0C80">
      <w:pPr>
        <w:pBdr>
          <w:bottom w:val="single" w:sz="4" w:space="12" w:color="auto"/>
        </w:pBdr>
        <w:spacing w:after="240" w:line="300" w:lineRule="atLeast"/>
        <w:jc w:val="left"/>
        <w:rPr>
          <w:rFonts w:cs="Arial"/>
        </w:rPr>
        <w:sectPr w:rsidR="00A17F76" w:rsidRPr="006E19C1" w:rsidSect="00712A51">
          <w:headerReference w:type="even" r:id="rId10"/>
          <w:footerReference w:type="even" r:id="rId11"/>
          <w:headerReference w:type="first" r:id="rId12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  <w:r w:rsidRPr="00BA0F7F">
        <w:rPr>
          <w:rFonts w:cs="Arial"/>
        </w:rPr>
        <w:t xml:space="preserve">Minister for </w:t>
      </w:r>
      <w:r>
        <w:rPr>
          <w:rFonts w:cs="Arial"/>
        </w:rPr>
        <w:t>Social</w:t>
      </w:r>
      <w:r w:rsidRPr="00BA0F7F">
        <w:rPr>
          <w:rFonts w:cs="Arial"/>
        </w:rPr>
        <w:t xml:space="preserve"> Services </w:t>
      </w:r>
      <w:bookmarkEnd w:id="2"/>
    </w:p>
    <w:p w:rsidR="00A17F76" w:rsidRPr="000235E5" w:rsidRDefault="00A17F76" w:rsidP="00A17F76">
      <w:pPr>
        <w:numPr>
          <w:ilvl w:val="0"/>
          <w:numId w:val="11"/>
        </w:numPr>
        <w:tabs>
          <w:tab w:val="left" w:pos="1080"/>
        </w:tabs>
        <w:spacing w:before="360" w:after="200" w:line="276" w:lineRule="auto"/>
        <w:jc w:val="left"/>
        <w:rPr>
          <w:rFonts w:cs="Arial"/>
          <w:b/>
          <w:szCs w:val="24"/>
        </w:rPr>
      </w:pPr>
      <w:r w:rsidRPr="000235E5">
        <w:rPr>
          <w:rFonts w:cs="Arial"/>
          <w:b/>
          <w:szCs w:val="24"/>
        </w:rPr>
        <w:lastRenderedPageBreak/>
        <w:t>Name of Principles</w:t>
      </w:r>
    </w:p>
    <w:p w:rsidR="00A17F76" w:rsidRPr="000235E5" w:rsidRDefault="00A17F76" w:rsidP="00A17F76">
      <w:pPr>
        <w:tabs>
          <w:tab w:val="left" w:pos="567"/>
        </w:tabs>
        <w:spacing w:before="120"/>
        <w:ind w:left="567"/>
        <w:rPr>
          <w:rFonts w:cs="Arial"/>
          <w:b/>
          <w:szCs w:val="24"/>
        </w:rPr>
      </w:pPr>
      <w:r w:rsidRPr="000235E5">
        <w:rPr>
          <w:rFonts w:cs="Arial"/>
          <w:szCs w:val="24"/>
        </w:rPr>
        <w:t xml:space="preserve">These Principles are the </w:t>
      </w:r>
      <w:r w:rsidRPr="000235E5">
        <w:rPr>
          <w:rFonts w:cs="Arial"/>
          <w:i/>
          <w:szCs w:val="24"/>
        </w:rPr>
        <w:t>Social Security (Administration) (Vulnerable</w:t>
      </w:r>
      <w:r w:rsidR="00BB28F6">
        <w:rPr>
          <w:rFonts w:cs="Arial"/>
          <w:i/>
          <w:szCs w:val="24"/>
        </w:rPr>
        <w:t xml:space="preserve"> </w:t>
      </w:r>
      <w:r w:rsidRPr="000235E5">
        <w:rPr>
          <w:rFonts w:cs="Arial"/>
          <w:i/>
          <w:szCs w:val="24"/>
        </w:rPr>
        <w:t>Welfare Payment Reci</w:t>
      </w:r>
      <w:r w:rsidR="00024A1E">
        <w:rPr>
          <w:rFonts w:cs="Arial"/>
          <w:i/>
          <w:szCs w:val="24"/>
        </w:rPr>
        <w:t>pient) Amendment Principles 2016</w:t>
      </w:r>
      <w:r w:rsidRPr="000235E5">
        <w:rPr>
          <w:rFonts w:cs="Arial"/>
          <w:szCs w:val="24"/>
        </w:rPr>
        <w:t>.</w:t>
      </w:r>
    </w:p>
    <w:p w:rsidR="00A17F76" w:rsidRPr="000235E5" w:rsidRDefault="00A17F76" w:rsidP="00A17F76">
      <w:pPr>
        <w:numPr>
          <w:ilvl w:val="0"/>
          <w:numId w:val="11"/>
        </w:numPr>
        <w:tabs>
          <w:tab w:val="left" w:pos="1080"/>
        </w:tabs>
        <w:spacing w:before="360" w:after="200" w:line="276" w:lineRule="auto"/>
        <w:jc w:val="left"/>
        <w:rPr>
          <w:rFonts w:cs="Arial"/>
          <w:b/>
          <w:szCs w:val="24"/>
        </w:rPr>
      </w:pPr>
      <w:r w:rsidRPr="000235E5">
        <w:rPr>
          <w:rFonts w:cs="Arial"/>
          <w:b/>
          <w:szCs w:val="24"/>
        </w:rPr>
        <w:t>Commencement</w:t>
      </w:r>
    </w:p>
    <w:p w:rsidR="00A17F76" w:rsidRPr="000235E5" w:rsidRDefault="00A17F76" w:rsidP="00A17F76">
      <w:pPr>
        <w:tabs>
          <w:tab w:val="left" w:pos="1080"/>
        </w:tabs>
        <w:spacing w:before="120" w:after="120"/>
        <w:ind w:left="567"/>
        <w:rPr>
          <w:rFonts w:cs="Arial"/>
          <w:szCs w:val="24"/>
        </w:rPr>
      </w:pPr>
      <w:r>
        <w:rPr>
          <w:rFonts w:cs="Arial"/>
          <w:szCs w:val="24"/>
        </w:rPr>
        <w:t>T</w:t>
      </w:r>
      <w:r w:rsidRPr="000235E5">
        <w:rPr>
          <w:rFonts w:cs="Arial"/>
          <w:szCs w:val="24"/>
        </w:rPr>
        <w:t xml:space="preserve">hese </w:t>
      </w:r>
      <w:r w:rsidR="004C1DFE">
        <w:rPr>
          <w:rFonts w:cs="Arial"/>
          <w:szCs w:val="24"/>
        </w:rPr>
        <w:t xml:space="preserve">Amendment </w:t>
      </w:r>
      <w:r w:rsidRPr="000235E5">
        <w:rPr>
          <w:rFonts w:cs="Arial"/>
          <w:szCs w:val="24"/>
        </w:rPr>
        <w:t xml:space="preserve">Principles commence </w:t>
      </w:r>
      <w:r w:rsidR="00024A1E">
        <w:rPr>
          <w:rFonts w:cs="Arial"/>
          <w:szCs w:val="24"/>
        </w:rPr>
        <w:t>on</w:t>
      </w:r>
      <w:r>
        <w:rPr>
          <w:rFonts w:cs="Arial"/>
          <w:szCs w:val="24"/>
        </w:rPr>
        <w:t xml:space="preserve"> </w:t>
      </w:r>
      <w:r w:rsidR="00803D93">
        <w:rPr>
          <w:rFonts w:cs="Arial"/>
          <w:szCs w:val="24"/>
        </w:rPr>
        <w:t>11 June </w:t>
      </w:r>
      <w:r w:rsidR="00024A1E">
        <w:rPr>
          <w:rFonts w:cs="Arial"/>
          <w:szCs w:val="24"/>
        </w:rPr>
        <w:t>2016</w:t>
      </w:r>
      <w:r w:rsidRPr="000235E5">
        <w:rPr>
          <w:rFonts w:cs="Arial"/>
          <w:szCs w:val="24"/>
        </w:rPr>
        <w:t>.</w:t>
      </w:r>
    </w:p>
    <w:p w:rsidR="00A17F76" w:rsidRPr="000235E5" w:rsidRDefault="00A17F76" w:rsidP="00A17F76">
      <w:pPr>
        <w:numPr>
          <w:ilvl w:val="0"/>
          <w:numId w:val="11"/>
        </w:numPr>
        <w:tabs>
          <w:tab w:val="left" w:pos="1080"/>
        </w:tabs>
        <w:spacing w:before="360" w:after="200" w:line="276" w:lineRule="auto"/>
        <w:jc w:val="left"/>
        <w:rPr>
          <w:rFonts w:cs="Arial"/>
          <w:b/>
          <w:szCs w:val="24"/>
        </w:rPr>
      </w:pPr>
      <w:r w:rsidRPr="000235E5">
        <w:rPr>
          <w:rFonts w:cs="Arial"/>
          <w:b/>
          <w:szCs w:val="24"/>
        </w:rPr>
        <w:t>Amendment of 2013 Principles</w:t>
      </w:r>
    </w:p>
    <w:p w:rsidR="00A17F76" w:rsidRDefault="00A17F76" w:rsidP="00A17F76">
      <w:pPr>
        <w:tabs>
          <w:tab w:val="left" w:pos="567"/>
        </w:tabs>
        <w:spacing w:before="120"/>
        <w:ind w:left="567"/>
        <w:rPr>
          <w:rFonts w:cs="Arial"/>
          <w:szCs w:val="24"/>
        </w:rPr>
      </w:pPr>
      <w:r w:rsidRPr="000235E5">
        <w:rPr>
          <w:rFonts w:cs="Arial"/>
          <w:szCs w:val="24"/>
        </w:rPr>
        <w:t xml:space="preserve">Schedule 1 amends the </w:t>
      </w:r>
      <w:r w:rsidRPr="000235E5">
        <w:rPr>
          <w:rFonts w:cs="Arial"/>
          <w:i/>
          <w:szCs w:val="24"/>
        </w:rPr>
        <w:t>Social Security (Administration) (Vulnerable</w:t>
      </w:r>
      <w:r w:rsidR="00BB28F6">
        <w:rPr>
          <w:rFonts w:cs="Arial"/>
          <w:i/>
          <w:szCs w:val="24"/>
        </w:rPr>
        <w:t xml:space="preserve"> </w:t>
      </w:r>
      <w:r w:rsidRPr="000235E5">
        <w:rPr>
          <w:rFonts w:cs="Arial"/>
          <w:i/>
          <w:szCs w:val="24"/>
        </w:rPr>
        <w:t>Welfare Payment Recipient) Principles 2013</w:t>
      </w:r>
      <w:r w:rsidRPr="000235E5">
        <w:rPr>
          <w:rFonts w:cs="Arial"/>
          <w:szCs w:val="24"/>
        </w:rPr>
        <w:t>.</w:t>
      </w:r>
    </w:p>
    <w:p w:rsidR="00A17F76" w:rsidRPr="000235E5" w:rsidRDefault="00A17F76" w:rsidP="00A17F76">
      <w:pPr>
        <w:numPr>
          <w:ilvl w:val="0"/>
          <w:numId w:val="11"/>
        </w:numPr>
        <w:tabs>
          <w:tab w:val="left" w:pos="1080"/>
        </w:tabs>
        <w:spacing w:before="360" w:after="200" w:line="276" w:lineRule="auto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Application of Items </w:t>
      </w:r>
    </w:p>
    <w:p w:rsidR="00A17F76" w:rsidRDefault="006B46DC" w:rsidP="00A17F76">
      <w:pPr>
        <w:tabs>
          <w:tab w:val="left" w:pos="567"/>
        </w:tabs>
        <w:spacing w:before="120"/>
        <w:ind w:left="567"/>
        <w:rPr>
          <w:rFonts w:cs="Arial"/>
          <w:szCs w:val="24"/>
        </w:rPr>
      </w:pPr>
      <w:r>
        <w:rPr>
          <w:rFonts w:cs="Arial"/>
          <w:szCs w:val="24"/>
        </w:rPr>
        <w:t>Item</w:t>
      </w:r>
      <w:r w:rsidR="005D0C80">
        <w:rPr>
          <w:rFonts w:cs="Arial"/>
          <w:szCs w:val="24"/>
        </w:rPr>
        <w:t> </w:t>
      </w:r>
      <w:r w:rsidR="006070AD">
        <w:rPr>
          <w:rFonts w:cs="Arial"/>
          <w:szCs w:val="24"/>
        </w:rPr>
        <w:t>[</w:t>
      </w:r>
      <w:r w:rsidR="00D31F52">
        <w:rPr>
          <w:rFonts w:cs="Arial"/>
          <w:szCs w:val="24"/>
        </w:rPr>
        <w:t>4</w:t>
      </w:r>
      <w:r w:rsidR="00166C16">
        <w:rPr>
          <w:rFonts w:cs="Arial"/>
          <w:szCs w:val="24"/>
        </w:rPr>
        <w:t>]</w:t>
      </w:r>
      <w:r>
        <w:rPr>
          <w:rFonts w:cs="Arial"/>
          <w:szCs w:val="24"/>
        </w:rPr>
        <w:t xml:space="preserve"> of Schedule</w:t>
      </w:r>
      <w:r w:rsidR="005D0C80">
        <w:rPr>
          <w:rFonts w:cs="Arial"/>
          <w:szCs w:val="24"/>
        </w:rPr>
        <w:t> </w:t>
      </w:r>
      <w:r>
        <w:rPr>
          <w:rFonts w:cs="Arial"/>
          <w:szCs w:val="24"/>
        </w:rPr>
        <w:t>1 applies</w:t>
      </w:r>
      <w:r w:rsidR="00A17F76">
        <w:rPr>
          <w:rFonts w:cs="Arial"/>
          <w:szCs w:val="24"/>
        </w:rPr>
        <w:t xml:space="preserve"> to determinations </w:t>
      </w:r>
      <w:r w:rsidR="00A17F76" w:rsidRPr="00592F5C">
        <w:rPr>
          <w:rFonts w:cs="Arial"/>
          <w:szCs w:val="24"/>
        </w:rPr>
        <w:t>made under subsection</w:t>
      </w:r>
      <w:r w:rsidR="008E1AF9">
        <w:rPr>
          <w:rFonts w:cs="Arial"/>
          <w:szCs w:val="24"/>
        </w:rPr>
        <w:t> </w:t>
      </w:r>
      <w:r w:rsidR="00A17F76" w:rsidRPr="00592F5C">
        <w:rPr>
          <w:rFonts w:cs="Arial"/>
          <w:szCs w:val="24"/>
        </w:rPr>
        <w:t>123UGA(1) of the Act</w:t>
      </w:r>
      <w:r w:rsidR="00A17F76">
        <w:rPr>
          <w:rFonts w:cs="Arial"/>
          <w:szCs w:val="24"/>
        </w:rPr>
        <w:t xml:space="preserve"> before the commencement of these </w:t>
      </w:r>
      <w:r w:rsidR="004C1DFE">
        <w:rPr>
          <w:rFonts w:cs="Arial"/>
          <w:szCs w:val="24"/>
        </w:rPr>
        <w:t xml:space="preserve">Amendment </w:t>
      </w:r>
      <w:r w:rsidR="00A17F76">
        <w:rPr>
          <w:rFonts w:cs="Arial"/>
          <w:szCs w:val="24"/>
        </w:rPr>
        <w:t>Principles.</w:t>
      </w:r>
    </w:p>
    <w:p w:rsidR="00A17F76" w:rsidRDefault="00A17F76" w:rsidP="00A17F76">
      <w:pPr>
        <w:tabs>
          <w:tab w:val="left" w:pos="567"/>
        </w:tabs>
        <w:spacing w:before="120"/>
        <w:rPr>
          <w:rFonts w:cs="Arial"/>
          <w:szCs w:val="24"/>
        </w:rPr>
      </w:pPr>
    </w:p>
    <w:p w:rsidR="00A17F76" w:rsidRPr="000235E5" w:rsidRDefault="00A17F76" w:rsidP="00A17F76">
      <w:pPr>
        <w:tabs>
          <w:tab w:val="left" w:pos="567"/>
        </w:tabs>
        <w:spacing w:before="120"/>
        <w:ind w:left="567"/>
        <w:rPr>
          <w:rFonts w:cs="Arial"/>
          <w:szCs w:val="24"/>
        </w:rPr>
      </w:pPr>
    </w:p>
    <w:p w:rsidR="00A17F76" w:rsidRPr="000235E5" w:rsidRDefault="00A17F76" w:rsidP="00A17F76">
      <w:pPr>
        <w:tabs>
          <w:tab w:val="left" w:pos="567"/>
        </w:tabs>
        <w:spacing w:before="120"/>
        <w:rPr>
          <w:rFonts w:cs="Arial"/>
          <w:sz w:val="28"/>
          <w:szCs w:val="28"/>
        </w:rPr>
      </w:pPr>
      <w:r w:rsidRPr="000235E5">
        <w:rPr>
          <w:b/>
          <w:bCs/>
          <w:sz w:val="28"/>
          <w:szCs w:val="28"/>
        </w:rPr>
        <w:t>Schedule 1             Amendments</w:t>
      </w:r>
    </w:p>
    <w:p w:rsidR="00BC7B20" w:rsidRDefault="00BC7B20" w:rsidP="00BC7B20">
      <w:pPr>
        <w:tabs>
          <w:tab w:val="left" w:pos="709"/>
          <w:tab w:val="left" w:pos="1080"/>
        </w:tabs>
        <w:spacing w:before="120" w:after="120"/>
        <w:rPr>
          <w:b/>
          <w:bCs/>
          <w:szCs w:val="24"/>
        </w:rPr>
      </w:pPr>
      <w:r>
        <w:rPr>
          <w:b/>
          <w:bCs/>
          <w:szCs w:val="24"/>
        </w:rPr>
        <w:t>[1]</w:t>
      </w:r>
      <w:r>
        <w:rPr>
          <w:b/>
          <w:bCs/>
          <w:szCs w:val="24"/>
        </w:rPr>
        <w:tab/>
      </w:r>
      <w:r w:rsidR="005C283B">
        <w:rPr>
          <w:b/>
          <w:bCs/>
          <w:szCs w:val="24"/>
        </w:rPr>
        <w:t>After</w:t>
      </w:r>
      <w:r>
        <w:rPr>
          <w:b/>
          <w:bCs/>
          <w:szCs w:val="24"/>
        </w:rPr>
        <w:t xml:space="preserve"> subsection</w:t>
      </w:r>
      <w:r w:rsidR="005D0C80">
        <w:rPr>
          <w:b/>
          <w:bCs/>
          <w:szCs w:val="24"/>
        </w:rPr>
        <w:t> </w:t>
      </w:r>
      <w:r>
        <w:rPr>
          <w:b/>
          <w:bCs/>
          <w:szCs w:val="24"/>
        </w:rPr>
        <w:t>8(1)</w:t>
      </w:r>
    </w:p>
    <w:p w:rsidR="005C283B" w:rsidRDefault="00BC7B20" w:rsidP="002A412C">
      <w:pPr>
        <w:tabs>
          <w:tab w:val="left" w:pos="709"/>
          <w:tab w:val="left" w:pos="1080"/>
        </w:tabs>
        <w:spacing w:before="120" w:after="120"/>
        <w:rPr>
          <w:bCs/>
          <w:szCs w:val="24"/>
        </w:rPr>
      </w:pPr>
      <w:r>
        <w:rPr>
          <w:bCs/>
          <w:szCs w:val="24"/>
        </w:rPr>
        <w:tab/>
        <w:t>Add:</w:t>
      </w:r>
    </w:p>
    <w:p w:rsidR="00BC7B20" w:rsidRPr="006D63B3" w:rsidRDefault="00510736" w:rsidP="00803D93">
      <w:pPr>
        <w:pStyle w:val="ListParagraph"/>
        <w:numPr>
          <w:ilvl w:val="1"/>
          <w:numId w:val="11"/>
        </w:numPr>
        <w:tabs>
          <w:tab w:val="clear" w:pos="1134"/>
          <w:tab w:val="left" w:pos="709"/>
          <w:tab w:val="num" w:pos="1560"/>
        </w:tabs>
        <w:spacing w:before="120" w:after="120"/>
        <w:ind w:left="1560" w:hanging="851"/>
        <w:rPr>
          <w:bCs/>
          <w:szCs w:val="24"/>
        </w:rPr>
      </w:pPr>
      <w:r>
        <w:rPr>
          <w:bCs/>
          <w:szCs w:val="24"/>
        </w:rPr>
        <w:t xml:space="preserve">If </w:t>
      </w:r>
      <w:r w:rsidR="00BC7B20" w:rsidRPr="006D63B3">
        <w:rPr>
          <w:bCs/>
          <w:szCs w:val="24"/>
        </w:rPr>
        <w:t>paragraph</w:t>
      </w:r>
      <w:r w:rsidR="005D0C80">
        <w:rPr>
          <w:bCs/>
          <w:szCs w:val="24"/>
        </w:rPr>
        <w:t> </w:t>
      </w:r>
      <w:r w:rsidR="006D63B3">
        <w:rPr>
          <w:bCs/>
          <w:szCs w:val="24"/>
        </w:rPr>
        <w:t>(1)</w:t>
      </w:r>
      <w:r w:rsidR="00BC7B20" w:rsidRPr="006D63B3">
        <w:rPr>
          <w:bCs/>
          <w:szCs w:val="24"/>
        </w:rPr>
        <w:t>(a) or</w:t>
      </w:r>
      <w:r w:rsidR="005D0C80">
        <w:rPr>
          <w:bCs/>
          <w:szCs w:val="24"/>
        </w:rPr>
        <w:t> </w:t>
      </w:r>
      <w:r w:rsidR="00BC7B20" w:rsidRPr="006D63B3">
        <w:rPr>
          <w:bCs/>
          <w:szCs w:val="24"/>
        </w:rPr>
        <w:t>(b)</w:t>
      </w:r>
      <w:r w:rsidR="00200B1F">
        <w:rPr>
          <w:bCs/>
          <w:szCs w:val="24"/>
        </w:rPr>
        <w:t xml:space="preserve"> applies to a person</w:t>
      </w:r>
      <w:r w:rsidR="00BC7B20" w:rsidRPr="006D63B3">
        <w:rPr>
          <w:bCs/>
          <w:szCs w:val="24"/>
        </w:rPr>
        <w:t xml:space="preserve">, </w:t>
      </w:r>
      <w:r w:rsidR="00200B1F" w:rsidRPr="00200B1F">
        <w:rPr>
          <w:bCs/>
          <w:szCs w:val="24"/>
        </w:rPr>
        <w:t xml:space="preserve">then the Secretary must specify that </w:t>
      </w:r>
      <w:r w:rsidR="00200B1F">
        <w:rPr>
          <w:bCs/>
          <w:szCs w:val="24"/>
        </w:rPr>
        <w:t>any</w:t>
      </w:r>
      <w:r w:rsidR="00200B1F" w:rsidRPr="00200B1F">
        <w:rPr>
          <w:bCs/>
          <w:szCs w:val="24"/>
        </w:rPr>
        <w:t xml:space="preserve"> determination </w:t>
      </w:r>
      <w:r w:rsidR="00DD396A">
        <w:rPr>
          <w:bCs/>
          <w:szCs w:val="24"/>
        </w:rPr>
        <w:t>made under subsection </w:t>
      </w:r>
      <w:r w:rsidR="00200B1F">
        <w:rPr>
          <w:bCs/>
          <w:szCs w:val="24"/>
        </w:rPr>
        <w:t xml:space="preserve">123UGA(1) </w:t>
      </w:r>
      <w:r w:rsidR="00200B1F" w:rsidRPr="00200B1F">
        <w:rPr>
          <w:bCs/>
          <w:szCs w:val="24"/>
        </w:rPr>
        <w:t>will remain in force for a period determined according to subsection</w:t>
      </w:r>
      <w:r w:rsidR="005D0C80">
        <w:rPr>
          <w:bCs/>
          <w:szCs w:val="24"/>
        </w:rPr>
        <w:t> </w:t>
      </w:r>
      <w:r w:rsidR="00200B1F" w:rsidRPr="00200B1F">
        <w:rPr>
          <w:bCs/>
          <w:szCs w:val="24"/>
        </w:rPr>
        <w:t>(1B)</w:t>
      </w:r>
      <w:r w:rsidR="003D4CEE">
        <w:rPr>
          <w:bCs/>
          <w:szCs w:val="24"/>
        </w:rPr>
        <w:t xml:space="preserve"> </w:t>
      </w:r>
      <w:r w:rsidR="00BC7B20" w:rsidRPr="006D63B3">
        <w:rPr>
          <w:bCs/>
          <w:szCs w:val="24"/>
        </w:rPr>
        <w:t>if:</w:t>
      </w:r>
    </w:p>
    <w:p w:rsidR="00BC7B20" w:rsidRDefault="00BC7B20">
      <w:pPr>
        <w:pStyle w:val="ListParagraph"/>
        <w:numPr>
          <w:ilvl w:val="4"/>
          <w:numId w:val="23"/>
        </w:numPr>
        <w:tabs>
          <w:tab w:val="left" w:pos="709"/>
          <w:tab w:val="left" w:pos="1080"/>
        </w:tabs>
        <w:spacing w:before="120" w:after="120"/>
        <w:ind w:left="2268" w:hanging="666"/>
        <w:rPr>
          <w:bCs/>
          <w:szCs w:val="24"/>
        </w:rPr>
      </w:pPr>
      <w:r>
        <w:rPr>
          <w:bCs/>
          <w:szCs w:val="24"/>
        </w:rPr>
        <w:t>a determination</w:t>
      </w:r>
      <w:r w:rsidR="002A412C">
        <w:rPr>
          <w:bCs/>
          <w:szCs w:val="24"/>
        </w:rPr>
        <w:t xml:space="preserve"> under subsection</w:t>
      </w:r>
      <w:r w:rsidR="005D0C80">
        <w:rPr>
          <w:bCs/>
          <w:szCs w:val="24"/>
        </w:rPr>
        <w:t> </w:t>
      </w:r>
      <w:r w:rsidR="002A412C">
        <w:rPr>
          <w:bCs/>
          <w:szCs w:val="24"/>
        </w:rPr>
        <w:t>123UGA(1) of the Act</w:t>
      </w:r>
      <w:r w:rsidR="006D63B3">
        <w:rPr>
          <w:bCs/>
          <w:szCs w:val="24"/>
        </w:rPr>
        <w:t xml:space="preserve"> </w:t>
      </w:r>
      <w:r>
        <w:rPr>
          <w:bCs/>
          <w:szCs w:val="24"/>
        </w:rPr>
        <w:t xml:space="preserve">has previously been made in relation to the person because </w:t>
      </w:r>
      <w:r w:rsidR="00DF145B">
        <w:rPr>
          <w:bCs/>
          <w:szCs w:val="24"/>
        </w:rPr>
        <w:t xml:space="preserve">the person met </w:t>
      </w:r>
      <w:r w:rsidR="000F15F0">
        <w:rPr>
          <w:bCs/>
          <w:szCs w:val="24"/>
        </w:rPr>
        <w:t xml:space="preserve">the criteria in </w:t>
      </w:r>
      <w:r>
        <w:rPr>
          <w:bCs/>
          <w:szCs w:val="24"/>
        </w:rPr>
        <w:t>paragraph</w:t>
      </w:r>
      <w:r w:rsidR="005D0C80">
        <w:rPr>
          <w:bCs/>
          <w:szCs w:val="24"/>
        </w:rPr>
        <w:t> </w:t>
      </w:r>
      <w:r w:rsidR="006D63B3">
        <w:rPr>
          <w:bCs/>
          <w:szCs w:val="24"/>
        </w:rPr>
        <w:t>(1)</w:t>
      </w:r>
      <w:r>
        <w:rPr>
          <w:bCs/>
          <w:szCs w:val="24"/>
        </w:rPr>
        <w:t>(a) or</w:t>
      </w:r>
      <w:r w:rsidR="005D0C80">
        <w:rPr>
          <w:bCs/>
          <w:szCs w:val="24"/>
        </w:rPr>
        <w:t> </w:t>
      </w:r>
      <w:r>
        <w:rPr>
          <w:bCs/>
          <w:szCs w:val="24"/>
        </w:rPr>
        <w:t>(b); and</w:t>
      </w:r>
    </w:p>
    <w:p w:rsidR="00BC7B20" w:rsidRDefault="0079777E">
      <w:pPr>
        <w:pStyle w:val="ListParagraph"/>
        <w:numPr>
          <w:ilvl w:val="4"/>
          <w:numId w:val="23"/>
        </w:numPr>
        <w:tabs>
          <w:tab w:val="left" w:pos="709"/>
          <w:tab w:val="left" w:pos="1080"/>
        </w:tabs>
        <w:spacing w:before="120" w:after="120"/>
        <w:ind w:left="2268" w:hanging="666"/>
        <w:rPr>
          <w:bCs/>
          <w:szCs w:val="24"/>
        </w:rPr>
      </w:pPr>
      <w:r>
        <w:rPr>
          <w:bCs/>
          <w:szCs w:val="24"/>
        </w:rPr>
        <w:t>th</w:t>
      </w:r>
      <w:r w:rsidR="006C7D1F">
        <w:rPr>
          <w:bCs/>
          <w:szCs w:val="24"/>
        </w:rPr>
        <w:t>at</w:t>
      </w:r>
      <w:r w:rsidR="002B6168">
        <w:rPr>
          <w:bCs/>
          <w:szCs w:val="24"/>
        </w:rPr>
        <w:t xml:space="preserve"> determination</w:t>
      </w:r>
      <w:r w:rsidR="00F51AB2">
        <w:rPr>
          <w:bCs/>
          <w:szCs w:val="24"/>
        </w:rPr>
        <w:t xml:space="preserve"> (or the earliest such determination)</w:t>
      </w:r>
      <w:r w:rsidR="002B6168">
        <w:rPr>
          <w:bCs/>
          <w:szCs w:val="24"/>
        </w:rPr>
        <w:t xml:space="preserve"> </w:t>
      </w:r>
      <w:r w:rsidR="00BC7B20">
        <w:rPr>
          <w:bCs/>
          <w:szCs w:val="24"/>
        </w:rPr>
        <w:t xml:space="preserve">came into force on a day </w:t>
      </w:r>
      <w:r w:rsidR="00D70033">
        <w:rPr>
          <w:bCs/>
          <w:szCs w:val="24"/>
        </w:rPr>
        <w:t xml:space="preserve">that was less than </w:t>
      </w:r>
      <w:r w:rsidR="006C7D1F">
        <w:rPr>
          <w:bCs/>
          <w:szCs w:val="24"/>
        </w:rPr>
        <w:t>12</w:t>
      </w:r>
      <w:r w:rsidR="005D0C80">
        <w:rPr>
          <w:bCs/>
          <w:szCs w:val="24"/>
        </w:rPr>
        <w:t> </w:t>
      </w:r>
      <w:r w:rsidR="006C7D1F">
        <w:rPr>
          <w:bCs/>
          <w:szCs w:val="24"/>
        </w:rPr>
        <w:t>months</w:t>
      </w:r>
      <w:r w:rsidR="00D70033">
        <w:rPr>
          <w:bCs/>
          <w:szCs w:val="24"/>
        </w:rPr>
        <w:t xml:space="preserve"> </w:t>
      </w:r>
      <w:r w:rsidR="004D49CE">
        <w:rPr>
          <w:bCs/>
          <w:szCs w:val="24"/>
        </w:rPr>
        <w:t>ago</w:t>
      </w:r>
      <w:r w:rsidR="00BC7B20">
        <w:rPr>
          <w:bCs/>
          <w:szCs w:val="24"/>
        </w:rPr>
        <w:t>;</w:t>
      </w:r>
      <w:r w:rsidR="00B72FA4">
        <w:rPr>
          <w:bCs/>
          <w:szCs w:val="24"/>
        </w:rPr>
        <w:t xml:space="preserve"> and</w:t>
      </w:r>
    </w:p>
    <w:p w:rsidR="00B72FA4" w:rsidRDefault="00B72FA4">
      <w:pPr>
        <w:pStyle w:val="ListParagraph"/>
        <w:numPr>
          <w:ilvl w:val="4"/>
          <w:numId w:val="23"/>
        </w:numPr>
        <w:tabs>
          <w:tab w:val="left" w:pos="709"/>
          <w:tab w:val="left" w:pos="1080"/>
        </w:tabs>
        <w:spacing w:before="120" w:after="120"/>
        <w:ind w:left="2268" w:hanging="666"/>
        <w:rPr>
          <w:bCs/>
          <w:szCs w:val="24"/>
        </w:rPr>
      </w:pPr>
      <w:r>
        <w:rPr>
          <w:bCs/>
          <w:szCs w:val="24"/>
        </w:rPr>
        <w:t xml:space="preserve">that determination </w:t>
      </w:r>
      <w:r w:rsidR="00200B1F">
        <w:rPr>
          <w:bCs/>
          <w:szCs w:val="24"/>
        </w:rPr>
        <w:t>is no longer in force.</w:t>
      </w:r>
    </w:p>
    <w:p w:rsidR="006D63B3" w:rsidRDefault="006D63B3" w:rsidP="009B0544">
      <w:pPr>
        <w:tabs>
          <w:tab w:val="left" w:pos="1276"/>
          <w:tab w:val="left" w:pos="1560"/>
        </w:tabs>
        <w:spacing w:before="120" w:after="120"/>
        <w:ind w:left="1560"/>
        <w:rPr>
          <w:bCs/>
          <w:szCs w:val="24"/>
        </w:rPr>
      </w:pPr>
    </w:p>
    <w:p w:rsidR="006D63B3" w:rsidRPr="006D63B3" w:rsidRDefault="006D63B3" w:rsidP="009B0544">
      <w:pPr>
        <w:pStyle w:val="ListParagraph"/>
        <w:numPr>
          <w:ilvl w:val="1"/>
          <w:numId w:val="11"/>
        </w:numPr>
        <w:tabs>
          <w:tab w:val="clear" w:pos="1134"/>
          <w:tab w:val="left" w:pos="709"/>
          <w:tab w:val="num" w:pos="1560"/>
        </w:tabs>
        <w:spacing w:before="120" w:after="120"/>
        <w:ind w:left="1560" w:hanging="851"/>
        <w:rPr>
          <w:bCs/>
          <w:szCs w:val="24"/>
        </w:rPr>
      </w:pPr>
      <w:r>
        <w:rPr>
          <w:bCs/>
          <w:szCs w:val="24"/>
        </w:rPr>
        <w:t xml:space="preserve">For </w:t>
      </w:r>
      <w:r w:rsidR="0057108F">
        <w:rPr>
          <w:bCs/>
          <w:szCs w:val="24"/>
        </w:rPr>
        <w:t>subsection</w:t>
      </w:r>
      <w:r w:rsidR="005D0C80">
        <w:rPr>
          <w:bCs/>
          <w:szCs w:val="24"/>
        </w:rPr>
        <w:t> </w:t>
      </w:r>
      <w:r>
        <w:rPr>
          <w:bCs/>
          <w:szCs w:val="24"/>
        </w:rPr>
        <w:t>(1A), the period ends on the final day</w:t>
      </w:r>
      <w:r w:rsidRPr="006D63B3">
        <w:rPr>
          <w:bCs/>
          <w:szCs w:val="24"/>
        </w:rPr>
        <w:t xml:space="preserve"> </w:t>
      </w:r>
      <w:r>
        <w:rPr>
          <w:bCs/>
          <w:szCs w:val="24"/>
        </w:rPr>
        <w:t>of a 12</w:t>
      </w:r>
      <w:r w:rsidR="008E1AF9">
        <w:rPr>
          <w:bCs/>
          <w:szCs w:val="24"/>
        </w:rPr>
        <w:t> </w:t>
      </w:r>
      <w:r>
        <w:rPr>
          <w:bCs/>
          <w:szCs w:val="24"/>
        </w:rPr>
        <w:t xml:space="preserve">month period starting on the </w:t>
      </w:r>
      <w:r w:rsidR="00200B1F">
        <w:rPr>
          <w:bCs/>
          <w:szCs w:val="24"/>
        </w:rPr>
        <w:t xml:space="preserve">day </w:t>
      </w:r>
      <w:r w:rsidR="00041E51">
        <w:rPr>
          <w:bCs/>
          <w:szCs w:val="24"/>
        </w:rPr>
        <w:t xml:space="preserve">that </w:t>
      </w:r>
      <w:r w:rsidR="00200B1F">
        <w:rPr>
          <w:bCs/>
          <w:szCs w:val="24"/>
        </w:rPr>
        <w:t xml:space="preserve">the </w:t>
      </w:r>
      <w:r>
        <w:rPr>
          <w:bCs/>
          <w:szCs w:val="24"/>
        </w:rPr>
        <w:t xml:space="preserve">determination </w:t>
      </w:r>
      <w:r w:rsidR="00404273">
        <w:rPr>
          <w:bCs/>
          <w:szCs w:val="24"/>
        </w:rPr>
        <w:t xml:space="preserve">referred to in paragraph (1A)(b) </w:t>
      </w:r>
      <w:r w:rsidR="00200B1F">
        <w:rPr>
          <w:bCs/>
          <w:szCs w:val="24"/>
        </w:rPr>
        <w:t>came into force</w:t>
      </w:r>
      <w:r>
        <w:rPr>
          <w:bCs/>
          <w:szCs w:val="24"/>
        </w:rPr>
        <w:t>.</w:t>
      </w:r>
    </w:p>
    <w:p w:rsidR="00BC7B20" w:rsidRDefault="00BC7B20" w:rsidP="00024A1E">
      <w:pPr>
        <w:tabs>
          <w:tab w:val="left" w:pos="709"/>
          <w:tab w:val="left" w:pos="1080"/>
        </w:tabs>
        <w:spacing w:before="120" w:after="120"/>
        <w:rPr>
          <w:b/>
          <w:bCs/>
          <w:szCs w:val="24"/>
        </w:rPr>
      </w:pPr>
    </w:p>
    <w:p w:rsidR="00D31F52" w:rsidRDefault="00D31F52" w:rsidP="00024A1E">
      <w:pPr>
        <w:tabs>
          <w:tab w:val="left" w:pos="709"/>
          <w:tab w:val="left" w:pos="1080"/>
        </w:tabs>
        <w:spacing w:before="120" w:after="120"/>
        <w:rPr>
          <w:b/>
          <w:bCs/>
          <w:szCs w:val="24"/>
        </w:rPr>
      </w:pPr>
      <w:r>
        <w:rPr>
          <w:b/>
          <w:bCs/>
          <w:szCs w:val="24"/>
        </w:rPr>
        <w:t>[2]</w:t>
      </w:r>
      <w:r>
        <w:rPr>
          <w:b/>
          <w:bCs/>
          <w:szCs w:val="24"/>
        </w:rPr>
        <w:tab/>
        <w:t>Paragraph</w:t>
      </w:r>
      <w:r w:rsidR="005D0C80">
        <w:rPr>
          <w:b/>
          <w:bCs/>
          <w:szCs w:val="24"/>
        </w:rPr>
        <w:t> </w:t>
      </w:r>
      <w:r>
        <w:rPr>
          <w:b/>
          <w:bCs/>
          <w:szCs w:val="24"/>
        </w:rPr>
        <w:t>8(2)(d)</w:t>
      </w:r>
    </w:p>
    <w:p w:rsidR="00D31F52" w:rsidRPr="00803D93" w:rsidRDefault="00D31F52" w:rsidP="00024A1E">
      <w:pPr>
        <w:tabs>
          <w:tab w:val="left" w:pos="709"/>
          <w:tab w:val="left" w:pos="1080"/>
        </w:tabs>
        <w:spacing w:before="120" w:after="120"/>
        <w:rPr>
          <w:bCs/>
          <w:szCs w:val="24"/>
        </w:rPr>
      </w:pPr>
      <w:r>
        <w:rPr>
          <w:bCs/>
          <w:szCs w:val="24"/>
        </w:rPr>
        <w:tab/>
        <w:t>Omit “management).”, substitute “management); or”</w:t>
      </w:r>
    </w:p>
    <w:p w:rsidR="00D31F52" w:rsidRDefault="00D31F52" w:rsidP="00024A1E">
      <w:pPr>
        <w:tabs>
          <w:tab w:val="left" w:pos="709"/>
          <w:tab w:val="left" w:pos="1080"/>
        </w:tabs>
        <w:spacing w:before="120" w:after="120"/>
        <w:rPr>
          <w:b/>
          <w:bCs/>
          <w:szCs w:val="24"/>
        </w:rPr>
      </w:pPr>
    </w:p>
    <w:p w:rsidR="00D31F52" w:rsidRDefault="00D31F52" w:rsidP="00024A1E">
      <w:pPr>
        <w:tabs>
          <w:tab w:val="left" w:pos="709"/>
          <w:tab w:val="left" w:pos="1080"/>
        </w:tabs>
        <w:spacing w:before="120" w:after="120"/>
        <w:rPr>
          <w:b/>
          <w:bCs/>
          <w:szCs w:val="24"/>
        </w:rPr>
      </w:pPr>
    </w:p>
    <w:p w:rsidR="00D31F52" w:rsidRDefault="00D31F52" w:rsidP="00024A1E">
      <w:pPr>
        <w:tabs>
          <w:tab w:val="left" w:pos="709"/>
          <w:tab w:val="left" w:pos="1080"/>
        </w:tabs>
        <w:spacing w:before="120" w:after="120"/>
        <w:rPr>
          <w:b/>
          <w:bCs/>
          <w:szCs w:val="24"/>
        </w:rPr>
      </w:pPr>
    </w:p>
    <w:p w:rsidR="00024A1E" w:rsidRDefault="00BC7B20" w:rsidP="00024A1E">
      <w:pPr>
        <w:tabs>
          <w:tab w:val="left" w:pos="709"/>
          <w:tab w:val="left" w:pos="1080"/>
        </w:tabs>
        <w:spacing w:before="120" w:after="120"/>
        <w:rPr>
          <w:b/>
          <w:bCs/>
          <w:szCs w:val="24"/>
        </w:rPr>
      </w:pPr>
      <w:r>
        <w:rPr>
          <w:b/>
          <w:bCs/>
          <w:szCs w:val="24"/>
        </w:rPr>
        <w:t>[</w:t>
      </w:r>
      <w:r w:rsidR="00D31F52">
        <w:rPr>
          <w:b/>
          <w:bCs/>
          <w:szCs w:val="24"/>
        </w:rPr>
        <w:t>3</w:t>
      </w:r>
      <w:r w:rsidR="00024A1E">
        <w:rPr>
          <w:b/>
          <w:bCs/>
          <w:szCs w:val="24"/>
        </w:rPr>
        <w:t>]</w:t>
      </w:r>
      <w:r w:rsidR="00024A1E">
        <w:rPr>
          <w:b/>
          <w:bCs/>
          <w:szCs w:val="24"/>
        </w:rPr>
        <w:tab/>
        <w:t>At the end of subsection</w:t>
      </w:r>
      <w:r w:rsidR="005D0C80">
        <w:rPr>
          <w:b/>
          <w:bCs/>
          <w:szCs w:val="24"/>
        </w:rPr>
        <w:t> </w:t>
      </w:r>
      <w:r w:rsidR="00024A1E">
        <w:rPr>
          <w:b/>
          <w:bCs/>
          <w:szCs w:val="24"/>
        </w:rPr>
        <w:t>8(2)</w:t>
      </w:r>
    </w:p>
    <w:p w:rsidR="00024A1E" w:rsidRDefault="00024A1E" w:rsidP="00024A1E">
      <w:pPr>
        <w:tabs>
          <w:tab w:val="left" w:pos="709"/>
          <w:tab w:val="left" w:pos="1080"/>
        </w:tabs>
        <w:spacing w:before="120" w:after="120"/>
        <w:rPr>
          <w:bCs/>
          <w:szCs w:val="24"/>
        </w:rPr>
      </w:pPr>
      <w:r>
        <w:rPr>
          <w:bCs/>
          <w:szCs w:val="24"/>
        </w:rPr>
        <w:tab/>
        <w:t>Add:</w:t>
      </w:r>
    </w:p>
    <w:p w:rsidR="0079777E" w:rsidRDefault="00D31F52" w:rsidP="00803D93">
      <w:pPr>
        <w:tabs>
          <w:tab w:val="left" w:pos="709"/>
          <w:tab w:val="left" w:pos="1134"/>
          <w:tab w:val="left" w:pos="1560"/>
          <w:tab w:val="left" w:pos="1701"/>
        </w:tabs>
        <w:spacing w:before="120" w:after="120"/>
        <w:ind w:left="1134" w:hanging="425"/>
        <w:rPr>
          <w:bCs/>
          <w:szCs w:val="24"/>
        </w:rPr>
      </w:pPr>
      <w:r>
        <w:rPr>
          <w:bCs/>
          <w:szCs w:val="24"/>
        </w:rPr>
        <w:t>(</w:t>
      </w:r>
      <w:r w:rsidR="00846B00">
        <w:rPr>
          <w:bCs/>
          <w:szCs w:val="24"/>
        </w:rPr>
        <w:t>e)</w:t>
      </w:r>
      <w:r w:rsidR="00846B00">
        <w:rPr>
          <w:bCs/>
          <w:szCs w:val="24"/>
        </w:rPr>
        <w:tab/>
      </w:r>
      <w:r>
        <w:rPr>
          <w:bCs/>
          <w:szCs w:val="24"/>
        </w:rPr>
        <w:tab/>
      </w:r>
      <w:r w:rsidR="00D70033">
        <w:rPr>
          <w:bCs/>
          <w:szCs w:val="24"/>
        </w:rPr>
        <w:t>all</w:t>
      </w:r>
      <w:r w:rsidR="0079777E">
        <w:rPr>
          <w:bCs/>
          <w:szCs w:val="24"/>
        </w:rPr>
        <w:t xml:space="preserve"> of the following apply:</w:t>
      </w:r>
    </w:p>
    <w:p w:rsidR="00DF145B" w:rsidRDefault="00510736" w:rsidP="00803D93">
      <w:pPr>
        <w:pStyle w:val="ListParagraph"/>
        <w:numPr>
          <w:ilvl w:val="5"/>
          <w:numId w:val="24"/>
        </w:numPr>
        <w:tabs>
          <w:tab w:val="left" w:pos="709"/>
          <w:tab w:val="left" w:pos="1080"/>
          <w:tab w:val="left" w:pos="1134"/>
        </w:tabs>
        <w:spacing w:before="120" w:after="120"/>
        <w:ind w:left="2127" w:hanging="284"/>
        <w:rPr>
          <w:bCs/>
          <w:szCs w:val="24"/>
        </w:rPr>
      </w:pPr>
      <w:r>
        <w:rPr>
          <w:bCs/>
          <w:szCs w:val="24"/>
        </w:rPr>
        <w:t>t</w:t>
      </w:r>
      <w:r w:rsidR="00DF145B">
        <w:rPr>
          <w:bCs/>
          <w:szCs w:val="24"/>
        </w:rPr>
        <w:t>he person meets the criteria in paragraph</w:t>
      </w:r>
      <w:r w:rsidR="005D0C80">
        <w:rPr>
          <w:bCs/>
          <w:szCs w:val="24"/>
        </w:rPr>
        <w:t> </w:t>
      </w:r>
      <w:r w:rsidR="004300E2">
        <w:rPr>
          <w:bCs/>
          <w:szCs w:val="24"/>
        </w:rPr>
        <w:t>(</w:t>
      </w:r>
      <w:r w:rsidR="00DF145B">
        <w:rPr>
          <w:bCs/>
          <w:szCs w:val="24"/>
        </w:rPr>
        <w:t>1</w:t>
      </w:r>
      <w:r w:rsidR="004300E2">
        <w:rPr>
          <w:bCs/>
          <w:szCs w:val="24"/>
        </w:rPr>
        <w:t>)</w:t>
      </w:r>
      <w:r w:rsidR="00DF145B">
        <w:rPr>
          <w:bCs/>
          <w:szCs w:val="24"/>
        </w:rPr>
        <w:t>(a) or</w:t>
      </w:r>
      <w:r w:rsidR="005D0C80">
        <w:rPr>
          <w:bCs/>
          <w:szCs w:val="24"/>
        </w:rPr>
        <w:t> </w:t>
      </w:r>
      <w:r w:rsidR="00DF145B">
        <w:rPr>
          <w:bCs/>
          <w:szCs w:val="24"/>
        </w:rPr>
        <w:t>(b);</w:t>
      </w:r>
      <w:r>
        <w:rPr>
          <w:bCs/>
          <w:szCs w:val="24"/>
        </w:rPr>
        <w:t xml:space="preserve"> and</w:t>
      </w:r>
    </w:p>
    <w:p w:rsidR="00D70033" w:rsidRDefault="002A412C" w:rsidP="00803D93">
      <w:pPr>
        <w:pStyle w:val="ListParagraph"/>
        <w:numPr>
          <w:ilvl w:val="5"/>
          <w:numId w:val="24"/>
        </w:numPr>
        <w:tabs>
          <w:tab w:val="left" w:pos="709"/>
          <w:tab w:val="left" w:pos="1080"/>
          <w:tab w:val="left" w:pos="1134"/>
        </w:tabs>
        <w:spacing w:before="120" w:after="120"/>
        <w:ind w:left="2127" w:hanging="284"/>
        <w:rPr>
          <w:bCs/>
          <w:szCs w:val="24"/>
        </w:rPr>
      </w:pPr>
      <w:r>
        <w:rPr>
          <w:bCs/>
          <w:szCs w:val="24"/>
        </w:rPr>
        <w:t>a determination under subsection</w:t>
      </w:r>
      <w:r w:rsidR="005D0C80">
        <w:rPr>
          <w:bCs/>
          <w:szCs w:val="24"/>
        </w:rPr>
        <w:t> </w:t>
      </w:r>
      <w:r>
        <w:rPr>
          <w:bCs/>
          <w:szCs w:val="24"/>
        </w:rPr>
        <w:t>123UGA(1) of the Act has previously been made in relation to the person</w:t>
      </w:r>
      <w:r w:rsidR="00D259A2" w:rsidRPr="00D70033">
        <w:rPr>
          <w:bCs/>
          <w:szCs w:val="24"/>
        </w:rPr>
        <w:t xml:space="preserve"> because </w:t>
      </w:r>
      <w:r w:rsidR="00DF145B">
        <w:rPr>
          <w:bCs/>
          <w:szCs w:val="24"/>
        </w:rPr>
        <w:t xml:space="preserve">the person met </w:t>
      </w:r>
      <w:r w:rsidR="00D259A2" w:rsidRPr="00D70033">
        <w:rPr>
          <w:bCs/>
          <w:szCs w:val="24"/>
        </w:rPr>
        <w:t xml:space="preserve">the criteria in </w:t>
      </w:r>
      <w:r w:rsidR="0079777E" w:rsidRPr="00D70033">
        <w:rPr>
          <w:bCs/>
          <w:szCs w:val="24"/>
        </w:rPr>
        <w:t>paragraph</w:t>
      </w:r>
      <w:r w:rsidR="005D0C80">
        <w:rPr>
          <w:bCs/>
          <w:szCs w:val="24"/>
        </w:rPr>
        <w:t> </w:t>
      </w:r>
      <w:r w:rsidR="00D259A2" w:rsidRPr="00D70033">
        <w:rPr>
          <w:bCs/>
          <w:szCs w:val="24"/>
        </w:rPr>
        <w:t>(1)</w:t>
      </w:r>
      <w:r w:rsidR="0079777E" w:rsidRPr="00D70033">
        <w:rPr>
          <w:bCs/>
          <w:szCs w:val="24"/>
        </w:rPr>
        <w:t>(a) or</w:t>
      </w:r>
      <w:r w:rsidR="005D0C80">
        <w:rPr>
          <w:bCs/>
          <w:szCs w:val="24"/>
        </w:rPr>
        <w:t> </w:t>
      </w:r>
      <w:r w:rsidR="0079777E" w:rsidRPr="00D70033">
        <w:rPr>
          <w:bCs/>
          <w:szCs w:val="24"/>
        </w:rPr>
        <w:t>(b)</w:t>
      </w:r>
      <w:r w:rsidR="00D70033">
        <w:rPr>
          <w:bCs/>
          <w:szCs w:val="24"/>
        </w:rPr>
        <w:t>; and</w:t>
      </w:r>
    </w:p>
    <w:p w:rsidR="00D70033" w:rsidRPr="00D70033" w:rsidRDefault="00BC7B20" w:rsidP="00803D93">
      <w:pPr>
        <w:pStyle w:val="ListParagraph"/>
        <w:numPr>
          <w:ilvl w:val="5"/>
          <w:numId w:val="24"/>
        </w:numPr>
        <w:tabs>
          <w:tab w:val="left" w:pos="709"/>
          <w:tab w:val="left" w:pos="1080"/>
          <w:tab w:val="left" w:pos="1134"/>
        </w:tabs>
        <w:spacing w:before="120" w:after="120"/>
        <w:ind w:left="2127" w:hanging="284"/>
        <w:rPr>
          <w:bCs/>
          <w:szCs w:val="24"/>
        </w:rPr>
      </w:pPr>
      <w:r w:rsidRPr="00D70033">
        <w:rPr>
          <w:bCs/>
          <w:szCs w:val="24"/>
        </w:rPr>
        <w:t xml:space="preserve">that </w:t>
      </w:r>
      <w:r w:rsidR="002A412C">
        <w:rPr>
          <w:bCs/>
          <w:szCs w:val="24"/>
        </w:rPr>
        <w:t>determination</w:t>
      </w:r>
      <w:r w:rsidR="00F51AB2">
        <w:rPr>
          <w:bCs/>
          <w:szCs w:val="24"/>
        </w:rPr>
        <w:t xml:space="preserve"> (or the earliest such determination)</w:t>
      </w:r>
      <w:r w:rsidR="002A412C">
        <w:rPr>
          <w:bCs/>
          <w:szCs w:val="24"/>
        </w:rPr>
        <w:t xml:space="preserve"> came into force</w:t>
      </w:r>
      <w:r w:rsidRPr="00D70033">
        <w:rPr>
          <w:bCs/>
          <w:szCs w:val="24"/>
        </w:rPr>
        <w:t xml:space="preserve"> on a day which was </w:t>
      </w:r>
      <w:r w:rsidR="0057108F">
        <w:rPr>
          <w:bCs/>
          <w:szCs w:val="24"/>
        </w:rPr>
        <w:t xml:space="preserve">more than </w:t>
      </w:r>
      <w:r w:rsidR="00EF703D">
        <w:rPr>
          <w:bCs/>
          <w:szCs w:val="24"/>
        </w:rPr>
        <w:t>12</w:t>
      </w:r>
      <w:r w:rsidR="005D0C80">
        <w:rPr>
          <w:bCs/>
          <w:szCs w:val="24"/>
        </w:rPr>
        <w:t> </w:t>
      </w:r>
      <w:r w:rsidR="00EF703D">
        <w:rPr>
          <w:bCs/>
          <w:szCs w:val="24"/>
        </w:rPr>
        <w:t xml:space="preserve">months </w:t>
      </w:r>
      <w:r w:rsidR="004D49CE">
        <w:rPr>
          <w:bCs/>
          <w:szCs w:val="24"/>
        </w:rPr>
        <w:t>ago</w:t>
      </w:r>
      <w:r w:rsidR="00DF145B">
        <w:rPr>
          <w:bCs/>
          <w:szCs w:val="24"/>
        </w:rPr>
        <w:t>.</w:t>
      </w:r>
    </w:p>
    <w:p w:rsidR="00381BA7" w:rsidRDefault="00381BA7" w:rsidP="00561F6C">
      <w:pPr>
        <w:tabs>
          <w:tab w:val="left" w:pos="709"/>
        </w:tabs>
        <w:spacing w:before="120" w:after="120"/>
        <w:rPr>
          <w:b/>
          <w:bCs/>
          <w:szCs w:val="24"/>
        </w:rPr>
      </w:pPr>
    </w:p>
    <w:p w:rsidR="00A17F76" w:rsidRDefault="006070AD" w:rsidP="00561F6C">
      <w:pPr>
        <w:tabs>
          <w:tab w:val="left" w:pos="709"/>
        </w:tabs>
        <w:spacing w:before="120" w:after="120"/>
        <w:rPr>
          <w:b/>
          <w:bCs/>
          <w:szCs w:val="24"/>
        </w:rPr>
      </w:pPr>
      <w:r>
        <w:rPr>
          <w:b/>
          <w:bCs/>
          <w:szCs w:val="24"/>
        </w:rPr>
        <w:t>[</w:t>
      </w:r>
      <w:r w:rsidR="00D31F52">
        <w:rPr>
          <w:b/>
          <w:bCs/>
          <w:szCs w:val="24"/>
        </w:rPr>
        <w:t>4</w:t>
      </w:r>
      <w:r w:rsidR="00561F6C" w:rsidRPr="00561F6C">
        <w:rPr>
          <w:b/>
          <w:bCs/>
          <w:szCs w:val="24"/>
        </w:rPr>
        <w:t>]</w:t>
      </w:r>
      <w:r w:rsidR="00561F6C">
        <w:rPr>
          <w:b/>
          <w:bCs/>
          <w:szCs w:val="24"/>
        </w:rPr>
        <w:tab/>
      </w:r>
      <w:r w:rsidR="00381BA7">
        <w:rPr>
          <w:b/>
          <w:bCs/>
          <w:szCs w:val="24"/>
        </w:rPr>
        <w:t xml:space="preserve">After </w:t>
      </w:r>
      <w:r w:rsidR="004300E2">
        <w:rPr>
          <w:b/>
          <w:bCs/>
          <w:szCs w:val="24"/>
        </w:rPr>
        <w:t>Part 4</w:t>
      </w:r>
    </w:p>
    <w:p w:rsidR="008969DD" w:rsidRDefault="00381BA7" w:rsidP="00643C16">
      <w:pPr>
        <w:tabs>
          <w:tab w:val="left" w:pos="709"/>
        </w:tabs>
        <w:spacing w:before="120" w:after="120"/>
        <w:ind w:left="709"/>
        <w:rPr>
          <w:bCs/>
          <w:szCs w:val="24"/>
        </w:rPr>
      </w:pPr>
      <w:r>
        <w:rPr>
          <w:bCs/>
          <w:szCs w:val="24"/>
        </w:rPr>
        <w:t>Add</w:t>
      </w:r>
      <w:r w:rsidR="004B7841">
        <w:rPr>
          <w:bCs/>
          <w:szCs w:val="24"/>
        </w:rPr>
        <w:t>:</w:t>
      </w:r>
    </w:p>
    <w:p w:rsidR="004300E2" w:rsidRPr="00803D93" w:rsidRDefault="004300E2" w:rsidP="00643C16">
      <w:pPr>
        <w:tabs>
          <w:tab w:val="left" w:pos="709"/>
        </w:tabs>
        <w:spacing w:before="120" w:after="120"/>
        <w:ind w:left="709"/>
        <w:rPr>
          <w:b/>
          <w:bCs/>
          <w:sz w:val="28"/>
          <w:szCs w:val="24"/>
        </w:rPr>
      </w:pPr>
      <w:r w:rsidRPr="00803D93">
        <w:rPr>
          <w:b/>
          <w:bCs/>
          <w:sz w:val="28"/>
          <w:szCs w:val="24"/>
        </w:rPr>
        <w:t>Part 5</w:t>
      </w:r>
      <w:r w:rsidRPr="00803D93">
        <w:rPr>
          <w:b/>
          <w:bCs/>
          <w:sz w:val="28"/>
          <w:szCs w:val="24"/>
        </w:rPr>
        <w:tab/>
        <w:t>Transitional</w:t>
      </w:r>
    </w:p>
    <w:p w:rsidR="00227C9C" w:rsidRDefault="00227C9C" w:rsidP="00846B00">
      <w:pPr>
        <w:tabs>
          <w:tab w:val="left" w:pos="1701"/>
          <w:tab w:val="num" w:pos="1985"/>
        </w:tabs>
        <w:spacing w:before="120" w:after="120"/>
        <w:ind w:left="1701" w:hanging="992"/>
        <w:rPr>
          <w:b/>
          <w:bCs/>
          <w:szCs w:val="24"/>
        </w:rPr>
      </w:pPr>
    </w:p>
    <w:p w:rsidR="00510736" w:rsidRDefault="00510736" w:rsidP="00846B00">
      <w:pPr>
        <w:tabs>
          <w:tab w:val="left" w:pos="1701"/>
          <w:tab w:val="num" w:pos="1985"/>
        </w:tabs>
        <w:spacing w:before="120" w:after="120"/>
        <w:ind w:left="1701" w:hanging="992"/>
        <w:rPr>
          <w:bCs/>
          <w:szCs w:val="24"/>
        </w:rPr>
      </w:pPr>
      <w:r>
        <w:rPr>
          <w:b/>
          <w:bCs/>
          <w:szCs w:val="24"/>
        </w:rPr>
        <w:t>11</w:t>
      </w:r>
      <w:r>
        <w:rPr>
          <w:bCs/>
          <w:szCs w:val="24"/>
        </w:rPr>
        <w:tab/>
        <w:t>Despite subsection</w:t>
      </w:r>
      <w:r w:rsidR="005D0C80">
        <w:rPr>
          <w:bCs/>
          <w:szCs w:val="24"/>
        </w:rPr>
        <w:t> </w:t>
      </w:r>
      <w:r>
        <w:rPr>
          <w:bCs/>
          <w:szCs w:val="24"/>
        </w:rPr>
        <w:t xml:space="preserve">9(2), in deciding whether to revoke a </w:t>
      </w:r>
      <w:r w:rsidR="006D077F">
        <w:rPr>
          <w:bCs/>
          <w:szCs w:val="24"/>
        </w:rPr>
        <w:t xml:space="preserve">current </w:t>
      </w:r>
      <w:r>
        <w:rPr>
          <w:bCs/>
          <w:szCs w:val="24"/>
        </w:rPr>
        <w:t>determination under subsection</w:t>
      </w:r>
      <w:r w:rsidR="005D0C80">
        <w:rPr>
          <w:bCs/>
          <w:szCs w:val="24"/>
        </w:rPr>
        <w:t> </w:t>
      </w:r>
      <w:r>
        <w:rPr>
          <w:bCs/>
          <w:szCs w:val="24"/>
        </w:rPr>
        <w:t>123UGA(5) of the Act, the Secretary may revoke the determination if:</w:t>
      </w:r>
    </w:p>
    <w:p w:rsidR="000C5362" w:rsidRDefault="000C5362" w:rsidP="00803D93">
      <w:pPr>
        <w:pStyle w:val="ListParagraph"/>
        <w:numPr>
          <w:ilvl w:val="2"/>
          <w:numId w:val="26"/>
        </w:numPr>
        <w:tabs>
          <w:tab w:val="clear" w:pos="1701"/>
          <w:tab w:val="num" w:pos="2268"/>
        </w:tabs>
        <w:spacing w:before="120" w:after="120"/>
        <w:ind w:left="2268"/>
        <w:rPr>
          <w:bCs/>
          <w:szCs w:val="24"/>
        </w:rPr>
      </w:pPr>
      <w:r w:rsidRPr="00846B00">
        <w:rPr>
          <w:bCs/>
          <w:szCs w:val="24"/>
        </w:rPr>
        <w:t xml:space="preserve">the current determination was made because </w:t>
      </w:r>
      <w:r>
        <w:rPr>
          <w:bCs/>
          <w:szCs w:val="24"/>
        </w:rPr>
        <w:t>the person met</w:t>
      </w:r>
      <w:r w:rsidRPr="00846B00">
        <w:rPr>
          <w:bCs/>
          <w:szCs w:val="24"/>
        </w:rPr>
        <w:t xml:space="preserve"> the criteria in paragraph</w:t>
      </w:r>
      <w:r w:rsidR="005D0C80">
        <w:rPr>
          <w:bCs/>
          <w:szCs w:val="24"/>
        </w:rPr>
        <w:t> </w:t>
      </w:r>
      <w:r w:rsidRPr="00846B00">
        <w:rPr>
          <w:bCs/>
          <w:szCs w:val="24"/>
        </w:rPr>
        <w:t>8(1)(a) or</w:t>
      </w:r>
      <w:r w:rsidR="005D0C80">
        <w:rPr>
          <w:bCs/>
          <w:szCs w:val="24"/>
        </w:rPr>
        <w:t> </w:t>
      </w:r>
      <w:r w:rsidRPr="00846B00">
        <w:rPr>
          <w:bCs/>
          <w:szCs w:val="24"/>
        </w:rPr>
        <w:t>(b)</w:t>
      </w:r>
      <w:r>
        <w:rPr>
          <w:bCs/>
          <w:szCs w:val="24"/>
        </w:rPr>
        <w:t>; and</w:t>
      </w:r>
    </w:p>
    <w:p w:rsidR="000C5362" w:rsidRDefault="000C5362" w:rsidP="00803D93">
      <w:pPr>
        <w:pStyle w:val="ListParagraph"/>
        <w:numPr>
          <w:ilvl w:val="2"/>
          <w:numId w:val="26"/>
        </w:numPr>
        <w:tabs>
          <w:tab w:val="clear" w:pos="1701"/>
          <w:tab w:val="num" w:pos="2268"/>
        </w:tabs>
        <w:spacing w:before="120" w:after="120"/>
        <w:ind w:left="2268"/>
        <w:rPr>
          <w:bCs/>
          <w:szCs w:val="24"/>
        </w:rPr>
      </w:pPr>
      <w:r>
        <w:rPr>
          <w:bCs/>
          <w:szCs w:val="24"/>
        </w:rPr>
        <w:t>a determination under subsection</w:t>
      </w:r>
      <w:r w:rsidR="005D0C80">
        <w:rPr>
          <w:bCs/>
          <w:szCs w:val="24"/>
        </w:rPr>
        <w:t> </w:t>
      </w:r>
      <w:r>
        <w:rPr>
          <w:bCs/>
          <w:szCs w:val="24"/>
        </w:rPr>
        <w:t xml:space="preserve">123UGA(1) of the Act has previously been made in relation to the person </w:t>
      </w:r>
      <w:r w:rsidRPr="00196BA5">
        <w:rPr>
          <w:bCs/>
          <w:szCs w:val="24"/>
        </w:rPr>
        <w:t xml:space="preserve">because the </w:t>
      </w:r>
      <w:r>
        <w:rPr>
          <w:bCs/>
          <w:szCs w:val="24"/>
        </w:rPr>
        <w:t xml:space="preserve">person met the </w:t>
      </w:r>
      <w:r w:rsidRPr="00196BA5">
        <w:rPr>
          <w:bCs/>
          <w:szCs w:val="24"/>
        </w:rPr>
        <w:t>criteria in paragraph</w:t>
      </w:r>
      <w:r w:rsidR="005D0C80">
        <w:rPr>
          <w:bCs/>
          <w:szCs w:val="24"/>
        </w:rPr>
        <w:t> </w:t>
      </w:r>
      <w:r w:rsidRPr="00196BA5">
        <w:rPr>
          <w:bCs/>
          <w:szCs w:val="24"/>
        </w:rPr>
        <w:t>8(1)(a) or</w:t>
      </w:r>
      <w:r w:rsidR="005D0C80">
        <w:rPr>
          <w:bCs/>
          <w:szCs w:val="24"/>
        </w:rPr>
        <w:t> </w:t>
      </w:r>
      <w:r w:rsidRPr="00196BA5">
        <w:rPr>
          <w:bCs/>
          <w:szCs w:val="24"/>
        </w:rPr>
        <w:t>(b); and</w:t>
      </w:r>
    </w:p>
    <w:p w:rsidR="000C5362" w:rsidRDefault="000C5362" w:rsidP="00803D93">
      <w:pPr>
        <w:pStyle w:val="ListParagraph"/>
        <w:numPr>
          <w:ilvl w:val="2"/>
          <w:numId w:val="26"/>
        </w:numPr>
        <w:tabs>
          <w:tab w:val="clear" w:pos="1701"/>
          <w:tab w:val="num" w:pos="2268"/>
        </w:tabs>
        <w:spacing w:before="120" w:after="120"/>
        <w:ind w:left="2268"/>
        <w:rPr>
          <w:bCs/>
          <w:szCs w:val="24"/>
        </w:rPr>
      </w:pPr>
      <w:r>
        <w:rPr>
          <w:bCs/>
          <w:szCs w:val="24"/>
        </w:rPr>
        <w:t>that determination</w:t>
      </w:r>
      <w:r w:rsidRPr="00EF703D">
        <w:rPr>
          <w:bCs/>
          <w:szCs w:val="24"/>
        </w:rPr>
        <w:t xml:space="preserve"> </w:t>
      </w:r>
      <w:r>
        <w:rPr>
          <w:bCs/>
          <w:szCs w:val="24"/>
        </w:rPr>
        <w:t>(or the earliest such determination) came into force on a day which was at least</w:t>
      </w:r>
      <w:r w:rsidR="005D0C80">
        <w:rPr>
          <w:bCs/>
          <w:szCs w:val="24"/>
        </w:rPr>
        <w:t> </w:t>
      </w:r>
      <w:r>
        <w:rPr>
          <w:bCs/>
          <w:szCs w:val="24"/>
        </w:rPr>
        <w:t>12 months</w:t>
      </w:r>
      <w:r w:rsidRPr="00417BB7">
        <w:rPr>
          <w:bCs/>
          <w:szCs w:val="24"/>
        </w:rPr>
        <w:t xml:space="preserve"> </w:t>
      </w:r>
      <w:r>
        <w:rPr>
          <w:bCs/>
          <w:szCs w:val="24"/>
        </w:rPr>
        <w:t>ago.</w:t>
      </w:r>
    </w:p>
    <w:p w:rsidR="000C5362" w:rsidRPr="00FF4971" w:rsidRDefault="000C5362" w:rsidP="00803D93">
      <w:pPr>
        <w:tabs>
          <w:tab w:val="left" w:pos="1701"/>
        </w:tabs>
        <w:spacing w:before="120" w:after="120"/>
        <w:ind w:left="1701" w:hanging="992"/>
        <w:rPr>
          <w:bCs/>
          <w:szCs w:val="24"/>
        </w:rPr>
      </w:pPr>
      <w:r>
        <w:rPr>
          <w:b/>
          <w:bCs/>
          <w:szCs w:val="24"/>
        </w:rPr>
        <w:t>12</w:t>
      </w:r>
      <w:r>
        <w:rPr>
          <w:bCs/>
          <w:szCs w:val="24"/>
        </w:rPr>
        <w:tab/>
        <w:t>T</w:t>
      </w:r>
      <w:r w:rsidR="00C0131D">
        <w:rPr>
          <w:bCs/>
          <w:szCs w:val="24"/>
        </w:rPr>
        <w:t>his P</w:t>
      </w:r>
      <w:r>
        <w:rPr>
          <w:bCs/>
          <w:szCs w:val="24"/>
        </w:rPr>
        <w:t xml:space="preserve">art </w:t>
      </w:r>
      <w:r w:rsidR="00C0131D">
        <w:rPr>
          <w:bCs/>
          <w:szCs w:val="24"/>
        </w:rPr>
        <w:t>is repealed on 12</w:t>
      </w:r>
      <w:r w:rsidR="005D0C80">
        <w:rPr>
          <w:bCs/>
          <w:szCs w:val="24"/>
        </w:rPr>
        <w:t> </w:t>
      </w:r>
      <w:r w:rsidR="003D4CEE">
        <w:rPr>
          <w:bCs/>
          <w:szCs w:val="24"/>
        </w:rPr>
        <w:t>June</w:t>
      </w:r>
      <w:r w:rsidR="005D0C80">
        <w:rPr>
          <w:bCs/>
          <w:szCs w:val="24"/>
        </w:rPr>
        <w:t> </w:t>
      </w:r>
      <w:r w:rsidR="003D4CEE">
        <w:rPr>
          <w:bCs/>
          <w:szCs w:val="24"/>
        </w:rPr>
        <w:t>2017</w:t>
      </w:r>
      <w:r>
        <w:rPr>
          <w:bCs/>
          <w:szCs w:val="24"/>
        </w:rPr>
        <w:t>.</w:t>
      </w:r>
    </w:p>
    <w:p w:rsidR="00417BB7" w:rsidRPr="00EF703D" w:rsidRDefault="00417BB7" w:rsidP="00803D93">
      <w:pPr>
        <w:rPr>
          <w:rStyle w:val="BookTitle"/>
          <w:i w:val="0"/>
          <w:iCs w:val="0"/>
          <w:smallCaps w:val="0"/>
          <w:spacing w:val="0"/>
        </w:rPr>
      </w:pPr>
    </w:p>
    <w:sectPr w:rsidR="00417BB7" w:rsidRPr="00EF703D" w:rsidSect="00885C49">
      <w:footerReference w:type="even" r:id="rId13"/>
      <w:footerReference w:type="default" r:id="rId14"/>
      <w:headerReference w:type="first" r:id="rId15"/>
      <w:pgSz w:w="11906" w:h="16838" w:code="9"/>
      <w:pgMar w:top="1440" w:right="1800" w:bottom="1440" w:left="1800" w:header="706" w:footer="706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E69" w:rsidRDefault="00ED1E69">
      <w:r>
        <w:separator/>
      </w:r>
    </w:p>
  </w:endnote>
  <w:endnote w:type="continuationSeparator" w:id="0">
    <w:p w:rsidR="00ED1E69" w:rsidRDefault="00ED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F76" w:rsidRDefault="00A17F76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17F76" w:rsidTr="00740DD3">
      <w:tc>
        <w:tcPr>
          <w:tcW w:w="1134" w:type="dxa"/>
          <w:shd w:val="clear" w:color="auto" w:fill="auto"/>
        </w:tcPr>
        <w:p w:rsidR="00A17F76" w:rsidRPr="00740DD3" w:rsidRDefault="00A17F76" w:rsidP="00740DD3">
          <w:pPr>
            <w:spacing w:line="240" w:lineRule="exact"/>
            <w:rPr>
              <w:rFonts w:cs="Arial"/>
            </w:rPr>
          </w:pPr>
          <w:r w:rsidRPr="00740DD3">
            <w:rPr>
              <w:rStyle w:val="PageNumber"/>
              <w:rFonts w:eastAsiaTheme="majorEastAsia" w:cs="Arial"/>
            </w:rPr>
            <w:fldChar w:fldCharType="begin"/>
          </w:r>
          <w:r w:rsidRPr="00740DD3">
            <w:rPr>
              <w:rStyle w:val="PageNumber"/>
              <w:rFonts w:eastAsiaTheme="majorEastAsia" w:cs="Arial"/>
            </w:rPr>
            <w:instrText xml:space="preserve">PAGE  </w:instrText>
          </w:r>
          <w:r w:rsidRPr="00740DD3">
            <w:rPr>
              <w:rStyle w:val="PageNumber"/>
              <w:rFonts w:eastAsiaTheme="majorEastAsia" w:cs="Arial"/>
            </w:rPr>
            <w:fldChar w:fldCharType="separate"/>
          </w:r>
          <w:r>
            <w:rPr>
              <w:rStyle w:val="PageNumber"/>
              <w:rFonts w:eastAsiaTheme="majorEastAsia" w:cs="Arial"/>
              <w:noProof/>
            </w:rPr>
            <w:t>5</w:t>
          </w:r>
          <w:r w:rsidRPr="00740DD3">
            <w:rPr>
              <w:rStyle w:val="PageNumber"/>
              <w:rFonts w:eastAsiaTheme="majorEastAsia"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282EA7" w:rsidRPr="00282EA7" w:rsidRDefault="00A17F76" w:rsidP="005D0C80">
          <w:pPr>
            <w:pStyle w:val="Title"/>
            <w:pBdr>
              <w:bottom w:val="single" w:sz="4" w:space="3" w:color="auto"/>
            </w:pBdr>
            <w:jc w:val="left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 w:rsidRPr="00EF2F9D">
            <w:fldChar w:fldCharType="separate"/>
          </w:r>
        </w:p>
        <w:p w:rsidR="00282EA7" w:rsidRPr="00282EA7" w:rsidRDefault="00282EA7" w:rsidP="005D0C80">
          <w:pPr>
            <w:pStyle w:val="Title"/>
            <w:pBdr>
              <w:bottom w:val="single" w:sz="4" w:space="3" w:color="auto"/>
            </w:pBdr>
            <w:jc w:val="left"/>
          </w:pPr>
          <w:r w:rsidRPr="00282EA7">
            <w:t>Social Security (Administration) (Vulnerable Welfare Payment Recipient) Amendment Principles 2016</w:t>
          </w:r>
        </w:p>
        <w:p w:rsidR="00A17F76" w:rsidRPr="004F5D6D" w:rsidRDefault="00A17F76" w:rsidP="00740DD3">
          <w:pPr>
            <w:pStyle w:val="Footer"/>
            <w:spacing w:before="20" w:line="240" w:lineRule="exact"/>
          </w:pP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A17F76" w:rsidRPr="00451BF5" w:rsidRDefault="00A17F76" w:rsidP="00740DD3">
          <w:pPr>
            <w:spacing w:line="240" w:lineRule="exact"/>
            <w:jc w:val="right"/>
            <w:rPr>
              <w:rStyle w:val="PageNumber"/>
              <w:rFonts w:eastAsiaTheme="majorEastAsia"/>
            </w:rPr>
          </w:pPr>
        </w:p>
      </w:tc>
    </w:tr>
  </w:tbl>
  <w:p w:rsidR="00A17F76" w:rsidRDefault="00A17F76">
    <w:pPr>
      <w:pStyle w:val="FooterDraft"/>
      <w:ind w:right="360" w:firstLine="360"/>
    </w:pPr>
    <w:r>
      <w:t>DRAFT ONLY</w:t>
    </w:r>
  </w:p>
  <w:p w:rsidR="00A17F76" w:rsidRDefault="009D375E">
    <w:pPr>
      <w:pStyle w:val="FooterInfo"/>
    </w:pPr>
    <w:fldSimple w:instr=" FILENAME   \* MERGEFORMAT ">
      <w:r w:rsidR="00282EA7">
        <w:rPr>
          <w:noProof/>
        </w:rPr>
        <w:t>Vulnerable Welfare Payment Recipient Amendment Principles 2016 (Final) (2)</w:t>
      </w:r>
    </w:fldSimple>
    <w:r w:rsidR="00A17F76" w:rsidRPr="00974D8C">
      <w:t xml:space="preserve"> </w:t>
    </w:r>
    <w:r w:rsidR="00A17F76">
      <w:fldChar w:fldCharType="begin"/>
    </w:r>
    <w:r w:rsidR="00A17F76">
      <w:instrText xml:space="preserve"> DATE  \@ "D/MM/YYYY"  \* MERGEFORMAT </w:instrText>
    </w:r>
    <w:r w:rsidR="00A17F76">
      <w:fldChar w:fldCharType="separate"/>
    </w:r>
    <w:r w:rsidR="009E7DF9">
      <w:rPr>
        <w:noProof/>
      </w:rPr>
      <w:t>9/05/2016</w:t>
    </w:r>
    <w:r w:rsidR="00A17F76">
      <w:fldChar w:fldCharType="end"/>
    </w:r>
    <w:r w:rsidR="00A17F76">
      <w:t xml:space="preserve"> </w:t>
    </w:r>
    <w:r w:rsidR="00A17F76">
      <w:fldChar w:fldCharType="begin"/>
    </w:r>
    <w:r w:rsidR="00A17F76">
      <w:instrText xml:space="preserve"> TIME  \@ "h:mm am/pm"  \* MERGEFORMAT </w:instrText>
    </w:r>
    <w:r w:rsidR="00A17F76">
      <w:fldChar w:fldCharType="separate"/>
    </w:r>
    <w:r w:rsidR="009E7DF9">
      <w:rPr>
        <w:noProof/>
      </w:rPr>
      <w:t>9:00 AM</w:t>
    </w:r>
    <w:r w:rsidR="00A17F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2D7" w:rsidRDefault="00B42C09" w:rsidP="00024DEF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6</w:t>
    </w:r>
    <w:r>
      <w:rPr>
        <w:rStyle w:val="PageNumber"/>
        <w:rFonts w:eastAsiaTheme="majorEastAsia"/>
      </w:rPr>
      <w:fldChar w:fldCharType="end"/>
    </w:r>
  </w:p>
  <w:p w:rsidR="00F412D7" w:rsidRDefault="009E7DF9" w:rsidP="00024DEF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EB" w:rsidRPr="004557A6" w:rsidRDefault="009E7DF9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E69" w:rsidRDefault="00ED1E69">
      <w:r>
        <w:separator/>
      </w:r>
    </w:p>
  </w:footnote>
  <w:footnote w:type="continuationSeparator" w:id="0">
    <w:p w:rsidR="00ED1E69" w:rsidRDefault="00ED1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A17F76" w:rsidRPr="00740DD3" w:rsidTr="00740DD3">
      <w:tc>
        <w:tcPr>
          <w:tcW w:w="8385" w:type="dxa"/>
          <w:shd w:val="clear" w:color="auto" w:fill="auto"/>
        </w:tcPr>
        <w:p w:rsidR="00A17F76" w:rsidRDefault="00A17F76">
          <w:pPr>
            <w:pStyle w:val="HeaderLiteEven"/>
          </w:pPr>
        </w:p>
      </w:tc>
    </w:tr>
    <w:tr w:rsidR="00A17F76" w:rsidRPr="00740DD3" w:rsidTr="00740DD3">
      <w:tc>
        <w:tcPr>
          <w:tcW w:w="8385" w:type="dxa"/>
          <w:shd w:val="clear" w:color="auto" w:fill="auto"/>
        </w:tcPr>
        <w:p w:rsidR="00A17F76" w:rsidRDefault="00A17F76">
          <w:pPr>
            <w:pStyle w:val="HeaderLiteEven"/>
          </w:pPr>
        </w:p>
      </w:tc>
    </w:tr>
    <w:tr w:rsidR="00A17F76" w:rsidRPr="00740DD3" w:rsidTr="00740DD3">
      <w:tc>
        <w:tcPr>
          <w:tcW w:w="8385" w:type="dxa"/>
          <w:shd w:val="clear" w:color="auto" w:fill="auto"/>
        </w:tcPr>
        <w:p w:rsidR="00A17F76" w:rsidRDefault="00A17F76">
          <w:pPr>
            <w:pStyle w:val="HeaderBoldEven"/>
          </w:pPr>
        </w:p>
      </w:tc>
    </w:tr>
  </w:tbl>
  <w:p w:rsidR="00A17F76" w:rsidRDefault="00A17F7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DC" w:rsidRDefault="006B46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85" w:rsidRDefault="009E7D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6EA"/>
    <w:multiLevelType w:val="multilevel"/>
    <w:tmpl w:val="BF34C6AA"/>
    <w:lvl w:ilvl="0">
      <w:start w:val="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6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B6A060B"/>
    <w:multiLevelType w:val="multilevel"/>
    <w:tmpl w:val="4A786292"/>
    <w:lvl w:ilvl="0">
      <w:start w:val="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(%2A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64C191F"/>
    <w:multiLevelType w:val="hybridMultilevel"/>
    <w:tmpl w:val="F252C986"/>
    <w:lvl w:ilvl="0" w:tplc="1FDA6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81DEF"/>
    <w:multiLevelType w:val="hybridMultilevel"/>
    <w:tmpl w:val="0630C628"/>
    <w:lvl w:ilvl="0" w:tplc="3EF0E40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 w:tplc="18C21676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</w:lvl>
    <w:lvl w:ilvl="2" w:tplc="F84035B6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975973"/>
    <w:multiLevelType w:val="multilevel"/>
    <w:tmpl w:val="89ECBAAC"/>
    <w:lvl w:ilvl="0">
      <w:start w:val="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6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4FE39B3"/>
    <w:multiLevelType w:val="multilevel"/>
    <w:tmpl w:val="6B3A173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upperLetter"/>
      <w:lvlText w:val="(1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A5107AC"/>
    <w:multiLevelType w:val="hybridMultilevel"/>
    <w:tmpl w:val="143CA5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1645C"/>
    <w:multiLevelType w:val="hybridMultilevel"/>
    <w:tmpl w:val="D25A5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C15F9"/>
    <w:multiLevelType w:val="hybridMultilevel"/>
    <w:tmpl w:val="3368A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C039E"/>
    <w:multiLevelType w:val="multilevel"/>
    <w:tmpl w:val="BF582B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5760BCF"/>
    <w:multiLevelType w:val="hybridMultilevel"/>
    <w:tmpl w:val="5FEC7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424EA"/>
    <w:multiLevelType w:val="multilevel"/>
    <w:tmpl w:val="89ECBAAC"/>
    <w:lvl w:ilvl="0">
      <w:start w:val="4"/>
      <w:numFmt w:val="decimal"/>
      <w:lvlText w:val="%1"/>
      <w:lvlJc w:val="left"/>
      <w:pPr>
        <w:tabs>
          <w:tab w:val="num" w:pos="1287"/>
        </w:tabs>
        <w:ind w:left="128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2">
      <w:start w:val="6"/>
      <w:numFmt w:val="lowerLetter"/>
      <w:lvlText w:val="(%3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2988"/>
        </w:tabs>
        <w:ind w:left="298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2">
    <w:nsid w:val="504B0ED0"/>
    <w:multiLevelType w:val="hybridMultilevel"/>
    <w:tmpl w:val="0630C628"/>
    <w:lvl w:ilvl="0" w:tplc="3EF0E40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8C21676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F84035B6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261A04"/>
    <w:multiLevelType w:val="multilevel"/>
    <w:tmpl w:val="E11A27A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4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6CE68AA"/>
    <w:multiLevelType w:val="multilevel"/>
    <w:tmpl w:val="4A786292"/>
    <w:lvl w:ilvl="0">
      <w:start w:val="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(%2A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58C24EFA"/>
    <w:multiLevelType w:val="hybridMultilevel"/>
    <w:tmpl w:val="40A42972"/>
    <w:lvl w:ilvl="0" w:tplc="53507B62">
      <w:start w:val="1"/>
      <w:numFmt w:val="lowerRoman"/>
      <w:lvlText w:val="(%1)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C61F2"/>
    <w:multiLevelType w:val="multilevel"/>
    <w:tmpl w:val="86BAED0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upperLetter"/>
      <w:lvlText w:val="(1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6BCB1920"/>
    <w:multiLevelType w:val="multilevel"/>
    <w:tmpl w:val="08561F62"/>
    <w:lvl w:ilvl="0">
      <w:start w:val="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upperLetter"/>
      <w:lvlText w:val="(1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6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70BA6E39"/>
    <w:multiLevelType w:val="hybridMultilevel"/>
    <w:tmpl w:val="A3D80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3836C9"/>
    <w:multiLevelType w:val="multilevel"/>
    <w:tmpl w:val="4A786292"/>
    <w:lvl w:ilvl="0">
      <w:start w:val="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(%2A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72A15F30"/>
    <w:multiLevelType w:val="hybridMultilevel"/>
    <w:tmpl w:val="FF8666C4"/>
    <w:lvl w:ilvl="0" w:tplc="F84035B6">
      <w:start w:val="1"/>
      <w:numFmt w:val="lowerRoman"/>
      <w:lvlText w:val="(%1)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2F4046"/>
    <w:multiLevelType w:val="hybridMultilevel"/>
    <w:tmpl w:val="0082F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521D45"/>
    <w:multiLevelType w:val="multilevel"/>
    <w:tmpl w:val="BF34C6AA"/>
    <w:lvl w:ilvl="0">
      <w:start w:val="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6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7D2E276D"/>
    <w:multiLevelType w:val="hybridMultilevel"/>
    <w:tmpl w:val="84B22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05AC6"/>
    <w:multiLevelType w:val="hybridMultilevel"/>
    <w:tmpl w:val="61264E00"/>
    <w:lvl w:ilvl="0" w:tplc="3EF0E40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EB080AC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2" w:tplc="F84035B6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2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23"/>
  </w:num>
  <w:num w:numId="9">
    <w:abstractNumId w:val="6"/>
  </w:num>
  <w:num w:numId="10">
    <w:abstractNumId w:val="2"/>
  </w:num>
  <w:num w:numId="11">
    <w:abstractNumId w:val="16"/>
  </w:num>
  <w:num w:numId="12">
    <w:abstractNumId w:val="24"/>
  </w:num>
  <w:num w:numId="13">
    <w:abstractNumId w:val="1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2"/>
  </w:num>
  <w:num w:numId="18">
    <w:abstractNumId w:val="0"/>
  </w:num>
  <w:num w:numId="19">
    <w:abstractNumId w:val="11"/>
  </w:num>
  <w:num w:numId="20">
    <w:abstractNumId w:val="17"/>
  </w:num>
  <w:num w:numId="21">
    <w:abstractNumId w:val="19"/>
  </w:num>
  <w:num w:numId="22">
    <w:abstractNumId w:val="1"/>
  </w:num>
  <w:num w:numId="23">
    <w:abstractNumId w:val="9"/>
  </w:num>
  <w:num w:numId="24">
    <w:abstractNumId w:val="13"/>
  </w:num>
  <w:num w:numId="25">
    <w:abstractNumId w:val="1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09"/>
    <w:rsid w:val="00024A1E"/>
    <w:rsid w:val="00041E51"/>
    <w:rsid w:val="00070B24"/>
    <w:rsid w:val="00096020"/>
    <w:rsid w:val="000B4B9E"/>
    <w:rsid w:val="000C5362"/>
    <w:rsid w:val="000E00D5"/>
    <w:rsid w:val="000F15F0"/>
    <w:rsid w:val="000F5FA8"/>
    <w:rsid w:val="00100DE0"/>
    <w:rsid w:val="00110965"/>
    <w:rsid w:val="00113E95"/>
    <w:rsid w:val="00115991"/>
    <w:rsid w:val="00124367"/>
    <w:rsid w:val="00166C16"/>
    <w:rsid w:val="001715C3"/>
    <w:rsid w:val="00183C00"/>
    <w:rsid w:val="00196BA5"/>
    <w:rsid w:val="001C56B3"/>
    <w:rsid w:val="001D2694"/>
    <w:rsid w:val="001E1778"/>
    <w:rsid w:val="001E630D"/>
    <w:rsid w:val="001F76BE"/>
    <w:rsid w:val="00200B1F"/>
    <w:rsid w:val="00224019"/>
    <w:rsid w:val="00227C9C"/>
    <w:rsid w:val="00264197"/>
    <w:rsid w:val="00265350"/>
    <w:rsid w:val="00280327"/>
    <w:rsid w:val="00282EA7"/>
    <w:rsid w:val="0029478D"/>
    <w:rsid w:val="002A1FB6"/>
    <w:rsid w:val="002A412C"/>
    <w:rsid w:val="002B2E2E"/>
    <w:rsid w:val="002B6168"/>
    <w:rsid w:val="002F2C45"/>
    <w:rsid w:val="002F37FD"/>
    <w:rsid w:val="003054AD"/>
    <w:rsid w:val="0033758C"/>
    <w:rsid w:val="00364917"/>
    <w:rsid w:val="00371182"/>
    <w:rsid w:val="00381BA7"/>
    <w:rsid w:val="003B0A77"/>
    <w:rsid w:val="003B2BB8"/>
    <w:rsid w:val="003D34FF"/>
    <w:rsid w:val="003D4BA2"/>
    <w:rsid w:val="003D4CEE"/>
    <w:rsid w:val="003D54C4"/>
    <w:rsid w:val="003F7CE6"/>
    <w:rsid w:val="00403575"/>
    <w:rsid w:val="00404273"/>
    <w:rsid w:val="00417BB7"/>
    <w:rsid w:val="004300E2"/>
    <w:rsid w:val="004557A6"/>
    <w:rsid w:val="00455EE7"/>
    <w:rsid w:val="00470B2C"/>
    <w:rsid w:val="004B54CA"/>
    <w:rsid w:val="004B7841"/>
    <w:rsid w:val="004C1DFE"/>
    <w:rsid w:val="004D49CE"/>
    <w:rsid w:val="004E5CBF"/>
    <w:rsid w:val="00510736"/>
    <w:rsid w:val="0051530C"/>
    <w:rsid w:val="005202D6"/>
    <w:rsid w:val="00557F93"/>
    <w:rsid w:val="00561F6C"/>
    <w:rsid w:val="0057108F"/>
    <w:rsid w:val="00576401"/>
    <w:rsid w:val="005810D2"/>
    <w:rsid w:val="00593988"/>
    <w:rsid w:val="005C283B"/>
    <w:rsid w:val="005C3AA9"/>
    <w:rsid w:val="005D0C80"/>
    <w:rsid w:val="005D3AB4"/>
    <w:rsid w:val="005E2CED"/>
    <w:rsid w:val="005F425F"/>
    <w:rsid w:val="006070AD"/>
    <w:rsid w:val="0062126B"/>
    <w:rsid w:val="00625B2D"/>
    <w:rsid w:val="00643C16"/>
    <w:rsid w:val="00644CAA"/>
    <w:rsid w:val="00651970"/>
    <w:rsid w:val="006553C1"/>
    <w:rsid w:val="006634E6"/>
    <w:rsid w:val="00670E6E"/>
    <w:rsid w:val="006A4CE7"/>
    <w:rsid w:val="006A59B1"/>
    <w:rsid w:val="006B46DC"/>
    <w:rsid w:val="006B61B4"/>
    <w:rsid w:val="006C4736"/>
    <w:rsid w:val="006C7D1F"/>
    <w:rsid w:val="006D077F"/>
    <w:rsid w:val="006D254E"/>
    <w:rsid w:val="006D28C6"/>
    <w:rsid w:val="006D63B3"/>
    <w:rsid w:val="0071242E"/>
    <w:rsid w:val="00714BAE"/>
    <w:rsid w:val="0071599C"/>
    <w:rsid w:val="00722DA1"/>
    <w:rsid w:val="00761CB7"/>
    <w:rsid w:val="00785261"/>
    <w:rsid w:val="00795F5F"/>
    <w:rsid w:val="0079777E"/>
    <w:rsid w:val="00797D25"/>
    <w:rsid w:val="007B0256"/>
    <w:rsid w:val="007B348F"/>
    <w:rsid w:val="007B612E"/>
    <w:rsid w:val="007E288C"/>
    <w:rsid w:val="007E63E3"/>
    <w:rsid w:val="00803D93"/>
    <w:rsid w:val="00846B00"/>
    <w:rsid w:val="00867CF4"/>
    <w:rsid w:val="008969DD"/>
    <w:rsid w:val="008A4A0F"/>
    <w:rsid w:val="008A6509"/>
    <w:rsid w:val="008B5024"/>
    <w:rsid w:val="008C2640"/>
    <w:rsid w:val="008E1AF9"/>
    <w:rsid w:val="008E35EB"/>
    <w:rsid w:val="008E4EE3"/>
    <w:rsid w:val="008F53B4"/>
    <w:rsid w:val="008F731D"/>
    <w:rsid w:val="00902185"/>
    <w:rsid w:val="009136AB"/>
    <w:rsid w:val="00917DE6"/>
    <w:rsid w:val="009225F0"/>
    <w:rsid w:val="00933F77"/>
    <w:rsid w:val="00967E0F"/>
    <w:rsid w:val="00973015"/>
    <w:rsid w:val="00982320"/>
    <w:rsid w:val="0099254C"/>
    <w:rsid w:val="009B0544"/>
    <w:rsid w:val="009C7E59"/>
    <w:rsid w:val="009D13CE"/>
    <w:rsid w:val="009D375E"/>
    <w:rsid w:val="009E7DF9"/>
    <w:rsid w:val="009F3862"/>
    <w:rsid w:val="00A17F76"/>
    <w:rsid w:val="00A24F9C"/>
    <w:rsid w:val="00A41753"/>
    <w:rsid w:val="00A57746"/>
    <w:rsid w:val="00A61036"/>
    <w:rsid w:val="00A854CE"/>
    <w:rsid w:val="00AB00F1"/>
    <w:rsid w:val="00AC5C19"/>
    <w:rsid w:val="00AE276C"/>
    <w:rsid w:val="00AF6BEE"/>
    <w:rsid w:val="00AF6C8A"/>
    <w:rsid w:val="00B02825"/>
    <w:rsid w:val="00B26937"/>
    <w:rsid w:val="00B42C09"/>
    <w:rsid w:val="00B579DC"/>
    <w:rsid w:val="00B72FA4"/>
    <w:rsid w:val="00B74EBD"/>
    <w:rsid w:val="00B83F97"/>
    <w:rsid w:val="00BA2DB9"/>
    <w:rsid w:val="00BA6494"/>
    <w:rsid w:val="00BA7987"/>
    <w:rsid w:val="00BB28F6"/>
    <w:rsid w:val="00BC7B20"/>
    <w:rsid w:val="00BD0B85"/>
    <w:rsid w:val="00BD2BF6"/>
    <w:rsid w:val="00BE63CE"/>
    <w:rsid w:val="00BE7148"/>
    <w:rsid w:val="00C0131D"/>
    <w:rsid w:val="00C07F79"/>
    <w:rsid w:val="00C13682"/>
    <w:rsid w:val="00C1377F"/>
    <w:rsid w:val="00C27839"/>
    <w:rsid w:val="00C43150"/>
    <w:rsid w:val="00C74AC1"/>
    <w:rsid w:val="00C85284"/>
    <w:rsid w:val="00CE5064"/>
    <w:rsid w:val="00CF265A"/>
    <w:rsid w:val="00CF763A"/>
    <w:rsid w:val="00D21503"/>
    <w:rsid w:val="00D259A2"/>
    <w:rsid w:val="00D306CC"/>
    <w:rsid w:val="00D31F52"/>
    <w:rsid w:val="00D365F8"/>
    <w:rsid w:val="00D45A3B"/>
    <w:rsid w:val="00D70033"/>
    <w:rsid w:val="00D76D94"/>
    <w:rsid w:val="00DB6B1A"/>
    <w:rsid w:val="00DD396A"/>
    <w:rsid w:val="00DF145B"/>
    <w:rsid w:val="00E12429"/>
    <w:rsid w:val="00E15292"/>
    <w:rsid w:val="00E1777A"/>
    <w:rsid w:val="00E77206"/>
    <w:rsid w:val="00E77DCF"/>
    <w:rsid w:val="00E8293C"/>
    <w:rsid w:val="00EB42C4"/>
    <w:rsid w:val="00EB4799"/>
    <w:rsid w:val="00EC6A26"/>
    <w:rsid w:val="00ED1E69"/>
    <w:rsid w:val="00EE418F"/>
    <w:rsid w:val="00EF703D"/>
    <w:rsid w:val="00F039DA"/>
    <w:rsid w:val="00F51AB2"/>
    <w:rsid w:val="00F57201"/>
    <w:rsid w:val="00FC370C"/>
    <w:rsid w:val="00FF4971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aliases w:val="h3,d"/>
    <w:basedOn w:val="Normal"/>
    <w:next w:val="Normal"/>
    <w:link w:val="Heading3Char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aliases w:val="h3 Char,d Char"/>
    <w:basedOn w:val="DefaultParagraphFont"/>
    <w:link w:val="Heading3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rsid w:val="00B42C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42C0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B42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C09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B42C09"/>
  </w:style>
  <w:style w:type="paragraph" w:styleId="BalloonText">
    <w:name w:val="Balloon Text"/>
    <w:basedOn w:val="Normal"/>
    <w:link w:val="BalloonTextChar"/>
    <w:uiPriority w:val="99"/>
    <w:semiHidden/>
    <w:unhideWhenUsed/>
    <w:rsid w:val="008B5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2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AE276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E276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276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76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BoldEven">
    <w:name w:val="HeaderBoldEven"/>
    <w:basedOn w:val="Normal"/>
    <w:rsid w:val="00AF6C8A"/>
    <w:pPr>
      <w:spacing w:before="120" w:after="60" w:line="276" w:lineRule="auto"/>
      <w:jc w:val="left"/>
    </w:pPr>
    <w:rPr>
      <w:rFonts w:ascii="Arial" w:eastAsia="Calibri" w:hAnsi="Arial" w:cs="Arial"/>
      <w:b/>
      <w:bCs/>
      <w:sz w:val="20"/>
    </w:rPr>
  </w:style>
  <w:style w:type="paragraph" w:customStyle="1" w:styleId="HeaderLiteEven">
    <w:name w:val="HeaderLiteEven"/>
    <w:basedOn w:val="Normal"/>
    <w:rsid w:val="00AF6C8A"/>
    <w:pPr>
      <w:tabs>
        <w:tab w:val="center" w:pos="3969"/>
        <w:tab w:val="right" w:pos="8505"/>
      </w:tabs>
      <w:spacing w:before="60" w:after="200" w:line="276" w:lineRule="auto"/>
      <w:jc w:val="left"/>
    </w:pPr>
    <w:rPr>
      <w:rFonts w:ascii="Arial" w:eastAsia="Calibri" w:hAnsi="Arial" w:cs="Arial"/>
      <w:sz w:val="18"/>
      <w:szCs w:val="18"/>
    </w:rPr>
  </w:style>
  <w:style w:type="paragraph" w:customStyle="1" w:styleId="FooterDraft">
    <w:name w:val="FooterDraft"/>
    <w:basedOn w:val="Normal"/>
    <w:rsid w:val="00AF6C8A"/>
    <w:pPr>
      <w:spacing w:after="200" w:line="276" w:lineRule="auto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sid w:val="00AF6C8A"/>
    <w:pPr>
      <w:spacing w:after="200" w:line="276" w:lineRule="auto"/>
      <w:jc w:val="left"/>
    </w:pPr>
    <w:rPr>
      <w:rFonts w:ascii="Arial" w:eastAsia="Calibri" w:hAnsi="Arial" w:cs="Arial"/>
      <w:sz w:val="12"/>
      <w:szCs w:val="12"/>
    </w:rPr>
  </w:style>
  <w:style w:type="character" w:customStyle="1" w:styleId="CharChapNo">
    <w:name w:val="CharChapNo"/>
    <w:basedOn w:val="DefaultParagraphFont"/>
    <w:rsid w:val="00AF6C8A"/>
  </w:style>
  <w:style w:type="character" w:customStyle="1" w:styleId="CharDivText">
    <w:name w:val="CharDivText"/>
    <w:basedOn w:val="DefaultParagraphFont"/>
    <w:rsid w:val="00AF6C8A"/>
  </w:style>
  <w:style w:type="paragraph" w:customStyle="1" w:styleId="FooterCitation">
    <w:name w:val="FooterCitation"/>
    <w:basedOn w:val="Footer"/>
    <w:rsid w:val="00AF6C8A"/>
    <w:pPr>
      <w:spacing w:before="20" w:after="200" w:line="276" w:lineRule="auto"/>
      <w:jc w:val="center"/>
    </w:pPr>
    <w:rPr>
      <w:rFonts w:ascii="Arial" w:eastAsia="Calibri" w:hAnsi="Arial" w:cs="Arial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aliases w:val="h3,d"/>
    <w:basedOn w:val="Normal"/>
    <w:next w:val="Normal"/>
    <w:link w:val="Heading3Char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aliases w:val="h3 Char,d Char"/>
    <w:basedOn w:val="DefaultParagraphFont"/>
    <w:link w:val="Heading3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rsid w:val="00B42C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42C0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B42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C09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B42C09"/>
  </w:style>
  <w:style w:type="paragraph" w:styleId="BalloonText">
    <w:name w:val="Balloon Text"/>
    <w:basedOn w:val="Normal"/>
    <w:link w:val="BalloonTextChar"/>
    <w:uiPriority w:val="99"/>
    <w:semiHidden/>
    <w:unhideWhenUsed/>
    <w:rsid w:val="008B5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2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AE276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E276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276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76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BoldEven">
    <w:name w:val="HeaderBoldEven"/>
    <w:basedOn w:val="Normal"/>
    <w:rsid w:val="00AF6C8A"/>
    <w:pPr>
      <w:spacing w:before="120" w:after="60" w:line="276" w:lineRule="auto"/>
      <w:jc w:val="left"/>
    </w:pPr>
    <w:rPr>
      <w:rFonts w:ascii="Arial" w:eastAsia="Calibri" w:hAnsi="Arial" w:cs="Arial"/>
      <w:b/>
      <w:bCs/>
      <w:sz w:val="20"/>
    </w:rPr>
  </w:style>
  <w:style w:type="paragraph" w:customStyle="1" w:styleId="HeaderLiteEven">
    <w:name w:val="HeaderLiteEven"/>
    <w:basedOn w:val="Normal"/>
    <w:rsid w:val="00AF6C8A"/>
    <w:pPr>
      <w:tabs>
        <w:tab w:val="center" w:pos="3969"/>
        <w:tab w:val="right" w:pos="8505"/>
      </w:tabs>
      <w:spacing w:before="60" w:after="200" w:line="276" w:lineRule="auto"/>
      <w:jc w:val="left"/>
    </w:pPr>
    <w:rPr>
      <w:rFonts w:ascii="Arial" w:eastAsia="Calibri" w:hAnsi="Arial" w:cs="Arial"/>
      <w:sz w:val="18"/>
      <w:szCs w:val="18"/>
    </w:rPr>
  </w:style>
  <w:style w:type="paragraph" w:customStyle="1" w:styleId="FooterDraft">
    <w:name w:val="FooterDraft"/>
    <w:basedOn w:val="Normal"/>
    <w:rsid w:val="00AF6C8A"/>
    <w:pPr>
      <w:spacing w:after="200" w:line="276" w:lineRule="auto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sid w:val="00AF6C8A"/>
    <w:pPr>
      <w:spacing w:after="200" w:line="276" w:lineRule="auto"/>
      <w:jc w:val="left"/>
    </w:pPr>
    <w:rPr>
      <w:rFonts w:ascii="Arial" w:eastAsia="Calibri" w:hAnsi="Arial" w:cs="Arial"/>
      <w:sz w:val="12"/>
      <w:szCs w:val="12"/>
    </w:rPr>
  </w:style>
  <w:style w:type="character" w:customStyle="1" w:styleId="CharChapNo">
    <w:name w:val="CharChapNo"/>
    <w:basedOn w:val="DefaultParagraphFont"/>
    <w:rsid w:val="00AF6C8A"/>
  </w:style>
  <w:style w:type="character" w:customStyle="1" w:styleId="CharDivText">
    <w:name w:val="CharDivText"/>
    <w:basedOn w:val="DefaultParagraphFont"/>
    <w:rsid w:val="00AF6C8A"/>
  </w:style>
  <w:style w:type="paragraph" w:customStyle="1" w:styleId="FooterCitation">
    <w:name w:val="FooterCitation"/>
    <w:basedOn w:val="Footer"/>
    <w:rsid w:val="00AF6C8A"/>
    <w:pPr>
      <w:spacing w:before="20" w:after="200" w:line="276" w:lineRule="auto"/>
      <w:jc w:val="center"/>
    </w:pPr>
    <w:rPr>
      <w:rFonts w:ascii="Arial" w:eastAsia="Calibri" w:hAnsi="Arial" w:cs="Arial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19DC6-7941-43C6-957E-4FBF71ED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TSIANIKAS, Jonathon</dc:creator>
  <cp:lastModifiedBy>Burrowes, Megan</cp:lastModifiedBy>
  <cp:revision>3</cp:revision>
  <cp:lastPrinted>2016-05-06T05:57:00Z</cp:lastPrinted>
  <dcterms:created xsi:type="dcterms:W3CDTF">2016-05-06T06:09:00Z</dcterms:created>
  <dcterms:modified xsi:type="dcterms:W3CDTF">2016-05-08T23:01:00Z</dcterms:modified>
</cp:coreProperties>
</file>