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805" w:rsidRPr="000929CE" w:rsidRDefault="00261805" w:rsidP="00261805">
      <w:pPr>
        <w:keepNext/>
        <w:spacing w:before="240"/>
        <w:jc w:val="center"/>
        <w:rPr>
          <w:rFonts w:ascii="Arial" w:hAnsi="Arial" w:cs="Arial"/>
          <w:b/>
          <w:bCs/>
        </w:rPr>
      </w:pPr>
      <w:bookmarkStart w:id="0" w:name="_GoBack"/>
      <w:bookmarkEnd w:id="0"/>
      <w:r w:rsidRPr="000929CE">
        <w:rPr>
          <w:rFonts w:ascii="Arial" w:hAnsi="Arial" w:cs="Arial"/>
          <w:b/>
          <w:bCs/>
        </w:rPr>
        <w:t>EXPLANATORY STATEMENT</w:t>
      </w:r>
    </w:p>
    <w:p w:rsidR="00261805" w:rsidRPr="000929CE" w:rsidRDefault="00261805" w:rsidP="00261805">
      <w:pPr>
        <w:keepNext/>
        <w:spacing w:before="240"/>
        <w:rPr>
          <w:rFonts w:ascii="Arial" w:hAnsi="Arial" w:cs="Arial"/>
          <w:b/>
          <w:bCs/>
        </w:rPr>
      </w:pPr>
      <w:bookmarkStart w:id="1" w:name="OLE_LINK3"/>
      <w:bookmarkStart w:id="2" w:name="OLE_LINK4"/>
      <w:r w:rsidRPr="000929CE">
        <w:rPr>
          <w:rFonts w:ascii="Arial" w:hAnsi="Arial" w:cs="Arial"/>
          <w:b/>
          <w:bCs/>
        </w:rPr>
        <w:t>Social Security (</w:t>
      </w:r>
      <w:r>
        <w:rPr>
          <w:rFonts w:ascii="Arial" w:hAnsi="Arial" w:cs="Arial"/>
          <w:b/>
          <w:bCs/>
        </w:rPr>
        <w:t xml:space="preserve">Declared </w:t>
      </w:r>
      <w:r w:rsidRPr="000929CE">
        <w:rPr>
          <w:rFonts w:ascii="Arial" w:hAnsi="Arial" w:cs="Arial"/>
          <w:b/>
          <w:bCs/>
        </w:rPr>
        <w:t>Overseas Terrorist Act) Declaration 201</w:t>
      </w:r>
      <w:r w:rsidR="003509B4">
        <w:rPr>
          <w:rFonts w:ascii="Arial" w:hAnsi="Arial" w:cs="Arial"/>
          <w:b/>
          <w:bCs/>
        </w:rPr>
        <w:t>6</w:t>
      </w:r>
      <w:r w:rsidRPr="000929CE">
        <w:rPr>
          <w:rFonts w:ascii="Arial" w:hAnsi="Arial" w:cs="Arial"/>
          <w:b/>
          <w:bCs/>
        </w:rPr>
        <w:t xml:space="preserve"> – </w:t>
      </w:r>
      <w:r w:rsidR="003509B4">
        <w:rPr>
          <w:rFonts w:ascii="Arial" w:hAnsi="Arial" w:cs="Arial"/>
          <w:b/>
          <w:bCs/>
        </w:rPr>
        <w:t>Brussels</w:t>
      </w:r>
    </w:p>
    <w:bookmarkEnd w:id="1"/>
    <w:bookmarkEnd w:id="2"/>
    <w:p w:rsidR="00261805" w:rsidRPr="000929CE" w:rsidRDefault="00261805" w:rsidP="00261805">
      <w:pPr>
        <w:spacing w:before="240"/>
        <w:rPr>
          <w:rFonts w:ascii="Arial" w:hAnsi="Arial" w:cs="Arial"/>
          <w:bCs/>
        </w:rPr>
      </w:pPr>
      <w:r w:rsidRPr="000929CE">
        <w:rPr>
          <w:rFonts w:ascii="Arial" w:hAnsi="Arial" w:cs="Arial"/>
          <w:bCs/>
        </w:rPr>
        <w:t>The</w:t>
      </w:r>
      <w:r w:rsidRPr="000929CE">
        <w:rPr>
          <w:rFonts w:ascii="Arial" w:hAnsi="Arial" w:cs="Arial"/>
          <w:bCs/>
          <w:i/>
        </w:rPr>
        <w:t xml:space="preserve"> Social Security (</w:t>
      </w:r>
      <w:r>
        <w:rPr>
          <w:rFonts w:ascii="Arial" w:hAnsi="Arial" w:cs="Arial"/>
          <w:bCs/>
          <w:i/>
        </w:rPr>
        <w:t xml:space="preserve">Declared </w:t>
      </w:r>
      <w:r w:rsidRPr="000929CE">
        <w:rPr>
          <w:rFonts w:ascii="Arial" w:hAnsi="Arial" w:cs="Arial"/>
          <w:bCs/>
          <w:i/>
        </w:rPr>
        <w:t>Overseas</w:t>
      </w:r>
      <w:r w:rsidR="003509B4">
        <w:rPr>
          <w:rFonts w:ascii="Arial" w:hAnsi="Arial" w:cs="Arial"/>
          <w:bCs/>
          <w:i/>
        </w:rPr>
        <w:t xml:space="preserve"> Terrorist Act) Declaration 2016</w:t>
      </w:r>
      <w:r w:rsidRPr="000929CE">
        <w:rPr>
          <w:rFonts w:ascii="Arial" w:hAnsi="Arial" w:cs="Arial"/>
          <w:bCs/>
        </w:rPr>
        <w:t xml:space="preserve"> – </w:t>
      </w:r>
      <w:r w:rsidR="003509B4">
        <w:rPr>
          <w:rFonts w:ascii="Arial" w:hAnsi="Arial" w:cs="Arial"/>
          <w:bCs/>
          <w:i/>
        </w:rPr>
        <w:t xml:space="preserve">Brussels </w:t>
      </w:r>
      <w:r w:rsidRPr="000929CE">
        <w:rPr>
          <w:rFonts w:ascii="Arial" w:hAnsi="Arial" w:cs="Arial"/>
          <w:bCs/>
        </w:rPr>
        <w:t xml:space="preserve">(the Declaration) is made under subsection 35B(1) of the </w:t>
      </w:r>
      <w:r w:rsidRPr="000929CE">
        <w:rPr>
          <w:rFonts w:ascii="Arial" w:hAnsi="Arial" w:cs="Arial"/>
          <w:bCs/>
          <w:i/>
        </w:rPr>
        <w:t>Social Security Act 1991</w:t>
      </w:r>
      <w:r w:rsidRPr="000929CE">
        <w:rPr>
          <w:rFonts w:ascii="Arial" w:hAnsi="Arial" w:cs="Arial"/>
          <w:bCs/>
        </w:rPr>
        <w:t xml:space="preserve"> (the Act) by the Prime Minister.  </w:t>
      </w:r>
    </w:p>
    <w:p w:rsidR="00261805" w:rsidRPr="000929CE" w:rsidRDefault="00261805" w:rsidP="00261805">
      <w:pPr>
        <w:keepNext/>
        <w:spacing w:before="240"/>
        <w:rPr>
          <w:rFonts w:ascii="Arial" w:hAnsi="Arial" w:cs="Arial"/>
          <w:b/>
          <w:bCs/>
        </w:rPr>
      </w:pPr>
      <w:r w:rsidRPr="000929CE">
        <w:rPr>
          <w:rFonts w:ascii="Arial" w:hAnsi="Arial" w:cs="Arial"/>
          <w:b/>
          <w:bCs/>
        </w:rPr>
        <w:t>Background</w:t>
      </w:r>
    </w:p>
    <w:p w:rsidR="00261805" w:rsidRPr="000929CE" w:rsidRDefault="00261805" w:rsidP="00261805">
      <w:pPr>
        <w:spacing w:before="240"/>
        <w:rPr>
          <w:rFonts w:ascii="Arial" w:hAnsi="Arial" w:cs="Arial"/>
          <w:bCs/>
        </w:rPr>
      </w:pPr>
      <w:r w:rsidRPr="000929CE">
        <w:rPr>
          <w:rFonts w:ascii="Arial" w:hAnsi="Arial" w:cs="Arial"/>
          <w:bCs/>
        </w:rPr>
        <w:t>Part 2.24AA of the Act provides a scheme for fi</w:t>
      </w:r>
      <w:r>
        <w:rPr>
          <w:rFonts w:ascii="Arial" w:hAnsi="Arial" w:cs="Arial"/>
          <w:bCs/>
        </w:rPr>
        <w:t xml:space="preserve">nancial assistance to Australian </w:t>
      </w:r>
      <w:r w:rsidRPr="000929CE">
        <w:rPr>
          <w:rFonts w:ascii="Arial" w:hAnsi="Arial" w:cs="Arial"/>
          <w:bCs/>
        </w:rPr>
        <w:t xml:space="preserve">residents who are victims of an overseas terrorist act.  </w:t>
      </w:r>
    </w:p>
    <w:p w:rsidR="00261805" w:rsidRPr="000929CE" w:rsidRDefault="00261805" w:rsidP="00261805">
      <w:pPr>
        <w:spacing w:before="240"/>
        <w:rPr>
          <w:rFonts w:ascii="Arial" w:hAnsi="Arial" w:cs="Arial"/>
          <w:bCs/>
        </w:rPr>
      </w:pPr>
      <w:r w:rsidRPr="000929CE">
        <w:rPr>
          <w:rFonts w:ascii="Arial" w:hAnsi="Arial" w:cs="Arial"/>
          <w:bCs/>
        </w:rPr>
        <w:t xml:space="preserve">The Act authorises the Prime Minister to declare that an overseas terrorist incident is a ‘terrorist act’ within the meaning of section 100.1 of the </w:t>
      </w:r>
      <w:r>
        <w:rPr>
          <w:rFonts w:ascii="Arial" w:hAnsi="Arial" w:cs="Arial"/>
          <w:bCs/>
          <w:i/>
        </w:rPr>
        <w:t>Criminal </w:t>
      </w:r>
      <w:r w:rsidRPr="000929CE">
        <w:rPr>
          <w:rFonts w:ascii="Arial" w:hAnsi="Arial" w:cs="Arial"/>
          <w:bCs/>
          <w:i/>
        </w:rPr>
        <w:t xml:space="preserve">Code Act 1995 </w:t>
      </w:r>
      <w:r w:rsidRPr="000929CE">
        <w:rPr>
          <w:rFonts w:ascii="Arial" w:hAnsi="Arial" w:cs="Arial"/>
          <w:bCs/>
        </w:rPr>
        <w:t xml:space="preserve">(the Criminal Code).  The scheme only applies to overseas terrorist acts </w:t>
      </w:r>
      <w:r>
        <w:rPr>
          <w:rFonts w:ascii="Arial" w:hAnsi="Arial" w:cs="Arial"/>
          <w:bCs/>
        </w:rPr>
        <w:t xml:space="preserve">which are </w:t>
      </w:r>
      <w:r w:rsidRPr="000929CE">
        <w:rPr>
          <w:rFonts w:ascii="Arial" w:hAnsi="Arial" w:cs="Arial"/>
          <w:bCs/>
        </w:rPr>
        <w:t>the subject of a declaration by the Prime Minister.</w:t>
      </w:r>
    </w:p>
    <w:p w:rsidR="00261805" w:rsidRPr="000929CE" w:rsidRDefault="00261805" w:rsidP="00261805">
      <w:pPr>
        <w:spacing w:before="240"/>
        <w:rPr>
          <w:rFonts w:ascii="Arial" w:hAnsi="Arial" w:cs="Arial"/>
          <w:bCs/>
        </w:rPr>
      </w:pPr>
      <w:r w:rsidRPr="000929CE">
        <w:rPr>
          <w:rFonts w:ascii="Arial" w:hAnsi="Arial" w:cs="Arial"/>
          <w:bCs/>
        </w:rPr>
        <w:t xml:space="preserve">Once the Prime Minister has made a declaration </w:t>
      </w:r>
      <w:r>
        <w:rPr>
          <w:rFonts w:ascii="Arial" w:hAnsi="Arial" w:cs="Arial"/>
          <w:bCs/>
        </w:rPr>
        <w:t xml:space="preserve">applying </w:t>
      </w:r>
      <w:r w:rsidRPr="000929CE">
        <w:rPr>
          <w:rFonts w:ascii="Arial" w:hAnsi="Arial" w:cs="Arial"/>
          <w:bCs/>
        </w:rPr>
        <w:t>the scheme to an overseas terrorist act, the Act authorises victims of the terrorist act to apply for financial assistance of up to $75,000.  Victims are Australian residents who are harmed as a direct result of a declared overseas terrorist act or whose close family member dies as a direct result of a declared overseas terrorist act.</w:t>
      </w:r>
    </w:p>
    <w:p w:rsidR="00261805" w:rsidRPr="000929CE" w:rsidRDefault="00261805" w:rsidP="00261805">
      <w:pPr>
        <w:keepNext/>
        <w:spacing w:before="240"/>
        <w:rPr>
          <w:rFonts w:ascii="Arial" w:hAnsi="Arial" w:cs="Arial"/>
          <w:b/>
          <w:bCs/>
        </w:rPr>
      </w:pPr>
      <w:r w:rsidRPr="000929CE">
        <w:rPr>
          <w:rFonts w:ascii="Arial" w:hAnsi="Arial" w:cs="Arial"/>
          <w:b/>
          <w:bCs/>
        </w:rPr>
        <w:t>Purpose</w:t>
      </w:r>
    </w:p>
    <w:p w:rsidR="00261805" w:rsidRPr="000929CE" w:rsidRDefault="00261805" w:rsidP="00261805">
      <w:pPr>
        <w:spacing w:before="240"/>
        <w:rPr>
          <w:rFonts w:ascii="Arial" w:hAnsi="Arial" w:cs="Arial"/>
          <w:bCs/>
        </w:rPr>
      </w:pPr>
      <w:r w:rsidRPr="000929CE">
        <w:rPr>
          <w:rFonts w:ascii="Arial" w:hAnsi="Arial" w:cs="Arial"/>
          <w:bCs/>
        </w:rPr>
        <w:t xml:space="preserve">The Declaration triggers the application of the scheme to the overseas terrorist act specified in the Declaration.  </w:t>
      </w:r>
    </w:p>
    <w:p w:rsidR="00261805" w:rsidRPr="000929CE" w:rsidRDefault="00261805" w:rsidP="00261805">
      <w:pPr>
        <w:spacing w:before="240"/>
        <w:rPr>
          <w:rFonts w:ascii="Arial" w:hAnsi="Arial" w:cs="Arial"/>
          <w:b/>
          <w:bCs/>
        </w:rPr>
      </w:pPr>
      <w:r w:rsidRPr="000929CE">
        <w:rPr>
          <w:rFonts w:ascii="Arial" w:hAnsi="Arial" w:cs="Arial"/>
          <w:b/>
          <w:bCs/>
        </w:rPr>
        <w:t>Explanation and effect of provisions</w:t>
      </w:r>
    </w:p>
    <w:p w:rsidR="00261805" w:rsidRPr="000929CE" w:rsidRDefault="00261805" w:rsidP="00261805">
      <w:pPr>
        <w:spacing w:before="240"/>
        <w:rPr>
          <w:rFonts w:ascii="Arial" w:hAnsi="Arial" w:cs="Arial"/>
          <w:b/>
          <w:bCs/>
        </w:rPr>
      </w:pPr>
      <w:r w:rsidRPr="000929CE">
        <w:rPr>
          <w:rFonts w:ascii="Arial" w:hAnsi="Arial" w:cs="Arial"/>
          <w:b/>
          <w:bCs/>
        </w:rPr>
        <w:t xml:space="preserve">Section 1 </w:t>
      </w:r>
      <w:r>
        <w:rPr>
          <w:rFonts w:ascii="Arial" w:hAnsi="Arial" w:cs="Arial"/>
          <w:b/>
          <w:bCs/>
        </w:rPr>
        <w:t>–</w:t>
      </w:r>
      <w:r w:rsidRPr="000929CE">
        <w:rPr>
          <w:rFonts w:ascii="Arial" w:hAnsi="Arial" w:cs="Arial"/>
          <w:b/>
          <w:bCs/>
        </w:rPr>
        <w:t xml:space="preserve"> Name of Declaration</w:t>
      </w:r>
    </w:p>
    <w:p w:rsidR="00261805" w:rsidRPr="000929CE" w:rsidRDefault="00261805" w:rsidP="00261805">
      <w:pPr>
        <w:spacing w:before="240"/>
        <w:rPr>
          <w:rFonts w:ascii="Arial" w:hAnsi="Arial" w:cs="Arial"/>
          <w:bCs/>
        </w:rPr>
      </w:pPr>
      <w:r w:rsidRPr="000929CE">
        <w:rPr>
          <w:rFonts w:ascii="Arial" w:hAnsi="Arial" w:cs="Arial"/>
          <w:bCs/>
        </w:rPr>
        <w:t xml:space="preserve">Section 1 sets out the title of the Declaration as the </w:t>
      </w:r>
      <w:r w:rsidRPr="000929CE">
        <w:rPr>
          <w:rFonts w:ascii="Arial" w:hAnsi="Arial" w:cs="Arial"/>
          <w:bCs/>
          <w:i/>
        </w:rPr>
        <w:t>Social Security (</w:t>
      </w:r>
      <w:r>
        <w:rPr>
          <w:rFonts w:ascii="Arial" w:hAnsi="Arial" w:cs="Arial"/>
          <w:bCs/>
          <w:i/>
        </w:rPr>
        <w:t xml:space="preserve">Declared </w:t>
      </w:r>
      <w:r w:rsidRPr="000929CE">
        <w:rPr>
          <w:rFonts w:ascii="Arial" w:hAnsi="Arial" w:cs="Arial"/>
          <w:bCs/>
          <w:i/>
        </w:rPr>
        <w:t>Overseas</w:t>
      </w:r>
      <w:r w:rsidR="003509B4">
        <w:rPr>
          <w:rFonts w:ascii="Arial" w:hAnsi="Arial" w:cs="Arial"/>
          <w:bCs/>
          <w:i/>
        </w:rPr>
        <w:t xml:space="preserve"> Terrorist Act) Declaration 2016</w:t>
      </w:r>
      <w:r w:rsidRPr="000929CE">
        <w:rPr>
          <w:rFonts w:ascii="Arial" w:hAnsi="Arial" w:cs="Arial"/>
          <w:bCs/>
          <w:i/>
        </w:rPr>
        <w:t xml:space="preserve"> – </w:t>
      </w:r>
      <w:r w:rsidR="003509B4">
        <w:rPr>
          <w:rFonts w:ascii="Arial" w:hAnsi="Arial" w:cs="Arial"/>
          <w:bCs/>
          <w:i/>
        </w:rPr>
        <w:t>Brussels</w:t>
      </w:r>
    </w:p>
    <w:p w:rsidR="00261805" w:rsidRPr="000929CE" w:rsidRDefault="00261805" w:rsidP="00261805">
      <w:pPr>
        <w:spacing w:before="240"/>
        <w:rPr>
          <w:rFonts w:ascii="Arial" w:hAnsi="Arial" w:cs="Arial"/>
          <w:b/>
          <w:bCs/>
        </w:rPr>
      </w:pPr>
      <w:r w:rsidRPr="000929CE">
        <w:rPr>
          <w:rFonts w:ascii="Arial" w:hAnsi="Arial" w:cs="Arial"/>
          <w:b/>
          <w:bCs/>
        </w:rPr>
        <w:t>Section 2 – Commencement</w:t>
      </w:r>
    </w:p>
    <w:p w:rsidR="00261805" w:rsidRPr="000929CE" w:rsidRDefault="00261805" w:rsidP="00261805">
      <w:pPr>
        <w:spacing w:before="240"/>
        <w:rPr>
          <w:rFonts w:ascii="Arial" w:hAnsi="Arial" w:cs="Arial"/>
          <w:bCs/>
        </w:rPr>
      </w:pPr>
      <w:r w:rsidRPr="000929CE">
        <w:rPr>
          <w:rFonts w:ascii="Arial" w:hAnsi="Arial" w:cs="Arial"/>
          <w:bCs/>
        </w:rPr>
        <w:t xml:space="preserve">Section 2 provides that the Declaration commences on </w:t>
      </w:r>
      <w:r>
        <w:rPr>
          <w:rFonts w:ascii="Arial" w:hAnsi="Arial" w:cs="Arial"/>
          <w:bCs/>
        </w:rPr>
        <w:t>the day after this instrument is registered</w:t>
      </w:r>
      <w:r w:rsidRPr="000929CE">
        <w:rPr>
          <w:rFonts w:ascii="Arial" w:hAnsi="Arial" w:cs="Arial"/>
          <w:bCs/>
        </w:rPr>
        <w:t>.</w:t>
      </w:r>
    </w:p>
    <w:p w:rsidR="00261805" w:rsidRPr="000929CE" w:rsidRDefault="00261805" w:rsidP="00261805">
      <w:pPr>
        <w:spacing w:before="240"/>
        <w:rPr>
          <w:rFonts w:ascii="Arial" w:hAnsi="Arial" w:cs="Arial"/>
          <w:b/>
          <w:bCs/>
        </w:rPr>
      </w:pPr>
      <w:r w:rsidRPr="000929CE">
        <w:rPr>
          <w:rFonts w:ascii="Arial" w:hAnsi="Arial" w:cs="Arial"/>
          <w:b/>
          <w:bCs/>
        </w:rPr>
        <w:t>Section 3 – Definitions</w:t>
      </w:r>
    </w:p>
    <w:p w:rsidR="00261805" w:rsidRPr="000929CE" w:rsidRDefault="00261805" w:rsidP="00D942A4">
      <w:pPr>
        <w:spacing w:before="240"/>
        <w:rPr>
          <w:rFonts w:ascii="Arial" w:hAnsi="Arial" w:cs="Arial"/>
          <w:bCs/>
        </w:rPr>
      </w:pPr>
      <w:r w:rsidRPr="000929CE">
        <w:rPr>
          <w:rFonts w:ascii="Arial" w:hAnsi="Arial" w:cs="Arial"/>
          <w:bCs/>
        </w:rPr>
        <w:t>Section 3 sets out the interpretive provisions that are relevant to the Declaration as follows:</w:t>
      </w:r>
    </w:p>
    <w:p w:rsidR="00261805" w:rsidRPr="00F37E51" w:rsidRDefault="00261805" w:rsidP="00D942A4">
      <w:pPr>
        <w:pStyle w:val="ListParagraph"/>
        <w:numPr>
          <w:ilvl w:val="0"/>
          <w:numId w:val="1"/>
        </w:numPr>
        <w:spacing w:before="240"/>
        <w:contextualSpacing w:val="0"/>
        <w:rPr>
          <w:rFonts w:ascii="Arial" w:hAnsi="Arial" w:cs="Arial"/>
          <w:bCs/>
        </w:rPr>
      </w:pPr>
      <w:r w:rsidRPr="000929CE">
        <w:rPr>
          <w:rFonts w:ascii="Arial" w:hAnsi="Arial" w:cs="Arial"/>
          <w:b/>
          <w:bCs/>
          <w:i/>
        </w:rPr>
        <w:t>Act</w:t>
      </w:r>
      <w:r w:rsidRPr="000929CE">
        <w:rPr>
          <w:rFonts w:ascii="Arial" w:hAnsi="Arial" w:cs="Arial"/>
          <w:bCs/>
        </w:rPr>
        <w:t xml:space="preserve"> means the </w:t>
      </w:r>
      <w:r w:rsidRPr="000929CE">
        <w:rPr>
          <w:rFonts w:ascii="Arial" w:hAnsi="Arial" w:cs="Arial"/>
          <w:bCs/>
          <w:i/>
        </w:rPr>
        <w:t>Social Security Act 1991.</w:t>
      </w:r>
    </w:p>
    <w:p w:rsidR="00261805" w:rsidRPr="000929CE" w:rsidRDefault="00261805" w:rsidP="00D942A4">
      <w:pPr>
        <w:numPr>
          <w:ilvl w:val="0"/>
          <w:numId w:val="1"/>
        </w:numPr>
        <w:spacing w:before="240"/>
        <w:rPr>
          <w:rFonts w:ascii="Arial" w:hAnsi="Arial" w:cs="Arial"/>
          <w:bCs/>
        </w:rPr>
      </w:pPr>
      <w:r w:rsidRPr="000929CE">
        <w:rPr>
          <w:rFonts w:ascii="Arial" w:hAnsi="Arial" w:cs="Arial"/>
          <w:b/>
          <w:bCs/>
          <w:i/>
        </w:rPr>
        <w:lastRenderedPageBreak/>
        <w:t>terrorist act</w:t>
      </w:r>
      <w:r w:rsidRPr="000929CE">
        <w:rPr>
          <w:rFonts w:ascii="Arial" w:hAnsi="Arial" w:cs="Arial"/>
          <w:bCs/>
        </w:rPr>
        <w:t xml:space="preserve"> has the same meaning it has in subsection 100.1(1) of the </w:t>
      </w:r>
      <w:r w:rsidRPr="00F37E51">
        <w:rPr>
          <w:rFonts w:ascii="Arial" w:hAnsi="Arial" w:cs="Arial"/>
          <w:bCs/>
        </w:rPr>
        <w:t>Criminal Code</w:t>
      </w:r>
      <w:r w:rsidRPr="000929CE">
        <w:rPr>
          <w:rFonts w:ascii="Arial" w:hAnsi="Arial" w:cs="Arial"/>
          <w:bCs/>
        </w:rPr>
        <w:t>.</w:t>
      </w:r>
    </w:p>
    <w:p w:rsidR="00261805" w:rsidRPr="000929CE" w:rsidRDefault="00261805" w:rsidP="00D942A4">
      <w:pPr>
        <w:spacing w:before="240"/>
        <w:rPr>
          <w:rFonts w:ascii="Arial" w:hAnsi="Arial" w:cs="Arial"/>
          <w:b/>
          <w:bCs/>
        </w:rPr>
      </w:pPr>
      <w:r w:rsidRPr="000929CE">
        <w:rPr>
          <w:rFonts w:ascii="Arial" w:hAnsi="Arial" w:cs="Arial"/>
          <w:b/>
          <w:bCs/>
        </w:rPr>
        <w:t>Section 4 – Declared overseas terrorist act</w:t>
      </w:r>
    </w:p>
    <w:p w:rsidR="00261805" w:rsidRDefault="00261805" w:rsidP="00D942A4">
      <w:pPr>
        <w:spacing w:before="240"/>
        <w:rPr>
          <w:rFonts w:ascii="Arial" w:hAnsi="Arial" w:cs="Arial"/>
          <w:bCs/>
        </w:rPr>
      </w:pPr>
      <w:r w:rsidRPr="000929CE">
        <w:rPr>
          <w:rFonts w:ascii="Arial" w:hAnsi="Arial" w:cs="Arial"/>
          <w:bCs/>
        </w:rPr>
        <w:t xml:space="preserve">Section 4 provides that the </w:t>
      </w:r>
      <w:r>
        <w:rPr>
          <w:rFonts w:ascii="Arial" w:hAnsi="Arial" w:cs="Arial"/>
          <w:bCs/>
        </w:rPr>
        <w:t xml:space="preserve">following incidents are </w:t>
      </w:r>
      <w:r w:rsidRPr="000929CE">
        <w:rPr>
          <w:rFonts w:ascii="Arial" w:hAnsi="Arial" w:cs="Arial"/>
          <w:bCs/>
        </w:rPr>
        <w:t>declared overseas terrorist act</w:t>
      </w:r>
      <w:r>
        <w:rPr>
          <w:rFonts w:ascii="Arial" w:hAnsi="Arial" w:cs="Arial"/>
          <w:bCs/>
        </w:rPr>
        <w:t>s</w:t>
      </w:r>
      <w:r w:rsidRPr="000929CE">
        <w:rPr>
          <w:rFonts w:ascii="Arial" w:hAnsi="Arial" w:cs="Arial"/>
          <w:bCs/>
        </w:rPr>
        <w:t xml:space="preserve"> for the purposes of subsection 35B(1)</w:t>
      </w:r>
      <w:r>
        <w:rPr>
          <w:rFonts w:ascii="Arial" w:hAnsi="Arial" w:cs="Arial"/>
          <w:bCs/>
        </w:rPr>
        <w:t xml:space="preserve"> of the Act:</w:t>
      </w:r>
    </w:p>
    <w:p w:rsidR="00DE4D5A" w:rsidRPr="00703E61" w:rsidRDefault="00DE4D5A" w:rsidP="00D942A4">
      <w:pPr>
        <w:pStyle w:val="ListParagraph"/>
        <w:numPr>
          <w:ilvl w:val="0"/>
          <w:numId w:val="4"/>
        </w:numPr>
        <w:spacing w:before="240"/>
        <w:contextualSpacing w:val="0"/>
        <w:rPr>
          <w:rFonts w:ascii="Arial" w:hAnsi="Arial" w:cs="Arial"/>
          <w:bCs/>
        </w:rPr>
      </w:pPr>
      <w:r>
        <w:rPr>
          <w:rFonts w:ascii="Arial" w:hAnsi="Arial" w:cs="Arial"/>
          <w:bCs/>
        </w:rPr>
        <w:t>t</w:t>
      </w:r>
      <w:r w:rsidRPr="00F86BA5">
        <w:rPr>
          <w:rFonts w:ascii="Arial" w:hAnsi="Arial" w:cs="Arial"/>
          <w:bCs/>
        </w:rPr>
        <w:t xml:space="preserve">he bombings </w:t>
      </w:r>
      <w:r>
        <w:rPr>
          <w:rFonts w:ascii="Arial" w:hAnsi="Arial" w:cs="Arial"/>
          <w:bCs/>
        </w:rPr>
        <w:t xml:space="preserve">in Brussels, Belgium on 22 March 2016 at the following </w:t>
      </w:r>
      <w:r w:rsidRPr="00703E61">
        <w:rPr>
          <w:rFonts w:ascii="Arial" w:hAnsi="Arial" w:cs="Arial"/>
          <w:bCs/>
        </w:rPr>
        <w:t>locations:</w:t>
      </w:r>
    </w:p>
    <w:p w:rsidR="00703E61" w:rsidRPr="00FF5702" w:rsidRDefault="00703E61" w:rsidP="00703E61">
      <w:pPr>
        <w:pStyle w:val="R2"/>
        <w:numPr>
          <w:ilvl w:val="1"/>
          <w:numId w:val="4"/>
        </w:numPr>
        <w:rPr>
          <w:rFonts w:ascii="Arial" w:hAnsi="Arial" w:cs="Arial"/>
        </w:rPr>
      </w:pPr>
      <w:r w:rsidRPr="00FF5702">
        <w:rPr>
          <w:rFonts w:ascii="Arial" w:hAnsi="Arial" w:cs="Arial"/>
        </w:rPr>
        <w:t>two bomb attacks at approximately 7.58am (local time) at the departure check-in area at Brussels Zaventem Airport, and</w:t>
      </w:r>
    </w:p>
    <w:p w:rsidR="00DE4D5A" w:rsidRPr="00FF5702" w:rsidRDefault="00703E61" w:rsidP="00703E61">
      <w:pPr>
        <w:pStyle w:val="R2"/>
        <w:numPr>
          <w:ilvl w:val="1"/>
          <w:numId w:val="4"/>
        </w:numPr>
        <w:rPr>
          <w:rFonts w:ascii="Arial" w:hAnsi="Arial" w:cs="Arial"/>
        </w:rPr>
      </w:pPr>
      <w:r w:rsidRPr="00FF5702">
        <w:rPr>
          <w:rFonts w:ascii="Arial" w:hAnsi="Arial" w:cs="Arial"/>
        </w:rPr>
        <w:t xml:space="preserve">a bomb attack at approximately 9.15am (local time) on a train near Maelbeek Metro station, Brussels.  </w:t>
      </w:r>
    </w:p>
    <w:p w:rsidR="00261805" w:rsidRPr="000929CE" w:rsidRDefault="00261805" w:rsidP="00D942A4">
      <w:pPr>
        <w:keepNext/>
        <w:spacing w:before="240"/>
        <w:rPr>
          <w:rFonts w:ascii="Arial" w:hAnsi="Arial" w:cs="Arial"/>
          <w:b/>
          <w:bCs/>
        </w:rPr>
      </w:pPr>
      <w:r w:rsidRPr="000929CE">
        <w:rPr>
          <w:rFonts w:ascii="Arial" w:hAnsi="Arial" w:cs="Arial"/>
          <w:b/>
          <w:bCs/>
        </w:rPr>
        <w:t xml:space="preserve">Human rights implications of the Declaration </w:t>
      </w:r>
    </w:p>
    <w:p w:rsidR="00261805" w:rsidRPr="000929CE" w:rsidRDefault="00261805" w:rsidP="00261805">
      <w:pPr>
        <w:spacing w:before="240"/>
        <w:rPr>
          <w:rFonts w:ascii="Arial" w:hAnsi="Arial" w:cs="Arial"/>
          <w:bCs/>
        </w:rPr>
      </w:pPr>
      <w:r w:rsidRPr="000929CE">
        <w:rPr>
          <w:rFonts w:ascii="Arial" w:hAnsi="Arial" w:cs="Arial"/>
          <w:bCs/>
        </w:rPr>
        <w:t xml:space="preserve">The Declaration is compatible with the human rights and freedoms recognised or declared in the international instruments listed in section 3 of the </w:t>
      </w:r>
      <w:r w:rsidRPr="000929CE">
        <w:rPr>
          <w:rFonts w:ascii="Arial" w:hAnsi="Arial" w:cs="Arial"/>
          <w:bCs/>
          <w:i/>
        </w:rPr>
        <w:t>Human Rights (Parliamentary Scrutiny) Act 2011</w:t>
      </w:r>
      <w:r w:rsidRPr="000929CE">
        <w:rPr>
          <w:rFonts w:ascii="Arial" w:hAnsi="Arial" w:cs="Arial"/>
          <w:bCs/>
        </w:rPr>
        <w:t>.</w:t>
      </w:r>
    </w:p>
    <w:p w:rsidR="00261805" w:rsidRPr="000929CE" w:rsidRDefault="00261805" w:rsidP="00261805">
      <w:pPr>
        <w:spacing w:before="240"/>
        <w:rPr>
          <w:rFonts w:ascii="Arial" w:hAnsi="Arial" w:cs="Arial"/>
          <w:bCs/>
        </w:rPr>
      </w:pPr>
      <w:r w:rsidRPr="000929CE">
        <w:rPr>
          <w:rFonts w:ascii="Arial" w:hAnsi="Arial" w:cs="Arial"/>
          <w:bCs/>
        </w:rPr>
        <w:t xml:space="preserve">This statement has been prepared in accordance with Part 3 of the </w:t>
      </w:r>
      <w:r w:rsidRPr="000929CE">
        <w:rPr>
          <w:rFonts w:ascii="Arial" w:hAnsi="Arial" w:cs="Arial"/>
          <w:bCs/>
          <w:i/>
        </w:rPr>
        <w:t>Human Rights (Parliamentary Scrutiny) Act 2011</w:t>
      </w:r>
      <w:r w:rsidRPr="000929CE">
        <w:rPr>
          <w:rFonts w:ascii="Arial" w:hAnsi="Arial" w:cs="Arial"/>
          <w:bCs/>
        </w:rPr>
        <w:t>.</w:t>
      </w:r>
    </w:p>
    <w:p w:rsidR="00261805" w:rsidRPr="000929CE" w:rsidRDefault="00261805" w:rsidP="00261805">
      <w:pPr>
        <w:spacing w:before="240"/>
        <w:rPr>
          <w:rFonts w:ascii="Arial" w:hAnsi="Arial" w:cs="Arial"/>
          <w:bCs/>
        </w:rPr>
      </w:pPr>
      <w:r w:rsidRPr="00F72BB1">
        <w:rPr>
          <w:rFonts w:ascii="Arial" w:hAnsi="Arial" w:cs="Arial"/>
          <w:bCs/>
        </w:rPr>
        <w:t xml:space="preserve">The Declaration activates the AVTOP scheme to apply to Australian </w:t>
      </w:r>
      <w:r>
        <w:rPr>
          <w:rFonts w:ascii="Arial" w:hAnsi="Arial" w:cs="Arial"/>
          <w:bCs/>
        </w:rPr>
        <w:t xml:space="preserve">resident </w:t>
      </w:r>
      <w:r w:rsidRPr="00F72BB1">
        <w:rPr>
          <w:rFonts w:ascii="Arial" w:hAnsi="Arial" w:cs="Arial"/>
          <w:bCs/>
        </w:rPr>
        <w:t xml:space="preserve">victims of the </w:t>
      </w:r>
      <w:r>
        <w:rPr>
          <w:rFonts w:ascii="Arial" w:hAnsi="Arial" w:cs="Arial"/>
          <w:bCs/>
        </w:rPr>
        <w:t xml:space="preserve">bombings in </w:t>
      </w:r>
      <w:r w:rsidR="003509B4">
        <w:rPr>
          <w:rFonts w:ascii="Arial" w:hAnsi="Arial" w:cs="Arial"/>
          <w:bCs/>
        </w:rPr>
        <w:t>Brussels</w:t>
      </w:r>
      <w:r>
        <w:rPr>
          <w:rFonts w:ascii="Arial" w:hAnsi="Arial" w:cs="Arial"/>
          <w:bCs/>
        </w:rPr>
        <w:t xml:space="preserve">, </w:t>
      </w:r>
      <w:r w:rsidR="003509B4">
        <w:rPr>
          <w:rFonts w:ascii="Arial" w:hAnsi="Arial" w:cs="Arial"/>
          <w:bCs/>
        </w:rPr>
        <w:t xml:space="preserve">Belgium </w:t>
      </w:r>
      <w:r>
        <w:rPr>
          <w:rFonts w:ascii="Arial" w:hAnsi="Arial" w:cs="Arial"/>
          <w:bCs/>
        </w:rPr>
        <w:t xml:space="preserve">on </w:t>
      </w:r>
      <w:r w:rsidR="003509B4">
        <w:rPr>
          <w:rFonts w:ascii="Arial" w:hAnsi="Arial" w:cs="Arial"/>
          <w:bCs/>
        </w:rPr>
        <w:t>22</w:t>
      </w:r>
      <w:r>
        <w:rPr>
          <w:rFonts w:ascii="Arial" w:hAnsi="Arial" w:cs="Arial"/>
          <w:bCs/>
        </w:rPr>
        <w:t> </w:t>
      </w:r>
      <w:r w:rsidR="003509B4">
        <w:rPr>
          <w:rFonts w:ascii="Arial" w:hAnsi="Arial" w:cs="Arial"/>
          <w:bCs/>
        </w:rPr>
        <w:t>March 2016</w:t>
      </w:r>
      <w:r w:rsidRPr="00F72BB1">
        <w:rPr>
          <w:rFonts w:ascii="Arial" w:hAnsi="Arial" w:cs="Arial"/>
          <w:bCs/>
        </w:rPr>
        <w:t>, as outlined in Section 4 of the Declaration.</w:t>
      </w:r>
    </w:p>
    <w:p w:rsidR="00261805" w:rsidRPr="000929CE" w:rsidRDefault="00261805" w:rsidP="00261805">
      <w:pPr>
        <w:spacing w:before="240"/>
        <w:rPr>
          <w:rFonts w:ascii="Arial" w:hAnsi="Arial" w:cs="Arial"/>
          <w:bCs/>
        </w:rPr>
      </w:pPr>
      <w:r w:rsidRPr="000929CE">
        <w:rPr>
          <w:rFonts w:ascii="Arial" w:hAnsi="Arial" w:cs="Arial"/>
          <w:bCs/>
        </w:rPr>
        <w:t xml:space="preserve">Terrorist attacks impose a heavy burden on </w:t>
      </w:r>
      <w:r>
        <w:rPr>
          <w:rFonts w:ascii="Arial" w:hAnsi="Arial" w:cs="Arial"/>
          <w:bCs/>
        </w:rPr>
        <w:t xml:space="preserve">both those harmed or killed by the attack as well as </w:t>
      </w:r>
      <w:r w:rsidRPr="000929CE">
        <w:rPr>
          <w:rFonts w:ascii="Arial" w:hAnsi="Arial" w:cs="Arial"/>
          <w:bCs/>
        </w:rPr>
        <w:t>the famil</w:t>
      </w:r>
      <w:r>
        <w:rPr>
          <w:rFonts w:ascii="Arial" w:hAnsi="Arial" w:cs="Arial"/>
          <w:bCs/>
        </w:rPr>
        <w:t>y members of those harmed or killed</w:t>
      </w:r>
      <w:r w:rsidRPr="000929CE">
        <w:rPr>
          <w:rFonts w:ascii="Arial" w:hAnsi="Arial" w:cs="Arial"/>
          <w:bCs/>
        </w:rPr>
        <w:t>.  In some cases, th</w:t>
      </w:r>
      <w:r>
        <w:rPr>
          <w:rFonts w:ascii="Arial" w:hAnsi="Arial" w:cs="Arial"/>
          <w:bCs/>
        </w:rPr>
        <w:t>e</w:t>
      </w:r>
      <w:r w:rsidRPr="000929CE">
        <w:rPr>
          <w:rFonts w:ascii="Arial" w:hAnsi="Arial" w:cs="Arial"/>
          <w:bCs/>
        </w:rPr>
        <w:t xml:space="preserve"> burden </w:t>
      </w:r>
      <w:r>
        <w:rPr>
          <w:rFonts w:ascii="Arial" w:hAnsi="Arial" w:cs="Arial"/>
          <w:bCs/>
        </w:rPr>
        <w:t xml:space="preserve">on both the person and the person’s family </w:t>
      </w:r>
      <w:r w:rsidRPr="000929CE">
        <w:rPr>
          <w:rFonts w:ascii="Arial" w:hAnsi="Arial" w:cs="Arial"/>
          <w:bCs/>
        </w:rPr>
        <w:t xml:space="preserve">will endure for life.  </w:t>
      </w:r>
    </w:p>
    <w:p w:rsidR="00261805" w:rsidRPr="000929CE" w:rsidRDefault="00261805" w:rsidP="00261805">
      <w:pPr>
        <w:spacing w:before="240"/>
        <w:rPr>
          <w:rFonts w:ascii="Arial" w:hAnsi="Arial" w:cs="Arial"/>
          <w:bCs/>
        </w:rPr>
      </w:pPr>
      <w:r w:rsidRPr="000929CE">
        <w:rPr>
          <w:rFonts w:ascii="Arial" w:hAnsi="Arial" w:cs="Arial"/>
          <w:bCs/>
        </w:rPr>
        <w:t xml:space="preserve">Primary victims of declared overseas terrorist acts </w:t>
      </w:r>
      <w:r>
        <w:rPr>
          <w:rFonts w:ascii="Arial" w:hAnsi="Arial" w:cs="Arial"/>
          <w:bCs/>
        </w:rPr>
        <w:t xml:space="preserve">are individuals who are harmed as a direct result of the act.  Such persons </w:t>
      </w:r>
      <w:r w:rsidRPr="000929CE">
        <w:rPr>
          <w:rFonts w:ascii="Arial" w:hAnsi="Arial" w:cs="Arial"/>
          <w:bCs/>
        </w:rPr>
        <w:t>may:</w:t>
      </w:r>
    </w:p>
    <w:p w:rsidR="00261805" w:rsidRPr="000929CE" w:rsidRDefault="00261805" w:rsidP="00261805">
      <w:pPr>
        <w:numPr>
          <w:ilvl w:val="0"/>
          <w:numId w:val="2"/>
        </w:numPr>
        <w:spacing w:before="240"/>
        <w:rPr>
          <w:rFonts w:ascii="Arial" w:hAnsi="Arial" w:cs="Arial"/>
          <w:bCs/>
        </w:rPr>
      </w:pPr>
      <w:r w:rsidRPr="000929CE">
        <w:rPr>
          <w:rFonts w:ascii="Arial" w:hAnsi="Arial" w:cs="Arial"/>
          <w:bCs/>
        </w:rPr>
        <w:t>require medical treatment</w:t>
      </w:r>
    </w:p>
    <w:p w:rsidR="00261805" w:rsidRPr="000929CE" w:rsidRDefault="00261805" w:rsidP="00261805">
      <w:pPr>
        <w:numPr>
          <w:ilvl w:val="0"/>
          <w:numId w:val="2"/>
        </w:numPr>
        <w:spacing w:before="240"/>
        <w:rPr>
          <w:rFonts w:ascii="Arial" w:hAnsi="Arial" w:cs="Arial"/>
          <w:bCs/>
        </w:rPr>
      </w:pPr>
      <w:r w:rsidRPr="000929CE">
        <w:rPr>
          <w:rFonts w:ascii="Arial" w:hAnsi="Arial" w:cs="Arial"/>
          <w:bCs/>
        </w:rPr>
        <w:t>require ongoing domestic care and assistance</w:t>
      </w:r>
    </w:p>
    <w:p w:rsidR="00261805" w:rsidRPr="000929CE" w:rsidRDefault="00261805" w:rsidP="00261805">
      <w:pPr>
        <w:numPr>
          <w:ilvl w:val="0"/>
          <w:numId w:val="2"/>
        </w:numPr>
        <w:spacing w:before="240"/>
        <w:rPr>
          <w:rFonts w:ascii="Arial" w:hAnsi="Arial" w:cs="Arial"/>
          <w:bCs/>
        </w:rPr>
      </w:pPr>
      <w:r w:rsidRPr="000929CE">
        <w:rPr>
          <w:rFonts w:ascii="Arial" w:hAnsi="Arial" w:cs="Arial"/>
          <w:bCs/>
        </w:rPr>
        <w:t>lose some or all of their capacity to work and earn income, and</w:t>
      </w:r>
    </w:p>
    <w:p w:rsidR="00261805" w:rsidRPr="000929CE" w:rsidRDefault="00261805" w:rsidP="00261805">
      <w:pPr>
        <w:numPr>
          <w:ilvl w:val="0"/>
          <w:numId w:val="2"/>
        </w:numPr>
        <w:spacing w:before="240"/>
        <w:rPr>
          <w:rFonts w:ascii="Arial" w:hAnsi="Arial" w:cs="Arial"/>
          <w:bCs/>
        </w:rPr>
      </w:pPr>
      <w:r w:rsidRPr="000929CE">
        <w:rPr>
          <w:rFonts w:ascii="Arial" w:hAnsi="Arial" w:cs="Arial"/>
          <w:bCs/>
        </w:rPr>
        <w:t xml:space="preserve">experience mental health problems. </w:t>
      </w:r>
    </w:p>
    <w:p w:rsidR="00261805" w:rsidRPr="000929CE" w:rsidRDefault="00261805" w:rsidP="00261805">
      <w:pPr>
        <w:spacing w:before="240"/>
        <w:rPr>
          <w:rFonts w:ascii="Arial" w:hAnsi="Arial" w:cs="Arial"/>
          <w:bCs/>
        </w:rPr>
      </w:pPr>
      <w:r w:rsidRPr="000929CE">
        <w:rPr>
          <w:rFonts w:ascii="Arial" w:hAnsi="Arial" w:cs="Arial"/>
          <w:bCs/>
        </w:rPr>
        <w:t xml:space="preserve">Secondary victims of declared overseas terrorist acts </w:t>
      </w:r>
      <w:r>
        <w:rPr>
          <w:rFonts w:ascii="Arial" w:hAnsi="Arial" w:cs="Arial"/>
          <w:bCs/>
        </w:rPr>
        <w:t xml:space="preserve">are individuals whose close family member died as a direct result of the act.  Such persons </w:t>
      </w:r>
      <w:r w:rsidRPr="000929CE">
        <w:rPr>
          <w:rFonts w:ascii="Arial" w:hAnsi="Arial" w:cs="Arial"/>
          <w:bCs/>
        </w:rPr>
        <w:t>may:</w:t>
      </w:r>
    </w:p>
    <w:p w:rsidR="00261805" w:rsidRPr="000929CE" w:rsidRDefault="00261805" w:rsidP="00261805">
      <w:pPr>
        <w:numPr>
          <w:ilvl w:val="0"/>
          <w:numId w:val="2"/>
        </w:numPr>
        <w:spacing w:before="240"/>
        <w:rPr>
          <w:rFonts w:ascii="Arial" w:hAnsi="Arial" w:cs="Arial"/>
          <w:bCs/>
        </w:rPr>
      </w:pPr>
      <w:r w:rsidRPr="000929CE">
        <w:rPr>
          <w:rFonts w:ascii="Arial" w:hAnsi="Arial" w:cs="Arial"/>
          <w:bCs/>
        </w:rPr>
        <w:t>lose one or more family members, and</w:t>
      </w:r>
    </w:p>
    <w:p w:rsidR="00261805" w:rsidRPr="000929CE" w:rsidRDefault="00261805" w:rsidP="00261805">
      <w:pPr>
        <w:numPr>
          <w:ilvl w:val="0"/>
          <w:numId w:val="2"/>
        </w:numPr>
        <w:spacing w:before="240"/>
        <w:rPr>
          <w:rFonts w:ascii="Arial" w:hAnsi="Arial" w:cs="Arial"/>
          <w:bCs/>
        </w:rPr>
      </w:pPr>
      <w:r w:rsidRPr="000929CE">
        <w:rPr>
          <w:rFonts w:ascii="Arial" w:hAnsi="Arial" w:cs="Arial"/>
          <w:bCs/>
        </w:rPr>
        <w:lastRenderedPageBreak/>
        <w:t xml:space="preserve">experience a loss of support that they received from their </w:t>
      </w:r>
      <w:r>
        <w:rPr>
          <w:rFonts w:ascii="Arial" w:hAnsi="Arial" w:cs="Arial"/>
          <w:bCs/>
        </w:rPr>
        <w:t xml:space="preserve">now deceased </w:t>
      </w:r>
      <w:r w:rsidRPr="000929CE">
        <w:rPr>
          <w:rFonts w:ascii="Arial" w:hAnsi="Arial" w:cs="Arial"/>
          <w:bCs/>
        </w:rPr>
        <w:t>family member.</w:t>
      </w:r>
    </w:p>
    <w:p w:rsidR="00261805" w:rsidRPr="000929CE" w:rsidRDefault="00261805" w:rsidP="00261805">
      <w:pPr>
        <w:spacing w:before="240"/>
        <w:rPr>
          <w:rFonts w:ascii="Arial" w:hAnsi="Arial" w:cs="Arial"/>
          <w:bCs/>
        </w:rPr>
      </w:pPr>
      <w:r w:rsidRPr="000929CE">
        <w:rPr>
          <w:rFonts w:ascii="Arial" w:hAnsi="Arial" w:cs="Arial"/>
          <w:bCs/>
        </w:rPr>
        <w:t xml:space="preserve">The Declaration promotes the economic and social rights of victims of terrorism and members of their families, specifically: </w:t>
      </w:r>
    </w:p>
    <w:p w:rsidR="00261805" w:rsidRPr="000929CE" w:rsidRDefault="00261805" w:rsidP="00261805">
      <w:pPr>
        <w:numPr>
          <w:ilvl w:val="0"/>
          <w:numId w:val="2"/>
        </w:numPr>
        <w:spacing w:before="240"/>
        <w:rPr>
          <w:rFonts w:ascii="Arial" w:hAnsi="Arial" w:cs="Arial"/>
          <w:bCs/>
        </w:rPr>
      </w:pPr>
      <w:r w:rsidRPr="000929CE">
        <w:rPr>
          <w:rFonts w:ascii="Arial" w:hAnsi="Arial" w:cs="Arial"/>
          <w:bCs/>
        </w:rPr>
        <w:t>the right to social security (Article 9, International Covenant on Economic, Social and Cultural Rights (ICESCR)</w:t>
      </w:r>
      <w:r>
        <w:rPr>
          <w:rFonts w:ascii="Arial" w:hAnsi="Arial" w:cs="Arial"/>
          <w:bCs/>
        </w:rPr>
        <w:t>)</w:t>
      </w:r>
    </w:p>
    <w:p w:rsidR="00261805" w:rsidRPr="000929CE" w:rsidRDefault="00261805" w:rsidP="00261805">
      <w:pPr>
        <w:numPr>
          <w:ilvl w:val="0"/>
          <w:numId w:val="2"/>
        </w:numPr>
        <w:spacing w:before="240"/>
        <w:rPr>
          <w:rFonts w:ascii="Arial" w:hAnsi="Arial" w:cs="Arial"/>
          <w:bCs/>
        </w:rPr>
      </w:pPr>
      <w:r w:rsidRPr="000929CE">
        <w:rPr>
          <w:rFonts w:ascii="Arial" w:hAnsi="Arial" w:cs="Arial"/>
          <w:bCs/>
        </w:rPr>
        <w:t>the right to family life (Article 10, ICESCR)</w:t>
      </w:r>
    </w:p>
    <w:p w:rsidR="00261805" w:rsidRPr="000929CE" w:rsidRDefault="00261805" w:rsidP="00261805">
      <w:pPr>
        <w:numPr>
          <w:ilvl w:val="0"/>
          <w:numId w:val="2"/>
        </w:numPr>
        <w:spacing w:before="240"/>
        <w:rPr>
          <w:rFonts w:ascii="Arial" w:hAnsi="Arial" w:cs="Arial"/>
          <w:bCs/>
        </w:rPr>
      </w:pPr>
      <w:r w:rsidRPr="000929CE">
        <w:rPr>
          <w:rFonts w:ascii="Arial" w:hAnsi="Arial" w:cs="Arial"/>
          <w:bCs/>
        </w:rPr>
        <w:t>the right to an adequate standard of living (Article 11, ICESCR)</w:t>
      </w:r>
    </w:p>
    <w:p w:rsidR="00261805" w:rsidRPr="000929CE" w:rsidRDefault="00261805" w:rsidP="00261805">
      <w:pPr>
        <w:numPr>
          <w:ilvl w:val="0"/>
          <w:numId w:val="2"/>
        </w:numPr>
        <w:spacing w:before="240"/>
        <w:rPr>
          <w:rFonts w:ascii="Arial" w:hAnsi="Arial" w:cs="Arial"/>
          <w:bCs/>
        </w:rPr>
      </w:pPr>
      <w:r w:rsidRPr="000929CE">
        <w:rPr>
          <w:rFonts w:ascii="Arial" w:hAnsi="Arial" w:cs="Arial"/>
          <w:bCs/>
        </w:rPr>
        <w:t>the right to health (Article 12, ICESCR)</w:t>
      </w:r>
      <w:r>
        <w:rPr>
          <w:rFonts w:ascii="Arial" w:hAnsi="Arial" w:cs="Arial"/>
          <w:bCs/>
        </w:rPr>
        <w:t>, and</w:t>
      </w:r>
      <w:r w:rsidRPr="000929CE">
        <w:rPr>
          <w:rFonts w:ascii="Arial" w:hAnsi="Arial" w:cs="Arial"/>
          <w:bCs/>
        </w:rPr>
        <w:t xml:space="preserve"> </w:t>
      </w:r>
    </w:p>
    <w:p w:rsidR="00261805" w:rsidRPr="000929CE" w:rsidRDefault="00261805" w:rsidP="00261805">
      <w:pPr>
        <w:numPr>
          <w:ilvl w:val="0"/>
          <w:numId w:val="2"/>
        </w:numPr>
        <w:spacing w:before="240"/>
        <w:rPr>
          <w:rFonts w:ascii="Arial" w:hAnsi="Arial" w:cs="Arial"/>
          <w:bCs/>
        </w:rPr>
      </w:pPr>
      <w:r w:rsidRPr="000929CE">
        <w:rPr>
          <w:rFonts w:ascii="Arial" w:hAnsi="Arial" w:cs="Arial"/>
          <w:bCs/>
        </w:rPr>
        <w:t>the rights of persons with a disability under the Convention on the Rights of Persons with Disabilities (CRPD), particularly:</w:t>
      </w:r>
    </w:p>
    <w:p w:rsidR="00261805" w:rsidRPr="000929CE" w:rsidRDefault="00261805" w:rsidP="00261805">
      <w:pPr>
        <w:numPr>
          <w:ilvl w:val="1"/>
          <w:numId w:val="2"/>
        </w:numPr>
        <w:spacing w:before="240"/>
        <w:rPr>
          <w:rFonts w:ascii="Arial" w:hAnsi="Arial" w:cs="Arial"/>
          <w:bCs/>
        </w:rPr>
      </w:pPr>
      <w:r w:rsidRPr="000929CE">
        <w:rPr>
          <w:rFonts w:ascii="Arial" w:hAnsi="Arial" w:cs="Arial"/>
          <w:bCs/>
        </w:rPr>
        <w:t xml:space="preserve">Article 25 – the right to the enjoyment of the highest attainable standard of health without discrimination on the basis of disability, and </w:t>
      </w:r>
    </w:p>
    <w:p w:rsidR="00261805" w:rsidRPr="000929CE" w:rsidRDefault="00261805" w:rsidP="00261805">
      <w:pPr>
        <w:numPr>
          <w:ilvl w:val="1"/>
          <w:numId w:val="2"/>
        </w:numPr>
        <w:spacing w:before="240"/>
        <w:rPr>
          <w:rFonts w:ascii="Arial" w:hAnsi="Arial" w:cs="Arial"/>
          <w:bCs/>
        </w:rPr>
      </w:pPr>
      <w:r w:rsidRPr="000929CE">
        <w:rPr>
          <w:rFonts w:ascii="Arial" w:hAnsi="Arial" w:cs="Arial"/>
          <w:bCs/>
        </w:rPr>
        <w:t>Article 26 – effective and appropriate measures, including through peer support, to enable persons with disabilities to attain and maintain maximum independence, full physical, mental, social and vocational ability, and full inclusion and participation in all aspects of life.</w:t>
      </w:r>
    </w:p>
    <w:p w:rsidR="00261805" w:rsidRPr="000929CE" w:rsidRDefault="00261805" w:rsidP="00261805">
      <w:pPr>
        <w:spacing w:before="240"/>
        <w:rPr>
          <w:rFonts w:ascii="Arial" w:hAnsi="Arial" w:cs="Arial"/>
          <w:bCs/>
          <w:i/>
        </w:rPr>
      </w:pPr>
      <w:r w:rsidRPr="000929CE">
        <w:rPr>
          <w:rFonts w:ascii="Arial" w:hAnsi="Arial" w:cs="Arial"/>
          <w:bCs/>
          <w:i/>
        </w:rPr>
        <w:t>Right to social security</w:t>
      </w:r>
      <w:r>
        <w:rPr>
          <w:rFonts w:ascii="Arial" w:hAnsi="Arial" w:cs="Arial"/>
          <w:bCs/>
          <w:i/>
        </w:rPr>
        <w:t xml:space="preserve"> in Article 9 of the ICESCR</w:t>
      </w:r>
    </w:p>
    <w:p w:rsidR="00261805" w:rsidRPr="00944CFD" w:rsidRDefault="00261805" w:rsidP="00261805">
      <w:pPr>
        <w:spacing w:before="240"/>
        <w:rPr>
          <w:rFonts w:ascii="Arial" w:hAnsi="Arial" w:cs="Arial"/>
          <w:bCs/>
          <w:strike/>
        </w:rPr>
      </w:pPr>
      <w:r w:rsidRPr="000929CE">
        <w:rPr>
          <w:rFonts w:ascii="Arial" w:hAnsi="Arial" w:cs="Arial"/>
          <w:bCs/>
        </w:rPr>
        <w:t xml:space="preserve">Article 9 of ICESCR requires States to </w:t>
      </w:r>
      <w:r>
        <w:rPr>
          <w:rFonts w:ascii="Arial" w:hAnsi="Arial" w:cs="Arial"/>
          <w:bCs/>
        </w:rPr>
        <w:t xml:space="preserve">recognise the right of everyone to social security, including social insurance, including </w:t>
      </w:r>
      <w:r w:rsidRPr="003C3409">
        <w:rPr>
          <w:rFonts w:ascii="Arial" w:hAnsi="Arial" w:cs="Arial"/>
          <w:bCs/>
        </w:rPr>
        <w:t>establish</w:t>
      </w:r>
      <w:r>
        <w:rPr>
          <w:rFonts w:ascii="Arial" w:hAnsi="Arial" w:cs="Arial"/>
          <w:bCs/>
        </w:rPr>
        <w:t>ing</w:t>
      </w:r>
      <w:r w:rsidRPr="003C3409">
        <w:rPr>
          <w:rFonts w:ascii="Arial" w:hAnsi="Arial" w:cs="Arial"/>
          <w:bCs/>
        </w:rPr>
        <w:t xml:space="preserve"> a social security system and, within its maximum available resources, ensure access to a social security scheme that provides a minimum essential level of benefits to all individuals and families that will enable them to acquire at least essential health care, basic shelter and housing, water and sanitation, foodstuffs, and the most basic forms of education.</w:t>
      </w:r>
      <w:r w:rsidRPr="00944CFD">
        <w:rPr>
          <w:rFonts w:ascii="Arial" w:hAnsi="Arial" w:cs="Arial"/>
          <w:bCs/>
          <w:strike/>
        </w:rPr>
        <w:t xml:space="preserve"> </w:t>
      </w:r>
    </w:p>
    <w:p w:rsidR="00261805" w:rsidRPr="000929CE" w:rsidRDefault="00261805" w:rsidP="00261805">
      <w:pPr>
        <w:spacing w:before="240"/>
        <w:rPr>
          <w:rFonts w:ascii="Arial" w:hAnsi="Arial" w:cs="Arial"/>
          <w:bCs/>
        </w:rPr>
      </w:pPr>
      <w:r w:rsidRPr="000929CE">
        <w:rPr>
          <w:rFonts w:ascii="Arial" w:hAnsi="Arial" w:cs="Arial"/>
          <w:bCs/>
        </w:rPr>
        <w:t>The Declaration promotes the rights of people who are primary and secondary victims of the declared overseas terrorist act in a number of ways</w:t>
      </w:r>
      <w:r>
        <w:rPr>
          <w:rFonts w:ascii="Arial" w:hAnsi="Arial" w:cs="Arial"/>
          <w:bCs/>
        </w:rPr>
        <w:t xml:space="preserve">, including in acknowledging a victim’s </w:t>
      </w:r>
      <w:r w:rsidRPr="000929CE">
        <w:rPr>
          <w:rFonts w:ascii="Arial" w:hAnsi="Arial" w:cs="Arial"/>
          <w:bCs/>
        </w:rPr>
        <w:t xml:space="preserve">right to a range of social security benefits.  </w:t>
      </w:r>
    </w:p>
    <w:p w:rsidR="00261805" w:rsidRPr="000929CE" w:rsidRDefault="00261805" w:rsidP="00261805">
      <w:pPr>
        <w:spacing w:before="240"/>
        <w:rPr>
          <w:rFonts w:ascii="Arial" w:hAnsi="Arial" w:cs="Arial"/>
          <w:bCs/>
        </w:rPr>
      </w:pPr>
      <w:r w:rsidRPr="000929CE">
        <w:rPr>
          <w:rFonts w:ascii="Arial" w:hAnsi="Arial" w:cs="Arial"/>
          <w:bCs/>
        </w:rPr>
        <w:t>Under the scheme, financial assistance to Australian residents who are harmed as a direct result of the terrorist act is awarded on a sliding scale, with larger payments being available to victims who experience physical or psychological harm that is more severe and more enduring.  The maximum amount payable to a person in relation to the harm they suffer is $75,000.</w:t>
      </w:r>
    </w:p>
    <w:p w:rsidR="00261805" w:rsidRPr="000929CE" w:rsidRDefault="00261805" w:rsidP="00261805">
      <w:pPr>
        <w:spacing w:before="240"/>
        <w:rPr>
          <w:rFonts w:ascii="Arial" w:hAnsi="Arial" w:cs="Arial"/>
          <w:bCs/>
        </w:rPr>
      </w:pPr>
      <w:r w:rsidRPr="000929CE">
        <w:rPr>
          <w:rFonts w:ascii="Arial" w:hAnsi="Arial" w:cs="Arial"/>
          <w:bCs/>
        </w:rPr>
        <w:t>A fixed amount of $75,000 is payable to the close family members of a person who is killed as a direct result of the terrorist act.  The amount is apportioned between family members using rules modelled on succession laws.</w:t>
      </w:r>
    </w:p>
    <w:p w:rsidR="00261805" w:rsidRPr="000929CE" w:rsidRDefault="00261805" w:rsidP="00261805">
      <w:pPr>
        <w:spacing w:before="240"/>
        <w:rPr>
          <w:rFonts w:ascii="Arial" w:hAnsi="Arial" w:cs="Arial"/>
          <w:bCs/>
        </w:rPr>
      </w:pPr>
      <w:r w:rsidRPr="000929CE">
        <w:rPr>
          <w:rFonts w:ascii="Arial" w:hAnsi="Arial" w:cs="Arial"/>
          <w:bCs/>
        </w:rPr>
        <w:lastRenderedPageBreak/>
        <w:t xml:space="preserve">The financial assistance provided to Australian residents harmed in the declared overseas terrorist act or whose close family member dies as a result of the terrorist act is not compensation or damages.  The financial assistance provided does not replace other forms of welfare that might be available to the person.  Rather, it is designed to facilitate the person’s access to necessary goods and services, including, but not limited to, health care.  </w:t>
      </w:r>
    </w:p>
    <w:p w:rsidR="00261805" w:rsidRPr="000929CE" w:rsidRDefault="00261805" w:rsidP="00261805">
      <w:pPr>
        <w:spacing w:before="240"/>
        <w:rPr>
          <w:rFonts w:ascii="Arial" w:hAnsi="Arial" w:cs="Arial"/>
          <w:bCs/>
        </w:rPr>
      </w:pPr>
      <w:r w:rsidRPr="000929CE">
        <w:rPr>
          <w:rFonts w:ascii="Arial" w:hAnsi="Arial" w:cs="Arial"/>
          <w:bCs/>
        </w:rPr>
        <w:t>On this basis, the Declaration promotes the right to social security.</w:t>
      </w:r>
    </w:p>
    <w:p w:rsidR="00261805" w:rsidRPr="000929CE" w:rsidRDefault="00261805" w:rsidP="00261805">
      <w:pPr>
        <w:spacing w:before="240"/>
        <w:rPr>
          <w:rFonts w:ascii="Arial" w:hAnsi="Arial" w:cs="Arial"/>
          <w:bCs/>
          <w:i/>
        </w:rPr>
      </w:pPr>
      <w:r w:rsidRPr="000929CE">
        <w:rPr>
          <w:rFonts w:ascii="Arial" w:hAnsi="Arial" w:cs="Arial"/>
          <w:bCs/>
          <w:i/>
        </w:rPr>
        <w:t>Right to family life</w:t>
      </w:r>
      <w:r w:rsidRPr="00F51592">
        <w:rPr>
          <w:rFonts w:ascii="Arial" w:hAnsi="Arial" w:cs="Arial"/>
          <w:bCs/>
          <w:i/>
        </w:rPr>
        <w:t xml:space="preserve"> </w:t>
      </w:r>
      <w:r>
        <w:rPr>
          <w:rFonts w:ascii="Arial" w:hAnsi="Arial" w:cs="Arial"/>
          <w:bCs/>
          <w:i/>
        </w:rPr>
        <w:t>in Article 10 of the ICESCR</w:t>
      </w:r>
    </w:p>
    <w:p w:rsidR="00261805" w:rsidRDefault="00261805" w:rsidP="00261805">
      <w:pPr>
        <w:pStyle w:val="Paragraph"/>
        <w:rPr>
          <w:rFonts w:ascii="Arial" w:hAnsi="Arial" w:cs="Arial"/>
          <w:bCs/>
          <w:szCs w:val="24"/>
          <w:lang w:eastAsia="en-US"/>
        </w:rPr>
      </w:pPr>
      <w:r w:rsidRPr="000929CE">
        <w:rPr>
          <w:rFonts w:ascii="Arial" w:hAnsi="Arial" w:cs="Arial"/>
          <w:bCs/>
          <w:szCs w:val="24"/>
          <w:lang w:eastAsia="en-US"/>
        </w:rPr>
        <w:t xml:space="preserve">Article 10 of the ICESCR </w:t>
      </w:r>
      <w:r>
        <w:rPr>
          <w:rFonts w:ascii="Arial" w:hAnsi="Arial" w:cs="Arial"/>
          <w:bCs/>
          <w:szCs w:val="24"/>
          <w:lang w:eastAsia="en-US"/>
        </w:rPr>
        <w:t xml:space="preserve">requires States to recognise the widest possible protection and assistance to the family as the </w:t>
      </w:r>
      <w:r w:rsidRPr="000929CE">
        <w:rPr>
          <w:rFonts w:ascii="Arial" w:hAnsi="Arial" w:cs="Arial"/>
          <w:bCs/>
          <w:szCs w:val="24"/>
          <w:lang w:eastAsia="en-US"/>
        </w:rPr>
        <w:t>fundamental and natur</w:t>
      </w:r>
      <w:r>
        <w:rPr>
          <w:rFonts w:ascii="Arial" w:hAnsi="Arial" w:cs="Arial"/>
          <w:bCs/>
          <w:szCs w:val="24"/>
          <w:lang w:eastAsia="en-US"/>
        </w:rPr>
        <w:t xml:space="preserve">al unit of society, requiring </w:t>
      </w:r>
      <w:r w:rsidRPr="000929CE">
        <w:rPr>
          <w:rFonts w:ascii="Arial" w:hAnsi="Arial" w:cs="Arial"/>
          <w:bCs/>
          <w:szCs w:val="24"/>
          <w:lang w:eastAsia="en-US"/>
        </w:rPr>
        <w:t xml:space="preserve">the full protection of the state.  </w:t>
      </w:r>
      <w:r>
        <w:rPr>
          <w:rFonts w:ascii="Arial" w:hAnsi="Arial" w:cs="Arial"/>
          <w:bCs/>
          <w:szCs w:val="24"/>
          <w:lang w:eastAsia="en-US"/>
        </w:rPr>
        <w:t xml:space="preserve">Article 10 also recognises that States must take special measures to protect and assist children and young persons without discrimination for reasons of parentage and other conditions.  </w:t>
      </w:r>
    </w:p>
    <w:p w:rsidR="00261805" w:rsidRPr="000929CE" w:rsidRDefault="00261805" w:rsidP="00261805">
      <w:pPr>
        <w:pStyle w:val="Paragraph"/>
        <w:rPr>
          <w:rFonts w:ascii="Arial" w:hAnsi="Arial" w:cs="Arial"/>
          <w:bCs/>
          <w:szCs w:val="24"/>
          <w:lang w:eastAsia="en-US"/>
        </w:rPr>
      </w:pPr>
      <w:r w:rsidRPr="000929CE">
        <w:rPr>
          <w:rFonts w:ascii="Arial" w:hAnsi="Arial" w:cs="Arial"/>
          <w:bCs/>
          <w:szCs w:val="24"/>
          <w:lang w:eastAsia="en-US"/>
        </w:rPr>
        <w:t xml:space="preserve">The scheme </w:t>
      </w:r>
      <w:r>
        <w:rPr>
          <w:rFonts w:ascii="Arial" w:hAnsi="Arial" w:cs="Arial"/>
          <w:bCs/>
          <w:szCs w:val="24"/>
          <w:lang w:eastAsia="en-US"/>
        </w:rPr>
        <w:t xml:space="preserve">enables </w:t>
      </w:r>
      <w:r w:rsidRPr="000929CE">
        <w:rPr>
          <w:rFonts w:ascii="Arial" w:hAnsi="Arial" w:cs="Arial"/>
          <w:bCs/>
          <w:szCs w:val="24"/>
          <w:lang w:eastAsia="en-US"/>
        </w:rPr>
        <w:t xml:space="preserve">financial assistance </w:t>
      </w:r>
      <w:r>
        <w:rPr>
          <w:rFonts w:ascii="Arial" w:hAnsi="Arial" w:cs="Arial"/>
          <w:bCs/>
          <w:szCs w:val="24"/>
          <w:lang w:eastAsia="en-US"/>
        </w:rPr>
        <w:t xml:space="preserve">to be provided to close family members of a person who died as a direct result of an overseas terrorist act.  </w:t>
      </w:r>
      <w:r w:rsidRPr="000929CE">
        <w:rPr>
          <w:rFonts w:ascii="Arial" w:hAnsi="Arial" w:cs="Arial"/>
          <w:bCs/>
          <w:szCs w:val="24"/>
          <w:lang w:eastAsia="en-US"/>
        </w:rPr>
        <w:t xml:space="preserve">This </w:t>
      </w:r>
      <w:r>
        <w:rPr>
          <w:rFonts w:ascii="Arial" w:hAnsi="Arial" w:cs="Arial"/>
          <w:bCs/>
          <w:szCs w:val="24"/>
          <w:lang w:eastAsia="en-US"/>
        </w:rPr>
        <w:t xml:space="preserve">financial assistance assists in </w:t>
      </w:r>
      <w:r w:rsidRPr="000929CE">
        <w:rPr>
          <w:rFonts w:ascii="Arial" w:hAnsi="Arial" w:cs="Arial"/>
          <w:bCs/>
          <w:szCs w:val="24"/>
          <w:lang w:eastAsia="en-US"/>
        </w:rPr>
        <w:t>preserving the integrity of the family unit during a dif</w:t>
      </w:r>
      <w:r>
        <w:rPr>
          <w:rFonts w:ascii="Arial" w:hAnsi="Arial" w:cs="Arial"/>
          <w:bCs/>
          <w:szCs w:val="24"/>
          <w:lang w:eastAsia="en-US"/>
        </w:rPr>
        <w:t xml:space="preserve">ficult time.  </w:t>
      </w:r>
      <w:r w:rsidRPr="000929CE">
        <w:rPr>
          <w:rFonts w:ascii="Arial" w:hAnsi="Arial" w:cs="Arial"/>
          <w:bCs/>
          <w:szCs w:val="24"/>
          <w:lang w:eastAsia="en-US"/>
        </w:rPr>
        <w:t>The scheme gives priority of payment to a deceased person’s partner and child</w:t>
      </w:r>
      <w:r>
        <w:rPr>
          <w:rFonts w:ascii="Arial" w:hAnsi="Arial" w:cs="Arial"/>
          <w:bCs/>
          <w:szCs w:val="24"/>
          <w:lang w:eastAsia="en-US"/>
        </w:rPr>
        <w:t xml:space="preserve"> or children</w:t>
      </w:r>
      <w:r w:rsidRPr="000929CE">
        <w:rPr>
          <w:rFonts w:ascii="Arial" w:hAnsi="Arial" w:cs="Arial"/>
          <w:bCs/>
          <w:szCs w:val="24"/>
          <w:lang w:eastAsia="en-US"/>
        </w:rPr>
        <w:t>, followed by their parent</w:t>
      </w:r>
      <w:r>
        <w:rPr>
          <w:rFonts w:ascii="Arial" w:hAnsi="Arial" w:cs="Arial"/>
          <w:bCs/>
          <w:szCs w:val="24"/>
          <w:lang w:eastAsia="en-US"/>
        </w:rPr>
        <w:t xml:space="preserve"> or parents</w:t>
      </w:r>
      <w:r w:rsidRPr="000929CE">
        <w:rPr>
          <w:rFonts w:ascii="Arial" w:hAnsi="Arial" w:cs="Arial"/>
          <w:bCs/>
          <w:szCs w:val="24"/>
          <w:lang w:eastAsia="en-US"/>
        </w:rPr>
        <w:t xml:space="preserve">, </w:t>
      </w:r>
      <w:r>
        <w:rPr>
          <w:rFonts w:ascii="Arial" w:hAnsi="Arial" w:cs="Arial"/>
          <w:bCs/>
          <w:szCs w:val="24"/>
          <w:lang w:eastAsia="en-US"/>
        </w:rPr>
        <w:t>and finally the person’s</w:t>
      </w:r>
      <w:r w:rsidRPr="000929CE">
        <w:rPr>
          <w:rFonts w:ascii="Arial" w:hAnsi="Arial" w:cs="Arial"/>
          <w:bCs/>
          <w:szCs w:val="24"/>
          <w:lang w:eastAsia="en-US"/>
        </w:rPr>
        <w:t xml:space="preserve"> sibling</w:t>
      </w:r>
      <w:r>
        <w:rPr>
          <w:rFonts w:ascii="Arial" w:hAnsi="Arial" w:cs="Arial"/>
          <w:bCs/>
          <w:szCs w:val="24"/>
          <w:lang w:eastAsia="en-US"/>
        </w:rPr>
        <w:t xml:space="preserve"> or siblings</w:t>
      </w:r>
      <w:r w:rsidRPr="000929CE">
        <w:rPr>
          <w:rFonts w:ascii="Arial" w:hAnsi="Arial" w:cs="Arial"/>
          <w:bCs/>
          <w:szCs w:val="24"/>
          <w:lang w:eastAsia="en-US"/>
        </w:rPr>
        <w:t>.</w:t>
      </w:r>
    </w:p>
    <w:p w:rsidR="00261805" w:rsidRPr="000929CE" w:rsidRDefault="00261805" w:rsidP="00261805">
      <w:pPr>
        <w:pStyle w:val="Paragraph"/>
        <w:rPr>
          <w:rFonts w:ascii="Arial" w:hAnsi="Arial" w:cs="Arial"/>
          <w:bCs/>
          <w:szCs w:val="24"/>
          <w:lang w:eastAsia="en-US"/>
        </w:rPr>
      </w:pPr>
      <w:r w:rsidRPr="000929CE">
        <w:rPr>
          <w:rFonts w:ascii="Arial" w:hAnsi="Arial" w:cs="Arial"/>
          <w:bCs/>
          <w:szCs w:val="24"/>
          <w:lang w:eastAsia="en-US"/>
        </w:rPr>
        <w:t xml:space="preserve">On this basis, the Declaration promotes the right of protection of, and assistance to, the family.  </w:t>
      </w:r>
    </w:p>
    <w:p w:rsidR="00261805" w:rsidRPr="000929CE" w:rsidRDefault="00261805" w:rsidP="00261805">
      <w:pPr>
        <w:spacing w:before="240"/>
        <w:rPr>
          <w:rFonts w:ascii="Arial" w:hAnsi="Arial" w:cs="Arial"/>
          <w:bCs/>
          <w:i/>
        </w:rPr>
      </w:pPr>
      <w:r w:rsidRPr="000929CE">
        <w:rPr>
          <w:rFonts w:ascii="Arial" w:hAnsi="Arial" w:cs="Arial"/>
          <w:bCs/>
          <w:i/>
        </w:rPr>
        <w:t>Right to an adequate standard of living</w:t>
      </w:r>
      <w:r w:rsidRPr="00594779">
        <w:rPr>
          <w:rFonts w:ascii="Arial" w:hAnsi="Arial" w:cs="Arial"/>
          <w:bCs/>
          <w:i/>
        </w:rPr>
        <w:t xml:space="preserve"> </w:t>
      </w:r>
      <w:r>
        <w:rPr>
          <w:rFonts w:ascii="Arial" w:hAnsi="Arial" w:cs="Arial"/>
          <w:bCs/>
          <w:i/>
        </w:rPr>
        <w:t>in Article 11 of the ICESCR</w:t>
      </w:r>
    </w:p>
    <w:p w:rsidR="00261805" w:rsidRDefault="00261805" w:rsidP="00261805">
      <w:pPr>
        <w:spacing w:before="240"/>
        <w:rPr>
          <w:rFonts w:ascii="Arial" w:hAnsi="Arial" w:cs="Arial"/>
          <w:bCs/>
        </w:rPr>
      </w:pPr>
      <w:r w:rsidRPr="000929CE">
        <w:rPr>
          <w:rFonts w:ascii="Arial" w:hAnsi="Arial" w:cs="Arial"/>
          <w:bCs/>
        </w:rPr>
        <w:t xml:space="preserve">Article 11 of the ICESCR </w:t>
      </w:r>
      <w:r>
        <w:rPr>
          <w:rFonts w:ascii="Arial" w:hAnsi="Arial" w:cs="Arial"/>
          <w:bCs/>
        </w:rPr>
        <w:t xml:space="preserve">requires States to recognise and adopt measures to realise an individual and his or her family’s right to an adequate standard of living, including adequate food, clothing, housing and to the continuous improvement of living conditions. </w:t>
      </w:r>
    </w:p>
    <w:p w:rsidR="00261805" w:rsidRDefault="00261805" w:rsidP="00261805">
      <w:pPr>
        <w:spacing w:before="240"/>
        <w:rPr>
          <w:rFonts w:ascii="Arial" w:hAnsi="Arial" w:cs="Arial"/>
          <w:bCs/>
        </w:rPr>
      </w:pPr>
      <w:r>
        <w:rPr>
          <w:rFonts w:ascii="Arial" w:hAnsi="Arial" w:cs="Arial"/>
          <w:bCs/>
        </w:rPr>
        <w:t xml:space="preserve">The scheme provides financial assistance for Australian residents who have been injured or whose close family relatives died as a direct result of a terrorist act.  The scheme acknowledges the economic impact of an injury on a primary or secondary person’s lifestyle. </w:t>
      </w:r>
    </w:p>
    <w:p w:rsidR="00261805" w:rsidRDefault="00261805" w:rsidP="00261805">
      <w:pPr>
        <w:spacing w:before="240"/>
        <w:rPr>
          <w:rFonts w:ascii="Arial" w:hAnsi="Arial" w:cs="Arial"/>
          <w:bCs/>
        </w:rPr>
      </w:pPr>
      <w:r>
        <w:rPr>
          <w:rFonts w:ascii="Arial" w:hAnsi="Arial" w:cs="Arial"/>
          <w:bCs/>
        </w:rPr>
        <w:t xml:space="preserve">Financial assistance provided under the scheme could be used by an individual or a family for the purposes of improving their overall living conditions, particularly where they have suffered physical or mental harm or trauma as a direct result of an overseas terrorist act.  </w:t>
      </w:r>
    </w:p>
    <w:p w:rsidR="00261805" w:rsidRPr="000929CE" w:rsidRDefault="00261805" w:rsidP="00261805">
      <w:pPr>
        <w:spacing w:before="240"/>
        <w:rPr>
          <w:rFonts w:ascii="Arial" w:hAnsi="Arial" w:cs="Arial"/>
          <w:bCs/>
        </w:rPr>
      </w:pPr>
      <w:r w:rsidRPr="000929CE">
        <w:rPr>
          <w:rFonts w:ascii="Arial" w:hAnsi="Arial" w:cs="Arial"/>
          <w:bCs/>
        </w:rPr>
        <w:t>On this basis, the Declaration promotes the right to an adequate standard of li</w:t>
      </w:r>
      <w:r>
        <w:rPr>
          <w:rFonts w:ascii="Arial" w:hAnsi="Arial" w:cs="Arial"/>
          <w:bCs/>
        </w:rPr>
        <w:t>v</w:t>
      </w:r>
      <w:r w:rsidRPr="000929CE">
        <w:rPr>
          <w:rFonts w:ascii="Arial" w:hAnsi="Arial" w:cs="Arial"/>
          <w:bCs/>
        </w:rPr>
        <w:t>ing.</w:t>
      </w:r>
    </w:p>
    <w:p w:rsidR="00E23CF3" w:rsidRDefault="00E23CF3">
      <w:pPr>
        <w:spacing w:after="200" w:line="276" w:lineRule="auto"/>
        <w:rPr>
          <w:rFonts w:ascii="Arial" w:hAnsi="Arial" w:cs="Arial"/>
          <w:bCs/>
          <w:i/>
        </w:rPr>
      </w:pPr>
      <w:r>
        <w:rPr>
          <w:rFonts w:ascii="Arial" w:hAnsi="Arial" w:cs="Arial"/>
          <w:bCs/>
          <w:i/>
        </w:rPr>
        <w:br w:type="page"/>
      </w:r>
    </w:p>
    <w:p w:rsidR="00261805" w:rsidRPr="000929CE" w:rsidRDefault="00261805" w:rsidP="00261805">
      <w:pPr>
        <w:spacing w:before="240"/>
        <w:rPr>
          <w:rFonts w:ascii="Arial" w:hAnsi="Arial" w:cs="Arial"/>
          <w:bCs/>
          <w:i/>
        </w:rPr>
      </w:pPr>
      <w:r w:rsidRPr="000929CE">
        <w:rPr>
          <w:rFonts w:ascii="Arial" w:hAnsi="Arial" w:cs="Arial"/>
          <w:bCs/>
          <w:i/>
        </w:rPr>
        <w:lastRenderedPageBreak/>
        <w:t>Right to health</w:t>
      </w:r>
      <w:r w:rsidRPr="00594779">
        <w:rPr>
          <w:rFonts w:ascii="Arial" w:hAnsi="Arial" w:cs="Arial"/>
          <w:bCs/>
          <w:i/>
        </w:rPr>
        <w:t xml:space="preserve"> </w:t>
      </w:r>
      <w:r>
        <w:rPr>
          <w:rFonts w:ascii="Arial" w:hAnsi="Arial" w:cs="Arial"/>
          <w:bCs/>
          <w:i/>
        </w:rPr>
        <w:t>in Article 12 of the ICESCR</w:t>
      </w:r>
    </w:p>
    <w:p w:rsidR="00261805" w:rsidRPr="000929CE" w:rsidRDefault="00261805" w:rsidP="00261805">
      <w:pPr>
        <w:pStyle w:val="Paragraph"/>
        <w:rPr>
          <w:rFonts w:ascii="Arial" w:hAnsi="Arial" w:cs="Arial"/>
          <w:bCs/>
          <w:szCs w:val="24"/>
          <w:lang w:eastAsia="en-US"/>
        </w:rPr>
      </w:pPr>
      <w:r w:rsidRPr="000929CE">
        <w:rPr>
          <w:rFonts w:ascii="Arial" w:hAnsi="Arial" w:cs="Arial"/>
          <w:bCs/>
          <w:szCs w:val="24"/>
          <w:lang w:eastAsia="en-US"/>
        </w:rPr>
        <w:t>Article 12 of ICESCR provides</w:t>
      </w:r>
      <w:r>
        <w:rPr>
          <w:rFonts w:ascii="Arial" w:hAnsi="Arial" w:cs="Arial"/>
          <w:bCs/>
          <w:szCs w:val="24"/>
          <w:lang w:eastAsia="en-US"/>
        </w:rPr>
        <w:t xml:space="preserve"> for</w:t>
      </w:r>
      <w:r w:rsidRPr="000929CE">
        <w:rPr>
          <w:rFonts w:ascii="Arial" w:hAnsi="Arial" w:cs="Arial"/>
          <w:bCs/>
          <w:szCs w:val="24"/>
          <w:lang w:eastAsia="en-US"/>
        </w:rPr>
        <w:t xml:space="preserve"> the right to the enjoyment of the highest attainable standard of physical and mental health.  </w:t>
      </w:r>
    </w:p>
    <w:p w:rsidR="00261805" w:rsidRPr="000929CE" w:rsidRDefault="00261805" w:rsidP="00261805">
      <w:pPr>
        <w:pStyle w:val="Paragraph"/>
        <w:rPr>
          <w:rFonts w:ascii="Arial" w:hAnsi="Arial" w:cs="Arial"/>
          <w:bCs/>
          <w:szCs w:val="24"/>
          <w:lang w:eastAsia="en-US"/>
        </w:rPr>
      </w:pPr>
      <w:r w:rsidRPr="000929CE">
        <w:rPr>
          <w:rFonts w:ascii="Arial" w:hAnsi="Arial" w:cs="Arial"/>
          <w:bCs/>
          <w:szCs w:val="24"/>
          <w:lang w:eastAsia="en-US"/>
        </w:rPr>
        <w:t xml:space="preserve">The scheme provides </w:t>
      </w:r>
      <w:r>
        <w:rPr>
          <w:rFonts w:ascii="Arial" w:hAnsi="Arial" w:cs="Arial"/>
          <w:bCs/>
          <w:szCs w:val="24"/>
          <w:lang w:eastAsia="en-US"/>
        </w:rPr>
        <w:t>for a</w:t>
      </w:r>
      <w:r w:rsidRPr="000929CE">
        <w:rPr>
          <w:rFonts w:ascii="Arial" w:hAnsi="Arial" w:cs="Arial"/>
          <w:bCs/>
          <w:szCs w:val="24"/>
          <w:lang w:eastAsia="en-US"/>
        </w:rPr>
        <w:t xml:space="preserve"> higher amount of financial assistance to be provided to victims who suffer greater harm as a direct result of the terrorist act.  This includes physical injuries and emotional trauma that could require extensive and ongoing treatment</w:t>
      </w:r>
      <w:r>
        <w:rPr>
          <w:rFonts w:ascii="Arial" w:hAnsi="Arial" w:cs="Arial"/>
          <w:bCs/>
          <w:szCs w:val="24"/>
          <w:lang w:eastAsia="en-US"/>
        </w:rPr>
        <w:t>,</w:t>
      </w:r>
      <w:r w:rsidRPr="000929CE">
        <w:rPr>
          <w:rFonts w:ascii="Arial" w:hAnsi="Arial" w:cs="Arial"/>
          <w:bCs/>
          <w:szCs w:val="24"/>
          <w:lang w:eastAsia="en-US"/>
        </w:rPr>
        <w:t xml:space="preserve"> as well as domestic care and assistance.  </w:t>
      </w:r>
      <w:r>
        <w:rPr>
          <w:rFonts w:ascii="Arial" w:hAnsi="Arial" w:cs="Arial"/>
          <w:bCs/>
          <w:szCs w:val="24"/>
          <w:lang w:eastAsia="en-US"/>
        </w:rPr>
        <w:t xml:space="preserve">The scheme also provides for financial assistance to be paid to secondary victims of a deceased person </w:t>
      </w:r>
      <w:r w:rsidRPr="000929CE">
        <w:rPr>
          <w:rFonts w:ascii="Arial" w:hAnsi="Arial" w:cs="Arial"/>
          <w:bCs/>
          <w:szCs w:val="24"/>
          <w:lang w:eastAsia="en-US"/>
        </w:rPr>
        <w:t>giv</w:t>
      </w:r>
      <w:r>
        <w:rPr>
          <w:rFonts w:ascii="Arial" w:hAnsi="Arial" w:cs="Arial"/>
          <w:bCs/>
          <w:szCs w:val="24"/>
          <w:lang w:eastAsia="en-US"/>
        </w:rPr>
        <w:t>ing</w:t>
      </w:r>
      <w:r w:rsidRPr="000929CE">
        <w:rPr>
          <w:rFonts w:ascii="Arial" w:hAnsi="Arial" w:cs="Arial"/>
          <w:bCs/>
          <w:szCs w:val="24"/>
          <w:lang w:eastAsia="en-US"/>
        </w:rPr>
        <w:t xml:space="preserve"> priority to </w:t>
      </w:r>
      <w:r>
        <w:rPr>
          <w:rFonts w:ascii="Arial" w:hAnsi="Arial" w:cs="Arial"/>
          <w:bCs/>
          <w:szCs w:val="24"/>
          <w:lang w:eastAsia="en-US"/>
        </w:rPr>
        <w:t>the</w:t>
      </w:r>
      <w:r w:rsidRPr="000929CE">
        <w:rPr>
          <w:rFonts w:ascii="Arial" w:hAnsi="Arial" w:cs="Arial"/>
          <w:bCs/>
          <w:szCs w:val="24"/>
          <w:lang w:eastAsia="en-US"/>
        </w:rPr>
        <w:t xml:space="preserve"> deceased person’s partner and child, followed by their parent, then sibling</w:t>
      </w:r>
      <w:r>
        <w:rPr>
          <w:rFonts w:ascii="Arial" w:hAnsi="Arial" w:cs="Arial"/>
          <w:bCs/>
          <w:szCs w:val="24"/>
          <w:lang w:eastAsia="en-US"/>
        </w:rPr>
        <w:t>.</w:t>
      </w:r>
    </w:p>
    <w:p w:rsidR="00261805" w:rsidRPr="000929CE" w:rsidRDefault="00261805" w:rsidP="00261805">
      <w:pPr>
        <w:pStyle w:val="Paragraph"/>
        <w:rPr>
          <w:rFonts w:ascii="Arial" w:hAnsi="Arial" w:cs="Arial"/>
          <w:bCs/>
          <w:szCs w:val="24"/>
          <w:lang w:eastAsia="en-US"/>
        </w:rPr>
      </w:pPr>
      <w:r w:rsidRPr="000929CE">
        <w:rPr>
          <w:rFonts w:ascii="Arial" w:hAnsi="Arial" w:cs="Arial"/>
          <w:bCs/>
          <w:szCs w:val="24"/>
          <w:lang w:eastAsia="en-US"/>
        </w:rPr>
        <w:t xml:space="preserve">The Declaration promotes the right to health by providing financial assistance to victims that they can use in any way, including for the purposes of medical and psychological treatment.  </w:t>
      </w:r>
    </w:p>
    <w:p w:rsidR="00261805" w:rsidRPr="000929CE" w:rsidRDefault="00261805" w:rsidP="00261805">
      <w:pPr>
        <w:spacing w:before="240"/>
        <w:rPr>
          <w:rFonts w:ascii="Arial" w:hAnsi="Arial" w:cs="Arial"/>
          <w:bCs/>
        </w:rPr>
      </w:pPr>
      <w:r w:rsidRPr="000929CE">
        <w:rPr>
          <w:rFonts w:ascii="Arial" w:hAnsi="Arial" w:cs="Arial"/>
          <w:bCs/>
        </w:rPr>
        <w:t>On this basis, the Declaration promotes the right to health.</w:t>
      </w:r>
    </w:p>
    <w:p w:rsidR="00261805" w:rsidRPr="00BB0B19" w:rsidRDefault="00261805" w:rsidP="00261805">
      <w:pPr>
        <w:spacing w:before="240"/>
        <w:rPr>
          <w:rFonts w:ascii="Arial" w:hAnsi="Arial" w:cs="Arial"/>
          <w:bCs/>
          <w:i/>
        </w:rPr>
      </w:pPr>
      <w:r w:rsidRPr="00BB0B19">
        <w:rPr>
          <w:rFonts w:ascii="Arial" w:hAnsi="Arial" w:cs="Arial"/>
          <w:bCs/>
          <w:i/>
        </w:rPr>
        <w:t>Rights of persons with a disability</w:t>
      </w:r>
      <w:r>
        <w:rPr>
          <w:rFonts w:ascii="Arial" w:hAnsi="Arial" w:cs="Arial"/>
          <w:bCs/>
          <w:i/>
        </w:rPr>
        <w:t xml:space="preserve"> in Articles 25 and 26 of the CRPD</w:t>
      </w:r>
    </w:p>
    <w:p w:rsidR="00261805" w:rsidRDefault="00261805" w:rsidP="00261805">
      <w:pPr>
        <w:spacing w:before="240"/>
        <w:rPr>
          <w:rFonts w:ascii="Arial" w:hAnsi="Arial" w:cs="Arial"/>
          <w:bCs/>
        </w:rPr>
      </w:pPr>
      <w:r w:rsidRPr="000929CE">
        <w:rPr>
          <w:rFonts w:ascii="Arial" w:hAnsi="Arial" w:cs="Arial"/>
          <w:bCs/>
        </w:rPr>
        <w:t xml:space="preserve">The CRPD </w:t>
      </w:r>
      <w:r>
        <w:rPr>
          <w:rFonts w:ascii="Arial" w:hAnsi="Arial" w:cs="Arial"/>
          <w:bCs/>
        </w:rPr>
        <w:t>promotes, protects and ensures the full enjoyment of all human rights and fundamental freedoms, by all persons with disabilities.</w:t>
      </w:r>
    </w:p>
    <w:p w:rsidR="00261805" w:rsidRDefault="00261805" w:rsidP="00261805">
      <w:pPr>
        <w:spacing w:before="240"/>
        <w:rPr>
          <w:rFonts w:ascii="Arial" w:hAnsi="Arial" w:cs="Arial"/>
          <w:bCs/>
        </w:rPr>
      </w:pPr>
      <w:r>
        <w:rPr>
          <w:rFonts w:ascii="Arial" w:hAnsi="Arial" w:cs="Arial"/>
          <w:bCs/>
        </w:rPr>
        <w:t>Article 25 of the CRPD requires States to promote the right to the enjoyment of the highest attainable standard of health without discrimination on the basis of disability.</w:t>
      </w:r>
    </w:p>
    <w:p w:rsidR="00261805" w:rsidRDefault="00261805" w:rsidP="00261805">
      <w:pPr>
        <w:spacing w:before="240"/>
        <w:rPr>
          <w:rFonts w:ascii="Arial" w:hAnsi="Arial" w:cs="Arial"/>
          <w:bCs/>
        </w:rPr>
      </w:pPr>
      <w:r w:rsidRPr="000929CE">
        <w:rPr>
          <w:rFonts w:ascii="Arial" w:hAnsi="Arial" w:cs="Arial"/>
          <w:bCs/>
        </w:rPr>
        <w:t>Article 26</w:t>
      </w:r>
      <w:r>
        <w:rPr>
          <w:rFonts w:ascii="Arial" w:hAnsi="Arial" w:cs="Arial"/>
          <w:bCs/>
        </w:rPr>
        <w:t xml:space="preserve"> of the CRPD requires States to adopt </w:t>
      </w:r>
      <w:r w:rsidRPr="000929CE">
        <w:rPr>
          <w:rFonts w:ascii="Arial" w:hAnsi="Arial" w:cs="Arial"/>
          <w:bCs/>
        </w:rPr>
        <w:t>effective and appropriate measures, including through peer support, to enable persons with disabilities to attain and maintain maximum independence, full physical, mental, social and vocational ability, and full inclusion and participation in all aspects of life</w:t>
      </w:r>
      <w:r>
        <w:rPr>
          <w:rFonts w:ascii="Arial" w:hAnsi="Arial" w:cs="Arial"/>
          <w:bCs/>
        </w:rPr>
        <w:t xml:space="preserve">.  </w:t>
      </w:r>
    </w:p>
    <w:p w:rsidR="00261805" w:rsidRDefault="00261805" w:rsidP="00261805">
      <w:pPr>
        <w:spacing w:before="240"/>
        <w:rPr>
          <w:rFonts w:ascii="Arial" w:hAnsi="Arial" w:cs="Arial"/>
          <w:bCs/>
        </w:rPr>
      </w:pPr>
      <w:r w:rsidRPr="000929CE">
        <w:rPr>
          <w:rFonts w:ascii="Arial" w:hAnsi="Arial" w:cs="Arial"/>
          <w:bCs/>
        </w:rPr>
        <w:t xml:space="preserve">The scheme </w:t>
      </w:r>
      <w:r>
        <w:rPr>
          <w:rFonts w:ascii="Arial" w:hAnsi="Arial" w:cs="Arial"/>
          <w:bCs/>
        </w:rPr>
        <w:t xml:space="preserve">does not discriminate on basis of disability, but provides financial assistance to all Australian victims harmed as a direct result of an overseas terrorist attack or whose close family member dies as a direct result of such an attack.  The financial assistance provided takes account of a person who may be harmed or disabled by physical and psychological injuries.  </w:t>
      </w:r>
    </w:p>
    <w:p w:rsidR="00261805" w:rsidRDefault="00261805" w:rsidP="00261805">
      <w:pPr>
        <w:spacing w:before="240"/>
        <w:rPr>
          <w:rFonts w:ascii="Arial" w:hAnsi="Arial" w:cs="Arial"/>
          <w:bCs/>
        </w:rPr>
      </w:pPr>
      <w:r>
        <w:rPr>
          <w:rFonts w:ascii="Arial" w:hAnsi="Arial" w:cs="Arial"/>
          <w:bCs/>
        </w:rPr>
        <w:t>The scheme does not prescribe the manner in which funds receive by a victim should be used.  The financial assistance may be used by the victim to enable that person to attain maximum independence, inclusion and participation in all aspects of life, following their injury sustained as a direct result of a terrorist act.</w:t>
      </w:r>
    </w:p>
    <w:p w:rsidR="00261805" w:rsidRDefault="00261805" w:rsidP="00261805">
      <w:pPr>
        <w:spacing w:before="240"/>
        <w:rPr>
          <w:rFonts w:ascii="Arial" w:hAnsi="Arial" w:cs="Arial"/>
          <w:bCs/>
        </w:rPr>
      </w:pPr>
      <w:r w:rsidRPr="000929CE">
        <w:rPr>
          <w:rFonts w:ascii="Arial" w:hAnsi="Arial" w:cs="Arial"/>
          <w:bCs/>
        </w:rPr>
        <w:t>On this basis, the Declaration promotes the rights of persons with a disability.</w:t>
      </w:r>
    </w:p>
    <w:p w:rsidR="00E23CF3" w:rsidRDefault="00E23CF3">
      <w:pPr>
        <w:spacing w:after="200" w:line="276" w:lineRule="auto"/>
        <w:rPr>
          <w:rFonts w:ascii="Arial" w:hAnsi="Arial" w:cs="Arial"/>
          <w:bCs/>
          <w:u w:val="single"/>
        </w:rPr>
      </w:pPr>
      <w:r>
        <w:rPr>
          <w:rFonts w:ascii="Arial" w:hAnsi="Arial" w:cs="Arial"/>
          <w:bCs/>
          <w:u w:val="single"/>
        </w:rPr>
        <w:br w:type="page"/>
      </w:r>
    </w:p>
    <w:p w:rsidR="00261805" w:rsidRPr="000929CE" w:rsidRDefault="00261805" w:rsidP="00261805">
      <w:pPr>
        <w:spacing w:before="240"/>
        <w:rPr>
          <w:rFonts w:ascii="Arial" w:hAnsi="Arial" w:cs="Arial"/>
          <w:bCs/>
          <w:u w:val="single"/>
        </w:rPr>
      </w:pPr>
      <w:r w:rsidRPr="000929CE">
        <w:rPr>
          <w:rFonts w:ascii="Arial" w:hAnsi="Arial" w:cs="Arial"/>
          <w:bCs/>
          <w:u w:val="single"/>
        </w:rPr>
        <w:lastRenderedPageBreak/>
        <w:t xml:space="preserve">Conclusion </w:t>
      </w:r>
    </w:p>
    <w:p w:rsidR="00261805" w:rsidRPr="000929CE" w:rsidRDefault="00261805" w:rsidP="00261805">
      <w:pPr>
        <w:spacing w:before="240"/>
        <w:rPr>
          <w:rFonts w:ascii="Arial" w:hAnsi="Arial" w:cs="Arial"/>
          <w:bCs/>
        </w:rPr>
      </w:pPr>
      <w:r w:rsidRPr="000929CE">
        <w:rPr>
          <w:rFonts w:ascii="Arial" w:hAnsi="Arial" w:cs="Arial"/>
          <w:bCs/>
        </w:rPr>
        <w:t xml:space="preserve">The Declaration </w:t>
      </w:r>
      <w:r>
        <w:rPr>
          <w:rFonts w:ascii="Arial" w:hAnsi="Arial" w:cs="Arial"/>
          <w:bCs/>
        </w:rPr>
        <w:t>is compatible with human rights as</w:t>
      </w:r>
      <w:r w:rsidRPr="000929CE">
        <w:rPr>
          <w:rFonts w:ascii="Arial" w:hAnsi="Arial" w:cs="Arial"/>
          <w:bCs/>
        </w:rPr>
        <w:t xml:space="preserve"> it promotes </w:t>
      </w:r>
      <w:r>
        <w:rPr>
          <w:rFonts w:ascii="Arial" w:hAnsi="Arial" w:cs="Arial"/>
          <w:bCs/>
        </w:rPr>
        <w:t xml:space="preserve">those </w:t>
      </w:r>
      <w:r w:rsidRPr="000929CE">
        <w:rPr>
          <w:rFonts w:ascii="Arial" w:hAnsi="Arial" w:cs="Arial"/>
          <w:bCs/>
        </w:rPr>
        <w:t>human rights</w:t>
      </w:r>
      <w:r>
        <w:rPr>
          <w:rFonts w:ascii="Arial" w:hAnsi="Arial" w:cs="Arial"/>
          <w:bCs/>
        </w:rPr>
        <w:t xml:space="preserve"> outlined above</w:t>
      </w:r>
      <w:r w:rsidRPr="000929CE">
        <w:rPr>
          <w:rFonts w:ascii="Arial" w:hAnsi="Arial" w:cs="Arial"/>
          <w:bCs/>
        </w:rPr>
        <w:t>.</w:t>
      </w:r>
    </w:p>
    <w:p w:rsidR="00261805" w:rsidRPr="000929CE" w:rsidRDefault="00261805" w:rsidP="00261805">
      <w:pPr>
        <w:keepNext/>
        <w:spacing w:before="240"/>
        <w:rPr>
          <w:rFonts w:ascii="Arial" w:hAnsi="Arial" w:cs="Arial"/>
          <w:b/>
          <w:bCs/>
        </w:rPr>
      </w:pPr>
      <w:r w:rsidRPr="000929CE">
        <w:rPr>
          <w:rFonts w:ascii="Arial" w:hAnsi="Arial" w:cs="Arial"/>
          <w:b/>
          <w:bCs/>
        </w:rPr>
        <w:t>Consultation</w:t>
      </w:r>
    </w:p>
    <w:p w:rsidR="00261805" w:rsidRPr="000929CE" w:rsidRDefault="00261805" w:rsidP="00261805">
      <w:pPr>
        <w:keepNext/>
        <w:spacing w:before="240"/>
        <w:rPr>
          <w:rFonts w:ascii="Arial" w:hAnsi="Arial" w:cs="Arial"/>
          <w:bCs/>
        </w:rPr>
      </w:pPr>
      <w:r w:rsidRPr="000929CE">
        <w:rPr>
          <w:rFonts w:ascii="Arial" w:hAnsi="Arial" w:cs="Arial"/>
          <w:bCs/>
        </w:rPr>
        <w:t>Consultation on this Declaration was undertaken with key stakeholders.  In particular</w:t>
      </w:r>
      <w:r>
        <w:rPr>
          <w:rFonts w:ascii="Arial" w:hAnsi="Arial" w:cs="Arial"/>
          <w:bCs/>
        </w:rPr>
        <w:t xml:space="preserve">, </w:t>
      </w:r>
      <w:r w:rsidRPr="000929CE">
        <w:rPr>
          <w:rFonts w:ascii="Arial" w:hAnsi="Arial" w:cs="Arial"/>
          <w:bCs/>
        </w:rPr>
        <w:t>consultation was undertaken with:</w:t>
      </w:r>
    </w:p>
    <w:p w:rsidR="00261805" w:rsidRDefault="00261805" w:rsidP="00261805">
      <w:pPr>
        <w:keepNext/>
        <w:numPr>
          <w:ilvl w:val="0"/>
          <w:numId w:val="3"/>
        </w:numPr>
        <w:spacing w:before="240"/>
        <w:rPr>
          <w:rFonts w:ascii="Arial" w:hAnsi="Arial" w:cs="Arial"/>
          <w:bCs/>
        </w:rPr>
      </w:pPr>
      <w:r w:rsidRPr="000929CE">
        <w:rPr>
          <w:rFonts w:ascii="Arial" w:hAnsi="Arial" w:cs="Arial"/>
          <w:bCs/>
        </w:rPr>
        <w:t xml:space="preserve">the </w:t>
      </w:r>
      <w:r>
        <w:rPr>
          <w:rFonts w:ascii="Arial" w:hAnsi="Arial" w:cs="Arial"/>
          <w:bCs/>
        </w:rPr>
        <w:t>Australian Security Intelligence Organisation</w:t>
      </w:r>
    </w:p>
    <w:p w:rsidR="00261805" w:rsidRPr="000929CE" w:rsidRDefault="00261805" w:rsidP="00261805">
      <w:pPr>
        <w:keepNext/>
        <w:numPr>
          <w:ilvl w:val="0"/>
          <w:numId w:val="3"/>
        </w:numPr>
        <w:spacing w:before="240"/>
        <w:rPr>
          <w:rFonts w:ascii="Arial" w:hAnsi="Arial" w:cs="Arial"/>
          <w:bCs/>
        </w:rPr>
      </w:pPr>
      <w:r>
        <w:rPr>
          <w:rFonts w:ascii="Arial" w:hAnsi="Arial" w:cs="Arial"/>
          <w:bCs/>
        </w:rPr>
        <w:t xml:space="preserve">the </w:t>
      </w:r>
      <w:r w:rsidRPr="000929CE">
        <w:rPr>
          <w:rFonts w:ascii="Arial" w:hAnsi="Arial" w:cs="Arial"/>
          <w:bCs/>
        </w:rPr>
        <w:t>Attorney-General’s Department</w:t>
      </w:r>
    </w:p>
    <w:p w:rsidR="00261805" w:rsidRPr="008C6D97" w:rsidRDefault="00261805" w:rsidP="00261805">
      <w:pPr>
        <w:keepNext/>
        <w:numPr>
          <w:ilvl w:val="0"/>
          <w:numId w:val="3"/>
        </w:numPr>
        <w:spacing w:before="240"/>
        <w:rPr>
          <w:rFonts w:ascii="Arial" w:hAnsi="Arial" w:cs="Arial"/>
          <w:bCs/>
        </w:rPr>
      </w:pPr>
      <w:r w:rsidRPr="000929CE">
        <w:rPr>
          <w:rFonts w:ascii="Arial" w:hAnsi="Arial" w:cs="Arial"/>
          <w:bCs/>
        </w:rPr>
        <w:t>the Department of Human Services</w:t>
      </w:r>
      <w:r w:rsidRPr="008C6D97">
        <w:rPr>
          <w:rFonts w:ascii="Arial" w:hAnsi="Arial" w:cs="Arial"/>
          <w:bCs/>
        </w:rPr>
        <w:t>, and</w:t>
      </w:r>
    </w:p>
    <w:p w:rsidR="00261805" w:rsidRPr="000929CE" w:rsidRDefault="00261805" w:rsidP="00261805">
      <w:pPr>
        <w:keepNext/>
        <w:numPr>
          <w:ilvl w:val="0"/>
          <w:numId w:val="3"/>
        </w:numPr>
        <w:spacing w:before="240"/>
        <w:rPr>
          <w:rFonts w:ascii="Arial" w:hAnsi="Arial" w:cs="Arial"/>
          <w:bCs/>
        </w:rPr>
      </w:pPr>
      <w:r w:rsidRPr="000929CE">
        <w:rPr>
          <w:rFonts w:ascii="Arial" w:hAnsi="Arial" w:cs="Arial"/>
          <w:bCs/>
        </w:rPr>
        <w:t>the Department of the Prime Minister and Cabinet.</w:t>
      </w:r>
    </w:p>
    <w:p w:rsidR="00261805" w:rsidRPr="000929CE" w:rsidRDefault="00261805" w:rsidP="00261805">
      <w:pPr>
        <w:spacing w:before="240"/>
        <w:rPr>
          <w:rFonts w:ascii="Arial" w:hAnsi="Arial" w:cs="Arial"/>
        </w:rPr>
      </w:pPr>
    </w:p>
    <w:p w:rsidR="00261805" w:rsidRPr="000929CE" w:rsidRDefault="00261805" w:rsidP="00261805">
      <w:pPr>
        <w:spacing w:before="240"/>
        <w:rPr>
          <w:rFonts w:ascii="Arial" w:hAnsi="Arial" w:cs="Arial"/>
        </w:rPr>
      </w:pPr>
    </w:p>
    <w:p w:rsidR="00261805" w:rsidRDefault="00261805" w:rsidP="00261805"/>
    <w:p w:rsidR="00C209F1" w:rsidRDefault="00674E8C"/>
    <w:sectPr w:rsidR="00C209F1" w:rsidSect="00F226A2">
      <w:headerReference w:type="even" r:id="rId8"/>
      <w:headerReference w:type="default" r:id="rId9"/>
      <w:footerReference w:type="even" r:id="rId10"/>
      <w:footerReference w:type="default" r:id="rId11"/>
      <w:headerReference w:type="first" r:id="rId12"/>
      <w:footerReference w:type="first" r:id="rId13"/>
      <w:pgSz w:w="11906" w:h="16838" w:code="9"/>
      <w:pgMar w:top="1296" w:right="1800" w:bottom="1296" w:left="180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64C" w:rsidRDefault="00D3364C" w:rsidP="00D3364C">
      <w:r>
        <w:separator/>
      </w:r>
    </w:p>
  </w:endnote>
  <w:endnote w:type="continuationSeparator" w:id="0">
    <w:p w:rsidR="00D3364C" w:rsidRDefault="00D3364C" w:rsidP="00D33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B5C" w:rsidRDefault="00674E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A7A" w:rsidRDefault="00674E8C" w:rsidP="00CE6B21">
    <w:pPr>
      <w:spacing w:line="200" w:lineRule="exact"/>
    </w:pPr>
  </w:p>
  <w:tbl>
    <w:tblPr>
      <w:tblW w:w="8388" w:type="dxa"/>
      <w:tblBorders>
        <w:top w:val="single" w:sz="4" w:space="0" w:color="auto"/>
      </w:tblBorders>
      <w:tblLayout w:type="fixed"/>
      <w:tblLook w:val="01E0" w:firstRow="1" w:lastRow="1" w:firstColumn="1" w:lastColumn="1" w:noHBand="0" w:noVBand="0"/>
    </w:tblPr>
    <w:tblGrid>
      <w:gridCol w:w="250"/>
      <w:gridCol w:w="7902"/>
      <w:gridCol w:w="236"/>
    </w:tblGrid>
    <w:tr w:rsidR="002A5A7A" w:rsidRPr="00521917" w:rsidTr="000B3A1D">
      <w:tc>
        <w:tcPr>
          <w:tcW w:w="250" w:type="dxa"/>
        </w:tcPr>
        <w:p w:rsidR="002A5A7A" w:rsidRPr="00521917" w:rsidRDefault="00674E8C" w:rsidP="00CE6B21">
          <w:pPr>
            <w:spacing w:line="240" w:lineRule="exact"/>
            <w:rPr>
              <w:rFonts w:ascii="Arial" w:hAnsi="Arial" w:cs="Arial"/>
            </w:rPr>
          </w:pPr>
        </w:p>
      </w:tc>
      <w:tc>
        <w:tcPr>
          <w:tcW w:w="7902" w:type="dxa"/>
        </w:tcPr>
        <w:p w:rsidR="002A5A7A" w:rsidRPr="00903F26" w:rsidRDefault="00674E8C" w:rsidP="00307820">
          <w:pPr>
            <w:pStyle w:val="FooterCitation"/>
            <w:spacing w:before="60" w:after="60"/>
            <w:jc w:val="left"/>
            <w:rPr>
              <w:rFonts w:cs="Arial"/>
              <w:i w:val="0"/>
              <w:iCs/>
              <w:sz w:val="20"/>
              <w:szCs w:val="20"/>
            </w:rPr>
          </w:pPr>
        </w:p>
      </w:tc>
      <w:tc>
        <w:tcPr>
          <w:tcW w:w="236" w:type="dxa"/>
        </w:tcPr>
        <w:p w:rsidR="002A5A7A" w:rsidRPr="00521917" w:rsidRDefault="003509B4" w:rsidP="008C39D0">
          <w:pPr>
            <w:spacing w:before="60" w:after="60" w:line="240" w:lineRule="exact"/>
            <w:jc w:val="right"/>
            <w:rPr>
              <w:rStyle w:val="PageNumber"/>
              <w:rFonts w:ascii="Arial" w:hAnsi="Arial" w:cs="Arial"/>
              <w:sz w:val="20"/>
              <w:szCs w:val="20"/>
            </w:rPr>
          </w:pPr>
          <w:r w:rsidRPr="00521917">
            <w:rPr>
              <w:rStyle w:val="PageNumber"/>
              <w:rFonts w:ascii="Arial" w:hAnsi="Arial" w:cs="Arial"/>
              <w:sz w:val="20"/>
              <w:szCs w:val="20"/>
            </w:rPr>
            <w:fldChar w:fldCharType="begin"/>
          </w:r>
          <w:r w:rsidRPr="00521917">
            <w:rPr>
              <w:rStyle w:val="PageNumber"/>
              <w:rFonts w:ascii="Arial" w:hAnsi="Arial" w:cs="Arial"/>
              <w:sz w:val="20"/>
              <w:szCs w:val="20"/>
            </w:rPr>
            <w:instrText xml:space="preserve"> PAGE </w:instrText>
          </w:r>
          <w:r w:rsidRPr="00521917">
            <w:rPr>
              <w:rStyle w:val="PageNumber"/>
              <w:rFonts w:ascii="Arial" w:hAnsi="Arial" w:cs="Arial"/>
              <w:sz w:val="20"/>
              <w:szCs w:val="20"/>
            </w:rPr>
            <w:fldChar w:fldCharType="separate"/>
          </w:r>
          <w:r w:rsidR="00674E8C">
            <w:rPr>
              <w:rStyle w:val="PageNumber"/>
              <w:rFonts w:ascii="Arial" w:hAnsi="Arial" w:cs="Arial"/>
              <w:noProof/>
              <w:sz w:val="20"/>
              <w:szCs w:val="20"/>
            </w:rPr>
            <w:t>1</w:t>
          </w:r>
          <w:r w:rsidRPr="00521917">
            <w:rPr>
              <w:rStyle w:val="PageNumber"/>
              <w:rFonts w:ascii="Arial" w:hAnsi="Arial" w:cs="Arial"/>
              <w:sz w:val="20"/>
              <w:szCs w:val="20"/>
            </w:rPr>
            <w:fldChar w:fldCharType="end"/>
          </w:r>
        </w:p>
      </w:tc>
    </w:tr>
  </w:tbl>
  <w:p w:rsidR="002A5A7A" w:rsidRDefault="003509B4" w:rsidP="00CE6B21">
    <w:pPr>
      <w:pStyle w:val="Foote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B5C" w:rsidRDefault="00674E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64C" w:rsidRDefault="00D3364C" w:rsidP="00D3364C">
      <w:r>
        <w:separator/>
      </w:r>
    </w:p>
  </w:footnote>
  <w:footnote w:type="continuationSeparator" w:id="0">
    <w:p w:rsidR="00D3364C" w:rsidRDefault="00D3364C" w:rsidP="00D336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B5C" w:rsidRDefault="00674E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B5C" w:rsidRDefault="00674E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B5C" w:rsidRDefault="00674E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5D1F"/>
    <w:multiLevelType w:val="hybridMultilevel"/>
    <w:tmpl w:val="80524A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682315"/>
    <w:multiLevelType w:val="hybridMultilevel"/>
    <w:tmpl w:val="49BC40CA"/>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AC847B6"/>
    <w:multiLevelType w:val="hybridMultilevel"/>
    <w:tmpl w:val="38A8D2D6"/>
    <w:lvl w:ilvl="0" w:tplc="7A5E0576">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2F324456"/>
    <w:multiLevelType w:val="hybridMultilevel"/>
    <w:tmpl w:val="D5F84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7856DBE"/>
    <w:multiLevelType w:val="hybridMultilevel"/>
    <w:tmpl w:val="DDAEF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3CA3F79"/>
    <w:multiLevelType w:val="hybridMultilevel"/>
    <w:tmpl w:val="FC4A667A"/>
    <w:lvl w:ilvl="0" w:tplc="7A5E0576">
      <w:start w:val="1"/>
      <w:numFmt w:val="decimal"/>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num w:numId="1">
    <w:abstractNumId w:val="4"/>
  </w:num>
  <w:num w:numId="2">
    <w:abstractNumId w:val="0"/>
  </w:num>
  <w:num w:numId="3">
    <w:abstractNumId w:val="3"/>
  </w:num>
  <w:num w:numId="4">
    <w:abstractNumId w:val="2"/>
  </w:num>
  <w:num w:numId="5">
    <w:abstractNumId w:val="1"/>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805"/>
    <w:rsid w:val="00261805"/>
    <w:rsid w:val="0034640B"/>
    <w:rsid w:val="003509B4"/>
    <w:rsid w:val="00415AD2"/>
    <w:rsid w:val="00657A50"/>
    <w:rsid w:val="00674E8C"/>
    <w:rsid w:val="00703E61"/>
    <w:rsid w:val="009354F4"/>
    <w:rsid w:val="00B40371"/>
    <w:rsid w:val="00D30F91"/>
    <w:rsid w:val="00D3364C"/>
    <w:rsid w:val="00D942A4"/>
    <w:rsid w:val="00DE4D5A"/>
    <w:rsid w:val="00E23CF3"/>
    <w:rsid w:val="00FD4C11"/>
    <w:rsid w:val="00FF57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8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61805"/>
    <w:pPr>
      <w:tabs>
        <w:tab w:val="center" w:pos="4153"/>
        <w:tab w:val="right" w:pos="8306"/>
      </w:tabs>
    </w:pPr>
  </w:style>
  <w:style w:type="character" w:customStyle="1" w:styleId="FooterChar">
    <w:name w:val="Footer Char"/>
    <w:basedOn w:val="DefaultParagraphFont"/>
    <w:link w:val="Footer"/>
    <w:rsid w:val="00261805"/>
    <w:rPr>
      <w:rFonts w:ascii="Times New Roman" w:eastAsia="Times New Roman" w:hAnsi="Times New Roman" w:cs="Times New Roman"/>
      <w:sz w:val="24"/>
      <w:szCs w:val="24"/>
    </w:rPr>
  </w:style>
  <w:style w:type="character" w:styleId="PageNumber">
    <w:name w:val="page number"/>
    <w:basedOn w:val="DefaultParagraphFont"/>
    <w:rsid w:val="00261805"/>
  </w:style>
  <w:style w:type="paragraph" w:customStyle="1" w:styleId="FooterCitation">
    <w:name w:val="FooterCitation"/>
    <w:basedOn w:val="Footer"/>
    <w:rsid w:val="00261805"/>
    <w:pPr>
      <w:spacing w:before="20" w:line="240" w:lineRule="exact"/>
      <w:jc w:val="center"/>
    </w:pPr>
    <w:rPr>
      <w:rFonts w:ascii="Arial" w:hAnsi="Arial"/>
      <w:i/>
      <w:sz w:val="18"/>
      <w:lang w:eastAsia="en-AU"/>
    </w:rPr>
  </w:style>
  <w:style w:type="paragraph" w:customStyle="1" w:styleId="Paragraph">
    <w:name w:val="Paragraph"/>
    <w:basedOn w:val="Normal"/>
    <w:link w:val="ParagraphChar"/>
    <w:rsid w:val="00261805"/>
    <w:pPr>
      <w:numPr>
        <w:ilvl w:val="12"/>
      </w:numPr>
      <w:spacing w:before="240"/>
    </w:pPr>
    <w:rPr>
      <w:szCs w:val="20"/>
      <w:lang w:eastAsia="en-AU"/>
    </w:rPr>
  </w:style>
  <w:style w:type="character" w:customStyle="1" w:styleId="ParagraphChar">
    <w:name w:val="Paragraph Char"/>
    <w:link w:val="Paragraph"/>
    <w:rsid w:val="00261805"/>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261805"/>
    <w:pPr>
      <w:ind w:left="720"/>
      <w:contextualSpacing/>
    </w:pPr>
  </w:style>
  <w:style w:type="paragraph" w:styleId="Header">
    <w:name w:val="header"/>
    <w:basedOn w:val="Normal"/>
    <w:link w:val="HeaderChar"/>
    <w:uiPriority w:val="99"/>
    <w:unhideWhenUsed/>
    <w:rsid w:val="00261805"/>
    <w:pPr>
      <w:tabs>
        <w:tab w:val="center" w:pos="4513"/>
        <w:tab w:val="right" w:pos="9026"/>
      </w:tabs>
    </w:pPr>
  </w:style>
  <w:style w:type="character" w:customStyle="1" w:styleId="HeaderChar">
    <w:name w:val="Header Char"/>
    <w:basedOn w:val="DefaultParagraphFont"/>
    <w:link w:val="Header"/>
    <w:uiPriority w:val="99"/>
    <w:rsid w:val="00261805"/>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09B4"/>
    <w:rPr>
      <w:sz w:val="16"/>
      <w:szCs w:val="16"/>
    </w:rPr>
  </w:style>
  <w:style w:type="paragraph" w:styleId="CommentText">
    <w:name w:val="annotation text"/>
    <w:basedOn w:val="Normal"/>
    <w:link w:val="CommentTextChar"/>
    <w:uiPriority w:val="99"/>
    <w:semiHidden/>
    <w:unhideWhenUsed/>
    <w:rsid w:val="003509B4"/>
    <w:rPr>
      <w:sz w:val="20"/>
      <w:szCs w:val="20"/>
    </w:rPr>
  </w:style>
  <w:style w:type="character" w:customStyle="1" w:styleId="CommentTextChar">
    <w:name w:val="Comment Text Char"/>
    <w:basedOn w:val="DefaultParagraphFont"/>
    <w:link w:val="CommentText"/>
    <w:uiPriority w:val="99"/>
    <w:semiHidden/>
    <w:rsid w:val="003509B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509B4"/>
    <w:rPr>
      <w:b/>
      <w:bCs/>
    </w:rPr>
  </w:style>
  <w:style w:type="character" w:customStyle="1" w:styleId="CommentSubjectChar">
    <w:name w:val="Comment Subject Char"/>
    <w:basedOn w:val="CommentTextChar"/>
    <w:link w:val="CommentSubject"/>
    <w:uiPriority w:val="99"/>
    <w:semiHidden/>
    <w:rsid w:val="003509B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509B4"/>
    <w:rPr>
      <w:rFonts w:ascii="Tahoma" w:hAnsi="Tahoma" w:cs="Tahoma"/>
      <w:sz w:val="16"/>
      <w:szCs w:val="16"/>
    </w:rPr>
  </w:style>
  <w:style w:type="character" w:customStyle="1" w:styleId="BalloonTextChar">
    <w:name w:val="Balloon Text Char"/>
    <w:basedOn w:val="DefaultParagraphFont"/>
    <w:link w:val="BalloonText"/>
    <w:uiPriority w:val="99"/>
    <w:semiHidden/>
    <w:rsid w:val="003509B4"/>
    <w:rPr>
      <w:rFonts w:ascii="Tahoma" w:eastAsia="Times New Roman" w:hAnsi="Tahoma" w:cs="Tahoma"/>
      <w:sz w:val="16"/>
      <w:szCs w:val="16"/>
    </w:rPr>
  </w:style>
  <w:style w:type="paragraph" w:customStyle="1" w:styleId="R1">
    <w:name w:val="R1"/>
    <w:aliases w:val="1. or 1.(1)"/>
    <w:basedOn w:val="Normal"/>
    <w:next w:val="R2"/>
    <w:rsid w:val="00DE4D5A"/>
    <w:pPr>
      <w:keepLines/>
      <w:tabs>
        <w:tab w:val="right" w:pos="794"/>
      </w:tabs>
      <w:spacing w:before="120" w:line="260" w:lineRule="exact"/>
      <w:ind w:left="964" w:hanging="964"/>
      <w:jc w:val="both"/>
    </w:pPr>
    <w:rPr>
      <w:lang w:eastAsia="en-AU"/>
    </w:rPr>
  </w:style>
  <w:style w:type="paragraph" w:customStyle="1" w:styleId="R2">
    <w:name w:val="R2"/>
    <w:aliases w:val="(2)"/>
    <w:basedOn w:val="Normal"/>
    <w:rsid w:val="00DE4D5A"/>
    <w:pPr>
      <w:keepLines/>
      <w:tabs>
        <w:tab w:val="right" w:pos="794"/>
      </w:tabs>
      <w:spacing w:before="180" w:line="260" w:lineRule="exact"/>
      <w:ind w:left="964" w:hanging="964"/>
      <w:jc w:val="both"/>
    </w:pPr>
    <w:rPr>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8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61805"/>
    <w:pPr>
      <w:tabs>
        <w:tab w:val="center" w:pos="4153"/>
        <w:tab w:val="right" w:pos="8306"/>
      </w:tabs>
    </w:pPr>
  </w:style>
  <w:style w:type="character" w:customStyle="1" w:styleId="FooterChar">
    <w:name w:val="Footer Char"/>
    <w:basedOn w:val="DefaultParagraphFont"/>
    <w:link w:val="Footer"/>
    <w:rsid w:val="00261805"/>
    <w:rPr>
      <w:rFonts w:ascii="Times New Roman" w:eastAsia="Times New Roman" w:hAnsi="Times New Roman" w:cs="Times New Roman"/>
      <w:sz w:val="24"/>
      <w:szCs w:val="24"/>
    </w:rPr>
  </w:style>
  <w:style w:type="character" w:styleId="PageNumber">
    <w:name w:val="page number"/>
    <w:basedOn w:val="DefaultParagraphFont"/>
    <w:rsid w:val="00261805"/>
  </w:style>
  <w:style w:type="paragraph" w:customStyle="1" w:styleId="FooterCitation">
    <w:name w:val="FooterCitation"/>
    <w:basedOn w:val="Footer"/>
    <w:rsid w:val="00261805"/>
    <w:pPr>
      <w:spacing w:before="20" w:line="240" w:lineRule="exact"/>
      <w:jc w:val="center"/>
    </w:pPr>
    <w:rPr>
      <w:rFonts w:ascii="Arial" w:hAnsi="Arial"/>
      <w:i/>
      <w:sz w:val="18"/>
      <w:lang w:eastAsia="en-AU"/>
    </w:rPr>
  </w:style>
  <w:style w:type="paragraph" w:customStyle="1" w:styleId="Paragraph">
    <w:name w:val="Paragraph"/>
    <w:basedOn w:val="Normal"/>
    <w:link w:val="ParagraphChar"/>
    <w:rsid w:val="00261805"/>
    <w:pPr>
      <w:numPr>
        <w:ilvl w:val="12"/>
      </w:numPr>
      <w:spacing w:before="240"/>
    </w:pPr>
    <w:rPr>
      <w:szCs w:val="20"/>
      <w:lang w:eastAsia="en-AU"/>
    </w:rPr>
  </w:style>
  <w:style w:type="character" w:customStyle="1" w:styleId="ParagraphChar">
    <w:name w:val="Paragraph Char"/>
    <w:link w:val="Paragraph"/>
    <w:rsid w:val="00261805"/>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261805"/>
    <w:pPr>
      <w:ind w:left="720"/>
      <w:contextualSpacing/>
    </w:pPr>
  </w:style>
  <w:style w:type="paragraph" w:styleId="Header">
    <w:name w:val="header"/>
    <w:basedOn w:val="Normal"/>
    <w:link w:val="HeaderChar"/>
    <w:uiPriority w:val="99"/>
    <w:unhideWhenUsed/>
    <w:rsid w:val="00261805"/>
    <w:pPr>
      <w:tabs>
        <w:tab w:val="center" w:pos="4513"/>
        <w:tab w:val="right" w:pos="9026"/>
      </w:tabs>
    </w:pPr>
  </w:style>
  <w:style w:type="character" w:customStyle="1" w:styleId="HeaderChar">
    <w:name w:val="Header Char"/>
    <w:basedOn w:val="DefaultParagraphFont"/>
    <w:link w:val="Header"/>
    <w:uiPriority w:val="99"/>
    <w:rsid w:val="00261805"/>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09B4"/>
    <w:rPr>
      <w:sz w:val="16"/>
      <w:szCs w:val="16"/>
    </w:rPr>
  </w:style>
  <w:style w:type="paragraph" w:styleId="CommentText">
    <w:name w:val="annotation text"/>
    <w:basedOn w:val="Normal"/>
    <w:link w:val="CommentTextChar"/>
    <w:uiPriority w:val="99"/>
    <w:semiHidden/>
    <w:unhideWhenUsed/>
    <w:rsid w:val="003509B4"/>
    <w:rPr>
      <w:sz w:val="20"/>
      <w:szCs w:val="20"/>
    </w:rPr>
  </w:style>
  <w:style w:type="character" w:customStyle="1" w:styleId="CommentTextChar">
    <w:name w:val="Comment Text Char"/>
    <w:basedOn w:val="DefaultParagraphFont"/>
    <w:link w:val="CommentText"/>
    <w:uiPriority w:val="99"/>
    <w:semiHidden/>
    <w:rsid w:val="003509B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509B4"/>
    <w:rPr>
      <w:b/>
      <w:bCs/>
    </w:rPr>
  </w:style>
  <w:style w:type="character" w:customStyle="1" w:styleId="CommentSubjectChar">
    <w:name w:val="Comment Subject Char"/>
    <w:basedOn w:val="CommentTextChar"/>
    <w:link w:val="CommentSubject"/>
    <w:uiPriority w:val="99"/>
    <w:semiHidden/>
    <w:rsid w:val="003509B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509B4"/>
    <w:rPr>
      <w:rFonts w:ascii="Tahoma" w:hAnsi="Tahoma" w:cs="Tahoma"/>
      <w:sz w:val="16"/>
      <w:szCs w:val="16"/>
    </w:rPr>
  </w:style>
  <w:style w:type="character" w:customStyle="1" w:styleId="BalloonTextChar">
    <w:name w:val="Balloon Text Char"/>
    <w:basedOn w:val="DefaultParagraphFont"/>
    <w:link w:val="BalloonText"/>
    <w:uiPriority w:val="99"/>
    <w:semiHidden/>
    <w:rsid w:val="003509B4"/>
    <w:rPr>
      <w:rFonts w:ascii="Tahoma" w:eastAsia="Times New Roman" w:hAnsi="Tahoma" w:cs="Tahoma"/>
      <w:sz w:val="16"/>
      <w:szCs w:val="16"/>
    </w:rPr>
  </w:style>
  <w:style w:type="paragraph" w:customStyle="1" w:styleId="R1">
    <w:name w:val="R1"/>
    <w:aliases w:val="1. or 1.(1)"/>
    <w:basedOn w:val="Normal"/>
    <w:next w:val="R2"/>
    <w:rsid w:val="00DE4D5A"/>
    <w:pPr>
      <w:keepLines/>
      <w:tabs>
        <w:tab w:val="right" w:pos="794"/>
      </w:tabs>
      <w:spacing w:before="120" w:line="260" w:lineRule="exact"/>
      <w:ind w:left="964" w:hanging="964"/>
      <w:jc w:val="both"/>
    </w:pPr>
    <w:rPr>
      <w:lang w:eastAsia="en-AU"/>
    </w:rPr>
  </w:style>
  <w:style w:type="paragraph" w:customStyle="1" w:styleId="R2">
    <w:name w:val="R2"/>
    <w:aliases w:val="(2)"/>
    <w:basedOn w:val="Normal"/>
    <w:rsid w:val="00DE4D5A"/>
    <w:pPr>
      <w:keepLines/>
      <w:tabs>
        <w:tab w:val="right" w:pos="794"/>
      </w:tabs>
      <w:spacing w:before="180" w:line="260" w:lineRule="exact"/>
      <w:ind w:left="964" w:hanging="964"/>
      <w:jc w:val="both"/>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50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1778</Words>
  <Characters>9473</Characters>
  <Application>Microsoft Office Word</Application>
  <DocSecurity>0</DocSecurity>
  <Lines>192</Lines>
  <Paragraphs>80</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knotta</dc:creator>
  <cp:lastModifiedBy>knotta</cp:lastModifiedBy>
  <cp:revision>2</cp:revision>
  <dcterms:created xsi:type="dcterms:W3CDTF">2016-05-02T23:03:00Z</dcterms:created>
  <dcterms:modified xsi:type="dcterms:W3CDTF">2016-05-02T23:03:00Z</dcterms:modified>
</cp:coreProperties>
</file>