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4F" w:rsidRPr="00004B14" w:rsidRDefault="00193461" w:rsidP="0020300C">
      <w:pPr>
        <w:rPr>
          <w:sz w:val="28"/>
        </w:rPr>
      </w:pPr>
      <w:r w:rsidRPr="00004B14">
        <w:rPr>
          <w:noProof/>
          <w:lang w:eastAsia="en-AU"/>
        </w:rPr>
        <w:drawing>
          <wp:inline distT="0" distB="0" distL="0" distR="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004B14" w:rsidRDefault="0048364F" w:rsidP="0048364F">
      <w:pPr>
        <w:rPr>
          <w:sz w:val="19"/>
        </w:rPr>
      </w:pPr>
    </w:p>
    <w:p w:rsidR="0048364F" w:rsidRPr="00004B14" w:rsidRDefault="002D576B" w:rsidP="0048364F">
      <w:pPr>
        <w:pStyle w:val="ShortT"/>
      </w:pPr>
      <w:r w:rsidRPr="00004B14">
        <w:t>National Greenhouse and Energy Reporting (Measurement) Amendment Determination</w:t>
      </w:r>
      <w:r w:rsidR="00004B14" w:rsidRPr="00004B14">
        <w:t> </w:t>
      </w:r>
      <w:r w:rsidRPr="00004B14">
        <w:t>201</w:t>
      </w:r>
      <w:r w:rsidR="00A00455" w:rsidRPr="00004B14">
        <w:t>6</w:t>
      </w:r>
      <w:r w:rsidRPr="00004B14">
        <w:t xml:space="preserve"> (No.</w:t>
      </w:r>
      <w:r w:rsidR="00004B14" w:rsidRPr="00004B14">
        <w:t> </w:t>
      </w:r>
      <w:r w:rsidR="00A00455" w:rsidRPr="00004B14">
        <w:t>1</w:t>
      </w:r>
      <w:r w:rsidRPr="00004B14">
        <w:t>)</w:t>
      </w:r>
    </w:p>
    <w:p w:rsidR="002D576B" w:rsidRPr="00004B14" w:rsidRDefault="002D576B" w:rsidP="00B86C26">
      <w:pPr>
        <w:pStyle w:val="SignCoverPageStart"/>
        <w:rPr>
          <w:szCs w:val="22"/>
        </w:rPr>
      </w:pPr>
      <w:r w:rsidRPr="00004B14">
        <w:rPr>
          <w:szCs w:val="22"/>
        </w:rPr>
        <w:t>I, Greg Hunt, Minister for the Environment, make the following determination.</w:t>
      </w:r>
    </w:p>
    <w:p w:rsidR="002D576B" w:rsidRPr="00004B14" w:rsidRDefault="002D576B" w:rsidP="00B86C26">
      <w:pPr>
        <w:keepNext/>
        <w:spacing w:before="300" w:line="240" w:lineRule="atLeast"/>
        <w:ind w:right="397"/>
        <w:jc w:val="both"/>
        <w:rPr>
          <w:szCs w:val="22"/>
        </w:rPr>
      </w:pPr>
      <w:r w:rsidRPr="00004B14">
        <w:rPr>
          <w:szCs w:val="22"/>
        </w:rPr>
        <w:t>Dated</w:t>
      </w:r>
      <w:r w:rsidRPr="00004B14">
        <w:rPr>
          <w:szCs w:val="22"/>
        </w:rPr>
        <w:tab/>
      </w:r>
      <w:r w:rsidRPr="00004B14">
        <w:rPr>
          <w:szCs w:val="22"/>
        </w:rPr>
        <w:tab/>
      </w:r>
      <w:r w:rsidR="00C325DF">
        <w:rPr>
          <w:szCs w:val="22"/>
        </w:rPr>
        <w:t>4 May</w:t>
      </w:r>
      <w:r w:rsidRPr="00004B14">
        <w:rPr>
          <w:szCs w:val="22"/>
        </w:rPr>
        <w:tab/>
      </w:r>
      <w:r w:rsidRPr="00004B14">
        <w:rPr>
          <w:szCs w:val="22"/>
        </w:rPr>
        <w:tab/>
      </w:r>
      <w:bookmarkStart w:id="0" w:name="BKCheck15B_1"/>
      <w:bookmarkEnd w:id="0"/>
      <w:r w:rsidR="00976F7D" w:rsidRPr="00004B14">
        <w:rPr>
          <w:szCs w:val="22"/>
        </w:rPr>
        <w:fldChar w:fldCharType="begin"/>
      </w:r>
      <w:r w:rsidRPr="00004B14">
        <w:rPr>
          <w:szCs w:val="22"/>
        </w:rPr>
        <w:instrText xml:space="preserve"> DOCPROPERTY  DateMade </w:instrText>
      </w:r>
      <w:r w:rsidR="00976F7D" w:rsidRPr="00004B14">
        <w:rPr>
          <w:szCs w:val="22"/>
        </w:rPr>
        <w:fldChar w:fldCharType="separate"/>
      </w:r>
      <w:r w:rsidR="00395B23">
        <w:rPr>
          <w:szCs w:val="22"/>
        </w:rPr>
        <w:t>2016</w:t>
      </w:r>
      <w:r w:rsidR="00976F7D" w:rsidRPr="00004B14">
        <w:rPr>
          <w:szCs w:val="22"/>
        </w:rPr>
        <w:fldChar w:fldCharType="end"/>
      </w:r>
    </w:p>
    <w:p w:rsidR="00C325DF" w:rsidRDefault="00C325DF" w:rsidP="00B86C26">
      <w:pPr>
        <w:keepNext/>
        <w:tabs>
          <w:tab w:val="left" w:pos="3402"/>
        </w:tabs>
        <w:spacing w:before="1440" w:line="300" w:lineRule="atLeast"/>
        <w:ind w:right="397"/>
        <w:rPr>
          <w:szCs w:val="22"/>
        </w:rPr>
      </w:pPr>
      <w:r>
        <w:rPr>
          <w:szCs w:val="22"/>
        </w:rPr>
        <w:t>Greg Hunt</w:t>
      </w:r>
    </w:p>
    <w:p w:rsidR="002D576B" w:rsidRPr="00004B14" w:rsidRDefault="002D576B" w:rsidP="00B86C26">
      <w:pPr>
        <w:keepNext/>
        <w:tabs>
          <w:tab w:val="left" w:pos="3402"/>
        </w:tabs>
        <w:spacing w:before="1440" w:line="300" w:lineRule="atLeast"/>
        <w:ind w:right="397"/>
        <w:rPr>
          <w:szCs w:val="22"/>
        </w:rPr>
      </w:pPr>
      <w:r w:rsidRPr="00004B14">
        <w:rPr>
          <w:szCs w:val="22"/>
        </w:rPr>
        <w:t>Greg Hunt</w:t>
      </w:r>
    </w:p>
    <w:p w:rsidR="002D576B" w:rsidRPr="00004B14" w:rsidRDefault="002D576B" w:rsidP="00B86C26">
      <w:pPr>
        <w:pStyle w:val="SignCoverPageEnd"/>
      </w:pPr>
      <w:r w:rsidRPr="00004B14">
        <w:rPr>
          <w:szCs w:val="22"/>
        </w:rPr>
        <w:t>Minister for the Environment</w:t>
      </w:r>
    </w:p>
    <w:p w:rsidR="002D576B" w:rsidRPr="00004B14" w:rsidRDefault="002D576B" w:rsidP="002D576B"/>
    <w:p w:rsidR="0048364F" w:rsidRPr="00004B14" w:rsidRDefault="0048364F" w:rsidP="0048364F">
      <w:pPr>
        <w:pStyle w:val="Header"/>
        <w:tabs>
          <w:tab w:val="clear" w:pos="4150"/>
          <w:tab w:val="clear" w:pos="8307"/>
        </w:tabs>
      </w:pPr>
      <w:r w:rsidRPr="00004B14">
        <w:rPr>
          <w:rStyle w:val="CharAmSchNo"/>
        </w:rPr>
        <w:t xml:space="preserve"> </w:t>
      </w:r>
      <w:r w:rsidRPr="00004B14">
        <w:rPr>
          <w:rStyle w:val="CharAmSchText"/>
        </w:rPr>
        <w:t xml:space="preserve"> </w:t>
      </w:r>
    </w:p>
    <w:p w:rsidR="0048364F" w:rsidRPr="00004B14" w:rsidRDefault="0048364F" w:rsidP="0048364F">
      <w:pPr>
        <w:pStyle w:val="Header"/>
        <w:tabs>
          <w:tab w:val="clear" w:pos="4150"/>
          <w:tab w:val="clear" w:pos="8307"/>
        </w:tabs>
      </w:pPr>
      <w:r w:rsidRPr="00004B14">
        <w:rPr>
          <w:rStyle w:val="CharAmPartNo"/>
        </w:rPr>
        <w:t xml:space="preserve"> </w:t>
      </w:r>
      <w:r w:rsidRPr="00004B14">
        <w:rPr>
          <w:rStyle w:val="CharAmPartText"/>
        </w:rPr>
        <w:t xml:space="preserve"> </w:t>
      </w:r>
    </w:p>
    <w:p w:rsidR="0048364F" w:rsidRPr="00004B14" w:rsidRDefault="0048364F" w:rsidP="0048364F">
      <w:pPr>
        <w:sectPr w:rsidR="0048364F" w:rsidRPr="00004B14" w:rsidSect="00530618">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rsidR="00220A0C" w:rsidRPr="00004B14" w:rsidRDefault="0048364F" w:rsidP="007E2E9C">
      <w:pPr>
        <w:rPr>
          <w:sz w:val="36"/>
        </w:rPr>
      </w:pPr>
      <w:r w:rsidRPr="00004B14">
        <w:rPr>
          <w:sz w:val="36"/>
        </w:rPr>
        <w:lastRenderedPageBreak/>
        <w:t>Contents</w:t>
      </w:r>
    </w:p>
    <w:bookmarkStart w:id="1" w:name="BKCheck15B_2"/>
    <w:bookmarkEnd w:id="1"/>
    <w:p w:rsidR="003759DA" w:rsidRPr="00004B14" w:rsidRDefault="00976F7D">
      <w:pPr>
        <w:pStyle w:val="TOC5"/>
        <w:rPr>
          <w:rFonts w:asciiTheme="minorHAnsi" w:eastAsiaTheme="minorEastAsia" w:hAnsiTheme="minorHAnsi" w:cstheme="minorBidi"/>
          <w:noProof/>
          <w:kern w:val="0"/>
          <w:sz w:val="22"/>
          <w:szCs w:val="22"/>
        </w:rPr>
      </w:pPr>
      <w:r w:rsidRPr="00976F7D">
        <w:fldChar w:fldCharType="begin"/>
      </w:r>
      <w:r w:rsidR="003759DA" w:rsidRPr="00004B14">
        <w:instrText xml:space="preserve"> TOC \o "1-9" </w:instrText>
      </w:r>
      <w:r w:rsidRPr="00976F7D">
        <w:fldChar w:fldCharType="separate"/>
      </w:r>
      <w:r w:rsidR="003759DA" w:rsidRPr="00004B14">
        <w:rPr>
          <w:noProof/>
        </w:rPr>
        <w:t>1</w:t>
      </w:r>
      <w:r w:rsidR="003759DA" w:rsidRPr="00004B14">
        <w:rPr>
          <w:noProof/>
        </w:rPr>
        <w:tab/>
        <w:t>Name</w:t>
      </w:r>
      <w:r w:rsidR="003759DA" w:rsidRPr="00004B14">
        <w:rPr>
          <w:noProof/>
        </w:rPr>
        <w:tab/>
      </w:r>
      <w:r w:rsidRPr="00004B14">
        <w:rPr>
          <w:noProof/>
        </w:rPr>
        <w:fldChar w:fldCharType="begin"/>
      </w:r>
      <w:r w:rsidR="003759DA" w:rsidRPr="00004B14">
        <w:rPr>
          <w:noProof/>
        </w:rPr>
        <w:instrText xml:space="preserve"> PAGEREF _Toc450051353 \h </w:instrText>
      </w:r>
      <w:r w:rsidRPr="00004B14">
        <w:rPr>
          <w:noProof/>
        </w:rPr>
      </w:r>
      <w:r w:rsidRPr="00004B14">
        <w:rPr>
          <w:noProof/>
        </w:rPr>
        <w:fldChar w:fldCharType="separate"/>
      </w:r>
      <w:r w:rsidR="00395B23">
        <w:rPr>
          <w:noProof/>
        </w:rPr>
        <w:t>1</w:t>
      </w:r>
      <w:r w:rsidRPr="00004B14">
        <w:rPr>
          <w:noProof/>
        </w:rPr>
        <w:fldChar w:fldCharType="end"/>
      </w:r>
    </w:p>
    <w:p w:rsidR="003759DA" w:rsidRPr="00004B14" w:rsidRDefault="003759DA">
      <w:pPr>
        <w:pStyle w:val="TOC5"/>
        <w:rPr>
          <w:rFonts w:asciiTheme="minorHAnsi" w:eastAsiaTheme="minorEastAsia" w:hAnsiTheme="minorHAnsi" w:cstheme="minorBidi"/>
          <w:noProof/>
          <w:kern w:val="0"/>
          <w:sz w:val="22"/>
          <w:szCs w:val="22"/>
        </w:rPr>
      </w:pPr>
      <w:r w:rsidRPr="00004B14">
        <w:rPr>
          <w:noProof/>
        </w:rPr>
        <w:t>2</w:t>
      </w:r>
      <w:r w:rsidRPr="00004B14">
        <w:rPr>
          <w:noProof/>
        </w:rPr>
        <w:tab/>
        <w:t>Commencement</w:t>
      </w:r>
      <w:r w:rsidRPr="00004B14">
        <w:rPr>
          <w:noProof/>
        </w:rPr>
        <w:tab/>
      </w:r>
      <w:r w:rsidR="00976F7D" w:rsidRPr="00004B14">
        <w:rPr>
          <w:noProof/>
        </w:rPr>
        <w:fldChar w:fldCharType="begin"/>
      </w:r>
      <w:r w:rsidRPr="00004B14">
        <w:rPr>
          <w:noProof/>
        </w:rPr>
        <w:instrText xml:space="preserve"> PAGEREF _Toc450051354 \h </w:instrText>
      </w:r>
      <w:r w:rsidR="00976F7D" w:rsidRPr="00004B14">
        <w:rPr>
          <w:noProof/>
        </w:rPr>
      </w:r>
      <w:r w:rsidR="00976F7D" w:rsidRPr="00004B14">
        <w:rPr>
          <w:noProof/>
        </w:rPr>
        <w:fldChar w:fldCharType="separate"/>
      </w:r>
      <w:r w:rsidR="00395B23">
        <w:rPr>
          <w:noProof/>
        </w:rPr>
        <w:t>1</w:t>
      </w:r>
      <w:r w:rsidR="00976F7D" w:rsidRPr="00004B14">
        <w:rPr>
          <w:noProof/>
        </w:rPr>
        <w:fldChar w:fldCharType="end"/>
      </w:r>
    </w:p>
    <w:p w:rsidR="003759DA" w:rsidRPr="00004B14" w:rsidRDefault="003759DA">
      <w:pPr>
        <w:pStyle w:val="TOC5"/>
        <w:rPr>
          <w:rFonts w:asciiTheme="minorHAnsi" w:eastAsiaTheme="minorEastAsia" w:hAnsiTheme="minorHAnsi" w:cstheme="minorBidi"/>
          <w:noProof/>
          <w:kern w:val="0"/>
          <w:sz w:val="22"/>
          <w:szCs w:val="22"/>
        </w:rPr>
      </w:pPr>
      <w:r w:rsidRPr="00004B14">
        <w:rPr>
          <w:noProof/>
        </w:rPr>
        <w:t>3</w:t>
      </w:r>
      <w:r w:rsidRPr="00004B14">
        <w:rPr>
          <w:noProof/>
        </w:rPr>
        <w:tab/>
        <w:t>Authority</w:t>
      </w:r>
      <w:r w:rsidRPr="00004B14">
        <w:rPr>
          <w:noProof/>
        </w:rPr>
        <w:tab/>
      </w:r>
      <w:r w:rsidR="00976F7D" w:rsidRPr="00004B14">
        <w:rPr>
          <w:noProof/>
        </w:rPr>
        <w:fldChar w:fldCharType="begin"/>
      </w:r>
      <w:r w:rsidRPr="00004B14">
        <w:rPr>
          <w:noProof/>
        </w:rPr>
        <w:instrText xml:space="preserve"> PAGEREF _Toc450051355 \h </w:instrText>
      </w:r>
      <w:r w:rsidR="00976F7D" w:rsidRPr="00004B14">
        <w:rPr>
          <w:noProof/>
        </w:rPr>
      </w:r>
      <w:r w:rsidR="00976F7D" w:rsidRPr="00004B14">
        <w:rPr>
          <w:noProof/>
        </w:rPr>
        <w:fldChar w:fldCharType="separate"/>
      </w:r>
      <w:r w:rsidR="00395B23">
        <w:rPr>
          <w:noProof/>
        </w:rPr>
        <w:t>1</w:t>
      </w:r>
      <w:r w:rsidR="00976F7D" w:rsidRPr="00004B14">
        <w:rPr>
          <w:noProof/>
        </w:rPr>
        <w:fldChar w:fldCharType="end"/>
      </w:r>
    </w:p>
    <w:p w:rsidR="003759DA" w:rsidRPr="00004B14" w:rsidRDefault="003759DA">
      <w:pPr>
        <w:pStyle w:val="TOC5"/>
        <w:rPr>
          <w:rFonts w:asciiTheme="minorHAnsi" w:eastAsiaTheme="minorEastAsia" w:hAnsiTheme="minorHAnsi" w:cstheme="minorBidi"/>
          <w:noProof/>
          <w:kern w:val="0"/>
          <w:sz w:val="22"/>
          <w:szCs w:val="22"/>
        </w:rPr>
      </w:pPr>
      <w:r w:rsidRPr="00004B14">
        <w:rPr>
          <w:noProof/>
        </w:rPr>
        <w:t>4</w:t>
      </w:r>
      <w:r w:rsidRPr="00004B14">
        <w:rPr>
          <w:noProof/>
        </w:rPr>
        <w:tab/>
        <w:t>Schedules</w:t>
      </w:r>
      <w:r w:rsidRPr="00004B14">
        <w:rPr>
          <w:noProof/>
        </w:rPr>
        <w:tab/>
      </w:r>
      <w:r w:rsidR="00976F7D" w:rsidRPr="00004B14">
        <w:rPr>
          <w:noProof/>
        </w:rPr>
        <w:fldChar w:fldCharType="begin"/>
      </w:r>
      <w:r w:rsidRPr="00004B14">
        <w:rPr>
          <w:noProof/>
        </w:rPr>
        <w:instrText xml:space="preserve"> PAGEREF _Toc450051356 \h </w:instrText>
      </w:r>
      <w:r w:rsidR="00976F7D" w:rsidRPr="00004B14">
        <w:rPr>
          <w:noProof/>
        </w:rPr>
      </w:r>
      <w:r w:rsidR="00976F7D" w:rsidRPr="00004B14">
        <w:rPr>
          <w:noProof/>
        </w:rPr>
        <w:fldChar w:fldCharType="separate"/>
      </w:r>
      <w:r w:rsidR="00395B23">
        <w:rPr>
          <w:noProof/>
        </w:rPr>
        <w:t>1</w:t>
      </w:r>
      <w:r w:rsidR="00976F7D" w:rsidRPr="00004B14">
        <w:rPr>
          <w:noProof/>
        </w:rPr>
        <w:fldChar w:fldCharType="end"/>
      </w:r>
    </w:p>
    <w:p w:rsidR="003759DA" w:rsidRPr="00004B14" w:rsidRDefault="003759DA">
      <w:pPr>
        <w:pStyle w:val="TOC6"/>
        <w:rPr>
          <w:rFonts w:asciiTheme="minorHAnsi" w:eastAsiaTheme="minorEastAsia" w:hAnsiTheme="minorHAnsi" w:cstheme="minorBidi"/>
          <w:b w:val="0"/>
          <w:noProof/>
          <w:kern w:val="0"/>
          <w:sz w:val="22"/>
          <w:szCs w:val="22"/>
        </w:rPr>
      </w:pPr>
      <w:r w:rsidRPr="00004B14">
        <w:rPr>
          <w:noProof/>
        </w:rPr>
        <w:t>Schedule</w:t>
      </w:r>
      <w:r w:rsidR="00004B14" w:rsidRPr="00004B14">
        <w:rPr>
          <w:noProof/>
        </w:rPr>
        <w:t> </w:t>
      </w:r>
      <w:r w:rsidRPr="00004B14">
        <w:rPr>
          <w:noProof/>
        </w:rPr>
        <w:t>1—Miscellaneous amendments</w:t>
      </w:r>
      <w:r w:rsidRPr="00004B14">
        <w:rPr>
          <w:b w:val="0"/>
          <w:noProof/>
          <w:sz w:val="18"/>
        </w:rPr>
        <w:tab/>
      </w:r>
      <w:r w:rsidR="00976F7D" w:rsidRPr="00004B14">
        <w:rPr>
          <w:b w:val="0"/>
          <w:noProof/>
          <w:sz w:val="18"/>
        </w:rPr>
        <w:fldChar w:fldCharType="begin"/>
      </w:r>
      <w:r w:rsidRPr="00004B14">
        <w:rPr>
          <w:b w:val="0"/>
          <w:noProof/>
          <w:sz w:val="18"/>
        </w:rPr>
        <w:instrText xml:space="preserve"> PAGEREF _Toc450051357 \h </w:instrText>
      </w:r>
      <w:r w:rsidR="00976F7D" w:rsidRPr="00004B14">
        <w:rPr>
          <w:b w:val="0"/>
          <w:noProof/>
          <w:sz w:val="18"/>
        </w:rPr>
      </w:r>
      <w:r w:rsidR="00976F7D" w:rsidRPr="00004B14">
        <w:rPr>
          <w:b w:val="0"/>
          <w:noProof/>
          <w:sz w:val="18"/>
        </w:rPr>
        <w:fldChar w:fldCharType="separate"/>
      </w:r>
      <w:r w:rsidR="00395B23">
        <w:rPr>
          <w:b w:val="0"/>
          <w:noProof/>
          <w:sz w:val="18"/>
        </w:rPr>
        <w:t>2</w:t>
      </w:r>
      <w:r w:rsidR="00976F7D" w:rsidRPr="00004B14">
        <w:rPr>
          <w:b w:val="0"/>
          <w:noProof/>
          <w:sz w:val="18"/>
        </w:rPr>
        <w:fldChar w:fldCharType="end"/>
      </w:r>
    </w:p>
    <w:p w:rsidR="003759DA" w:rsidRPr="00004B14" w:rsidRDefault="003759DA">
      <w:pPr>
        <w:pStyle w:val="TOC9"/>
        <w:rPr>
          <w:rFonts w:asciiTheme="minorHAnsi" w:eastAsiaTheme="minorEastAsia" w:hAnsiTheme="minorHAnsi" w:cstheme="minorBidi"/>
          <w:i w:val="0"/>
          <w:noProof/>
          <w:kern w:val="0"/>
          <w:sz w:val="22"/>
          <w:szCs w:val="22"/>
        </w:rPr>
      </w:pPr>
      <w:r w:rsidRPr="00004B14">
        <w:rPr>
          <w:noProof/>
        </w:rPr>
        <w:t>National Greenhouse and Energy Reporting (Measurement) Determination</w:t>
      </w:r>
      <w:r w:rsidR="00004B14" w:rsidRPr="00004B14">
        <w:rPr>
          <w:noProof/>
        </w:rPr>
        <w:t> </w:t>
      </w:r>
      <w:r w:rsidRPr="00004B14">
        <w:rPr>
          <w:noProof/>
        </w:rPr>
        <w:t>2008</w:t>
      </w:r>
      <w:r w:rsidRPr="00004B14">
        <w:rPr>
          <w:i w:val="0"/>
          <w:noProof/>
          <w:sz w:val="18"/>
        </w:rPr>
        <w:tab/>
      </w:r>
      <w:r w:rsidR="00976F7D" w:rsidRPr="00004B14">
        <w:rPr>
          <w:i w:val="0"/>
          <w:noProof/>
          <w:sz w:val="18"/>
        </w:rPr>
        <w:fldChar w:fldCharType="begin"/>
      </w:r>
      <w:r w:rsidRPr="00004B14">
        <w:rPr>
          <w:i w:val="0"/>
          <w:noProof/>
          <w:sz w:val="18"/>
        </w:rPr>
        <w:instrText xml:space="preserve"> PAGEREF _Toc450051358 \h </w:instrText>
      </w:r>
      <w:r w:rsidR="00976F7D" w:rsidRPr="00004B14">
        <w:rPr>
          <w:i w:val="0"/>
          <w:noProof/>
          <w:sz w:val="18"/>
        </w:rPr>
      </w:r>
      <w:r w:rsidR="00976F7D" w:rsidRPr="00004B14">
        <w:rPr>
          <w:i w:val="0"/>
          <w:noProof/>
          <w:sz w:val="18"/>
        </w:rPr>
        <w:fldChar w:fldCharType="separate"/>
      </w:r>
      <w:r w:rsidR="00395B23">
        <w:rPr>
          <w:i w:val="0"/>
          <w:noProof/>
          <w:sz w:val="18"/>
        </w:rPr>
        <w:t>2</w:t>
      </w:r>
      <w:r w:rsidR="00976F7D" w:rsidRPr="00004B14">
        <w:rPr>
          <w:i w:val="0"/>
          <w:noProof/>
          <w:sz w:val="18"/>
        </w:rPr>
        <w:fldChar w:fldCharType="end"/>
      </w:r>
    </w:p>
    <w:p w:rsidR="003759DA" w:rsidRPr="00004B14" w:rsidRDefault="003759DA">
      <w:pPr>
        <w:pStyle w:val="TOC6"/>
        <w:rPr>
          <w:rFonts w:asciiTheme="minorHAnsi" w:eastAsiaTheme="minorEastAsia" w:hAnsiTheme="minorHAnsi" w:cstheme="minorBidi"/>
          <w:b w:val="0"/>
          <w:noProof/>
          <w:kern w:val="0"/>
          <w:sz w:val="22"/>
          <w:szCs w:val="22"/>
        </w:rPr>
      </w:pPr>
      <w:r w:rsidRPr="00004B14">
        <w:rPr>
          <w:noProof/>
        </w:rPr>
        <w:t>Schedule</w:t>
      </w:r>
      <w:r w:rsidR="00004B14" w:rsidRPr="00004B14">
        <w:rPr>
          <w:noProof/>
        </w:rPr>
        <w:t> </w:t>
      </w:r>
      <w:r w:rsidRPr="00004B14">
        <w:rPr>
          <w:noProof/>
        </w:rPr>
        <w:t>2—Legacy waste</w:t>
      </w:r>
      <w:r w:rsidRPr="00004B14">
        <w:rPr>
          <w:b w:val="0"/>
          <w:noProof/>
          <w:sz w:val="18"/>
        </w:rPr>
        <w:tab/>
      </w:r>
      <w:r w:rsidR="00976F7D" w:rsidRPr="00004B14">
        <w:rPr>
          <w:b w:val="0"/>
          <w:noProof/>
          <w:sz w:val="18"/>
        </w:rPr>
        <w:fldChar w:fldCharType="begin"/>
      </w:r>
      <w:r w:rsidRPr="00004B14">
        <w:rPr>
          <w:b w:val="0"/>
          <w:noProof/>
          <w:sz w:val="18"/>
        </w:rPr>
        <w:instrText xml:space="preserve"> PAGEREF _Toc450051361 \h </w:instrText>
      </w:r>
      <w:r w:rsidR="00976F7D" w:rsidRPr="00004B14">
        <w:rPr>
          <w:b w:val="0"/>
          <w:noProof/>
          <w:sz w:val="18"/>
        </w:rPr>
      </w:r>
      <w:r w:rsidR="00976F7D" w:rsidRPr="00004B14">
        <w:rPr>
          <w:b w:val="0"/>
          <w:noProof/>
          <w:sz w:val="18"/>
        </w:rPr>
        <w:fldChar w:fldCharType="separate"/>
      </w:r>
      <w:r w:rsidR="00395B23">
        <w:rPr>
          <w:b w:val="0"/>
          <w:noProof/>
          <w:sz w:val="18"/>
        </w:rPr>
        <w:t>6</w:t>
      </w:r>
      <w:r w:rsidR="00976F7D" w:rsidRPr="00004B14">
        <w:rPr>
          <w:b w:val="0"/>
          <w:noProof/>
          <w:sz w:val="18"/>
        </w:rPr>
        <w:fldChar w:fldCharType="end"/>
      </w:r>
    </w:p>
    <w:p w:rsidR="003759DA" w:rsidRPr="00004B14" w:rsidRDefault="003759DA">
      <w:pPr>
        <w:pStyle w:val="TOC9"/>
        <w:rPr>
          <w:rFonts w:asciiTheme="minorHAnsi" w:eastAsiaTheme="minorEastAsia" w:hAnsiTheme="minorHAnsi" w:cstheme="minorBidi"/>
          <w:i w:val="0"/>
          <w:noProof/>
          <w:kern w:val="0"/>
          <w:sz w:val="22"/>
          <w:szCs w:val="22"/>
        </w:rPr>
      </w:pPr>
      <w:r w:rsidRPr="00004B14">
        <w:rPr>
          <w:noProof/>
        </w:rPr>
        <w:t>National Greenhouse and Energy Reporting (Measurement) Determination</w:t>
      </w:r>
      <w:r w:rsidR="00004B14" w:rsidRPr="00004B14">
        <w:rPr>
          <w:noProof/>
        </w:rPr>
        <w:t> </w:t>
      </w:r>
      <w:r w:rsidRPr="00004B14">
        <w:rPr>
          <w:noProof/>
        </w:rPr>
        <w:t>2008</w:t>
      </w:r>
      <w:r w:rsidRPr="00004B14">
        <w:rPr>
          <w:i w:val="0"/>
          <w:noProof/>
          <w:sz w:val="18"/>
        </w:rPr>
        <w:tab/>
      </w:r>
      <w:r w:rsidR="00976F7D" w:rsidRPr="00004B14">
        <w:rPr>
          <w:i w:val="0"/>
          <w:noProof/>
          <w:sz w:val="18"/>
        </w:rPr>
        <w:fldChar w:fldCharType="begin"/>
      </w:r>
      <w:r w:rsidRPr="00004B14">
        <w:rPr>
          <w:i w:val="0"/>
          <w:noProof/>
          <w:sz w:val="18"/>
        </w:rPr>
        <w:instrText xml:space="preserve"> PAGEREF _Toc450051362 \h </w:instrText>
      </w:r>
      <w:r w:rsidR="00976F7D" w:rsidRPr="00004B14">
        <w:rPr>
          <w:i w:val="0"/>
          <w:noProof/>
          <w:sz w:val="18"/>
        </w:rPr>
      </w:r>
      <w:r w:rsidR="00976F7D" w:rsidRPr="00004B14">
        <w:rPr>
          <w:i w:val="0"/>
          <w:noProof/>
          <w:sz w:val="18"/>
        </w:rPr>
        <w:fldChar w:fldCharType="separate"/>
      </w:r>
      <w:r w:rsidR="00395B23">
        <w:rPr>
          <w:i w:val="0"/>
          <w:noProof/>
          <w:sz w:val="18"/>
        </w:rPr>
        <w:t>6</w:t>
      </w:r>
      <w:r w:rsidR="00976F7D" w:rsidRPr="00004B14">
        <w:rPr>
          <w:i w:val="0"/>
          <w:noProof/>
          <w:sz w:val="18"/>
        </w:rPr>
        <w:fldChar w:fldCharType="end"/>
      </w:r>
    </w:p>
    <w:p w:rsidR="003759DA" w:rsidRPr="00004B14" w:rsidRDefault="003759DA">
      <w:pPr>
        <w:pStyle w:val="TOC6"/>
        <w:rPr>
          <w:rFonts w:asciiTheme="minorHAnsi" w:eastAsiaTheme="minorEastAsia" w:hAnsiTheme="minorHAnsi" w:cstheme="minorBidi"/>
          <w:b w:val="0"/>
          <w:noProof/>
          <w:kern w:val="0"/>
          <w:sz w:val="22"/>
          <w:szCs w:val="22"/>
        </w:rPr>
      </w:pPr>
      <w:r w:rsidRPr="00004B14">
        <w:rPr>
          <w:noProof/>
        </w:rPr>
        <w:t>Schedule</w:t>
      </w:r>
      <w:r w:rsidR="00004B14" w:rsidRPr="00004B14">
        <w:rPr>
          <w:noProof/>
        </w:rPr>
        <w:t> </w:t>
      </w:r>
      <w:r w:rsidRPr="00004B14">
        <w:rPr>
          <w:noProof/>
        </w:rPr>
        <w:t>3—Carbon capture and storage</w:t>
      </w:r>
      <w:r w:rsidRPr="00004B14">
        <w:rPr>
          <w:b w:val="0"/>
          <w:noProof/>
          <w:sz w:val="18"/>
        </w:rPr>
        <w:tab/>
      </w:r>
      <w:r w:rsidR="00976F7D" w:rsidRPr="00004B14">
        <w:rPr>
          <w:b w:val="0"/>
          <w:noProof/>
          <w:sz w:val="18"/>
        </w:rPr>
        <w:fldChar w:fldCharType="begin"/>
      </w:r>
      <w:r w:rsidRPr="00004B14">
        <w:rPr>
          <w:b w:val="0"/>
          <w:noProof/>
          <w:sz w:val="18"/>
        </w:rPr>
        <w:instrText xml:space="preserve"> PAGEREF _Toc450051376 \h </w:instrText>
      </w:r>
      <w:r w:rsidR="00976F7D" w:rsidRPr="00004B14">
        <w:rPr>
          <w:b w:val="0"/>
          <w:noProof/>
          <w:sz w:val="18"/>
        </w:rPr>
      </w:r>
      <w:r w:rsidR="00976F7D" w:rsidRPr="00004B14">
        <w:rPr>
          <w:b w:val="0"/>
          <w:noProof/>
          <w:sz w:val="18"/>
        </w:rPr>
        <w:fldChar w:fldCharType="separate"/>
      </w:r>
      <w:r w:rsidR="00395B23">
        <w:rPr>
          <w:b w:val="0"/>
          <w:noProof/>
          <w:sz w:val="18"/>
        </w:rPr>
        <w:t>12</w:t>
      </w:r>
      <w:r w:rsidR="00976F7D" w:rsidRPr="00004B14">
        <w:rPr>
          <w:b w:val="0"/>
          <w:noProof/>
          <w:sz w:val="18"/>
        </w:rPr>
        <w:fldChar w:fldCharType="end"/>
      </w:r>
    </w:p>
    <w:p w:rsidR="003759DA" w:rsidRPr="00004B14" w:rsidRDefault="003759DA">
      <w:pPr>
        <w:pStyle w:val="TOC9"/>
        <w:rPr>
          <w:rFonts w:asciiTheme="minorHAnsi" w:eastAsiaTheme="minorEastAsia" w:hAnsiTheme="minorHAnsi" w:cstheme="minorBidi"/>
          <w:i w:val="0"/>
          <w:noProof/>
          <w:kern w:val="0"/>
          <w:sz w:val="22"/>
          <w:szCs w:val="22"/>
        </w:rPr>
      </w:pPr>
      <w:r w:rsidRPr="00004B14">
        <w:rPr>
          <w:noProof/>
        </w:rPr>
        <w:t>National Greenhouse and Energy Reporting (Measurement) Determination</w:t>
      </w:r>
      <w:r w:rsidR="00004B14" w:rsidRPr="00004B14">
        <w:rPr>
          <w:noProof/>
        </w:rPr>
        <w:t> </w:t>
      </w:r>
      <w:r w:rsidRPr="00004B14">
        <w:rPr>
          <w:noProof/>
        </w:rPr>
        <w:t>2008</w:t>
      </w:r>
      <w:r w:rsidRPr="00004B14">
        <w:rPr>
          <w:i w:val="0"/>
          <w:noProof/>
          <w:sz w:val="18"/>
        </w:rPr>
        <w:tab/>
      </w:r>
      <w:r w:rsidR="00976F7D" w:rsidRPr="00004B14">
        <w:rPr>
          <w:i w:val="0"/>
          <w:noProof/>
          <w:sz w:val="18"/>
        </w:rPr>
        <w:fldChar w:fldCharType="begin"/>
      </w:r>
      <w:r w:rsidRPr="00004B14">
        <w:rPr>
          <w:i w:val="0"/>
          <w:noProof/>
          <w:sz w:val="18"/>
        </w:rPr>
        <w:instrText xml:space="preserve"> PAGEREF _Toc450051377 \h </w:instrText>
      </w:r>
      <w:r w:rsidR="00976F7D" w:rsidRPr="00004B14">
        <w:rPr>
          <w:i w:val="0"/>
          <w:noProof/>
          <w:sz w:val="18"/>
        </w:rPr>
      </w:r>
      <w:r w:rsidR="00976F7D" w:rsidRPr="00004B14">
        <w:rPr>
          <w:i w:val="0"/>
          <w:noProof/>
          <w:sz w:val="18"/>
        </w:rPr>
        <w:fldChar w:fldCharType="separate"/>
      </w:r>
      <w:r w:rsidR="00395B23">
        <w:rPr>
          <w:i w:val="0"/>
          <w:noProof/>
          <w:sz w:val="18"/>
        </w:rPr>
        <w:t>12</w:t>
      </w:r>
      <w:r w:rsidR="00976F7D" w:rsidRPr="00004B14">
        <w:rPr>
          <w:i w:val="0"/>
          <w:noProof/>
          <w:sz w:val="18"/>
        </w:rPr>
        <w:fldChar w:fldCharType="end"/>
      </w:r>
    </w:p>
    <w:p w:rsidR="003759DA" w:rsidRPr="00004B14" w:rsidRDefault="003759DA">
      <w:pPr>
        <w:pStyle w:val="TOC6"/>
        <w:rPr>
          <w:rFonts w:asciiTheme="minorHAnsi" w:eastAsiaTheme="minorEastAsia" w:hAnsiTheme="minorHAnsi" w:cstheme="minorBidi"/>
          <w:b w:val="0"/>
          <w:noProof/>
          <w:kern w:val="0"/>
          <w:sz w:val="22"/>
          <w:szCs w:val="22"/>
        </w:rPr>
      </w:pPr>
      <w:r w:rsidRPr="00004B14">
        <w:rPr>
          <w:noProof/>
        </w:rPr>
        <w:t>Schedule</w:t>
      </w:r>
      <w:r w:rsidR="00004B14" w:rsidRPr="00004B14">
        <w:rPr>
          <w:noProof/>
        </w:rPr>
        <w:t> </w:t>
      </w:r>
      <w:r w:rsidRPr="00004B14">
        <w:rPr>
          <w:noProof/>
        </w:rPr>
        <w:t>4—Application and transitional provisions</w:t>
      </w:r>
      <w:r w:rsidRPr="00004B14">
        <w:rPr>
          <w:b w:val="0"/>
          <w:noProof/>
          <w:sz w:val="18"/>
        </w:rPr>
        <w:tab/>
      </w:r>
      <w:r w:rsidR="00976F7D" w:rsidRPr="00004B14">
        <w:rPr>
          <w:b w:val="0"/>
          <w:noProof/>
          <w:sz w:val="18"/>
        </w:rPr>
        <w:fldChar w:fldCharType="begin"/>
      </w:r>
      <w:r w:rsidRPr="00004B14">
        <w:rPr>
          <w:b w:val="0"/>
          <w:noProof/>
          <w:sz w:val="18"/>
        </w:rPr>
        <w:instrText xml:space="preserve"> PAGEREF _Toc450051405 \h </w:instrText>
      </w:r>
      <w:r w:rsidR="00976F7D" w:rsidRPr="00004B14">
        <w:rPr>
          <w:b w:val="0"/>
          <w:noProof/>
          <w:sz w:val="18"/>
        </w:rPr>
      </w:r>
      <w:r w:rsidR="00976F7D" w:rsidRPr="00004B14">
        <w:rPr>
          <w:b w:val="0"/>
          <w:noProof/>
          <w:sz w:val="18"/>
        </w:rPr>
        <w:fldChar w:fldCharType="separate"/>
      </w:r>
      <w:r w:rsidR="00395B23">
        <w:rPr>
          <w:b w:val="0"/>
          <w:noProof/>
          <w:sz w:val="18"/>
        </w:rPr>
        <w:t>23</w:t>
      </w:r>
      <w:r w:rsidR="00976F7D" w:rsidRPr="00004B14">
        <w:rPr>
          <w:b w:val="0"/>
          <w:noProof/>
          <w:sz w:val="18"/>
        </w:rPr>
        <w:fldChar w:fldCharType="end"/>
      </w:r>
    </w:p>
    <w:p w:rsidR="003759DA" w:rsidRPr="00004B14" w:rsidRDefault="003759DA">
      <w:pPr>
        <w:pStyle w:val="TOC9"/>
        <w:rPr>
          <w:rFonts w:asciiTheme="minorHAnsi" w:eastAsiaTheme="minorEastAsia" w:hAnsiTheme="minorHAnsi" w:cstheme="minorBidi"/>
          <w:i w:val="0"/>
          <w:noProof/>
          <w:kern w:val="0"/>
          <w:sz w:val="22"/>
          <w:szCs w:val="22"/>
        </w:rPr>
      </w:pPr>
      <w:r w:rsidRPr="00004B14">
        <w:rPr>
          <w:noProof/>
        </w:rPr>
        <w:t>National Greenhouse and Energy Reporting (Measurement) Determination</w:t>
      </w:r>
      <w:r w:rsidR="00004B14" w:rsidRPr="00004B14">
        <w:rPr>
          <w:noProof/>
        </w:rPr>
        <w:t> </w:t>
      </w:r>
      <w:r w:rsidRPr="00004B14">
        <w:rPr>
          <w:noProof/>
        </w:rPr>
        <w:t>2008</w:t>
      </w:r>
      <w:r w:rsidRPr="00004B14">
        <w:rPr>
          <w:i w:val="0"/>
          <w:noProof/>
          <w:sz w:val="18"/>
        </w:rPr>
        <w:tab/>
      </w:r>
      <w:r w:rsidR="00976F7D" w:rsidRPr="00004B14">
        <w:rPr>
          <w:i w:val="0"/>
          <w:noProof/>
          <w:sz w:val="18"/>
        </w:rPr>
        <w:fldChar w:fldCharType="begin"/>
      </w:r>
      <w:r w:rsidRPr="00004B14">
        <w:rPr>
          <w:i w:val="0"/>
          <w:noProof/>
          <w:sz w:val="18"/>
        </w:rPr>
        <w:instrText xml:space="preserve"> PAGEREF _Toc450051406 \h </w:instrText>
      </w:r>
      <w:r w:rsidR="00976F7D" w:rsidRPr="00004B14">
        <w:rPr>
          <w:i w:val="0"/>
          <w:noProof/>
          <w:sz w:val="18"/>
        </w:rPr>
      </w:r>
      <w:r w:rsidR="00976F7D" w:rsidRPr="00004B14">
        <w:rPr>
          <w:i w:val="0"/>
          <w:noProof/>
          <w:sz w:val="18"/>
        </w:rPr>
        <w:fldChar w:fldCharType="separate"/>
      </w:r>
      <w:r w:rsidR="00395B23">
        <w:rPr>
          <w:i w:val="0"/>
          <w:noProof/>
          <w:sz w:val="18"/>
        </w:rPr>
        <w:t>23</w:t>
      </w:r>
      <w:r w:rsidR="00976F7D" w:rsidRPr="00004B14">
        <w:rPr>
          <w:i w:val="0"/>
          <w:noProof/>
          <w:sz w:val="18"/>
        </w:rPr>
        <w:fldChar w:fldCharType="end"/>
      </w:r>
    </w:p>
    <w:p w:rsidR="0048364F" w:rsidRPr="00004B14" w:rsidRDefault="00976F7D" w:rsidP="0048364F">
      <w:r w:rsidRPr="00004B14">
        <w:fldChar w:fldCharType="end"/>
      </w:r>
    </w:p>
    <w:p w:rsidR="0048364F" w:rsidRPr="00004B14" w:rsidRDefault="0048364F" w:rsidP="0048364F">
      <w:pPr>
        <w:sectPr w:rsidR="0048364F" w:rsidRPr="00004B14" w:rsidSect="00530618">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rsidR="0048364F" w:rsidRPr="00004B14" w:rsidRDefault="0048364F" w:rsidP="0048364F">
      <w:pPr>
        <w:pStyle w:val="ActHead5"/>
      </w:pPr>
      <w:bookmarkStart w:id="2" w:name="_Toc450051353"/>
      <w:bookmarkStart w:id="3" w:name="_GoBack"/>
      <w:proofErr w:type="gramStart"/>
      <w:r w:rsidRPr="00004B14">
        <w:rPr>
          <w:rStyle w:val="CharSectno"/>
        </w:rPr>
        <w:lastRenderedPageBreak/>
        <w:t>1</w:t>
      </w:r>
      <w:r w:rsidRPr="00004B14">
        <w:t xml:space="preserve">  </w:t>
      </w:r>
      <w:r w:rsidR="004F676E" w:rsidRPr="00004B14">
        <w:t>Name</w:t>
      </w:r>
      <w:bookmarkEnd w:id="2"/>
      <w:proofErr w:type="gramEnd"/>
    </w:p>
    <w:p w:rsidR="0048364F" w:rsidRPr="00004B14" w:rsidRDefault="0048364F" w:rsidP="0048364F">
      <w:pPr>
        <w:pStyle w:val="subsection"/>
      </w:pPr>
      <w:r w:rsidRPr="00004B14">
        <w:tab/>
      </w:r>
      <w:r w:rsidRPr="00004B14">
        <w:tab/>
        <w:t xml:space="preserve">This </w:t>
      </w:r>
      <w:r w:rsidR="00613EAD" w:rsidRPr="00004B14">
        <w:t>is</w:t>
      </w:r>
      <w:r w:rsidRPr="00004B14">
        <w:t xml:space="preserve"> the </w:t>
      </w:r>
      <w:bookmarkStart w:id="4" w:name="BKCheck15B_3"/>
      <w:bookmarkEnd w:id="4"/>
      <w:r w:rsidR="00976F7D" w:rsidRPr="00004B14">
        <w:rPr>
          <w:i/>
        </w:rPr>
        <w:fldChar w:fldCharType="begin"/>
      </w:r>
      <w:r w:rsidR="00414ADE" w:rsidRPr="00004B14">
        <w:rPr>
          <w:i/>
        </w:rPr>
        <w:instrText xml:space="preserve"> STYLEREF  ShortT </w:instrText>
      </w:r>
      <w:r w:rsidR="00976F7D" w:rsidRPr="00004B14">
        <w:rPr>
          <w:i/>
        </w:rPr>
        <w:fldChar w:fldCharType="separate"/>
      </w:r>
      <w:r w:rsidR="00395B23">
        <w:rPr>
          <w:i/>
          <w:noProof/>
        </w:rPr>
        <w:t>National Greenhouse and Energy Reporting (Measurement) Amendment Determination 2016 (No. 1)</w:t>
      </w:r>
      <w:r w:rsidR="00976F7D" w:rsidRPr="00004B14">
        <w:rPr>
          <w:i/>
        </w:rPr>
        <w:fldChar w:fldCharType="end"/>
      </w:r>
      <w:r w:rsidRPr="00004B14">
        <w:t>.</w:t>
      </w:r>
    </w:p>
    <w:p w:rsidR="0048364F" w:rsidRPr="00004B14" w:rsidRDefault="0048364F" w:rsidP="0048364F">
      <w:pPr>
        <w:pStyle w:val="ActHead5"/>
      </w:pPr>
      <w:bookmarkStart w:id="5" w:name="_Toc450051354"/>
      <w:proofErr w:type="gramStart"/>
      <w:r w:rsidRPr="00004B14">
        <w:rPr>
          <w:rStyle w:val="CharSectno"/>
        </w:rPr>
        <w:t>2</w:t>
      </w:r>
      <w:r w:rsidRPr="00004B14">
        <w:t xml:space="preserve">  Commencement</w:t>
      </w:r>
      <w:bookmarkEnd w:id="5"/>
      <w:proofErr w:type="gramEnd"/>
    </w:p>
    <w:p w:rsidR="002D576B" w:rsidRPr="00004B14" w:rsidRDefault="002D576B" w:rsidP="00B86C26">
      <w:pPr>
        <w:pStyle w:val="subsection"/>
      </w:pPr>
      <w:r w:rsidRPr="00004B14">
        <w:tab/>
        <w:t>(1)</w:t>
      </w:r>
      <w:r w:rsidRPr="00004B14">
        <w:tab/>
        <w:t>Each provision of this instrument specified in column 1 of the table commences, or is taken to have commenced, in accordance with column 2 of the table. Any other statement in column 2 has effect according to its terms.</w:t>
      </w:r>
    </w:p>
    <w:p w:rsidR="002D576B" w:rsidRPr="00004B14" w:rsidRDefault="002D576B" w:rsidP="00B86C2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tblPr>
      <w:tblGrid>
        <w:gridCol w:w="2127"/>
        <w:gridCol w:w="4394"/>
        <w:gridCol w:w="1843"/>
      </w:tblGrid>
      <w:tr w:rsidR="002D576B" w:rsidRPr="00004B14" w:rsidTr="00B86C26">
        <w:trPr>
          <w:tblHeader/>
        </w:trPr>
        <w:tc>
          <w:tcPr>
            <w:tcW w:w="8364" w:type="dxa"/>
            <w:gridSpan w:val="3"/>
            <w:tcBorders>
              <w:top w:val="single" w:sz="12" w:space="0" w:color="auto"/>
              <w:bottom w:val="single" w:sz="2" w:space="0" w:color="auto"/>
            </w:tcBorders>
            <w:shd w:val="clear" w:color="auto" w:fill="auto"/>
            <w:hideMark/>
          </w:tcPr>
          <w:p w:rsidR="002D576B" w:rsidRPr="00004B14" w:rsidRDefault="002D576B" w:rsidP="00B86C26">
            <w:pPr>
              <w:pStyle w:val="TableHeading"/>
            </w:pPr>
            <w:r w:rsidRPr="00004B14">
              <w:t>Commencement information</w:t>
            </w:r>
          </w:p>
        </w:tc>
      </w:tr>
      <w:tr w:rsidR="002D576B" w:rsidRPr="00004B14" w:rsidTr="00B86C26">
        <w:trPr>
          <w:tblHeader/>
        </w:trPr>
        <w:tc>
          <w:tcPr>
            <w:tcW w:w="2127" w:type="dxa"/>
            <w:tcBorders>
              <w:top w:val="single" w:sz="2" w:space="0" w:color="auto"/>
              <w:bottom w:val="single" w:sz="2" w:space="0" w:color="auto"/>
            </w:tcBorders>
            <w:shd w:val="clear" w:color="auto" w:fill="auto"/>
            <w:hideMark/>
          </w:tcPr>
          <w:p w:rsidR="002D576B" w:rsidRPr="00004B14" w:rsidRDefault="002D576B" w:rsidP="00B86C26">
            <w:pPr>
              <w:pStyle w:val="TableHeading"/>
            </w:pPr>
            <w:r w:rsidRPr="00004B14">
              <w:t>Column 1</w:t>
            </w:r>
          </w:p>
        </w:tc>
        <w:tc>
          <w:tcPr>
            <w:tcW w:w="4394" w:type="dxa"/>
            <w:tcBorders>
              <w:top w:val="single" w:sz="2" w:space="0" w:color="auto"/>
              <w:bottom w:val="single" w:sz="2" w:space="0" w:color="auto"/>
            </w:tcBorders>
            <w:shd w:val="clear" w:color="auto" w:fill="auto"/>
            <w:hideMark/>
          </w:tcPr>
          <w:p w:rsidR="002D576B" w:rsidRPr="00004B14" w:rsidRDefault="002D576B" w:rsidP="00B86C26">
            <w:pPr>
              <w:pStyle w:val="TableHeading"/>
            </w:pPr>
            <w:r w:rsidRPr="00004B14">
              <w:t>Column 2</w:t>
            </w:r>
          </w:p>
        </w:tc>
        <w:tc>
          <w:tcPr>
            <w:tcW w:w="1843" w:type="dxa"/>
            <w:tcBorders>
              <w:top w:val="single" w:sz="2" w:space="0" w:color="auto"/>
              <w:bottom w:val="single" w:sz="2" w:space="0" w:color="auto"/>
            </w:tcBorders>
            <w:shd w:val="clear" w:color="auto" w:fill="auto"/>
            <w:hideMark/>
          </w:tcPr>
          <w:p w:rsidR="002D576B" w:rsidRPr="00004B14" w:rsidRDefault="002D576B" w:rsidP="00B86C26">
            <w:pPr>
              <w:pStyle w:val="TableHeading"/>
            </w:pPr>
            <w:r w:rsidRPr="00004B14">
              <w:t>Column 3</w:t>
            </w:r>
          </w:p>
        </w:tc>
      </w:tr>
      <w:tr w:rsidR="002D576B" w:rsidRPr="00004B14" w:rsidTr="00B86C26">
        <w:trPr>
          <w:tblHeader/>
        </w:trPr>
        <w:tc>
          <w:tcPr>
            <w:tcW w:w="2127" w:type="dxa"/>
            <w:tcBorders>
              <w:top w:val="single" w:sz="2" w:space="0" w:color="auto"/>
              <w:bottom w:val="single" w:sz="12" w:space="0" w:color="auto"/>
            </w:tcBorders>
            <w:shd w:val="clear" w:color="auto" w:fill="auto"/>
            <w:hideMark/>
          </w:tcPr>
          <w:p w:rsidR="002D576B" w:rsidRPr="00004B14" w:rsidRDefault="002D576B" w:rsidP="00B86C26">
            <w:pPr>
              <w:pStyle w:val="TableHeading"/>
            </w:pPr>
            <w:r w:rsidRPr="00004B14">
              <w:t>Provisions</w:t>
            </w:r>
          </w:p>
        </w:tc>
        <w:tc>
          <w:tcPr>
            <w:tcW w:w="4394" w:type="dxa"/>
            <w:tcBorders>
              <w:top w:val="single" w:sz="2" w:space="0" w:color="auto"/>
              <w:bottom w:val="single" w:sz="12" w:space="0" w:color="auto"/>
            </w:tcBorders>
            <w:shd w:val="clear" w:color="auto" w:fill="auto"/>
            <w:hideMark/>
          </w:tcPr>
          <w:p w:rsidR="002D576B" w:rsidRPr="00004B14" w:rsidRDefault="002D576B" w:rsidP="00B86C26">
            <w:pPr>
              <w:pStyle w:val="TableHeading"/>
            </w:pPr>
            <w:r w:rsidRPr="00004B14">
              <w:t>Commencement</w:t>
            </w:r>
          </w:p>
        </w:tc>
        <w:tc>
          <w:tcPr>
            <w:tcW w:w="1843" w:type="dxa"/>
            <w:tcBorders>
              <w:top w:val="single" w:sz="2" w:space="0" w:color="auto"/>
              <w:bottom w:val="single" w:sz="12" w:space="0" w:color="auto"/>
            </w:tcBorders>
            <w:shd w:val="clear" w:color="auto" w:fill="auto"/>
            <w:hideMark/>
          </w:tcPr>
          <w:p w:rsidR="002D576B" w:rsidRPr="00004B14" w:rsidRDefault="002D576B" w:rsidP="00B86C26">
            <w:pPr>
              <w:pStyle w:val="TableHeading"/>
            </w:pPr>
            <w:r w:rsidRPr="00004B14">
              <w:t>Date/Details</w:t>
            </w:r>
          </w:p>
        </w:tc>
      </w:tr>
      <w:tr w:rsidR="002D576B" w:rsidRPr="00004B14" w:rsidTr="002D576B">
        <w:tc>
          <w:tcPr>
            <w:tcW w:w="2127" w:type="dxa"/>
            <w:tcBorders>
              <w:top w:val="single" w:sz="12" w:space="0" w:color="auto"/>
              <w:bottom w:val="single" w:sz="12" w:space="0" w:color="auto"/>
            </w:tcBorders>
            <w:shd w:val="clear" w:color="auto" w:fill="auto"/>
            <w:hideMark/>
          </w:tcPr>
          <w:p w:rsidR="002D576B" w:rsidRPr="00004B14" w:rsidRDefault="002D576B" w:rsidP="00B86C26">
            <w:pPr>
              <w:pStyle w:val="Tabletext"/>
            </w:pPr>
            <w:r w:rsidRPr="00004B14">
              <w:t>1.  The whole of this instrument</w:t>
            </w:r>
          </w:p>
        </w:tc>
        <w:tc>
          <w:tcPr>
            <w:tcW w:w="4394" w:type="dxa"/>
            <w:tcBorders>
              <w:top w:val="single" w:sz="12" w:space="0" w:color="auto"/>
              <w:bottom w:val="single" w:sz="12" w:space="0" w:color="auto"/>
            </w:tcBorders>
            <w:shd w:val="clear" w:color="auto" w:fill="auto"/>
          </w:tcPr>
          <w:p w:rsidR="002D576B" w:rsidRPr="00004B14" w:rsidRDefault="00501733" w:rsidP="00B86C26">
            <w:pPr>
              <w:pStyle w:val="Tabletext"/>
            </w:pPr>
            <w:r w:rsidRPr="00004B14">
              <w:t>1</w:t>
            </w:r>
            <w:r w:rsidR="00004B14" w:rsidRPr="00004B14">
              <w:t> </w:t>
            </w:r>
            <w:r w:rsidR="00BD2A48" w:rsidRPr="00004B14">
              <w:t>July 2016.</w:t>
            </w:r>
          </w:p>
        </w:tc>
        <w:tc>
          <w:tcPr>
            <w:tcW w:w="1843" w:type="dxa"/>
            <w:tcBorders>
              <w:top w:val="single" w:sz="12" w:space="0" w:color="auto"/>
              <w:bottom w:val="single" w:sz="12" w:space="0" w:color="auto"/>
            </w:tcBorders>
            <w:shd w:val="clear" w:color="auto" w:fill="auto"/>
          </w:tcPr>
          <w:p w:rsidR="002D576B" w:rsidRPr="00004B14" w:rsidRDefault="00501733" w:rsidP="00B86C26">
            <w:pPr>
              <w:pStyle w:val="Tabletext"/>
            </w:pPr>
            <w:r w:rsidRPr="00004B14">
              <w:t>1</w:t>
            </w:r>
            <w:r w:rsidR="00004B14" w:rsidRPr="00004B14">
              <w:t> </w:t>
            </w:r>
            <w:r w:rsidRPr="00004B14">
              <w:t>July 2016</w:t>
            </w:r>
          </w:p>
        </w:tc>
      </w:tr>
    </w:tbl>
    <w:p w:rsidR="002D576B" w:rsidRPr="00004B14" w:rsidRDefault="002D576B" w:rsidP="00B86C26">
      <w:pPr>
        <w:pStyle w:val="notetext"/>
      </w:pPr>
      <w:r w:rsidRPr="00004B14">
        <w:rPr>
          <w:snapToGrid w:val="0"/>
          <w:lang w:eastAsia="en-US"/>
        </w:rPr>
        <w:t>Note:</w:t>
      </w:r>
      <w:r w:rsidRPr="00004B14">
        <w:rPr>
          <w:snapToGrid w:val="0"/>
          <w:lang w:eastAsia="en-US"/>
        </w:rPr>
        <w:tab/>
        <w:t xml:space="preserve">This table relates only to the provisions of this </w:t>
      </w:r>
      <w:r w:rsidRPr="00004B14">
        <w:t xml:space="preserve">instrument </w:t>
      </w:r>
      <w:r w:rsidRPr="00004B14">
        <w:rPr>
          <w:snapToGrid w:val="0"/>
          <w:lang w:eastAsia="en-US"/>
        </w:rPr>
        <w:t xml:space="preserve">as originally made. It will not be amended to deal with any later amendments of this </w:t>
      </w:r>
      <w:r w:rsidRPr="00004B14">
        <w:t>instrument</w:t>
      </w:r>
      <w:r w:rsidRPr="00004B14">
        <w:rPr>
          <w:snapToGrid w:val="0"/>
          <w:lang w:eastAsia="en-US"/>
        </w:rPr>
        <w:t>.</w:t>
      </w:r>
    </w:p>
    <w:p w:rsidR="002D576B" w:rsidRPr="00004B14" w:rsidRDefault="002D576B" w:rsidP="00B86C26">
      <w:pPr>
        <w:pStyle w:val="subsection"/>
      </w:pPr>
      <w:r w:rsidRPr="00004B14">
        <w:tab/>
        <w:t>(2)</w:t>
      </w:r>
      <w:r w:rsidRPr="00004B14">
        <w:tab/>
        <w:t>Any information in column 3 of the table is not part of this instrument. Information may be inserted in this column, or information in it may be edited, in any published version of this instrument.</w:t>
      </w:r>
    </w:p>
    <w:p w:rsidR="00BF6650" w:rsidRPr="00004B14" w:rsidRDefault="00BF6650" w:rsidP="00BF6650">
      <w:pPr>
        <w:pStyle w:val="ActHead5"/>
      </w:pPr>
      <w:bookmarkStart w:id="6" w:name="_Toc450051355"/>
      <w:proofErr w:type="gramStart"/>
      <w:r w:rsidRPr="00004B14">
        <w:rPr>
          <w:rStyle w:val="CharSectno"/>
        </w:rPr>
        <w:t>3</w:t>
      </w:r>
      <w:r w:rsidRPr="00004B14">
        <w:t xml:space="preserve">  Authority</w:t>
      </w:r>
      <w:bookmarkEnd w:id="6"/>
      <w:proofErr w:type="gramEnd"/>
    </w:p>
    <w:p w:rsidR="00BF6650" w:rsidRPr="00004B14" w:rsidRDefault="00BF6650" w:rsidP="00BF6650">
      <w:pPr>
        <w:pStyle w:val="subsection"/>
      </w:pPr>
      <w:r w:rsidRPr="00004B14">
        <w:tab/>
      </w:r>
      <w:r w:rsidRPr="00004B14">
        <w:tab/>
        <w:t xml:space="preserve">This </w:t>
      </w:r>
      <w:r w:rsidR="002D576B" w:rsidRPr="00004B14">
        <w:t>instrument</w:t>
      </w:r>
      <w:r w:rsidRPr="00004B14">
        <w:t xml:space="preserve"> is made under the </w:t>
      </w:r>
      <w:r w:rsidR="002D576B" w:rsidRPr="00004B14">
        <w:rPr>
          <w:i/>
        </w:rPr>
        <w:t>National Greenhouse and Energy Report</w:t>
      </w:r>
      <w:r w:rsidR="001F0FC4" w:rsidRPr="00004B14">
        <w:rPr>
          <w:i/>
        </w:rPr>
        <w:t>ing</w:t>
      </w:r>
      <w:r w:rsidR="002D576B" w:rsidRPr="00004B14">
        <w:rPr>
          <w:i/>
        </w:rPr>
        <w:t xml:space="preserve"> Act 2007</w:t>
      </w:r>
      <w:r w:rsidR="00546FA3" w:rsidRPr="00004B14">
        <w:rPr>
          <w:i/>
        </w:rPr>
        <w:t>.</w:t>
      </w:r>
    </w:p>
    <w:p w:rsidR="00557C7A" w:rsidRPr="00004B14" w:rsidRDefault="00BF6650" w:rsidP="00557C7A">
      <w:pPr>
        <w:pStyle w:val="ActHead5"/>
      </w:pPr>
      <w:bookmarkStart w:id="7" w:name="_Toc450051356"/>
      <w:proofErr w:type="gramStart"/>
      <w:r w:rsidRPr="00004B14">
        <w:rPr>
          <w:rStyle w:val="CharSectno"/>
        </w:rPr>
        <w:t>4</w:t>
      </w:r>
      <w:r w:rsidR="00557C7A" w:rsidRPr="00004B14">
        <w:t xml:space="preserve">  </w:t>
      </w:r>
      <w:r w:rsidR="00083F48" w:rsidRPr="00004B14">
        <w:t>Schedules</w:t>
      </w:r>
      <w:bookmarkEnd w:id="7"/>
      <w:proofErr w:type="gramEnd"/>
    </w:p>
    <w:p w:rsidR="00557C7A" w:rsidRPr="00004B14" w:rsidRDefault="00557C7A" w:rsidP="00557C7A">
      <w:pPr>
        <w:pStyle w:val="subsection"/>
      </w:pPr>
      <w:r w:rsidRPr="00004B14">
        <w:tab/>
      </w:r>
      <w:r w:rsidRPr="00004B14">
        <w:tab/>
      </w:r>
      <w:r w:rsidR="00083F48" w:rsidRPr="00004B14">
        <w:t xml:space="preserve">Each </w:t>
      </w:r>
      <w:r w:rsidR="00160BD7" w:rsidRPr="00004B14">
        <w:t>instrument</w:t>
      </w:r>
      <w:r w:rsidR="00083F48" w:rsidRPr="00004B14">
        <w:t xml:space="preserve"> that is specified in a Schedule to this</w:t>
      </w:r>
      <w:r w:rsidR="00160BD7" w:rsidRPr="00004B14">
        <w:t xml:space="preserve"> instrument</w:t>
      </w:r>
      <w:r w:rsidR="00083F48" w:rsidRPr="00004B14">
        <w:t xml:space="preserve"> is amended or repealed as set out in the applicable items in the Schedule concerned, and any other item in a Schedule to this </w:t>
      </w:r>
      <w:r w:rsidR="00160BD7" w:rsidRPr="00004B14">
        <w:t>instrument</w:t>
      </w:r>
      <w:r w:rsidR="00083F48" w:rsidRPr="00004B14">
        <w:t xml:space="preserve"> has effect according to its terms.</w:t>
      </w:r>
    </w:p>
    <w:p w:rsidR="00FB6E10" w:rsidRPr="00004B14" w:rsidRDefault="00FB6E10" w:rsidP="00FB6E10">
      <w:pPr>
        <w:pStyle w:val="ActHead6"/>
        <w:pageBreakBefore/>
      </w:pPr>
      <w:bookmarkStart w:id="8" w:name="_Toc450051357"/>
      <w:bookmarkStart w:id="9" w:name="opcAmSched"/>
      <w:r w:rsidRPr="00004B14">
        <w:rPr>
          <w:rStyle w:val="CharAmSchNo"/>
        </w:rPr>
        <w:t>Schedule</w:t>
      </w:r>
      <w:r w:rsidR="00004B14" w:rsidRPr="00004B14">
        <w:rPr>
          <w:rStyle w:val="CharAmSchNo"/>
        </w:rPr>
        <w:t> </w:t>
      </w:r>
      <w:r w:rsidRPr="00004B14">
        <w:rPr>
          <w:rStyle w:val="CharAmSchNo"/>
        </w:rPr>
        <w:t>1</w:t>
      </w:r>
      <w:r w:rsidRPr="00004B14">
        <w:t>—</w:t>
      </w:r>
      <w:r w:rsidR="00EC439B" w:rsidRPr="00004B14">
        <w:rPr>
          <w:rStyle w:val="CharAmSchText"/>
        </w:rPr>
        <w:t>Miscellaneous amendments</w:t>
      </w:r>
      <w:bookmarkEnd w:id="8"/>
    </w:p>
    <w:bookmarkEnd w:id="9"/>
    <w:p w:rsidR="00FB6E10" w:rsidRPr="00004B14" w:rsidRDefault="00FB6E10" w:rsidP="00FB6E10">
      <w:pPr>
        <w:pStyle w:val="Header"/>
      </w:pPr>
      <w:r w:rsidRPr="00004B14">
        <w:rPr>
          <w:rStyle w:val="CharAmPartNo"/>
        </w:rPr>
        <w:t xml:space="preserve"> </w:t>
      </w:r>
      <w:r w:rsidRPr="00004B14">
        <w:rPr>
          <w:rStyle w:val="CharAmPartText"/>
        </w:rPr>
        <w:t xml:space="preserve"> </w:t>
      </w:r>
    </w:p>
    <w:p w:rsidR="0081304A" w:rsidRPr="00004B14" w:rsidRDefault="0081304A" w:rsidP="0081304A">
      <w:pPr>
        <w:pStyle w:val="ActHead9"/>
      </w:pPr>
      <w:bookmarkStart w:id="10" w:name="_Toc450051358"/>
      <w:r w:rsidRPr="00004B14">
        <w:t>National Greenhouse and Energy Reporting (Measurement) Determination</w:t>
      </w:r>
      <w:r w:rsidR="00004B14" w:rsidRPr="00004B14">
        <w:t> </w:t>
      </w:r>
      <w:r w:rsidRPr="00004B14">
        <w:t>2008</w:t>
      </w:r>
      <w:bookmarkEnd w:id="10"/>
    </w:p>
    <w:p w:rsidR="004D3683" w:rsidRPr="00004B14" w:rsidRDefault="00BD0021" w:rsidP="004D3683">
      <w:pPr>
        <w:pStyle w:val="ItemHead"/>
      </w:pPr>
      <w:proofErr w:type="gramStart"/>
      <w:r w:rsidRPr="00004B14">
        <w:t>1</w:t>
      </w:r>
      <w:r w:rsidR="004D3683" w:rsidRPr="00004B14">
        <w:t xml:space="preserve">  Paragraph</w:t>
      </w:r>
      <w:proofErr w:type="gramEnd"/>
      <w:r w:rsidR="004D3683" w:rsidRPr="00004B14">
        <w:t xml:space="preserve"> 1.3</w:t>
      </w:r>
      <w:r w:rsidR="00501879" w:rsidRPr="00004B14">
        <w:t>(1)</w:t>
      </w:r>
      <w:r w:rsidR="004D3683" w:rsidRPr="00004B14">
        <w:t>(c)</w:t>
      </w:r>
    </w:p>
    <w:p w:rsidR="004D3683" w:rsidRPr="00004B14" w:rsidRDefault="004D3683" w:rsidP="004D3683">
      <w:pPr>
        <w:pStyle w:val="Item"/>
      </w:pPr>
      <w:r w:rsidRPr="00004B14">
        <w:t>Omit “facilities;</w:t>
      </w:r>
      <w:proofErr w:type="gramStart"/>
      <w:r w:rsidRPr="00004B14">
        <w:t>”,</w:t>
      </w:r>
      <w:proofErr w:type="gramEnd"/>
      <w:r w:rsidRPr="00004B14">
        <w:t xml:space="preserve"> substitute “facilities.”.</w:t>
      </w:r>
    </w:p>
    <w:p w:rsidR="0081304A" w:rsidRPr="00004B14" w:rsidRDefault="00BD0021" w:rsidP="0081304A">
      <w:pPr>
        <w:pStyle w:val="ItemHead"/>
      </w:pPr>
      <w:proofErr w:type="gramStart"/>
      <w:r w:rsidRPr="00004B14">
        <w:t>2</w:t>
      </w:r>
      <w:r w:rsidR="0081304A" w:rsidRPr="00004B14">
        <w:t xml:space="preserve">  Paragraph</w:t>
      </w:r>
      <w:proofErr w:type="gramEnd"/>
      <w:r w:rsidR="0081304A" w:rsidRPr="00004B14">
        <w:t xml:space="preserve"> 1.3(1)(d)</w:t>
      </w:r>
    </w:p>
    <w:p w:rsidR="0081304A" w:rsidRPr="00004B14" w:rsidRDefault="0081304A" w:rsidP="0081304A">
      <w:pPr>
        <w:pStyle w:val="Item"/>
      </w:pPr>
      <w:r w:rsidRPr="00004B14">
        <w:t>Repeal the paragraph.</w:t>
      </w:r>
    </w:p>
    <w:p w:rsidR="004D3683" w:rsidRPr="00004B14" w:rsidRDefault="00BD0021" w:rsidP="004D3683">
      <w:pPr>
        <w:pStyle w:val="ItemHead"/>
      </w:pPr>
      <w:proofErr w:type="gramStart"/>
      <w:r w:rsidRPr="00004B14">
        <w:t>3</w:t>
      </w:r>
      <w:r w:rsidR="004D3683" w:rsidRPr="00004B14">
        <w:t xml:space="preserve">  At</w:t>
      </w:r>
      <w:proofErr w:type="gramEnd"/>
      <w:r w:rsidR="004D3683" w:rsidRPr="00004B14">
        <w:t xml:space="preserve"> the end of subsection</w:t>
      </w:r>
      <w:r w:rsidR="00004B14" w:rsidRPr="00004B14">
        <w:t> </w:t>
      </w:r>
      <w:r w:rsidR="004D3683" w:rsidRPr="00004B14">
        <w:t>1.3(1)</w:t>
      </w:r>
    </w:p>
    <w:p w:rsidR="004D3683" w:rsidRPr="00004B14" w:rsidRDefault="004D3683" w:rsidP="004D3683">
      <w:pPr>
        <w:pStyle w:val="Item"/>
      </w:pPr>
      <w:r w:rsidRPr="00004B14">
        <w:t>Add:</w:t>
      </w:r>
    </w:p>
    <w:p w:rsidR="004D3683" w:rsidRPr="00004B14" w:rsidRDefault="004D3683" w:rsidP="004D3683">
      <w:pPr>
        <w:pStyle w:val="notetext"/>
      </w:pPr>
      <w:r w:rsidRPr="00004B14">
        <w:t>Note:</w:t>
      </w:r>
      <w:r w:rsidRPr="00004B14">
        <w:tab/>
      </w:r>
      <w:r w:rsidRPr="00004B14">
        <w:rPr>
          <w:b/>
          <w:i/>
        </w:rPr>
        <w:t>Facility</w:t>
      </w:r>
      <w:r w:rsidRPr="00004B14">
        <w:t xml:space="preserve"> has the meaning given by section</w:t>
      </w:r>
      <w:r w:rsidR="00004B14" w:rsidRPr="00004B14">
        <w:t> </w:t>
      </w:r>
      <w:r w:rsidRPr="00004B14">
        <w:t>9 of the Act.</w:t>
      </w:r>
    </w:p>
    <w:p w:rsidR="004D3683" w:rsidRPr="00004B14" w:rsidRDefault="00BD0021" w:rsidP="004D3683">
      <w:pPr>
        <w:pStyle w:val="ItemHead"/>
      </w:pPr>
      <w:proofErr w:type="gramStart"/>
      <w:r w:rsidRPr="00004B14">
        <w:t>4</w:t>
      </w:r>
      <w:r w:rsidR="004D3683" w:rsidRPr="00004B14">
        <w:t xml:space="preserve">  Subsection</w:t>
      </w:r>
      <w:proofErr w:type="gramEnd"/>
      <w:r w:rsidR="00004B14" w:rsidRPr="00004B14">
        <w:t> </w:t>
      </w:r>
      <w:r w:rsidR="004D3683" w:rsidRPr="00004B14">
        <w:t>1.3(2)</w:t>
      </w:r>
    </w:p>
    <w:p w:rsidR="004D3683" w:rsidRPr="00004B14" w:rsidRDefault="004D3683" w:rsidP="004D3683">
      <w:pPr>
        <w:pStyle w:val="Item"/>
      </w:pPr>
      <w:r w:rsidRPr="00004B14">
        <w:t>Omit “, scope 2 emissions and potential greenhouse gas emissions embodied in an amount of designated fuel”, substitute “and scope 2 emissions”.</w:t>
      </w:r>
    </w:p>
    <w:p w:rsidR="0081304A" w:rsidRPr="00004B14" w:rsidRDefault="00BD0021" w:rsidP="0081304A">
      <w:pPr>
        <w:pStyle w:val="ItemHead"/>
      </w:pPr>
      <w:proofErr w:type="gramStart"/>
      <w:r w:rsidRPr="00004B14">
        <w:t>5</w:t>
      </w:r>
      <w:r w:rsidR="0081304A" w:rsidRPr="00004B14">
        <w:t xml:space="preserve">  Subsection</w:t>
      </w:r>
      <w:proofErr w:type="gramEnd"/>
      <w:r w:rsidR="00004B14" w:rsidRPr="00004B14">
        <w:t> </w:t>
      </w:r>
      <w:r w:rsidR="00414818" w:rsidRPr="00004B14">
        <w:t xml:space="preserve">1.3(2) (notes </w:t>
      </w:r>
      <w:r w:rsidR="004D3683" w:rsidRPr="00004B14">
        <w:t xml:space="preserve">1, </w:t>
      </w:r>
      <w:r w:rsidR="00414818" w:rsidRPr="00004B14">
        <w:t>2 and 3)</w:t>
      </w:r>
    </w:p>
    <w:p w:rsidR="0081304A" w:rsidRPr="00004B14" w:rsidRDefault="0081304A" w:rsidP="0081304A">
      <w:pPr>
        <w:pStyle w:val="Item"/>
      </w:pPr>
      <w:r w:rsidRPr="00004B14">
        <w:t>Repeal the notes.</w:t>
      </w:r>
    </w:p>
    <w:p w:rsidR="0081304A" w:rsidRPr="00004B14" w:rsidRDefault="00BD0021" w:rsidP="0081304A">
      <w:pPr>
        <w:pStyle w:val="ItemHead"/>
      </w:pPr>
      <w:proofErr w:type="gramStart"/>
      <w:r w:rsidRPr="00004B14">
        <w:t>6</w:t>
      </w:r>
      <w:r w:rsidR="0081304A" w:rsidRPr="00004B14">
        <w:t xml:space="preserve">  Subsection</w:t>
      </w:r>
      <w:proofErr w:type="gramEnd"/>
      <w:r w:rsidR="00004B14" w:rsidRPr="00004B14">
        <w:t> </w:t>
      </w:r>
      <w:r w:rsidR="0081304A" w:rsidRPr="00004B14">
        <w:t>1.3(2) (note 4)</w:t>
      </w:r>
    </w:p>
    <w:p w:rsidR="004D3683" w:rsidRPr="00004B14" w:rsidRDefault="0081304A" w:rsidP="004D3683">
      <w:pPr>
        <w:pStyle w:val="Item"/>
      </w:pPr>
      <w:r w:rsidRPr="00004B14">
        <w:t>O</w:t>
      </w:r>
      <w:r w:rsidR="004D3683" w:rsidRPr="00004B14">
        <w:t>mit “Note 4”, substitute “Note</w:t>
      </w:r>
      <w:r w:rsidRPr="00004B14">
        <w:t>”.</w:t>
      </w:r>
    </w:p>
    <w:p w:rsidR="0081304A" w:rsidRPr="00004B14" w:rsidRDefault="00BD0021" w:rsidP="0081304A">
      <w:pPr>
        <w:pStyle w:val="ItemHead"/>
      </w:pPr>
      <w:proofErr w:type="gramStart"/>
      <w:r w:rsidRPr="00004B14">
        <w:t>7</w:t>
      </w:r>
      <w:r w:rsidR="0081304A" w:rsidRPr="00004B14">
        <w:t xml:space="preserve">  Section</w:t>
      </w:r>
      <w:proofErr w:type="gramEnd"/>
      <w:r w:rsidR="00004B14" w:rsidRPr="00004B14">
        <w:t> </w:t>
      </w:r>
      <w:r w:rsidR="0081304A" w:rsidRPr="00004B14">
        <w:t>1.8</w:t>
      </w:r>
    </w:p>
    <w:p w:rsidR="0081304A" w:rsidRPr="00004B14" w:rsidRDefault="0081304A" w:rsidP="0081304A">
      <w:pPr>
        <w:pStyle w:val="Item"/>
      </w:pPr>
      <w:r w:rsidRPr="00004B14">
        <w:t>Repeal the following definitions:</w:t>
      </w:r>
    </w:p>
    <w:p w:rsidR="0081304A" w:rsidRPr="00004B14" w:rsidRDefault="0081304A" w:rsidP="0081304A">
      <w:pPr>
        <w:pStyle w:val="paragraph"/>
      </w:pPr>
      <w:r w:rsidRPr="00004B14">
        <w:tab/>
        <w:t>(a)</w:t>
      </w:r>
      <w:r w:rsidRPr="00004B14">
        <w:tab/>
      </w:r>
      <w:proofErr w:type="gramStart"/>
      <w:r w:rsidRPr="00004B14">
        <w:t>definition</w:t>
      </w:r>
      <w:proofErr w:type="gramEnd"/>
      <w:r w:rsidRPr="00004B14">
        <w:t xml:space="preserve"> of </w:t>
      </w:r>
      <w:r w:rsidRPr="00004B14">
        <w:rPr>
          <w:b/>
          <w:i/>
        </w:rPr>
        <w:t>designated fuel</w:t>
      </w:r>
      <w:r w:rsidRPr="00004B14">
        <w:t>;</w:t>
      </w:r>
    </w:p>
    <w:p w:rsidR="0081304A" w:rsidRPr="00004B14" w:rsidRDefault="0081304A" w:rsidP="0081304A">
      <w:pPr>
        <w:pStyle w:val="paragraph"/>
      </w:pPr>
      <w:r w:rsidRPr="00004B14">
        <w:tab/>
        <w:t>(b)</w:t>
      </w:r>
      <w:r w:rsidRPr="00004B14">
        <w:tab/>
      </w:r>
      <w:proofErr w:type="gramStart"/>
      <w:r w:rsidRPr="00004B14">
        <w:t>definition</w:t>
      </w:r>
      <w:proofErr w:type="gramEnd"/>
      <w:r w:rsidRPr="00004B14">
        <w:t xml:space="preserve"> of </w:t>
      </w:r>
      <w:r w:rsidRPr="00004B14">
        <w:rPr>
          <w:b/>
          <w:i/>
        </w:rPr>
        <w:t>invoice equivalent</w:t>
      </w:r>
      <w:r w:rsidR="00945BEC" w:rsidRPr="00004B14">
        <w:t>;</w:t>
      </w:r>
    </w:p>
    <w:p w:rsidR="00945BEC" w:rsidRPr="00004B14" w:rsidRDefault="00945BEC" w:rsidP="0081304A">
      <w:pPr>
        <w:pStyle w:val="paragraph"/>
      </w:pPr>
      <w:r w:rsidRPr="00004B14">
        <w:tab/>
        <w:t>(c)</w:t>
      </w:r>
      <w:r w:rsidRPr="00004B14">
        <w:tab/>
      </w:r>
      <w:proofErr w:type="gramStart"/>
      <w:r w:rsidRPr="00004B14">
        <w:t>definition</w:t>
      </w:r>
      <w:proofErr w:type="gramEnd"/>
      <w:r w:rsidRPr="00004B14">
        <w:t xml:space="preserve"> of </w:t>
      </w:r>
      <w:r w:rsidRPr="00004B14">
        <w:rPr>
          <w:b/>
          <w:i/>
        </w:rPr>
        <w:t>gaseous designated fuel</w:t>
      </w:r>
      <w:r w:rsidRPr="00004B14">
        <w:t>;</w:t>
      </w:r>
    </w:p>
    <w:p w:rsidR="00945BEC" w:rsidRPr="00004B14" w:rsidRDefault="00945BEC" w:rsidP="0081304A">
      <w:pPr>
        <w:pStyle w:val="paragraph"/>
        <w:rPr>
          <w:b/>
        </w:rPr>
      </w:pPr>
      <w:r w:rsidRPr="00004B14">
        <w:tab/>
        <w:t>(d)</w:t>
      </w:r>
      <w:r w:rsidRPr="00004B14">
        <w:tab/>
      </w:r>
      <w:proofErr w:type="gramStart"/>
      <w:r w:rsidRPr="00004B14">
        <w:t>definition</w:t>
      </w:r>
      <w:proofErr w:type="gramEnd"/>
      <w:r w:rsidRPr="00004B14">
        <w:t xml:space="preserve"> of </w:t>
      </w:r>
      <w:r w:rsidRPr="00004B14">
        <w:rPr>
          <w:b/>
          <w:i/>
        </w:rPr>
        <w:t>liquid designated fuel</w:t>
      </w:r>
      <w:r w:rsidRPr="00004B14">
        <w:t>.</w:t>
      </w:r>
    </w:p>
    <w:p w:rsidR="0081304A" w:rsidRPr="00004B14" w:rsidRDefault="00BD0021" w:rsidP="0081304A">
      <w:pPr>
        <w:pStyle w:val="ItemHead"/>
      </w:pPr>
      <w:proofErr w:type="gramStart"/>
      <w:r w:rsidRPr="00004B14">
        <w:t>8</w:t>
      </w:r>
      <w:r w:rsidR="0081304A" w:rsidRPr="00004B14">
        <w:t xml:space="preserve">  Section</w:t>
      </w:r>
      <w:proofErr w:type="gramEnd"/>
      <w:r w:rsidR="00004B14" w:rsidRPr="00004B14">
        <w:t> </w:t>
      </w:r>
      <w:r w:rsidR="0081304A" w:rsidRPr="00004B14">
        <w:t xml:space="preserve">1.8 (definition of </w:t>
      </w:r>
      <w:r w:rsidR="0081304A" w:rsidRPr="00004B14">
        <w:rPr>
          <w:i/>
        </w:rPr>
        <w:t>method</w:t>
      </w:r>
      <w:r w:rsidR="0081304A" w:rsidRPr="00004B14">
        <w:t>)</w:t>
      </w:r>
    </w:p>
    <w:p w:rsidR="0081304A" w:rsidRPr="00004B14" w:rsidRDefault="0081304A" w:rsidP="0081304A">
      <w:pPr>
        <w:pStyle w:val="Item"/>
      </w:pPr>
      <w:r w:rsidRPr="00004B14">
        <w:t>Repeal the definition, substitute:</w:t>
      </w:r>
    </w:p>
    <w:p w:rsidR="0081304A" w:rsidRPr="00004B14" w:rsidRDefault="0081304A" w:rsidP="0081304A">
      <w:pPr>
        <w:pStyle w:val="Definition"/>
      </w:pPr>
      <w:proofErr w:type="gramStart"/>
      <w:r w:rsidRPr="00004B14">
        <w:rPr>
          <w:b/>
          <w:i/>
        </w:rPr>
        <w:t>method</w:t>
      </w:r>
      <w:proofErr w:type="gramEnd"/>
      <w:r w:rsidRPr="00004B14">
        <w:rPr>
          <w:b/>
          <w:i/>
        </w:rPr>
        <w:t xml:space="preserve"> </w:t>
      </w:r>
      <w:r w:rsidRPr="00004B14">
        <w:t>means a method specified in this determination for estimating emissions released from the operation of a facility in relation to a source.</w:t>
      </w:r>
    </w:p>
    <w:p w:rsidR="0081304A" w:rsidRPr="00004B14" w:rsidRDefault="00BD0021" w:rsidP="0081304A">
      <w:pPr>
        <w:pStyle w:val="ItemHead"/>
      </w:pPr>
      <w:proofErr w:type="gramStart"/>
      <w:r w:rsidRPr="00004B14">
        <w:t>9</w:t>
      </w:r>
      <w:r w:rsidR="0081304A" w:rsidRPr="00004B14">
        <w:t xml:space="preserve">  Section</w:t>
      </w:r>
      <w:proofErr w:type="gramEnd"/>
      <w:r w:rsidR="00004B14" w:rsidRPr="00004B14">
        <w:t> </w:t>
      </w:r>
      <w:r w:rsidR="0081304A" w:rsidRPr="00004B14">
        <w:t>1.8</w:t>
      </w:r>
    </w:p>
    <w:p w:rsidR="0081304A" w:rsidRPr="00004B14" w:rsidRDefault="0081304A" w:rsidP="0081304A">
      <w:pPr>
        <w:pStyle w:val="Item"/>
      </w:pPr>
      <w:r w:rsidRPr="00004B14">
        <w:t>Repeal the following definitions:</w:t>
      </w:r>
    </w:p>
    <w:p w:rsidR="0081304A" w:rsidRPr="00004B14" w:rsidRDefault="0081304A" w:rsidP="0081304A">
      <w:pPr>
        <w:pStyle w:val="paragraph"/>
        <w:rPr>
          <w:bCs/>
        </w:rPr>
      </w:pPr>
      <w:r w:rsidRPr="00004B14">
        <w:tab/>
        <w:t>(a)</w:t>
      </w:r>
      <w:r w:rsidRPr="00004B14">
        <w:tab/>
      </w:r>
      <w:proofErr w:type="gramStart"/>
      <w:r w:rsidRPr="00004B14">
        <w:t>definition</w:t>
      </w:r>
      <w:proofErr w:type="gramEnd"/>
      <w:r w:rsidRPr="00004B14">
        <w:t xml:space="preserve"> of </w:t>
      </w:r>
      <w:r w:rsidRPr="00004B14">
        <w:rPr>
          <w:b/>
          <w:bCs/>
          <w:i/>
        </w:rPr>
        <w:t>natural gas supply pipeline</w:t>
      </w:r>
      <w:r w:rsidRPr="00004B14">
        <w:rPr>
          <w:bCs/>
        </w:rPr>
        <w:t>;</w:t>
      </w:r>
    </w:p>
    <w:p w:rsidR="0081304A" w:rsidRPr="00004B14" w:rsidRDefault="0081304A" w:rsidP="0081304A">
      <w:pPr>
        <w:pStyle w:val="paragraph"/>
        <w:rPr>
          <w:bCs/>
        </w:rPr>
      </w:pPr>
      <w:r w:rsidRPr="00004B14">
        <w:tab/>
        <w:t>(b)</w:t>
      </w:r>
      <w:r w:rsidRPr="00004B14">
        <w:tab/>
      </w:r>
      <w:proofErr w:type="gramStart"/>
      <w:r w:rsidRPr="00004B14">
        <w:t>definition</w:t>
      </w:r>
      <w:proofErr w:type="gramEnd"/>
      <w:r w:rsidRPr="00004B14">
        <w:t xml:space="preserve"> of </w:t>
      </w:r>
      <w:r w:rsidRPr="00004B14">
        <w:rPr>
          <w:b/>
          <w:bCs/>
          <w:i/>
        </w:rPr>
        <w:t>netted out number</w:t>
      </w:r>
      <w:r w:rsidRPr="00004B14">
        <w:rPr>
          <w:bCs/>
        </w:rPr>
        <w:t>;</w:t>
      </w:r>
    </w:p>
    <w:p w:rsidR="0081304A" w:rsidRPr="00004B14" w:rsidRDefault="0081304A" w:rsidP="0081304A">
      <w:pPr>
        <w:pStyle w:val="paragraph"/>
        <w:rPr>
          <w:bCs/>
        </w:rPr>
      </w:pPr>
      <w:r w:rsidRPr="00004B14">
        <w:tab/>
        <w:t>(c)</w:t>
      </w:r>
      <w:r w:rsidRPr="00004B14">
        <w:tab/>
      </w:r>
      <w:proofErr w:type="gramStart"/>
      <w:r w:rsidRPr="00004B14">
        <w:t>definition</w:t>
      </w:r>
      <w:proofErr w:type="gramEnd"/>
      <w:r w:rsidRPr="00004B14">
        <w:t xml:space="preserve"> of </w:t>
      </w:r>
      <w:r w:rsidRPr="00004B14">
        <w:rPr>
          <w:b/>
          <w:bCs/>
          <w:i/>
        </w:rPr>
        <w:t>Opt</w:t>
      </w:r>
      <w:r w:rsidR="00004B14">
        <w:rPr>
          <w:b/>
          <w:bCs/>
          <w:i/>
        </w:rPr>
        <w:noBreakHyphen/>
      </w:r>
      <w:proofErr w:type="spellStart"/>
      <w:r w:rsidRPr="00004B14">
        <w:rPr>
          <w:b/>
          <w:bCs/>
          <w:i/>
        </w:rPr>
        <w:t>in</w:t>
      </w:r>
      <w:proofErr w:type="spellEnd"/>
      <w:r w:rsidRPr="00004B14">
        <w:rPr>
          <w:b/>
          <w:bCs/>
          <w:i/>
        </w:rPr>
        <w:t xml:space="preserve"> Scheme</w:t>
      </w:r>
      <w:r w:rsidRPr="00004B14">
        <w:rPr>
          <w:bCs/>
        </w:rPr>
        <w:t>;</w:t>
      </w:r>
    </w:p>
    <w:p w:rsidR="0081304A" w:rsidRPr="00004B14" w:rsidRDefault="0081304A" w:rsidP="0081304A">
      <w:pPr>
        <w:pStyle w:val="paragraph"/>
        <w:rPr>
          <w:bCs/>
        </w:rPr>
      </w:pPr>
      <w:r w:rsidRPr="00004B14">
        <w:tab/>
        <w:t>(d)</w:t>
      </w:r>
      <w:r w:rsidRPr="00004B14">
        <w:tab/>
      </w:r>
      <w:proofErr w:type="gramStart"/>
      <w:r w:rsidRPr="00004B14">
        <w:t>definition</w:t>
      </w:r>
      <w:proofErr w:type="gramEnd"/>
      <w:r w:rsidRPr="00004B14">
        <w:t xml:space="preserve"> of </w:t>
      </w:r>
      <w:r w:rsidRPr="00004B14">
        <w:rPr>
          <w:b/>
          <w:bCs/>
          <w:i/>
        </w:rPr>
        <w:t>OTN</w:t>
      </w:r>
      <w:r w:rsidRPr="00004B14">
        <w:rPr>
          <w:bCs/>
        </w:rPr>
        <w:t>;</w:t>
      </w:r>
    </w:p>
    <w:p w:rsidR="0081304A" w:rsidRPr="00004B14" w:rsidRDefault="0081304A" w:rsidP="0081304A">
      <w:pPr>
        <w:pStyle w:val="paragraph"/>
        <w:rPr>
          <w:bCs/>
        </w:rPr>
      </w:pPr>
      <w:r w:rsidRPr="00004B14">
        <w:rPr>
          <w:bCs/>
        </w:rPr>
        <w:tab/>
        <w:t>(e)</w:t>
      </w:r>
      <w:r w:rsidRPr="00004B14">
        <w:rPr>
          <w:bCs/>
        </w:rPr>
        <w:tab/>
      </w:r>
      <w:proofErr w:type="gramStart"/>
      <w:r w:rsidRPr="00004B14">
        <w:rPr>
          <w:bCs/>
        </w:rPr>
        <w:t>definition</w:t>
      </w:r>
      <w:proofErr w:type="gramEnd"/>
      <w:r w:rsidRPr="00004B14">
        <w:rPr>
          <w:bCs/>
        </w:rPr>
        <w:t xml:space="preserve"> of </w:t>
      </w:r>
      <w:r w:rsidRPr="00004B14">
        <w:rPr>
          <w:b/>
          <w:bCs/>
          <w:i/>
        </w:rPr>
        <w:t>point of liability</w:t>
      </w:r>
      <w:r w:rsidRPr="00004B14">
        <w:rPr>
          <w:bCs/>
        </w:rPr>
        <w:t>.</w:t>
      </w:r>
    </w:p>
    <w:p w:rsidR="0081304A" w:rsidRPr="00004B14" w:rsidRDefault="00BD0021" w:rsidP="0081304A">
      <w:pPr>
        <w:pStyle w:val="ItemHead"/>
      </w:pPr>
      <w:proofErr w:type="gramStart"/>
      <w:r w:rsidRPr="00004B14">
        <w:t>10</w:t>
      </w:r>
      <w:r w:rsidR="0081304A" w:rsidRPr="00004B14">
        <w:t xml:space="preserve">  Section</w:t>
      </w:r>
      <w:proofErr w:type="gramEnd"/>
      <w:r w:rsidR="00004B14" w:rsidRPr="00004B14">
        <w:t> </w:t>
      </w:r>
      <w:r w:rsidR="0081304A" w:rsidRPr="00004B14">
        <w:t xml:space="preserve">1.8 (definition of </w:t>
      </w:r>
      <w:r w:rsidR="0081304A" w:rsidRPr="00004B14">
        <w:rPr>
          <w:i/>
        </w:rPr>
        <w:t>supply</w:t>
      </w:r>
      <w:r w:rsidR="0081304A" w:rsidRPr="00004B14">
        <w:t>)</w:t>
      </w:r>
    </w:p>
    <w:p w:rsidR="0081304A" w:rsidRPr="00004B14" w:rsidRDefault="0081304A" w:rsidP="0081304A">
      <w:pPr>
        <w:pStyle w:val="Item"/>
      </w:pPr>
      <w:r w:rsidRPr="00004B14">
        <w:t>Repeal the definition, substitute:</w:t>
      </w:r>
    </w:p>
    <w:p w:rsidR="0081304A" w:rsidRPr="00004B14" w:rsidRDefault="0081304A" w:rsidP="0081304A">
      <w:pPr>
        <w:pStyle w:val="Definition"/>
      </w:pPr>
      <w:proofErr w:type="gramStart"/>
      <w:r w:rsidRPr="00004B14">
        <w:rPr>
          <w:b/>
          <w:i/>
        </w:rPr>
        <w:t>supply</w:t>
      </w:r>
      <w:proofErr w:type="gramEnd"/>
      <w:r w:rsidRPr="00004B14">
        <w:t xml:space="preserve"> means supply by way of sale, exchange or gift.</w:t>
      </w:r>
    </w:p>
    <w:p w:rsidR="0081304A" w:rsidRPr="00004B14" w:rsidRDefault="00BD0021" w:rsidP="0081304A">
      <w:pPr>
        <w:pStyle w:val="ItemHead"/>
      </w:pPr>
      <w:proofErr w:type="gramStart"/>
      <w:r w:rsidRPr="00004B14">
        <w:t>11</w:t>
      </w:r>
      <w:r w:rsidR="0081304A" w:rsidRPr="00004B14">
        <w:t xml:space="preserve">  Subsections</w:t>
      </w:r>
      <w:proofErr w:type="gramEnd"/>
      <w:r w:rsidR="00004B14" w:rsidRPr="00004B14">
        <w:t> </w:t>
      </w:r>
      <w:r w:rsidR="0081304A" w:rsidRPr="00004B14">
        <w:t>1.19(1) and (2)</w:t>
      </w:r>
    </w:p>
    <w:p w:rsidR="0081304A" w:rsidRPr="00004B14" w:rsidRDefault="0081304A" w:rsidP="0081304A">
      <w:pPr>
        <w:pStyle w:val="Item"/>
      </w:pPr>
      <w:r w:rsidRPr="00004B14">
        <w:t>Omit “or potential greenhouse gas emissions embodied in an amount of designated fuel”.</w:t>
      </w:r>
    </w:p>
    <w:p w:rsidR="0081304A" w:rsidRPr="00004B14" w:rsidRDefault="00BD0021" w:rsidP="0081304A">
      <w:pPr>
        <w:pStyle w:val="ItemHead"/>
      </w:pPr>
      <w:proofErr w:type="gramStart"/>
      <w:r w:rsidRPr="00004B14">
        <w:t>12</w:t>
      </w:r>
      <w:r w:rsidR="0081304A" w:rsidRPr="00004B14">
        <w:t xml:space="preserve">  Section</w:t>
      </w:r>
      <w:proofErr w:type="gramEnd"/>
      <w:r w:rsidR="00004B14" w:rsidRPr="00004B14">
        <w:t> </w:t>
      </w:r>
      <w:r w:rsidR="0081304A" w:rsidRPr="00004B14">
        <w:t>3.40A (</w:t>
      </w:r>
      <w:r w:rsidR="00004B14" w:rsidRPr="00004B14">
        <w:t>paragraph (</w:t>
      </w:r>
      <w:r w:rsidR="0081304A" w:rsidRPr="00004B14">
        <w:t xml:space="preserve">c) of the definition of </w:t>
      </w:r>
      <w:r w:rsidR="0081304A" w:rsidRPr="00004B14">
        <w:rPr>
          <w:i/>
        </w:rPr>
        <w:t>natural gas</w:t>
      </w:r>
      <w:r w:rsidR="0081304A" w:rsidRPr="00004B14">
        <w:t>)</w:t>
      </w:r>
    </w:p>
    <w:p w:rsidR="0081304A" w:rsidRPr="00004B14" w:rsidRDefault="0081304A" w:rsidP="0081304A">
      <w:pPr>
        <w:pStyle w:val="Item"/>
      </w:pPr>
      <w:r w:rsidRPr="00004B14">
        <w:t>Omit “that is captured for combustion where the production of coal is not intended to occur”.</w:t>
      </w:r>
    </w:p>
    <w:p w:rsidR="0081304A" w:rsidRPr="00004B14" w:rsidRDefault="00BD0021" w:rsidP="0081304A">
      <w:pPr>
        <w:pStyle w:val="ItemHead"/>
      </w:pPr>
      <w:proofErr w:type="gramStart"/>
      <w:r w:rsidRPr="00004B14">
        <w:t>13</w:t>
      </w:r>
      <w:r w:rsidR="0081304A" w:rsidRPr="00004B14">
        <w:t xml:space="preserve">  Section</w:t>
      </w:r>
      <w:proofErr w:type="gramEnd"/>
      <w:r w:rsidR="00004B14" w:rsidRPr="00004B14">
        <w:t> </w:t>
      </w:r>
      <w:r w:rsidR="0081304A" w:rsidRPr="00004B14">
        <w:t>4.66 (Step 1)</w:t>
      </w:r>
    </w:p>
    <w:p w:rsidR="0081304A" w:rsidRPr="00004B14" w:rsidRDefault="0081304A" w:rsidP="0081304A">
      <w:pPr>
        <w:pStyle w:val="Item"/>
      </w:pPr>
      <w:r w:rsidRPr="00004B14">
        <w:t>Repeal the step, substitute:</w:t>
      </w:r>
    </w:p>
    <w:tbl>
      <w:tblPr>
        <w:tblW w:w="0" w:type="auto"/>
        <w:tblInd w:w="948" w:type="dxa"/>
        <w:tblLayout w:type="fixed"/>
        <w:tblLook w:val="0000"/>
      </w:tblPr>
      <w:tblGrid>
        <w:gridCol w:w="882"/>
        <w:gridCol w:w="6678"/>
      </w:tblGrid>
      <w:tr w:rsidR="0081304A" w:rsidRPr="00004B14" w:rsidTr="004314B1">
        <w:trPr>
          <w:cantSplit/>
          <w:trHeight w:val="80"/>
        </w:trPr>
        <w:tc>
          <w:tcPr>
            <w:tcW w:w="882" w:type="dxa"/>
            <w:vMerge w:val="restart"/>
          </w:tcPr>
          <w:p w:rsidR="0081304A" w:rsidRPr="00004B14" w:rsidRDefault="0081304A" w:rsidP="004314B1">
            <w:pPr>
              <w:keepNext/>
              <w:spacing w:before="60" w:after="60"/>
            </w:pPr>
            <w:r w:rsidRPr="00004B14">
              <w:t>Step 1</w:t>
            </w:r>
          </w:p>
        </w:tc>
        <w:tc>
          <w:tcPr>
            <w:tcW w:w="6678" w:type="dxa"/>
          </w:tcPr>
          <w:p w:rsidR="0081304A" w:rsidRPr="00004B14" w:rsidRDefault="0081304A" w:rsidP="004314B1">
            <w:pPr>
              <w:pStyle w:val="Tabletext"/>
            </w:pPr>
            <w:r w:rsidRPr="00004B14">
              <w:t>Calculate the carbon content in fuel types (</w:t>
            </w:r>
            <w:proofErr w:type="spellStart"/>
            <w:r w:rsidRPr="00004B14">
              <w:rPr>
                <w:b/>
                <w:i/>
              </w:rPr>
              <w:t>i</w:t>
            </w:r>
            <w:proofErr w:type="spellEnd"/>
            <w:r w:rsidRPr="00004B14">
              <w:t>) and carbonaceous input materials (</w:t>
            </w:r>
            <w:proofErr w:type="spellStart"/>
            <w:r w:rsidRPr="00004B14">
              <w:rPr>
                <w:b/>
                <w:i/>
              </w:rPr>
              <w:t>i</w:t>
            </w:r>
            <w:proofErr w:type="spellEnd"/>
            <w:r w:rsidRPr="00004B14">
              <w:t>) delivered for the activity during the year measured in tonnes of carbon as follows:</w:t>
            </w:r>
          </w:p>
          <w:bookmarkStart w:id="11" w:name="BKCheck15B_4"/>
          <w:bookmarkEnd w:id="11"/>
          <w:p w:rsidR="0081304A" w:rsidRPr="00004B14" w:rsidRDefault="0081304A" w:rsidP="004314B1">
            <w:pPr>
              <w:pStyle w:val="Tabletext"/>
            </w:pPr>
            <w:r w:rsidRPr="00004B14">
              <w:rPr>
                <w:position w:val="-14"/>
              </w:rPr>
              <w:object w:dxaOrig="14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4pt" o:ole="">
                  <v:imagedata r:id="rId24" o:title=""/>
                </v:shape>
                <o:OLEObject Type="Embed" ProgID="Equation.DSMT4" ShapeID="_x0000_i1025" DrawAspect="Content" ObjectID="_1524910303" r:id="rId25"/>
              </w:object>
            </w:r>
          </w:p>
        </w:tc>
      </w:tr>
      <w:tr w:rsidR="0081304A" w:rsidRPr="00004B14" w:rsidTr="004314B1">
        <w:trPr>
          <w:cantSplit/>
          <w:trHeight w:val="80"/>
        </w:trPr>
        <w:tc>
          <w:tcPr>
            <w:tcW w:w="882" w:type="dxa"/>
            <w:vMerge/>
          </w:tcPr>
          <w:p w:rsidR="0081304A" w:rsidRPr="00004B14" w:rsidRDefault="0081304A" w:rsidP="004314B1">
            <w:pPr>
              <w:spacing w:before="60" w:after="60"/>
            </w:pPr>
          </w:p>
        </w:tc>
        <w:tc>
          <w:tcPr>
            <w:tcW w:w="6678" w:type="dxa"/>
          </w:tcPr>
          <w:p w:rsidR="0081304A" w:rsidRPr="00004B14" w:rsidRDefault="0081304A" w:rsidP="004314B1">
            <w:pPr>
              <w:pStyle w:val="Tabletext"/>
            </w:pPr>
            <w:r w:rsidRPr="00004B14">
              <w:t>where:</w:t>
            </w:r>
          </w:p>
          <w:p w:rsidR="0081304A" w:rsidRPr="00004B14" w:rsidRDefault="0081304A" w:rsidP="004314B1">
            <w:pPr>
              <w:pStyle w:val="Tabletext"/>
            </w:pPr>
            <w:r w:rsidRPr="00004B14">
              <w:rPr>
                <w:rFonts w:ascii="Symbol" w:hAnsi="Symbol"/>
                <w:b/>
                <w:i/>
              </w:rPr>
              <w:t></w:t>
            </w:r>
            <w:proofErr w:type="spellStart"/>
            <w:r w:rsidRPr="00004B14">
              <w:rPr>
                <w:b/>
                <w:i/>
                <w:vertAlign w:val="subscript"/>
              </w:rPr>
              <w:t>i</w:t>
            </w:r>
            <w:proofErr w:type="spellEnd"/>
            <w:r w:rsidRPr="00004B14">
              <w:rPr>
                <w:b/>
                <w:i/>
                <w:vertAlign w:val="subscript"/>
              </w:rPr>
              <w:t xml:space="preserve"> </w:t>
            </w:r>
            <w:r w:rsidRPr="00004B14">
              <w:t>means sum the carbon content values obtained for all fuel types (</w:t>
            </w:r>
            <w:proofErr w:type="spellStart"/>
            <w:r w:rsidRPr="00004B14">
              <w:rPr>
                <w:b/>
                <w:i/>
              </w:rPr>
              <w:t>i</w:t>
            </w:r>
            <w:proofErr w:type="spellEnd"/>
            <w:r w:rsidRPr="00004B14">
              <w:t>) and carbonaceous input materials (</w:t>
            </w:r>
            <w:proofErr w:type="spellStart"/>
            <w:r w:rsidRPr="00004B14">
              <w:rPr>
                <w:b/>
                <w:i/>
              </w:rPr>
              <w:t>i</w:t>
            </w:r>
            <w:proofErr w:type="spellEnd"/>
            <w:r w:rsidRPr="00004B14">
              <w:t>).</w:t>
            </w:r>
          </w:p>
          <w:p w:rsidR="0081304A" w:rsidRPr="00004B14" w:rsidRDefault="0081304A" w:rsidP="004314B1">
            <w:pPr>
              <w:pStyle w:val="Tabletext"/>
              <w:rPr>
                <w:b/>
                <w:i/>
              </w:rPr>
            </w:pPr>
            <w:proofErr w:type="spellStart"/>
            <w:r w:rsidRPr="00004B14">
              <w:rPr>
                <w:b/>
                <w:i/>
              </w:rPr>
              <w:t>CCF</w:t>
            </w:r>
            <w:r w:rsidRPr="00004B14">
              <w:rPr>
                <w:b/>
                <w:i/>
                <w:vertAlign w:val="subscript"/>
              </w:rPr>
              <w:t>i</w:t>
            </w:r>
            <w:proofErr w:type="spellEnd"/>
            <w:r w:rsidRPr="00004B14">
              <w:rPr>
                <w:b/>
                <w:i/>
                <w:vertAlign w:val="subscript"/>
              </w:rPr>
              <w:t xml:space="preserve"> </w:t>
            </w:r>
            <w:r w:rsidRPr="00004B14">
              <w:t>is the carbon content factor measured in tonnes of carbon for each appropriate unit of fuel type (</w:t>
            </w:r>
            <w:proofErr w:type="spellStart"/>
            <w:r w:rsidRPr="00004B14">
              <w:rPr>
                <w:b/>
                <w:i/>
              </w:rPr>
              <w:t>i</w:t>
            </w:r>
            <w:proofErr w:type="spellEnd"/>
            <w:r w:rsidRPr="00004B14">
              <w:t>) mentioned in Schedule</w:t>
            </w:r>
            <w:r w:rsidR="00004B14" w:rsidRPr="00004B14">
              <w:t> </w:t>
            </w:r>
            <w:r w:rsidRPr="00004B14">
              <w:t>3 or carbonaceous input material (</w:t>
            </w:r>
            <w:proofErr w:type="spellStart"/>
            <w:r w:rsidRPr="00004B14">
              <w:rPr>
                <w:b/>
                <w:i/>
              </w:rPr>
              <w:t>i</w:t>
            </w:r>
            <w:proofErr w:type="spellEnd"/>
            <w:r w:rsidRPr="00004B14">
              <w:t>) consumed during the year from the operation of the activity.</w:t>
            </w:r>
          </w:p>
          <w:p w:rsidR="0081304A" w:rsidRPr="00004B14" w:rsidRDefault="0081304A" w:rsidP="004314B1">
            <w:pPr>
              <w:pStyle w:val="Tabletext"/>
            </w:pPr>
            <w:proofErr w:type="spellStart"/>
            <w:r w:rsidRPr="00004B14">
              <w:rPr>
                <w:b/>
                <w:i/>
              </w:rPr>
              <w:t>Q</w:t>
            </w:r>
            <w:r w:rsidRPr="00004B14">
              <w:rPr>
                <w:b/>
                <w:i/>
                <w:vertAlign w:val="subscript"/>
              </w:rPr>
              <w:t>i</w:t>
            </w:r>
            <w:proofErr w:type="spellEnd"/>
            <w:r w:rsidRPr="00004B14">
              <w:rPr>
                <w:b/>
                <w:i/>
                <w:vertAlign w:val="subscript"/>
              </w:rPr>
              <w:t xml:space="preserve"> </w:t>
            </w:r>
            <w:r w:rsidRPr="00004B14">
              <w:t>is the quantity of fuel type (</w:t>
            </w:r>
            <w:proofErr w:type="spellStart"/>
            <w:r w:rsidRPr="00004B14">
              <w:rPr>
                <w:b/>
                <w:i/>
              </w:rPr>
              <w:t>i</w:t>
            </w:r>
            <w:proofErr w:type="spellEnd"/>
            <w:r w:rsidRPr="00004B14">
              <w:t>) or carbonaceous input material (</w:t>
            </w:r>
            <w:proofErr w:type="spellStart"/>
            <w:r w:rsidRPr="00004B14">
              <w:rPr>
                <w:b/>
                <w:i/>
              </w:rPr>
              <w:t>i</w:t>
            </w:r>
            <w:proofErr w:type="spellEnd"/>
            <w:r w:rsidRPr="00004B14">
              <w:t xml:space="preserve">) delivered for the activity during the year measured in an appropriate unit and estimated in accordance with criterion </w:t>
            </w:r>
            <w:proofErr w:type="gramStart"/>
            <w:r w:rsidRPr="00004B14">
              <w:t>A</w:t>
            </w:r>
            <w:proofErr w:type="gramEnd"/>
            <w:r w:rsidRPr="00004B14">
              <w:t xml:space="preserve"> in Divisions</w:t>
            </w:r>
            <w:r w:rsidR="00004B14" w:rsidRPr="00004B14">
              <w:t> </w:t>
            </w:r>
            <w:r w:rsidRPr="00004B14">
              <w:t>2.2.5, 2.3.6, 2.4.6 and 4.2.5.</w:t>
            </w:r>
          </w:p>
        </w:tc>
      </w:tr>
    </w:tbl>
    <w:p w:rsidR="0081304A" w:rsidRPr="00004B14" w:rsidRDefault="00BD0021" w:rsidP="0081304A">
      <w:pPr>
        <w:pStyle w:val="ItemHead"/>
      </w:pPr>
      <w:proofErr w:type="gramStart"/>
      <w:r w:rsidRPr="00004B14">
        <w:t>14</w:t>
      </w:r>
      <w:r w:rsidR="0081304A" w:rsidRPr="00004B14">
        <w:t xml:space="preserve">  Subparagraph</w:t>
      </w:r>
      <w:proofErr w:type="gramEnd"/>
      <w:r w:rsidR="0081304A" w:rsidRPr="00004B14">
        <w:t xml:space="preserve"> 4.100(1)(a)(</w:t>
      </w:r>
      <w:proofErr w:type="spellStart"/>
      <w:r w:rsidR="0081304A" w:rsidRPr="00004B14">
        <w:t>i</w:t>
      </w:r>
      <w:proofErr w:type="spellEnd"/>
      <w:r w:rsidR="0081304A" w:rsidRPr="00004B14">
        <w:t>)</w:t>
      </w:r>
    </w:p>
    <w:p w:rsidR="0081304A" w:rsidRPr="00004B14" w:rsidRDefault="0081304A" w:rsidP="0081304A">
      <w:pPr>
        <w:pStyle w:val="Item"/>
      </w:pPr>
      <w:r w:rsidRPr="00004B14">
        <w:t>Omit “paragraph</w:t>
      </w:r>
      <w:r w:rsidR="00004B14" w:rsidRPr="00004B14">
        <w:t> </w:t>
      </w:r>
      <w:r w:rsidRPr="00004B14">
        <w:t>4.16(1</w:t>
      </w:r>
      <w:proofErr w:type="gramStart"/>
      <w:r w:rsidRPr="00004B14">
        <w:t>)(</w:t>
      </w:r>
      <w:proofErr w:type="gramEnd"/>
      <w:r w:rsidRPr="00004B14">
        <w:t>a)”, substitute “paragraphs 4.16(1)(a) to (d)”.</w:t>
      </w:r>
    </w:p>
    <w:p w:rsidR="0081304A" w:rsidRPr="00004B14" w:rsidRDefault="00BD0021" w:rsidP="0081304A">
      <w:pPr>
        <w:pStyle w:val="ItemHead"/>
      </w:pPr>
      <w:proofErr w:type="gramStart"/>
      <w:r w:rsidRPr="00004B14">
        <w:t>15</w:t>
      </w:r>
      <w:r w:rsidR="0081304A" w:rsidRPr="00004B14">
        <w:t xml:space="preserve">  Subsection</w:t>
      </w:r>
      <w:proofErr w:type="gramEnd"/>
      <w:r w:rsidR="00004B14" w:rsidRPr="00004B14">
        <w:t> </w:t>
      </w:r>
      <w:r w:rsidR="0081304A" w:rsidRPr="00004B14">
        <w:t>5.11(2) (table item</w:t>
      </w:r>
      <w:r w:rsidR="00004B14" w:rsidRPr="00004B14">
        <w:t> </w:t>
      </w:r>
      <w:r w:rsidR="0081304A" w:rsidRPr="00004B14">
        <w:t>9)</w:t>
      </w:r>
    </w:p>
    <w:p w:rsidR="0081304A" w:rsidRPr="00004B14" w:rsidRDefault="0081304A" w:rsidP="0081304A">
      <w:pPr>
        <w:pStyle w:val="Item"/>
      </w:pPr>
      <w:r w:rsidRPr="00004B14">
        <w:t xml:space="preserve">Omit “32.2”. </w:t>
      </w:r>
      <w:proofErr w:type="gramStart"/>
      <w:r w:rsidRPr="00004B14">
        <w:t>substitute</w:t>
      </w:r>
      <w:proofErr w:type="gramEnd"/>
      <w:r w:rsidRPr="00004B14">
        <w:t xml:space="preserve"> “32.1”.</w:t>
      </w:r>
    </w:p>
    <w:p w:rsidR="0081304A" w:rsidRPr="00004B14" w:rsidRDefault="00BD0021" w:rsidP="0081304A">
      <w:pPr>
        <w:pStyle w:val="ItemHead"/>
      </w:pPr>
      <w:proofErr w:type="gramStart"/>
      <w:r w:rsidRPr="00004B14">
        <w:t>16</w:t>
      </w:r>
      <w:r w:rsidR="0081304A" w:rsidRPr="00004B14">
        <w:t xml:space="preserve">  Subsection</w:t>
      </w:r>
      <w:proofErr w:type="gramEnd"/>
      <w:r w:rsidR="00004B14" w:rsidRPr="00004B14">
        <w:t> </w:t>
      </w:r>
      <w:r w:rsidR="0081304A" w:rsidRPr="00004B14">
        <w:t>5.11(3) (table item</w:t>
      </w:r>
      <w:r w:rsidR="00004B14" w:rsidRPr="00004B14">
        <w:t> </w:t>
      </w:r>
      <w:r w:rsidR="0081304A" w:rsidRPr="00004B14">
        <w:t>9 of the table headed “Default waste stream percentage for waste mix type”)</w:t>
      </w:r>
    </w:p>
    <w:p w:rsidR="0081304A" w:rsidRPr="00004B14" w:rsidRDefault="0081304A" w:rsidP="0081304A">
      <w:pPr>
        <w:pStyle w:val="Item"/>
      </w:pPr>
      <w:r w:rsidRPr="00004B14">
        <w:t xml:space="preserve">Omit “32.2”. </w:t>
      </w:r>
      <w:proofErr w:type="gramStart"/>
      <w:r w:rsidRPr="00004B14">
        <w:t>substitute</w:t>
      </w:r>
      <w:proofErr w:type="gramEnd"/>
      <w:r w:rsidRPr="00004B14">
        <w:t xml:space="preserve"> “32.1”.</w:t>
      </w:r>
    </w:p>
    <w:p w:rsidR="0081304A" w:rsidRPr="00004B14" w:rsidRDefault="00BD0021" w:rsidP="0081304A">
      <w:pPr>
        <w:pStyle w:val="ItemHead"/>
      </w:pPr>
      <w:proofErr w:type="gramStart"/>
      <w:r w:rsidRPr="00004B14">
        <w:t>17</w:t>
      </w:r>
      <w:r w:rsidR="0081304A" w:rsidRPr="00004B14">
        <w:t xml:space="preserve">  Section</w:t>
      </w:r>
      <w:proofErr w:type="gramEnd"/>
      <w:r w:rsidR="00004B14" w:rsidRPr="00004B14">
        <w:t> </w:t>
      </w:r>
      <w:r w:rsidR="0081304A" w:rsidRPr="00004B14">
        <w:t>6.4 (note 2)</w:t>
      </w:r>
    </w:p>
    <w:p w:rsidR="0081304A" w:rsidRPr="00004B14" w:rsidRDefault="0081304A" w:rsidP="0081304A">
      <w:pPr>
        <w:pStyle w:val="Item"/>
      </w:pPr>
      <w:r w:rsidRPr="00004B14">
        <w:t>Omit “2.23”, substitute “2.26”.</w:t>
      </w:r>
    </w:p>
    <w:p w:rsidR="009424FD" w:rsidRPr="00004B14" w:rsidRDefault="00BD0021" w:rsidP="0081304A">
      <w:pPr>
        <w:pStyle w:val="ItemHead"/>
      </w:pPr>
      <w:proofErr w:type="gramStart"/>
      <w:r w:rsidRPr="00004B14">
        <w:t>18</w:t>
      </w:r>
      <w:r w:rsidR="009424FD" w:rsidRPr="00004B14">
        <w:t xml:space="preserve">  Subsection</w:t>
      </w:r>
      <w:proofErr w:type="gramEnd"/>
      <w:r w:rsidR="00004B14" w:rsidRPr="00004B14">
        <w:t> </w:t>
      </w:r>
      <w:r w:rsidR="009424FD" w:rsidRPr="00004B14">
        <w:t>8.1(1)</w:t>
      </w:r>
    </w:p>
    <w:p w:rsidR="009424FD" w:rsidRPr="00004B14" w:rsidRDefault="009424FD" w:rsidP="009424FD">
      <w:pPr>
        <w:pStyle w:val="Item"/>
      </w:pPr>
      <w:r w:rsidRPr="00004B14">
        <w:t>Omit “, a facility and a registered corporation”.</w:t>
      </w:r>
    </w:p>
    <w:p w:rsidR="009424FD" w:rsidRPr="00004B14" w:rsidRDefault="00BD0021" w:rsidP="009424FD">
      <w:pPr>
        <w:pStyle w:val="ItemHead"/>
      </w:pPr>
      <w:proofErr w:type="gramStart"/>
      <w:r w:rsidRPr="00004B14">
        <w:t>19</w:t>
      </w:r>
      <w:r w:rsidR="009424FD" w:rsidRPr="00004B14">
        <w:t xml:space="preserve">  Section</w:t>
      </w:r>
      <w:proofErr w:type="gramEnd"/>
      <w:r w:rsidR="00004B14" w:rsidRPr="00004B14">
        <w:t> </w:t>
      </w:r>
      <w:r w:rsidR="009424FD" w:rsidRPr="00004B14">
        <w:t>8.3 (heading)</w:t>
      </w:r>
    </w:p>
    <w:p w:rsidR="009424FD" w:rsidRPr="00004B14" w:rsidRDefault="009424FD" w:rsidP="009424FD">
      <w:pPr>
        <w:pStyle w:val="Item"/>
      </w:pPr>
      <w:r w:rsidRPr="00004B14">
        <w:t>Repeal the heading, substitute:</w:t>
      </w:r>
    </w:p>
    <w:p w:rsidR="009424FD" w:rsidRPr="00004B14" w:rsidRDefault="009424FD" w:rsidP="009424FD">
      <w:pPr>
        <w:pStyle w:val="ActHead5"/>
      </w:pPr>
      <w:bookmarkStart w:id="12" w:name="_Toc450051359"/>
      <w:proofErr w:type="gramStart"/>
      <w:r w:rsidRPr="00004B14">
        <w:rPr>
          <w:rStyle w:val="CharSectno"/>
        </w:rPr>
        <w:t>8.3</w:t>
      </w:r>
      <w:r w:rsidRPr="00004B14">
        <w:t xml:space="preserve">  Required</w:t>
      </w:r>
      <w:proofErr w:type="gramEnd"/>
      <w:r w:rsidRPr="00004B14">
        <w:t xml:space="preserve"> method</w:t>
      </w:r>
      <w:bookmarkEnd w:id="12"/>
    </w:p>
    <w:p w:rsidR="0081304A" w:rsidRPr="00004B14" w:rsidRDefault="00BD0021" w:rsidP="0081304A">
      <w:pPr>
        <w:pStyle w:val="ItemHead"/>
      </w:pPr>
      <w:proofErr w:type="gramStart"/>
      <w:r w:rsidRPr="00004B14">
        <w:t>20</w:t>
      </w:r>
      <w:r w:rsidR="0081304A" w:rsidRPr="00004B14">
        <w:t xml:space="preserve">  Subsection</w:t>
      </w:r>
      <w:proofErr w:type="gramEnd"/>
      <w:r w:rsidR="00004B14" w:rsidRPr="00004B14">
        <w:t> </w:t>
      </w:r>
      <w:r w:rsidR="0081304A" w:rsidRPr="00004B14">
        <w:t>8.3(1)</w:t>
      </w:r>
    </w:p>
    <w:p w:rsidR="0081304A" w:rsidRPr="00004B14" w:rsidRDefault="0081304A" w:rsidP="0081304A">
      <w:pPr>
        <w:pStyle w:val="Item"/>
      </w:pPr>
      <w:r w:rsidRPr="00004B14">
        <w:t>Omit “for a registered corporation”.</w:t>
      </w:r>
    </w:p>
    <w:p w:rsidR="0081304A" w:rsidRPr="00004B14" w:rsidRDefault="00BD0021" w:rsidP="0081304A">
      <w:pPr>
        <w:pStyle w:val="ItemHead"/>
      </w:pPr>
      <w:proofErr w:type="gramStart"/>
      <w:r w:rsidRPr="00004B14">
        <w:t>21</w:t>
      </w:r>
      <w:r w:rsidR="0081304A" w:rsidRPr="00004B14">
        <w:t xml:space="preserve">  Subsection</w:t>
      </w:r>
      <w:proofErr w:type="gramEnd"/>
      <w:r w:rsidR="00004B14" w:rsidRPr="00004B14">
        <w:t> </w:t>
      </w:r>
      <w:r w:rsidR="0081304A" w:rsidRPr="00004B14">
        <w:t>8.3(1)</w:t>
      </w:r>
    </w:p>
    <w:p w:rsidR="0081304A" w:rsidRPr="00004B14" w:rsidRDefault="0081304A" w:rsidP="0081304A">
      <w:pPr>
        <w:pStyle w:val="Item"/>
      </w:pPr>
      <w:r w:rsidRPr="00004B14">
        <w:t>Omit “, having regard to all of the facilities under the operational control of the corporation”.</w:t>
      </w:r>
    </w:p>
    <w:p w:rsidR="0081304A" w:rsidRPr="00004B14" w:rsidRDefault="00BD0021" w:rsidP="0081304A">
      <w:pPr>
        <w:pStyle w:val="ItemHead"/>
      </w:pPr>
      <w:proofErr w:type="gramStart"/>
      <w:r w:rsidRPr="00004B14">
        <w:t>22</w:t>
      </w:r>
      <w:r w:rsidR="0081304A" w:rsidRPr="00004B14">
        <w:t xml:space="preserve">  Subsection</w:t>
      </w:r>
      <w:proofErr w:type="gramEnd"/>
      <w:r w:rsidR="00004B14" w:rsidRPr="00004B14">
        <w:t> </w:t>
      </w:r>
      <w:r w:rsidR="0081304A" w:rsidRPr="00004B14">
        <w:t>8.3(2)</w:t>
      </w:r>
    </w:p>
    <w:p w:rsidR="0081304A" w:rsidRPr="00004B14" w:rsidRDefault="0081304A" w:rsidP="0081304A">
      <w:pPr>
        <w:pStyle w:val="Item"/>
      </w:pPr>
      <w:r w:rsidRPr="00004B14">
        <w:t>Omit “multiple”.</w:t>
      </w:r>
    </w:p>
    <w:p w:rsidR="0081304A" w:rsidRPr="00004B14" w:rsidRDefault="00BD0021" w:rsidP="0081304A">
      <w:pPr>
        <w:pStyle w:val="ItemHead"/>
      </w:pPr>
      <w:proofErr w:type="gramStart"/>
      <w:r w:rsidRPr="00004B14">
        <w:t>23</w:t>
      </w:r>
      <w:r w:rsidR="0081304A" w:rsidRPr="00004B14">
        <w:t xml:space="preserve">  Section</w:t>
      </w:r>
      <w:proofErr w:type="gramEnd"/>
      <w:r w:rsidR="00004B14" w:rsidRPr="00004B14">
        <w:t> </w:t>
      </w:r>
      <w:r w:rsidR="0081304A" w:rsidRPr="00004B14">
        <w:t>8.4</w:t>
      </w:r>
    </w:p>
    <w:p w:rsidR="0081304A" w:rsidRPr="00004B14" w:rsidRDefault="0081304A" w:rsidP="0081304A">
      <w:pPr>
        <w:pStyle w:val="Item"/>
      </w:pPr>
      <w:r w:rsidRPr="00004B14">
        <w:t>Omit all the words after “is used to”, substitute “estimate scope 1 emissions for a source”.</w:t>
      </w:r>
    </w:p>
    <w:p w:rsidR="0081304A" w:rsidRPr="00004B14" w:rsidRDefault="00BD0021" w:rsidP="0081304A">
      <w:pPr>
        <w:pStyle w:val="ItemHead"/>
      </w:pPr>
      <w:proofErr w:type="gramStart"/>
      <w:r w:rsidRPr="00004B14">
        <w:t>24</w:t>
      </w:r>
      <w:r w:rsidR="0081304A" w:rsidRPr="00004B14">
        <w:t xml:space="preserve">  Subsection</w:t>
      </w:r>
      <w:proofErr w:type="gramEnd"/>
      <w:r w:rsidR="00004B14" w:rsidRPr="00004B14">
        <w:t> </w:t>
      </w:r>
      <w:r w:rsidR="0081304A" w:rsidRPr="00004B14">
        <w:t>8.5(1)</w:t>
      </w:r>
    </w:p>
    <w:p w:rsidR="0081304A" w:rsidRPr="00004B14" w:rsidRDefault="0081304A" w:rsidP="0081304A">
      <w:pPr>
        <w:pStyle w:val="Item"/>
      </w:pPr>
      <w:r w:rsidRPr="00004B14">
        <w:t>Omit “(1)”.</w:t>
      </w:r>
    </w:p>
    <w:p w:rsidR="0081304A" w:rsidRPr="00004B14" w:rsidRDefault="00BD0021" w:rsidP="0081304A">
      <w:pPr>
        <w:pStyle w:val="ItemHead"/>
      </w:pPr>
      <w:proofErr w:type="gramStart"/>
      <w:r w:rsidRPr="00004B14">
        <w:t>25</w:t>
      </w:r>
      <w:r w:rsidR="0081304A" w:rsidRPr="00004B14">
        <w:t xml:space="preserve">  Subsections</w:t>
      </w:r>
      <w:proofErr w:type="gramEnd"/>
      <w:r w:rsidR="00004B14" w:rsidRPr="00004B14">
        <w:t> </w:t>
      </w:r>
      <w:r w:rsidR="0081304A" w:rsidRPr="00004B14">
        <w:t>8.5(2) and (3)</w:t>
      </w:r>
    </w:p>
    <w:p w:rsidR="0081304A" w:rsidRPr="00004B14" w:rsidRDefault="0081304A" w:rsidP="0081304A">
      <w:pPr>
        <w:pStyle w:val="Item"/>
      </w:pPr>
      <w:r w:rsidRPr="00004B14">
        <w:t>Repeal the subsections.</w:t>
      </w:r>
    </w:p>
    <w:p w:rsidR="0081304A" w:rsidRPr="00004B14" w:rsidRDefault="00BD0021" w:rsidP="0081304A">
      <w:pPr>
        <w:pStyle w:val="ItemHead"/>
      </w:pPr>
      <w:proofErr w:type="gramStart"/>
      <w:r w:rsidRPr="00004B14">
        <w:t>26</w:t>
      </w:r>
      <w:r w:rsidR="0081304A" w:rsidRPr="00004B14">
        <w:t xml:space="preserve">  Subsection</w:t>
      </w:r>
      <w:proofErr w:type="gramEnd"/>
      <w:r w:rsidR="00004B14" w:rsidRPr="00004B14">
        <w:t> </w:t>
      </w:r>
      <w:r w:rsidR="0081304A" w:rsidRPr="00004B14">
        <w:t>8.11(1)</w:t>
      </w:r>
    </w:p>
    <w:p w:rsidR="0081304A" w:rsidRPr="00004B14" w:rsidRDefault="0081304A" w:rsidP="0081304A">
      <w:pPr>
        <w:pStyle w:val="Item"/>
      </w:pPr>
      <w:r w:rsidRPr="00004B14">
        <w:t>Omit “subsection</w:t>
      </w:r>
      <w:r w:rsidR="00004B14" w:rsidRPr="00004B14">
        <w:t> </w:t>
      </w:r>
      <w:r w:rsidRPr="00004B14">
        <w:t>8.5(1)”, substitute “section</w:t>
      </w:r>
      <w:r w:rsidR="00004B14" w:rsidRPr="00004B14">
        <w:t> </w:t>
      </w:r>
      <w:r w:rsidRPr="00004B14">
        <w:t>8.5”.</w:t>
      </w:r>
    </w:p>
    <w:p w:rsidR="0081304A" w:rsidRPr="00004B14" w:rsidRDefault="00BD0021" w:rsidP="0081304A">
      <w:pPr>
        <w:pStyle w:val="ItemHead"/>
      </w:pPr>
      <w:proofErr w:type="gramStart"/>
      <w:r w:rsidRPr="00004B14">
        <w:t>27</w:t>
      </w:r>
      <w:r w:rsidR="0081304A" w:rsidRPr="00004B14">
        <w:t xml:space="preserve">  Sections</w:t>
      </w:r>
      <w:proofErr w:type="gramEnd"/>
      <w:r w:rsidR="00004B14" w:rsidRPr="00004B14">
        <w:t> </w:t>
      </w:r>
      <w:r w:rsidR="0081304A" w:rsidRPr="00004B14">
        <w:t>8.12 and 8.13</w:t>
      </w:r>
    </w:p>
    <w:p w:rsidR="0081304A" w:rsidRPr="00004B14" w:rsidRDefault="0081304A" w:rsidP="0081304A">
      <w:pPr>
        <w:pStyle w:val="Item"/>
      </w:pPr>
      <w:r w:rsidRPr="00004B14">
        <w:t>Repeal the sections.</w:t>
      </w:r>
    </w:p>
    <w:p w:rsidR="0081304A" w:rsidRPr="00004B14" w:rsidRDefault="00BD0021" w:rsidP="0081304A">
      <w:pPr>
        <w:pStyle w:val="ItemHead"/>
      </w:pPr>
      <w:proofErr w:type="gramStart"/>
      <w:r w:rsidRPr="00004B14">
        <w:t>28</w:t>
      </w:r>
      <w:r w:rsidR="0081304A" w:rsidRPr="00004B14">
        <w:t xml:space="preserve">  Section</w:t>
      </w:r>
      <w:proofErr w:type="gramEnd"/>
      <w:r w:rsidR="00004B14" w:rsidRPr="00004B14">
        <w:t> </w:t>
      </w:r>
      <w:r w:rsidR="0081304A" w:rsidRPr="00004B14">
        <w:t>8.14</w:t>
      </w:r>
    </w:p>
    <w:p w:rsidR="0081304A" w:rsidRPr="00004B14" w:rsidRDefault="0081304A" w:rsidP="0081304A">
      <w:pPr>
        <w:pStyle w:val="Item"/>
      </w:pPr>
      <w:r w:rsidRPr="00004B14">
        <w:t>Omit “from the operation of a facility that are”, substitute “for a source that are”.</w:t>
      </w:r>
    </w:p>
    <w:p w:rsidR="0081304A" w:rsidRPr="00004B14" w:rsidRDefault="00BD0021" w:rsidP="0081304A">
      <w:pPr>
        <w:pStyle w:val="ItemHead"/>
      </w:pPr>
      <w:proofErr w:type="gramStart"/>
      <w:r w:rsidRPr="00004B14">
        <w:t>29</w:t>
      </w:r>
      <w:r w:rsidR="0081304A" w:rsidRPr="00004B14">
        <w:t xml:space="preserve">  Part</w:t>
      </w:r>
      <w:proofErr w:type="gramEnd"/>
      <w:r w:rsidR="00004B14" w:rsidRPr="00004B14">
        <w:t> </w:t>
      </w:r>
      <w:r w:rsidR="0081304A" w:rsidRPr="00004B14">
        <w:t>6 of Schedule</w:t>
      </w:r>
      <w:r w:rsidR="00004B14" w:rsidRPr="00004B14">
        <w:t> </w:t>
      </w:r>
      <w:r w:rsidR="0081304A" w:rsidRPr="00004B14">
        <w:t>1</w:t>
      </w:r>
    </w:p>
    <w:p w:rsidR="0081304A" w:rsidRPr="00004B14" w:rsidRDefault="0081304A" w:rsidP="0081304A">
      <w:pPr>
        <w:pStyle w:val="Item"/>
      </w:pPr>
      <w:r w:rsidRPr="00004B14">
        <w:t>Repeal the Part, substitute:</w:t>
      </w:r>
    </w:p>
    <w:p w:rsidR="0081304A" w:rsidRPr="00004B14" w:rsidRDefault="0081304A" w:rsidP="0081304A">
      <w:pPr>
        <w:pStyle w:val="ActHead2"/>
      </w:pPr>
      <w:bookmarkStart w:id="13" w:name="f_Check_Lines_above"/>
      <w:bookmarkStart w:id="14" w:name="_Toc450051360"/>
      <w:bookmarkEnd w:id="13"/>
      <w:r w:rsidRPr="00004B14">
        <w:rPr>
          <w:rStyle w:val="CharPartNo"/>
        </w:rPr>
        <w:t>Part</w:t>
      </w:r>
      <w:r w:rsidR="00004B14" w:rsidRPr="00004B14">
        <w:rPr>
          <w:rStyle w:val="CharPartNo"/>
        </w:rPr>
        <w:t> </w:t>
      </w:r>
      <w:r w:rsidRPr="00004B14">
        <w:rPr>
          <w:rStyle w:val="CharPartNo"/>
        </w:rPr>
        <w:t>6</w:t>
      </w:r>
      <w:r w:rsidRPr="00004B14">
        <w:t>—</w:t>
      </w:r>
      <w:r w:rsidRPr="00004B14">
        <w:rPr>
          <w:rStyle w:val="CharPartText"/>
        </w:rPr>
        <w:t>Indirect (scope 2) emission factors from consumption of purchased electricity from grid</w:t>
      </w:r>
      <w:bookmarkEnd w:id="14"/>
    </w:p>
    <w:p w:rsidR="004827B1" w:rsidRPr="00004B14" w:rsidRDefault="004827B1" w:rsidP="004827B1">
      <w:pPr>
        <w:pStyle w:val="Header"/>
      </w:pPr>
      <w:r w:rsidRPr="00004B14">
        <w:rPr>
          <w:rStyle w:val="CharDivNo"/>
        </w:rPr>
        <w:t xml:space="preserve"> </w:t>
      </w:r>
      <w:r w:rsidRPr="00004B14">
        <w:rPr>
          <w:rStyle w:val="CharDivText"/>
        </w:rPr>
        <w:t xml:space="preserve"> </w:t>
      </w:r>
    </w:p>
    <w:p w:rsidR="00342DFC" w:rsidRPr="00004B14" w:rsidRDefault="00342DFC" w:rsidP="00342DFC">
      <w:pPr>
        <w:pStyle w:val="Tabletext"/>
      </w:pPr>
    </w:p>
    <w:tbl>
      <w:tblPr>
        <w:tblW w:w="8415" w:type="dxa"/>
        <w:tblInd w:w="108" w:type="dxa"/>
        <w:tblBorders>
          <w:top w:val="single" w:sz="4" w:space="0" w:color="auto"/>
          <w:bottom w:val="single" w:sz="2" w:space="0" w:color="auto"/>
          <w:insideH w:val="single" w:sz="4" w:space="0" w:color="auto"/>
        </w:tblBorders>
        <w:tblLayout w:type="fixed"/>
        <w:tblLook w:val="0000"/>
      </w:tblPr>
      <w:tblGrid>
        <w:gridCol w:w="723"/>
        <w:gridCol w:w="5874"/>
        <w:gridCol w:w="1818"/>
      </w:tblGrid>
      <w:tr w:rsidR="0081304A" w:rsidRPr="00004B14" w:rsidTr="004314B1">
        <w:trPr>
          <w:tblHeader/>
        </w:trPr>
        <w:tc>
          <w:tcPr>
            <w:tcW w:w="8415" w:type="dxa"/>
            <w:gridSpan w:val="3"/>
            <w:tcBorders>
              <w:top w:val="single" w:sz="12" w:space="0" w:color="auto"/>
              <w:bottom w:val="single" w:sz="6" w:space="0" w:color="auto"/>
            </w:tcBorders>
            <w:shd w:val="clear" w:color="auto" w:fill="auto"/>
          </w:tcPr>
          <w:p w:rsidR="0081304A" w:rsidRPr="00004B14" w:rsidRDefault="0081304A" w:rsidP="004314B1">
            <w:pPr>
              <w:pStyle w:val="TableHeading"/>
            </w:pPr>
            <w:r w:rsidRPr="00004B14">
              <w:t>Indirect (Scope 2) Emissions Factors from Consumption of Purchased Electricity from Grid</w:t>
            </w:r>
          </w:p>
        </w:tc>
      </w:tr>
      <w:tr w:rsidR="0081304A" w:rsidRPr="00004B14" w:rsidTr="004314B1">
        <w:trPr>
          <w:tblHeader/>
        </w:trPr>
        <w:tc>
          <w:tcPr>
            <w:tcW w:w="723" w:type="dxa"/>
            <w:tcBorders>
              <w:top w:val="single" w:sz="6" w:space="0" w:color="auto"/>
              <w:bottom w:val="single" w:sz="12" w:space="0" w:color="auto"/>
            </w:tcBorders>
            <w:shd w:val="clear" w:color="auto" w:fill="auto"/>
          </w:tcPr>
          <w:p w:rsidR="0081304A" w:rsidRPr="00004B14" w:rsidRDefault="0081304A" w:rsidP="004314B1">
            <w:pPr>
              <w:pStyle w:val="TableHeading"/>
            </w:pPr>
            <w:r w:rsidRPr="00004B14">
              <w:t>Item</w:t>
            </w:r>
          </w:p>
        </w:tc>
        <w:tc>
          <w:tcPr>
            <w:tcW w:w="5874" w:type="dxa"/>
            <w:tcBorders>
              <w:top w:val="single" w:sz="6" w:space="0" w:color="auto"/>
              <w:bottom w:val="single" w:sz="12" w:space="0" w:color="auto"/>
            </w:tcBorders>
            <w:shd w:val="clear" w:color="auto" w:fill="auto"/>
          </w:tcPr>
          <w:p w:rsidR="0081304A" w:rsidRPr="00004B14" w:rsidRDefault="0081304A" w:rsidP="004314B1">
            <w:pPr>
              <w:pStyle w:val="TableHeading"/>
            </w:pPr>
            <w:r w:rsidRPr="00004B14">
              <w:t>State, Territory or grid description</w:t>
            </w:r>
          </w:p>
        </w:tc>
        <w:tc>
          <w:tcPr>
            <w:tcW w:w="1818" w:type="dxa"/>
            <w:tcBorders>
              <w:top w:val="single" w:sz="6" w:space="0" w:color="auto"/>
              <w:bottom w:val="single" w:sz="12" w:space="0" w:color="auto"/>
            </w:tcBorders>
            <w:shd w:val="clear" w:color="auto" w:fill="auto"/>
          </w:tcPr>
          <w:p w:rsidR="0081304A" w:rsidRPr="00004B14" w:rsidRDefault="0081304A" w:rsidP="004314B1">
            <w:pPr>
              <w:pStyle w:val="TableHeading"/>
              <w:jc w:val="right"/>
            </w:pPr>
            <w:r w:rsidRPr="00004B14">
              <w:t>Emission factor kg CO</w:t>
            </w:r>
            <w:r w:rsidRPr="00004B14">
              <w:rPr>
                <w:vertAlign w:val="subscript"/>
              </w:rPr>
              <w:t>2</w:t>
            </w:r>
            <w:r w:rsidR="00004B14">
              <w:noBreakHyphen/>
            </w:r>
            <w:r w:rsidRPr="00004B14">
              <w:t>e/kWh</w:t>
            </w:r>
          </w:p>
        </w:tc>
      </w:tr>
      <w:tr w:rsidR="0081304A" w:rsidRPr="00004B14" w:rsidTr="004314B1">
        <w:tc>
          <w:tcPr>
            <w:tcW w:w="723" w:type="dxa"/>
            <w:tcBorders>
              <w:top w:val="single" w:sz="12" w:space="0" w:color="auto"/>
            </w:tcBorders>
            <w:shd w:val="clear" w:color="auto" w:fill="auto"/>
          </w:tcPr>
          <w:p w:rsidR="0081304A" w:rsidRPr="00004B14" w:rsidRDefault="0081304A" w:rsidP="004314B1">
            <w:pPr>
              <w:pStyle w:val="Tabletext"/>
            </w:pPr>
            <w:r w:rsidRPr="00004B14">
              <w:t>77</w:t>
            </w:r>
          </w:p>
        </w:tc>
        <w:tc>
          <w:tcPr>
            <w:tcW w:w="5874" w:type="dxa"/>
            <w:tcBorders>
              <w:top w:val="single" w:sz="12" w:space="0" w:color="auto"/>
            </w:tcBorders>
            <w:shd w:val="clear" w:color="auto" w:fill="auto"/>
          </w:tcPr>
          <w:p w:rsidR="0081304A" w:rsidRPr="00004B14" w:rsidRDefault="0081304A" w:rsidP="004314B1">
            <w:pPr>
              <w:pStyle w:val="Tabletext"/>
            </w:pPr>
            <w:r w:rsidRPr="00004B14">
              <w:t>New South Wales and Australian Capital Territory</w:t>
            </w:r>
          </w:p>
        </w:tc>
        <w:tc>
          <w:tcPr>
            <w:tcW w:w="1818" w:type="dxa"/>
            <w:tcBorders>
              <w:top w:val="single" w:sz="12" w:space="0" w:color="auto"/>
            </w:tcBorders>
            <w:shd w:val="clear" w:color="auto" w:fill="auto"/>
          </w:tcPr>
          <w:p w:rsidR="0081304A" w:rsidRPr="00004B14" w:rsidRDefault="0081304A" w:rsidP="00F93242">
            <w:pPr>
              <w:pStyle w:val="Tabletext"/>
              <w:jc w:val="right"/>
            </w:pPr>
            <w:r w:rsidRPr="00004B14">
              <w:t>0.84</w:t>
            </w:r>
          </w:p>
        </w:tc>
      </w:tr>
      <w:tr w:rsidR="0081304A" w:rsidRPr="00004B14" w:rsidTr="004314B1">
        <w:tc>
          <w:tcPr>
            <w:tcW w:w="723" w:type="dxa"/>
            <w:shd w:val="clear" w:color="auto" w:fill="auto"/>
          </w:tcPr>
          <w:p w:rsidR="0081304A" w:rsidRPr="00004B14" w:rsidRDefault="0081304A" w:rsidP="004314B1">
            <w:pPr>
              <w:pStyle w:val="Tabletext"/>
            </w:pPr>
            <w:r w:rsidRPr="00004B14">
              <w:t>78</w:t>
            </w:r>
          </w:p>
        </w:tc>
        <w:tc>
          <w:tcPr>
            <w:tcW w:w="5874" w:type="dxa"/>
            <w:shd w:val="clear" w:color="auto" w:fill="auto"/>
          </w:tcPr>
          <w:p w:rsidR="0081304A" w:rsidRPr="00004B14" w:rsidRDefault="0081304A" w:rsidP="004314B1">
            <w:pPr>
              <w:pStyle w:val="Tabletext"/>
            </w:pPr>
            <w:r w:rsidRPr="00004B14">
              <w:t>Victoria</w:t>
            </w:r>
          </w:p>
        </w:tc>
        <w:tc>
          <w:tcPr>
            <w:tcW w:w="1818" w:type="dxa"/>
            <w:shd w:val="clear" w:color="auto" w:fill="auto"/>
          </w:tcPr>
          <w:p w:rsidR="0081304A" w:rsidRPr="00004B14" w:rsidRDefault="0081304A" w:rsidP="00F93242">
            <w:pPr>
              <w:pStyle w:val="Tabletext"/>
              <w:jc w:val="right"/>
            </w:pPr>
            <w:r w:rsidRPr="00004B14">
              <w:t>1.</w:t>
            </w:r>
            <w:r w:rsidR="00F93242" w:rsidRPr="00004B14">
              <w:t>09</w:t>
            </w:r>
          </w:p>
        </w:tc>
      </w:tr>
      <w:tr w:rsidR="0081304A" w:rsidRPr="00004B14" w:rsidTr="004314B1">
        <w:tc>
          <w:tcPr>
            <w:tcW w:w="723" w:type="dxa"/>
            <w:shd w:val="clear" w:color="auto" w:fill="auto"/>
          </w:tcPr>
          <w:p w:rsidR="0081304A" w:rsidRPr="00004B14" w:rsidRDefault="0081304A" w:rsidP="004314B1">
            <w:pPr>
              <w:pStyle w:val="Tabletext"/>
            </w:pPr>
            <w:r w:rsidRPr="00004B14">
              <w:t>79</w:t>
            </w:r>
          </w:p>
        </w:tc>
        <w:tc>
          <w:tcPr>
            <w:tcW w:w="5874" w:type="dxa"/>
            <w:shd w:val="clear" w:color="auto" w:fill="auto"/>
          </w:tcPr>
          <w:p w:rsidR="0081304A" w:rsidRPr="00004B14" w:rsidRDefault="0081304A" w:rsidP="004314B1">
            <w:pPr>
              <w:pStyle w:val="Tabletext"/>
            </w:pPr>
            <w:r w:rsidRPr="00004B14">
              <w:t>Queensland</w:t>
            </w:r>
          </w:p>
        </w:tc>
        <w:tc>
          <w:tcPr>
            <w:tcW w:w="1818" w:type="dxa"/>
            <w:shd w:val="clear" w:color="auto" w:fill="auto"/>
          </w:tcPr>
          <w:p w:rsidR="0081304A" w:rsidRPr="00004B14" w:rsidRDefault="0081304A" w:rsidP="00F93242">
            <w:pPr>
              <w:pStyle w:val="Tabletext"/>
              <w:jc w:val="right"/>
            </w:pPr>
            <w:r w:rsidRPr="00004B14">
              <w:t>0.7</w:t>
            </w:r>
            <w:r w:rsidR="00F93242" w:rsidRPr="00004B14">
              <w:t>8</w:t>
            </w:r>
          </w:p>
        </w:tc>
      </w:tr>
      <w:tr w:rsidR="0081304A" w:rsidRPr="00004B14" w:rsidTr="004314B1">
        <w:tc>
          <w:tcPr>
            <w:tcW w:w="723" w:type="dxa"/>
            <w:shd w:val="clear" w:color="auto" w:fill="auto"/>
          </w:tcPr>
          <w:p w:rsidR="0081304A" w:rsidRPr="00004B14" w:rsidRDefault="0081304A" w:rsidP="004314B1">
            <w:pPr>
              <w:pStyle w:val="Tabletext"/>
            </w:pPr>
            <w:r w:rsidRPr="00004B14">
              <w:t>80</w:t>
            </w:r>
          </w:p>
        </w:tc>
        <w:tc>
          <w:tcPr>
            <w:tcW w:w="5874" w:type="dxa"/>
            <w:shd w:val="clear" w:color="auto" w:fill="auto"/>
          </w:tcPr>
          <w:p w:rsidR="0081304A" w:rsidRPr="00004B14" w:rsidRDefault="0081304A" w:rsidP="004314B1">
            <w:pPr>
              <w:pStyle w:val="Tabletext"/>
            </w:pPr>
            <w:r w:rsidRPr="00004B14">
              <w:t>South Australia</w:t>
            </w:r>
          </w:p>
        </w:tc>
        <w:tc>
          <w:tcPr>
            <w:tcW w:w="1818" w:type="dxa"/>
            <w:shd w:val="clear" w:color="auto" w:fill="auto"/>
          </w:tcPr>
          <w:p w:rsidR="0081304A" w:rsidRPr="00004B14" w:rsidRDefault="0081304A" w:rsidP="00F93242">
            <w:pPr>
              <w:pStyle w:val="Tabletext"/>
              <w:jc w:val="right"/>
            </w:pPr>
            <w:r w:rsidRPr="00004B14">
              <w:t>0.5</w:t>
            </w:r>
            <w:r w:rsidR="00F93242" w:rsidRPr="00004B14">
              <w:t>3</w:t>
            </w:r>
          </w:p>
        </w:tc>
      </w:tr>
      <w:tr w:rsidR="0081304A" w:rsidRPr="00004B14" w:rsidTr="004314B1">
        <w:tc>
          <w:tcPr>
            <w:tcW w:w="723" w:type="dxa"/>
            <w:shd w:val="clear" w:color="auto" w:fill="auto"/>
          </w:tcPr>
          <w:p w:rsidR="0081304A" w:rsidRPr="00004B14" w:rsidRDefault="0081304A" w:rsidP="004314B1">
            <w:pPr>
              <w:pStyle w:val="Tabletext"/>
            </w:pPr>
            <w:r w:rsidRPr="00004B14">
              <w:t>81</w:t>
            </w:r>
          </w:p>
        </w:tc>
        <w:tc>
          <w:tcPr>
            <w:tcW w:w="5874" w:type="dxa"/>
            <w:shd w:val="clear" w:color="auto" w:fill="auto"/>
          </w:tcPr>
          <w:p w:rsidR="0081304A" w:rsidRPr="00004B14" w:rsidRDefault="0081304A" w:rsidP="004314B1">
            <w:pPr>
              <w:pStyle w:val="Tabletext"/>
            </w:pPr>
            <w:r w:rsidRPr="00004B14">
              <w:t>South West Interconnected System in Western Australia</w:t>
            </w:r>
          </w:p>
        </w:tc>
        <w:tc>
          <w:tcPr>
            <w:tcW w:w="1818" w:type="dxa"/>
            <w:shd w:val="clear" w:color="auto" w:fill="auto"/>
          </w:tcPr>
          <w:p w:rsidR="0081304A" w:rsidRPr="00004B14" w:rsidRDefault="0081304A" w:rsidP="00F93242">
            <w:pPr>
              <w:pStyle w:val="Tabletext"/>
              <w:jc w:val="right"/>
            </w:pPr>
            <w:r w:rsidRPr="00004B14">
              <w:t>0.7</w:t>
            </w:r>
            <w:r w:rsidR="00F93242" w:rsidRPr="00004B14">
              <w:t>2</w:t>
            </w:r>
          </w:p>
        </w:tc>
      </w:tr>
      <w:tr w:rsidR="0081304A" w:rsidRPr="00004B14" w:rsidTr="004314B1">
        <w:tc>
          <w:tcPr>
            <w:tcW w:w="723" w:type="dxa"/>
            <w:tcBorders>
              <w:bottom w:val="single" w:sz="4" w:space="0" w:color="auto"/>
            </w:tcBorders>
            <w:shd w:val="clear" w:color="auto" w:fill="auto"/>
          </w:tcPr>
          <w:p w:rsidR="0081304A" w:rsidRPr="00004B14" w:rsidRDefault="0081304A" w:rsidP="004314B1">
            <w:pPr>
              <w:pStyle w:val="Tabletext"/>
            </w:pPr>
            <w:r w:rsidRPr="00004B14">
              <w:t>82</w:t>
            </w:r>
          </w:p>
        </w:tc>
        <w:tc>
          <w:tcPr>
            <w:tcW w:w="5874" w:type="dxa"/>
            <w:tcBorders>
              <w:bottom w:val="single" w:sz="4" w:space="0" w:color="auto"/>
            </w:tcBorders>
            <w:shd w:val="clear" w:color="auto" w:fill="auto"/>
          </w:tcPr>
          <w:p w:rsidR="0081304A" w:rsidRPr="00004B14" w:rsidRDefault="0081304A" w:rsidP="004314B1">
            <w:pPr>
              <w:pStyle w:val="Tabletext"/>
            </w:pPr>
            <w:r w:rsidRPr="00004B14">
              <w:t>Tasmania</w:t>
            </w:r>
          </w:p>
        </w:tc>
        <w:tc>
          <w:tcPr>
            <w:tcW w:w="1818" w:type="dxa"/>
            <w:tcBorders>
              <w:bottom w:val="single" w:sz="4" w:space="0" w:color="auto"/>
            </w:tcBorders>
            <w:shd w:val="clear" w:color="auto" w:fill="auto"/>
          </w:tcPr>
          <w:p w:rsidR="0081304A" w:rsidRPr="00004B14" w:rsidRDefault="0081304A" w:rsidP="00F93242">
            <w:pPr>
              <w:pStyle w:val="Tabletext"/>
              <w:jc w:val="right"/>
            </w:pPr>
            <w:r w:rsidRPr="00004B14">
              <w:t>0.12</w:t>
            </w:r>
          </w:p>
        </w:tc>
      </w:tr>
      <w:tr w:rsidR="0081304A" w:rsidRPr="00004B14" w:rsidTr="004314B1">
        <w:tc>
          <w:tcPr>
            <w:tcW w:w="723" w:type="dxa"/>
            <w:tcBorders>
              <w:bottom w:val="single" w:sz="12" w:space="0" w:color="auto"/>
            </w:tcBorders>
            <w:shd w:val="clear" w:color="auto" w:fill="auto"/>
          </w:tcPr>
          <w:p w:rsidR="0081304A" w:rsidRPr="00004B14" w:rsidRDefault="0081304A" w:rsidP="004314B1">
            <w:pPr>
              <w:pStyle w:val="Tabletext"/>
            </w:pPr>
            <w:r w:rsidRPr="00004B14">
              <w:t>83</w:t>
            </w:r>
          </w:p>
        </w:tc>
        <w:tc>
          <w:tcPr>
            <w:tcW w:w="5874" w:type="dxa"/>
            <w:tcBorders>
              <w:bottom w:val="single" w:sz="12" w:space="0" w:color="auto"/>
            </w:tcBorders>
            <w:shd w:val="clear" w:color="auto" w:fill="auto"/>
          </w:tcPr>
          <w:p w:rsidR="0081304A" w:rsidRPr="00004B14" w:rsidRDefault="0081304A" w:rsidP="004314B1">
            <w:pPr>
              <w:pStyle w:val="Tabletext"/>
            </w:pPr>
            <w:r w:rsidRPr="00004B14">
              <w:t>Northern Territory</w:t>
            </w:r>
          </w:p>
        </w:tc>
        <w:tc>
          <w:tcPr>
            <w:tcW w:w="1818" w:type="dxa"/>
            <w:tcBorders>
              <w:bottom w:val="single" w:sz="12" w:space="0" w:color="auto"/>
            </w:tcBorders>
            <w:shd w:val="clear" w:color="auto" w:fill="auto"/>
          </w:tcPr>
          <w:p w:rsidR="0081304A" w:rsidRPr="00004B14" w:rsidRDefault="0081304A" w:rsidP="00F93242">
            <w:pPr>
              <w:pStyle w:val="Tabletext"/>
              <w:jc w:val="right"/>
            </w:pPr>
            <w:r w:rsidRPr="00004B14">
              <w:t>0.67</w:t>
            </w:r>
          </w:p>
        </w:tc>
      </w:tr>
    </w:tbl>
    <w:p w:rsidR="00FB6E10" w:rsidRPr="00004B14" w:rsidRDefault="00FB6E10" w:rsidP="00FB6E10">
      <w:pPr>
        <w:pStyle w:val="ActHead6"/>
        <w:pageBreakBefore/>
      </w:pPr>
      <w:bookmarkStart w:id="15" w:name="_Toc450051361"/>
      <w:r w:rsidRPr="00004B14">
        <w:rPr>
          <w:rStyle w:val="CharAmSchNo"/>
        </w:rPr>
        <w:t>Schedule</w:t>
      </w:r>
      <w:r w:rsidR="00004B14" w:rsidRPr="00004B14">
        <w:rPr>
          <w:rStyle w:val="CharAmSchNo"/>
        </w:rPr>
        <w:t> </w:t>
      </w:r>
      <w:r w:rsidRPr="00004B14">
        <w:rPr>
          <w:rStyle w:val="CharAmSchNo"/>
        </w:rPr>
        <w:t>2</w:t>
      </w:r>
      <w:r w:rsidRPr="00004B14">
        <w:t>—</w:t>
      </w:r>
      <w:r w:rsidRPr="00004B14">
        <w:rPr>
          <w:rStyle w:val="CharAmSchText"/>
        </w:rPr>
        <w:t>Legacy waste</w:t>
      </w:r>
      <w:bookmarkEnd w:id="15"/>
    </w:p>
    <w:p w:rsidR="00FB6E10" w:rsidRPr="00004B14" w:rsidRDefault="00FB6E10" w:rsidP="00FB6E10">
      <w:pPr>
        <w:pStyle w:val="Header"/>
      </w:pPr>
      <w:r w:rsidRPr="00004B14">
        <w:rPr>
          <w:rStyle w:val="CharAmPartNo"/>
        </w:rPr>
        <w:t xml:space="preserve"> </w:t>
      </w:r>
      <w:r w:rsidRPr="00004B14">
        <w:rPr>
          <w:rStyle w:val="CharAmPartText"/>
        </w:rPr>
        <w:t xml:space="preserve"> </w:t>
      </w:r>
    </w:p>
    <w:p w:rsidR="000160E8" w:rsidRPr="00004B14" w:rsidRDefault="000160E8" w:rsidP="000160E8">
      <w:pPr>
        <w:pStyle w:val="ActHead9"/>
      </w:pPr>
      <w:bookmarkStart w:id="16" w:name="_Toc450051362"/>
      <w:r w:rsidRPr="00004B14">
        <w:t>National Greenhouse and Energy Reporting (Measurement) Determination</w:t>
      </w:r>
      <w:r w:rsidR="00004B14" w:rsidRPr="00004B14">
        <w:t> </w:t>
      </w:r>
      <w:r w:rsidRPr="00004B14">
        <w:t>2008</w:t>
      </w:r>
      <w:bookmarkEnd w:id="16"/>
    </w:p>
    <w:p w:rsidR="000160E8" w:rsidRPr="00004B14" w:rsidRDefault="000160E8" w:rsidP="000160E8">
      <w:pPr>
        <w:pStyle w:val="ItemHead"/>
      </w:pPr>
      <w:proofErr w:type="gramStart"/>
      <w:r w:rsidRPr="00004B14">
        <w:t>1  Section</w:t>
      </w:r>
      <w:proofErr w:type="gramEnd"/>
      <w:r w:rsidR="00004B14" w:rsidRPr="00004B14">
        <w:t> </w:t>
      </w:r>
      <w:r w:rsidRPr="00004B14">
        <w:t>1.8</w:t>
      </w:r>
    </w:p>
    <w:p w:rsidR="000160E8" w:rsidRPr="00004B14" w:rsidRDefault="000160E8" w:rsidP="000160E8">
      <w:pPr>
        <w:pStyle w:val="Item"/>
      </w:pPr>
      <w:r w:rsidRPr="00004B14">
        <w:t>Insert:</w:t>
      </w:r>
    </w:p>
    <w:p w:rsidR="000160E8" w:rsidRPr="00004B14" w:rsidRDefault="000160E8" w:rsidP="000160E8">
      <w:pPr>
        <w:pStyle w:val="Definition"/>
        <w:rPr>
          <w:b/>
          <w:i/>
        </w:rPr>
      </w:pPr>
      <w:proofErr w:type="gramStart"/>
      <w:r w:rsidRPr="00004B14">
        <w:rPr>
          <w:b/>
          <w:i/>
        </w:rPr>
        <w:t>legacy</w:t>
      </w:r>
      <w:proofErr w:type="gramEnd"/>
      <w:r w:rsidRPr="00004B14">
        <w:rPr>
          <w:b/>
          <w:i/>
        </w:rPr>
        <w:t xml:space="preserve"> emissions</w:t>
      </w:r>
      <w:r w:rsidRPr="00004B14">
        <w:t xml:space="preserve"> has the same meaning as in the </w:t>
      </w:r>
      <w:r w:rsidRPr="00004B14">
        <w:rPr>
          <w:i/>
        </w:rPr>
        <w:t>National Greenhouse and Energy Reporting (Safeguard Mechanism) Rule</w:t>
      </w:r>
      <w:r w:rsidR="00004B14" w:rsidRPr="00004B14">
        <w:rPr>
          <w:i/>
        </w:rPr>
        <w:t> </w:t>
      </w:r>
      <w:r w:rsidRPr="00004B14">
        <w:rPr>
          <w:i/>
        </w:rPr>
        <w:t>2015</w:t>
      </w:r>
      <w:r w:rsidRPr="00004B14">
        <w:t>.</w:t>
      </w:r>
    </w:p>
    <w:p w:rsidR="000160E8" w:rsidRPr="00004B14" w:rsidRDefault="000160E8" w:rsidP="000160E8">
      <w:pPr>
        <w:pStyle w:val="ItemHead"/>
      </w:pPr>
      <w:proofErr w:type="gramStart"/>
      <w:r w:rsidRPr="00004B14">
        <w:t>2  Section</w:t>
      </w:r>
      <w:proofErr w:type="gramEnd"/>
      <w:r w:rsidR="00004B14" w:rsidRPr="00004B14">
        <w:t> </w:t>
      </w:r>
      <w:r w:rsidRPr="00004B14">
        <w:t xml:space="preserve">1.8 (definitions of </w:t>
      </w:r>
      <w:r w:rsidRPr="00004B14">
        <w:rPr>
          <w:i/>
        </w:rPr>
        <w:t>legacy waste</w:t>
      </w:r>
      <w:r w:rsidRPr="00004B14">
        <w:t xml:space="preserve"> and </w:t>
      </w:r>
      <w:r w:rsidRPr="00004B14">
        <w:rPr>
          <w:i/>
        </w:rPr>
        <w:t>non</w:t>
      </w:r>
      <w:r w:rsidR="00004B14">
        <w:rPr>
          <w:i/>
        </w:rPr>
        <w:noBreakHyphen/>
      </w:r>
      <w:proofErr w:type="spellStart"/>
      <w:r w:rsidRPr="00004B14">
        <w:rPr>
          <w:i/>
        </w:rPr>
        <w:t>legacy</w:t>
      </w:r>
      <w:proofErr w:type="spellEnd"/>
      <w:r w:rsidRPr="00004B14">
        <w:rPr>
          <w:i/>
        </w:rPr>
        <w:t xml:space="preserve"> waste</w:t>
      </w:r>
      <w:r w:rsidRPr="00004B14">
        <w:t>)</w:t>
      </w:r>
    </w:p>
    <w:p w:rsidR="000160E8" w:rsidRPr="00004B14" w:rsidRDefault="000160E8" w:rsidP="000160E8">
      <w:pPr>
        <w:pStyle w:val="Item"/>
      </w:pPr>
      <w:r w:rsidRPr="00004B14">
        <w:t>Omit “2012”, substitute “2016”.</w:t>
      </w:r>
    </w:p>
    <w:p w:rsidR="00BD0021" w:rsidRPr="00004B14" w:rsidRDefault="00BD0021" w:rsidP="000160E8">
      <w:pPr>
        <w:pStyle w:val="ItemHead"/>
      </w:pPr>
      <w:proofErr w:type="gramStart"/>
      <w:r w:rsidRPr="00004B14">
        <w:t>3  At</w:t>
      </w:r>
      <w:proofErr w:type="gramEnd"/>
      <w:r w:rsidRPr="00004B14">
        <w:t xml:space="preserve"> the end of section</w:t>
      </w:r>
      <w:r w:rsidR="00004B14" w:rsidRPr="00004B14">
        <w:t> </w:t>
      </w:r>
      <w:r w:rsidRPr="00004B14">
        <w:t>5.3</w:t>
      </w:r>
    </w:p>
    <w:p w:rsidR="00BD0021" w:rsidRPr="00004B14" w:rsidRDefault="00BD0021" w:rsidP="00BD0021">
      <w:pPr>
        <w:pStyle w:val="Item"/>
      </w:pPr>
      <w:r w:rsidRPr="00004B14">
        <w:t>Add:</w:t>
      </w:r>
    </w:p>
    <w:p w:rsidR="00586E7B" w:rsidRPr="00004B14" w:rsidRDefault="00BD0021" w:rsidP="00BD0021">
      <w:pPr>
        <w:pStyle w:val="subsection"/>
      </w:pPr>
      <w:r w:rsidRPr="00004B14">
        <w:tab/>
        <w:t>(4)</w:t>
      </w:r>
      <w:r w:rsidRPr="00004B14">
        <w:tab/>
        <w:t>If required, Division</w:t>
      </w:r>
      <w:r w:rsidR="00004B14" w:rsidRPr="00004B14">
        <w:t> </w:t>
      </w:r>
      <w:r w:rsidRPr="00004B14">
        <w:t>5.2.7 is to be used to estimate legacy emissions</w:t>
      </w:r>
      <w:r w:rsidR="00586E7B" w:rsidRPr="00004B14">
        <w:t>.</w:t>
      </w:r>
    </w:p>
    <w:p w:rsidR="00BD0021" w:rsidRPr="00004B14" w:rsidRDefault="00BD0021" w:rsidP="00586E7B">
      <w:pPr>
        <w:pStyle w:val="notetext"/>
      </w:pPr>
      <w:r w:rsidRPr="00004B14">
        <w:t xml:space="preserve"> </w:t>
      </w:r>
      <w:r w:rsidR="00586E7B" w:rsidRPr="00004B14">
        <w:t>Note:</w:t>
      </w:r>
      <w:r w:rsidR="00586E7B" w:rsidRPr="00004B14">
        <w:tab/>
        <w:t>Division</w:t>
      </w:r>
      <w:r w:rsidR="00004B14" w:rsidRPr="00004B14">
        <w:t> </w:t>
      </w:r>
      <w:r w:rsidR="00586E7B" w:rsidRPr="00004B14">
        <w:t>5.2.7 will not be required unless the total amount of scope 1 emissions from the operation of the facility concerned during the year is more than 100</w:t>
      </w:r>
      <w:r w:rsidR="00004B14" w:rsidRPr="00004B14">
        <w:t> </w:t>
      </w:r>
      <w:r w:rsidR="00586E7B" w:rsidRPr="00004B14">
        <w:t>000 tonnes CO</w:t>
      </w:r>
      <w:r w:rsidR="00586E7B" w:rsidRPr="00004B14">
        <w:rPr>
          <w:vertAlign w:val="subscript"/>
        </w:rPr>
        <w:t>2</w:t>
      </w:r>
      <w:r w:rsidR="00004B14">
        <w:noBreakHyphen/>
      </w:r>
      <w:r w:rsidR="00586E7B" w:rsidRPr="00004B14">
        <w:t xml:space="preserve">e: see </w:t>
      </w:r>
      <w:r w:rsidR="00004B14" w:rsidRPr="00004B14">
        <w:t>paragraphs (</w:t>
      </w:r>
      <w:proofErr w:type="spellStart"/>
      <w:r w:rsidR="00586E7B" w:rsidRPr="00004B14">
        <w:t>i</w:t>
      </w:r>
      <w:proofErr w:type="spellEnd"/>
      <w:r w:rsidR="00586E7B" w:rsidRPr="00004B14">
        <w:t>) of item</w:t>
      </w:r>
      <w:r w:rsidR="00004B14" w:rsidRPr="00004B14">
        <w:t> </w:t>
      </w:r>
      <w:r w:rsidR="00586E7B" w:rsidRPr="00004B14">
        <w:t>1 and (j) of item</w:t>
      </w:r>
      <w:r w:rsidR="00004B14" w:rsidRPr="00004B14">
        <w:t> </w:t>
      </w:r>
      <w:r w:rsidR="00586E7B" w:rsidRPr="00004B14">
        <w:t>2 in the column headed “Matters to be identified” in the table in Part</w:t>
      </w:r>
      <w:r w:rsidR="00004B14" w:rsidRPr="00004B14">
        <w:t> </w:t>
      </w:r>
      <w:r w:rsidR="00586E7B" w:rsidRPr="00004B14">
        <w:t>6 of Schedule</w:t>
      </w:r>
      <w:r w:rsidR="00004B14" w:rsidRPr="00004B14">
        <w:t> </w:t>
      </w:r>
      <w:r w:rsidR="00586E7B" w:rsidRPr="00004B14">
        <w:t xml:space="preserve">3 to the </w:t>
      </w:r>
      <w:r w:rsidR="00586E7B" w:rsidRPr="00004B14">
        <w:rPr>
          <w:i/>
        </w:rPr>
        <w:t>National Greenhouse and Energy Reporting Regulations</w:t>
      </w:r>
      <w:r w:rsidR="00004B14" w:rsidRPr="00004B14">
        <w:rPr>
          <w:i/>
        </w:rPr>
        <w:t> </w:t>
      </w:r>
      <w:r w:rsidR="00586E7B" w:rsidRPr="00004B14">
        <w:rPr>
          <w:i/>
        </w:rPr>
        <w:t>2008</w:t>
      </w:r>
      <w:r w:rsidR="00586E7B" w:rsidRPr="00004B14">
        <w:t>.</w:t>
      </w:r>
    </w:p>
    <w:p w:rsidR="000160E8" w:rsidRPr="00004B14" w:rsidRDefault="000160E8" w:rsidP="000160E8">
      <w:pPr>
        <w:pStyle w:val="ItemHead"/>
      </w:pPr>
      <w:proofErr w:type="gramStart"/>
      <w:r w:rsidRPr="00004B14">
        <w:t>4  At</w:t>
      </w:r>
      <w:proofErr w:type="gramEnd"/>
      <w:r w:rsidRPr="00004B14">
        <w:t xml:space="preserve"> the end of section</w:t>
      </w:r>
      <w:r w:rsidR="00004B14" w:rsidRPr="00004B14">
        <w:t> </w:t>
      </w:r>
      <w:r w:rsidRPr="00004B14">
        <w:t>5.17AA</w:t>
      </w:r>
    </w:p>
    <w:p w:rsidR="000160E8" w:rsidRPr="00004B14" w:rsidRDefault="000160E8" w:rsidP="000160E8">
      <w:pPr>
        <w:pStyle w:val="Item"/>
      </w:pPr>
      <w:r w:rsidRPr="00004B14">
        <w:t>Add:</w:t>
      </w:r>
    </w:p>
    <w:p w:rsidR="000160E8" w:rsidRPr="00004B14" w:rsidRDefault="000160E8" w:rsidP="000160E8">
      <w:pPr>
        <w:pStyle w:val="notetext"/>
      </w:pPr>
      <w:r w:rsidRPr="00004B14">
        <w:t>Note:</w:t>
      </w:r>
      <w:r w:rsidRPr="00004B14">
        <w:tab/>
        <w:t>Section</w:t>
      </w:r>
      <w:r w:rsidR="00004B14" w:rsidRPr="00004B14">
        <w:t> </w:t>
      </w:r>
      <w:r w:rsidRPr="00004B14">
        <w:t>5.22A sets out, for a landfill operator using method 1 in Division</w:t>
      </w:r>
      <w:r w:rsidR="00004B14" w:rsidRPr="00004B14">
        <w:t> </w:t>
      </w:r>
      <w:r w:rsidRPr="00004B14">
        <w:t>5.2.2 to estimate emissions of methane released from legacy waste in a landfill, options and requirements related to sub</w:t>
      </w:r>
      <w:r w:rsidR="00004B14">
        <w:noBreakHyphen/>
      </w:r>
      <w:proofErr w:type="spellStart"/>
      <w:r w:rsidRPr="00004B14">
        <w:t>facility</w:t>
      </w:r>
      <w:proofErr w:type="spellEnd"/>
      <w:r w:rsidRPr="00004B14">
        <w:t xml:space="preserve"> zones.</w:t>
      </w:r>
    </w:p>
    <w:p w:rsidR="000160E8" w:rsidRPr="00004B14" w:rsidRDefault="000160E8" w:rsidP="000160E8">
      <w:pPr>
        <w:pStyle w:val="ItemHead"/>
      </w:pPr>
      <w:proofErr w:type="gramStart"/>
      <w:r w:rsidRPr="00004B14">
        <w:t>5  At</w:t>
      </w:r>
      <w:proofErr w:type="gramEnd"/>
      <w:r w:rsidRPr="00004B14">
        <w:t xml:space="preserve"> the end of section</w:t>
      </w:r>
      <w:r w:rsidR="00004B14" w:rsidRPr="00004B14">
        <w:t> </w:t>
      </w:r>
      <w:r w:rsidRPr="00004B14">
        <w:t>5.17L</w:t>
      </w:r>
    </w:p>
    <w:p w:rsidR="000160E8" w:rsidRPr="00004B14" w:rsidRDefault="000160E8" w:rsidP="000160E8">
      <w:pPr>
        <w:pStyle w:val="Item"/>
      </w:pPr>
      <w:r w:rsidRPr="00004B14">
        <w:t>Add:</w:t>
      </w:r>
    </w:p>
    <w:p w:rsidR="000160E8" w:rsidRPr="00004B14" w:rsidRDefault="000160E8" w:rsidP="000160E8">
      <w:pPr>
        <w:pStyle w:val="notetext"/>
      </w:pPr>
      <w:r w:rsidRPr="00004B14">
        <w:t>Note 3:</w:t>
      </w:r>
      <w:r w:rsidRPr="00004B14">
        <w:tab/>
        <w:t>Section</w:t>
      </w:r>
      <w:r w:rsidR="00004B14" w:rsidRPr="00004B14">
        <w:t> </w:t>
      </w:r>
      <w:r w:rsidRPr="00004B14">
        <w:t>5.22A sets out, for a landfill operator using method 1 in Division</w:t>
      </w:r>
      <w:r w:rsidR="00004B14" w:rsidRPr="00004B14">
        <w:t> </w:t>
      </w:r>
      <w:r w:rsidRPr="00004B14">
        <w:t>5.2.2 to estimate emissions of methane released from legacy waste in a landfill, options and requirements related to sub</w:t>
      </w:r>
      <w:r w:rsidR="00004B14">
        <w:noBreakHyphen/>
      </w:r>
      <w:proofErr w:type="spellStart"/>
      <w:r w:rsidRPr="00004B14">
        <w:t>facility</w:t>
      </w:r>
      <w:proofErr w:type="spellEnd"/>
      <w:r w:rsidRPr="00004B14">
        <w:t xml:space="preserve"> zones.</w:t>
      </w:r>
    </w:p>
    <w:p w:rsidR="000160E8" w:rsidRPr="00004B14" w:rsidRDefault="000160E8" w:rsidP="000160E8">
      <w:pPr>
        <w:pStyle w:val="ItemHead"/>
      </w:pPr>
      <w:proofErr w:type="gramStart"/>
      <w:r w:rsidRPr="00004B14">
        <w:t>6  At</w:t>
      </w:r>
      <w:proofErr w:type="gramEnd"/>
      <w:r w:rsidRPr="00004B14">
        <w:t xml:space="preserve"> the end of Part</w:t>
      </w:r>
      <w:r w:rsidR="00004B14" w:rsidRPr="00004B14">
        <w:t> </w:t>
      </w:r>
      <w:r w:rsidRPr="00004B14">
        <w:t>5.2</w:t>
      </w:r>
    </w:p>
    <w:p w:rsidR="000160E8" w:rsidRPr="00004B14" w:rsidRDefault="000160E8" w:rsidP="000160E8">
      <w:pPr>
        <w:pStyle w:val="Item"/>
      </w:pPr>
      <w:r w:rsidRPr="00004B14">
        <w:t>Add:</w:t>
      </w:r>
    </w:p>
    <w:p w:rsidR="000160E8" w:rsidRPr="00004B14" w:rsidRDefault="000160E8" w:rsidP="000160E8">
      <w:pPr>
        <w:pStyle w:val="ActHead3"/>
      </w:pPr>
      <w:bookmarkStart w:id="17" w:name="_Toc450051363"/>
      <w:r w:rsidRPr="00004B14">
        <w:rPr>
          <w:rStyle w:val="CharDivNo"/>
        </w:rPr>
        <w:t>Division</w:t>
      </w:r>
      <w:r w:rsidR="00004B14" w:rsidRPr="00004B14">
        <w:rPr>
          <w:rStyle w:val="CharDivNo"/>
        </w:rPr>
        <w:t> </w:t>
      </w:r>
      <w:r w:rsidRPr="00004B14">
        <w:rPr>
          <w:rStyle w:val="CharDivNo"/>
        </w:rPr>
        <w:t>5.2.7</w:t>
      </w:r>
      <w:r w:rsidRPr="00004B14">
        <w:t>—</w:t>
      </w:r>
      <w:r w:rsidRPr="00004B14">
        <w:rPr>
          <w:rStyle w:val="CharDivText"/>
        </w:rPr>
        <w:t>Legacy emissions and non</w:t>
      </w:r>
      <w:r w:rsidR="00004B14" w:rsidRPr="00004B14">
        <w:rPr>
          <w:rStyle w:val="CharDivText"/>
        </w:rPr>
        <w:noBreakHyphen/>
      </w:r>
      <w:proofErr w:type="spellStart"/>
      <w:r w:rsidRPr="00004B14">
        <w:rPr>
          <w:rStyle w:val="CharDivText"/>
        </w:rPr>
        <w:t>legacy</w:t>
      </w:r>
      <w:proofErr w:type="spellEnd"/>
      <w:r w:rsidRPr="00004B14">
        <w:rPr>
          <w:rStyle w:val="CharDivText"/>
        </w:rPr>
        <w:t xml:space="preserve"> emissions</w:t>
      </w:r>
      <w:bookmarkEnd w:id="17"/>
    </w:p>
    <w:p w:rsidR="000160E8" w:rsidRPr="00004B14" w:rsidRDefault="000160E8" w:rsidP="000160E8">
      <w:pPr>
        <w:pStyle w:val="ActHead5"/>
      </w:pPr>
      <w:bookmarkStart w:id="18" w:name="_Toc450051364"/>
      <w:proofErr w:type="gramStart"/>
      <w:r w:rsidRPr="00004B14">
        <w:rPr>
          <w:rStyle w:val="CharSectno"/>
        </w:rPr>
        <w:t>5.22A</w:t>
      </w:r>
      <w:r w:rsidRPr="00004B14">
        <w:t xml:space="preserve">  Legacy</w:t>
      </w:r>
      <w:proofErr w:type="gramEnd"/>
      <w:r w:rsidRPr="00004B14">
        <w:t xml:space="preserve"> emissions estimated using </w:t>
      </w:r>
      <w:r w:rsidR="00BD0021" w:rsidRPr="00004B14">
        <w:t>method 1</w:t>
      </w:r>
      <w:r w:rsidRPr="00004B14">
        <w:t>—sub</w:t>
      </w:r>
      <w:r w:rsidR="00004B14">
        <w:noBreakHyphen/>
      </w:r>
      <w:r w:rsidRPr="00004B14">
        <w:t>facility zone options</w:t>
      </w:r>
      <w:bookmarkEnd w:id="18"/>
    </w:p>
    <w:p w:rsidR="000160E8" w:rsidRPr="00004B14" w:rsidRDefault="000160E8" w:rsidP="000160E8">
      <w:pPr>
        <w:pStyle w:val="subsection"/>
      </w:pPr>
      <w:r w:rsidRPr="00004B14">
        <w:tab/>
        <w:t>(1)</w:t>
      </w:r>
      <w:r w:rsidRPr="00004B14">
        <w:tab/>
        <w:t>If a landfill operator estimates emissions of methane released from legacy waste in a landfill using method 1 in Division</w:t>
      </w:r>
      <w:r w:rsidR="00004B14" w:rsidRPr="00004B14">
        <w:t> </w:t>
      </w:r>
      <w:r w:rsidRPr="00004B14">
        <w:t>5.2.2, the landfill operator may:</w:t>
      </w:r>
    </w:p>
    <w:p w:rsidR="000160E8" w:rsidRPr="00004B14" w:rsidRDefault="000160E8" w:rsidP="000160E8">
      <w:pPr>
        <w:pStyle w:val="paragraph"/>
      </w:pPr>
      <w:r w:rsidRPr="00004B14">
        <w:tab/>
        <w:t>(a)</w:t>
      </w:r>
      <w:r w:rsidRPr="00004B14">
        <w:tab/>
      </w:r>
      <w:proofErr w:type="gramStart"/>
      <w:r w:rsidRPr="00004B14">
        <w:t>take</w:t>
      </w:r>
      <w:proofErr w:type="gramEnd"/>
      <w:r w:rsidRPr="00004B14">
        <w:t xml:space="preserve"> the whole landfill to be a sub</w:t>
      </w:r>
      <w:r w:rsidR="00004B14">
        <w:noBreakHyphen/>
      </w:r>
      <w:proofErr w:type="spellStart"/>
      <w:r w:rsidRPr="00004B14">
        <w:t>facility</w:t>
      </w:r>
      <w:proofErr w:type="spellEnd"/>
      <w:r w:rsidRPr="00004B14">
        <w:t xml:space="preserve"> zone; or</w:t>
      </w:r>
    </w:p>
    <w:p w:rsidR="000160E8" w:rsidRPr="00004B14" w:rsidRDefault="000160E8" w:rsidP="000160E8">
      <w:pPr>
        <w:pStyle w:val="paragraph"/>
        <w:rPr>
          <w:bCs/>
        </w:rPr>
      </w:pPr>
      <w:r w:rsidRPr="00004B14">
        <w:tab/>
      </w:r>
      <w:r w:rsidRPr="00004B14">
        <w:rPr>
          <w:bCs/>
        </w:rPr>
        <w:t>(b)</w:t>
      </w:r>
      <w:r w:rsidRPr="00004B14">
        <w:rPr>
          <w:bCs/>
        </w:rPr>
        <w:tab/>
      </w:r>
      <w:proofErr w:type="gramStart"/>
      <w:r w:rsidRPr="00004B14">
        <w:rPr>
          <w:bCs/>
        </w:rPr>
        <w:t>select</w:t>
      </w:r>
      <w:proofErr w:type="gramEnd"/>
      <w:r w:rsidRPr="00004B14">
        <w:rPr>
          <w:bCs/>
        </w:rPr>
        <w:t xml:space="preserve"> sub</w:t>
      </w:r>
      <w:r w:rsidR="00004B14">
        <w:rPr>
          <w:bCs/>
        </w:rPr>
        <w:noBreakHyphen/>
      </w:r>
      <w:proofErr w:type="spellStart"/>
      <w:r w:rsidRPr="00004B14">
        <w:rPr>
          <w:bCs/>
        </w:rPr>
        <w:t>facility</w:t>
      </w:r>
      <w:proofErr w:type="spellEnd"/>
      <w:r w:rsidRPr="00004B14">
        <w:rPr>
          <w:bCs/>
        </w:rPr>
        <w:t xml:space="preserve"> zones in accordance with </w:t>
      </w:r>
      <w:r w:rsidR="00004B14" w:rsidRPr="00004B14">
        <w:rPr>
          <w:bCs/>
        </w:rPr>
        <w:t>subsections (</w:t>
      </w:r>
      <w:r w:rsidRPr="00004B14">
        <w:rPr>
          <w:bCs/>
        </w:rPr>
        <w:t>2) and (3).</w:t>
      </w:r>
    </w:p>
    <w:p w:rsidR="000160E8" w:rsidRPr="00004B14" w:rsidRDefault="000160E8" w:rsidP="000160E8">
      <w:pPr>
        <w:pStyle w:val="subsection"/>
      </w:pPr>
      <w:r w:rsidRPr="00004B14">
        <w:tab/>
        <w:t>(2)</w:t>
      </w:r>
      <w:r w:rsidRPr="00004B14">
        <w:tab/>
        <w:t>The number of sub</w:t>
      </w:r>
      <w:r w:rsidR="00004B14">
        <w:noBreakHyphen/>
      </w:r>
      <w:proofErr w:type="spellStart"/>
      <w:r w:rsidRPr="00004B14">
        <w:t>facility</w:t>
      </w:r>
      <w:proofErr w:type="spellEnd"/>
      <w:r w:rsidRPr="00004B14">
        <w:t xml:space="preserve"> zones the landfill operator may select:</w:t>
      </w:r>
    </w:p>
    <w:p w:rsidR="000160E8" w:rsidRPr="00004B14" w:rsidRDefault="000160E8" w:rsidP="000160E8">
      <w:pPr>
        <w:pStyle w:val="paragraph"/>
      </w:pPr>
      <w:r w:rsidRPr="00004B14">
        <w:tab/>
        <w:t>(a)</w:t>
      </w:r>
      <w:r w:rsidRPr="00004B14">
        <w:tab/>
      </w:r>
      <w:proofErr w:type="gramStart"/>
      <w:r w:rsidRPr="00004B14">
        <w:t>for</w:t>
      </w:r>
      <w:proofErr w:type="gramEnd"/>
      <w:r w:rsidRPr="00004B14">
        <w:t xml:space="preserve"> sub</w:t>
      </w:r>
      <w:r w:rsidR="00004B14">
        <w:noBreakHyphen/>
      </w:r>
      <w:proofErr w:type="spellStart"/>
      <w:r w:rsidRPr="00004B14">
        <w:t>facility</w:t>
      </w:r>
      <w:proofErr w:type="spellEnd"/>
      <w:r w:rsidRPr="00004B14">
        <w:t xml:space="preserve"> zones that contain only waste mix of the type mentioned in paragraph</w:t>
      </w:r>
      <w:r w:rsidR="00004B14" w:rsidRPr="00004B14">
        <w:t> </w:t>
      </w:r>
      <w:r w:rsidRPr="00004B14">
        <w:t>5.11(1)(</w:t>
      </w:r>
      <w:proofErr w:type="spellStart"/>
      <w:r w:rsidRPr="00004B14">
        <w:t>i</w:t>
      </w:r>
      <w:proofErr w:type="spellEnd"/>
      <w:r w:rsidRPr="00004B14">
        <w:t>)—is unlimited; and</w:t>
      </w:r>
    </w:p>
    <w:p w:rsidR="000160E8" w:rsidRPr="00004B14" w:rsidRDefault="000160E8" w:rsidP="000160E8">
      <w:pPr>
        <w:pStyle w:val="paragraph"/>
      </w:pPr>
      <w:r w:rsidRPr="00004B14">
        <w:tab/>
        <w:t>(b)</w:t>
      </w:r>
      <w:r w:rsidRPr="00004B14">
        <w:tab/>
      </w:r>
      <w:proofErr w:type="gramStart"/>
      <w:r w:rsidRPr="00004B14">
        <w:t>for</w:t>
      </w:r>
      <w:proofErr w:type="gramEnd"/>
      <w:r w:rsidRPr="00004B14">
        <w:t xml:space="preserve"> all other sub</w:t>
      </w:r>
      <w:r w:rsidR="00004B14">
        <w:noBreakHyphen/>
      </w:r>
      <w:proofErr w:type="spellStart"/>
      <w:r w:rsidRPr="00004B14">
        <w:t>facility</w:t>
      </w:r>
      <w:proofErr w:type="spellEnd"/>
      <w:r w:rsidRPr="00004B14">
        <w:t xml:space="preserve"> zones—must not exceed 4.</w:t>
      </w:r>
    </w:p>
    <w:p w:rsidR="000160E8" w:rsidRPr="00004B14" w:rsidRDefault="000160E8" w:rsidP="000160E8">
      <w:pPr>
        <w:pStyle w:val="subsection"/>
      </w:pPr>
      <w:r w:rsidRPr="00004B14">
        <w:tab/>
        <w:t>(3)</w:t>
      </w:r>
      <w:r w:rsidRPr="00004B14">
        <w:tab/>
        <w:t>A sub</w:t>
      </w:r>
      <w:r w:rsidR="00004B14">
        <w:noBreakHyphen/>
      </w:r>
      <w:proofErr w:type="spellStart"/>
      <w:r w:rsidRPr="00004B14">
        <w:t>facility</w:t>
      </w:r>
      <w:proofErr w:type="spellEnd"/>
      <w:r w:rsidRPr="00004B14">
        <w:t xml:space="preserve"> zone:</w:t>
      </w:r>
    </w:p>
    <w:p w:rsidR="000160E8" w:rsidRPr="00004B14" w:rsidRDefault="000160E8" w:rsidP="000160E8">
      <w:pPr>
        <w:pStyle w:val="paragraph"/>
      </w:pPr>
      <w:r w:rsidRPr="00004B14">
        <w:tab/>
        <w:t>(a)</w:t>
      </w:r>
      <w:r w:rsidRPr="00004B14">
        <w:tab/>
      </w:r>
      <w:proofErr w:type="gramStart"/>
      <w:r w:rsidRPr="00004B14">
        <w:t>must</w:t>
      </w:r>
      <w:proofErr w:type="gramEnd"/>
      <w:r w:rsidRPr="00004B14">
        <w:t xml:space="preserve"> cover an area of at least 1 hectare; and</w:t>
      </w:r>
    </w:p>
    <w:p w:rsidR="000160E8" w:rsidRPr="00004B14" w:rsidRDefault="000160E8" w:rsidP="000160E8">
      <w:pPr>
        <w:pStyle w:val="paragraph"/>
      </w:pPr>
      <w:r w:rsidRPr="00004B14">
        <w:tab/>
        <w:t>(b)</w:t>
      </w:r>
      <w:r w:rsidRPr="00004B14">
        <w:tab/>
      </w:r>
      <w:proofErr w:type="gramStart"/>
      <w:r w:rsidRPr="00004B14">
        <w:t>must</w:t>
      </w:r>
      <w:proofErr w:type="gramEnd"/>
      <w:r w:rsidRPr="00004B14">
        <w:t xml:space="preserve"> be a single area within the landfill; and</w:t>
      </w:r>
    </w:p>
    <w:p w:rsidR="000160E8" w:rsidRPr="00004B14" w:rsidRDefault="000160E8" w:rsidP="000160E8">
      <w:pPr>
        <w:pStyle w:val="paragraph"/>
      </w:pPr>
      <w:r w:rsidRPr="00004B14">
        <w:tab/>
        <w:t>(c)</w:t>
      </w:r>
      <w:r w:rsidRPr="00004B14">
        <w:tab/>
      </w:r>
      <w:proofErr w:type="gramStart"/>
      <w:r w:rsidRPr="00004B14">
        <w:t>must</w:t>
      </w:r>
      <w:proofErr w:type="gramEnd"/>
      <w:r w:rsidRPr="00004B14">
        <w:t xml:space="preserve"> have a uniform composition of waste mix types so that the estimates of the methane generated by the sub</w:t>
      </w:r>
      <w:r w:rsidR="00004B14">
        <w:noBreakHyphen/>
      </w:r>
      <w:proofErr w:type="spellStart"/>
      <w:r w:rsidRPr="00004B14">
        <w:t>facility</w:t>
      </w:r>
      <w:proofErr w:type="spellEnd"/>
      <w:r w:rsidRPr="00004B14">
        <w:t xml:space="preserve"> zone are in accordance with section</w:t>
      </w:r>
      <w:r w:rsidR="00004B14" w:rsidRPr="00004B14">
        <w:t> </w:t>
      </w:r>
      <w:r w:rsidRPr="00004B14">
        <w:t>1.13; and</w:t>
      </w:r>
    </w:p>
    <w:p w:rsidR="000160E8" w:rsidRPr="00004B14" w:rsidRDefault="000160E8" w:rsidP="000160E8">
      <w:pPr>
        <w:pStyle w:val="paragraph"/>
      </w:pPr>
      <w:r w:rsidRPr="00004B14">
        <w:tab/>
        <w:t>(d)</w:t>
      </w:r>
      <w:r w:rsidRPr="00004B14">
        <w:tab/>
      </w:r>
      <w:proofErr w:type="gramStart"/>
      <w:r w:rsidRPr="00004B14">
        <w:t>must</w:t>
      </w:r>
      <w:proofErr w:type="gramEnd"/>
      <w:r w:rsidRPr="00004B14">
        <w:t xml:space="preserve"> not be subject to:</w:t>
      </w:r>
    </w:p>
    <w:p w:rsidR="000160E8" w:rsidRPr="00004B14" w:rsidRDefault="000160E8" w:rsidP="000160E8">
      <w:pPr>
        <w:pStyle w:val="paragraphsub"/>
      </w:pPr>
      <w:r w:rsidRPr="00004B14">
        <w:tab/>
        <w:t>(</w:t>
      </w:r>
      <w:proofErr w:type="spellStart"/>
      <w:r w:rsidRPr="00004B14">
        <w:t>i</w:t>
      </w:r>
      <w:proofErr w:type="spellEnd"/>
      <w:r w:rsidRPr="00004B14">
        <w:t>)</w:t>
      </w:r>
      <w:r w:rsidRPr="00004B14">
        <w:tab/>
      </w:r>
      <w:proofErr w:type="gramStart"/>
      <w:r w:rsidRPr="00004B14">
        <w:t>landfill</w:t>
      </w:r>
      <w:proofErr w:type="gramEnd"/>
      <w:r w:rsidRPr="00004B14">
        <w:t xml:space="preserve"> gas inflow from another sub</w:t>
      </w:r>
      <w:r w:rsidR="00004B14">
        <w:noBreakHyphen/>
      </w:r>
      <w:proofErr w:type="spellStart"/>
      <w:r w:rsidRPr="00004B14">
        <w:t>facility</w:t>
      </w:r>
      <w:proofErr w:type="spellEnd"/>
      <w:r w:rsidRPr="00004B14">
        <w:t xml:space="preserve"> zone; or</w:t>
      </w:r>
    </w:p>
    <w:p w:rsidR="000160E8" w:rsidRPr="00004B14" w:rsidRDefault="000160E8" w:rsidP="000160E8">
      <w:pPr>
        <w:pStyle w:val="paragraphsub"/>
      </w:pPr>
      <w:r w:rsidRPr="00004B14">
        <w:tab/>
        <w:t>(ii)</w:t>
      </w:r>
      <w:r w:rsidRPr="00004B14">
        <w:tab/>
      </w:r>
      <w:proofErr w:type="gramStart"/>
      <w:r w:rsidRPr="00004B14">
        <w:t>landfill</w:t>
      </w:r>
      <w:proofErr w:type="gramEnd"/>
      <w:r w:rsidRPr="00004B14">
        <w:t xml:space="preserve"> gas outflow to another sub</w:t>
      </w:r>
      <w:r w:rsidR="00004B14">
        <w:noBreakHyphen/>
      </w:r>
      <w:proofErr w:type="spellStart"/>
      <w:r w:rsidRPr="00004B14">
        <w:t>facility</w:t>
      </w:r>
      <w:proofErr w:type="spellEnd"/>
      <w:r w:rsidRPr="00004B14">
        <w:t xml:space="preserve"> zone.</w:t>
      </w:r>
    </w:p>
    <w:p w:rsidR="000160E8" w:rsidRPr="00004B14" w:rsidRDefault="000160E8" w:rsidP="000160E8">
      <w:pPr>
        <w:pStyle w:val="notetext"/>
      </w:pPr>
      <w:r w:rsidRPr="00004B14">
        <w:t>Note:</w:t>
      </w:r>
      <w:r w:rsidRPr="00004B14">
        <w:tab/>
        <w:t>Section</w:t>
      </w:r>
      <w:r w:rsidR="00004B14" w:rsidRPr="00004B14">
        <w:t> </w:t>
      </w:r>
      <w:r w:rsidRPr="00004B14">
        <w:t>5.17AA sets out, for a landfill operator using method 2 in Division</w:t>
      </w:r>
      <w:r w:rsidR="00004B14" w:rsidRPr="00004B14">
        <w:t> </w:t>
      </w:r>
      <w:r w:rsidRPr="00004B14">
        <w:t>5.2.3 or method 3 in Division</w:t>
      </w:r>
      <w:r w:rsidR="00004B14" w:rsidRPr="00004B14">
        <w:t> </w:t>
      </w:r>
      <w:r w:rsidRPr="00004B14">
        <w:t>5.2.4, the number of sub</w:t>
      </w:r>
      <w:r w:rsidR="00004B14">
        <w:rPr>
          <w:szCs w:val="22"/>
        </w:rPr>
        <w:noBreakHyphen/>
      </w:r>
      <w:proofErr w:type="spellStart"/>
      <w:r w:rsidRPr="00004B14">
        <w:t>facility</w:t>
      </w:r>
      <w:proofErr w:type="spellEnd"/>
      <w:r w:rsidRPr="00004B14">
        <w:t xml:space="preserve"> zones that the landfill operator may select and the requirements for sub</w:t>
      </w:r>
      <w:r w:rsidR="00004B14">
        <w:rPr>
          <w:szCs w:val="22"/>
        </w:rPr>
        <w:noBreakHyphen/>
      </w:r>
      <w:proofErr w:type="spellStart"/>
      <w:r w:rsidRPr="00004B14">
        <w:t>facility</w:t>
      </w:r>
      <w:proofErr w:type="spellEnd"/>
      <w:r w:rsidRPr="00004B14">
        <w:t xml:space="preserve"> zones that the landfill operator must comply with.</w:t>
      </w:r>
    </w:p>
    <w:p w:rsidR="000160E8" w:rsidRPr="00004B14" w:rsidRDefault="000160E8" w:rsidP="000160E8">
      <w:pPr>
        <w:pStyle w:val="ActHead5"/>
      </w:pPr>
      <w:bookmarkStart w:id="19" w:name="_Toc450051365"/>
      <w:proofErr w:type="gramStart"/>
      <w:r w:rsidRPr="00004B14">
        <w:rPr>
          <w:rStyle w:val="CharSectno"/>
        </w:rPr>
        <w:t>5.22B</w:t>
      </w:r>
      <w:r w:rsidRPr="00004B14">
        <w:t xml:space="preserve">  Legacy</w:t>
      </w:r>
      <w:proofErr w:type="gramEnd"/>
      <w:r w:rsidRPr="00004B14">
        <w:t xml:space="preserve"> emissions—formula and unit of measurement</w:t>
      </w:r>
      <w:bookmarkEnd w:id="19"/>
    </w:p>
    <w:p w:rsidR="000160E8" w:rsidRPr="00004B14" w:rsidRDefault="000160E8" w:rsidP="000160E8">
      <w:pPr>
        <w:pStyle w:val="subsection"/>
      </w:pPr>
      <w:r w:rsidRPr="00004B14">
        <w:tab/>
        <w:t>(1)</w:t>
      </w:r>
      <w:r w:rsidRPr="00004B14">
        <w:tab/>
        <w:t xml:space="preserve">Emissions (the </w:t>
      </w:r>
      <w:r w:rsidRPr="00004B14">
        <w:rPr>
          <w:b/>
          <w:i/>
        </w:rPr>
        <w:t>legacy emissions</w:t>
      </w:r>
      <w:r w:rsidRPr="00004B14">
        <w:t>) from legacy waste must be estimated in tonnes of CO</w:t>
      </w:r>
      <w:r w:rsidRPr="00004B14">
        <w:rPr>
          <w:vertAlign w:val="subscript"/>
        </w:rPr>
        <w:t>2</w:t>
      </w:r>
      <w:r w:rsidR="00004B14">
        <w:noBreakHyphen/>
      </w:r>
      <w:r w:rsidRPr="00004B14">
        <w:t>e using the following formula:</w:t>
      </w:r>
    </w:p>
    <w:bookmarkStart w:id="20" w:name="BKCheck15B_5"/>
    <w:bookmarkEnd w:id="20"/>
    <w:p w:rsidR="000160E8" w:rsidRPr="00004B14" w:rsidRDefault="000160E8" w:rsidP="000160E8">
      <w:pPr>
        <w:pStyle w:val="subsection2"/>
      </w:pPr>
      <w:r w:rsidRPr="00004B14">
        <w:rPr>
          <w:position w:val="-4"/>
        </w:rPr>
        <w:object w:dxaOrig="160" w:dyaOrig="240">
          <v:shape id="_x0000_i1026" type="#_x0000_t75" style="width:8.25pt;height:12pt" o:ole="">
            <v:imagedata r:id="rId26" o:title=""/>
          </v:shape>
          <o:OLEObject Type="Embed" ProgID="Equation.DSMT4" ShapeID="_x0000_i1026" DrawAspect="Content" ObjectID="_1524910304" r:id="rId27"/>
        </w:object>
      </w:r>
      <w:bookmarkStart w:id="21" w:name="BKCheck15B_6"/>
      <w:bookmarkEnd w:id="21"/>
      <w:r w:rsidRPr="00004B14">
        <w:rPr>
          <w:position w:val="-16"/>
        </w:rPr>
        <w:object w:dxaOrig="4680" w:dyaOrig="540">
          <v:shape id="_x0000_i1027" type="#_x0000_t75" style="width:234pt;height:27pt" o:ole="">
            <v:imagedata r:id="rId28" o:title=""/>
          </v:shape>
          <o:OLEObject Type="Embed" ProgID="Equation.DSMT4" ShapeID="_x0000_i1027" DrawAspect="Content" ObjectID="_1524910305" r:id="rId29"/>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E</w:t>
      </w:r>
      <w:r w:rsidRPr="00004B14">
        <w:rPr>
          <w:b/>
          <w:i/>
          <w:vertAlign w:val="subscript"/>
        </w:rPr>
        <w:t>lw</w:t>
      </w:r>
      <w:proofErr w:type="spellEnd"/>
      <w:r w:rsidRPr="00004B14">
        <w:t xml:space="preserve"> is the quantity of methane released by the landfill from legacy waste, measured in CO</w:t>
      </w:r>
      <w:r w:rsidRPr="00004B14">
        <w:rPr>
          <w:vertAlign w:val="subscript"/>
        </w:rPr>
        <w:t>2</w:t>
      </w:r>
      <w:r w:rsidR="00004B14">
        <w:noBreakHyphen/>
      </w:r>
      <w:r w:rsidRPr="00004B14">
        <w:t>e tonnes.</w:t>
      </w:r>
    </w:p>
    <w:p w:rsidR="000160E8" w:rsidRPr="00004B14" w:rsidRDefault="000160E8" w:rsidP="000160E8">
      <w:pPr>
        <w:pStyle w:val="Definition"/>
      </w:pPr>
      <w:r w:rsidRPr="00004B14">
        <w:rPr>
          <w:b/>
          <w:i/>
        </w:rPr>
        <w:t>CH</w:t>
      </w:r>
      <w:r w:rsidRPr="00004B14">
        <w:rPr>
          <w:b/>
          <w:i/>
          <w:vertAlign w:val="subscript"/>
        </w:rPr>
        <w:t>4genlw</w:t>
      </w:r>
      <w:r w:rsidRPr="00004B14">
        <w:t xml:space="preserve"> is the quantity of methane generated from legacy waste, measured in CO</w:t>
      </w:r>
      <w:r w:rsidRPr="00004B14">
        <w:rPr>
          <w:vertAlign w:val="subscript"/>
        </w:rPr>
        <w:t>2</w:t>
      </w:r>
      <w:r w:rsidR="00004B14">
        <w:noBreakHyphen/>
      </w:r>
      <w:r w:rsidRPr="00004B14">
        <w:t>e tonnes.</w:t>
      </w:r>
    </w:p>
    <w:p w:rsidR="000160E8" w:rsidRPr="00004B14" w:rsidRDefault="000160E8" w:rsidP="000160E8">
      <w:pPr>
        <w:pStyle w:val="Definition"/>
      </w:pPr>
      <w:proofErr w:type="gramStart"/>
      <w:r w:rsidRPr="00004B14">
        <w:rPr>
          <w:b/>
          <w:i/>
        </w:rPr>
        <w:t>γ</w:t>
      </w:r>
      <w:proofErr w:type="gramEnd"/>
      <w:r w:rsidRPr="00004B14">
        <w:t xml:space="preserve"> is the factor 6.784 × 10</w:t>
      </w:r>
      <w:r w:rsidR="00004B14">
        <w:noBreakHyphen/>
      </w:r>
      <w:r w:rsidRPr="00004B14">
        <w:t>4 × 25 converting cubic metres of methane at standard conditions measured to CO</w:t>
      </w:r>
      <w:r w:rsidRPr="00004B14">
        <w:rPr>
          <w:vertAlign w:val="subscript"/>
        </w:rPr>
        <w:t>2</w:t>
      </w:r>
      <w:r w:rsidR="00004B14">
        <w:noBreakHyphen/>
      </w:r>
      <w:r w:rsidRPr="00004B14">
        <w:t>e tonnes.</w:t>
      </w:r>
    </w:p>
    <w:p w:rsidR="000160E8" w:rsidRPr="00004B14" w:rsidRDefault="000160E8" w:rsidP="000160E8">
      <w:pPr>
        <w:pStyle w:val="Definition"/>
      </w:pPr>
      <w:proofErr w:type="spellStart"/>
      <w:r w:rsidRPr="00004B14">
        <w:rPr>
          <w:b/>
          <w:i/>
        </w:rPr>
        <w:t>Q</w:t>
      </w:r>
      <w:r w:rsidRPr="00004B14">
        <w:rPr>
          <w:b/>
          <w:i/>
          <w:vertAlign w:val="subscript"/>
        </w:rPr>
        <w:t>caplw</w:t>
      </w:r>
      <w:proofErr w:type="spellEnd"/>
      <w:r w:rsidRPr="00004B14">
        <w:t xml:space="preserve"> is the quantity of methane captured for combustion from landfill legacy waste during a reporting year and estimated in accordance with section</w:t>
      </w:r>
      <w:r w:rsidR="00004B14" w:rsidRPr="00004B14">
        <w:t> </w:t>
      </w:r>
      <w:r w:rsidRPr="00004B14">
        <w:t>5.22C.</w:t>
      </w:r>
    </w:p>
    <w:p w:rsidR="000160E8" w:rsidRPr="00004B14" w:rsidRDefault="000160E8" w:rsidP="000160E8">
      <w:pPr>
        <w:pStyle w:val="Definition"/>
      </w:pPr>
      <w:proofErr w:type="spellStart"/>
      <w:r w:rsidRPr="00004B14">
        <w:rPr>
          <w:b/>
          <w:i/>
        </w:rPr>
        <w:t>Q</w:t>
      </w:r>
      <w:r w:rsidRPr="00004B14">
        <w:rPr>
          <w:b/>
          <w:i/>
          <w:vertAlign w:val="subscript"/>
        </w:rPr>
        <w:t>fllw</w:t>
      </w:r>
      <w:proofErr w:type="spellEnd"/>
      <w:r w:rsidRPr="00004B14">
        <w:t xml:space="preserve"> is the quantity of methane flared from landfill legacy waste during the reporting year and estimated in accordance with section</w:t>
      </w:r>
      <w:r w:rsidR="00004B14" w:rsidRPr="00004B14">
        <w:t> </w:t>
      </w:r>
      <w:r w:rsidRPr="00004B14">
        <w:t>5.22D.</w:t>
      </w:r>
    </w:p>
    <w:p w:rsidR="000160E8" w:rsidRPr="00004B14" w:rsidRDefault="000160E8" w:rsidP="000160E8">
      <w:pPr>
        <w:pStyle w:val="Definition"/>
      </w:pPr>
      <w:proofErr w:type="spellStart"/>
      <w:r w:rsidRPr="00004B14">
        <w:rPr>
          <w:b/>
          <w:i/>
        </w:rPr>
        <w:t>Q</w:t>
      </w:r>
      <w:r w:rsidRPr="00004B14">
        <w:rPr>
          <w:b/>
          <w:i/>
          <w:vertAlign w:val="subscript"/>
        </w:rPr>
        <w:t>trlw</w:t>
      </w:r>
      <w:proofErr w:type="spellEnd"/>
      <w:r w:rsidRPr="00004B14">
        <w:t xml:space="preserve"> is the quantity of methane captured for transfer out of the landfill from landfill legacy waste during the reporting year and estimated according to section</w:t>
      </w:r>
      <w:r w:rsidR="00004B14" w:rsidRPr="00004B14">
        <w:t> </w:t>
      </w:r>
      <w:r w:rsidRPr="00004B14">
        <w:t>5.22E.</w:t>
      </w:r>
    </w:p>
    <w:p w:rsidR="000160E8" w:rsidRPr="00004B14" w:rsidRDefault="000160E8" w:rsidP="000160E8">
      <w:pPr>
        <w:pStyle w:val="Definition"/>
      </w:pPr>
      <w:r w:rsidRPr="00004B14">
        <w:rPr>
          <w:b/>
          <w:i/>
        </w:rPr>
        <w:t>OF</w:t>
      </w:r>
      <w:r w:rsidRPr="00004B14">
        <w:t xml:space="preserve"> is the oxidation factor (0.1) for near surface methane in the landfill.</w:t>
      </w:r>
    </w:p>
    <w:p w:rsidR="000160E8" w:rsidRPr="00004B14" w:rsidRDefault="000160E8" w:rsidP="000160E8">
      <w:pPr>
        <w:pStyle w:val="subsection"/>
      </w:pPr>
      <w:r w:rsidRPr="00004B14">
        <w:tab/>
        <w:t>(2)</w:t>
      </w:r>
      <w:r w:rsidRPr="00004B14">
        <w:tab/>
        <w:t xml:space="preserve">Work out the ratio of methane generated by legacy waste deposited in a </w:t>
      </w:r>
      <w:r w:rsidRPr="00004B14">
        <w:rPr>
          <w:szCs w:val="22"/>
        </w:rPr>
        <w:t>sub</w:t>
      </w:r>
      <w:r w:rsidR="00004B14">
        <w:rPr>
          <w:szCs w:val="22"/>
        </w:rPr>
        <w:noBreakHyphen/>
      </w:r>
      <w:proofErr w:type="spellStart"/>
      <w:r w:rsidRPr="00004B14">
        <w:rPr>
          <w:szCs w:val="22"/>
        </w:rPr>
        <w:t>facility</w:t>
      </w:r>
      <w:proofErr w:type="spellEnd"/>
      <w:r w:rsidRPr="00004B14">
        <w:rPr>
          <w:szCs w:val="22"/>
        </w:rPr>
        <w:t xml:space="preserve"> zone to methane generated by all waste deposited in a sub</w:t>
      </w:r>
      <w:r w:rsidR="00004B14">
        <w:rPr>
          <w:szCs w:val="22"/>
        </w:rPr>
        <w:noBreakHyphen/>
      </w:r>
      <w:proofErr w:type="spellStart"/>
      <w:r w:rsidRPr="00004B14">
        <w:rPr>
          <w:szCs w:val="22"/>
        </w:rPr>
        <w:t>facility</w:t>
      </w:r>
      <w:proofErr w:type="spellEnd"/>
      <w:r w:rsidRPr="00004B14">
        <w:rPr>
          <w:szCs w:val="22"/>
        </w:rPr>
        <w:t xml:space="preserve"> zone </w:t>
      </w:r>
      <w:r w:rsidRPr="00004B14">
        <w:t xml:space="preserve">using the default ratio mentioned in </w:t>
      </w:r>
      <w:r w:rsidR="00004B14" w:rsidRPr="00004B14">
        <w:t>subsection (</w:t>
      </w:r>
      <w:r w:rsidRPr="00004B14">
        <w:t xml:space="preserve">3) or the method described in </w:t>
      </w:r>
      <w:r w:rsidR="00004B14" w:rsidRPr="00004B14">
        <w:t>subsection (</w:t>
      </w:r>
      <w:r w:rsidRPr="00004B14">
        <w:t>4).</w:t>
      </w:r>
    </w:p>
    <w:p w:rsidR="000160E8" w:rsidRPr="00004B14" w:rsidRDefault="000160E8" w:rsidP="000160E8">
      <w:pPr>
        <w:pStyle w:val="SubsectionHead"/>
      </w:pPr>
      <w:r w:rsidRPr="00004B14">
        <w:t>Default ratios</w:t>
      </w:r>
    </w:p>
    <w:p w:rsidR="000160E8" w:rsidRPr="00004B14" w:rsidRDefault="000160E8" w:rsidP="000160E8">
      <w:pPr>
        <w:pStyle w:val="subsection"/>
      </w:pPr>
      <w:r w:rsidRPr="00004B14">
        <w:tab/>
        <w:t>(3)</w:t>
      </w:r>
      <w:r w:rsidRPr="00004B14">
        <w:tab/>
        <w:t>The default ratio of methane generated by landfill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 is:</w:t>
      </w:r>
    </w:p>
    <w:p w:rsidR="000160E8" w:rsidRPr="00004B14" w:rsidRDefault="000160E8" w:rsidP="000160E8">
      <w:pPr>
        <w:pStyle w:val="paragraph"/>
      </w:pPr>
      <w:r w:rsidRPr="00004B14">
        <w:tab/>
        <w:t>(a)</w:t>
      </w:r>
      <w:r w:rsidRPr="00004B14">
        <w:tab/>
      </w:r>
      <w:proofErr w:type="gramStart"/>
      <w:r w:rsidRPr="00004B14">
        <w:t>if</w:t>
      </w:r>
      <w:proofErr w:type="gramEnd"/>
      <w:r w:rsidRPr="00004B14">
        <w:t xml:space="preserve"> all of the waste in the sub</w:t>
      </w:r>
      <w:r w:rsidR="00004B14">
        <w:noBreakHyphen/>
      </w:r>
      <w:proofErr w:type="spellStart"/>
      <w:r w:rsidRPr="00004B14">
        <w:t>facility</w:t>
      </w:r>
      <w:proofErr w:type="spellEnd"/>
      <w:r w:rsidRPr="00004B14">
        <w:t xml:space="preserve"> zone is legacy waste—1; or</w:t>
      </w:r>
    </w:p>
    <w:p w:rsidR="000160E8" w:rsidRPr="00004B14" w:rsidRDefault="000160E8" w:rsidP="000160E8">
      <w:pPr>
        <w:pStyle w:val="paragraph"/>
        <w:rPr>
          <w:szCs w:val="22"/>
        </w:rPr>
      </w:pPr>
      <w:r w:rsidRPr="00004B14">
        <w:tab/>
      </w:r>
      <w:r w:rsidRPr="00004B14">
        <w:rPr>
          <w:szCs w:val="22"/>
        </w:rPr>
        <w:t>(b)</w:t>
      </w:r>
      <w:r w:rsidRPr="00004B14">
        <w:rPr>
          <w:szCs w:val="22"/>
        </w:rPr>
        <w:tab/>
      </w:r>
      <w:proofErr w:type="gramStart"/>
      <w:r w:rsidRPr="00004B14">
        <w:rPr>
          <w:szCs w:val="22"/>
        </w:rPr>
        <w:t>if</w:t>
      </w:r>
      <w:proofErr w:type="gramEnd"/>
      <w:r w:rsidRPr="00004B14">
        <w:rPr>
          <w:szCs w:val="22"/>
        </w:rPr>
        <w:t xml:space="preserve"> none of the waste in the sub</w:t>
      </w:r>
      <w:r w:rsidR="00004B14">
        <w:rPr>
          <w:szCs w:val="22"/>
        </w:rPr>
        <w:noBreakHyphen/>
      </w:r>
      <w:proofErr w:type="spellStart"/>
      <w:r w:rsidRPr="00004B14">
        <w:rPr>
          <w:szCs w:val="22"/>
        </w:rPr>
        <w:t>facility</w:t>
      </w:r>
      <w:proofErr w:type="spellEnd"/>
      <w:r w:rsidRPr="00004B14">
        <w:rPr>
          <w:szCs w:val="22"/>
        </w:rPr>
        <w:t xml:space="preserve"> zone is legacy waste—0.</w:t>
      </w:r>
    </w:p>
    <w:p w:rsidR="000160E8" w:rsidRPr="00004B14" w:rsidRDefault="000160E8" w:rsidP="000160E8">
      <w:pPr>
        <w:pStyle w:val="SubsectionHead"/>
        <w:rPr>
          <w:szCs w:val="24"/>
        </w:rPr>
      </w:pPr>
      <w:r w:rsidRPr="00004B14">
        <w:t>Method of working out ratio</w:t>
      </w:r>
    </w:p>
    <w:p w:rsidR="000160E8" w:rsidRPr="00004B14" w:rsidRDefault="000160E8" w:rsidP="000160E8">
      <w:pPr>
        <w:pStyle w:val="subsection"/>
      </w:pPr>
      <w:r w:rsidRPr="00004B14">
        <w:tab/>
        <w:t>(4)</w:t>
      </w:r>
      <w:r w:rsidRPr="00004B14">
        <w:tab/>
        <w:t>Work out the ratio of methane generated by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 using the following formula:</w:t>
      </w:r>
    </w:p>
    <w:bookmarkStart w:id="22" w:name="BKCheck15B_7"/>
    <w:bookmarkEnd w:id="22"/>
    <w:p w:rsidR="000160E8" w:rsidRPr="00004B14" w:rsidRDefault="000160E8" w:rsidP="000160E8">
      <w:pPr>
        <w:pStyle w:val="subsection2"/>
      </w:pPr>
      <w:r w:rsidRPr="00004B14">
        <w:rPr>
          <w:position w:val="-14"/>
        </w:rPr>
        <w:object w:dxaOrig="2220" w:dyaOrig="499">
          <v:shape id="_x0000_i1028" type="#_x0000_t75" style="width:111pt;height:25.5pt" o:ole="">
            <v:imagedata r:id="rId30" o:title=""/>
          </v:shape>
          <o:OLEObject Type="Embed" ProgID="Equation.DSMT4" ShapeID="_x0000_i1028" DrawAspect="Content" ObjectID="_1524910306" r:id="rId31"/>
        </w:object>
      </w:r>
    </w:p>
    <w:p w:rsidR="000160E8" w:rsidRPr="00004B14" w:rsidRDefault="000160E8" w:rsidP="000160E8">
      <w:pPr>
        <w:pStyle w:val="subsection2"/>
        <w:rPr>
          <w:vertAlign w:val="subscript"/>
        </w:rPr>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Lr</w:t>
      </w:r>
      <w:r w:rsidRPr="00004B14">
        <w:rPr>
          <w:b/>
          <w:i/>
          <w:vertAlign w:val="subscript"/>
        </w:rPr>
        <w:t>z</w:t>
      </w:r>
      <w:proofErr w:type="spellEnd"/>
      <w:r w:rsidRPr="00004B14">
        <w:t xml:space="preserve"> is the ratio of methane generated by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w:t>
      </w:r>
    </w:p>
    <w:p w:rsidR="000160E8" w:rsidRPr="00004B14" w:rsidRDefault="000160E8" w:rsidP="000160E8">
      <w:pPr>
        <w:pStyle w:val="Definition"/>
      </w:pPr>
      <w:r w:rsidRPr="00004B14">
        <w:rPr>
          <w:b/>
          <w:i/>
        </w:rPr>
        <w:t>CH</w:t>
      </w:r>
      <w:r w:rsidRPr="00004B14">
        <w:rPr>
          <w:b/>
          <w:i/>
          <w:vertAlign w:val="subscript"/>
        </w:rPr>
        <w:t>4genlwz</w:t>
      </w:r>
      <w:r w:rsidRPr="00004B14">
        <w:t xml:space="preserve"> is the quantity of methane generated from legacy waste in a sub</w:t>
      </w:r>
      <w:r w:rsidR="00004B14">
        <w:noBreakHyphen/>
      </w:r>
      <w:proofErr w:type="spellStart"/>
      <w:r w:rsidRPr="00004B14">
        <w:t>facility</w:t>
      </w:r>
      <w:proofErr w:type="spellEnd"/>
      <w:r w:rsidRPr="00004B14">
        <w:t xml:space="preserve"> zone, measured in CO</w:t>
      </w:r>
      <w:r w:rsidRPr="00004B14">
        <w:rPr>
          <w:vertAlign w:val="subscript"/>
        </w:rPr>
        <w:t>2</w:t>
      </w:r>
      <w:r w:rsidR="00004B14">
        <w:noBreakHyphen/>
      </w:r>
      <w:r w:rsidRPr="00004B14">
        <w:t>e tonnes.</w:t>
      </w:r>
    </w:p>
    <w:p w:rsidR="000160E8" w:rsidRPr="00004B14" w:rsidRDefault="000160E8" w:rsidP="000160E8">
      <w:pPr>
        <w:pStyle w:val="Definition"/>
      </w:pPr>
      <w:r w:rsidRPr="00004B14">
        <w:rPr>
          <w:b/>
          <w:i/>
        </w:rPr>
        <w:t>CH4</w:t>
      </w:r>
      <w:r w:rsidRPr="00004B14">
        <w:rPr>
          <w:b/>
          <w:i/>
          <w:vertAlign w:val="subscript"/>
        </w:rPr>
        <w:t>genz</w:t>
      </w:r>
      <w:r w:rsidRPr="00004B14">
        <w:t xml:space="preserve"> is the methane generated from total waste deposited in a sub</w:t>
      </w:r>
      <w:r w:rsidR="00004B14">
        <w:noBreakHyphen/>
      </w:r>
      <w:proofErr w:type="spellStart"/>
      <w:r w:rsidRPr="00004B14">
        <w:t>facility</w:t>
      </w:r>
      <w:proofErr w:type="spellEnd"/>
      <w:r w:rsidRPr="00004B14">
        <w:t xml:space="preserve"> zone, measured in CO</w:t>
      </w:r>
      <w:r w:rsidRPr="00004B14">
        <w:rPr>
          <w:vertAlign w:val="subscript"/>
        </w:rPr>
        <w:t>2</w:t>
      </w:r>
      <w:r w:rsidR="00004B14">
        <w:noBreakHyphen/>
      </w:r>
      <w:r w:rsidRPr="00004B14">
        <w:t>e tonnes.</w:t>
      </w:r>
    </w:p>
    <w:p w:rsidR="000160E8" w:rsidRPr="00004B14" w:rsidRDefault="000160E8" w:rsidP="000160E8">
      <w:pPr>
        <w:pStyle w:val="ActHead5"/>
      </w:pPr>
      <w:bookmarkStart w:id="23" w:name="_Toc450051366"/>
      <w:proofErr w:type="gramStart"/>
      <w:r w:rsidRPr="00004B14">
        <w:rPr>
          <w:rStyle w:val="CharSectno"/>
        </w:rPr>
        <w:t>5.22C</w:t>
      </w:r>
      <w:r w:rsidRPr="00004B14">
        <w:t xml:space="preserve">  How</w:t>
      </w:r>
      <w:proofErr w:type="gramEnd"/>
      <w:r w:rsidRPr="00004B14">
        <w:t xml:space="preserve"> to estimate quantity of methane captured for combustion from legacy waste for each sub</w:t>
      </w:r>
      <w:r w:rsidR="00004B14">
        <w:noBreakHyphen/>
      </w:r>
      <w:proofErr w:type="spellStart"/>
      <w:r w:rsidRPr="00004B14">
        <w:t>facility</w:t>
      </w:r>
      <w:proofErr w:type="spellEnd"/>
      <w:r w:rsidRPr="00004B14">
        <w:t xml:space="preserve"> zone</w:t>
      </w:r>
      <w:bookmarkEnd w:id="23"/>
    </w:p>
    <w:p w:rsidR="000160E8" w:rsidRPr="00004B14" w:rsidRDefault="000160E8" w:rsidP="000160E8">
      <w:pPr>
        <w:pStyle w:val="subsection"/>
      </w:pPr>
      <w:r w:rsidRPr="00004B14">
        <w:tab/>
      </w:r>
      <w:r w:rsidRPr="00004B14">
        <w:tab/>
        <w:t>The quantity of methane captured for combustion from legacy waste during the reporting year for each sub</w:t>
      </w:r>
      <w:r w:rsidR="00004B14">
        <w:noBreakHyphen/>
      </w:r>
      <w:proofErr w:type="spellStart"/>
      <w:r w:rsidRPr="00004B14">
        <w:t>facility</w:t>
      </w:r>
      <w:proofErr w:type="spellEnd"/>
      <w:r w:rsidRPr="00004B14">
        <w:t xml:space="preserve"> zone must be estimated using the following formula:</w:t>
      </w:r>
    </w:p>
    <w:bookmarkStart w:id="24" w:name="BKCheck15B_8"/>
    <w:bookmarkEnd w:id="24"/>
    <w:p w:rsidR="000160E8" w:rsidRPr="00004B14" w:rsidRDefault="000160E8" w:rsidP="000160E8">
      <w:pPr>
        <w:pStyle w:val="subsection2"/>
      </w:pPr>
      <w:r w:rsidRPr="00004B14">
        <w:rPr>
          <w:position w:val="-12"/>
        </w:rPr>
        <w:object w:dxaOrig="1880" w:dyaOrig="440">
          <v:shape id="_x0000_i1029" type="#_x0000_t75" style="width:93.75pt;height:21.75pt" o:ole="">
            <v:imagedata r:id="rId32" o:title=""/>
          </v:shape>
          <o:OLEObject Type="Embed" ProgID="Equation.DSMT4" ShapeID="_x0000_i1029" DrawAspect="Content" ObjectID="_1524910307" r:id="rId33"/>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caplw</w:t>
      </w:r>
      <w:proofErr w:type="spellEnd"/>
      <w:r w:rsidRPr="00004B14">
        <w:rPr>
          <w:b/>
          <w:i/>
          <w:vertAlign w:val="subscript"/>
        </w:rPr>
        <w:t xml:space="preserve"> z</w:t>
      </w:r>
      <w:r w:rsidRPr="00004B14">
        <w:t xml:space="preserve"> is the quantity of methane captured for combustion from landfill legacy waste in each sub</w:t>
      </w:r>
      <w:r w:rsidR="00004B14">
        <w:noBreakHyphen/>
      </w:r>
      <w:proofErr w:type="spellStart"/>
      <w:r w:rsidRPr="00004B14">
        <w:t>facility</w:t>
      </w:r>
      <w:proofErr w:type="spellEnd"/>
      <w:r w:rsidRPr="00004B14">
        <w:t xml:space="preserve"> zone during a reporting year.</w:t>
      </w:r>
    </w:p>
    <w:p w:rsidR="000160E8" w:rsidRPr="00004B14" w:rsidRDefault="000160E8" w:rsidP="000160E8">
      <w:pPr>
        <w:pStyle w:val="Definition"/>
      </w:pPr>
      <w:proofErr w:type="spellStart"/>
      <w:r w:rsidRPr="00004B14">
        <w:rPr>
          <w:b/>
          <w:i/>
        </w:rPr>
        <w:t>Q</w:t>
      </w:r>
      <w:r w:rsidRPr="00004B14">
        <w:rPr>
          <w:b/>
          <w:i/>
          <w:vertAlign w:val="subscript"/>
        </w:rPr>
        <w:t>cap</w:t>
      </w:r>
      <w:proofErr w:type="spellEnd"/>
      <w:r w:rsidRPr="00004B14">
        <w:rPr>
          <w:b/>
          <w:i/>
          <w:vertAlign w:val="subscript"/>
        </w:rPr>
        <w:t xml:space="preserve"> z</w:t>
      </w:r>
      <w:r w:rsidRPr="00004B14">
        <w:t xml:space="preserve"> is the total quantity of methane in landfill gas captured for combustion from the sub</w:t>
      </w:r>
      <w:r w:rsidR="00004B14">
        <w:noBreakHyphen/>
      </w:r>
      <w:proofErr w:type="spellStart"/>
      <w:r w:rsidRPr="00004B14">
        <w:t>facility</w:t>
      </w:r>
      <w:proofErr w:type="spellEnd"/>
      <w:r w:rsidRPr="00004B14">
        <w:t xml:space="preserve"> zone during the reporting year, measured in cubic metres in accordance with Division</w:t>
      </w:r>
      <w:r w:rsidR="00004B14" w:rsidRPr="00004B14">
        <w:t> </w:t>
      </w:r>
      <w:r w:rsidRPr="00004B14">
        <w:t>2.3.6.</w:t>
      </w:r>
    </w:p>
    <w:p w:rsidR="000160E8" w:rsidRPr="00004B14" w:rsidRDefault="000160E8" w:rsidP="000160E8">
      <w:pPr>
        <w:pStyle w:val="Definition"/>
      </w:pPr>
      <w:proofErr w:type="spellStart"/>
      <w:r w:rsidRPr="00004B14">
        <w:rPr>
          <w:b/>
          <w:i/>
        </w:rPr>
        <w:t>Lr</w:t>
      </w:r>
      <w:r w:rsidRPr="00004B14">
        <w:rPr>
          <w:b/>
          <w:i/>
          <w:vertAlign w:val="subscript"/>
        </w:rPr>
        <w:t>z</w:t>
      </w:r>
      <w:proofErr w:type="spellEnd"/>
      <w:r w:rsidRPr="00004B14">
        <w:t xml:space="preserve"> is the ratio of methane generated by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w:t>
      </w:r>
    </w:p>
    <w:p w:rsidR="000160E8" w:rsidRPr="00004B14" w:rsidRDefault="000160E8" w:rsidP="000160E8">
      <w:pPr>
        <w:pStyle w:val="ActHead5"/>
      </w:pPr>
      <w:bookmarkStart w:id="25" w:name="_Toc450051367"/>
      <w:proofErr w:type="gramStart"/>
      <w:r w:rsidRPr="00004B14">
        <w:rPr>
          <w:rStyle w:val="CharSectno"/>
        </w:rPr>
        <w:t>5.22D</w:t>
      </w:r>
      <w:r w:rsidRPr="00004B14">
        <w:t xml:space="preserve">  How</w:t>
      </w:r>
      <w:proofErr w:type="gramEnd"/>
      <w:r w:rsidRPr="00004B14">
        <w:t xml:space="preserve"> to estimate quantity of methane in landfill gas flared from legacy waste in a sub</w:t>
      </w:r>
      <w:r w:rsidR="00004B14">
        <w:rPr>
          <w:szCs w:val="22"/>
        </w:rPr>
        <w:noBreakHyphen/>
      </w:r>
      <w:proofErr w:type="spellStart"/>
      <w:r w:rsidRPr="00004B14">
        <w:t>facility</w:t>
      </w:r>
      <w:proofErr w:type="spellEnd"/>
      <w:r w:rsidRPr="00004B14">
        <w:t xml:space="preserve"> zone</w:t>
      </w:r>
      <w:bookmarkEnd w:id="25"/>
    </w:p>
    <w:p w:rsidR="000160E8" w:rsidRPr="00004B14" w:rsidRDefault="000160E8" w:rsidP="000160E8">
      <w:pPr>
        <w:pStyle w:val="subsection"/>
      </w:pPr>
      <w:r w:rsidRPr="00004B14">
        <w:tab/>
      </w:r>
      <w:r w:rsidRPr="00004B14">
        <w:tab/>
        <w:t>The quantity of methane in landfill gas flared from landfill legacy waste during the reporting year for each sub</w:t>
      </w:r>
      <w:r w:rsidR="00004B14">
        <w:noBreakHyphen/>
      </w:r>
      <w:proofErr w:type="spellStart"/>
      <w:r w:rsidRPr="00004B14">
        <w:t>facility</w:t>
      </w:r>
      <w:proofErr w:type="spellEnd"/>
      <w:r w:rsidRPr="00004B14">
        <w:t xml:space="preserve"> zone must be estimated using the following formula:</w:t>
      </w:r>
    </w:p>
    <w:bookmarkStart w:id="26" w:name="BKCheck15B_9"/>
    <w:bookmarkEnd w:id="26"/>
    <w:p w:rsidR="000160E8" w:rsidRPr="00004B14" w:rsidRDefault="000160E8" w:rsidP="000160E8">
      <w:pPr>
        <w:pStyle w:val="subsection2"/>
      </w:pPr>
      <w:r w:rsidRPr="00004B14">
        <w:rPr>
          <w:position w:val="-10"/>
        </w:rPr>
        <w:object w:dxaOrig="1700" w:dyaOrig="420">
          <v:shape id="_x0000_i1030" type="#_x0000_t75" style="width:85.5pt;height:21pt" o:ole="">
            <v:imagedata r:id="rId34" o:title=""/>
          </v:shape>
          <o:OLEObject Type="Embed" ProgID="Equation.DSMT4" ShapeID="_x0000_i1030" DrawAspect="Content" ObjectID="_1524910308" r:id="rId35"/>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fllw</w:t>
      </w:r>
      <w:proofErr w:type="spellEnd"/>
      <w:r w:rsidRPr="00004B14">
        <w:rPr>
          <w:b/>
          <w:i/>
          <w:vertAlign w:val="subscript"/>
        </w:rPr>
        <w:t xml:space="preserve"> z</w:t>
      </w:r>
      <w:r w:rsidRPr="00004B14">
        <w:t xml:space="preserve"> is the estimated quantity of methane in landfill gas flared from landfill legacy waste during the reporting year for each sub</w:t>
      </w:r>
      <w:r w:rsidR="00004B14">
        <w:noBreakHyphen/>
      </w:r>
      <w:proofErr w:type="spellStart"/>
      <w:r w:rsidRPr="00004B14">
        <w:t>facility</w:t>
      </w:r>
      <w:proofErr w:type="spellEnd"/>
      <w:r w:rsidRPr="00004B14">
        <w:t xml:space="preserve"> zone.</w:t>
      </w:r>
    </w:p>
    <w:p w:rsidR="000160E8" w:rsidRPr="00004B14" w:rsidRDefault="000160E8" w:rsidP="000160E8">
      <w:pPr>
        <w:pStyle w:val="Definition"/>
      </w:pPr>
      <w:proofErr w:type="spellStart"/>
      <w:r w:rsidRPr="00004B14">
        <w:rPr>
          <w:b/>
          <w:i/>
        </w:rPr>
        <w:t>Q</w:t>
      </w:r>
      <w:r w:rsidRPr="00004B14">
        <w:rPr>
          <w:b/>
          <w:i/>
          <w:vertAlign w:val="subscript"/>
        </w:rPr>
        <w:t>fl</w:t>
      </w:r>
      <w:proofErr w:type="spellEnd"/>
      <w:r w:rsidRPr="00004B14">
        <w:rPr>
          <w:b/>
          <w:i/>
          <w:vertAlign w:val="subscript"/>
        </w:rPr>
        <w:t xml:space="preserve"> z</w:t>
      </w:r>
      <w:r w:rsidRPr="00004B14">
        <w:t xml:space="preserve"> is the total quantity of methane in landfill gas flared from the sub</w:t>
      </w:r>
      <w:r w:rsidR="00004B14">
        <w:noBreakHyphen/>
      </w:r>
      <w:proofErr w:type="spellStart"/>
      <w:r w:rsidRPr="00004B14">
        <w:t>facility</w:t>
      </w:r>
      <w:proofErr w:type="spellEnd"/>
      <w:r w:rsidRPr="00004B14">
        <w:t xml:space="preserve"> zone during the reporting year, measured in cubic metres in accordance with Division</w:t>
      </w:r>
      <w:r w:rsidR="00004B14" w:rsidRPr="00004B14">
        <w:t> </w:t>
      </w:r>
      <w:r w:rsidRPr="00004B14">
        <w:t>2.3.6.</w:t>
      </w:r>
    </w:p>
    <w:p w:rsidR="000160E8" w:rsidRPr="00004B14" w:rsidRDefault="000160E8" w:rsidP="000160E8">
      <w:pPr>
        <w:pStyle w:val="Definition"/>
      </w:pPr>
      <w:proofErr w:type="spellStart"/>
      <w:r w:rsidRPr="00004B14">
        <w:rPr>
          <w:b/>
          <w:i/>
        </w:rPr>
        <w:t>Lr</w:t>
      </w:r>
      <w:r w:rsidRPr="00004B14">
        <w:rPr>
          <w:b/>
          <w:i/>
          <w:vertAlign w:val="subscript"/>
        </w:rPr>
        <w:t>z</w:t>
      </w:r>
      <w:proofErr w:type="spellEnd"/>
      <w:r w:rsidRPr="00004B14">
        <w:t xml:space="preserve"> is the ratio of methane generated by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w:t>
      </w:r>
    </w:p>
    <w:p w:rsidR="000160E8" w:rsidRPr="00004B14" w:rsidRDefault="000160E8" w:rsidP="000160E8">
      <w:pPr>
        <w:pStyle w:val="ActHead5"/>
      </w:pPr>
      <w:bookmarkStart w:id="27" w:name="_Toc450051368"/>
      <w:proofErr w:type="gramStart"/>
      <w:r w:rsidRPr="00004B14">
        <w:rPr>
          <w:rStyle w:val="CharSectno"/>
        </w:rPr>
        <w:t>5.22E</w:t>
      </w:r>
      <w:r w:rsidRPr="00004B14">
        <w:t xml:space="preserve">  How</w:t>
      </w:r>
      <w:proofErr w:type="gramEnd"/>
      <w:r w:rsidRPr="00004B14">
        <w:t xml:space="preserve"> to estimate quantity of methane captured for transfer out of landfill from legacy waste for each </w:t>
      </w:r>
      <w:r w:rsidRPr="00004B14">
        <w:rPr>
          <w:szCs w:val="22"/>
        </w:rPr>
        <w:t>sub</w:t>
      </w:r>
      <w:r w:rsidR="00004B14">
        <w:rPr>
          <w:szCs w:val="22"/>
        </w:rPr>
        <w:noBreakHyphen/>
      </w:r>
      <w:proofErr w:type="spellStart"/>
      <w:r w:rsidRPr="00004B14">
        <w:rPr>
          <w:szCs w:val="22"/>
        </w:rPr>
        <w:t>facility</w:t>
      </w:r>
      <w:proofErr w:type="spellEnd"/>
      <w:r w:rsidRPr="00004B14">
        <w:rPr>
          <w:szCs w:val="22"/>
        </w:rPr>
        <w:t xml:space="preserve"> zone</w:t>
      </w:r>
      <w:bookmarkEnd w:id="27"/>
    </w:p>
    <w:p w:rsidR="000160E8" w:rsidRPr="00004B14" w:rsidRDefault="000160E8" w:rsidP="000160E8">
      <w:pPr>
        <w:pStyle w:val="subsection"/>
      </w:pPr>
      <w:r w:rsidRPr="00004B14">
        <w:tab/>
      </w:r>
      <w:r w:rsidRPr="00004B14">
        <w:tab/>
        <w:t>The quantity of methane captured for transfer out of the landfill from legacy waste for each sub</w:t>
      </w:r>
      <w:r w:rsidR="00004B14">
        <w:noBreakHyphen/>
      </w:r>
      <w:proofErr w:type="spellStart"/>
      <w:r w:rsidRPr="00004B14">
        <w:t>facility</w:t>
      </w:r>
      <w:proofErr w:type="spellEnd"/>
      <w:r w:rsidRPr="00004B14">
        <w:t xml:space="preserve"> zone must be estimated using the following formula:</w:t>
      </w:r>
    </w:p>
    <w:bookmarkStart w:id="28" w:name="BKCheck15B_10"/>
    <w:bookmarkEnd w:id="28"/>
    <w:p w:rsidR="000160E8" w:rsidRPr="00004B14" w:rsidRDefault="000160E8" w:rsidP="000160E8">
      <w:pPr>
        <w:pStyle w:val="subsection2"/>
      </w:pPr>
      <w:r w:rsidRPr="00004B14">
        <w:rPr>
          <w:position w:val="-10"/>
        </w:rPr>
        <w:object w:dxaOrig="1719" w:dyaOrig="420">
          <v:shape id="_x0000_i1031" type="#_x0000_t75" style="width:86.25pt;height:21pt" o:ole="">
            <v:imagedata r:id="rId36" o:title=""/>
          </v:shape>
          <o:OLEObject Type="Embed" ProgID="Equation.DSMT4" ShapeID="_x0000_i1031" DrawAspect="Content" ObjectID="_1524910309" r:id="rId37"/>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trlw</w:t>
      </w:r>
      <w:proofErr w:type="spellEnd"/>
      <w:r w:rsidRPr="00004B14">
        <w:rPr>
          <w:b/>
          <w:i/>
          <w:vertAlign w:val="subscript"/>
        </w:rPr>
        <w:t xml:space="preserve"> z</w:t>
      </w:r>
      <w:r w:rsidRPr="00004B14">
        <w:t xml:space="preserve"> is the estimated quantity of methane captured for transfer out of the landfill from legacy waste for each sub</w:t>
      </w:r>
      <w:r w:rsidR="00004B14">
        <w:noBreakHyphen/>
      </w:r>
      <w:proofErr w:type="spellStart"/>
      <w:r w:rsidRPr="00004B14">
        <w:t>facility</w:t>
      </w:r>
      <w:proofErr w:type="spellEnd"/>
      <w:r w:rsidRPr="00004B14">
        <w:t xml:space="preserve"> zone.</w:t>
      </w:r>
    </w:p>
    <w:p w:rsidR="000160E8" w:rsidRPr="00004B14" w:rsidRDefault="000160E8" w:rsidP="000160E8">
      <w:pPr>
        <w:pStyle w:val="Definition"/>
      </w:pPr>
      <w:r w:rsidRPr="00004B14">
        <w:rPr>
          <w:b/>
          <w:i/>
        </w:rPr>
        <w:t>Q</w:t>
      </w:r>
      <w:r w:rsidRPr="00004B14">
        <w:rPr>
          <w:b/>
          <w:i/>
          <w:vertAlign w:val="subscript"/>
        </w:rPr>
        <w:t>tr z</w:t>
      </w:r>
      <w:r w:rsidRPr="00004B14">
        <w:t xml:space="preserve"> is the total quantity of methane in landfill gas transferred out of the sub</w:t>
      </w:r>
      <w:r w:rsidR="00004B14">
        <w:noBreakHyphen/>
      </w:r>
      <w:proofErr w:type="spellStart"/>
      <w:r w:rsidRPr="00004B14">
        <w:t>facility</w:t>
      </w:r>
      <w:proofErr w:type="spellEnd"/>
      <w:r w:rsidRPr="00004B14">
        <w:t xml:space="preserve"> zone during the reporting year, measured in cubic metres in accordance with Division</w:t>
      </w:r>
      <w:r w:rsidR="00004B14" w:rsidRPr="00004B14">
        <w:t> </w:t>
      </w:r>
      <w:r w:rsidRPr="00004B14">
        <w:t>2.3.6.</w:t>
      </w:r>
    </w:p>
    <w:p w:rsidR="000160E8" w:rsidRPr="00004B14" w:rsidRDefault="000160E8" w:rsidP="000160E8">
      <w:pPr>
        <w:pStyle w:val="Definition"/>
      </w:pPr>
      <w:proofErr w:type="spellStart"/>
      <w:r w:rsidRPr="00004B14">
        <w:rPr>
          <w:b/>
          <w:i/>
        </w:rPr>
        <w:t>Lr</w:t>
      </w:r>
      <w:r w:rsidRPr="00004B14">
        <w:rPr>
          <w:b/>
          <w:i/>
          <w:vertAlign w:val="subscript"/>
        </w:rPr>
        <w:t>z</w:t>
      </w:r>
      <w:proofErr w:type="spellEnd"/>
      <w:r w:rsidRPr="00004B14">
        <w:t xml:space="preserve"> is the ratio of methane generated by legacy waste deposited in a sub</w:t>
      </w:r>
      <w:r w:rsidR="00004B14">
        <w:noBreakHyphen/>
      </w:r>
      <w:proofErr w:type="spellStart"/>
      <w:r w:rsidRPr="00004B14">
        <w:t>facility</w:t>
      </w:r>
      <w:proofErr w:type="spellEnd"/>
      <w:r w:rsidRPr="00004B14">
        <w:t xml:space="preserve"> zone to methane generated by all waste deposited in a sub</w:t>
      </w:r>
      <w:r w:rsidR="00004B14">
        <w:noBreakHyphen/>
      </w:r>
      <w:proofErr w:type="spellStart"/>
      <w:r w:rsidRPr="00004B14">
        <w:t>facility</w:t>
      </w:r>
      <w:proofErr w:type="spellEnd"/>
      <w:r w:rsidRPr="00004B14">
        <w:t xml:space="preserve"> zone.</w:t>
      </w:r>
    </w:p>
    <w:p w:rsidR="000160E8" w:rsidRPr="00004B14" w:rsidRDefault="000160E8" w:rsidP="000160E8">
      <w:pPr>
        <w:pStyle w:val="ActHead5"/>
      </w:pPr>
      <w:bookmarkStart w:id="29" w:name="_Toc450051369"/>
      <w:proofErr w:type="gramStart"/>
      <w:r w:rsidRPr="00004B14">
        <w:rPr>
          <w:rStyle w:val="CharSectno"/>
        </w:rPr>
        <w:t>5.22F</w:t>
      </w:r>
      <w:r w:rsidRPr="00004B14">
        <w:t xml:space="preserve">  How</w:t>
      </w:r>
      <w:proofErr w:type="gramEnd"/>
      <w:r w:rsidRPr="00004B14">
        <w:t xml:space="preserve"> to calculate the quantity of methane generated from legacy waste for a sub</w:t>
      </w:r>
      <w:r w:rsidR="00004B14">
        <w:noBreakHyphen/>
      </w:r>
      <w:proofErr w:type="spellStart"/>
      <w:r w:rsidRPr="00004B14">
        <w:t>facility</w:t>
      </w:r>
      <w:proofErr w:type="spellEnd"/>
      <w:r w:rsidRPr="00004B14">
        <w:t xml:space="preserve"> zone </w:t>
      </w:r>
      <w:r w:rsidRPr="00004B14">
        <w:rPr>
          <w:rFonts w:cs="Arial"/>
        </w:rPr>
        <w:t>(CH</w:t>
      </w:r>
      <w:r w:rsidRPr="00004B14">
        <w:rPr>
          <w:rFonts w:cs="Arial"/>
          <w:vertAlign w:val="subscript"/>
        </w:rPr>
        <w:t>4gen</w:t>
      </w:r>
      <w:r w:rsidRPr="00004B14">
        <w:rPr>
          <w:rFonts w:cs="Arial"/>
          <w:szCs w:val="22"/>
          <w:vertAlign w:val="subscript"/>
        </w:rPr>
        <w:t>lw</w:t>
      </w:r>
      <w:r w:rsidRPr="00004B14">
        <w:rPr>
          <w:rFonts w:cs="Arial"/>
          <w:szCs w:val="22"/>
        </w:rPr>
        <w:t xml:space="preserve"> </w:t>
      </w:r>
      <w:r w:rsidRPr="00004B14">
        <w:rPr>
          <w:rFonts w:cs="Arial"/>
          <w:szCs w:val="22"/>
          <w:vertAlign w:val="subscript"/>
        </w:rPr>
        <w:t>z</w:t>
      </w:r>
      <w:r w:rsidRPr="00004B14">
        <w:rPr>
          <w:rFonts w:cs="Arial"/>
        </w:rPr>
        <w:t>)</w:t>
      </w:r>
      <w:bookmarkEnd w:id="29"/>
    </w:p>
    <w:p w:rsidR="000160E8" w:rsidRPr="00004B14" w:rsidRDefault="000160E8" w:rsidP="000160E8">
      <w:pPr>
        <w:pStyle w:val="subsection"/>
      </w:pPr>
      <w:r w:rsidRPr="00004B14">
        <w:tab/>
      </w:r>
      <w:r w:rsidRPr="00004B14">
        <w:tab/>
        <w:t xml:space="preserve">Calculate </w:t>
      </w:r>
      <w:r w:rsidRPr="00004B14">
        <w:rPr>
          <w:rFonts w:ascii="TimesNewRomanPS-ItalicMT" w:hAnsi="TimesNewRomanPS-ItalicMT" w:cs="TimesNewRomanPS-ItalicMT"/>
        </w:rPr>
        <w:t>CH</w:t>
      </w:r>
      <w:r w:rsidRPr="00004B14">
        <w:rPr>
          <w:rFonts w:ascii="TimesNewRomanPS-ItalicMT" w:hAnsi="TimesNewRomanPS-ItalicMT" w:cs="TimesNewRomanPS-ItalicMT"/>
          <w:vertAlign w:val="subscript"/>
        </w:rPr>
        <w:t>4gen</w:t>
      </w:r>
      <w:r w:rsidRPr="00004B14">
        <w:rPr>
          <w:vertAlign w:val="subscript"/>
        </w:rPr>
        <w:t>lw</w:t>
      </w:r>
      <w:r w:rsidRPr="00004B14">
        <w:t xml:space="preserve"> </w:t>
      </w:r>
      <w:r w:rsidRPr="00004B14">
        <w:rPr>
          <w:vertAlign w:val="subscript"/>
        </w:rPr>
        <w:t>z</w:t>
      </w:r>
      <w:r w:rsidRPr="00004B14">
        <w:t>:</w:t>
      </w:r>
    </w:p>
    <w:p w:rsidR="000160E8" w:rsidRPr="00004B14" w:rsidRDefault="000160E8" w:rsidP="000160E8">
      <w:pPr>
        <w:pStyle w:val="paragraph"/>
      </w:pPr>
      <w:r w:rsidRPr="00004B14">
        <w:tab/>
        <w:t>(a)</w:t>
      </w:r>
      <w:r w:rsidRPr="00004B14">
        <w:tab/>
      </w:r>
      <w:proofErr w:type="gramStart"/>
      <w:r w:rsidRPr="00004B14">
        <w:t>using</w:t>
      </w:r>
      <w:proofErr w:type="gramEnd"/>
      <w:r w:rsidRPr="00004B14">
        <w:t xml:space="preserve"> the estimates, equations and methods set out in sections</w:t>
      </w:r>
      <w:r w:rsidR="00004B14" w:rsidRPr="00004B14">
        <w:t> </w:t>
      </w:r>
      <w:r w:rsidRPr="00004B14">
        <w:t>5.4 to 5.22</w:t>
      </w:r>
      <w:r w:rsidR="00DB32E8" w:rsidRPr="00004B14">
        <w:t>K</w:t>
      </w:r>
      <w:r w:rsidRPr="00004B14">
        <w:t>; and</w:t>
      </w:r>
    </w:p>
    <w:p w:rsidR="000160E8" w:rsidRPr="00004B14" w:rsidRDefault="000160E8" w:rsidP="000160E8">
      <w:pPr>
        <w:pStyle w:val="paragraph"/>
      </w:pPr>
      <w:r w:rsidRPr="00004B14">
        <w:tab/>
        <w:t>(b)</w:t>
      </w:r>
      <w:r w:rsidRPr="00004B14">
        <w:tab/>
      </w:r>
      <w:proofErr w:type="gramStart"/>
      <w:r w:rsidRPr="00004B14">
        <w:t>when</w:t>
      </w:r>
      <w:proofErr w:type="gramEnd"/>
      <w:r w:rsidRPr="00004B14">
        <w:t xml:space="preserve"> using those estimates, equations and methods—by replacing:</w:t>
      </w:r>
    </w:p>
    <w:p w:rsidR="000160E8" w:rsidRPr="00004B14" w:rsidRDefault="000160E8" w:rsidP="000160E8">
      <w:pPr>
        <w:pStyle w:val="paragraphsub"/>
      </w:pPr>
      <w:r w:rsidRPr="00004B14">
        <w:tab/>
        <w:t>(</w:t>
      </w:r>
      <w:proofErr w:type="spellStart"/>
      <w:r w:rsidRPr="00004B14">
        <w:t>i</w:t>
      </w:r>
      <w:proofErr w:type="spellEnd"/>
      <w:r w:rsidRPr="00004B14">
        <w:t>)</w:t>
      </w:r>
      <w:r w:rsidRPr="00004B14">
        <w:tab/>
      </w:r>
      <w:proofErr w:type="gramStart"/>
      <w:r w:rsidRPr="00004B14">
        <w:t>waste</w:t>
      </w:r>
      <w:proofErr w:type="gramEnd"/>
      <w:r w:rsidRPr="00004B14">
        <w:t xml:space="preserve"> deposited in a landfill with legacy waste deposited in a sub</w:t>
      </w:r>
      <w:r w:rsidR="00004B14">
        <w:noBreakHyphen/>
      </w:r>
      <w:proofErr w:type="spellStart"/>
      <w:r w:rsidRPr="00004B14">
        <w:t>facility</w:t>
      </w:r>
      <w:proofErr w:type="spellEnd"/>
      <w:r w:rsidRPr="00004B14">
        <w:t xml:space="preserve"> zone; and</w:t>
      </w:r>
    </w:p>
    <w:p w:rsidR="000160E8" w:rsidRPr="00004B14" w:rsidRDefault="000160E8" w:rsidP="000160E8">
      <w:pPr>
        <w:pStyle w:val="paragraphsub"/>
      </w:pPr>
      <w:r w:rsidRPr="00004B14">
        <w:tab/>
        <w:t>(ii)</w:t>
      </w:r>
      <w:r w:rsidRPr="00004B14">
        <w:tab/>
      </w:r>
      <w:proofErr w:type="gramStart"/>
      <w:r w:rsidRPr="00004B14">
        <w:t>the</w:t>
      </w:r>
      <w:proofErr w:type="gramEnd"/>
      <w:r w:rsidRPr="00004B14">
        <w:t xml:space="preserve"> quantity of methane in landfill gas captured for combustion from the landfill with the quantity of methane in landfill gas captured for combustion from legacy waste in the sub</w:t>
      </w:r>
      <w:r w:rsidR="00004B14">
        <w:noBreakHyphen/>
      </w:r>
      <w:proofErr w:type="spellStart"/>
      <w:r w:rsidRPr="00004B14">
        <w:t>facility</w:t>
      </w:r>
      <w:proofErr w:type="spellEnd"/>
      <w:r w:rsidRPr="00004B14">
        <w:t xml:space="preserve"> zone; and</w:t>
      </w:r>
    </w:p>
    <w:p w:rsidR="000160E8" w:rsidRPr="00004B14" w:rsidRDefault="000160E8" w:rsidP="000160E8">
      <w:pPr>
        <w:pStyle w:val="paragraphsub"/>
      </w:pPr>
      <w:r w:rsidRPr="00004B14">
        <w:tab/>
        <w:t>(iii)</w:t>
      </w:r>
      <w:r w:rsidRPr="00004B14">
        <w:tab/>
      </w:r>
      <w:proofErr w:type="gramStart"/>
      <w:r w:rsidRPr="00004B14">
        <w:t>the</w:t>
      </w:r>
      <w:proofErr w:type="gramEnd"/>
      <w:r w:rsidRPr="00004B14">
        <w:t xml:space="preserve"> quantity of methane in landfill gas flared from the landfill with the quantity of methane in landfill gas flared from legacy waste in the sub</w:t>
      </w:r>
      <w:r w:rsidR="00004B14">
        <w:noBreakHyphen/>
      </w:r>
      <w:proofErr w:type="spellStart"/>
      <w:r w:rsidRPr="00004B14">
        <w:t>facility</w:t>
      </w:r>
      <w:proofErr w:type="spellEnd"/>
      <w:r w:rsidRPr="00004B14">
        <w:t xml:space="preserve"> zone; and</w:t>
      </w:r>
    </w:p>
    <w:p w:rsidR="000160E8" w:rsidRPr="00004B14" w:rsidRDefault="000160E8" w:rsidP="000160E8">
      <w:pPr>
        <w:pStyle w:val="paragraphsub"/>
      </w:pPr>
      <w:r w:rsidRPr="00004B14">
        <w:tab/>
        <w:t>(iv)</w:t>
      </w:r>
      <w:r w:rsidRPr="00004B14">
        <w:tab/>
      </w:r>
      <w:proofErr w:type="gramStart"/>
      <w:r w:rsidRPr="00004B14">
        <w:t>the</w:t>
      </w:r>
      <w:proofErr w:type="gramEnd"/>
      <w:r w:rsidRPr="00004B14">
        <w:t xml:space="preserve"> quantity of methane in landfill gas captured for transfer out of the landfill with the quantity of methane in landfill gas captured for transfer out of the landfill from legacy waste in the sub</w:t>
      </w:r>
      <w:r w:rsidR="00004B14">
        <w:noBreakHyphen/>
      </w:r>
      <w:proofErr w:type="spellStart"/>
      <w:r w:rsidRPr="00004B14">
        <w:t>facility</w:t>
      </w:r>
      <w:proofErr w:type="spellEnd"/>
      <w:r w:rsidRPr="00004B14">
        <w:t xml:space="preserve"> zone.</w:t>
      </w:r>
    </w:p>
    <w:p w:rsidR="000160E8" w:rsidRPr="00004B14" w:rsidRDefault="000160E8" w:rsidP="000160E8">
      <w:pPr>
        <w:pStyle w:val="ActHead5"/>
      </w:pPr>
      <w:bookmarkStart w:id="30" w:name="_Toc450051370"/>
      <w:proofErr w:type="gramStart"/>
      <w:r w:rsidRPr="00004B14">
        <w:rPr>
          <w:rStyle w:val="CharSectno"/>
        </w:rPr>
        <w:t>5.22G</w:t>
      </w:r>
      <w:r w:rsidRPr="00004B14">
        <w:t xml:space="preserve">  How</w:t>
      </w:r>
      <w:proofErr w:type="gramEnd"/>
      <w:r w:rsidRPr="00004B14">
        <w:t xml:space="preserve"> to calculate total methane generated from legacy waste</w:t>
      </w:r>
      <w:bookmarkEnd w:id="30"/>
    </w:p>
    <w:p w:rsidR="000160E8" w:rsidRPr="00004B14" w:rsidRDefault="000160E8" w:rsidP="000160E8">
      <w:pPr>
        <w:pStyle w:val="subsection"/>
      </w:pPr>
      <w:r w:rsidRPr="00004B14">
        <w:tab/>
      </w:r>
      <w:r w:rsidRPr="00004B14">
        <w:tab/>
        <w:t>Total methane generated from legacy waste is equal to the sum of methane generated from legacy waste for all sub</w:t>
      </w:r>
      <w:r w:rsidR="00004B14">
        <w:noBreakHyphen/>
      </w:r>
      <w:proofErr w:type="spellStart"/>
      <w:r w:rsidRPr="00004B14">
        <w:t>facility</w:t>
      </w:r>
      <w:proofErr w:type="spellEnd"/>
      <w:r w:rsidRPr="00004B14">
        <w:t xml:space="preserve"> zones and is calculated using the following formula:</w:t>
      </w:r>
    </w:p>
    <w:bookmarkStart w:id="31" w:name="BKCheck15B_11"/>
    <w:bookmarkEnd w:id="31"/>
    <w:p w:rsidR="000160E8" w:rsidRPr="00004B14" w:rsidRDefault="000160E8" w:rsidP="000160E8">
      <w:pPr>
        <w:pStyle w:val="subsection2"/>
      </w:pPr>
      <w:r w:rsidRPr="00004B14">
        <w:rPr>
          <w:position w:val="-14"/>
        </w:rPr>
        <w:object w:dxaOrig="2079" w:dyaOrig="480">
          <v:shape id="_x0000_i1032" type="#_x0000_t75" style="width:104.25pt;height:24pt" o:ole="">
            <v:imagedata r:id="rId38" o:title=""/>
          </v:shape>
          <o:OLEObject Type="Embed" ProgID="Equation.DSMT4" ShapeID="_x0000_i1032" DrawAspect="Content" ObjectID="_1524910310" r:id="rId39"/>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r w:rsidRPr="00004B14">
        <w:rPr>
          <w:b/>
          <w:i/>
        </w:rPr>
        <w:t>CH4</w:t>
      </w:r>
      <w:r w:rsidRPr="00004B14">
        <w:rPr>
          <w:b/>
          <w:i/>
          <w:vertAlign w:val="subscript"/>
        </w:rPr>
        <w:t>genlw</w:t>
      </w:r>
      <w:r w:rsidRPr="00004B14">
        <w:t xml:space="preserve"> is the methane generated from legacy waste deposited at the landfill, measured in CO</w:t>
      </w:r>
      <w:r w:rsidRPr="00004B14">
        <w:rPr>
          <w:vertAlign w:val="subscript"/>
        </w:rPr>
        <w:t>2</w:t>
      </w:r>
      <w:r w:rsidR="00004B14">
        <w:noBreakHyphen/>
      </w:r>
      <w:r w:rsidRPr="00004B14">
        <w:t>e tonnes.</w:t>
      </w:r>
    </w:p>
    <w:p w:rsidR="000160E8" w:rsidRPr="00004B14" w:rsidRDefault="000160E8" w:rsidP="000160E8">
      <w:pPr>
        <w:pStyle w:val="Definition"/>
      </w:pPr>
      <w:r w:rsidRPr="00004B14">
        <w:rPr>
          <w:b/>
          <w:i/>
        </w:rPr>
        <w:t>∑</w:t>
      </w:r>
      <w:r w:rsidRPr="00004B14">
        <w:rPr>
          <w:b/>
          <w:i/>
          <w:vertAlign w:val="subscript"/>
        </w:rPr>
        <w:t>z</w:t>
      </w:r>
      <w:r w:rsidRPr="00004B14">
        <w:t xml:space="preserve"> is the sum of all sub</w:t>
      </w:r>
      <w:r w:rsidR="00004B14">
        <w:noBreakHyphen/>
      </w:r>
      <w:proofErr w:type="spellStart"/>
      <w:r w:rsidRPr="00004B14">
        <w:t>facility</w:t>
      </w:r>
      <w:proofErr w:type="spellEnd"/>
      <w:r w:rsidRPr="00004B14">
        <w:t xml:space="preserve"> zones.</w:t>
      </w:r>
    </w:p>
    <w:p w:rsidR="000160E8" w:rsidRPr="00004B14" w:rsidRDefault="000160E8" w:rsidP="000160E8">
      <w:pPr>
        <w:pStyle w:val="Definition"/>
      </w:pPr>
      <w:r w:rsidRPr="00004B14">
        <w:rPr>
          <w:b/>
          <w:i/>
        </w:rPr>
        <w:t>CH</w:t>
      </w:r>
      <w:r w:rsidRPr="00004B14">
        <w:rPr>
          <w:b/>
          <w:i/>
          <w:vertAlign w:val="subscript"/>
        </w:rPr>
        <w:t>4genlw z</w:t>
      </w:r>
      <w:r w:rsidRPr="00004B14">
        <w:t xml:space="preserve"> is the quantity of methane generated from legacy waste in a sub</w:t>
      </w:r>
      <w:r w:rsidR="00004B14">
        <w:noBreakHyphen/>
      </w:r>
      <w:proofErr w:type="spellStart"/>
      <w:r w:rsidRPr="00004B14">
        <w:t>facility</w:t>
      </w:r>
      <w:proofErr w:type="spellEnd"/>
      <w:r w:rsidRPr="00004B14">
        <w:t xml:space="preserve"> zone, measured in CO</w:t>
      </w:r>
      <w:r w:rsidRPr="00004B14">
        <w:rPr>
          <w:vertAlign w:val="subscript"/>
        </w:rPr>
        <w:t>2</w:t>
      </w:r>
      <w:r w:rsidR="00004B14">
        <w:noBreakHyphen/>
      </w:r>
      <w:r w:rsidRPr="00004B14">
        <w:t>e tonnes, calculated in accordance with section</w:t>
      </w:r>
      <w:r w:rsidR="00004B14" w:rsidRPr="00004B14">
        <w:t> </w:t>
      </w:r>
      <w:r w:rsidRPr="00004B14">
        <w:t>5.22F.</w:t>
      </w:r>
    </w:p>
    <w:p w:rsidR="000160E8" w:rsidRPr="00004B14" w:rsidRDefault="000160E8" w:rsidP="000160E8">
      <w:pPr>
        <w:pStyle w:val="ActHead5"/>
      </w:pPr>
      <w:bookmarkStart w:id="32" w:name="_Toc450051371"/>
      <w:proofErr w:type="gramStart"/>
      <w:r w:rsidRPr="00004B14">
        <w:rPr>
          <w:rStyle w:val="CharSectno"/>
        </w:rPr>
        <w:t>5.22H</w:t>
      </w:r>
      <w:r w:rsidRPr="00004B14">
        <w:t xml:space="preserve">  How</w:t>
      </w:r>
      <w:proofErr w:type="gramEnd"/>
      <w:r w:rsidRPr="00004B14">
        <w:t xml:space="preserve"> to calculate total methane captured and combusted from methane generated from legacy waste</w:t>
      </w:r>
      <w:bookmarkEnd w:id="32"/>
    </w:p>
    <w:p w:rsidR="000160E8" w:rsidRPr="00004B14" w:rsidRDefault="000160E8" w:rsidP="000160E8">
      <w:pPr>
        <w:pStyle w:val="subsection"/>
      </w:pPr>
      <w:r w:rsidRPr="00004B14">
        <w:tab/>
      </w:r>
      <w:r w:rsidRPr="00004B14">
        <w:tab/>
        <w:t>Total methane captured and combusted from methane generated from legacy waste is equal to the sum of methane captured and combusted from methane generated from legacy waste for all sub</w:t>
      </w:r>
      <w:r w:rsidR="00004B14">
        <w:noBreakHyphen/>
      </w:r>
      <w:proofErr w:type="spellStart"/>
      <w:r w:rsidRPr="00004B14">
        <w:t>facility</w:t>
      </w:r>
      <w:proofErr w:type="spellEnd"/>
      <w:r w:rsidRPr="00004B14">
        <w:t xml:space="preserve"> zones and is calculated using the following formula:</w:t>
      </w:r>
    </w:p>
    <w:bookmarkStart w:id="33" w:name="BKCheck15B_12"/>
    <w:bookmarkEnd w:id="33"/>
    <w:p w:rsidR="000160E8" w:rsidRPr="00004B14" w:rsidRDefault="000160E8" w:rsidP="000160E8">
      <w:pPr>
        <w:pStyle w:val="subsection2"/>
      </w:pPr>
      <w:r w:rsidRPr="00004B14">
        <w:rPr>
          <w:position w:val="-14"/>
        </w:rPr>
        <w:object w:dxaOrig="1680" w:dyaOrig="480">
          <v:shape id="_x0000_i1033" type="#_x0000_t75" style="width:84pt;height:24pt" o:ole="">
            <v:imagedata r:id="rId40" o:title=""/>
          </v:shape>
          <o:OLEObject Type="Embed" ProgID="Equation.DSMT4" ShapeID="_x0000_i1033" DrawAspect="Content" ObjectID="_1524910311" r:id="rId41"/>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caplw</w:t>
      </w:r>
      <w:proofErr w:type="spellEnd"/>
      <w:r w:rsidRPr="00004B14">
        <w:t xml:space="preserve"> is the quantity of methane captured for combustion from landfill legacy waste during a reporting year.</w:t>
      </w:r>
    </w:p>
    <w:p w:rsidR="000160E8" w:rsidRPr="00004B14" w:rsidRDefault="000160E8" w:rsidP="000160E8">
      <w:pPr>
        <w:pStyle w:val="Definition"/>
      </w:pPr>
      <w:r w:rsidRPr="00004B14">
        <w:rPr>
          <w:b/>
          <w:i/>
        </w:rPr>
        <w:t>∑</w:t>
      </w:r>
      <w:r w:rsidRPr="00004B14">
        <w:rPr>
          <w:b/>
          <w:i/>
          <w:vertAlign w:val="subscript"/>
        </w:rPr>
        <w:t>z</w:t>
      </w:r>
      <w:r w:rsidRPr="00004B14">
        <w:t xml:space="preserve"> is the sum of all sub</w:t>
      </w:r>
      <w:r w:rsidR="00004B14">
        <w:noBreakHyphen/>
      </w:r>
      <w:proofErr w:type="spellStart"/>
      <w:r w:rsidRPr="00004B14">
        <w:t>facility</w:t>
      </w:r>
      <w:proofErr w:type="spellEnd"/>
      <w:r w:rsidRPr="00004B14">
        <w:t xml:space="preserve"> zones.</w:t>
      </w:r>
    </w:p>
    <w:p w:rsidR="000160E8" w:rsidRPr="00004B14" w:rsidRDefault="000160E8" w:rsidP="000160E8">
      <w:pPr>
        <w:pStyle w:val="Definition"/>
      </w:pPr>
      <w:proofErr w:type="spellStart"/>
      <w:r w:rsidRPr="00004B14">
        <w:rPr>
          <w:b/>
          <w:i/>
        </w:rPr>
        <w:t>Q</w:t>
      </w:r>
      <w:r w:rsidRPr="00004B14">
        <w:rPr>
          <w:b/>
          <w:i/>
          <w:vertAlign w:val="subscript"/>
        </w:rPr>
        <w:t>caplw</w:t>
      </w:r>
      <w:proofErr w:type="spellEnd"/>
      <w:r w:rsidRPr="00004B14">
        <w:rPr>
          <w:b/>
          <w:i/>
          <w:vertAlign w:val="subscript"/>
        </w:rPr>
        <w:t xml:space="preserve"> z</w:t>
      </w:r>
      <w:r w:rsidRPr="00004B14">
        <w:t xml:space="preserve"> is the quantity of methane captured for combustion from each sub</w:t>
      </w:r>
      <w:r w:rsidR="00004B14">
        <w:noBreakHyphen/>
      </w:r>
      <w:proofErr w:type="spellStart"/>
      <w:r w:rsidRPr="00004B14">
        <w:t>facility</w:t>
      </w:r>
      <w:proofErr w:type="spellEnd"/>
      <w:r w:rsidRPr="00004B14">
        <w:t xml:space="preserve"> zone during a reporting year, estimated in accordance with section</w:t>
      </w:r>
      <w:r w:rsidR="00004B14" w:rsidRPr="00004B14">
        <w:t> </w:t>
      </w:r>
      <w:r w:rsidRPr="00004B14">
        <w:t>5.22C.</w:t>
      </w:r>
    </w:p>
    <w:p w:rsidR="000160E8" w:rsidRPr="00004B14" w:rsidRDefault="000160E8" w:rsidP="000160E8">
      <w:pPr>
        <w:pStyle w:val="ActHead5"/>
      </w:pPr>
      <w:bookmarkStart w:id="34" w:name="_Toc450051372"/>
      <w:proofErr w:type="gramStart"/>
      <w:r w:rsidRPr="00004B14">
        <w:rPr>
          <w:rStyle w:val="CharSectno"/>
        </w:rPr>
        <w:t>5.22</w:t>
      </w:r>
      <w:r w:rsidR="00DB32E8" w:rsidRPr="00004B14">
        <w:rPr>
          <w:rStyle w:val="CharSectno"/>
        </w:rPr>
        <w:t>J</w:t>
      </w:r>
      <w:r w:rsidRPr="00004B14">
        <w:t xml:space="preserve">  How</w:t>
      </w:r>
      <w:proofErr w:type="gramEnd"/>
      <w:r w:rsidRPr="00004B14">
        <w:t xml:space="preserve"> to calculate total methane captured and transferred offsite from methane generated from legacy waste</w:t>
      </w:r>
      <w:bookmarkEnd w:id="34"/>
    </w:p>
    <w:p w:rsidR="000160E8" w:rsidRPr="00004B14" w:rsidRDefault="000160E8" w:rsidP="000160E8">
      <w:pPr>
        <w:pStyle w:val="subsection"/>
      </w:pPr>
      <w:r w:rsidRPr="00004B14">
        <w:tab/>
      </w:r>
      <w:r w:rsidRPr="00004B14">
        <w:tab/>
        <w:t>Total methane captured and transferred offsite from methane generated from legacy waste is equal to the sum of methane captured and transferred offsite from methane generated from legacy waste for all sub</w:t>
      </w:r>
      <w:r w:rsidR="00004B14">
        <w:noBreakHyphen/>
      </w:r>
      <w:proofErr w:type="spellStart"/>
      <w:r w:rsidRPr="00004B14">
        <w:t>facility</w:t>
      </w:r>
      <w:proofErr w:type="spellEnd"/>
      <w:r w:rsidRPr="00004B14">
        <w:t xml:space="preserve"> zones and is calculated using the following formula:</w:t>
      </w:r>
    </w:p>
    <w:bookmarkStart w:id="35" w:name="BKCheck15B_13"/>
    <w:bookmarkEnd w:id="35"/>
    <w:p w:rsidR="000160E8" w:rsidRPr="00004B14" w:rsidRDefault="000160E8" w:rsidP="000160E8">
      <w:pPr>
        <w:pStyle w:val="subsection2"/>
      </w:pPr>
      <w:r w:rsidRPr="00004B14">
        <w:rPr>
          <w:position w:val="-14"/>
        </w:rPr>
        <w:object w:dxaOrig="1500" w:dyaOrig="480">
          <v:shape id="_x0000_i1034" type="#_x0000_t75" style="width:75pt;height:24pt" o:ole="">
            <v:imagedata r:id="rId42" o:title=""/>
          </v:shape>
          <o:OLEObject Type="Embed" ProgID="Equation.DSMT4" ShapeID="_x0000_i1034" DrawAspect="Content" ObjectID="_1524910312" r:id="rId43"/>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trlw</w:t>
      </w:r>
      <w:proofErr w:type="spellEnd"/>
      <w:r w:rsidRPr="00004B14">
        <w:t xml:space="preserve"> is the total methane captured and transferred offsite from methane generated from legacy waste deposited at the landfill.</w:t>
      </w:r>
    </w:p>
    <w:p w:rsidR="000160E8" w:rsidRPr="00004B14" w:rsidRDefault="000160E8" w:rsidP="000160E8">
      <w:pPr>
        <w:pStyle w:val="Definition"/>
      </w:pPr>
      <w:r w:rsidRPr="00004B14">
        <w:rPr>
          <w:b/>
          <w:i/>
        </w:rPr>
        <w:t>∑</w:t>
      </w:r>
      <w:r w:rsidRPr="00004B14">
        <w:rPr>
          <w:b/>
          <w:i/>
          <w:vertAlign w:val="subscript"/>
        </w:rPr>
        <w:t>z</w:t>
      </w:r>
      <w:r w:rsidRPr="00004B14">
        <w:t xml:space="preserve"> is the sum of all sub</w:t>
      </w:r>
      <w:r w:rsidR="00004B14">
        <w:noBreakHyphen/>
      </w:r>
      <w:proofErr w:type="spellStart"/>
      <w:r w:rsidRPr="00004B14">
        <w:t>facility</w:t>
      </w:r>
      <w:proofErr w:type="spellEnd"/>
      <w:r w:rsidRPr="00004B14">
        <w:t xml:space="preserve"> zones.</w:t>
      </w:r>
    </w:p>
    <w:p w:rsidR="000160E8" w:rsidRPr="00004B14" w:rsidRDefault="000160E8" w:rsidP="000160E8">
      <w:pPr>
        <w:pStyle w:val="Definition"/>
      </w:pPr>
      <w:proofErr w:type="spellStart"/>
      <w:r w:rsidRPr="00004B14">
        <w:rPr>
          <w:b/>
          <w:i/>
        </w:rPr>
        <w:t>Q</w:t>
      </w:r>
      <w:r w:rsidRPr="00004B14">
        <w:rPr>
          <w:b/>
          <w:i/>
          <w:vertAlign w:val="subscript"/>
        </w:rPr>
        <w:t>trlw</w:t>
      </w:r>
      <w:proofErr w:type="spellEnd"/>
      <w:r w:rsidRPr="00004B14">
        <w:rPr>
          <w:b/>
          <w:i/>
          <w:vertAlign w:val="subscript"/>
        </w:rPr>
        <w:t xml:space="preserve"> z</w:t>
      </w:r>
      <w:r w:rsidRPr="00004B14">
        <w:t xml:space="preserve"> is the estimated quantity of methane captured for transfer out of the landfill from legacy waste for each sub</w:t>
      </w:r>
      <w:r w:rsidR="00004B14">
        <w:noBreakHyphen/>
      </w:r>
      <w:proofErr w:type="spellStart"/>
      <w:r w:rsidRPr="00004B14">
        <w:t>facility</w:t>
      </w:r>
      <w:proofErr w:type="spellEnd"/>
      <w:r w:rsidRPr="00004B14">
        <w:t xml:space="preserve"> zone, estimated in accordance with section</w:t>
      </w:r>
      <w:r w:rsidR="00004B14" w:rsidRPr="00004B14">
        <w:t> </w:t>
      </w:r>
      <w:r w:rsidRPr="00004B14">
        <w:t>5.22E.</w:t>
      </w:r>
    </w:p>
    <w:p w:rsidR="000160E8" w:rsidRPr="00004B14" w:rsidRDefault="000160E8" w:rsidP="000160E8">
      <w:pPr>
        <w:pStyle w:val="ActHead5"/>
      </w:pPr>
      <w:bookmarkStart w:id="36" w:name="_Toc450051373"/>
      <w:proofErr w:type="gramStart"/>
      <w:r w:rsidRPr="00004B14">
        <w:rPr>
          <w:rStyle w:val="CharSectno"/>
        </w:rPr>
        <w:t>5.22</w:t>
      </w:r>
      <w:r w:rsidR="00DB32E8" w:rsidRPr="00004B14">
        <w:rPr>
          <w:rStyle w:val="CharSectno"/>
        </w:rPr>
        <w:t>K</w:t>
      </w:r>
      <w:r w:rsidRPr="00004B14">
        <w:t xml:space="preserve">  How</w:t>
      </w:r>
      <w:proofErr w:type="gramEnd"/>
      <w:r w:rsidRPr="00004B14">
        <w:t xml:space="preserve"> to calculate total methane flared from methane generated from legacy waste</w:t>
      </w:r>
      <w:bookmarkEnd w:id="36"/>
    </w:p>
    <w:p w:rsidR="000160E8" w:rsidRPr="00004B14" w:rsidRDefault="000160E8" w:rsidP="000160E8">
      <w:pPr>
        <w:pStyle w:val="subsection"/>
      </w:pPr>
      <w:r w:rsidRPr="00004B14">
        <w:tab/>
      </w:r>
      <w:r w:rsidRPr="00004B14">
        <w:tab/>
        <w:t>Total methane flared from methane generated from legacy waste is equal to the sum of methane flared from methane generated from legacy waste for all sub</w:t>
      </w:r>
      <w:r w:rsidR="00004B14">
        <w:noBreakHyphen/>
      </w:r>
      <w:proofErr w:type="spellStart"/>
      <w:r w:rsidRPr="00004B14">
        <w:t>facility</w:t>
      </w:r>
      <w:proofErr w:type="spellEnd"/>
      <w:r w:rsidRPr="00004B14">
        <w:t xml:space="preserve"> zones and is calculated using the following formula:</w:t>
      </w:r>
    </w:p>
    <w:bookmarkStart w:id="37" w:name="BKCheck15B_14"/>
    <w:bookmarkEnd w:id="37"/>
    <w:p w:rsidR="000160E8" w:rsidRPr="00004B14" w:rsidRDefault="000160E8" w:rsidP="000160E8">
      <w:pPr>
        <w:pStyle w:val="subsection2"/>
      </w:pPr>
      <w:r w:rsidRPr="00004B14">
        <w:rPr>
          <w:position w:val="-14"/>
        </w:rPr>
        <w:object w:dxaOrig="1500" w:dyaOrig="480">
          <v:shape id="_x0000_i1035" type="#_x0000_t75" style="width:75pt;height:24pt" o:ole="">
            <v:imagedata r:id="rId44" o:title=""/>
          </v:shape>
          <o:OLEObject Type="Embed" ProgID="Equation.DSMT4" ShapeID="_x0000_i1035" DrawAspect="Content" ObjectID="_1524910313" r:id="rId45"/>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Q</w:t>
      </w:r>
      <w:r w:rsidRPr="00004B14">
        <w:rPr>
          <w:b/>
          <w:i/>
          <w:vertAlign w:val="subscript"/>
        </w:rPr>
        <w:t>fllw</w:t>
      </w:r>
      <w:proofErr w:type="spellEnd"/>
      <w:r w:rsidRPr="00004B14">
        <w:t xml:space="preserve"> is the quantity of methane flared from landfill legacy waste during the reporting year.</w:t>
      </w:r>
    </w:p>
    <w:p w:rsidR="000160E8" w:rsidRPr="00004B14" w:rsidRDefault="000160E8" w:rsidP="000160E8">
      <w:pPr>
        <w:pStyle w:val="Definition"/>
      </w:pPr>
      <w:r w:rsidRPr="00004B14">
        <w:rPr>
          <w:b/>
          <w:i/>
        </w:rPr>
        <w:t>∑</w:t>
      </w:r>
      <w:r w:rsidRPr="00004B14">
        <w:rPr>
          <w:b/>
          <w:i/>
          <w:vertAlign w:val="subscript"/>
        </w:rPr>
        <w:t>z</w:t>
      </w:r>
      <w:r w:rsidRPr="00004B14">
        <w:t xml:space="preserve"> is the sum of all sub</w:t>
      </w:r>
      <w:r w:rsidR="00004B14">
        <w:noBreakHyphen/>
      </w:r>
      <w:proofErr w:type="spellStart"/>
      <w:r w:rsidRPr="00004B14">
        <w:t>facility</w:t>
      </w:r>
      <w:proofErr w:type="spellEnd"/>
      <w:r w:rsidRPr="00004B14">
        <w:t xml:space="preserve"> zones.</w:t>
      </w:r>
    </w:p>
    <w:p w:rsidR="000160E8" w:rsidRPr="00004B14" w:rsidRDefault="000160E8" w:rsidP="000160E8">
      <w:pPr>
        <w:pStyle w:val="Definition"/>
        <w:rPr>
          <w:b/>
          <w:i/>
        </w:rPr>
      </w:pPr>
      <w:proofErr w:type="spellStart"/>
      <w:r w:rsidRPr="00004B14">
        <w:rPr>
          <w:b/>
          <w:i/>
        </w:rPr>
        <w:t>Q</w:t>
      </w:r>
      <w:r w:rsidRPr="00004B14">
        <w:rPr>
          <w:b/>
          <w:i/>
          <w:vertAlign w:val="subscript"/>
        </w:rPr>
        <w:t>fllw</w:t>
      </w:r>
      <w:proofErr w:type="spellEnd"/>
      <w:r w:rsidRPr="00004B14">
        <w:rPr>
          <w:b/>
          <w:i/>
          <w:vertAlign w:val="subscript"/>
        </w:rPr>
        <w:t xml:space="preserve"> z</w:t>
      </w:r>
      <w:r w:rsidRPr="00004B14">
        <w:t xml:space="preserve"> is the quantity of methane in landfill gas from landfill legacy waste for each sub</w:t>
      </w:r>
      <w:r w:rsidR="00004B14">
        <w:noBreakHyphen/>
      </w:r>
      <w:proofErr w:type="spellStart"/>
      <w:r w:rsidRPr="00004B14">
        <w:t>facility</w:t>
      </w:r>
      <w:proofErr w:type="spellEnd"/>
      <w:r w:rsidRPr="00004B14">
        <w:t xml:space="preserve"> zone during the reporting year, estimated in accordance with section</w:t>
      </w:r>
      <w:r w:rsidR="00004B14" w:rsidRPr="00004B14">
        <w:t> </w:t>
      </w:r>
      <w:r w:rsidRPr="00004B14">
        <w:t>5.22D.</w:t>
      </w:r>
    </w:p>
    <w:p w:rsidR="000160E8" w:rsidRPr="00004B14" w:rsidRDefault="000160E8" w:rsidP="000160E8">
      <w:pPr>
        <w:pStyle w:val="ActHead5"/>
      </w:pPr>
      <w:bookmarkStart w:id="38" w:name="_Toc450051374"/>
      <w:proofErr w:type="gramStart"/>
      <w:r w:rsidRPr="00004B14">
        <w:rPr>
          <w:rStyle w:val="CharSectno"/>
        </w:rPr>
        <w:t>5.22</w:t>
      </w:r>
      <w:r w:rsidR="00DB32E8" w:rsidRPr="00004B14">
        <w:rPr>
          <w:rStyle w:val="CharSectno"/>
        </w:rPr>
        <w:t>L</w:t>
      </w:r>
      <w:r w:rsidRPr="00004B14">
        <w:t xml:space="preserve">  How</w:t>
      </w:r>
      <w:proofErr w:type="gramEnd"/>
      <w:r w:rsidRPr="00004B14">
        <w:t xml:space="preserve"> to calculate methane generated in landfill gas from non</w:t>
      </w:r>
      <w:r w:rsidR="00004B14">
        <w:rPr>
          <w:i/>
        </w:rPr>
        <w:noBreakHyphen/>
      </w:r>
      <w:proofErr w:type="spellStart"/>
      <w:r w:rsidRPr="00004B14">
        <w:t>legacy</w:t>
      </w:r>
      <w:proofErr w:type="spellEnd"/>
      <w:r w:rsidRPr="00004B14">
        <w:t xml:space="preserve"> waste</w:t>
      </w:r>
      <w:bookmarkEnd w:id="38"/>
    </w:p>
    <w:p w:rsidR="000160E8" w:rsidRPr="00004B14" w:rsidRDefault="000160E8" w:rsidP="000160E8">
      <w:pPr>
        <w:pStyle w:val="subsection"/>
      </w:pPr>
      <w:r w:rsidRPr="00004B14">
        <w:tab/>
        <w:t>(1)</w:t>
      </w:r>
      <w:r w:rsidRPr="00004B14">
        <w:tab/>
        <w:t>Methane generated in landfill gas from non</w:t>
      </w:r>
      <w:r w:rsidR="00004B14">
        <w:noBreakHyphen/>
      </w:r>
      <w:proofErr w:type="spellStart"/>
      <w:r w:rsidRPr="00004B14">
        <w:t>legacy</w:t>
      </w:r>
      <w:proofErr w:type="spellEnd"/>
      <w:r w:rsidRPr="00004B14">
        <w:t xml:space="preserve"> waste must be calculated using the following formula:</w:t>
      </w:r>
    </w:p>
    <w:bookmarkStart w:id="39" w:name="BKCheck15B_15"/>
    <w:bookmarkEnd w:id="39"/>
    <w:p w:rsidR="000160E8" w:rsidRPr="00004B14" w:rsidRDefault="000160E8" w:rsidP="000160E8">
      <w:pPr>
        <w:pStyle w:val="subsection2"/>
      </w:pPr>
      <w:r w:rsidRPr="00004B14">
        <w:rPr>
          <w:position w:val="-12"/>
        </w:rPr>
        <w:object w:dxaOrig="2620" w:dyaOrig="440">
          <v:shape id="_x0000_i1036" type="#_x0000_t75" style="width:130.5pt;height:21.75pt" o:ole="">
            <v:imagedata r:id="rId46" o:title=""/>
          </v:shape>
          <o:OLEObject Type="Embed" ProgID="Equation.DSMT4" ShapeID="_x0000_i1036" DrawAspect="Content" ObjectID="_1524910314" r:id="rId47"/>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r w:rsidRPr="00004B14">
        <w:rPr>
          <w:b/>
          <w:i/>
        </w:rPr>
        <w:t>CH</w:t>
      </w:r>
      <w:r w:rsidRPr="00004B14">
        <w:rPr>
          <w:b/>
          <w:i/>
          <w:vertAlign w:val="subscript"/>
        </w:rPr>
        <w:t>4gennlw</w:t>
      </w:r>
      <w:r w:rsidRPr="00004B14">
        <w:t xml:space="preserve"> is the methane generated in landfill gas from non</w:t>
      </w:r>
      <w:r w:rsidR="00004B14">
        <w:noBreakHyphen/>
      </w:r>
      <w:proofErr w:type="spellStart"/>
      <w:r w:rsidRPr="00004B14">
        <w:t>legacy</w:t>
      </w:r>
      <w:proofErr w:type="spellEnd"/>
      <w:r w:rsidRPr="00004B14">
        <w:t xml:space="preserve"> waste, measured in CO</w:t>
      </w:r>
      <w:r w:rsidRPr="00004B14">
        <w:rPr>
          <w:vertAlign w:val="subscript"/>
        </w:rPr>
        <w:t>2</w:t>
      </w:r>
      <w:r w:rsidR="00004B14">
        <w:noBreakHyphen/>
      </w:r>
      <w:r w:rsidRPr="00004B14">
        <w:t>e tonnes.</w:t>
      </w:r>
    </w:p>
    <w:p w:rsidR="000160E8" w:rsidRPr="00004B14" w:rsidRDefault="000160E8" w:rsidP="000160E8">
      <w:pPr>
        <w:pStyle w:val="Definition"/>
      </w:pPr>
      <w:r w:rsidRPr="00004B14">
        <w:rPr>
          <w:b/>
          <w:i/>
        </w:rPr>
        <w:t>CH</w:t>
      </w:r>
      <w:r w:rsidRPr="00004B14">
        <w:rPr>
          <w:b/>
          <w:i/>
          <w:vertAlign w:val="subscript"/>
        </w:rPr>
        <w:t>4genj</w:t>
      </w:r>
      <w:r w:rsidRPr="00004B14">
        <w:t xml:space="preserve"> is the methane generated in landfill gas from total waste deposited at the landfill, measured in CO</w:t>
      </w:r>
      <w:r w:rsidRPr="00004B14">
        <w:rPr>
          <w:vertAlign w:val="subscript"/>
        </w:rPr>
        <w:t>2</w:t>
      </w:r>
      <w:r w:rsidR="00004B14">
        <w:noBreakHyphen/>
      </w:r>
      <w:r w:rsidRPr="00004B14">
        <w:t>e tonnes.</w:t>
      </w:r>
    </w:p>
    <w:p w:rsidR="000160E8" w:rsidRPr="00004B14" w:rsidRDefault="000160E8" w:rsidP="000160E8">
      <w:pPr>
        <w:pStyle w:val="Definition"/>
        <w:rPr>
          <w:sz w:val="24"/>
          <w:szCs w:val="24"/>
        </w:rPr>
      </w:pPr>
      <w:r w:rsidRPr="00004B14">
        <w:rPr>
          <w:b/>
          <w:i/>
        </w:rPr>
        <w:t>CH4</w:t>
      </w:r>
      <w:r w:rsidRPr="00004B14">
        <w:rPr>
          <w:b/>
          <w:i/>
          <w:vertAlign w:val="subscript"/>
        </w:rPr>
        <w:t>genlw</w:t>
      </w:r>
      <w:r w:rsidRPr="00004B14">
        <w:t xml:space="preserve"> is the methane generated in landfill gas from legacy waste deposited at the landfill, measured in CO</w:t>
      </w:r>
      <w:r w:rsidRPr="00004B14">
        <w:rPr>
          <w:vertAlign w:val="subscript"/>
        </w:rPr>
        <w:t>2</w:t>
      </w:r>
      <w:r w:rsidR="00004B14">
        <w:noBreakHyphen/>
      </w:r>
      <w:r w:rsidRPr="00004B14">
        <w:t>e tonnes.</w:t>
      </w:r>
    </w:p>
    <w:p w:rsidR="000160E8" w:rsidRPr="00004B14" w:rsidRDefault="000160E8" w:rsidP="000160E8">
      <w:pPr>
        <w:pStyle w:val="subsection"/>
      </w:pPr>
      <w:r w:rsidRPr="00004B14">
        <w:tab/>
        <w:t>(2)</w:t>
      </w:r>
      <w:r w:rsidRPr="00004B14">
        <w:tab/>
        <w:t>Emissions from non</w:t>
      </w:r>
      <w:r w:rsidR="00004B14">
        <w:rPr>
          <w:i/>
        </w:rPr>
        <w:noBreakHyphen/>
      </w:r>
      <w:proofErr w:type="spellStart"/>
      <w:r w:rsidRPr="00004B14">
        <w:t>legacy</w:t>
      </w:r>
      <w:proofErr w:type="spellEnd"/>
      <w:r w:rsidRPr="00004B14">
        <w:t xml:space="preserve"> waste must be calculated using the following formula, measured in CO</w:t>
      </w:r>
      <w:r w:rsidRPr="00004B14">
        <w:rPr>
          <w:vertAlign w:val="subscript"/>
        </w:rPr>
        <w:t>2</w:t>
      </w:r>
      <w:r w:rsidR="00004B14">
        <w:noBreakHyphen/>
      </w:r>
      <w:r w:rsidRPr="00004B14">
        <w:t>e tonnes:</w:t>
      </w:r>
    </w:p>
    <w:bookmarkStart w:id="40" w:name="BKCheck15B_16"/>
    <w:bookmarkEnd w:id="40"/>
    <w:p w:rsidR="000160E8" w:rsidRPr="00004B14" w:rsidRDefault="000160E8" w:rsidP="000160E8">
      <w:pPr>
        <w:pStyle w:val="subsection2"/>
      </w:pPr>
      <w:r w:rsidRPr="00004B14">
        <w:rPr>
          <w:position w:val="-12"/>
        </w:rPr>
        <w:object w:dxaOrig="1520" w:dyaOrig="440">
          <v:shape id="_x0000_i1037" type="#_x0000_t75" style="width:76.5pt;height:22.5pt" o:ole="">
            <v:imagedata r:id="rId48" o:title=""/>
          </v:shape>
          <o:OLEObject Type="Embed" ProgID="Equation.DSMT4" ShapeID="_x0000_i1037" DrawAspect="Content" ObjectID="_1524910315" r:id="rId49"/>
        </w:object>
      </w:r>
    </w:p>
    <w:p w:rsidR="000160E8" w:rsidRPr="00004B14" w:rsidRDefault="000160E8" w:rsidP="000160E8">
      <w:pPr>
        <w:pStyle w:val="subsection2"/>
      </w:pPr>
      <w:proofErr w:type="gramStart"/>
      <w:r w:rsidRPr="00004B14">
        <w:t>where</w:t>
      </w:r>
      <w:proofErr w:type="gramEnd"/>
      <w:r w:rsidRPr="00004B14">
        <w:t>:</w:t>
      </w:r>
    </w:p>
    <w:p w:rsidR="000160E8" w:rsidRPr="00004B14" w:rsidRDefault="000160E8" w:rsidP="000160E8">
      <w:pPr>
        <w:pStyle w:val="Definition"/>
      </w:pPr>
      <w:proofErr w:type="spellStart"/>
      <w:r w:rsidRPr="00004B14">
        <w:rPr>
          <w:b/>
          <w:i/>
        </w:rPr>
        <w:t>E</w:t>
      </w:r>
      <w:r w:rsidRPr="00004B14">
        <w:rPr>
          <w:b/>
          <w:i/>
          <w:vertAlign w:val="subscript"/>
        </w:rPr>
        <w:t>nlw</w:t>
      </w:r>
      <w:proofErr w:type="spellEnd"/>
      <w:r w:rsidRPr="00004B14">
        <w:t xml:space="preserve"> are the emissions from non</w:t>
      </w:r>
      <w:r w:rsidR="00004B14">
        <w:noBreakHyphen/>
      </w:r>
      <w:proofErr w:type="spellStart"/>
      <w:r w:rsidRPr="00004B14">
        <w:t>legacy</w:t>
      </w:r>
      <w:proofErr w:type="spellEnd"/>
      <w:r w:rsidRPr="00004B14">
        <w:t xml:space="preserve"> waste.</w:t>
      </w:r>
    </w:p>
    <w:p w:rsidR="000160E8" w:rsidRPr="00004B14" w:rsidRDefault="000160E8" w:rsidP="000160E8">
      <w:pPr>
        <w:pStyle w:val="Definition"/>
      </w:pPr>
      <w:proofErr w:type="spellStart"/>
      <w:r w:rsidRPr="00004B14">
        <w:rPr>
          <w:b/>
          <w:i/>
        </w:rPr>
        <w:t>E</w:t>
      </w:r>
      <w:r w:rsidRPr="00004B14">
        <w:rPr>
          <w:b/>
          <w:i/>
          <w:vertAlign w:val="subscript"/>
        </w:rPr>
        <w:t>j</w:t>
      </w:r>
      <w:proofErr w:type="spellEnd"/>
      <w:r w:rsidRPr="00004B14">
        <w:t xml:space="preserve"> is the quantity of methane from waste deposited at the landfill, measured in CO</w:t>
      </w:r>
      <w:r w:rsidRPr="00004B14">
        <w:rPr>
          <w:vertAlign w:val="subscript"/>
        </w:rPr>
        <w:t>2</w:t>
      </w:r>
      <w:r w:rsidR="00004B14">
        <w:noBreakHyphen/>
      </w:r>
      <w:r w:rsidRPr="00004B14">
        <w:t>e tonnes:</w:t>
      </w:r>
    </w:p>
    <w:p w:rsidR="000160E8" w:rsidRPr="00004B14" w:rsidRDefault="000160E8" w:rsidP="000160E8">
      <w:pPr>
        <w:pStyle w:val="Definition"/>
      </w:pPr>
      <w:proofErr w:type="spellStart"/>
      <w:r w:rsidRPr="00004B14">
        <w:rPr>
          <w:b/>
          <w:i/>
        </w:rPr>
        <w:t>E</w:t>
      </w:r>
      <w:r w:rsidRPr="00004B14">
        <w:rPr>
          <w:b/>
          <w:i/>
          <w:vertAlign w:val="subscript"/>
        </w:rPr>
        <w:t>lw</w:t>
      </w:r>
      <w:proofErr w:type="spellEnd"/>
      <w:r w:rsidRPr="00004B14">
        <w:t xml:space="preserve"> is the quantity of methane from legacy waste deposited at the landfill, measured in CO</w:t>
      </w:r>
      <w:r w:rsidRPr="00004B14">
        <w:rPr>
          <w:vertAlign w:val="subscript"/>
        </w:rPr>
        <w:t>2</w:t>
      </w:r>
      <w:r w:rsidR="00004B14">
        <w:noBreakHyphen/>
      </w:r>
      <w:r w:rsidRPr="00004B14">
        <w:t>e tonnes.</w:t>
      </w:r>
    </w:p>
    <w:p w:rsidR="000160E8" w:rsidRPr="00004B14" w:rsidRDefault="000160E8" w:rsidP="000160E8">
      <w:pPr>
        <w:pStyle w:val="ActHead5"/>
        <w:rPr>
          <w:rFonts w:eastAsia="Arial"/>
        </w:rPr>
      </w:pPr>
      <w:bookmarkStart w:id="41" w:name="_Toc450051375"/>
      <w:proofErr w:type="gramStart"/>
      <w:r w:rsidRPr="00004B14">
        <w:rPr>
          <w:rStyle w:val="CharSectno"/>
          <w:rFonts w:eastAsia="Arial"/>
        </w:rPr>
        <w:t>5.22</w:t>
      </w:r>
      <w:r w:rsidR="00DB32E8" w:rsidRPr="00004B14">
        <w:rPr>
          <w:rStyle w:val="CharSectno"/>
          <w:rFonts w:eastAsia="Arial"/>
        </w:rPr>
        <w:t>M</w:t>
      </w:r>
      <w:r w:rsidRPr="00004B14">
        <w:rPr>
          <w:rFonts w:eastAsia="Arial"/>
        </w:rPr>
        <w:t xml:space="preserve">  Calculating</w:t>
      </w:r>
      <w:proofErr w:type="gramEnd"/>
      <w:r w:rsidRPr="00004B14">
        <w:rPr>
          <w:rFonts w:eastAsia="Arial"/>
        </w:rPr>
        <w:t xml:space="preserve"> amount of total waste deposited at landfill</w:t>
      </w:r>
      <w:bookmarkEnd w:id="41"/>
    </w:p>
    <w:p w:rsidR="007E5D57" w:rsidRPr="00004B14" w:rsidRDefault="000160E8" w:rsidP="000160E8">
      <w:pPr>
        <w:pStyle w:val="subsection"/>
        <w:rPr>
          <w:b/>
        </w:rPr>
      </w:pPr>
      <w:r w:rsidRPr="00004B14">
        <w:tab/>
      </w:r>
      <w:r w:rsidRPr="00004B14">
        <w:tab/>
        <w:t>To calculate the amount of total waste deposited at a landfill, add the amount of legacy waste deposited at the landfill to the amount of non</w:t>
      </w:r>
      <w:r w:rsidR="00004B14">
        <w:noBreakHyphen/>
      </w:r>
      <w:proofErr w:type="spellStart"/>
      <w:r w:rsidRPr="00004B14">
        <w:t>legacy</w:t>
      </w:r>
      <w:proofErr w:type="spellEnd"/>
      <w:r w:rsidRPr="00004B14">
        <w:t xml:space="preserve"> waste deposited at the landfill.</w:t>
      </w:r>
    </w:p>
    <w:p w:rsidR="0048364F" w:rsidRPr="00004B14" w:rsidRDefault="00B86C26" w:rsidP="009C5989">
      <w:pPr>
        <w:pStyle w:val="ActHead6"/>
        <w:pageBreakBefore/>
      </w:pPr>
      <w:bookmarkStart w:id="42" w:name="_Toc450051376"/>
      <w:r w:rsidRPr="00004B14">
        <w:rPr>
          <w:rStyle w:val="CharAmSchNo"/>
        </w:rPr>
        <w:t>Schedule</w:t>
      </w:r>
      <w:r w:rsidR="00004B14" w:rsidRPr="00004B14">
        <w:rPr>
          <w:rStyle w:val="CharAmSchNo"/>
        </w:rPr>
        <w:t> </w:t>
      </w:r>
      <w:r w:rsidR="005C3B1E" w:rsidRPr="00004B14">
        <w:rPr>
          <w:rStyle w:val="CharAmSchNo"/>
        </w:rPr>
        <w:t>3</w:t>
      </w:r>
      <w:r w:rsidR="0048364F" w:rsidRPr="00004B14">
        <w:t>—</w:t>
      </w:r>
      <w:r w:rsidR="00350E32" w:rsidRPr="00004B14">
        <w:rPr>
          <w:rStyle w:val="CharAmSchText"/>
        </w:rPr>
        <w:t>Carbon capture and storage</w:t>
      </w:r>
      <w:bookmarkEnd w:id="42"/>
    </w:p>
    <w:p w:rsidR="0004044E" w:rsidRPr="00004B14" w:rsidRDefault="0004044E" w:rsidP="0004044E">
      <w:pPr>
        <w:pStyle w:val="Header"/>
      </w:pPr>
      <w:r w:rsidRPr="00004B14">
        <w:rPr>
          <w:rStyle w:val="CharAmPartNo"/>
        </w:rPr>
        <w:t xml:space="preserve"> </w:t>
      </w:r>
      <w:r w:rsidRPr="00004B14">
        <w:rPr>
          <w:rStyle w:val="CharAmPartText"/>
        </w:rPr>
        <w:t xml:space="preserve"> </w:t>
      </w:r>
    </w:p>
    <w:p w:rsidR="001F0FC4" w:rsidRPr="00004B14" w:rsidRDefault="001F0FC4" w:rsidP="001F0FC4">
      <w:pPr>
        <w:pStyle w:val="ActHead9"/>
      </w:pPr>
      <w:bookmarkStart w:id="43" w:name="_Toc450051377"/>
      <w:r w:rsidRPr="00004B14">
        <w:t>National Greenhouse and Energy Reporting (Measurement) Determination</w:t>
      </w:r>
      <w:r w:rsidR="00004B14" w:rsidRPr="00004B14">
        <w:t> </w:t>
      </w:r>
      <w:r w:rsidRPr="00004B14">
        <w:t>2008</w:t>
      </w:r>
      <w:bookmarkEnd w:id="43"/>
    </w:p>
    <w:p w:rsidR="001F0FC4" w:rsidRPr="00004B14" w:rsidRDefault="00BD38FB" w:rsidP="001F0FC4">
      <w:pPr>
        <w:pStyle w:val="ItemHead"/>
      </w:pPr>
      <w:proofErr w:type="gramStart"/>
      <w:r w:rsidRPr="00004B14">
        <w:t>1</w:t>
      </w:r>
      <w:r w:rsidR="001F0FC4" w:rsidRPr="00004B14">
        <w:t xml:space="preserve">  Section</w:t>
      </w:r>
      <w:proofErr w:type="gramEnd"/>
      <w:r w:rsidR="00004B14" w:rsidRPr="00004B14">
        <w:t> </w:t>
      </w:r>
      <w:r w:rsidR="001F0FC4" w:rsidRPr="00004B14">
        <w:t xml:space="preserve">1.8 (definition of </w:t>
      </w:r>
      <w:r w:rsidR="001F0FC4" w:rsidRPr="00004B14">
        <w:rPr>
          <w:i/>
        </w:rPr>
        <w:t>captured for permanent storage</w:t>
      </w:r>
      <w:r w:rsidR="001F0FC4" w:rsidRPr="00004B14">
        <w:t>)</w:t>
      </w:r>
    </w:p>
    <w:p w:rsidR="001F0FC4" w:rsidRPr="00004B14" w:rsidRDefault="001F0FC4" w:rsidP="001F0FC4">
      <w:pPr>
        <w:pStyle w:val="Item"/>
      </w:pPr>
      <w:r w:rsidRPr="00004B14">
        <w:t>Repeal the definition, substitute:</w:t>
      </w:r>
    </w:p>
    <w:p w:rsidR="001F0FC4" w:rsidRPr="00004B14" w:rsidRDefault="001F0FC4" w:rsidP="001F0FC4">
      <w:pPr>
        <w:pStyle w:val="Definition"/>
      </w:pPr>
      <w:proofErr w:type="gramStart"/>
      <w:r w:rsidRPr="00004B14">
        <w:rPr>
          <w:b/>
          <w:i/>
        </w:rPr>
        <w:t>captured</w:t>
      </w:r>
      <w:proofErr w:type="gramEnd"/>
      <w:r w:rsidRPr="00004B14">
        <w:rPr>
          <w:b/>
          <w:i/>
        </w:rPr>
        <w:t xml:space="preserve"> for permanent storage</w:t>
      </w:r>
      <w:r w:rsidRPr="00004B14">
        <w:t>, in relation to a greenhouse gas, has the meaning given by section</w:t>
      </w:r>
      <w:r w:rsidR="00004B14" w:rsidRPr="00004B14">
        <w:t> </w:t>
      </w:r>
      <w:r w:rsidRPr="00004B14">
        <w:t>1.19A.</w:t>
      </w:r>
    </w:p>
    <w:p w:rsidR="001F0FC4" w:rsidRPr="00004B14" w:rsidRDefault="00BD38FB" w:rsidP="001F0FC4">
      <w:pPr>
        <w:pStyle w:val="ItemHead"/>
      </w:pPr>
      <w:proofErr w:type="gramStart"/>
      <w:r w:rsidRPr="00004B14">
        <w:t>2</w:t>
      </w:r>
      <w:r w:rsidR="001F0FC4" w:rsidRPr="00004B14">
        <w:t xml:space="preserve">  Section</w:t>
      </w:r>
      <w:proofErr w:type="gramEnd"/>
      <w:r w:rsidR="00004B14" w:rsidRPr="00004B14">
        <w:t> </w:t>
      </w:r>
      <w:r w:rsidR="001F0FC4" w:rsidRPr="00004B14">
        <w:t>1.</w:t>
      </w:r>
      <w:r w:rsidR="00350E32" w:rsidRPr="00004B14">
        <w:t>8</w:t>
      </w:r>
      <w:r w:rsidR="00EC439B" w:rsidRPr="00004B14">
        <w:t xml:space="preserve"> (definition of </w:t>
      </w:r>
      <w:r w:rsidR="00EC439B" w:rsidRPr="00004B14">
        <w:rPr>
          <w:i/>
        </w:rPr>
        <w:t>carbon dioxide stream</w:t>
      </w:r>
      <w:r w:rsidR="00EC439B" w:rsidRPr="00004B14">
        <w:t>)</w:t>
      </w:r>
    </w:p>
    <w:p w:rsidR="00EC439B" w:rsidRPr="00004B14" w:rsidRDefault="00EC439B" w:rsidP="00EC439B">
      <w:pPr>
        <w:pStyle w:val="Item"/>
      </w:pPr>
      <w:r w:rsidRPr="00004B14">
        <w:t>Repeal the definition.</w:t>
      </w:r>
    </w:p>
    <w:p w:rsidR="001F0FC4" w:rsidRPr="00004B14" w:rsidRDefault="00BD38FB" w:rsidP="001F0FC4">
      <w:pPr>
        <w:pStyle w:val="ItemHead"/>
      </w:pPr>
      <w:proofErr w:type="gramStart"/>
      <w:r w:rsidRPr="00004B14">
        <w:t>3</w:t>
      </w:r>
      <w:r w:rsidR="001F0FC4" w:rsidRPr="00004B14">
        <w:t xml:space="preserve">  Section</w:t>
      </w:r>
      <w:proofErr w:type="gramEnd"/>
      <w:r w:rsidR="00004B14" w:rsidRPr="00004B14">
        <w:t> </w:t>
      </w:r>
      <w:r w:rsidR="001F0FC4" w:rsidRPr="00004B14">
        <w:t>1.8</w:t>
      </w:r>
    </w:p>
    <w:p w:rsidR="001F0FC4" w:rsidRPr="00004B14" w:rsidRDefault="001F0FC4" w:rsidP="001F0FC4">
      <w:pPr>
        <w:pStyle w:val="Item"/>
      </w:pPr>
      <w:r w:rsidRPr="00004B14">
        <w:t>Insert:</w:t>
      </w:r>
    </w:p>
    <w:p w:rsidR="001F0FC4" w:rsidRPr="00004B14" w:rsidRDefault="001F0FC4" w:rsidP="001F0FC4">
      <w:pPr>
        <w:pStyle w:val="Definition"/>
      </w:pPr>
      <w:proofErr w:type="gramStart"/>
      <w:r w:rsidRPr="00004B14">
        <w:rPr>
          <w:b/>
          <w:i/>
        </w:rPr>
        <w:t>detection</w:t>
      </w:r>
      <w:proofErr w:type="gramEnd"/>
      <w:r w:rsidRPr="00004B14">
        <w:rPr>
          <w:b/>
          <w:i/>
        </w:rPr>
        <w:t xml:space="preserve"> agent </w:t>
      </w:r>
      <w:r w:rsidRPr="00004B14">
        <w:t xml:space="preserve">has the same meaning as in the </w:t>
      </w:r>
      <w:r w:rsidRPr="00004B14">
        <w:rPr>
          <w:i/>
        </w:rPr>
        <w:t>Offshore Petroleum and Greenhouse Gas Storage Act 2006</w:t>
      </w:r>
      <w:r w:rsidRPr="00004B14">
        <w:t>.</w:t>
      </w:r>
    </w:p>
    <w:p w:rsidR="001F0FC4" w:rsidRPr="00004B14" w:rsidRDefault="001F0FC4" w:rsidP="001F0FC4">
      <w:pPr>
        <w:pStyle w:val="Definition"/>
      </w:pPr>
      <w:proofErr w:type="gramStart"/>
      <w:r w:rsidRPr="00004B14">
        <w:rPr>
          <w:b/>
          <w:i/>
        </w:rPr>
        <w:t>greenhouse</w:t>
      </w:r>
      <w:proofErr w:type="gramEnd"/>
      <w:r w:rsidRPr="00004B14">
        <w:rPr>
          <w:b/>
          <w:i/>
        </w:rPr>
        <w:t xml:space="preserve"> gas stream</w:t>
      </w:r>
      <w:r w:rsidRPr="00004B14">
        <w:t xml:space="preserve"> means a stream consisting of a mixture of any or all of the following substances captured for injection into, and </w:t>
      </w:r>
      <w:r w:rsidR="00486570" w:rsidRPr="00004B14">
        <w:t xml:space="preserve">captured for </w:t>
      </w:r>
      <w:r w:rsidRPr="00004B14">
        <w:t>permanent storage in, a geological formation:</w:t>
      </w:r>
    </w:p>
    <w:p w:rsidR="001F0FC4" w:rsidRPr="00004B14" w:rsidRDefault="001F0FC4" w:rsidP="001F0FC4">
      <w:pPr>
        <w:pStyle w:val="paragraph"/>
      </w:pPr>
      <w:r w:rsidRPr="00004B14">
        <w:tab/>
        <w:t>(a)</w:t>
      </w:r>
      <w:r w:rsidRPr="00004B14">
        <w:tab/>
      </w:r>
      <w:proofErr w:type="gramStart"/>
      <w:r w:rsidRPr="00004B14">
        <w:t>carbon</w:t>
      </w:r>
      <w:proofErr w:type="gramEnd"/>
      <w:r w:rsidRPr="00004B14">
        <w:t xml:space="preserve"> dioxide, whether in a gaseous or liquid state;</w:t>
      </w:r>
    </w:p>
    <w:p w:rsidR="001F0FC4" w:rsidRPr="00004B14" w:rsidRDefault="001F0FC4" w:rsidP="001F0FC4">
      <w:pPr>
        <w:pStyle w:val="paragraph"/>
      </w:pPr>
      <w:r w:rsidRPr="00004B14">
        <w:tab/>
        <w:t>(b)</w:t>
      </w:r>
      <w:r w:rsidRPr="00004B14">
        <w:tab/>
      </w:r>
      <w:proofErr w:type="gramStart"/>
      <w:r w:rsidRPr="00004B14">
        <w:t>a</w:t>
      </w:r>
      <w:proofErr w:type="gramEnd"/>
      <w:r w:rsidRPr="00004B14">
        <w:t xml:space="preserve"> greenhouse gas other than carbon dioxide, whether in a gaseous or liquid state;</w:t>
      </w:r>
    </w:p>
    <w:p w:rsidR="001F0FC4" w:rsidRPr="00004B14" w:rsidRDefault="001F0FC4" w:rsidP="001F0FC4">
      <w:pPr>
        <w:pStyle w:val="paragraph"/>
      </w:pPr>
      <w:r w:rsidRPr="00004B14">
        <w:tab/>
        <w:t>(c)</w:t>
      </w:r>
      <w:r w:rsidRPr="00004B14">
        <w:tab/>
      </w:r>
      <w:proofErr w:type="gramStart"/>
      <w:r w:rsidRPr="00004B14">
        <w:t>one</w:t>
      </w:r>
      <w:proofErr w:type="gramEnd"/>
      <w:r w:rsidRPr="00004B14">
        <w:t xml:space="preserve"> or more incidental greenhouse gas</w:t>
      </w:r>
      <w:r w:rsidR="00004B14">
        <w:noBreakHyphen/>
      </w:r>
      <w:proofErr w:type="spellStart"/>
      <w:r w:rsidRPr="00004B14">
        <w:t>related</w:t>
      </w:r>
      <w:proofErr w:type="spellEnd"/>
      <w:r w:rsidRPr="00004B14">
        <w:t xml:space="preserve"> substances, whether in a gaseous or liquid state, that relate to either or both of the greenhouse gases mentioned in </w:t>
      </w:r>
      <w:r w:rsidR="00004B14" w:rsidRPr="00004B14">
        <w:t>paragraph (</w:t>
      </w:r>
      <w:r w:rsidRPr="00004B14">
        <w:t>a) and (b);</w:t>
      </w:r>
    </w:p>
    <w:p w:rsidR="001F0FC4" w:rsidRPr="00004B14" w:rsidRDefault="001F0FC4" w:rsidP="001F0FC4">
      <w:pPr>
        <w:pStyle w:val="paragraph"/>
      </w:pPr>
      <w:r w:rsidRPr="00004B14">
        <w:tab/>
        <w:t>(d)</w:t>
      </w:r>
      <w:r w:rsidRPr="00004B14">
        <w:tab/>
      </w:r>
      <w:proofErr w:type="gramStart"/>
      <w:r w:rsidRPr="00004B14">
        <w:t>a</w:t>
      </w:r>
      <w:proofErr w:type="gramEnd"/>
      <w:r w:rsidRPr="00004B14">
        <w:t xml:space="preserve"> detection agent, whether in a gaseous or liquid state;</w:t>
      </w:r>
    </w:p>
    <w:p w:rsidR="001F0FC4" w:rsidRPr="00004B14" w:rsidRDefault="001F0FC4" w:rsidP="001F0FC4">
      <w:pPr>
        <w:pStyle w:val="subsection2"/>
      </w:pPr>
      <w:proofErr w:type="gramStart"/>
      <w:r w:rsidRPr="00004B14">
        <w:t>so</w:t>
      </w:r>
      <w:proofErr w:type="gramEnd"/>
      <w:r w:rsidRPr="00004B14">
        <w:t xml:space="preserve"> long as:</w:t>
      </w:r>
    </w:p>
    <w:p w:rsidR="001F0FC4" w:rsidRPr="00004B14" w:rsidRDefault="001F0FC4" w:rsidP="001F0FC4">
      <w:pPr>
        <w:pStyle w:val="paragraph"/>
      </w:pPr>
      <w:r w:rsidRPr="00004B14">
        <w:tab/>
        <w:t>(e)</w:t>
      </w:r>
      <w:r w:rsidRPr="00004B14">
        <w:tab/>
      </w:r>
      <w:proofErr w:type="gramStart"/>
      <w:r w:rsidRPr="00004B14">
        <w:t>the</w:t>
      </w:r>
      <w:proofErr w:type="gramEnd"/>
      <w:r w:rsidRPr="00004B14">
        <w:t xml:space="preserve"> mixture consists overwhelmingly of either or both of the greenhouse gases mentioned in </w:t>
      </w:r>
      <w:r w:rsidR="00004B14" w:rsidRPr="00004B14">
        <w:t>paragraphs (</w:t>
      </w:r>
      <w:r w:rsidRPr="00004B14">
        <w:t>a) and (b); and</w:t>
      </w:r>
    </w:p>
    <w:p w:rsidR="001F0FC4" w:rsidRPr="00004B14" w:rsidRDefault="001F0FC4" w:rsidP="001F0FC4">
      <w:pPr>
        <w:pStyle w:val="paragraph"/>
      </w:pPr>
      <w:r w:rsidRPr="00004B14">
        <w:tab/>
        <w:t>(f)</w:t>
      </w:r>
      <w:r w:rsidRPr="00004B14">
        <w:tab/>
      </w:r>
      <w:proofErr w:type="gramStart"/>
      <w:r w:rsidRPr="00004B14">
        <w:t>if</w:t>
      </w:r>
      <w:proofErr w:type="gramEnd"/>
      <w:r w:rsidRPr="00004B14">
        <w:t xml:space="preserve"> the mixture includes a detection agent—the concentration of the detection agent in the mixture is not more than the concentration prescribed in relation to the detection agent for the purposes of </w:t>
      </w:r>
      <w:r w:rsidR="00004B14" w:rsidRPr="00004B14">
        <w:t>subparagraph (</w:t>
      </w:r>
      <w:r w:rsidRPr="00004B14">
        <w:t xml:space="preserve">vi) of </w:t>
      </w:r>
      <w:r w:rsidR="00004B14" w:rsidRPr="00004B14">
        <w:t>paragraph (</w:t>
      </w:r>
      <w:r w:rsidRPr="00004B14">
        <w:t xml:space="preserve">c) of the definition of </w:t>
      </w:r>
      <w:r w:rsidRPr="00004B14">
        <w:rPr>
          <w:b/>
          <w:i/>
        </w:rPr>
        <w:t xml:space="preserve">greenhouse gas substance </w:t>
      </w:r>
      <w:r w:rsidRPr="00004B14">
        <w:t>in section</w:t>
      </w:r>
      <w:r w:rsidR="00004B14" w:rsidRPr="00004B14">
        <w:t> </w:t>
      </w:r>
      <w:r w:rsidRPr="00004B14">
        <w:t xml:space="preserve">7 of the </w:t>
      </w:r>
      <w:r w:rsidRPr="00004B14">
        <w:rPr>
          <w:i/>
        </w:rPr>
        <w:t>Offshore Petroleum and Greenhouse Gas Storage Act 2006</w:t>
      </w:r>
      <w:r w:rsidRPr="00004B14">
        <w:t>.</w:t>
      </w:r>
    </w:p>
    <w:p w:rsidR="008C67F5" w:rsidRPr="00004B14" w:rsidRDefault="008C67F5" w:rsidP="008C67F5">
      <w:pPr>
        <w:pStyle w:val="notetext"/>
      </w:pPr>
      <w:r w:rsidRPr="00004B14">
        <w:t>Note:</w:t>
      </w:r>
      <w:r w:rsidRPr="00004B14">
        <w:tab/>
        <w:t xml:space="preserve">A greenhouse gas is </w:t>
      </w:r>
      <w:r w:rsidRPr="00004B14">
        <w:rPr>
          <w:b/>
          <w:i/>
        </w:rPr>
        <w:t>captured for permanent storage</w:t>
      </w:r>
      <w:r w:rsidRPr="00004B14">
        <w:t xml:space="preserve"> in a geological formation if the gas is captured by, or transferred to, the holder of a licence, lease or approval mentioned in section</w:t>
      </w:r>
      <w:r w:rsidR="00004B14" w:rsidRPr="00004B14">
        <w:t> </w:t>
      </w:r>
      <w:r w:rsidRPr="00004B14">
        <w:t>1.19A, under a law mentioned in that section, for the purpose of being injected into a geological formation (however described) under</w:t>
      </w:r>
      <w:r w:rsidR="00BD2A48" w:rsidRPr="00004B14">
        <w:t xml:space="preserve"> the licence, lease or approval</w:t>
      </w:r>
      <w:r w:rsidRPr="00004B14">
        <w:t>.</w:t>
      </w:r>
    </w:p>
    <w:p w:rsidR="001F0FC4" w:rsidRPr="00004B14" w:rsidRDefault="001F0FC4" w:rsidP="001F0FC4">
      <w:pPr>
        <w:pStyle w:val="Definition"/>
      </w:pPr>
      <w:proofErr w:type="gramStart"/>
      <w:r w:rsidRPr="00004B14">
        <w:rPr>
          <w:b/>
          <w:i/>
        </w:rPr>
        <w:t>incidental</w:t>
      </w:r>
      <w:proofErr w:type="gramEnd"/>
      <w:r w:rsidRPr="00004B14">
        <w:rPr>
          <w:b/>
          <w:i/>
        </w:rPr>
        <w:t xml:space="preserve"> greenhouse gas</w:t>
      </w:r>
      <w:r w:rsidR="00004B14">
        <w:rPr>
          <w:b/>
          <w:i/>
        </w:rPr>
        <w:noBreakHyphen/>
      </w:r>
      <w:proofErr w:type="spellStart"/>
      <w:r w:rsidRPr="00004B14">
        <w:rPr>
          <w:b/>
          <w:i/>
        </w:rPr>
        <w:t>related</w:t>
      </w:r>
      <w:proofErr w:type="spellEnd"/>
      <w:r w:rsidRPr="00004B14">
        <w:rPr>
          <w:b/>
          <w:i/>
        </w:rPr>
        <w:t xml:space="preserve"> substance</w:t>
      </w:r>
      <w:r w:rsidRPr="00004B14">
        <w:rPr>
          <w:b/>
        </w:rPr>
        <w:t>,</w:t>
      </w:r>
      <w:r w:rsidRPr="00004B14">
        <w:t xml:space="preserve"> in relation to a greenhouse gas that is captured from a particular source material, means:</w:t>
      </w:r>
    </w:p>
    <w:p w:rsidR="001F0FC4" w:rsidRPr="00004B14" w:rsidRDefault="001F0FC4" w:rsidP="001F0FC4">
      <w:pPr>
        <w:pStyle w:val="paragraph"/>
      </w:pPr>
      <w:r w:rsidRPr="00004B14">
        <w:tab/>
        <w:t>(a)</w:t>
      </w:r>
      <w:r w:rsidRPr="00004B14">
        <w:tab/>
      </w:r>
      <w:proofErr w:type="gramStart"/>
      <w:r w:rsidRPr="00004B14">
        <w:t>any</w:t>
      </w:r>
      <w:proofErr w:type="gramEnd"/>
      <w:r w:rsidRPr="00004B14">
        <w:t xml:space="preserve"> substance that is incidentally derived from the source material;</w:t>
      </w:r>
      <w:r w:rsidR="00016FA4" w:rsidRPr="00004B14">
        <w:t xml:space="preserve"> or</w:t>
      </w:r>
    </w:p>
    <w:p w:rsidR="001F0FC4" w:rsidRPr="00004B14" w:rsidRDefault="001F0FC4" w:rsidP="001F0FC4">
      <w:pPr>
        <w:pStyle w:val="paragraph"/>
      </w:pPr>
      <w:r w:rsidRPr="00004B14">
        <w:tab/>
        <w:t>(b)</w:t>
      </w:r>
      <w:r w:rsidRPr="00004B14">
        <w:tab/>
      </w:r>
      <w:proofErr w:type="gramStart"/>
      <w:r w:rsidRPr="00004B14">
        <w:t>any</w:t>
      </w:r>
      <w:proofErr w:type="gramEnd"/>
      <w:r w:rsidRPr="00004B14">
        <w:t xml:space="preserve"> substance that is incidentally derived from the capture;</w:t>
      </w:r>
      <w:r w:rsidR="00016FA4" w:rsidRPr="00004B14">
        <w:t xml:space="preserve"> or</w:t>
      </w:r>
    </w:p>
    <w:p w:rsidR="001F0FC4" w:rsidRPr="00004B14" w:rsidRDefault="001F0FC4" w:rsidP="001F0FC4">
      <w:pPr>
        <w:pStyle w:val="paragraph"/>
      </w:pPr>
      <w:r w:rsidRPr="00004B14">
        <w:tab/>
        <w:t>(c)</w:t>
      </w:r>
      <w:r w:rsidRPr="00004B14">
        <w:tab/>
      </w:r>
      <w:proofErr w:type="gramStart"/>
      <w:r w:rsidRPr="00004B14">
        <w:t>if</w:t>
      </w:r>
      <w:proofErr w:type="gramEnd"/>
      <w:r w:rsidRPr="00004B14">
        <w:t xml:space="preserve"> the captured greenhouse gas, whether in a pure form or in a mixture with other substances, is transported—any substance that is incidentally derived from the transportation;</w:t>
      </w:r>
      <w:r w:rsidR="00016FA4" w:rsidRPr="00004B14">
        <w:t xml:space="preserve"> or</w:t>
      </w:r>
    </w:p>
    <w:p w:rsidR="001F0FC4" w:rsidRPr="00004B14" w:rsidRDefault="001F0FC4" w:rsidP="001F0FC4">
      <w:pPr>
        <w:pStyle w:val="paragraph"/>
      </w:pPr>
      <w:r w:rsidRPr="00004B14">
        <w:tab/>
        <w:t>(d)</w:t>
      </w:r>
      <w:r w:rsidRPr="00004B14">
        <w:tab/>
      </w:r>
      <w:proofErr w:type="gramStart"/>
      <w:r w:rsidRPr="00004B14">
        <w:t>if</w:t>
      </w:r>
      <w:proofErr w:type="gramEnd"/>
      <w:r w:rsidRPr="00004B14">
        <w:t xml:space="preserve"> the captured greenhouse gas, whether in a pure form or in a mixture with other substances, is injected into a part of a geological formation—any substance that is incidentally derived from the injection;</w:t>
      </w:r>
      <w:r w:rsidR="00016FA4" w:rsidRPr="00004B14">
        <w:t xml:space="preserve"> or</w:t>
      </w:r>
    </w:p>
    <w:p w:rsidR="001F0FC4" w:rsidRPr="00004B14" w:rsidRDefault="001F0FC4" w:rsidP="001F0FC4">
      <w:pPr>
        <w:pStyle w:val="paragraph"/>
      </w:pPr>
      <w:r w:rsidRPr="00004B14">
        <w:tab/>
        <w:t>(e)</w:t>
      </w:r>
      <w:r w:rsidRPr="00004B14">
        <w:tab/>
      </w:r>
      <w:proofErr w:type="gramStart"/>
      <w:r w:rsidRPr="00004B14">
        <w:t>if</w:t>
      </w:r>
      <w:proofErr w:type="gramEnd"/>
      <w:r w:rsidRPr="00004B14">
        <w:t xml:space="preserve"> the captured greenhouse gas, whether in a pure form or in a mixture with other substances, is stored in a part of a geological formation—any substance that is incidentally derived from the storage.</w:t>
      </w:r>
    </w:p>
    <w:p w:rsidR="001F0FC4" w:rsidRPr="00004B14" w:rsidRDefault="00BD38FB" w:rsidP="001F0FC4">
      <w:pPr>
        <w:pStyle w:val="ItemHead"/>
      </w:pPr>
      <w:proofErr w:type="gramStart"/>
      <w:r w:rsidRPr="00004B14">
        <w:t>4</w:t>
      </w:r>
      <w:r w:rsidR="001F0FC4" w:rsidRPr="00004B14">
        <w:t xml:space="preserve">  At</w:t>
      </w:r>
      <w:proofErr w:type="gramEnd"/>
      <w:r w:rsidR="001F0FC4" w:rsidRPr="00004B14">
        <w:t xml:space="preserve"> the end of section</w:t>
      </w:r>
      <w:r w:rsidR="00004B14" w:rsidRPr="00004B14">
        <w:t> </w:t>
      </w:r>
      <w:r w:rsidR="001F0FC4" w:rsidRPr="00004B14">
        <w:t>1.11</w:t>
      </w:r>
    </w:p>
    <w:p w:rsidR="001F0FC4" w:rsidRPr="00004B14" w:rsidRDefault="001F0FC4" w:rsidP="001F0FC4">
      <w:pPr>
        <w:pStyle w:val="Item"/>
      </w:pPr>
      <w:r w:rsidRPr="00004B14">
        <w:t>Add:</w:t>
      </w:r>
    </w:p>
    <w:p w:rsidR="001F0FC4" w:rsidRPr="00004B14" w:rsidRDefault="001F0FC4" w:rsidP="001F0FC4">
      <w:pPr>
        <w:pStyle w:val="paragraph"/>
      </w:pPr>
      <w:r w:rsidRPr="00004B14">
        <w:tab/>
        <w:t>; (c)</w:t>
      </w:r>
      <w:r w:rsidRPr="00004B14">
        <w:tab/>
        <w:t>Division</w:t>
      </w:r>
      <w:r w:rsidR="00004B14" w:rsidRPr="00004B14">
        <w:t> </w:t>
      </w:r>
      <w:r w:rsidRPr="00004B14">
        <w:t>1.2.3 provides requirements in relation to carbon capture and storage.</w:t>
      </w:r>
    </w:p>
    <w:p w:rsidR="001F0FC4" w:rsidRPr="00004B14" w:rsidRDefault="00BD38FB" w:rsidP="001F0FC4">
      <w:pPr>
        <w:pStyle w:val="ItemHead"/>
      </w:pPr>
      <w:proofErr w:type="gramStart"/>
      <w:r w:rsidRPr="00004B14">
        <w:t>5</w:t>
      </w:r>
      <w:r w:rsidR="001F0FC4" w:rsidRPr="00004B14">
        <w:t xml:space="preserve">  Section</w:t>
      </w:r>
      <w:proofErr w:type="gramEnd"/>
      <w:r w:rsidR="00004B14" w:rsidRPr="00004B14">
        <w:t> </w:t>
      </w:r>
      <w:r w:rsidR="001F0FC4" w:rsidRPr="00004B14">
        <w:t>1.19A</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6</w:t>
      </w:r>
      <w:r w:rsidR="001F0FC4" w:rsidRPr="00004B14">
        <w:t xml:space="preserve">  Section</w:t>
      </w:r>
      <w:proofErr w:type="gramEnd"/>
      <w:r w:rsidR="00004B14" w:rsidRPr="00004B14">
        <w:t> </w:t>
      </w:r>
      <w:r w:rsidR="001F0FC4" w:rsidRPr="00004B14">
        <w:t>1.19B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44" w:name="_Toc450051378"/>
      <w:proofErr w:type="gramStart"/>
      <w:r w:rsidRPr="00004B14">
        <w:rPr>
          <w:rStyle w:val="CharSectno"/>
        </w:rPr>
        <w:t>1.19B</w:t>
      </w:r>
      <w:r w:rsidRPr="00004B14">
        <w:t xml:space="preserve">  Deducting</w:t>
      </w:r>
      <w:proofErr w:type="gramEnd"/>
      <w:r w:rsidRPr="00004B14">
        <w:t xml:space="preserve"> greenhouse gas that is captured for permanent storage</w:t>
      </w:r>
      <w:bookmarkEnd w:id="44"/>
    </w:p>
    <w:p w:rsidR="001F0FC4" w:rsidRPr="00004B14" w:rsidRDefault="00BD38FB" w:rsidP="001F0FC4">
      <w:pPr>
        <w:pStyle w:val="ItemHead"/>
      </w:pPr>
      <w:proofErr w:type="gramStart"/>
      <w:r w:rsidRPr="00004B14">
        <w:t>7</w:t>
      </w:r>
      <w:r w:rsidR="001F0FC4" w:rsidRPr="00004B14">
        <w:t xml:space="preserve">  Subsection</w:t>
      </w:r>
      <w:proofErr w:type="gramEnd"/>
      <w:r w:rsidR="00004B14" w:rsidRPr="00004B14">
        <w:t> </w:t>
      </w:r>
      <w:r w:rsidR="001F0FC4" w:rsidRPr="00004B14">
        <w:t>1.19B(1)</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8</w:t>
      </w:r>
      <w:r w:rsidR="001F0FC4" w:rsidRPr="00004B14">
        <w:t xml:space="preserve">  Subsection</w:t>
      </w:r>
      <w:proofErr w:type="gramEnd"/>
      <w:r w:rsidR="00004B14" w:rsidRPr="00004B14">
        <w:t> </w:t>
      </w:r>
      <w:r w:rsidR="001F0FC4" w:rsidRPr="00004B14">
        <w:t>1.19B(1)</w:t>
      </w:r>
    </w:p>
    <w:p w:rsidR="001F0FC4" w:rsidRPr="00004B14" w:rsidRDefault="001F0FC4" w:rsidP="001F0FC4">
      <w:pPr>
        <w:pStyle w:val="Item"/>
      </w:pPr>
      <w:r w:rsidRPr="00004B14">
        <w:t>Omit “carbon dioxide” (second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9</w:t>
      </w:r>
      <w:r w:rsidR="001F0FC4" w:rsidRPr="00004B14">
        <w:t xml:space="preserve">  Paragraph</w:t>
      </w:r>
      <w:proofErr w:type="gramEnd"/>
      <w:r w:rsidR="001F0FC4" w:rsidRPr="00004B14">
        <w:t xml:space="preserve"> 1.19B(1)(a)</w:t>
      </w:r>
    </w:p>
    <w:p w:rsidR="001F0FC4" w:rsidRPr="00004B14" w:rsidRDefault="001F0FC4" w:rsidP="001F0FC4">
      <w:pPr>
        <w:pStyle w:val="Item"/>
      </w:pPr>
      <w:r w:rsidRPr="00004B14">
        <w:t>Omit “carbon dioxide”, substitute “greenhouse gas”.</w:t>
      </w:r>
    </w:p>
    <w:p w:rsidR="001F0FC4" w:rsidRPr="00004B14" w:rsidRDefault="00BD38FB" w:rsidP="001F0FC4">
      <w:pPr>
        <w:pStyle w:val="ItemHead"/>
      </w:pPr>
      <w:proofErr w:type="gramStart"/>
      <w:r w:rsidRPr="00004B14">
        <w:t>10</w:t>
      </w:r>
      <w:r w:rsidR="001F0FC4" w:rsidRPr="00004B14">
        <w:t xml:space="preserve">  Paragraph</w:t>
      </w:r>
      <w:proofErr w:type="gramEnd"/>
      <w:r w:rsidR="001F0FC4" w:rsidRPr="00004B14">
        <w:t xml:space="preserve"> 1.19B(1)(b)</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11</w:t>
      </w:r>
      <w:r w:rsidR="001F0FC4" w:rsidRPr="00004B14">
        <w:t xml:space="preserve">  Paragraph</w:t>
      </w:r>
      <w:proofErr w:type="gramEnd"/>
      <w:r w:rsidR="001F0FC4" w:rsidRPr="00004B14">
        <w:t xml:space="preserve"> 1.19B(2)(a)</w:t>
      </w:r>
    </w:p>
    <w:p w:rsidR="001F0FC4" w:rsidRPr="00004B14" w:rsidRDefault="001F0FC4" w:rsidP="001F0FC4">
      <w:pPr>
        <w:pStyle w:val="Item"/>
      </w:pPr>
      <w:r w:rsidRPr="00004B14">
        <w:t>Omit “carbon dioxide is captured”, substitute “greenhouse gas is captured”.</w:t>
      </w:r>
    </w:p>
    <w:p w:rsidR="001F0FC4" w:rsidRPr="00004B14" w:rsidRDefault="00BD38FB" w:rsidP="001F0FC4">
      <w:pPr>
        <w:pStyle w:val="ItemHead"/>
      </w:pPr>
      <w:proofErr w:type="gramStart"/>
      <w:r w:rsidRPr="00004B14">
        <w:t>12</w:t>
      </w:r>
      <w:r w:rsidR="001F0FC4" w:rsidRPr="00004B14">
        <w:t xml:space="preserve">  Subparagraph</w:t>
      </w:r>
      <w:proofErr w:type="gramEnd"/>
      <w:r w:rsidR="001F0FC4" w:rsidRPr="00004B14">
        <w:t xml:space="preserve"> 1.19B(2)(a)(</w:t>
      </w:r>
      <w:proofErr w:type="spellStart"/>
      <w:r w:rsidR="001F0FC4" w:rsidRPr="00004B14">
        <w:t>i</w:t>
      </w:r>
      <w:proofErr w:type="spellEnd"/>
      <w:r w:rsidR="001F0FC4" w:rsidRPr="00004B14">
        <w:t>)</w:t>
      </w:r>
    </w:p>
    <w:p w:rsidR="001F0FC4" w:rsidRPr="00004B14" w:rsidRDefault="001F0FC4" w:rsidP="001F0FC4">
      <w:pPr>
        <w:pStyle w:val="Item"/>
      </w:pPr>
      <w:r w:rsidRPr="00004B14">
        <w:t>Omit “carbon dioxide”, substitute “the greenhouse gas, measured in CO</w:t>
      </w:r>
      <w:r w:rsidRPr="00004B14">
        <w:rPr>
          <w:vertAlign w:val="subscript"/>
        </w:rPr>
        <w:t>2</w:t>
      </w:r>
      <w:r w:rsidR="00004B14">
        <w:noBreakHyphen/>
      </w:r>
      <w:r w:rsidRPr="00004B14">
        <w:t>e</w:t>
      </w:r>
      <w:r w:rsidRPr="00004B14">
        <w:rPr>
          <w:szCs w:val="22"/>
        </w:rPr>
        <w:t xml:space="preserve"> tonnes</w:t>
      </w:r>
      <w:r w:rsidRPr="00004B14">
        <w:t>,</w:t>
      </w:r>
      <w:proofErr w:type="gramStart"/>
      <w:r w:rsidRPr="00004B14">
        <w:t>”.</w:t>
      </w:r>
      <w:proofErr w:type="gramEnd"/>
    </w:p>
    <w:p w:rsidR="001F0FC4" w:rsidRPr="00004B14" w:rsidRDefault="00BD38FB" w:rsidP="001F0FC4">
      <w:pPr>
        <w:pStyle w:val="ItemHead"/>
      </w:pPr>
      <w:proofErr w:type="gramStart"/>
      <w:r w:rsidRPr="00004B14">
        <w:t>13</w:t>
      </w:r>
      <w:r w:rsidR="001F0FC4" w:rsidRPr="00004B14">
        <w:t xml:space="preserve">  Subparagraph</w:t>
      </w:r>
      <w:proofErr w:type="gramEnd"/>
      <w:r w:rsidR="001F0FC4" w:rsidRPr="00004B14">
        <w:t xml:space="preserve"> 1.19B(2)(a)(ii)</w:t>
      </w:r>
    </w:p>
    <w:p w:rsidR="001F0FC4" w:rsidRPr="00004B14" w:rsidRDefault="001F0FC4" w:rsidP="001F0FC4">
      <w:pPr>
        <w:pStyle w:val="Item"/>
      </w:pPr>
      <w:r w:rsidRPr="00004B14">
        <w:t>Omit “carbon dioxide” (wherever occurring), substitute “greenhouse gas”.</w:t>
      </w:r>
    </w:p>
    <w:p w:rsidR="001F0FC4" w:rsidRPr="00004B14" w:rsidRDefault="00BD38FB" w:rsidP="001F0FC4">
      <w:pPr>
        <w:pStyle w:val="ItemHead"/>
      </w:pPr>
      <w:proofErr w:type="gramStart"/>
      <w:r w:rsidRPr="00004B14">
        <w:t>14</w:t>
      </w:r>
      <w:r w:rsidR="001F0FC4" w:rsidRPr="00004B14">
        <w:t xml:space="preserve">  Subparagraph</w:t>
      </w:r>
      <w:proofErr w:type="gramEnd"/>
      <w:r w:rsidR="001F0FC4" w:rsidRPr="00004B14">
        <w:t xml:space="preserve"> 1.19B(2)(a)(iii)</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15</w:t>
      </w:r>
      <w:r w:rsidR="001F0FC4" w:rsidRPr="00004B14">
        <w:t xml:space="preserve">  Paragraph</w:t>
      </w:r>
      <w:proofErr w:type="gramEnd"/>
      <w:r w:rsidR="001F0FC4" w:rsidRPr="00004B14">
        <w:t xml:space="preserve"> 1.19B(2)(b)</w:t>
      </w:r>
    </w:p>
    <w:p w:rsidR="001F0FC4" w:rsidRPr="00004B14" w:rsidRDefault="001F0FC4" w:rsidP="001F0FC4">
      <w:pPr>
        <w:pStyle w:val="Item"/>
      </w:pPr>
      <w:r w:rsidRPr="00004B14">
        <w:t>Omit “carbon dioxide is transferred”, substitute “greenhouse gas is transferred”.</w:t>
      </w:r>
    </w:p>
    <w:p w:rsidR="001F0FC4" w:rsidRPr="00004B14" w:rsidRDefault="00BD38FB" w:rsidP="001F0FC4">
      <w:pPr>
        <w:pStyle w:val="ItemHead"/>
      </w:pPr>
      <w:proofErr w:type="gramStart"/>
      <w:r w:rsidRPr="00004B14">
        <w:t>16</w:t>
      </w:r>
      <w:r w:rsidR="001F0FC4" w:rsidRPr="00004B14">
        <w:t xml:space="preserve">  Subparagraph</w:t>
      </w:r>
      <w:proofErr w:type="gramEnd"/>
      <w:r w:rsidR="001F0FC4" w:rsidRPr="00004B14">
        <w:t xml:space="preserve"> 1.19B(2)(b)(</w:t>
      </w:r>
      <w:proofErr w:type="spellStart"/>
      <w:r w:rsidR="001F0FC4" w:rsidRPr="00004B14">
        <w:t>i</w:t>
      </w:r>
      <w:proofErr w:type="spellEnd"/>
      <w:r w:rsidR="001F0FC4" w:rsidRPr="00004B14">
        <w:t>)</w:t>
      </w:r>
    </w:p>
    <w:p w:rsidR="001F0FC4" w:rsidRPr="00004B14" w:rsidRDefault="001F0FC4" w:rsidP="001F0FC4">
      <w:pPr>
        <w:pStyle w:val="Item"/>
      </w:pPr>
      <w:r w:rsidRPr="00004B14">
        <w:t>Omit “carbon dioxide”, substitute “the greenhouse gas, measured in CO</w:t>
      </w:r>
      <w:r w:rsidRPr="00004B14">
        <w:rPr>
          <w:vertAlign w:val="subscript"/>
        </w:rPr>
        <w:t>2</w:t>
      </w:r>
      <w:r w:rsidR="00004B14">
        <w:noBreakHyphen/>
      </w:r>
      <w:r w:rsidRPr="00004B14">
        <w:t>e</w:t>
      </w:r>
      <w:r w:rsidRPr="00004B14">
        <w:rPr>
          <w:szCs w:val="22"/>
        </w:rPr>
        <w:t xml:space="preserve"> tonnes</w:t>
      </w:r>
      <w:r w:rsidRPr="00004B14">
        <w:t>,</w:t>
      </w:r>
      <w:proofErr w:type="gramStart"/>
      <w:r w:rsidRPr="00004B14">
        <w:t>”.</w:t>
      </w:r>
      <w:proofErr w:type="gramEnd"/>
    </w:p>
    <w:p w:rsidR="001F0FC4" w:rsidRPr="00004B14" w:rsidRDefault="00BD38FB" w:rsidP="001F0FC4">
      <w:pPr>
        <w:pStyle w:val="ItemHead"/>
      </w:pPr>
      <w:proofErr w:type="gramStart"/>
      <w:r w:rsidRPr="00004B14">
        <w:t>17</w:t>
      </w:r>
      <w:r w:rsidR="001F0FC4" w:rsidRPr="00004B14">
        <w:t xml:space="preserve">  Subparagraph</w:t>
      </w:r>
      <w:proofErr w:type="gramEnd"/>
      <w:r w:rsidR="001F0FC4" w:rsidRPr="00004B14">
        <w:t xml:space="preserve"> 1.19B(2)(b)(ii)</w:t>
      </w:r>
    </w:p>
    <w:p w:rsidR="001F0FC4" w:rsidRPr="00004B14" w:rsidRDefault="001F0FC4" w:rsidP="001F0FC4">
      <w:pPr>
        <w:pStyle w:val="Item"/>
      </w:pPr>
      <w:r w:rsidRPr="00004B14">
        <w:t>Omit “carbon dioxide” (wherever occurring), substitute “greenhouse gas”.</w:t>
      </w:r>
    </w:p>
    <w:p w:rsidR="001F0FC4" w:rsidRPr="00004B14" w:rsidRDefault="00BD38FB" w:rsidP="001F0FC4">
      <w:pPr>
        <w:pStyle w:val="ItemHead"/>
      </w:pPr>
      <w:proofErr w:type="gramStart"/>
      <w:r w:rsidRPr="00004B14">
        <w:t>18</w:t>
      </w:r>
      <w:r w:rsidR="001F0FC4" w:rsidRPr="00004B14">
        <w:t xml:space="preserve">  Subparagraph</w:t>
      </w:r>
      <w:proofErr w:type="gramEnd"/>
      <w:r w:rsidR="001F0FC4" w:rsidRPr="00004B14">
        <w:t xml:space="preserve"> 1.19B(2)(b)(iii)</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19</w:t>
      </w:r>
      <w:r w:rsidR="001F0FC4" w:rsidRPr="00004B14">
        <w:t xml:space="preserve">  Subsection</w:t>
      </w:r>
      <w:proofErr w:type="gramEnd"/>
      <w:r w:rsidR="00004B14" w:rsidRPr="00004B14">
        <w:t> </w:t>
      </w:r>
      <w:r w:rsidR="001F0FC4" w:rsidRPr="00004B14">
        <w:t>1.19B(3)</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20</w:t>
      </w:r>
      <w:r w:rsidR="001F0FC4" w:rsidRPr="00004B14">
        <w:t xml:space="preserve">  Section</w:t>
      </w:r>
      <w:proofErr w:type="gramEnd"/>
      <w:r w:rsidR="00004B14" w:rsidRPr="00004B14">
        <w:t> </w:t>
      </w:r>
      <w:r w:rsidR="001F0FC4" w:rsidRPr="00004B14">
        <w:t>1.19C</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21</w:t>
      </w:r>
      <w:r w:rsidR="001F0FC4" w:rsidRPr="00004B14">
        <w:t xml:space="preserve">  Section</w:t>
      </w:r>
      <w:proofErr w:type="gramEnd"/>
      <w:r w:rsidR="00004B14" w:rsidRPr="00004B14">
        <w:t> </w:t>
      </w:r>
      <w:r w:rsidR="001F0FC4" w:rsidRPr="00004B14">
        <w:t>1.19C</w:t>
      </w:r>
    </w:p>
    <w:p w:rsidR="001F0FC4" w:rsidRPr="00004B14" w:rsidRDefault="001F0FC4" w:rsidP="001F0FC4">
      <w:pPr>
        <w:pStyle w:val="Item"/>
      </w:pPr>
      <w:r w:rsidRPr="00004B14">
        <w:t>Omit “carbon dioxide” (second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22</w:t>
      </w:r>
      <w:r w:rsidR="001F0FC4" w:rsidRPr="00004B14">
        <w:t xml:space="preserve">  Paragraph</w:t>
      </w:r>
      <w:proofErr w:type="gramEnd"/>
      <w:r w:rsidR="001F0FC4" w:rsidRPr="00004B14">
        <w:t xml:space="preserve"> 1.19C(a)</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23</w:t>
      </w:r>
      <w:r w:rsidR="001F0FC4" w:rsidRPr="00004B14">
        <w:t xml:space="preserve">  Paragraph</w:t>
      </w:r>
      <w:proofErr w:type="gramEnd"/>
      <w:r w:rsidR="001F0FC4" w:rsidRPr="00004B14">
        <w:t xml:space="preserve"> 1.19C(a)</w:t>
      </w:r>
    </w:p>
    <w:p w:rsidR="001F0FC4" w:rsidRPr="00004B14" w:rsidRDefault="001F0FC4" w:rsidP="001F0FC4">
      <w:pPr>
        <w:pStyle w:val="Item"/>
      </w:pPr>
      <w:r w:rsidRPr="00004B14">
        <w:t>Omit “carbon dioxide” (second occurring), substitute “greenhouse gas”.</w:t>
      </w:r>
    </w:p>
    <w:p w:rsidR="001F0FC4" w:rsidRPr="00004B14" w:rsidRDefault="00BD38FB" w:rsidP="001F0FC4">
      <w:pPr>
        <w:pStyle w:val="ItemHead"/>
      </w:pPr>
      <w:proofErr w:type="gramStart"/>
      <w:r w:rsidRPr="00004B14">
        <w:t>24</w:t>
      </w:r>
      <w:r w:rsidR="001F0FC4" w:rsidRPr="00004B14">
        <w:t xml:space="preserve">  Paragraph</w:t>
      </w:r>
      <w:proofErr w:type="gramEnd"/>
      <w:r w:rsidR="001F0FC4" w:rsidRPr="00004B14">
        <w:t xml:space="preserve"> 1.19C(b)</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25</w:t>
      </w:r>
      <w:r w:rsidR="001F0FC4" w:rsidRPr="00004B14">
        <w:t xml:space="preserve">  Paragraph</w:t>
      </w:r>
      <w:proofErr w:type="gramEnd"/>
      <w:r w:rsidR="001F0FC4" w:rsidRPr="00004B14">
        <w:t xml:space="preserve"> 1.19C(b)</w:t>
      </w:r>
    </w:p>
    <w:p w:rsidR="001F0FC4" w:rsidRPr="00004B14" w:rsidRDefault="001F0FC4" w:rsidP="001F0FC4">
      <w:pPr>
        <w:pStyle w:val="Item"/>
      </w:pPr>
      <w:r w:rsidRPr="00004B14">
        <w:t>Omit “carbon dioxide” (second occurring), substitute “greenhouse gas”.</w:t>
      </w:r>
    </w:p>
    <w:p w:rsidR="001F0FC4" w:rsidRPr="00004B14" w:rsidRDefault="00BD38FB" w:rsidP="001F0FC4">
      <w:pPr>
        <w:pStyle w:val="ItemHead"/>
      </w:pPr>
      <w:proofErr w:type="gramStart"/>
      <w:r w:rsidRPr="00004B14">
        <w:t>26</w:t>
      </w:r>
      <w:r w:rsidR="001F0FC4" w:rsidRPr="00004B14">
        <w:t xml:space="preserve">  Section</w:t>
      </w:r>
      <w:proofErr w:type="gramEnd"/>
      <w:r w:rsidR="00004B14" w:rsidRPr="00004B14">
        <w:t> </w:t>
      </w:r>
      <w:r w:rsidR="001F0FC4" w:rsidRPr="00004B14">
        <w:t>1.19D</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27</w:t>
      </w:r>
      <w:r w:rsidR="001F0FC4" w:rsidRPr="00004B14">
        <w:t xml:space="preserve">  Section</w:t>
      </w:r>
      <w:proofErr w:type="gramEnd"/>
      <w:r w:rsidR="00004B14" w:rsidRPr="00004B14">
        <w:t> </w:t>
      </w:r>
      <w:r w:rsidR="001F0FC4" w:rsidRPr="00004B14">
        <w:t>1.19D</w:t>
      </w:r>
    </w:p>
    <w:p w:rsidR="001F0FC4" w:rsidRPr="00004B14" w:rsidRDefault="001F0FC4" w:rsidP="001F0FC4">
      <w:pPr>
        <w:pStyle w:val="Item"/>
      </w:pPr>
      <w:r w:rsidRPr="00004B14">
        <w:t>Omit “carbon dioxide” (second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28</w:t>
      </w:r>
      <w:r w:rsidR="001F0FC4" w:rsidRPr="00004B14">
        <w:t xml:space="preserve">  Section</w:t>
      </w:r>
      <w:proofErr w:type="gramEnd"/>
      <w:r w:rsidR="00004B14" w:rsidRPr="00004B14">
        <w:t> </w:t>
      </w:r>
      <w:r w:rsidR="001F0FC4" w:rsidRPr="00004B14">
        <w:t>1.19E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45" w:name="_Toc450051379"/>
      <w:proofErr w:type="gramStart"/>
      <w:r w:rsidRPr="00004B14">
        <w:rPr>
          <w:rStyle w:val="CharSectno"/>
        </w:rPr>
        <w:t>1.19E</w:t>
      </w:r>
      <w:r w:rsidRPr="00004B14">
        <w:t xml:space="preserve">  Measure</w:t>
      </w:r>
      <w:proofErr w:type="gramEnd"/>
      <w:r w:rsidRPr="00004B14">
        <w:t xml:space="preserve"> of quantity of captured greenhouse gas</w:t>
      </w:r>
      <w:bookmarkEnd w:id="45"/>
    </w:p>
    <w:p w:rsidR="001F0FC4" w:rsidRPr="00004B14" w:rsidRDefault="00BD38FB" w:rsidP="001F0FC4">
      <w:pPr>
        <w:pStyle w:val="ItemHead"/>
      </w:pPr>
      <w:proofErr w:type="gramStart"/>
      <w:r w:rsidRPr="00004B14">
        <w:t>29</w:t>
      </w:r>
      <w:r w:rsidR="001F0FC4" w:rsidRPr="00004B14">
        <w:t xml:space="preserve">  Subsection</w:t>
      </w:r>
      <w:proofErr w:type="gramEnd"/>
      <w:r w:rsidR="00004B14" w:rsidRPr="00004B14">
        <w:t> </w:t>
      </w:r>
      <w:r w:rsidR="001F0FC4" w:rsidRPr="00004B14">
        <w:t>1.19E(1)</w:t>
      </w:r>
    </w:p>
    <w:p w:rsidR="001F0FC4" w:rsidRPr="00004B14" w:rsidRDefault="001F0FC4" w:rsidP="001F0FC4">
      <w:pPr>
        <w:pStyle w:val="Item"/>
      </w:pPr>
      <w:r w:rsidRPr="00004B14">
        <w:t>Omit “captured carbon dioxide”</w:t>
      </w:r>
      <w:proofErr w:type="gramStart"/>
      <w:r w:rsidRPr="00004B14">
        <w:t>,</w:t>
      </w:r>
      <w:proofErr w:type="gramEnd"/>
      <w:r w:rsidRPr="00004B14">
        <w:t xml:space="preserve"> substitute “a greenhouse gas that is captured”.</w:t>
      </w:r>
    </w:p>
    <w:p w:rsidR="001F0FC4" w:rsidRPr="00004B14" w:rsidRDefault="00BD38FB" w:rsidP="001F0FC4">
      <w:pPr>
        <w:pStyle w:val="ItemHead"/>
      </w:pPr>
      <w:proofErr w:type="gramStart"/>
      <w:r w:rsidRPr="00004B14">
        <w:t>30</w:t>
      </w:r>
      <w:r w:rsidR="001F0FC4" w:rsidRPr="00004B14">
        <w:t xml:space="preserve">  Subsection</w:t>
      </w:r>
      <w:proofErr w:type="gramEnd"/>
      <w:r w:rsidR="00004B14" w:rsidRPr="00004B14">
        <w:t> </w:t>
      </w:r>
      <w:r w:rsidR="001F0FC4" w:rsidRPr="00004B14">
        <w:t>1.19E(2)</w:t>
      </w:r>
    </w:p>
    <w:p w:rsidR="001F0FC4" w:rsidRPr="00004B14" w:rsidRDefault="001F0FC4" w:rsidP="001F0FC4">
      <w:pPr>
        <w:pStyle w:val="Item"/>
      </w:pPr>
      <w:r w:rsidRPr="00004B14">
        <w:t>Omit “carbon dioxide” (wherever occurring), substitute “greenhouse gas”.</w:t>
      </w:r>
    </w:p>
    <w:p w:rsidR="001F0FC4" w:rsidRPr="00004B14" w:rsidRDefault="00BD38FB" w:rsidP="001F0FC4">
      <w:pPr>
        <w:pStyle w:val="ItemHead"/>
      </w:pPr>
      <w:proofErr w:type="gramStart"/>
      <w:r w:rsidRPr="00004B14">
        <w:t>31</w:t>
      </w:r>
      <w:r w:rsidR="001F0FC4" w:rsidRPr="00004B14">
        <w:t xml:space="preserve">  Subparagraph</w:t>
      </w:r>
      <w:proofErr w:type="gramEnd"/>
      <w:r w:rsidR="001F0FC4" w:rsidRPr="00004B14">
        <w:t xml:space="preserve"> 1.19E(2)(b)(ii)</w:t>
      </w:r>
    </w:p>
    <w:p w:rsidR="001F0FC4" w:rsidRPr="00004B14" w:rsidRDefault="001F0FC4" w:rsidP="001F0FC4">
      <w:pPr>
        <w:pStyle w:val="Item"/>
      </w:pPr>
      <w:r w:rsidRPr="00004B14">
        <w:t>Omit “section</w:t>
      </w:r>
      <w:r w:rsidR="00004B14" w:rsidRPr="00004B14">
        <w:t> </w:t>
      </w:r>
      <w:r w:rsidRPr="00004B14">
        <w:t>1.19N”, substitute “section</w:t>
      </w:r>
      <w:r w:rsidR="00004B14" w:rsidRPr="00004B14">
        <w:t> </w:t>
      </w:r>
      <w:r w:rsidRPr="00004B14">
        <w:t>1.19GA”.</w:t>
      </w:r>
    </w:p>
    <w:p w:rsidR="001F0FC4" w:rsidRPr="00004B14" w:rsidRDefault="00BD38FB" w:rsidP="001F0FC4">
      <w:pPr>
        <w:pStyle w:val="ItemHead"/>
      </w:pPr>
      <w:proofErr w:type="gramStart"/>
      <w:r w:rsidRPr="00004B14">
        <w:t>32</w:t>
      </w:r>
      <w:r w:rsidR="001F0FC4" w:rsidRPr="00004B14">
        <w:t xml:space="preserve">  Subsection</w:t>
      </w:r>
      <w:proofErr w:type="gramEnd"/>
      <w:r w:rsidR="00004B14" w:rsidRPr="00004B14">
        <w:t> </w:t>
      </w:r>
      <w:r w:rsidR="001F0FC4" w:rsidRPr="00004B14">
        <w:t>1.19E(3)</w:t>
      </w:r>
    </w:p>
    <w:p w:rsidR="001F0FC4" w:rsidRPr="00004B14" w:rsidRDefault="001F0FC4" w:rsidP="001F0FC4">
      <w:pPr>
        <w:pStyle w:val="Item"/>
      </w:pPr>
      <w:r w:rsidRPr="00004B14">
        <w:t>Omit “carbon dioxide”, substitute “greenhouse gas”.</w:t>
      </w:r>
    </w:p>
    <w:p w:rsidR="001F0FC4" w:rsidRPr="00004B14" w:rsidRDefault="00BD38FB" w:rsidP="001F0FC4">
      <w:pPr>
        <w:pStyle w:val="ItemHead"/>
      </w:pPr>
      <w:proofErr w:type="gramStart"/>
      <w:r w:rsidRPr="00004B14">
        <w:t>33</w:t>
      </w:r>
      <w:r w:rsidR="001F0FC4" w:rsidRPr="00004B14">
        <w:t xml:space="preserve">  Subsection</w:t>
      </w:r>
      <w:proofErr w:type="gramEnd"/>
      <w:r w:rsidR="00004B14" w:rsidRPr="00004B14">
        <w:t> </w:t>
      </w:r>
      <w:r w:rsidR="001F0FC4" w:rsidRPr="00004B14">
        <w:t>1.19E(4)</w:t>
      </w:r>
    </w:p>
    <w:p w:rsidR="001F0FC4" w:rsidRPr="00004B14" w:rsidRDefault="001F0FC4" w:rsidP="001F0FC4">
      <w:pPr>
        <w:pStyle w:val="Item"/>
      </w:pPr>
      <w:r w:rsidRPr="00004B14">
        <w:t>Omit “carbon dioxide” (first occurring)</w:t>
      </w:r>
      <w:proofErr w:type="gramStart"/>
      <w:r w:rsidRPr="00004B14">
        <w:t>,</w:t>
      </w:r>
      <w:proofErr w:type="gramEnd"/>
      <w:r w:rsidRPr="00004B14">
        <w:t xml:space="preserve"> substitute “the greenhouse gas”.</w:t>
      </w:r>
    </w:p>
    <w:p w:rsidR="001F0FC4" w:rsidRPr="00004B14" w:rsidRDefault="00BD38FB" w:rsidP="001F0FC4">
      <w:pPr>
        <w:pStyle w:val="ItemHead"/>
      </w:pPr>
      <w:proofErr w:type="gramStart"/>
      <w:r w:rsidRPr="00004B14">
        <w:t>34</w:t>
      </w:r>
      <w:r w:rsidR="001F0FC4" w:rsidRPr="00004B14">
        <w:t xml:space="preserve">  Subsection</w:t>
      </w:r>
      <w:proofErr w:type="gramEnd"/>
      <w:r w:rsidR="00004B14" w:rsidRPr="00004B14">
        <w:t> </w:t>
      </w:r>
      <w:r w:rsidR="001F0FC4" w:rsidRPr="00004B14">
        <w:t>1.19E(4)</w:t>
      </w:r>
    </w:p>
    <w:p w:rsidR="001F0FC4" w:rsidRPr="00004B14" w:rsidRDefault="001F0FC4" w:rsidP="001F0FC4">
      <w:pPr>
        <w:pStyle w:val="Item"/>
      </w:pPr>
      <w:r w:rsidRPr="00004B14">
        <w:t>Omit “carbon dioxide” (second occurring), substitute “greenhouse gas”.</w:t>
      </w:r>
    </w:p>
    <w:p w:rsidR="001F0FC4" w:rsidRPr="00004B14" w:rsidRDefault="00BD38FB" w:rsidP="001F0FC4">
      <w:pPr>
        <w:pStyle w:val="ItemHead"/>
      </w:pPr>
      <w:proofErr w:type="gramStart"/>
      <w:r w:rsidRPr="00004B14">
        <w:t>35</w:t>
      </w:r>
      <w:r w:rsidR="001F0FC4" w:rsidRPr="00004B14">
        <w:t xml:space="preserve">  Subsection</w:t>
      </w:r>
      <w:proofErr w:type="gramEnd"/>
      <w:r w:rsidR="00004B14" w:rsidRPr="00004B14">
        <w:t> </w:t>
      </w:r>
      <w:r w:rsidR="001F0FC4" w:rsidRPr="00004B14">
        <w:t>1.19E(5)</w:t>
      </w:r>
    </w:p>
    <w:p w:rsidR="001F0FC4" w:rsidRPr="00004B14" w:rsidRDefault="001F0FC4" w:rsidP="001F0FC4">
      <w:pPr>
        <w:pStyle w:val="Item"/>
      </w:pPr>
      <w:r w:rsidRPr="00004B14">
        <w:t>Omit “carbon dioxide”, substitute “greenhouse gas”.</w:t>
      </w:r>
    </w:p>
    <w:p w:rsidR="001F0FC4" w:rsidRPr="00004B14" w:rsidRDefault="00BD38FB" w:rsidP="001F0FC4">
      <w:pPr>
        <w:pStyle w:val="ItemHead"/>
      </w:pPr>
      <w:proofErr w:type="gramStart"/>
      <w:r w:rsidRPr="00004B14">
        <w:t>36</w:t>
      </w:r>
      <w:r w:rsidR="001F0FC4" w:rsidRPr="00004B14">
        <w:t xml:space="preserve">  Subsection</w:t>
      </w:r>
      <w:proofErr w:type="gramEnd"/>
      <w:r w:rsidR="00004B14" w:rsidRPr="00004B14">
        <w:t> </w:t>
      </w:r>
      <w:r w:rsidR="001F0FC4" w:rsidRPr="00004B14">
        <w:t>1.19E(6)</w:t>
      </w:r>
    </w:p>
    <w:p w:rsidR="001F0FC4" w:rsidRPr="00004B14" w:rsidRDefault="001F0FC4" w:rsidP="001F0FC4">
      <w:pPr>
        <w:pStyle w:val="Item"/>
      </w:pPr>
      <w:r w:rsidRPr="00004B14">
        <w:t>Omit “carbon dioxide” (first occurring), substitute “greenhouse gas”.</w:t>
      </w:r>
    </w:p>
    <w:p w:rsidR="001F0FC4" w:rsidRPr="00004B14" w:rsidRDefault="00BD38FB" w:rsidP="001F0FC4">
      <w:pPr>
        <w:pStyle w:val="ItemHead"/>
      </w:pPr>
      <w:proofErr w:type="gramStart"/>
      <w:r w:rsidRPr="00004B14">
        <w:t>37</w:t>
      </w:r>
      <w:r w:rsidR="001F0FC4" w:rsidRPr="00004B14">
        <w:t xml:space="preserve">  Subsection</w:t>
      </w:r>
      <w:proofErr w:type="gramEnd"/>
      <w:r w:rsidR="00004B14" w:rsidRPr="00004B14">
        <w:t> </w:t>
      </w:r>
      <w:r w:rsidR="001F0FC4" w:rsidRPr="00004B14">
        <w:t>1.19E(6)</w:t>
      </w:r>
    </w:p>
    <w:p w:rsidR="001F0FC4" w:rsidRPr="00004B14" w:rsidRDefault="001F0FC4" w:rsidP="001F0FC4">
      <w:pPr>
        <w:pStyle w:val="Item"/>
      </w:pPr>
      <w:r w:rsidRPr="00004B14">
        <w:t>Omit “concentration of carbon dioxide”</w:t>
      </w:r>
      <w:proofErr w:type="gramStart"/>
      <w:r w:rsidRPr="00004B14">
        <w:t>,</w:t>
      </w:r>
      <w:proofErr w:type="gramEnd"/>
      <w:r w:rsidRPr="00004B14">
        <w:t xml:space="preserve"> substitute “the concentration of the greenhouse gas”.</w:t>
      </w:r>
    </w:p>
    <w:p w:rsidR="001F0FC4" w:rsidRPr="00004B14" w:rsidRDefault="00BD38FB" w:rsidP="001F0FC4">
      <w:pPr>
        <w:pStyle w:val="ItemHead"/>
      </w:pPr>
      <w:proofErr w:type="gramStart"/>
      <w:r w:rsidRPr="00004B14">
        <w:t>38</w:t>
      </w:r>
      <w:r w:rsidR="001F0FC4" w:rsidRPr="00004B14">
        <w:t xml:space="preserve">  Section</w:t>
      </w:r>
      <w:proofErr w:type="gramEnd"/>
      <w:r w:rsidR="00004B14" w:rsidRPr="00004B14">
        <w:t> </w:t>
      </w:r>
      <w:r w:rsidR="001F0FC4" w:rsidRPr="00004B14">
        <w:t>1.19F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46" w:name="_Toc450051380"/>
      <w:proofErr w:type="gramStart"/>
      <w:r w:rsidRPr="00004B14">
        <w:rPr>
          <w:rStyle w:val="CharSectno"/>
        </w:rPr>
        <w:t>1.19F</w:t>
      </w:r>
      <w:r w:rsidRPr="00004B14">
        <w:t xml:space="preserve">  Volume</w:t>
      </w:r>
      <w:proofErr w:type="gramEnd"/>
      <w:r w:rsidRPr="00004B14">
        <w:t xml:space="preserve"> of greenhouse gas stream—criterion A</w:t>
      </w:r>
      <w:bookmarkEnd w:id="46"/>
    </w:p>
    <w:p w:rsidR="001F0FC4" w:rsidRPr="00004B14" w:rsidRDefault="00BD38FB" w:rsidP="001F0FC4">
      <w:pPr>
        <w:pStyle w:val="ItemHead"/>
      </w:pPr>
      <w:proofErr w:type="gramStart"/>
      <w:r w:rsidRPr="00004B14">
        <w:t>39</w:t>
      </w:r>
      <w:r w:rsidR="001F0FC4" w:rsidRPr="00004B14">
        <w:t xml:space="preserve">  Subsection</w:t>
      </w:r>
      <w:proofErr w:type="gramEnd"/>
      <w:r w:rsidR="00004B14" w:rsidRPr="00004B14">
        <w:t> </w:t>
      </w:r>
      <w:r w:rsidR="001F0FC4" w:rsidRPr="00004B14">
        <w:t>1.19F(1)</w:t>
      </w:r>
    </w:p>
    <w:p w:rsidR="001F0FC4" w:rsidRPr="00004B14" w:rsidRDefault="001F0FC4" w:rsidP="001F0FC4">
      <w:pPr>
        <w:pStyle w:val="Item"/>
      </w:pPr>
      <w:r w:rsidRPr="00004B14">
        <w:t>Omit “carbon dioxide”, substitute “greenhouse gas”.</w:t>
      </w:r>
    </w:p>
    <w:p w:rsidR="001F0FC4" w:rsidRPr="00004B14" w:rsidRDefault="00BD38FB" w:rsidP="001F0FC4">
      <w:pPr>
        <w:pStyle w:val="ItemHead"/>
      </w:pPr>
      <w:proofErr w:type="gramStart"/>
      <w:r w:rsidRPr="00004B14">
        <w:t>40</w:t>
      </w:r>
      <w:r w:rsidR="001F0FC4" w:rsidRPr="00004B14">
        <w:t xml:space="preserve">  Section</w:t>
      </w:r>
      <w:proofErr w:type="gramEnd"/>
      <w:r w:rsidR="00004B14" w:rsidRPr="00004B14">
        <w:t> </w:t>
      </w:r>
      <w:r w:rsidR="001F0FC4" w:rsidRPr="00004B14">
        <w:t>1.19G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47" w:name="_Toc450051381"/>
      <w:proofErr w:type="gramStart"/>
      <w:r w:rsidRPr="00004B14">
        <w:rPr>
          <w:rStyle w:val="CharSectno"/>
        </w:rPr>
        <w:t>1.19G</w:t>
      </w:r>
      <w:r w:rsidRPr="00004B14">
        <w:t xml:space="preserve">  Volume</w:t>
      </w:r>
      <w:proofErr w:type="gramEnd"/>
      <w:r w:rsidRPr="00004B14">
        <w:t xml:space="preserve"> of greenhouse gas stream—criterion AAA</w:t>
      </w:r>
      <w:bookmarkEnd w:id="47"/>
    </w:p>
    <w:p w:rsidR="001F0FC4" w:rsidRPr="00004B14" w:rsidRDefault="00BD38FB" w:rsidP="001F0FC4">
      <w:pPr>
        <w:pStyle w:val="ItemHead"/>
      </w:pPr>
      <w:proofErr w:type="gramStart"/>
      <w:r w:rsidRPr="00004B14">
        <w:t>41</w:t>
      </w:r>
      <w:r w:rsidR="00AF2BB5" w:rsidRPr="00004B14">
        <w:t xml:space="preserve">  Subsection</w:t>
      </w:r>
      <w:proofErr w:type="gramEnd"/>
      <w:r w:rsidR="00004B14" w:rsidRPr="00004B14">
        <w:t> </w:t>
      </w:r>
      <w:r w:rsidR="00092DCD" w:rsidRPr="00004B14">
        <w:t>1.19G(1)</w:t>
      </w:r>
    </w:p>
    <w:p w:rsidR="001F0FC4" w:rsidRPr="00004B14" w:rsidRDefault="00AF2BB5" w:rsidP="001F0FC4">
      <w:pPr>
        <w:pStyle w:val="Item"/>
      </w:pPr>
      <w:r w:rsidRPr="00004B14">
        <w:t>Omit “carbon dioxide”</w:t>
      </w:r>
      <w:r w:rsidR="001F0FC4" w:rsidRPr="00004B14">
        <w:t>, substitute “greenhouse gas”.</w:t>
      </w:r>
    </w:p>
    <w:p w:rsidR="00092DCD" w:rsidRPr="00004B14" w:rsidRDefault="00BD38FB" w:rsidP="001F0FC4">
      <w:pPr>
        <w:pStyle w:val="ItemHead"/>
      </w:pPr>
      <w:proofErr w:type="gramStart"/>
      <w:r w:rsidRPr="00004B14">
        <w:t>42</w:t>
      </w:r>
      <w:r w:rsidR="00092DCD" w:rsidRPr="00004B14">
        <w:t xml:space="preserve">  Subsection</w:t>
      </w:r>
      <w:proofErr w:type="gramEnd"/>
      <w:r w:rsidR="00004B14" w:rsidRPr="00004B14">
        <w:t> </w:t>
      </w:r>
      <w:r w:rsidR="00092DCD" w:rsidRPr="00004B14">
        <w:t>1.19G(2)</w:t>
      </w:r>
    </w:p>
    <w:p w:rsidR="00092DCD" w:rsidRPr="00004B14" w:rsidRDefault="00092DCD" w:rsidP="00092DCD">
      <w:pPr>
        <w:pStyle w:val="Item"/>
      </w:pPr>
      <w:r w:rsidRPr="00004B14">
        <w:t>Omit “carbon dioxide” (first and second occurring), substitute “greenhouse gas”.</w:t>
      </w:r>
    </w:p>
    <w:p w:rsidR="00092DCD" w:rsidRPr="00004B14" w:rsidRDefault="00BD38FB" w:rsidP="00092DCD">
      <w:pPr>
        <w:pStyle w:val="ItemHead"/>
      </w:pPr>
      <w:proofErr w:type="gramStart"/>
      <w:r w:rsidRPr="00004B14">
        <w:t>43</w:t>
      </w:r>
      <w:r w:rsidR="00092DCD" w:rsidRPr="00004B14">
        <w:t xml:space="preserve">  Subparagraph</w:t>
      </w:r>
      <w:proofErr w:type="gramEnd"/>
      <w:r w:rsidR="00092DCD" w:rsidRPr="00004B14">
        <w:t xml:space="preserve"> 1.19G(2)(a)(</w:t>
      </w:r>
      <w:proofErr w:type="spellStart"/>
      <w:r w:rsidR="00092DCD" w:rsidRPr="00004B14">
        <w:t>i</w:t>
      </w:r>
      <w:proofErr w:type="spellEnd"/>
      <w:r w:rsidR="00092DCD" w:rsidRPr="00004B14">
        <w:t>)</w:t>
      </w:r>
    </w:p>
    <w:p w:rsidR="00092DCD" w:rsidRPr="00004B14" w:rsidRDefault="00092DCD" w:rsidP="00092DCD">
      <w:pPr>
        <w:pStyle w:val="Item"/>
      </w:pPr>
      <w:r w:rsidRPr="00004B14">
        <w:t>Repeal the subparagraph, substitute:</w:t>
      </w:r>
    </w:p>
    <w:p w:rsidR="00092DCD" w:rsidRPr="00004B14" w:rsidRDefault="00092DCD" w:rsidP="00092DCD">
      <w:pPr>
        <w:pStyle w:val="paragraphsub"/>
      </w:pPr>
      <w:r w:rsidRPr="00004B14">
        <w:tab/>
        <w:t>(</w:t>
      </w:r>
      <w:proofErr w:type="spellStart"/>
      <w:r w:rsidRPr="00004B14">
        <w:t>i</w:t>
      </w:r>
      <w:proofErr w:type="spellEnd"/>
      <w:r w:rsidRPr="00004B14">
        <w:t>)</w:t>
      </w:r>
      <w:r w:rsidRPr="00004B14">
        <w:tab/>
      </w:r>
      <w:proofErr w:type="gramStart"/>
      <w:r w:rsidRPr="00004B14">
        <w:t>for</w:t>
      </w:r>
      <w:proofErr w:type="gramEnd"/>
      <w:r w:rsidRPr="00004B14">
        <w:t xml:space="preserve"> a compressed greenhouse gas stream—section</w:t>
      </w:r>
      <w:r w:rsidR="00004B14" w:rsidRPr="00004B14">
        <w:t> </w:t>
      </w:r>
      <w:r w:rsidRPr="00004B14">
        <w:t>1.19H; and</w:t>
      </w:r>
    </w:p>
    <w:p w:rsidR="00092DCD" w:rsidRPr="00004B14" w:rsidRDefault="00BD38FB" w:rsidP="00092DCD">
      <w:pPr>
        <w:pStyle w:val="ItemHead"/>
      </w:pPr>
      <w:proofErr w:type="gramStart"/>
      <w:r w:rsidRPr="00004B14">
        <w:t>44</w:t>
      </w:r>
      <w:r w:rsidR="00092DCD" w:rsidRPr="00004B14">
        <w:t xml:space="preserve">  Subparagraph</w:t>
      </w:r>
      <w:proofErr w:type="gramEnd"/>
      <w:r w:rsidR="00092DCD" w:rsidRPr="00004B14">
        <w:t xml:space="preserve"> 1.19G(2)(a)(ii)</w:t>
      </w:r>
    </w:p>
    <w:p w:rsidR="00092DCD" w:rsidRPr="00004B14" w:rsidRDefault="00092DCD" w:rsidP="00092DCD">
      <w:pPr>
        <w:pStyle w:val="Item"/>
      </w:pPr>
      <w:r w:rsidRPr="00004B14">
        <w:t>Omit “carbon dioxide”, substitute “greenhouse gas”.</w:t>
      </w:r>
    </w:p>
    <w:p w:rsidR="00092DCD" w:rsidRPr="00004B14" w:rsidRDefault="00BD38FB" w:rsidP="00092DCD">
      <w:pPr>
        <w:pStyle w:val="ItemHead"/>
      </w:pPr>
      <w:proofErr w:type="gramStart"/>
      <w:r w:rsidRPr="00004B14">
        <w:t>45</w:t>
      </w:r>
      <w:r w:rsidR="00092DCD" w:rsidRPr="00004B14">
        <w:t xml:space="preserve">  Paragraph</w:t>
      </w:r>
      <w:proofErr w:type="gramEnd"/>
      <w:r w:rsidR="006905DE" w:rsidRPr="00004B14">
        <w:t xml:space="preserve"> </w:t>
      </w:r>
      <w:r w:rsidR="00092DCD" w:rsidRPr="00004B14">
        <w:t>1.19G(3)(a)</w:t>
      </w:r>
    </w:p>
    <w:p w:rsidR="00092DCD" w:rsidRPr="00004B14" w:rsidRDefault="00796D99" w:rsidP="00092DCD">
      <w:pPr>
        <w:pStyle w:val="Item"/>
      </w:pPr>
      <w:r w:rsidRPr="00004B14">
        <w:t>Omit “carbon dioxide”</w:t>
      </w:r>
      <w:r w:rsidR="00092DCD" w:rsidRPr="00004B14">
        <w:t>, substitute “greenhouse gas”.</w:t>
      </w:r>
    </w:p>
    <w:p w:rsidR="001F0FC4" w:rsidRPr="00004B14" w:rsidRDefault="00BD38FB" w:rsidP="001F0FC4">
      <w:pPr>
        <w:pStyle w:val="ItemHead"/>
      </w:pPr>
      <w:proofErr w:type="gramStart"/>
      <w:r w:rsidRPr="00004B14">
        <w:t>46</w:t>
      </w:r>
      <w:r w:rsidR="001F0FC4" w:rsidRPr="00004B14">
        <w:t xml:space="preserve">  Subsection</w:t>
      </w:r>
      <w:proofErr w:type="gramEnd"/>
      <w:r w:rsidR="00004B14" w:rsidRPr="00004B14">
        <w:t> </w:t>
      </w:r>
      <w:r w:rsidR="00814B26" w:rsidRPr="00004B14">
        <w:t xml:space="preserve">1.19G(4) (table, </w:t>
      </w:r>
      <w:r w:rsidR="001F0FC4" w:rsidRPr="00004B14">
        <w:t>heading</w:t>
      </w:r>
      <w:r w:rsidR="00AF2BB5" w:rsidRPr="00004B14">
        <w:t xml:space="preserve"> to column headed “Maximum daily quantity of carbon dioxide stream cubic metres/day”</w:t>
      </w:r>
      <w:r w:rsidR="001F0FC4" w:rsidRPr="00004B14">
        <w:t>)</w:t>
      </w:r>
    </w:p>
    <w:p w:rsidR="00AF2BB5" w:rsidRPr="00004B14" w:rsidRDefault="00AF2BB5" w:rsidP="001F0FC4">
      <w:pPr>
        <w:pStyle w:val="Item"/>
      </w:pPr>
      <w:r w:rsidRPr="00004B14">
        <w:t>Repeal the heading, substitute:</w:t>
      </w:r>
    </w:p>
    <w:p w:rsidR="00350E32" w:rsidRPr="00004B14" w:rsidRDefault="00350E32" w:rsidP="00350E32">
      <w:pPr>
        <w:pStyle w:val="Tabletext"/>
      </w:pPr>
    </w:p>
    <w:tbl>
      <w:tblPr>
        <w:tblW w:w="0" w:type="auto"/>
        <w:tblInd w:w="1068" w:type="dxa"/>
        <w:tblLook w:val="01E0"/>
      </w:tblPr>
      <w:tblGrid>
        <w:gridCol w:w="2726"/>
        <w:gridCol w:w="4735"/>
      </w:tblGrid>
      <w:tr w:rsidR="00350E32" w:rsidRPr="00004B14" w:rsidTr="00350E32">
        <w:trPr>
          <w:tblHeader/>
        </w:trPr>
        <w:tc>
          <w:tcPr>
            <w:tcW w:w="2726" w:type="dxa"/>
            <w:shd w:val="clear" w:color="auto" w:fill="auto"/>
          </w:tcPr>
          <w:p w:rsidR="00350E32" w:rsidRPr="00004B14" w:rsidRDefault="00350E32" w:rsidP="00350E32">
            <w:pPr>
              <w:pStyle w:val="TableHeading"/>
            </w:pPr>
            <w:r w:rsidRPr="00004B14">
              <w:t xml:space="preserve">Maximum daily quantity of greenhouse gas stream </w:t>
            </w:r>
            <w:r w:rsidRPr="00004B14">
              <w:br/>
            </w:r>
            <w:r w:rsidR="00110A2B" w:rsidRPr="00004B14">
              <w:t>(</w:t>
            </w:r>
            <w:r w:rsidRPr="00004B14">
              <w:t>cubic metres/day</w:t>
            </w:r>
            <w:r w:rsidR="00110A2B" w:rsidRPr="00004B14">
              <w:t>)</w:t>
            </w:r>
          </w:p>
        </w:tc>
        <w:tc>
          <w:tcPr>
            <w:tcW w:w="4735" w:type="dxa"/>
            <w:shd w:val="clear" w:color="auto" w:fill="auto"/>
          </w:tcPr>
          <w:p w:rsidR="00350E32" w:rsidRPr="00004B14" w:rsidRDefault="00350E32" w:rsidP="00350E32">
            <w:pPr>
              <w:pStyle w:val="TableHeading"/>
            </w:pPr>
          </w:p>
        </w:tc>
      </w:tr>
    </w:tbl>
    <w:p w:rsidR="001F0FC4" w:rsidRPr="00004B14" w:rsidRDefault="00BD38FB" w:rsidP="001F0FC4">
      <w:pPr>
        <w:pStyle w:val="ItemHead"/>
      </w:pPr>
      <w:proofErr w:type="gramStart"/>
      <w:r w:rsidRPr="00004B14">
        <w:t>47</w:t>
      </w:r>
      <w:r w:rsidR="001F0FC4" w:rsidRPr="00004B14">
        <w:t xml:space="preserve">  After</w:t>
      </w:r>
      <w:proofErr w:type="gramEnd"/>
      <w:r w:rsidR="001F0FC4" w:rsidRPr="00004B14">
        <w:t xml:space="preserve"> section</w:t>
      </w:r>
      <w:r w:rsidR="00004B14" w:rsidRPr="00004B14">
        <w:t> </w:t>
      </w:r>
      <w:r w:rsidR="001F0FC4" w:rsidRPr="00004B14">
        <w:t>1.19G</w:t>
      </w:r>
    </w:p>
    <w:p w:rsidR="001F0FC4" w:rsidRPr="00004B14" w:rsidRDefault="001F0FC4" w:rsidP="001F0FC4">
      <w:pPr>
        <w:pStyle w:val="Item"/>
      </w:pPr>
      <w:r w:rsidRPr="00004B14">
        <w:t>Insert:</w:t>
      </w:r>
    </w:p>
    <w:p w:rsidR="001F0FC4" w:rsidRPr="00004B14" w:rsidRDefault="001F0FC4" w:rsidP="001F0FC4">
      <w:pPr>
        <w:pStyle w:val="ActHead5"/>
      </w:pPr>
      <w:bookmarkStart w:id="48" w:name="_Toc450051382"/>
      <w:proofErr w:type="gramStart"/>
      <w:r w:rsidRPr="00004B14">
        <w:rPr>
          <w:rStyle w:val="CharSectno"/>
        </w:rPr>
        <w:t>1.19GA</w:t>
      </w:r>
      <w:r w:rsidRPr="00004B14">
        <w:t xml:space="preserve">  Volume</w:t>
      </w:r>
      <w:proofErr w:type="gramEnd"/>
      <w:r w:rsidRPr="00004B14">
        <w:t xml:space="preserve"> of greenhouse gas stream—criterion BBB</w:t>
      </w:r>
      <w:bookmarkEnd w:id="48"/>
    </w:p>
    <w:p w:rsidR="001F0FC4" w:rsidRPr="00004B14" w:rsidRDefault="001F0FC4" w:rsidP="001F0FC4">
      <w:pPr>
        <w:pStyle w:val="subsection"/>
      </w:pPr>
      <w:r w:rsidRPr="00004B14">
        <w:tab/>
      </w:r>
      <w:r w:rsidRPr="00004B14">
        <w:tab/>
        <w:t>For subparagraph</w:t>
      </w:r>
      <w:r w:rsidR="00004B14" w:rsidRPr="00004B14">
        <w:t> </w:t>
      </w:r>
      <w:r w:rsidRPr="00004B14">
        <w:t>1.19E(2)(b)(ii), criterion BBB is the estimation of the volume of the captured greenhouse gas stream from the operation of the facility during a year measured in accordance with industry practice, if the equipment used to measure the volume of the captured greenhouse gas stream does not meet the requirements of criterion AAA.</w:t>
      </w:r>
    </w:p>
    <w:p w:rsidR="001F0FC4" w:rsidRPr="00004B14" w:rsidRDefault="001F0FC4" w:rsidP="001F0FC4">
      <w:pPr>
        <w:pStyle w:val="notetext"/>
      </w:pPr>
      <w:r w:rsidRPr="00004B14">
        <w:t>Note:</w:t>
      </w:r>
      <w:r w:rsidRPr="00004B14">
        <w:tab/>
        <w:t>An estimate obtained using industry practice must be considered with the principles in section</w:t>
      </w:r>
      <w:r w:rsidR="00004B14" w:rsidRPr="00004B14">
        <w:t> </w:t>
      </w:r>
      <w:r w:rsidRPr="00004B14">
        <w:t>1.13.</w:t>
      </w:r>
    </w:p>
    <w:p w:rsidR="001F0FC4" w:rsidRPr="00004B14" w:rsidRDefault="00BD38FB" w:rsidP="001F0FC4">
      <w:pPr>
        <w:pStyle w:val="ItemHead"/>
      </w:pPr>
      <w:proofErr w:type="gramStart"/>
      <w:r w:rsidRPr="00004B14">
        <w:t>48</w:t>
      </w:r>
      <w:r w:rsidR="001F0FC4" w:rsidRPr="00004B14">
        <w:t xml:space="preserve">  Section</w:t>
      </w:r>
      <w:proofErr w:type="gramEnd"/>
      <w:r w:rsidR="00004B14" w:rsidRPr="00004B14">
        <w:t> </w:t>
      </w:r>
      <w:r w:rsidR="001F0FC4" w:rsidRPr="00004B14">
        <w:t>1.19H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49" w:name="_Toc450051383"/>
      <w:proofErr w:type="gramStart"/>
      <w:r w:rsidRPr="00004B14">
        <w:rPr>
          <w:rStyle w:val="CharSectno"/>
        </w:rPr>
        <w:t>1.19H</w:t>
      </w:r>
      <w:r w:rsidRPr="00004B14">
        <w:t xml:space="preserve">  Volumetric</w:t>
      </w:r>
      <w:proofErr w:type="gramEnd"/>
      <w:r w:rsidRPr="00004B14">
        <w:t xml:space="preserve"> measurement—</w:t>
      </w:r>
      <w:r w:rsidR="00092DCD" w:rsidRPr="00004B14">
        <w:t xml:space="preserve">compressed </w:t>
      </w:r>
      <w:r w:rsidRPr="00004B14">
        <w:t>greenhouse gas stream</w:t>
      </w:r>
      <w:bookmarkEnd w:id="49"/>
    </w:p>
    <w:p w:rsidR="00796D99" w:rsidRPr="00004B14" w:rsidRDefault="00BD38FB" w:rsidP="001F0FC4">
      <w:pPr>
        <w:pStyle w:val="ItemHead"/>
      </w:pPr>
      <w:proofErr w:type="gramStart"/>
      <w:r w:rsidRPr="00004B14">
        <w:t>49</w:t>
      </w:r>
      <w:r w:rsidR="001F0FC4" w:rsidRPr="00004B14">
        <w:t xml:space="preserve">  S</w:t>
      </w:r>
      <w:r w:rsidR="00796D99" w:rsidRPr="00004B14">
        <w:t>ubsection</w:t>
      </w:r>
      <w:proofErr w:type="gramEnd"/>
      <w:r w:rsidR="00004B14" w:rsidRPr="00004B14">
        <w:t> </w:t>
      </w:r>
      <w:r w:rsidR="001F0FC4" w:rsidRPr="00004B14">
        <w:t>1.19H(1)</w:t>
      </w:r>
    </w:p>
    <w:p w:rsidR="00796D99" w:rsidRPr="00004B14" w:rsidRDefault="00796D99" w:rsidP="00796D99">
      <w:pPr>
        <w:pStyle w:val="Item"/>
      </w:pPr>
      <w:r w:rsidRPr="00004B14">
        <w:t>Omit “carbon dioxide stream that is not super</w:t>
      </w:r>
      <w:r w:rsidR="00004B14">
        <w:noBreakHyphen/>
      </w:r>
      <w:proofErr w:type="spellStart"/>
      <w:r w:rsidRPr="00004B14">
        <w:t>compressed</w:t>
      </w:r>
      <w:proofErr w:type="spellEnd"/>
      <w:r w:rsidRPr="00004B14">
        <w:t>”, substitute “compressed greenhouse gas stream”.</w:t>
      </w:r>
    </w:p>
    <w:p w:rsidR="000A7337" w:rsidRPr="00004B14" w:rsidRDefault="00BD38FB" w:rsidP="000A7337">
      <w:pPr>
        <w:pStyle w:val="ItemHead"/>
      </w:pPr>
      <w:proofErr w:type="gramStart"/>
      <w:r w:rsidRPr="00004B14">
        <w:t>50</w:t>
      </w:r>
      <w:r w:rsidR="000A7337" w:rsidRPr="00004B14">
        <w:t xml:space="preserve">  After</w:t>
      </w:r>
      <w:proofErr w:type="gramEnd"/>
      <w:r w:rsidR="000A7337" w:rsidRPr="00004B14">
        <w:t xml:space="preserve"> subsection</w:t>
      </w:r>
      <w:r w:rsidR="00004B14" w:rsidRPr="00004B14">
        <w:t> </w:t>
      </w:r>
      <w:r w:rsidR="000A7337" w:rsidRPr="00004B14">
        <w:t>1.19H(1)</w:t>
      </w:r>
    </w:p>
    <w:p w:rsidR="000A7337" w:rsidRPr="00004B14" w:rsidRDefault="000A7337" w:rsidP="000A7337">
      <w:pPr>
        <w:pStyle w:val="Item"/>
      </w:pPr>
      <w:r w:rsidRPr="00004B14">
        <w:t>Insert:</w:t>
      </w:r>
    </w:p>
    <w:p w:rsidR="000A7337" w:rsidRPr="00004B14" w:rsidRDefault="000A7337" w:rsidP="000A7337">
      <w:pPr>
        <w:pStyle w:val="subsection"/>
      </w:pPr>
      <w:r w:rsidRPr="00004B14">
        <w:tab/>
        <w:t>(1A)</w:t>
      </w:r>
      <w:r w:rsidRPr="00004B14">
        <w:tab/>
        <w:t>For this section and subparagraph</w:t>
      </w:r>
      <w:r w:rsidR="00004B14" w:rsidRPr="00004B14">
        <w:t> </w:t>
      </w:r>
      <w:proofErr w:type="gramStart"/>
      <w:r w:rsidRPr="00004B14">
        <w:t>1.19G(</w:t>
      </w:r>
      <w:proofErr w:type="gramEnd"/>
      <w:r w:rsidRPr="00004B14">
        <w:t>2)(a)(</w:t>
      </w:r>
      <w:proofErr w:type="spellStart"/>
      <w:r w:rsidRPr="00004B14">
        <w:t>i</w:t>
      </w:r>
      <w:proofErr w:type="spellEnd"/>
      <w:r w:rsidRPr="00004B14">
        <w:t>), a compressed greenhouse gas stream does not include either of the following:</w:t>
      </w:r>
    </w:p>
    <w:p w:rsidR="000A7337" w:rsidRPr="00004B14" w:rsidRDefault="000A7337" w:rsidP="000A7337">
      <w:pPr>
        <w:pStyle w:val="paragraph"/>
      </w:pPr>
      <w:r w:rsidRPr="00004B14">
        <w:tab/>
        <w:t>(a)</w:t>
      </w:r>
      <w:r w:rsidRPr="00004B14">
        <w:tab/>
      </w:r>
      <w:proofErr w:type="gramStart"/>
      <w:r w:rsidRPr="00004B14">
        <w:t>a</w:t>
      </w:r>
      <w:proofErr w:type="gramEnd"/>
      <w:r w:rsidRPr="00004B14">
        <w:t xml:space="preserve"> super</w:t>
      </w:r>
      <w:r w:rsidR="00004B14">
        <w:noBreakHyphen/>
      </w:r>
      <w:proofErr w:type="spellStart"/>
      <w:r w:rsidRPr="00004B14">
        <w:t>compressed</w:t>
      </w:r>
      <w:proofErr w:type="spellEnd"/>
      <w:r w:rsidRPr="00004B14">
        <w:t xml:space="preserve"> greenhouse gas stream;</w:t>
      </w:r>
    </w:p>
    <w:p w:rsidR="000A7337" w:rsidRPr="00004B14" w:rsidRDefault="000A7337" w:rsidP="000A7337">
      <w:pPr>
        <w:pStyle w:val="paragraph"/>
      </w:pPr>
      <w:r w:rsidRPr="00004B14">
        <w:tab/>
        <w:t>(b)</w:t>
      </w:r>
      <w:r w:rsidRPr="00004B14">
        <w:tab/>
      </w:r>
      <w:proofErr w:type="gramStart"/>
      <w:r w:rsidRPr="00004B14">
        <w:t>a</w:t>
      </w:r>
      <w:proofErr w:type="gramEnd"/>
      <w:r w:rsidRPr="00004B14">
        <w:t xml:space="preserve"> greenhouse gas stream that is compressed to a super</w:t>
      </w:r>
      <w:r w:rsidR="00004B14">
        <w:noBreakHyphen/>
      </w:r>
      <w:proofErr w:type="spellStart"/>
      <w:r w:rsidRPr="00004B14">
        <w:t>critical</w:t>
      </w:r>
      <w:proofErr w:type="spellEnd"/>
      <w:r w:rsidRPr="00004B14">
        <w:t xml:space="preserve"> state.</w:t>
      </w:r>
    </w:p>
    <w:p w:rsidR="001F0FC4" w:rsidRPr="00004B14" w:rsidRDefault="00BD38FB" w:rsidP="001F0FC4">
      <w:pPr>
        <w:pStyle w:val="ItemHead"/>
      </w:pPr>
      <w:proofErr w:type="gramStart"/>
      <w:r w:rsidRPr="00004B14">
        <w:t>51</w:t>
      </w:r>
      <w:r w:rsidR="00796D99" w:rsidRPr="00004B14">
        <w:t xml:space="preserve"> </w:t>
      </w:r>
      <w:r w:rsidR="007538C0" w:rsidRPr="00004B14">
        <w:t xml:space="preserve"> </w:t>
      </w:r>
      <w:r w:rsidR="00796D99" w:rsidRPr="00004B14">
        <w:t>Paragraphs</w:t>
      </w:r>
      <w:proofErr w:type="gramEnd"/>
      <w:r w:rsidR="00796D99" w:rsidRPr="00004B14">
        <w:t xml:space="preserve"> 1.19H(2)(a) and (b)</w:t>
      </w:r>
    </w:p>
    <w:p w:rsidR="001F0FC4" w:rsidRPr="00004B14" w:rsidRDefault="00796D99" w:rsidP="001F0FC4">
      <w:pPr>
        <w:pStyle w:val="Item"/>
      </w:pPr>
      <w:r w:rsidRPr="00004B14">
        <w:t>Omit “carbon dioxide”</w:t>
      </w:r>
      <w:r w:rsidR="00AF2BB5" w:rsidRPr="00004B14">
        <w:t xml:space="preserve"> (wherever occurring)</w:t>
      </w:r>
      <w:r w:rsidR="001F0FC4" w:rsidRPr="00004B14">
        <w:t>, substitute “greenhouse gas”.</w:t>
      </w:r>
    </w:p>
    <w:p w:rsidR="001F0FC4" w:rsidRPr="00004B14" w:rsidRDefault="00BD38FB" w:rsidP="001F0FC4">
      <w:pPr>
        <w:pStyle w:val="ItemHead"/>
      </w:pPr>
      <w:proofErr w:type="gramStart"/>
      <w:r w:rsidRPr="00004B14">
        <w:t>52</w:t>
      </w:r>
      <w:r w:rsidR="001F0FC4" w:rsidRPr="00004B14">
        <w:t xml:space="preserve">  Section</w:t>
      </w:r>
      <w:proofErr w:type="gramEnd"/>
      <w:r w:rsidR="00004B14" w:rsidRPr="00004B14">
        <w:t> </w:t>
      </w:r>
      <w:r w:rsidR="001F0FC4" w:rsidRPr="00004B14">
        <w:t>1.19I (heading)</w:t>
      </w:r>
    </w:p>
    <w:p w:rsidR="001F0FC4" w:rsidRPr="00004B14" w:rsidRDefault="001F0FC4" w:rsidP="001F0FC4">
      <w:pPr>
        <w:pStyle w:val="Item"/>
      </w:pPr>
      <w:r w:rsidRPr="00004B14">
        <w:t>Repeal the heading, substitute:</w:t>
      </w:r>
    </w:p>
    <w:p w:rsidR="001F0FC4" w:rsidRPr="00004B14" w:rsidRDefault="001F0FC4" w:rsidP="001F0FC4">
      <w:pPr>
        <w:pStyle w:val="ActHead5"/>
      </w:pPr>
      <w:bookmarkStart w:id="50" w:name="_Toc450051384"/>
      <w:proofErr w:type="gramStart"/>
      <w:r w:rsidRPr="00004B14">
        <w:rPr>
          <w:rStyle w:val="CharSectno"/>
        </w:rPr>
        <w:t>1.19I</w:t>
      </w:r>
      <w:r w:rsidRPr="00004B14">
        <w:t xml:space="preserve">  Volumetric</w:t>
      </w:r>
      <w:proofErr w:type="gramEnd"/>
      <w:r w:rsidRPr="00004B14">
        <w:t xml:space="preserve"> measurement—super</w:t>
      </w:r>
      <w:r w:rsidR="00004B14">
        <w:noBreakHyphen/>
      </w:r>
      <w:proofErr w:type="spellStart"/>
      <w:r w:rsidRPr="00004B14">
        <w:t>compressed</w:t>
      </w:r>
      <w:proofErr w:type="spellEnd"/>
      <w:r w:rsidRPr="00004B14">
        <w:t xml:space="preserve"> greenhouse gas stream</w:t>
      </w:r>
      <w:bookmarkEnd w:id="50"/>
    </w:p>
    <w:p w:rsidR="001F0FC4" w:rsidRPr="00004B14" w:rsidRDefault="00BD38FB" w:rsidP="001F0FC4">
      <w:pPr>
        <w:pStyle w:val="ItemHead"/>
      </w:pPr>
      <w:proofErr w:type="gramStart"/>
      <w:r w:rsidRPr="00004B14">
        <w:t>53</w:t>
      </w:r>
      <w:r w:rsidR="001F0FC4" w:rsidRPr="00004B14">
        <w:t xml:space="preserve">  Subsections</w:t>
      </w:r>
      <w:proofErr w:type="gramEnd"/>
      <w:r w:rsidR="00004B14" w:rsidRPr="00004B14">
        <w:t> </w:t>
      </w:r>
      <w:r w:rsidR="001F0FC4" w:rsidRPr="00004B14">
        <w:t>1.19I(1) and (2)</w:t>
      </w:r>
    </w:p>
    <w:p w:rsidR="001F0FC4" w:rsidRPr="00004B14" w:rsidRDefault="001F0FC4" w:rsidP="001F0FC4">
      <w:pPr>
        <w:pStyle w:val="Item"/>
      </w:pPr>
      <w:r w:rsidRPr="00004B14">
        <w:t>Omit “carbon dioxide”, substitute “greenhouse gas”.</w:t>
      </w:r>
    </w:p>
    <w:p w:rsidR="001F0FC4" w:rsidRPr="00004B14" w:rsidRDefault="00BD38FB" w:rsidP="001F0FC4">
      <w:pPr>
        <w:pStyle w:val="ItemHead"/>
      </w:pPr>
      <w:proofErr w:type="gramStart"/>
      <w:r w:rsidRPr="00004B14">
        <w:t>54</w:t>
      </w:r>
      <w:r w:rsidR="001F0FC4" w:rsidRPr="00004B14">
        <w:t xml:space="preserve">  Section</w:t>
      </w:r>
      <w:proofErr w:type="gramEnd"/>
      <w:r w:rsidR="00004B14" w:rsidRPr="00004B14">
        <w:t> </w:t>
      </w:r>
      <w:r w:rsidR="001F0FC4" w:rsidRPr="00004B14">
        <w:t>1.19N</w:t>
      </w:r>
    </w:p>
    <w:p w:rsidR="001F0FC4" w:rsidRPr="00004B14" w:rsidRDefault="001F0FC4" w:rsidP="001F0FC4">
      <w:pPr>
        <w:pStyle w:val="Item"/>
      </w:pPr>
      <w:r w:rsidRPr="00004B14">
        <w:t>Repeal the section.</w:t>
      </w:r>
    </w:p>
    <w:p w:rsidR="001F0FC4" w:rsidRPr="00004B14" w:rsidRDefault="00BD38FB" w:rsidP="001F0FC4">
      <w:pPr>
        <w:pStyle w:val="ItemHead"/>
      </w:pPr>
      <w:proofErr w:type="gramStart"/>
      <w:r w:rsidRPr="00004B14">
        <w:t>55</w:t>
      </w:r>
      <w:r w:rsidR="001F0FC4" w:rsidRPr="00004B14">
        <w:t xml:space="preserve">  Division</w:t>
      </w:r>
      <w:proofErr w:type="gramEnd"/>
      <w:r w:rsidR="00004B14" w:rsidRPr="00004B14">
        <w:t> </w:t>
      </w:r>
      <w:r w:rsidR="001F0FC4" w:rsidRPr="00004B14">
        <w:t>3.4.2 (heading)</w:t>
      </w:r>
    </w:p>
    <w:p w:rsidR="001F0FC4" w:rsidRPr="00004B14" w:rsidRDefault="001F0FC4" w:rsidP="001F0FC4">
      <w:pPr>
        <w:pStyle w:val="Item"/>
      </w:pPr>
      <w:r w:rsidRPr="00004B14">
        <w:t>Repeal the heading, substitute:</w:t>
      </w:r>
    </w:p>
    <w:p w:rsidR="001F0FC4" w:rsidRPr="00004B14" w:rsidRDefault="001F0FC4" w:rsidP="001F0FC4">
      <w:pPr>
        <w:pStyle w:val="ActHead3"/>
      </w:pPr>
      <w:bookmarkStart w:id="51" w:name="_Toc450051385"/>
      <w:r w:rsidRPr="00004B14">
        <w:rPr>
          <w:rStyle w:val="CharDivNo"/>
        </w:rPr>
        <w:t>Division</w:t>
      </w:r>
      <w:r w:rsidR="00004B14" w:rsidRPr="00004B14">
        <w:rPr>
          <w:rStyle w:val="CharDivNo"/>
        </w:rPr>
        <w:t> </w:t>
      </w:r>
      <w:r w:rsidRPr="00004B14">
        <w:rPr>
          <w:rStyle w:val="CharDivNo"/>
        </w:rPr>
        <w:t>3.4.2</w:t>
      </w:r>
      <w:r w:rsidRPr="00004B14">
        <w:t>—</w:t>
      </w:r>
      <w:r w:rsidRPr="00004B14">
        <w:rPr>
          <w:rStyle w:val="CharDivText"/>
        </w:rPr>
        <w:t>Transport of greenhouse gases</w:t>
      </w:r>
      <w:bookmarkEnd w:id="51"/>
    </w:p>
    <w:p w:rsidR="001F0FC4" w:rsidRPr="00004B14" w:rsidRDefault="00BD38FB" w:rsidP="001F0FC4">
      <w:pPr>
        <w:pStyle w:val="ItemHead"/>
      </w:pPr>
      <w:proofErr w:type="gramStart"/>
      <w:r w:rsidRPr="00004B14">
        <w:t>56</w:t>
      </w:r>
      <w:r w:rsidR="001F0FC4" w:rsidRPr="00004B14">
        <w:t xml:space="preserve">  Section</w:t>
      </w:r>
      <w:proofErr w:type="gramEnd"/>
      <w:r w:rsidR="00004B14" w:rsidRPr="00004B14">
        <w:t> </w:t>
      </w:r>
      <w:r w:rsidR="001F0FC4" w:rsidRPr="00004B14">
        <w:t>3.89</w:t>
      </w:r>
    </w:p>
    <w:p w:rsidR="001F0FC4" w:rsidRPr="00004B14" w:rsidRDefault="001F0FC4" w:rsidP="001F0FC4">
      <w:pPr>
        <w:pStyle w:val="Item"/>
      </w:pPr>
      <w:r w:rsidRPr="00004B14">
        <w:t>Omit “carbon dioxide” (wherever occurring)</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57</w:t>
      </w:r>
      <w:r w:rsidR="001F0FC4" w:rsidRPr="00004B14">
        <w:t xml:space="preserve">  Subsection</w:t>
      </w:r>
      <w:proofErr w:type="gramEnd"/>
      <w:r w:rsidR="00004B14" w:rsidRPr="00004B14">
        <w:t> </w:t>
      </w:r>
      <w:r w:rsidR="001F0FC4" w:rsidRPr="00004B14">
        <w:t>3.90(1)</w:t>
      </w:r>
    </w:p>
    <w:p w:rsidR="001F0FC4" w:rsidRPr="00004B14" w:rsidRDefault="001F0FC4" w:rsidP="001F0FC4">
      <w:pPr>
        <w:pStyle w:val="Item"/>
      </w:pPr>
      <w:r w:rsidRPr="00004B14">
        <w:t>Omit “carbon dioxide”</w:t>
      </w:r>
      <w:proofErr w:type="gramStart"/>
      <w:r w:rsidRPr="00004B14">
        <w:t>,</w:t>
      </w:r>
      <w:proofErr w:type="gramEnd"/>
      <w:r w:rsidRPr="00004B14">
        <w:t xml:space="preserve"> substitute “a greenhouse gas”.</w:t>
      </w:r>
    </w:p>
    <w:p w:rsidR="001F0FC4" w:rsidRPr="00004B14" w:rsidRDefault="00BD38FB" w:rsidP="001F0FC4">
      <w:pPr>
        <w:pStyle w:val="ItemHead"/>
      </w:pPr>
      <w:proofErr w:type="gramStart"/>
      <w:r w:rsidRPr="00004B14">
        <w:t>58</w:t>
      </w:r>
      <w:r w:rsidR="001F0FC4" w:rsidRPr="00004B14">
        <w:t xml:space="preserve">  Subsections</w:t>
      </w:r>
      <w:proofErr w:type="gramEnd"/>
      <w:r w:rsidR="00004B14" w:rsidRPr="00004B14">
        <w:t> </w:t>
      </w:r>
      <w:r w:rsidR="001F0FC4" w:rsidRPr="00004B14">
        <w:t>3.90(2) and (3)</w:t>
      </w:r>
    </w:p>
    <w:p w:rsidR="001F0FC4" w:rsidRPr="00004B14" w:rsidRDefault="001F0FC4" w:rsidP="001F0FC4">
      <w:pPr>
        <w:pStyle w:val="Item"/>
      </w:pPr>
      <w:r w:rsidRPr="00004B14">
        <w:t>Repeal the subsections, substitute:</w:t>
      </w:r>
    </w:p>
    <w:p w:rsidR="001F0FC4" w:rsidRPr="00004B14" w:rsidRDefault="001F0FC4" w:rsidP="001F0FC4">
      <w:pPr>
        <w:pStyle w:val="SubsectionHead"/>
      </w:pPr>
      <w:r w:rsidRPr="00004B14">
        <w:t>Emissions from transport of a greenhouse gas involving transfer</w:t>
      </w:r>
    </w:p>
    <w:p w:rsidR="001F0FC4" w:rsidRPr="00004B14" w:rsidRDefault="001F0FC4" w:rsidP="001F0FC4">
      <w:pPr>
        <w:pStyle w:val="subsection"/>
      </w:pPr>
      <w:r w:rsidRPr="00004B14">
        <w:tab/>
        <w:t>(2)</w:t>
      </w:r>
      <w:r w:rsidRPr="00004B14">
        <w:tab/>
        <w:t>If the greenhouse gas is transferred to a relevant person fo</w:t>
      </w:r>
      <w:r w:rsidR="005401C5" w:rsidRPr="00004B14">
        <w:t xml:space="preserve">r injection </w:t>
      </w:r>
      <w:r w:rsidR="00C8370F" w:rsidRPr="00004B14">
        <w:t>by</w:t>
      </w:r>
      <w:r w:rsidR="00395CE1" w:rsidRPr="00004B14">
        <w:t xml:space="preserve"> the person </w:t>
      </w:r>
      <w:r w:rsidR="005401C5" w:rsidRPr="00004B14">
        <w:t xml:space="preserve">in accordance with </w:t>
      </w:r>
      <w:r w:rsidR="00395CE1" w:rsidRPr="00004B14">
        <w:t>a licence, lease or approval</w:t>
      </w:r>
      <w:r w:rsidRPr="00004B14">
        <w:t xml:space="preserve"> mentioned in section</w:t>
      </w:r>
      <w:r w:rsidR="00004B14" w:rsidRPr="00004B14">
        <w:t> </w:t>
      </w:r>
      <w:r w:rsidR="00395CE1" w:rsidRPr="00004B14">
        <w:t>1.19A</w:t>
      </w:r>
      <w:r w:rsidRPr="00004B14">
        <w:t>, one of the following methods must be used for estimating fugitive emissions of the greenhouse gas that result from the transport of the greenhouse gas stream for that injection:</w:t>
      </w:r>
    </w:p>
    <w:p w:rsidR="001F0FC4" w:rsidRPr="00004B14" w:rsidRDefault="001F0FC4" w:rsidP="001F0FC4">
      <w:pPr>
        <w:pStyle w:val="paragraph"/>
      </w:pPr>
      <w:r w:rsidRPr="00004B14">
        <w:tab/>
        <w:t>(a)</w:t>
      </w:r>
      <w:r w:rsidRPr="00004B14">
        <w:tab/>
      </w:r>
      <w:proofErr w:type="gramStart"/>
      <w:r w:rsidRPr="00004B14">
        <w:t>method</w:t>
      </w:r>
      <w:proofErr w:type="gramEnd"/>
      <w:r w:rsidRPr="00004B14">
        <w:t xml:space="preserve"> 1 under section</w:t>
      </w:r>
      <w:r w:rsidR="00004B14" w:rsidRPr="00004B14">
        <w:t> </w:t>
      </w:r>
      <w:r w:rsidRPr="00004B14">
        <w:t>3.91</w:t>
      </w:r>
      <w:r w:rsidR="005401C5" w:rsidRPr="00004B14">
        <w:t xml:space="preserve"> (which deals with injection)</w:t>
      </w:r>
      <w:r w:rsidRPr="00004B14">
        <w:t>;</w:t>
      </w:r>
    </w:p>
    <w:p w:rsidR="001F0FC4" w:rsidRPr="00004B14" w:rsidRDefault="001F0FC4" w:rsidP="001F0FC4">
      <w:pPr>
        <w:pStyle w:val="paragraph"/>
      </w:pPr>
      <w:r w:rsidRPr="00004B14">
        <w:tab/>
        <w:t>(b)</w:t>
      </w:r>
      <w:r w:rsidRPr="00004B14">
        <w:tab/>
      </w:r>
      <w:proofErr w:type="gramStart"/>
      <w:r w:rsidRPr="00004B14">
        <w:t>method</w:t>
      </w:r>
      <w:proofErr w:type="gramEnd"/>
      <w:r w:rsidRPr="00004B14">
        <w:t xml:space="preserve"> 2 under section</w:t>
      </w:r>
      <w:r w:rsidR="00004B14" w:rsidRPr="00004B14">
        <w:t> </w:t>
      </w:r>
      <w:r w:rsidRPr="00004B14">
        <w:t>3.77</w:t>
      </w:r>
      <w:r w:rsidR="005401C5" w:rsidRPr="00004B14">
        <w:t xml:space="preserve"> (which deals with transport)</w:t>
      </w:r>
      <w:r w:rsidRPr="00004B14">
        <w:t>, applied in relation to the greenhouse gas as if it were a type of natural gas.</w:t>
      </w:r>
    </w:p>
    <w:p w:rsidR="005401C5" w:rsidRPr="00004B14" w:rsidRDefault="005401C5" w:rsidP="005401C5">
      <w:pPr>
        <w:pStyle w:val="notetext"/>
      </w:pPr>
      <w:r w:rsidRPr="00004B14">
        <w:t>Note 1:</w:t>
      </w:r>
      <w:r w:rsidRPr="00004B14">
        <w:tab/>
        <w:t xml:space="preserve">There is no method 3 or 4 for </w:t>
      </w:r>
      <w:r w:rsidR="00004B14" w:rsidRPr="00004B14">
        <w:t>subsection (</w:t>
      </w:r>
      <w:r w:rsidRPr="00004B14">
        <w:t>2).</w:t>
      </w:r>
    </w:p>
    <w:p w:rsidR="00E12BCA" w:rsidRPr="00004B14" w:rsidRDefault="005401C5" w:rsidP="00E12BCA">
      <w:pPr>
        <w:pStyle w:val="notetext"/>
        <w:rPr>
          <w:i/>
        </w:rPr>
      </w:pPr>
      <w:r w:rsidRPr="00004B14">
        <w:t>Note 2:</w:t>
      </w:r>
      <w:r w:rsidR="00E12BCA" w:rsidRPr="00004B14">
        <w:tab/>
        <w:t xml:space="preserve">The same emissions cannot be counted under both the method mentioned in </w:t>
      </w:r>
      <w:r w:rsidR="00004B14" w:rsidRPr="00004B14">
        <w:t>paragraph (</w:t>
      </w:r>
      <w:r w:rsidR="00E12BCA" w:rsidRPr="00004B14">
        <w:t>2</w:t>
      </w:r>
      <w:proofErr w:type="gramStart"/>
      <w:r w:rsidR="00E12BCA" w:rsidRPr="00004B14">
        <w:t>)(</w:t>
      </w:r>
      <w:proofErr w:type="gramEnd"/>
      <w:r w:rsidR="00E12BCA" w:rsidRPr="00004B14">
        <w:t>a)</w:t>
      </w:r>
      <w:r w:rsidR="00A47F39" w:rsidRPr="00004B14">
        <w:t xml:space="preserve"> (injection)</w:t>
      </w:r>
      <w:r w:rsidR="00E12BCA" w:rsidRPr="00004B14">
        <w:t xml:space="preserve"> and the method mentioned in </w:t>
      </w:r>
      <w:r w:rsidR="00004B14" w:rsidRPr="00004B14">
        <w:t>paragraph (</w:t>
      </w:r>
      <w:r w:rsidR="00E12BCA" w:rsidRPr="00004B14">
        <w:t>2)(b)</w:t>
      </w:r>
      <w:r w:rsidR="00A47F39" w:rsidRPr="00004B14">
        <w:t xml:space="preserve"> (transport)</w:t>
      </w:r>
      <w:r w:rsidR="0000219F" w:rsidRPr="00004B14">
        <w:t>.</w:t>
      </w:r>
    </w:p>
    <w:p w:rsidR="001F0FC4" w:rsidRPr="00004B14" w:rsidRDefault="001F0FC4" w:rsidP="001F0FC4">
      <w:pPr>
        <w:pStyle w:val="SubsectionHead"/>
      </w:pPr>
      <w:r w:rsidRPr="00004B14">
        <w:t>Emissions from transport of a greenhouse gas not involving transfer</w:t>
      </w:r>
    </w:p>
    <w:p w:rsidR="001F0FC4" w:rsidRPr="00004B14" w:rsidRDefault="001F0FC4" w:rsidP="001F0FC4">
      <w:pPr>
        <w:pStyle w:val="subsection"/>
      </w:pPr>
      <w:r w:rsidRPr="00004B14">
        <w:tab/>
        <w:t>(2A)</w:t>
      </w:r>
      <w:r w:rsidRPr="00004B14">
        <w:tab/>
      </w:r>
      <w:r w:rsidR="00004B14" w:rsidRPr="00004B14">
        <w:t>Subsection (</w:t>
      </w:r>
      <w:r w:rsidRPr="00004B14">
        <w:t>3) applies if:</w:t>
      </w:r>
    </w:p>
    <w:p w:rsidR="001F0FC4" w:rsidRPr="00004B14" w:rsidRDefault="001F0FC4" w:rsidP="001F0FC4">
      <w:pPr>
        <w:pStyle w:val="paragraph"/>
      </w:pPr>
      <w:r w:rsidRPr="00004B14">
        <w:tab/>
        <w:t>(a)</w:t>
      </w:r>
      <w:r w:rsidRPr="00004B14">
        <w:tab/>
      </w:r>
      <w:proofErr w:type="gramStart"/>
      <w:r w:rsidRPr="00004B14">
        <w:t>the</w:t>
      </w:r>
      <w:proofErr w:type="gramEnd"/>
      <w:r w:rsidRPr="00004B14">
        <w:t xml:space="preserve"> greenhouse gas is captured by a relevant person for injecti</w:t>
      </w:r>
      <w:r w:rsidR="00016FA4" w:rsidRPr="00004B14">
        <w:t>on</w:t>
      </w:r>
      <w:r w:rsidR="00395CE1" w:rsidRPr="00004B14">
        <w:t xml:space="preserve"> in accordance with a licence, lease or approval mentioned in section</w:t>
      </w:r>
      <w:r w:rsidR="00004B14" w:rsidRPr="00004B14">
        <w:t> </w:t>
      </w:r>
      <w:r w:rsidR="00395CE1" w:rsidRPr="00004B14">
        <w:t>1.19A</w:t>
      </w:r>
      <w:r w:rsidRPr="00004B14">
        <w:t>; and</w:t>
      </w:r>
    </w:p>
    <w:p w:rsidR="001F0FC4" w:rsidRPr="00004B14" w:rsidRDefault="001F0FC4" w:rsidP="001F0FC4">
      <w:pPr>
        <w:pStyle w:val="paragraph"/>
      </w:pPr>
      <w:r w:rsidRPr="00004B14">
        <w:tab/>
        <w:t>(b)</w:t>
      </w:r>
      <w:r w:rsidRPr="00004B14">
        <w:tab/>
      </w:r>
      <w:proofErr w:type="gramStart"/>
      <w:r w:rsidRPr="00004B14">
        <w:t>the</w:t>
      </w:r>
      <w:proofErr w:type="gramEnd"/>
      <w:r w:rsidRPr="00004B14">
        <w:t xml:space="preserve"> greenhouse gas is not transferred to another person for the purpose of injection.</w:t>
      </w:r>
    </w:p>
    <w:p w:rsidR="001F0FC4" w:rsidRPr="00004B14" w:rsidRDefault="001F0FC4" w:rsidP="001F0FC4">
      <w:pPr>
        <w:pStyle w:val="subsection"/>
      </w:pPr>
      <w:r w:rsidRPr="00004B14">
        <w:tab/>
        <w:t>(3)</w:t>
      </w:r>
      <w:r w:rsidRPr="00004B14">
        <w:tab/>
        <w:t>One of the following methods must be used for estimating fugitive emissions of the greenhouse gases that result from the transport of the greenhouse gas stream for that injection:</w:t>
      </w:r>
    </w:p>
    <w:p w:rsidR="001F0FC4" w:rsidRPr="00004B14" w:rsidRDefault="001F0FC4" w:rsidP="001F0FC4">
      <w:pPr>
        <w:pStyle w:val="paragraph"/>
      </w:pPr>
      <w:r w:rsidRPr="00004B14">
        <w:tab/>
        <w:t>(a)</w:t>
      </w:r>
      <w:r w:rsidRPr="00004B14">
        <w:tab/>
      </w:r>
      <w:proofErr w:type="gramStart"/>
      <w:r w:rsidRPr="00004B14">
        <w:t>method</w:t>
      </w:r>
      <w:proofErr w:type="gramEnd"/>
      <w:r w:rsidRPr="00004B14">
        <w:t xml:space="preserve"> 1 under section</w:t>
      </w:r>
      <w:r w:rsidR="00004B14" w:rsidRPr="00004B14">
        <w:t> </w:t>
      </w:r>
      <w:r w:rsidRPr="00004B14">
        <w:t>3.92</w:t>
      </w:r>
      <w:r w:rsidR="005401C5" w:rsidRPr="00004B14">
        <w:t xml:space="preserve"> (which deals with injection)</w:t>
      </w:r>
      <w:r w:rsidRPr="00004B14">
        <w:t>;</w:t>
      </w:r>
    </w:p>
    <w:p w:rsidR="001F0FC4" w:rsidRPr="00004B14" w:rsidRDefault="001F0FC4" w:rsidP="001F0FC4">
      <w:pPr>
        <w:pStyle w:val="paragraph"/>
      </w:pPr>
      <w:r w:rsidRPr="00004B14">
        <w:tab/>
        <w:t>(b)</w:t>
      </w:r>
      <w:r w:rsidRPr="00004B14">
        <w:tab/>
      </w:r>
      <w:proofErr w:type="gramStart"/>
      <w:r w:rsidRPr="00004B14">
        <w:t>method</w:t>
      </w:r>
      <w:proofErr w:type="gramEnd"/>
      <w:r w:rsidRPr="00004B14">
        <w:t xml:space="preserve"> 2 under section</w:t>
      </w:r>
      <w:r w:rsidR="00004B14" w:rsidRPr="00004B14">
        <w:t> </w:t>
      </w:r>
      <w:r w:rsidRPr="00004B14">
        <w:t>3.77</w:t>
      </w:r>
      <w:r w:rsidR="005401C5" w:rsidRPr="00004B14">
        <w:t xml:space="preserve"> (which deals with transport)</w:t>
      </w:r>
      <w:r w:rsidRPr="00004B14">
        <w:t>, applied in relation to the greenhouse gas as if it were a type of natural gas.</w:t>
      </w:r>
    </w:p>
    <w:p w:rsidR="001F0FC4" w:rsidRPr="00004B14" w:rsidRDefault="001F0FC4" w:rsidP="001F0FC4">
      <w:pPr>
        <w:pStyle w:val="notetext"/>
      </w:pPr>
      <w:r w:rsidRPr="00004B14">
        <w:t>Note</w:t>
      </w:r>
      <w:r w:rsidR="00E12BCA" w:rsidRPr="00004B14">
        <w:t xml:space="preserve"> 1</w:t>
      </w:r>
      <w:r w:rsidRPr="00004B14">
        <w:t>:</w:t>
      </w:r>
      <w:r w:rsidRPr="00004B14">
        <w:tab/>
        <w:t xml:space="preserve">There is no method 3 or 4 for </w:t>
      </w:r>
      <w:r w:rsidR="00004B14" w:rsidRPr="00004B14">
        <w:t>subsection (</w:t>
      </w:r>
      <w:r w:rsidR="005401C5" w:rsidRPr="00004B14">
        <w:t>3)</w:t>
      </w:r>
      <w:r w:rsidRPr="00004B14">
        <w:t>.</w:t>
      </w:r>
    </w:p>
    <w:p w:rsidR="003E5ED4" w:rsidRPr="00004B14" w:rsidRDefault="00373D8C" w:rsidP="00373D8C">
      <w:pPr>
        <w:pStyle w:val="notetext"/>
      </w:pPr>
      <w:r w:rsidRPr="00004B14">
        <w:t>Note 2:</w:t>
      </w:r>
      <w:r w:rsidRPr="00004B14">
        <w:tab/>
        <w:t xml:space="preserve">The same emissions cannot be counted under both the method mentioned in </w:t>
      </w:r>
      <w:r w:rsidR="00004B14" w:rsidRPr="00004B14">
        <w:t>paragraph (</w:t>
      </w:r>
      <w:r w:rsidR="003E5ED4" w:rsidRPr="00004B14">
        <w:t>3</w:t>
      </w:r>
      <w:proofErr w:type="gramStart"/>
      <w:r w:rsidRPr="00004B14">
        <w:t>)(</w:t>
      </w:r>
      <w:proofErr w:type="gramEnd"/>
      <w:r w:rsidRPr="00004B14">
        <w:t xml:space="preserve">a) (injection) and the method mentioned in </w:t>
      </w:r>
      <w:r w:rsidR="00004B14" w:rsidRPr="00004B14">
        <w:t>paragraph (</w:t>
      </w:r>
      <w:r w:rsidR="003E5ED4" w:rsidRPr="00004B14">
        <w:t>3</w:t>
      </w:r>
      <w:r w:rsidRPr="00004B14">
        <w:t>)(b) (transport).</w:t>
      </w:r>
    </w:p>
    <w:p w:rsidR="001F0FC4" w:rsidRPr="00004B14" w:rsidRDefault="00BD38FB" w:rsidP="001F0FC4">
      <w:pPr>
        <w:pStyle w:val="ItemHead"/>
      </w:pPr>
      <w:proofErr w:type="gramStart"/>
      <w:r w:rsidRPr="00004B14">
        <w:t>59</w:t>
      </w:r>
      <w:r w:rsidR="001F0FC4" w:rsidRPr="00004B14">
        <w:t xml:space="preserve">  Subdivision</w:t>
      </w:r>
      <w:proofErr w:type="gramEnd"/>
      <w:r w:rsidR="00004B14" w:rsidRPr="00004B14">
        <w:t> </w:t>
      </w:r>
      <w:r w:rsidR="001F0FC4" w:rsidRPr="00004B14">
        <w:t>3.4.2.2 (heading, first occurring)</w:t>
      </w:r>
    </w:p>
    <w:p w:rsidR="001F0FC4" w:rsidRPr="00004B14" w:rsidRDefault="001F0FC4" w:rsidP="001F0FC4">
      <w:pPr>
        <w:pStyle w:val="Item"/>
      </w:pPr>
      <w:r w:rsidRPr="00004B14">
        <w:t>Repeal the heading, substitute:</w:t>
      </w:r>
    </w:p>
    <w:p w:rsidR="001F0FC4" w:rsidRPr="00004B14" w:rsidRDefault="001F0FC4" w:rsidP="001F0FC4">
      <w:pPr>
        <w:pStyle w:val="ActHead4"/>
      </w:pPr>
      <w:bookmarkStart w:id="52" w:name="_Toc450051386"/>
      <w:r w:rsidRPr="00004B14">
        <w:rPr>
          <w:rStyle w:val="CharSubdNo"/>
        </w:rPr>
        <w:t>Subdivision</w:t>
      </w:r>
      <w:r w:rsidR="00004B14" w:rsidRPr="00004B14">
        <w:rPr>
          <w:rStyle w:val="CharSubdNo"/>
        </w:rPr>
        <w:t> </w:t>
      </w:r>
      <w:r w:rsidRPr="00004B14">
        <w:rPr>
          <w:rStyle w:val="CharSubdNo"/>
        </w:rPr>
        <w:t>3.4.2.2</w:t>
      </w:r>
      <w:r w:rsidRPr="00004B14">
        <w:t>—</w:t>
      </w:r>
      <w:r w:rsidRPr="00004B14">
        <w:rPr>
          <w:rStyle w:val="CharSubdText"/>
        </w:rPr>
        <w:t>Emissions from transport of greenhouse gases involving transfer</w:t>
      </w:r>
      <w:bookmarkEnd w:id="52"/>
    </w:p>
    <w:p w:rsidR="004314B1" w:rsidRPr="00004B14" w:rsidRDefault="00BD38FB" w:rsidP="004314B1">
      <w:pPr>
        <w:pStyle w:val="ItemHead"/>
      </w:pPr>
      <w:proofErr w:type="gramStart"/>
      <w:r w:rsidRPr="00004B14">
        <w:t>60</w:t>
      </w:r>
      <w:r w:rsidR="004314B1" w:rsidRPr="00004B14">
        <w:t xml:space="preserve">  Section</w:t>
      </w:r>
      <w:proofErr w:type="gramEnd"/>
      <w:r w:rsidR="00004B14" w:rsidRPr="00004B14">
        <w:t> </w:t>
      </w:r>
      <w:r w:rsidR="004314B1" w:rsidRPr="00004B14">
        <w:t>3.91</w:t>
      </w:r>
    </w:p>
    <w:p w:rsidR="004314B1" w:rsidRPr="00004B14" w:rsidRDefault="004314B1" w:rsidP="004314B1">
      <w:pPr>
        <w:pStyle w:val="Item"/>
      </w:pPr>
      <w:r w:rsidRPr="00004B14">
        <w:t>Repeal the section, substitute:</w:t>
      </w:r>
    </w:p>
    <w:p w:rsidR="003F71EF" w:rsidRPr="00004B14" w:rsidRDefault="003F71EF" w:rsidP="003F71EF">
      <w:pPr>
        <w:pStyle w:val="ActHead5"/>
      </w:pPr>
      <w:bookmarkStart w:id="53" w:name="_Toc450051387"/>
      <w:proofErr w:type="gramStart"/>
      <w:r w:rsidRPr="00004B14">
        <w:rPr>
          <w:rStyle w:val="CharSectno"/>
        </w:rPr>
        <w:t>3.91</w:t>
      </w:r>
      <w:r w:rsidRPr="00004B14">
        <w:t xml:space="preserve">  Method</w:t>
      </w:r>
      <w:proofErr w:type="gramEnd"/>
      <w:r w:rsidRPr="00004B14">
        <w:t xml:space="preserve"> 1—emissions from transport of greenhouse gases involving transfer</w:t>
      </w:r>
      <w:bookmarkEnd w:id="53"/>
    </w:p>
    <w:p w:rsidR="003F71EF" w:rsidRPr="00004B14" w:rsidRDefault="003F71EF" w:rsidP="003F71EF">
      <w:pPr>
        <w:pStyle w:val="subsection"/>
      </w:pPr>
      <w:r w:rsidRPr="00004B14">
        <w:tab/>
      </w:r>
      <w:r w:rsidRPr="00004B14">
        <w:tab/>
        <w:t>For subsection</w:t>
      </w:r>
      <w:r w:rsidR="00004B14" w:rsidRPr="00004B14">
        <w:t> </w:t>
      </w:r>
      <w:r w:rsidRPr="00004B14">
        <w:t>3.90(</w:t>
      </w:r>
      <w:r w:rsidR="00B04C3B" w:rsidRPr="00004B14">
        <w:t>2</w:t>
      </w:r>
      <w:r w:rsidRPr="00004B14">
        <w:t>), method 1 is:</w:t>
      </w:r>
    </w:p>
    <w:bookmarkStart w:id="54" w:name="BKCheck15B_17"/>
    <w:bookmarkEnd w:id="54"/>
    <w:p w:rsidR="003F71EF" w:rsidRPr="00004B14" w:rsidRDefault="00F91F82" w:rsidP="003F71EF">
      <w:pPr>
        <w:pStyle w:val="subsection2"/>
      </w:pPr>
      <w:r w:rsidRPr="00004B14">
        <w:rPr>
          <w:position w:val="-24"/>
        </w:rPr>
        <w:object w:dxaOrig="2160" w:dyaOrig="580">
          <v:shape id="_x0000_i1038" type="#_x0000_t75" style="width:108pt;height:28.5pt" o:ole="">
            <v:imagedata r:id="rId50" o:title=""/>
          </v:shape>
          <o:OLEObject Type="Embed" ProgID="Equation.DSMT4" ShapeID="_x0000_i1038" DrawAspect="Content" ObjectID="_1524910316" r:id="rId51"/>
        </w:object>
      </w:r>
    </w:p>
    <w:p w:rsidR="003F71EF" w:rsidRPr="00004B14" w:rsidRDefault="003F71EF" w:rsidP="003F71EF">
      <w:pPr>
        <w:pStyle w:val="subsection2"/>
      </w:pPr>
      <w:proofErr w:type="gramStart"/>
      <w:r w:rsidRPr="00004B14">
        <w:t>where</w:t>
      </w:r>
      <w:proofErr w:type="gramEnd"/>
      <w:r w:rsidRPr="00004B14">
        <w:t>:</w:t>
      </w:r>
    </w:p>
    <w:p w:rsidR="003F71EF" w:rsidRPr="00004B14" w:rsidRDefault="003F71EF" w:rsidP="003F71EF">
      <w:pPr>
        <w:pStyle w:val="Definition"/>
      </w:pPr>
      <w:proofErr w:type="spellStart"/>
      <w:r w:rsidRPr="00004B14">
        <w:rPr>
          <w:b/>
          <w:i/>
        </w:rPr>
        <w:t>E</w:t>
      </w:r>
      <w:r w:rsidRPr="00004B14">
        <w:rPr>
          <w:b/>
          <w:i/>
          <w:vertAlign w:val="subscript"/>
        </w:rPr>
        <w:t>j</w:t>
      </w:r>
      <w:proofErr w:type="spellEnd"/>
      <w:r w:rsidRPr="00004B14">
        <w:rPr>
          <w:b/>
          <w:i/>
        </w:rPr>
        <w:t xml:space="preserve"> </w:t>
      </w:r>
      <w:r w:rsidRPr="00004B14">
        <w:t>is the emissions of gas type (</w:t>
      </w:r>
      <w:r w:rsidRPr="00004B14">
        <w:rPr>
          <w:b/>
          <w:i/>
        </w:rPr>
        <w:t>j</w:t>
      </w:r>
      <w:r w:rsidRPr="00004B14">
        <w:t>), during the year from transportation of greenhouse gas captured for permanent storage to the storage site, measured in CO</w:t>
      </w:r>
      <w:r w:rsidRPr="00004B14">
        <w:rPr>
          <w:vertAlign w:val="subscript"/>
        </w:rPr>
        <w:t>2</w:t>
      </w:r>
      <w:r w:rsidR="00004B14">
        <w:noBreakHyphen/>
      </w:r>
      <w:r w:rsidRPr="00004B14">
        <w:t>e</w:t>
      </w:r>
      <w:r w:rsidRPr="00004B14">
        <w:rPr>
          <w:rFonts w:ascii="TimesNewRoman" w:hAnsi="TimesNewRoman" w:cs="TimesNewRoman"/>
        </w:rPr>
        <w:t xml:space="preserve"> </w:t>
      </w:r>
      <w:r w:rsidRPr="00004B14">
        <w:t>tonnes</w:t>
      </w:r>
      <w:r w:rsidRPr="00004B14">
        <w:rPr>
          <w:rFonts w:ascii="TimesNewRoman" w:hAnsi="TimesNewRoman" w:cs="TimesNewRoman"/>
        </w:rPr>
        <w:t>.</w:t>
      </w:r>
    </w:p>
    <w:p w:rsidR="003F71EF" w:rsidRPr="00004B14" w:rsidRDefault="003F71EF" w:rsidP="003F71EF">
      <w:pPr>
        <w:pStyle w:val="Definition"/>
      </w:pPr>
      <w:proofErr w:type="spellStart"/>
      <w:proofErr w:type="gramStart"/>
      <w:r w:rsidRPr="00004B14">
        <w:rPr>
          <w:b/>
          <w:i/>
        </w:rPr>
        <w:t>γ</w:t>
      </w:r>
      <w:r w:rsidRPr="00004B14">
        <w:rPr>
          <w:rFonts w:ascii="Times New Roman Bold Italic" w:hAnsi="Times New Roman Bold Italic"/>
          <w:b/>
          <w:i/>
          <w:vertAlign w:val="subscript"/>
        </w:rPr>
        <w:t>j</w:t>
      </w:r>
      <w:proofErr w:type="spellEnd"/>
      <w:proofErr w:type="gramEnd"/>
      <w:r w:rsidRPr="00004B14">
        <w:rPr>
          <w:b/>
          <w:i/>
        </w:rPr>
        <w:t xml:space="preserve"> </w:t>
      </w:r>
      <w:r w:rsidRPr="00004B14">
        <w:t>is the factor for converting a quantity of gas type (</w:t>
      </w:r>
      <w:r w:rsidRPr="00004B14">
        <w:rPr>
          <w:b/>
          <w:i/>
        </w:rPr>
        <w:t>j</w:t>
      </w:r>
      <w:r w:rsidRPr="00004B14">
        <w:t>) from cubic metres at standard conditions of pressure and temperature to CO</w:t>
      </w:r>
      <w:r w:rsidRPr="00004B14">
        <w:rPr>
          <w:vertAlign w:val="subscript"/>
        </w:rPr>
        <w:t>2</w:t>
      </w:r>
      <w:r w:rsidR="00004B14">
        <w:noBreakHyphen/>
      </w:r>
      <w:r w:rsidRPr="00004B14">
        <w:t>e tonnes, being:</w:t>
      </w:r>
    </w:p>
    <w:p w:rsidR="003F71EF" w:rsidRPr="00004B14" w:rsidRDefault="003F71EF" w:rsidP="003F71EF">
      <w:pPr>
        <w:pStyle w:val="paragraph"/>
      </w:pPr>
      <w:r w:rsidRPr="00004B14">
        <w:tab/>
        <w:t>(a)</w:t>
      </w:r>
      <w:r w:rsidRPr="00004B14">
        <w:tab/>
      </w:r>
      <w:proofErr w:type="gramStart"/>
      <w:r w:rsidRPr="00004B14">
        <w:t>for</w:t>
      </w:r>
      <w:proofErr w:type="gramEnd"/>
      <w:r w:rsidRPr="00004B14">
        <w:t xml:space="preserve"> methane—6.784 × 10</w:t>
      </w:r>
      <w:r w:rsidR="00004B14">
        <w:rPr>
          <w:vertAlign w:val="superscript"/>
        </w:rPr>
        <w:noBreakHyphen/>
      </w:r>
      <w:r w:rsidRPr="00004B14">
        <w:rPr>
          <w:vertAlign w:val="superscript"/>
        </w:rPr>
        <w:t xml:space="preserve">4 </w:t>
      </w:r>
      <w:r w:rsidRPr="00004B14">
        <w:t>× 21; and</w:t>
      </w:r>
    </w:p>
    <w:p w:rsidR="003F71EF" w:rsidRPr="00004B14" w:rsidRDefault="003F71EF" w:rsidP="003F71EF">
      <w:pPr>
        <w:pStyle w:val="paragraph"/>
      </w:pPr>
      <w:r w:rsidRPr="00004B14">
        <w:tab/>
        <w:t>(b)</w:t>
      </w:r>
      <w:r w:rsidRPr="00004B14">
        <w:tab/>
      </w:r>
      <w:proofErr w:type="gramStart"/>
      <w:r w:rsidRPr="00004B14">
        <w:t>for</w:t>
      </w:r>
      <w:proofErr w:type="gramEnd"/>
      <w:r w:rsidRPr="00004B14">
        <w:t xml:space="preserve"> carbon dioxide—1.861 × 10</w:t>
      </w:r>
      <w:r w:rsidR="00004B14">
        <w:rPr>
          <w:vertAlign w:val="superscript"/>
        </w:rPr>
        <w:noBreakHyphen/>
      </w:r>
      <w:r w:rsidRPr="00004B14">
        <w:rPr>
          <w:vertAlign w:val="superscript"/>
        </w:rPr>
        <w:t>3</w:t>
      </w:r>
      <w:r w:rsidRPr="00004B14">
        <w:t>; and</w:t>
      </w:r>
    </w:p>
    <w:p w:rsidR="003F71EF" w:rsidRPr="00004B14" w:rsidRDefault="003F71EF" w:rsidP="003F71EF">
      <w:pPr>
        <w:pStyle w:val="paragraph"/>
      </w:pPr>
      <w:r w:rsidRPr="00004B14">
        <w:tab/>
        <w:t>(c)</w:t>
      </w:r>
      <w:r w:rsidRPr="00004B14">
        <w:tab/>
      </w:r>
      <w:proofErr w:type="gramStart"/>
      <w:r w:rsidRPr="00004B14">
        <w:t>for</w:t>
      </w:r>
      <w:proofErr w:type="gramEnd"/>
      <w:r w:rsidRPr="00004B14">
        <w:t xml:space="preserve"> any other gas type—the appropriate conversion factor for the gas type.</w:t>
      </w:r>
    </w:p>
    <w:p w:rsidR="003F71EF" w:rsidRPr="00004B14" w:rsidRDefault="003F71EF" w:rsidP="003F71EF">
      <w:pPr>
        <w:pStyle w:val="Definition"/>
        <w:rPr>
          <w:rFonts w:eastAsiaTheme="minorHAnsi"/>
        </w:rPr>
      </w:pPr>
      <w:proofErr w:type="spellStart"/>
      <w:r w:rsidRPr="00004B14">
        <w:rPr>
          <w:rFonts w:eastAsiaTheme="minorHAnsi"/>
          <w:b/>
          <w:i/>
        </w:rPr>
        <w:t>Q</w:t>
      </w:r>
      <w:r w:rsidRPr="00004B14">
        <w:rPr>
          <w:rFonts w:eastAsiaTheme="minorHAnsi"/>
          <w:b/>
          <w:i/>
          <w:vertAlign w:val="subscript"/>
        </w:rPr>
        <w:t>inj</w:t>
      </w:r>
      <w:proofErr w:type="spellEnd"/>
      <w:r w:rsidRPr="00004B14">
        <w:rPr>
          <w:rFonts w:eastAsiaTheme="minorHAnsi"/>
          <w:b/>
          <w:i/>
        </w:rPr>
        <w:t xml:space="preserve"> </w:t>
      </w:r>
      <w:r w:rsidRPr="00004B14">
        <w:rPr>
          <w:rFonts w:eastAsiaTheme="minorHAnsi"/>
        </w:rPr>
        <w:t>is the quantity of greenhouse gas injected into the storage site during the year and measured in cubic metres at standard conditions of pressure and temperature.</w:t>
      </w:r>
    </w:p>
    <w:p w:rsidR="003F71EF" w:rsidRPr="00004B14" w:rsidRDefault="003F71EF" w:rsidP="003F71EF">
      <w:pPr>
        <w:pStyle w:val="Definition"/>
      </w:pPr>
      <w:proofErr w:type="spellStart"/>
      <w:r w:rsidRPr="00004B14">
        <w:rPr>
          <w:b/>
          <w:i/>
        </w:rPr>
        <w:t>RCCS</w:t>
      </w:r>
      <w:r w:rsidRPr="00004B14">
        <w:rPr>
          <w:b/>
          <w:i/>
          <w:vertAlign w:val="subscript"/>
        </w:rPr>
        <w:t>j</w:t>
      </w:r>
      <w:proofErr w:type="spellEnd"/>
      <w:r w:rsidRPr="00004B14">
        <w:rPr>
          <w:b/>
          <w:i/>
        </w:rPr>
        <w:t xml:space="preserve"> </w:t>
      </w:r>
      <w:r w:rsidRPr="00004B14">
        <w:t>is the quantity of gas type (</w:t>
      </w:r>
      <w:r w:rsidRPr="00004B14">
        <w:rPr>
          <w:b/>
          <w:i/>
        </w:rPr>
        <w:t>j</w:t>
      </w:r>
      <w:r w:rsidRPr="00004B14">
        <w:t>) captured during the year worked out under Division</w:t>
      </w:r>
      <w:r w:rsidR="00004B14" w:rsidRPr="00004B14">
        <w:t> </w:t>
      </w:r>
      <w:r w:rsidRPr="00004B14">
        <w:t>1.2.3 and measured in cubic metres at standard conditions of pressure and temperature.</w:t>
      </w:r>
    </w:p>
    <w:p w:rsidR="001F0FC4" w:rsidRPr="00004B14" w:rsidRDefault="00BD38FB" w:rsidP="001F0FC4">
      <w:pPr>
        <w:pStyle w:val="ItemHead"/>
      </w:pPr>
      <w:proofErr w:type="gramStart"/>
      <w:r w:rsidRPr="00004B14">
        <w:t>61</w:t>
      </w:r>
      <w:r w:rsidR="001F0FC4" w:rsidRPr="00004B14">
        <w:t xml:space="preserve">  Subdivision</w:t>
      </w:r>
      <w:proofErr w:type="gramEnd"/>
      <w:r w:rsidR="00004B14" w:rsidRPr="00004B14">
        <w:t> </w:t>
      </w:r>
      <w:r w:rsidR="001F0FC4" w:rsidRPr="00004B14">
        <w:t>3.4.2.2 (heading, second occurring)</w:t>
      </w:r>
    </w:p>
    <w:p w:rsidR="001F0FC4" w:rsidRPr="00004B14" w:rsidRDefault="001F0FC4" w:rsidP="001F0FC4">
      <w:pPr>
        <w:pStyle w:val="Item"/>
      </w:pPr>
      <w:r w:rsidRPr="00004B14">
        <w:t>Repeal the heading, substitute:</w:t>
      </w:r>
    </w:p>
    <w:p w:rsidR="001F0FC4" w:rsidRPr="00004B14" w:rsidRDefault="001F0FC4" w:rsidP="001F0FC4">
      <w:pPr>
        <w:pStyle w:val="ActHead4"/>
      </w:pPr>
      <w:bookmarkStart w:id="55" w:name="_Toc450051388"/>
      <w:r w:rsidRPr="00004B14">
        <w:rPr>
          <w:rStyle w:val="CharSubdNo"/>
        </w:rPr>
        <w:t>Subdivision</w:t>
      </w:r>
      <w:r w:rsidR="00004B14" w:rsidRPr="00004B14">
        <w:rPr>
          <w:rStyle w:val="CharSubdNo"/>
        </w:rPr>
        <w:t> </w:t>
      </w:r>
      <w:r w:rsidRPr="00004B14">
        <w:rPr>
          <w:rStyle w:val="CharSubdNo"/>
        </w:rPr>
        <w:t>3.4.2.3</w:t>
      </w:r>
      <w:r w:rsidRPr="00004B14">
        <w:t>—</w:t>
      </w:r>
      <w:r w:rsidRPr="00004B14">
        <w:rPr>
          <w:rStyle w:val="CharSubdText"/>
        </w:rPr>
        <w:t>Emissions from transport of greenhouse gases not involving transfer</w:t>
      </w:r>
      <w:bookmarkEnd w:id="55"/>
    </w:p>
    <w:p w:rsidR="003F71EF" w:rsidRPr="00004B14" w:rsidRDefault="00BD38FB" w:rsidP="003F71EF">
      <w:pPr>
        <w:pStyle w:val="ItemHead"/>
      </w:pPr>
      <w:proofErr w:type="gramStart"/>
      <w:r w:rsidRPr="00004B14">
        <w:t>62</w:t>
      </w:r>
      <w:r w:rsidR="003F71EF" w:rsidRPr="00004B14">
        <w:t xml:space="preserve">  Section</w:t>
      </w:r>
      <w:proofErr w:type="gramEnd"/>
      <w:r w:rsidR="00004B14" w:rsidRPr="00004B14">
        <w:t> </w:t>
      </w:r>
      <w:r w:rsidR="003F71EF" w:rsidRPr="00004B14">
        <w:t>3.92</w:t>
      </w:r>
    </w:p>
    <w:p w:rsidR="003F71EF" w:rsidRPr="00004B14" w:rsidRDefault="003F71EF" w:rsidP="003F71EF">
      <w:pPr>
        <w:pStyle w:val="Item"/>
      </w:pPr>
      <w:r w:rsidRPr="00004B14">
        <w:t>Repeal the section, substitute:</w:t>
      </w:r>
    </w:p>
    <w:p w:rsidR="001F0FC4" w:rsidRPr="00004B14" w:rsidRDefault="001F0FC4" w:rsidP="001F0FC4">
      <w:pPr>
        <w:pStyle w:val="ActHead5"/>
      </w:pPr>
      <w:bookmarkStart w:id="56" w:name="_Toc450051389"/>
      <w:proofErr w:type="gramStart"/>
      <w:r w:rsidRPr="00004B14">
        <w:rPr>
          <w:rStyle w:val="CharSectno"/>
        </w:rPr>
        <w:t>3.92</w:t>
      </w:r>
      <w:r w:rsidRPr="00004B14">
        <w:t xml:space="preserve">  Method</w:t>
      </w:r>
      <w:proofErr w:type="gramEnd"/>
      <w:r w:rsidRPr="00004B14">
        <w:t xml:space="preserve"> 1—emissions from transport of greenhouse gases not involving transfer</w:t>
      </w:r>
      <w:bookmarkEnd w:id="56"/>
    </w:p>
    <w:p w:rsidR="001F0FC4" w:rsidRPr="00004B14" w:rsidRDefault="001F0FC4" w:rsidP="001F0FC4">
      <w:pPr>
        <w:pStyle w:val="subsection"/>
      </w:pPr>
      <w:r w:rsidRPr="00004B14">
        <w:tab/>
      </w:r>
      <w:r w:rsidRPr="00004B14">
        <w:tab/>
        <w:t>For subsection</w:t>
      </w:r>
      <w:r w:rsidR="00004B14" w:rsidRPr="00004B14">
        <w:t> </w:t>
      </w:r>
      <w:r w:rsidRPr="00004B14">
        <w:t>3.90(3), method 1 is:</w:t>
      </w:r>
    </w:p>
    <w:bookmarkStart w:id="57" w:name="BKCheck15B_18"/>
    <w:bookmarkEnd w:id="57"/>
    <w:p w:rsidR="001F0FC4" w:rsidRPr="00004B14" w:rsidRDefault="00814B26" w:rsidP="00C730EC">
      <w:pPr>
        <w:pStyle w:val="subsection2"/>
      </w:pPr>
      <w:r w:rsidRPr="00004B14">
        <w:rPr>
          <w:position w:val="-24"/>
        </w:rPr>
        <w:object w:dxaOrig="2260" w:dyaOrig="580">
          <v:shape id="_x0000_i1039" type="#_x0000_t75" style="width:112.5pt;height:28.5pt" o:ole="">
            <v:imagedata r:id="rId52" o:title=""/>
          </v:shape>
          <o:OLEObject Type="Embed" ProgID="Equation.DSMT4" ShapeID="_x0000_i1039" DrawAspect="Content" ObjectID="_1524910317" r:id="rId53"/>
        </w:object>
      </w:r>
    </w:p>
    <w:p w:rsidR="001F0FC4" w:rsidRPr="00004B14" w:rsidRDefault="001F0FC4" w:rsidP="001F0FC4">
      <w:pPr>
        <w:pStyle w:val="subsection2"/>
      </w:pPr>
      <w:proofErr w:type="gramStart"/>
      <w:r w:rsidRPr="00004B14">
        <w:t>where</w:t>
      </w:r>
      <w:proofErr w:type="gramEnd"/>
      <w:r w:rsidRPr="00004B14">
        <w:t>:</w:t>
      </w:r>
    </w:p>
    <w:p w:rsidR="001F0FC4" w:rsidRPr="00004B14" w:rsidRDefault="001F0FC4" w:rsidP="001F0FC4">
      <w:pPr>
        <w:pStyle w:val="Definition"/>
      </w:pPr>
      <w:proofErr w:type="spellStart"/>
      <w:r w:rsidRPr="00004B14">
        <w:rPr>
          <w:b/>
          <w:i/>
        </w:rPr>
        <w:t>E</w:t>
      </w:r>
      <w:r w:rsidRPr="00004B14">
        <w:rPr>
          <w:b/>
          <w:i/>
          <w:vertAlign w:val="subscript"/>
        </w:rPr>
        <w:t>j</w:t>
      </w:r>
      <w:proofErr w:type="spellEnd"/>
      <w:r w:rsidRPr="00004B14">
        <w:rPr>
          <w:b/>
          <w:i/>
        </w:rPr>
        <w:t xml:space="preserve"> </w:t>
      </w:r>
      <w:r w:rsidRPr="00004B14">
        <w:t>is the emissions of gas type (</w:t>
      </w:r>
      <w:r w:rsidRPr="00004B14">
        <w:rPr>
          <w:b/>
          <w:i/>
        </w:rPr>
        <w:t>j</w:t>
      </w:r>
      <w:r w:rsidRPr="00004B14">
        <w:t>), during the year from transportation of greenhouse gas captured for permanent storage to the storage site, measured in CO</w:t>
      </w:r>
      <w:r w:rsidRPr="00004B14">
        <w:rPr>
          <w:vertAlign w:val="subscript"/>
        </w:rPr>
        <w:t>2</w:t>
      </w:r>
      <w:r w:rsidR="00004B14">
        <w:noBreakHyphen/>
      </w:r>
      <w:r w:rsidRPr="00004B14">
        <w:t>e</w:t>
      </w:r>
      <w:r w:rsidRPr="00004B14">
        <w:rPr>
          <w:rFonts w:ascii="TimesNewRoman" w:hAnsi="TimesNewRoman" w:cs="TimesNewRoman"/>
        </w:rPr>
        <w:t xml:space="preserve"> </w:t>
      </w:r>
      <w:r w:rsidRPr="00004B14">
        <w:t>tonnes</w:t>
      </w:r>
      <w:r w:rsidRPr="00004B14">
        <w:rPr>
          <w:rFonts w:ascii="TimesNewRoman" w:hAnsi="TimesNewRoman" w:cs="TimesNewRoman"/>
        </w:rPr>
        <w:t>.</w:t>
      </w:r>
    </w:p>
    <w:p w:rsidR="001F0FC4" w:rsidRPr="00004B14" w:rsidRDefault="001F0FC4" w:rsidP="001F0FC4">
      <w:pPr>
        <w:pStyle w:val="Definition"/>
      </w:pPr>
      <w:proofErr w:type="spellStart"/>
      <w:proofErr w:type="gramStart"/>
      <w:r w:rsidRPr="00004B14">
        <w:rPr>
          <w:b/>
          <w:i/>
        </w:rPr>
        <w:t>γ</w:t>
      </w:r>
      <w:r w:rsidRPr="00004B14">
        <w:rPr>
          <w:rFonts w:ascii="Times New Roman Bold Italic" w:hAnsi="Times New Roman Bold Italic"/>
          <w:b/>
          <w:i/>
          <w:vertAlign w:val="subscript"/>
        </w:rPr>
        <w:t>j</w:t>
      </w:r>
      <w:proofErr w:type="spellEnd"/>
      <w:proofErr w:type="gramEnd"/>
      <w:r w:rsidRPr="00004B14">
        <w:rPr>
          <w:b/>
          <w:i/>
        </w:rPr>
        <w:t xml:space="preserve"> </w:t>
      </w:r>
      <w:r w:rsidRPr="00004B14">
        <w:t>is the factor for converting a quantity of gas type (</w:t>
      </w:r>
      <w:r w:rsidRPr="00004B14">
        <w:rPr>
          <w:b/>
          <w:i/>
        </w:rPr>
        <w:t>j</w:t>
      </w:r>
      <w:r w:rsidRPr="00004B14">
        <w:t>) from cubic metres at standard conditions of pressure and temperature to CO</w:t>
      </w:r>
      <w:r w:rsidRPr="00004B14">
        <w:rPr>
          <w:vertAlign w:val="subscript"/>
        </w:rPr>
        <w:t>2</w:t>
      </w:r>
      <w:r w:rsidR="00004B14">
        <w:noBreakHyphen/>
      </w:r>
      <w:r w:rsidRPr="00004B14">
        <w:t>e tonnes, being:</w:t>
      </w:r>
    </w:p>
    <w:p w:rsidR="001F0FC4" w:rsidRPr="00004B14" w:rsidRDefault="001F0FC4" w:rsidP="001F0FC4">
      <w:pPr>
        <w:pStyle w:val="paragraph"/>
      </w:pPr>
      <w:r w:rsidRPr="00004B14">
        <w:tab/>
        <w:t>(a)</w:t>
      </w:r>
      <w:r w:rsidRPr="00004B14">
        <w:tab/>
      </w:r>
      <w:proofErr w:type="gramStart"/>
      <w:r w:rsidRPr="00004B14">
        <w:t>for</w:t>
      </w:r>
      <w:proofErr w:type="gramEnd"/>
      <w:r w:rsidRPr="00004B14">
        <w:t xml:space="preserve"> methane—6.784 × 10</w:t>
      </w:r>
      <w:r w:rsidR="00004B14">
        <w:rPr>
          <w:vertAlign w:val="superscript"/>
        </w:rPr>
        <w:noBreakHyphen/>
      </w:r>
      <w:r w:rsidRPr="00004B14">
        <w:rPr>
          <w:vertAlign w:val="superscript"/>
        </w:rPr>
        <w:t xml:space="preserve">4 </w:t>
      </w:r>
      <w:r w:rsidRPr="00004B14">
        <w:t>× 21; and</w:t>
      </w:r>
    </w:p>
    <w:p w:rsidR="001F0FC4" w:rsidRPr="00004B14" w:rsidRDefault="001F0FC4" w:rsidP="001F0FC4">
      <w:pPr>
        <w:pStyle w:val="paragraph"/>
      </w:pPr>
      <w:r w:rsidRPr="00004B14">
        <w:tab/>
        <w:t>(b)</w:t>
      </w:r>
      <w:r w:rsidRPr="00004B14">
        <w:tab/>
      </w:r>
      <w:proofErr w:type="gramStart"/>
      <w:r w:rsidRPr="00004B14">
        <w:t>for</w:t>
      </w:r>
      <w:proofErr w:type="gramEnd"/>
      <w:r w:rsidRPr="00004B14">
        <w:t xml:space="preserve"> carbon dioxide—1.861 × 10</w:t>
      </w:r>
      <w:r w:rsidR="00004B14">
        <w:rPr>
          <w:vertAlign w:val="superscript"/>
        </w:rPr>
        <w:noBreakHyphen/>
      </w:r>
      <w:r w:rsidRPr="00004B14">
        <w:rPr>
          <w:vertAlign w:val="superscript"/>
        </w:rPr>
        <w:t>3</w:t>
      </w:r>
      <w:r w:rsidRPr="00004B14">
        <w:t>; and</w:t>
      </w:r>
    </w:p>
    <w:p w:rsidR="001F0FC4" w:rsidRPr="00004B14" w:rsidRDefault="001F0FC4" w:rsidP="001F0FC4">
      <w:pPr>
        <w:pStyle w:val="paragraph"/>
      </w:pPr>
      <w:r w:rsidRPr="00004B14">
        <w:tab/>
        <w:t>(c)</w:t>
      </w:r>
      <w:r w:rsidRPr="00004B14">
        <w:tab/>
      </w:r>
      <w:proofErr w:type="gramStart"/>
      <w:r w:rsidRPr="00004B14">
        <w:t>for</w:t>
      </w:r>
      <w:proofErr w:type="gramEnd"/>
      <w:r w:rsidRPr="00004B14">
        <w:t xml:space="preserve"> any other gas type—the appropriate conversion factor for the gas type.</w:t>
      </w:r>
    </w:p>
    <w:p w:rsidR="001F0FC4" w:rsidRPr="00004B14" w:rsidRDefault="001F0FC4" w:rsidP="001F0FC4">
      <w:pPr>
        <w:pStyle w:val="Definition"/>
        <w:rPr>
          <w:rFonts w:eastAsiaTheme="minorHAnsi"/>
        </w:rPr>
      </w:pPr>
      <w:proofErr w:type="spellStart"/>
      <w:r w:rsidRPr="00004B14">
        <w:rPr>
          <w:rFonts w:eastAsiaTheme="minorHAnsi"/>
          <w:b/>
          <w:i/>
        </w:rPr>
        <w:t>Q</w:t>
      </w:r>
      <w:r w:rsidRPr="00004B14">
        <w:rPr>
          <w:rFonts w:eastAsiaTheme="minorHAnsi"/>
          <w:b/>
          <w:i/>
          <w:vertAlign w:val="subscript"/>
        </w:rPr>
        <w:t>inj</w:t>
      </w:r>
      <w:proofErr w:type="spellEnd"/>
      <w:r w:rsidRPr="00004B14">
        <w:rPr>
          <w:rFonts w:eastAsiaTheme="minorHAnsi"/>
          <w:b/>
          <w:i/>
        </w:rPr>
        <w:t xml:space="preserve"> </w:t>
      </w:r>
      <w:r w:rsidRPr="00004B14">
        <w:rPr>
          <w:rFonts w:eastAsiaTheme="minorHAnsi"/>
        </w:rPr>
        <w:t>is the quantity of greenhouse gas injected into the storage site during the year and measured in cubic metres at standard conditions of pressure and temperature.</w:t>
      </w:r>
    </w:p>
    <w:p w:rsidR="001F0FC4" w:rsidRPr="00004B14" w:rsidRDefault="001F0FC4" w:rsidP="001F0FC4">
      <w:pPr>
        <w:pStyle w:val="Definition"/>
      </w:pPr>
      <w:proofErr w:type="spellStart"/>
      <w:r w:rsidRPr="00004B14">
        <w:rPr>
          <w:b/>
          <w:i/>
        </w:rPr>
        <w:t>RCCS</w:t>
      </w:r>
      <w:r w:rsidRPr="00004B14">
        <w:rPr>
          <w:b/>
          <w:i/>
          <w:vertAlign w:val="subscript"/>
        </w:rPr>
        <w:t>j</w:t>
      </w:r>
      <w:proofErr w:type="spellEnd"/>
      <w:r w:rsidRPr="00004B14">
        <w:rPr>
          <w:b/>
          <w:i/>
        </w:rPr>
        <w:t xml:space="preserve"> </w:t>
      </w:r>
      <w:r w:rsidRPr="00004B14">
        <w:t>is the quantity of gas type (</w:t>
      </w:r>
      <w:r w:rsidRPr="00004B14">
        <w:rPr>
          <w:b/>
          <w:i/>
        </w:rPr>
        <w:t>j</w:t>
      </w:r>
      <w:r w:rsidRPr="00004B14">
        <w:t>) captured during the year worked out under Division</w:t>
      </w:r>
      <w:r w:rsidR="00004B14" w:rsidRPr="00004B14">
        <w:t> </w:t>
      </w:r>
      <w:r w:rsidRPr="00004B14">
        <w:t>1.2.3 and measured in cubic metres at standard conditions of pressure and temperature.</w:t>
      </w:r>
    </w:p>
    <w:p w:rsidR="001F0FC4" w:rsidRPr="00004B14" w:rsidRDefault="00BD38FB" w:rsidP="001F0FC4">
      <w:pPr>
        <w:pStyle w:val="ItemHead"/>
      </w:pPr>
      <w:proofErr w:type="gramStart"/>
      <w:r w:rsidRPr="00004B14">
        <w:t>63</w:t>
      </w:r>
      <w:r w:rsidR="001F0FC4" w:rsidRPr="00004B14">
        <w:t xml:space="preserve">  At</w:t>
      </w:r>
      <w:proofErr w:type="gramEnd"/>
      <w:r w:rsidR="001F0FC4" w:rsidRPr="00004B14">
        <w:t xml:space="preserve"> the end of Part</w:t>
      </w:r>
      <w:r w:rsidR="00004B14" w:rsidRPr="00004B14">
        <w:t> </w:t>
      </w:r>
      <w:r w:rsidR="001F0FC4" w:rsidRPr="00004B14">
        <w:t>3.4</w:t>
      </w:r>
    </w:p>
    <w:p w:rsidR="001F0FC4" w:rsidRPr="00004B14" w:rsidRDefault="001F0FC4" w:rsidP="001F0FC4">
      <w:pPr>
        <w:pStyle w:val="Item"/>
      </w:pPr>
      <w:r w:rsidRPr="00004B14">
        <w:t>Add:</w:t>
      </w:r>
    </w:p>
    <w:p w:rsidR="001F0FC4" w:rsidRPr="00004B14" w:rsidRDefault="001F0FC4" w:rsidP="001F0FC4">
      <w:pPr>
        <w:pStyle w:val="ActHead3"/>
      </w:pPr>
      <w:bookmarkStart w:id="58" w:name="_Toc450051390"/>
      <w:r w:rsidRPr="00004B14">
        <w:rPr>
          <w:rStyle w:val="CharDivNo"/>
        </w:rPr>
        <w:t>Division</w:t>
      </w:r>
      <w:r w:rsidR="00004B14" w:rsidRPr="00004B14">
        <w:rPr>
          <w:rStyle w:val="CharDivNo"/>
        </w:rPr>
        <w:t> </w:t>
      </w:r>
      <w:r w:rsidRPr="00004B14">
        <w:rPr>
          <w:rStyle w:val="CharDivNo"/>
        </w:rPr>
        <w:t>3.4.3</w:t>
      </w:r>
      <w:r w:rsidRPr="00004B14">
        <w:t>—</w:t>
      </w:r>
      <w:r w:rsidRPr="00004B14">
        <w:rPr>
          <w:rStyle w:val="CharDivText"/>
        </w:rPr>
        <w:t>Injection of greenhouse gases</w:t>
      </w:r>
      <w:bookmarkEnd w:id="58"/>
    </w:p>
    <w:p w:rsidR="001F0FC4" w:rsidRPr="00004B14" w:rsidRDefault="001F0FC4" w:rsidP="001F0FC4">
      <w:pPr>
        <w:pStyle w:val="ActHead4"/>
      </w:pPr>
      <w:bookmarkStart w:id="59" w:name="_Toc450051391"/>
      <w:r w:rsidRPr="00004B14">
        <w:rPr>
          <w:rStyle w:val="CharSubdNo"/>
        </w:rPr>
        <w:t>Subdivision</w:t>
      </w:r>
      <w:r w:rsidR="00004B14" w:rsidRPr="00004B14">
        <w:rPr>
          <w:rStyle w:val="CharSubdNo"/>
        </w:rPr>
        <w:t> </w:t>
      </w:r>
      <w:r w:rsidRPr="00004B14">
        <w:rPr>
          <w:rStyle w:val="CharSubdNo"/>
        </w:rPr>
        <w:t>3.4.3.1</w:t>
      </w:r>
      <w:r w:rsidRPr="00004B14">
        <w:t>—</w:t>
      </w:r>
      <w:r w:rsidRPr="00004B14">
        <w:rPr>
          <w:rStyle w:val="CharSubdText"/>
        </w:rPr>
        <w:t>Preliminary</w:t>
      </w:r>
      <w:bookmarkEnd w:id="59"/>
    </w:p>
    <w:p w:rsidR="001F0FC4" w:rsidRPr="00004B14" w:rsidRDefault="001F0FC4" w:rsidP="001F0FC4">
      <w:pPr>
        <w:pStyle w:val="ActHead5"/>
      </w:pPr>
      <w:bookmarkStart w:id="60" w:name="_Toc450051392"/>
      <w:proofErr w:type="gramStart"/>
      <w:r w:rsidRPr="00004B14">
        <w:rPr>
          <w:rStyle w:val="CharSectno"/>
        </w:rPr>
        <w:t>3.93</w:t>
      </w:r>
      <w:r w:rsidRPr="00004B14">
        <w:t xml:space="preserve">  Application</w:t>
      </w:r>
      <w:bookmarkEnd w:id="60"/>
      <w:proofErr w:type="gramEnd"/>
    </w:p>
    <w:p w:rsidR="001F0FC4" w:rsidRPr="00004B14" w:rsidRDefault="001F0FC4" w:rsidP="001F0FC4">
      <w:pPr>
        <w:pStyle w:val="subsection"/>
      </w:pPr>
      <w:r w:rsidRPr="00004B14">
        <w:tab/>
      </w:r>
      <w:r w:rsidRPr="00004B14">
        <w:tab/>
        <w:t>This Division applies to fugitive emissions of greenhouse gases from the injection of a greenhouse gas captured for permanent storage into a geological formation.</w:t>
      </w:r>
    </w:p>
    <w:p w:rsidR="008C67F5" w:rsidRPr="00004B14" w:rsidRDefault="008C67F5" w:rsidP="008C67F5">
      <w:pPr>
        <w:pStyle w:val="notetext"/>
      </w:pPr>
      <w:r w:rsidRPr="00004B14">
        <w:t>Note:</w:t>
      </w:r>
      <w:r w:rsidRPr="00004B14">
        <w:tab/>
        <w:t xml:space="preserve">A greenhouse gas is </w:t>
      </w:r>
      <w:r w:rsidRPr="00004B14">
        <w:rPr>
          <w:b/>
          <w:i/>
        </w:rPr>
        <w:t>captured for permanent storage</w:t>
      </w:r>
      <w:r w:rsidRPr="00004B14">
        <w:t xml:space="preserve"> in a geological formation if the gas is captured by, or transferred to, the holder of a licence, lease or approval mentioned in section</w:t>
      </w:r>
      <w:r w:rsidR="00004B14" w:rsidRPr="00004B14">
        <w:t> </w:t>
      </w:r>
      <w:r w:rsidRPr="00004B14">
        <w:t>1.19A, under a law mentioned in that section, for the purpose of being injected into a geological formation (however described) under</w:t>
      </w:r>
      <w:r w:rsidR="00BD2A48" w:rsidRPr="00004B14">
        <w:t xml:space="preserve"> the licence, lease or approval</w:t>
      </w:r>
      <w:r w:rsidRPr="00004B14">
        <w:t>.</w:t>
      </w:r>
    </w:p>
    <w:p w:rsidR="001F0FC4" w:rsidRPr="00004B14" w:rsidRDefault="001F0FC4" w:rsidP="001F0FC4">
      <w:pPr>
        <w:pStyle w:val="ActHead5"/>
      </w:pPr>
      <w:bookmarkStart w:id="61" w:name="_Toc450051393"/>
      <w:proofErr w:type="gramStart"/>
      <w:r w:rsidRPr="00004B14">
        <w:rPr>
          <w:rStyle w:val="CharSectno"/>
        </w:rPr>
        <w:t>3.94</w:t>
      </w:r>
      <w:r w:rsidRPr="00004B14">
        <w:t xml:space="preserve">  Available</w:t>
      </w:r>
      <w:proofErr w:type="gramEnd"/>
      <w:r w:rsidRPr="00004B14">
        <w:t xml:space="preserve"> methods</w:t>
      </w:r>
      <w:bookmarkEnd w:id="61"/>
    </w:p>
    <w:p w:rsidR="001F0FC4" w:rsidRPr="00004B14" w:rsidRDefault="001F0FC4" w:rsidP="001F0FC4">
      <w:pPr>
        <w:pStyle w:val="subsection"/>
      </w:pPr>
      <w:r w:rsidRPr="00004B14">
        <w:tab/>
        <w:t>(1)</w:t>
      </w:r>
      <w:r w:rsidRPr="00004B14">
        <w:tab/>
        <w:t>For estimating fugitive emissions of greenhouse gases released during a year from the injection of a greenhouse gas captured for permanent storage into a geological formation, the methods set out in this section must be used.</w:t>
      </w:r>
    </w:p>
    <w:p w:rsidR="001F0FC4" w:rsidRPr="00004B14" w:rsidRDefault="001F0FC4" w:rsidP="001F0FC4">
      <w:pPr>
        <w:pStyle w:val="SubsectionHead"/>
      </w:pPr>
      <w:r w:rsidRPr="00004B14">
        <w:t>Process vents, system upsets and accidents</w:t>
      </w:r>
    </w:p>
    <w:p w:rsidR="001F0FC4" w:rsidRPr="00004B14" w:rsidRDefault="001F0FC4" w:rsidP="001F0FC4">
      <w:pPr>
        <w:pStyle w:val="subsection"/>
      </w:pPr>
      <w:r w:rsidRPr="00004B14">
        <w:tab/>
        <w:t>(2)</w:t>
      </w:r>
      <w:r w:rsidRPr="00004B14">
        <w:tab/>
        <w:t>Method 2 under section</w:t>
      </w:r>
      <w:r w:rsidR="00004B14" w:rsidRPr="00004B14">
        <w:t> </w:t>
      </w:r>
      <w:r w:rsidRPr="00004B14">
        <w:t>3.95 must be used for estimating fugitive emissions of greenhouse gases that result from deliberate releases from process vents, system upsets and accidents.</w:t>
      </w:r>
    </w:p>
    <w:p w:rsidR="001F0FC4" w:rsidRPr="00004B14" w:rsidRDefault="001F0FC4" w:rsidP="001F0FC4">
      <w:pPr>
        <w:pStyle w:val="SubsectionHead"/>
      </w:pPr>
      <w:r w:rsidRPr="00004B14">
        <w:t>Fugitive emissions of greenhouse gases other than from process vents, system upsets and accidents</w:t>
      </w:r>
    </w:p>
    <w:p w:rsidR="001F0FC4" w:rsidRPr="00004B14" w:rsidRDefault="001F0FC4" w:rsidP="001F0FC4">
      <w:pPr>
        <w:pStyle w:val="subsection"/>
      </w:pPr>
      <w:r w:rsidRPr="00004B14">
        <w:tab/>
        <w:t>(3)</w:t>
      </w:r>
      <w:r w:rsidRPr="00004B14">
        <w:tab/>
        <w:t>One of the following methods must be used for estimating fugitive emissions of greenhouse gases from the injection of a greenhouse gas captured for permanent storage into a geological formation that are not the result of deliberate releases from process vents, system upsets and accidents:</w:t>
      </w:r>
    </w:p>
    <w:p w:rsidR="001F0FC4" w:rsidRPr="00004B14" w:rsidRDefault="001F0FC4" w:rsidP="001F0FC4">
      <w:pPr>
        <w:pStyle w:val="paragraph"/>
      </w:pPr>
      <w:r w:rsidRPr="00004B14">
        <w:tab/>
        <w:t>(a)</w:t>
      </w:r>
      <w:r w:rsidRPr="00004B14">
        <w:tab/>
      </w:r>
      <w:proofErr w:type="gramStart"/>
      <w:r w:rsidRPr="00004B14">
        <w:t>method</w:t>
      </w:r>
      <w:proofErr w:type="gramEnd"/>
      <w:r w:rsidRPr="00004B14">
        <w:t xml:space="preserve"> 2 under section</w:t>
      </w:r>
      <w:r w:rsidR="00004B14" w:rsidRPr="00004B14">
        <w:t> </w:t>
      </w:r>
      <w:r w:rsidRPr="00004B14">
        <w:t>3.96;</w:t>
      </w:r>
    </w:p>
    <w:p w:rsidR="001F0FC4" w:rsidRPr="00004B14" w:rsidRDefault="001F0FC4" w:rsidP="001F0FC4">
      <w:pPr>
        <w:pStyle w:val="paragraph"/>
      </w:pPr>
      <w:r w:rsidRPr="00004B14">
        <w:tab/>
        <w:t>(b)</w:t>
      </w:r>
      <w:r w:rsidRPr="00004B14">
        <w:tab/>
      </w:r>
      <w:proofErr w:type="gramStart"/>
      <w:r w:rsidRPr="00004B14">
        <w:t>method</w:t>
      </w:r>
      <w:proofErr w:type="gramEnd"/>
      <w:r w:rsidRPr="00004B14">
        <w:t xml:space="preserve"> 3 under section</w:t>
      </w:r>
      <w:r w:rsidR="00004B14" w:rsidRPr="00004B14">
        <w:t> </w:t>
      </w:r>
      <w:r w:rsidRPr="00004B14">
        <w:t>3.97.</w:t>
      </w:r>
    </w:p>
    <w:p w:rsidR="001F0FC4" w:rsidRPr="00004B14" w:rsidRDefault="001F0FC4" w:rsidP="001F0FC4">
      <w:pPr>
        <w:pStyle w:val="notetext"/>
      </w:pPr>
      <w:r w:rsidRPr="00004B14">
        <w:t>Note:</w:t>
      </w:r>
      <w:r w:rsidRPr="00004B14">
        <w:tab/>
        <w:t xml:space="preserve">There is no method 1, 3 or 4 for </w:t>
      </w:r>
      <w:r w:rsidR="00004B14" w:rsidRPr="00004B14">
        <w:t>subsection (</w:t>
      </w:r>
      <w:r w:rsidRPr="00004B14">
        <w:t xml:space="preserve">2) and no method 1 or 4 for </w:t>
      </w:r>
      <w:r w:rsidR="00004B14" w:rsidRPr="00004B14">
        <w:t>subsection (</w:t>
      </w:r>
      <w:r w:rsidRPr="00004B14">
        <w:t>3).</w:t>
      </w:r>
    </w:p>
    <w:p w:rsidR="001F0FC4" w:rsidRPr="00004B14" w:rsidRDefault="001F0FC4" w:rsidP="001F0FC4">
      <w:pPr>
        <w:pStyle w:val="ActHead4"/>
      </w:pPr>
      <w:bookmarkStart w:id="62" w:name="_Toc450051394"/>
      <w:r w:rsidRPr="00004B14">
        <w:rPr>
          <w:rStyle w:val="CharSubdNo"/>
        </w:rPr>
        <w:t>Subdivision</w:t>
      </w:r>
      <w:r w:rsidR="00004B14" w:rsidRPr="00004B14">
        <w:rPr>
          <w:rStyle w:val="CharSubdNo"/>
        </w:rPr>
        <w:t> </w:t>
      </w:r>
      <w:r w:rsidRPr="00004B14">
        <w:rPr>
          <w:rStyle w:val="CharSubdNo"/>
        </w:rPr>
        <w:t>3.4.3.2</w:t>
      </w:r>
      <w:r w:rsidRPr="00004B14">
        <w:t>—</w:t>
      </w:r>
      <w:r w:rsidRPr="00004B14">
        <w:rPr>
          <w:rStyle w:val="CharSubdText"/>
        </w:rPr>
        <w:t>Fugitive emissions from deliberate releases from process vents, system upsets and accidents</w:t>
      </w:r>
      <w:bookmarkEnd w:id="62"/>
    </w:p>
    <w:p w:rsidR="001F0FC4" w:rsidRPr="00004B14" w:rsidRDefault="001F0FC4" w:rsidP="001F0FC4">
      <w:pPr>
        <w:pStyle w:val="ActHead5"/>
      </w:pPr>
      <w:bookmarkStart w:id="63" w:name="_Toc450051395"/>
      <w:proofErr w:type="gramStart"/>
      <w:r w:rsidRPr="00004B14">
        <w:rPr>
          <w:rStyle w:val="CharSectno"/>
        </w:rPr>
        <w:t>3.95</w:t>
      </w:r>
      <w:r w:rsidRPr="00004B14">
        <w:t xml:space="preserve">  Method</w:t>
      </w:r>
      <w:proofErr w:type="gramEnd"/>
      <w:r w:rsidRPr="00004B14">
        <w:t xml:space="preserve"> 2—</w:t>
      </w:r>
      <w:r w:rsidR="00CC66CD" w:rsidRPr="00004B14">
        <w:t>f</w:t>
      </w:r>
      <w:r w:rsidRPr="00004B14">
        <w:t>ugitive emissions from deliberate releases from process vents, system upsets and accidents</w:t>
      </w:r>
      <w:bookmarkEnd w:id="63"/>
    </w:p>
    <w:p w:rsidR="001F0FC4" w:rsidRPr="00004B14" w:rsidRDefault="001F0FC4" w:rsidP="001F0FC4">
      <w:pPr>
        <w:pStyle w:val="subsection"/>
      </w:pPr>
      <w:r w:rsidRPr="00004B14">
        <w:tab/>
      </w:r>
      <w:r w:rsidRPr="00004B14">
        <w:tab/>
        <w:t>Method 2 is the same as the approach mentioned in section</w:t>
      </w:r>
      <w:r w:rsidR="00004B14" w:rsidRPr="00004B14">
        <w:t> </w:t>
      </w:r>
      <w:r w:rsidR="00C001FC" w:rsidRPr="00004B14">
        <w:t xml:space="preserve">5.3 or </w:t>
      </w:r>
      <w:r w:rsidRPr="00004B14">
        <w:t>5.7.1 of the API Compendium.</w:t>
      </w:r>
    </w:p>
    <w:p w:rsidR="001F0FC4" w:rsidRPr="00004B14" w:rsidRDefault="001F0FC4" w:rsidP="001F0FC4">
      <w:pPr>
        <w:pStyle w:val="ActHead4"/>
      </w:pPr>
      <w:bookmarkStart w:id="64" w:name="_Toc450051396"/>
      <w:r w:rsidRPr="00004B14">
        <w:rPr>
          <w:rStyle w:val="CharSubdNo"/>
        </w:rPr>
        <w:t>Subdivision</w:t>
      </w:r>
      <w:r w:rsidR="00004B14" w:rsidRPr="00004B14">
        <w:rPr>
          <w:rStyle w:val="CharSubdNo"/>
        </w:rPr>
        <w:t> </w:t>
      </w:r>
      <w:r w:rsidRPr="00004B14">
        <w:rPr>
          <w:rStyle w:val="CharSubdNo"/>
        </w:rPr>
        <w:t>3.4.3.3</w:t>
      </w:r>
      <w:r w:rsidRPr="00004B14">
        <w:t>—</w:t>
      </w:r>
      <w:r w:rsidRPr="00004B14">
        <w:rPr>
          <w:rStyle w:val="CharSubdText"/>
        </w:rPr>
        <w:t>Fugitive emissions from injection of greenhouse gases (other than emissions from deliberate releases from process vents, system upsets and accidents)</w:t>
      </w:r>
      <w:bookmarkEnd w:id="64"/>
    </w:p>
    <w:p w:rsidR="001F0FC4" w:rsidRPr="00004B14" w:rsidRDefault="001F0FC4" w:rsidP="001F0FC4">
      <w:pPr>
        <w:pStyle w:val="ActHead5"/>
      </w:pPr>
      <w:bookmarkStart w:id="65" w:name="_Toc450051397"/>
      <w:proofErr w:type="gramStart"/>
      <w:r w:rsidRPr="00004B14">
        <w:rPr>
          <w:rStyle w:val="CharSectno"/>
        </w:rPr>
        <w:t>3.96</w:t>
      </w:r>
      <w:r w:rsidRPr="00004B14">
        <w:t xml:space="preserve">  Method</w:t>
      </w:r>
      <w:proofErr w:type="gramEnd"/>
      <w:r w:rsidRPr="00004B14">
        <w:t xml:space="preserve"> 2—</w:t>
      </w:r>
      <w:r w:rsidR="00CC66CD" w:rsidRPr="00004B14">
        <w:t>f</w:t>
      </w:r>
      <w:r w:rsidRPr="00004B14">
        <w:t>ugitive emissions from injection of a greenhouse gas into a geological formation (other than deliberate releases from process vents, system upsets and accidents)</w:t>
      </w:r>
      <w:bookmarkEnd w:id="65"/>
    </w:p>
    <w:p w:rsidR="001F0FC4" w:rsidRPr="00004B14" w:rsidRDefault="001F0FC4" w:rsidP="001F0FC4">
      <w:pPr>
        <w:pStyle w:val="subsection"/>
      </w:pPr>
      <w:r w:rsidRPr="00004B14">
        <w:tab/>
        <w:t>(1)</w:t>
      </w:r>
      <w:r w:rsidRPr="00004B14">
        <w:tab/>
        <w:t>Method 2 is:</w:t>
      </w:r>
    </w:p>
    <w:bookmarkStart w:id="66" w:name="BKCheck15B_19"/>
    <w:bookmarkEnd w:id="66"/>
    <w:p w:rsidR="001F0FC4" w:rsidRPr="00004B14" w:rsidRDefault="001F0FC4" w:rsidP="001F0FC4">
      <w:pPr>
        <w:pStyle w:val="subsection2"/>
      </w:pPr>
      <w:r w:rsidRPr="00004B14">
        <w:rPr>
          <w:position w:val="-24"/>
        </w:rPr>
        <w:object w:dxaOrig="2160" w:dyaOrig="580">
          <v:shape id="_x0000_i1040" type="#_x0000_t75" style="width:108.75pt;height:28.5pt" o:ole="">
            <v:imagedata r:id="rId54" o:title=""/>
          </v:shape>
          <o:OLEObject Type="Embed" ProgID="Equation.DSMT4" ShapeID="_x0000_i1040" DrawAspect="Content" ObjectID="_1524910318" r:id="rId55"/>
        </w:object>
      </w:r>
    </w:p>
    <w:p w:rsidR="001F0FC4" w:rsidRPr="00004B14" w:rsidRDefault="001F0FC4" w:rsidP="001F0FC4">
      <w:pPr>
        <w:pStyle w:val="subsection2"/>
      </w:pPr>
      <w:proofErr w:type="gramStart"/>
      <w:r w:rsidRPr="00004B14">
        <w:t>where</w:t>
      </w:r>
      <w:proofErr w:type="gramEnd"/>
      <w:r w:rsidRPr="00004B14">
        <w:t>:</w:t>
      </w:r>
    </w:p>
    <w:p w:rsidR="001F0FC4" w:rsidRPr="00004B14" w:rsidRDefault="001F0FC4" w:rsidP="001F0FC4">
      <w:pPr>
        <w:pStyle w:val="Definition"/>
      </w:pPr>
      <w:proofErr w:type="spellStart"/>
      <w:r w:rsidRPr="00004B14">
        <w:rPr>
          <w:b/>
          <w:i/>
        </w:rPr>
        <w:t>EF</w:t>
      </w:r>
      <w:r w:rsidRPr="00004B14">
        <w:rPr>
          <w:b/>
          <w:i/>
          <w:vertAlign w:val="subscript"/>
        </w:rPr>
        <w:t>ijk</w:t>
      </w:r>
      <w:proofErr w:type="spellEnd"/>
      <w:r w:rsidRPr="00004B14">
        <w:rPr>
          <w:b/>
          <w:i/>
        </w:rPr>
        <w:t xml:space="preserve"> </w:t>
      </w:r>
      <w:r w:rsidRPr="00004B14">
        <w:t>is the emission factor (</w:t>
      </w:r>
      <w:r w:rsidRPr="00004B14">
        <w:rPr>
          <w:b/>
          <w:i/>
        </w:rPr>
        <w:t>j</w:t>
      </w:r>
      <w:r w:rsidRPr="00004B14">
        <w:t>) measured in CO</w:t>
      </w:r>
      <w:r w:rsidRPr="00004B14">
        <w:rPr>
          <w:vertAlign w:val="subscript"/>
        </w:rPr>
        <w:t>2</w:t>
      </w:r>
      <w:r w:rsidR="00004B14">
        <w:noBreakHyphen/>
      </w:r>
      <w:r w:rsidRPr="00004B14">
        <w:t>e tonnes that passes through each equipment type (</w:t>
      </w:r>
      <w:r w:rsidRPr="00004B14">
        <w:rPr>
          <w:b/>
          <w:i/>
        </w:rPr>
        <w:t>k</w:t>
      </w:r>
      <w:r w:rsidRPr="00004B14">
        <w:t>) mentioned in section</w:t>
      </w:r>
      <w:r w:rsidR="00004B14" w:rsidRPr="00004B14">
        <w:t> </w:t>
      </w:r>
      <w:r w:rsidRPr="00004B14">
        <w:t>6.1 of the API Compendium, if the equipment type was used in the injection of a greenhouse gas into the geological formation.</w:t>
      </w:r>
    </w:p>
    <w:p w:rsidR="001F0FC4" w:rsidRPr="00004B14" w:rsidRDefault="001F0FC4" w:rsidP="001F0FC4">
      <w:pPr>
        <w:pStyle w:val="Definition"/>
      </w:pPr>
      <w:proofErr w:type="spellStart"/>
      <w:r w:rsidRPr="00004B14">
        <w:rPr>
          <w:b/>
          <w:i/>
        </w:rPr>
        <w:t>E</w:t>
      </w:r>
      <w:r w:rsidRPr="00004B14">
        <w:rPr>
          <w:b/>
          <w:i/>
          <w:vertAlign w:val="subscript"/>
        </w:rPr>
        <w:t>ij</w:t>
      </w:r>
      <w:proofErr w:type="spellEnd"/>
      <w:r w:rsidRPr="00004B14">
        <w:rPr>
          <w:b/>
          <w:i/>
        </w:rPr>
        <w:t xml:space="preserve"> </w:t>
      </w:r>
      <w:r w:rsidRPr="00004B14">
        <w:t>is the fugitive emissions (</w:t>
      </w:r>
      <w:r w:rsidRPr="00004B14">
        <w:rPr>
          <w:b/>
          <w:i/>
        </w:rPr>
        <w:t>j</w:t>
      </w:r>
      <w:r w:rsidRPr="00004B14">
        <w:t>) from the injection of a greenhouse gas into a geological formation during the reporting year, measured in CO</w:t>
      </w:r>
      <w:r w:rsidRPr="00004B14">
        <w:rPr>
          <w:vertAlign w:val="subscript"/>
        </w:rPr>
        <w:t>2</w:t>
      </w:r>
      <w:r w:rsidR="00004B14">
        <w:noBreakHyphen/>
      </w:r>
      <w:r w:rsidRPr="00004B14">
        <w:t>e tonnes.</w:t>
      </w:r>
    </w:p>
    <w:p w:rsidR="001F0FC4" w:rsidRPr="00004B14" w:rsidRDefault="001F0FC4" w:rsidP="001F0FC4">
      <w:pPr>
        <w:pStyle w:val="Definition"/>
      </w:pPr>
      <w:proofErr w:type="spellStart"/>
      <w:r w:rsidRPr="00004B14">
        <w:rPr>
          <w:b/>
          <w:i/>
        </w:rPr>
        <w:t>Σ</w:t>
      </w:r>
      <w:r w:rsidRPr="00004B14">
        <w:rPr>
          <w:b/>
          <w:i/>
          <w:vertAlign w:val="subscript"/>
        </w:rPr>
        <w:t>k</w:t>
      </w:r>
      <w:proofErr w:type="spellEnd"/>
      <w:r w:rsidRPr="00004B14">
        <w:rPr>
          <w:b/>
          <w:i/>
          <w:vertAlign w:val="subscript"/>
        </w:rPr>
        <w:t xml:space="preserve"> </w:t>
      </w:r>
      <w:r w:rsidRPr="00004B14">
        <w:t>is the emissions (</w:t>
      </w:r>
      <w:r w:rsidRPr="00004B14">
        <w:rPr>
          <w:b/>
          <w:i/>
        </w:rPr>
        <w:t>j</w:t>
      </w:r>
      <w:r w:rsidRPr="00004B14">
        <w:t>) measured in CO</w:t>
      </w:r>
      <w:r w:rsidRPr="00004B14">
        <w:rPr>
          <w:vertAlign w:val="subscript"/>
        </w:rPr>
        <w:t>2</w:t>
      </w:r>
      <w:r w:rsidR="00004B14">
        <w:noBreakHyphen/>
      </w:r>
      <w:r w:rsidRPr="00004B14">
        <w:t>e tonnes and estimated by summing up the emissions released from each equipment type (</w:t>
      </w:r>
      <w:r w:rsidRPr="00004B14">
        <w:rPr>
          <w:b/>
          <w:i/>
        </w:rPr>
        <w:t>k</w:t>
      </w:r>
      <w:r w:rsidRPr="00004B14">
        <w:t>) mentioned in section</w:t>
      </w:r>
      <w:r w:rsidR="00004B14" w:rsidRPr="00004B14">
        <w:t> </w:t>
      </w:r>
      <w:r w:rsidRPr="00004B14">
        <w:t>6.1 of the API Compendium, if the equipment type was used in the injection of a greenhouse gas into the geological formation.</w:t>
      </w:r>
    </w:p>
    <w:p w:rsidR="001F0FC4" w:rsidRPr="00004B14" w:rsidRDefault="001F0FC4" w:rsidP="001F0FC4">
      <w:pPr>
        <w:pStyle w:val="Definition"/>
      </w:pPr>
      <w:proofErr w:type="spellStart"/>
      <w:r w:rsidRPr="00004B14">
        <w:rPr>
          <w:b/>
          <w:i/>
        </w:rPr>
        <w:t>Q</w:t>
      </w:r>
      <w:r w:rsidRPr="00004B14">
        <w:rPr>
          <w:b/>
          <w:i/>
          <w:vertAlign w:val="subscript"/>
        </w:rPr>
        <w:t>ik</w:t>
      </w:r>
      <w:proofErr w:type="spellEnd"/>
      <w:r w:rsidRPr="00004B14">
        <w:rPr>
          <w:vertAlign w:val="subscript"/>
        </w:rPr>
        <w:t xml:space="preserve"> </w:t>
      </w:r>
      <w:r w:rsidRPr="00004B14">
        <w:t>is the total of the quantities of greenhouse gas measured in tonnes that pass through each equipment type (</w:t>
      </w:r>
      <w:r w:rsidRPr="00004B14">
        <w:rPr>
          <w:b/>
          <w:i/>
        </w:rPr>
        <w:t>k</w:t>
      </w:r>
      <w:r w:rsidRPr="00004B14">
        <w:t>) mentioned in section</w:t>
      </w:r>
      <w:r w:rsidR="00004B14" w:rsidRPr="00004B14">
        <w:t> </w:t>
      </w:r>
      <w:r w:rsidRPr="00004B14">
        <w:t>6.1 of the API Compendium, if the equipment type was used in the injection of a greenhouse gas into the geological formation.</w:t>
      </w:r>
    </w:p>
    <w:p w:rsidR="001F0FC4" w:rsidRPr="00004B14" w:rsidRDefault="001F0FC4" w:rsidP="001F0FC4">
      <w:pPr>
        <w:pStyle w:val="subsection"/>
      </w:pPr>
      <w:r w:rsidRPr="00004B14">
        <w:tab/>
        <w:t>(2)</w:t>
      </w:r>
      <w:r w:rsidRPr="00004B14">
        <w:tab/>
        <w:t xml:space="preserve">For </w:t>
      </w:r>
      <w:proofErr w:type="spellStart"/>
      <w:r w:rsidRPr="00004B14">
        <w:rPr>
          <w:b/>
          <w:i/>
        </w:rPr>
        <w:t>EF</w:t>
      </w:r>
      <w:r w:rsidRPr="00004B14">
        <w:rPr>
          <w:b/>
          <w:i/>
          <w:vertAlign w:val="subscript"/>
        </w:rPr>
        <w:t>ijk</w:t>
      </w:r>
      <w:proofErr w:type="spellEnd"/>
      <w:r w:rsidRPr="00004B14">
        <w:rPr>
          <w:b/>
          <w:vertAlign w:val="subscript"/>
        </w:rPr>
        <w:t xml:space="preserve"> </w:t>
      </w:r>
      <w:r w:rsidRPr="00004B14">
        <w:t xml:space="preserve">in </w:t>
      </w:r>
      <w:r w:rsidR="00004B14" w:rsidRPr="00004B14">
        <w:t>subsection (</w:t>
      </w:r>
      <w:r w:rsidRPr="00004B14">
        <w:t>1), the emission factors are:</w:t>
      </w:r>
    </w:p>
    <w:p w:rsidR="001F0FC4" w:rsidRPr="00004B14" w:rsidRDefault="001F0FC4" w:rsidP="001F0FC4">
      <w:pPr>
        <w:pStyle w:val="paragraph"/>
      </w:pPr>
      <w:r w:rsidRPr="00004B14">
        <w:tab/>
        <w:t>(a)</w:t>
      </w:r>
      <w:r w:rsidRPr="00004B14">
        <w:tab/>
      </w:r>
      <w:proofErr w:type="gramStart"/>
      <w:r w:rsidRPr="00004B14">
        <w:t>the</w:t>
      </w:r>
      <w:proofErr w:type="gramEnd"/>
      <w:r w:rsidRPr="00004B14">
        <w:t xml:space="preserve"> emission factors listed for the equipment type in section</w:t>
      </w:r>
      <w:r w:rsidR="00004B14" w:rsidRPr="00004B14">
        <w:t> </w:t>
      </w:r>
      <w:r w:rsidRPr="00004B14">
        <w:t>6.1 of the API Compendium; or</w:t>
      </w:r>
    </w:p>
    <w:p w:rsidR="001F0FC4" w:rsidRPr="00004B14" w:rsidRDefault="001F0FC4" w:rsidP="001F0FC4">
      <w:pPr>
        <w:pStyle w:val="paragraph"/>
      </w:pPr>
      <w:r w:rsidRPr="00004B14">
        <w:tab/>
        <w:t>(b)</w:t>
      </w:r>
      <w:r w:rsidRPr="00004B14">
        <w:tab/>
      </w:r>
      <w:proofErr w:type="gramStart"/>
      <w:r w:rsidRPr="00004B14">
        <w:t>if</w:t>
      </w:r>
      <w:proofErr w:type="gramEnd"/>
      <w:r w:rsidRPr="00004B14">
        <w:t xml:space="preserve"> the manufacturer of the equipment supplies equipment specific emissions factors for the equipment type—those factors.</w:t>
      </w:r>
    </w:p>
    <w:p w:rsidR="001F0FC4" w:rsidRPr="00004B14" w:rsidRDefault="001F0FC4" w:rsidP="001F0FC4">
      <w:pPr>
        <w:pStyle w:val="ActHead5"/>
      </w:pPr>
      <w:bookmarkStart w:id="67" w:name="_Toc450051398"/>
      <w:proofErr w:type="gramStart"/>
      <w:r w:rsidRPr="00004B14">
        <w:rPr>
          <w:rStyle w:val="CharSectno"/>
        </w:rPr>
        <w:t>3.97</w:t>
      </w:r>
      <w:r w:rsidRPr="00004B14">
        <w:t xml:space="preserve">  Method</w:t>
      </w:r>
      <w:proofErr w:type="gramEnd"/>
      <w:r w:rsidRPr="00004B14">
        <w:t xml:space="preserve"> 3—</w:t>
      </w:r>
      <w:r w:rsidR="00CC66CD" w:rsidRPr="00004B14">
        <w:t>f</w:t>
      </w:r>
      <w:r w:rsidRPr="00004B14">
        <w:t>ugitive emissions from injection of greenhouse gases (other than deliberate releases from process vents, system upsets and accidents)</w:t>
      </w:r>
      <w:bookmarkEnd w:id="67"/>
    </w:p>
    <w:p w:rsidR="001F0FC4" w:rsidRPr="00004B14" w:rsidRDefault="001F0FC4" w:rsidP="001F0FC4">
      <w:pPr>
        <w:pStyle w:val="subsection"/>
      </w:pPr>
      <w:r w:rsidRPr="00004B14">
        <w:tab/>
      </w:r>
      <w:r w:rsidRPr="00004B14">
        <w:tab/>
        <w:t>Method 3 is the same as an approach mentioned in Appendix C to the API Compendium.</w:t>
      </w:r>
    </w:p>
    <w:p w:rsidR="001F0FC4" w:rsidRPr="00004B14" w:rsidRDefault="001F0FC4" w:rsidP="001F0FC4">
      <w:pPr>
        <w:pStyle w:val="notetext"/>
      </w:pPr>
      <w:r w:rsidRPr="00004B14">
        <w:t>Note:</w:t>
      </w:r>
      <w:r w:rsidRPr="00004B14">
        <w:tab/>
        <w:t>For this method, any approach mentioned in Appendix C to the API Compendium may be used.</w:t>
      </w:r>
    </w:p>
    <w:p w:rsidR="001F0FC4" w:rsidRPr="00004B14" w:rsidRDefault="001F0FC4" w:rsidP="001F0FC4">
      <w:pPr>
        <w:pStyle w:val="ActHead3"/>
      </w:pPr>
      <w:bookmarkStart w:id="68" w:name="_Toc450051399"/>
      <w:r w:rsidRPr="00004B14">
        <w:rPr>
          <w:rStyle w:val="CharDivNo"/>
        </w:rPr>
        <w:t>Division</w:t>
      </w:r>
      <w:r w:rsidR="00004B14" w:rsidRPr="00004B14">
        <w:rPr>
          <w:rStyle w:val="CharDivNo"/>
        </w:rPr>
        <w:t> </w:t>
      </w:r>
      <w:r w:rsidRPr="00004B14">
        <w:rPr>
          <w:rStyle w:val="CharDivNo"/>
        </w:rPr>
        <w:t>3.4.4</w:t>
      </w:r>
      <w:r w:rsidRPr="00004B14">
        <w:t>—</w:t>
      </w:r>
      <w:r w:rsidRPr="00004B14">
        <w:rPr>
          <w:rStyle w:val="CharDivText"/>
        </w:rPr>
        <w:t>Storage of greenhouse gases</w:t>
      </w:r>
      <w:bookmarkEnd w:id="68"/>
    </w:p>
    <w:p w:rsidR="001F0FC4" w:rsidRPr="00004B14" w:rsidRDefault="001F0FC4" w:rsidP="001F0FC4">
      <w:pPr>
        <w:pStyle w:val="ActHead4"/>
      </w:pPr>
      <w:bookmarkStart w:id="69" w:name="_Toc450051400"/>
      <w:r w:rsidRPr="00004B14">
        <w:rPr>
          <w:rStyle w:val="CharSubdNo"/>
        </w:rPr>
        <w:t>Subdivision</w:t>
      </w:r>
      <w:r w:rsidR="00004B14" w:rsidRPr="00004B14">
        <w:rPr>
          <w:rStyle w:val="CharSubdNo"/>
        </w:rPr>
        <w:t> </w:t>
      </w:r>
      <w:r w:rsidRPr="00004B14">
        <w:rPr>
          <w:rStyle w:val="CharSubdNo"/>
        </w:rPr>
        <w:t>3.4.4.1</w:t>
      </w:r>
      <w:r w:rsidRPr="00004B14">
        <w:t>—</w:t>
      </w:r>
      <w:r w:rsidRPr="00004B14">
        <w:rPr>
          <w:rStyle w:val="CharSubdText"/>
        </w:rPr>
        <w:t>Preliminary</w:t>
      </w:r>
      <w:bookmarkEnd w:id="69"/>
    </w:p>
    <w:p w:rsidR="001F0FC4" w:rsidRPr="00004B14" w:rsidRDefault="001F0FC4" w:rsidP="001F0FC4">
      <w:pPr>
        <w:pStyle w:val="ActHead5"/>
      </w:pPr>
      <w:bookmarkStart w:id="70" w:name="_Toc450051401"/>
      <w:proofErr w:type="gramStart"/>
      <w:r w:rsidRPr="00004B14">
        <w:rPr>
          <w:rStyle w:val="CharSectno"/>
        </w:rPr>
        <w:t>3.98</w:t>
      </w:r>
      <w:r w:rsidRPr="00004B14">
        <w:t xml:space="preserve">  Application</w:t>
      </w:r>
      <w:bookmarkEnd w:id="70"/>
      <w:proofErr w:type="gramEnd"/>
    </w:p>
    <w:p w:rsidR="001F0FC4" w:rsidRPr="00004B14" w:rsidRDefault="001F0FC4" w:rsidP="001F0FC4">
      <w:pPr>
        <w:pStyle w:val="subsection"/>
      </w:pPr>
      <w:r w:rsidRPr="00004B14">
        <w:tab/>
      </w:r>
      <w:r w:rsidRPr="00004B14">
        <w:tab/>
        <w:t xml:space="preserve">This Division applies to fugitive emissions </w:t>
      </w:r>
      <w:r w:rsidR="00873C9E" w:rsidRPr="00004B14">
        <w:t xml:space="preserve">to the atmosphere </w:t>
      </w:r>
      <w:r w:rsidRPr="00004B14">
        <w:t>of greenhouse gases from geological formations used for storage of a greenhouse gas captured for permanent storage.</w:t>
      </w:r>
    </w:p>
    <w:p w:rsidR="00234973" w:rsidRPr="00004B14" w:rsidRDefault="00234973" w:rsidP="00234973">
      <w:pPr>
        <w:pStyle w:val="notetext"/>
      </w:pPr>
      <w:r w:rsidRPr="00004B14">
        <w:t>Note:</w:t>
      </w:r>
      <w:r w:rsidRPr="00004B14">
        <w:tab/>
        <w:t xml:space="preserve">A greenhouse gas is </w:t>
      </w:r>
      <w:r w:rsidRPr="00004B14">
        <w:rPr>
          <w:b/>
          <w:i/>
        </w:rPr>
        <w:t>captured for permanent storage</w:t>
      </w:r>
      <w:r w:rsidRPr="00004B14">
        <w:t xml:space="preserve"> in a geological formation if the gas is captured by, or transferred to, the holder of a licence, lease or approval mentioned in section</w:t>
      </w:r>
      <w:r w:rsidR="00004B14" w:rsidRPr="00004B14">
        <w:t> </w:t>
      </w:r>
      <w:r w:rsidRPr="00004B14">
        <w:t>1.19A, under a law mentioned in that section, for the purpose of being injected into a geological formation (however described) under</w:t>
      </w:r>
      <w:r w:rsidR="00BD2A48" w:rsidRPr="00004B14">
        <w:t xml:space="preserve"> the licence, lease or approval</w:t>
      </w:r>
      <w:r w:rsidRPr="00004B14">
        <w:t>.</w:t>
      </w:r>
    </w:p>
    <w:p w:rsidR="001F0FC4" w:rsidRPr="00004B14" w:rsidRDefault="001F0FC4" w:rsidP="001F0FC4">
      <w:pPr>
        <w:pStyle w:val="ActHead5"/>
      </w:pPr>
      <w:bookmarkStart w:id="71" w:name="_Toc450051402"/>
      <w:proofErr w:type="gramStart"/>
      <w:r w:rsidRPr="00004B14">
        <w:rPr>
          <w:rStyle w:val="CharSectno"/>
        </w:rPr>
        <w:t>3.99</w:t>
      </w:r>
      <w:r w:rsidRPr="00004B14">
        <w:t xml:space="preserve">  Available</w:t>
      </w:r>
      <w:proofErr w:type="gramEnd"/>
      <w:r w:rsidRPr="00004B14">
        <w:t xml:space="preserve"> method</w:t>
      </w:r>
      <w:bookmarkEnd w:id="71"/>
    </w:p>
    <w:p w:rsidR="001F0FC4" w:rsidRPr="00004B14" w:rsidRDefault="001F0FC4" w:rsidP="001F0FC4">
      <w:pPr>
        <w:pStyle w:val="subsection"/>
      </w:pPr>
      <w:r w:rsidRPr="00004B14">
        <w:tab/>
      </w:r>
      <w:r w:rsidRPr="00004B14">
        <w:tab/>
        <w:t>For estimating fugitive emissions of greenhouse gases released during a year from a geological formation used for the permanent storage of a greenhouse gas, method 2 set out in section</w:t>
      </w:r>
      <w:r w:rsidR="00004B14" w:rsidRPr="00004B14">
        <w:t> </w:t>
      </w:r>
      <w:r w:rsidRPr="00004B14">
        <w:t>3.100 must be used.</w:t>
      </w:r>
    </w:p>
    <w:p w:rsidR="001F0FC4" w:rsidRPr="00004B14" w:rsidRDefault="001F0FC4" w:rsidP="001F0FC4">
      <w:pPr>
        <w:pStyle w:val="notetext"/>
      </w:pPr>
      <w:r w:rsidRPr="00004B14">
        <w:t>Note:</w:t>
      </w:r>
      <w:r w:rsidRPr="00004B14">
        <w:tab/>
        <w:t>There is no method 1, 3 or 4 for this Division.</w:t>
      </w:r>
    </w:p>
    <w:p w:rsidR="001F0FC4" w:rsidRPr="00004B14" w:rsidRDefault="001F0FC4" w:rsidP="001F0FC4">
      <w:pPr>
        <w:pStyle w:val="ActHead4"/>
      </w:pPr>
      <w:bookmarkStart w:id="72" w:name="_Toc450051403"/>
      <w:r w:rsidRPr="00004B14">
        <w:rPr>
          <w:rStyle w:val="CharSubdNo"/>
        </w:rPr>
        <w:t>Subdivision</w:t>
      </w:r>
      <w:r w:rsidR="00004B14" w:rsidRPr="00004B14">
        <w:rPr>
          <w:rStyle w:val="CharSubdNo"/>
        </w:rPr>
        <w:t> </w:t>
      </w:r>
      <w:r w:rsidRPr="00004B14">
        <w:rPr>
          <w:rStyle w:val="CharSubdNo"/>
        </w:rPr>
        <w:t>3.4.4.2</w:t>
      </w:r>
      <w:r w:rsidRPr="00004B14">
        <w:t>—</w:t>
      </w:r>
      <w:r w:rsidRPr="00004B14">
        <w:rPr>
          <w:rStyle w:val="CharSubdText"/>
        </w:rPr>
        <w:t>Fugitive emissions from the storage of greenhouse gases</w:t>
      </w:r>
      <w:bookmarkEnd w:id="72"/>
    </w:p>
    <w:p w:rsidR="001F0FC4" w:rsidRPr="00004B14" w:rsidRDefault="001F0FC4" w:rsidP="001F0FC4">
      <w:pPr>
        <w:pStyle w:val="ActHead5"/>
      </w:pPr>
      <w:bookmarkStart w:id="73" w:name="_Toc450051404"/>
      <w:proofErr w:type="gramStart"/>
      <w:r w:rsidRPr="00004B14">
        <w:rPr>
          <w:rStyle w:val="CharSectno"/>
        </w:rPr>
        <w:t>3.100</w:t>
      </w:r>
      <w:r w:rsidRPr="00004B14">
        <w:t xml:space="preserve">  Method</w:t>
      </w:r>
      <w:proofErr w:type="gramEnd"/>
      <w:r w:rsidRPr="00004B14">
        <w:t xml:space="preserve"> 2—</w:t>
      </w:r>
      <w:r w:rsidR="00CC66CD" w:rsidRPr="00004B14">
        <w:t>f</w:t>
      </w:r>
      <w:r w:rsidRPr="00004B14">
        <w:t>ugitive emissions from geological formations used for the storage of greenhouse gases</w:t>
      </w:r>
      <w:bookmarkEnd w:id="73"/>
    </w:p>
    <w:p w:rsidR="001F0FC4" w:rsidRPr="00004B14" w:rsidRDefault="001F0FC4" w:rsidP="001F0FC4">
      <w:pPr>
        <w:pStyle w:val="subsection"/>
      </w:pPr>
      <w:r w:rsidRPr="00004B14">
        <w:tab/>
        <w:t>(1)</w:t>
      </w:r>
      <w:r w:rsidRPr="00004B14">
        <w:tab/>
        <w:t>Method 2 is:</w:t>
      </w:r>
    </w:p>
    <w:bookmarkStart w:id="74" w:name="BKCheck15B_20"/>
    <w:bookmarkEnd w:id="74"/>
    <w:p w:rsidR="001F0FC4" w:rsidRPr="00004B14" w:rsidRDefault="00814B26" w:rsidP="001F0FC4">
      <w:pPr>
        <w:pStyle w:val="subsection2"/>
      </w:pPr>
      <w:r w:rsidRPr="00004B14">
        <w:rPr>
          <w:position w:val="-14"/>
        </w:rPr>
        <w:object w:dxaOrig="2340" w:dyaOrig="460">
          <v:shape id="_x0000_i1041" type="#_x0000_t75" style="width:117pt;height:22.5pt" o:ole="">
            <v:imagedata r:id="rId56" o:title=""/>
          </v:shape>
          <o:OLEObject Type="Embed" ProgID="Equation.DSMT4" ShapeID="_x0000_i1041" DrawAspect="Content" ObjectID="_1524910319" r:id="rId57"/>
        </w:object>
      </w:r>
    </w:p>
    <w:p w:rsidR="001F0FC4" w:rsidRPr="00004B14" w:rsidRDefault="001F0FC4" w:rsidP="001F0FC4">
      <w:pPr>
        <w:pStyle w:val="Definition"/>
      </w:pPr>
      <w:proofErr w:type="gramStart"/>
      <w:r w:rsidRPr="00004B14">
        <w:t>where</w:t>
      </w:r>
      <w:proofErr w:type="gramEnd"/>
      <w:r w:rsidRPr="00004B14">
        <w:t>:</w:t>
      </w:r>
    </w:p>
    <w:p w:rsidR="00CC66CD" w:rsidRPr="00004B14" w:rsidRDefault="00CC66CD" w:rsidP="001F0FC4">
      <w:pPr>
        <w:pStyle w:val="Definition"/>
      </w:pPr>
      <w:proofErr w:type="spellStart"/>
      <w:r w:rsidRPr="00004B14">
        <w:rPr>
          <w:b/>
          <w:i/>
        </w:rPr>
        <w:t>C</w:t>
      </w:r>
      <w:r w:rsidRPr="00004B14">
        <w:rPr>
          <w:b/>
          <w:i/>
          <w:vertAlign w:val="subscript"/>
        </w:rPr>
        <w:t>cst</w:t>
      </w:r>
      <w:proofErr w:type="spellEnd"/>
      <w:r w:rsidRPr="00004B14">
        <w:rPr>
          <w:b/>
          <w:i/>
          <w:vertAlign w:val="subscript"/>
        </w:rPr>
        <w:t xml:space="preserve"> </w:t>
      </w:r>
      <w:r w:rsidRPr="00004B14">
        <w:t>is the closing stock of a stored greenhouse gas at the storage site for the reporting year, measured in CO</w:t>
      </w:r>
      <w:r w:rsidRPr="00004B14">
        <w:rPr>
          <w:vertAlign w:val="subscript"/>
        </w:rPr>
        <w:t>2</w:t>
      </w:r>
      <w:r w:rsidR="00004B14">
        <w:noBreakHyphen/>
      </w:r>
      <w:r w:rsidRPr="00004B14">
        <w:t>e tonnes.</w:t>
      </w:r>
    </w:p>
    <w:p w:rsidR="00CC66CD" w:rsidRPr="00004B14" w:rsidRDefault="00CC66CD" w:rsidP="001F0FC4">
      <w:pPr>
        <w:pStyle w:val="Definition"/>
      </w:pPr>
      <w:r w:rsidRPr="00004B14">
        <w:rPr>
          <w:b/>
          <w:i/>
        </w:rPr>
        <w:t>C</w:t>
      </w:r>
      <w:r w:rsidRPr="00004B14">
        <w:rPr>
          <w:b/>
          <w:i/>
          <w:vertAlign w:val="subscript"/>
        </w:rPr>
        <w:t>ost</w:t>
      </w:r>
      <w:r w:rsidRPr="00004B14">
        <w:t xml:space="preserve"> is the opening stock of a stored greenhouse gas at the storage site for the reporting year, determined in accordance with </w:t>
      </w:r>
      <w:r w:rsidR="00004B14" w:rsidRPr="00004B14">
        <w:t>subsection (</w:t>
      </w:r>
      <w:r w:rsidRPr="00004B14">
        <w:t>2), measured in CO</w:t>
      </w:r>
      <w:r w:rsidRPr="00004B14">
        <w:rPr>
          <w:vertAlign w:val="subscript"/>
        </w:rPr>
        <w:t>2</w:t>
      </w:r>
      <w:r w:rsidR="00004B14">
        <w:noBreakHyphen/>
      </w:r>
      <w:r w:rsidRPr="00004B14">
        <w:t>e tonnes.</w:t>
      </w:r>
    </w:p>
    <w:p w:rsidR="001F0FC4" w:rsidRPr="00004B14" w:rsidRDefault="001F0FC4" w:rsidP="001F0FC4">
      <w:pPr>
        <w:pStyle w:val="Definition"/>
      </w:pPr>
      <w:r w:rsidRPr="00004B14">
        <w:rPr>
          <w:b/>
          <w:i/>
        </w:rPr>
        <w:t>E</w:t>
      </w:r>
      <w:r w:rsidRPr="00004B14">
        <w:rPr>
          <w:b/>
          <w:i/>
          <w:vertAlign w:val="subscript"/>
        </w:rPr>
        <w:t>CO</w:t>
      </w:r>
      <w:r w:rsidRPr="00004B14">
        <w:rPr>
          <w:b/>
          <w:i/>
          <w:position w:val="-6"/>
          <w:vertAlign w:val="subscript"/>
        </w:rPr>
        <w:t>2</w:t>
      </w:r>
      <w:r w:rsidRPr="00004B14">
        <w:t xml:space="preserve"> is the fugitive emissions </w:t>
      </w:r>
      <w:r w:rsidR="00873C9E" w:rsidRPr="00004B14">
        <w:t xml:space="preserve">to the atmosphere </w:t>
      </w:r>
      <w:r w:rsidRPr="00004B14">
        <w:t xml:space="preserve">of greenhouse gas during the reporting year from the geological storage formation, determined in accordance with </w:t>
      </w:r>
      <w:r w:rsidR="00004B14" w:rsidRPr="00004B14">
        <w:t>subsection (</w:t>
      </w:r>
      <w:r w:rsidRPr="00004B14">
        <w:t xml:space="preserve">3), </w:t>
      </w:r>
      <w:proofErr w:type="gramStart"/>
      <w:r w:rsidRPr="00004B14">
        <w:t>measured</w:t>
      </w:r>
      <w:proofErr w:type="gramEnd"/>
      <w:r w:rsidRPr="00004B14">
        <w:t xml:space="preserve"> in CO</w:t>
      </w:r>
      <w:r w:rsidRPr="00004B14">
        <w:rPr>
          <w:vertAlign w:val="subscript"/>
        </w:rPr>
        <w:t>2</w:t>
      </w:r>
      <w:r w:rsidR="00004B14">
        <w:noBreakHyphen/>
      </w:r>
      <w:r w:rsidRPr="00004B14">
        <w:t>e tonnes.</w:t>
      </w:r>
    </w:p>
    <w:p w:rsidR="001F0FC4" w:rsidRPr="00004B14" w:rsidRDefault="001F0FC4" w:rsidP="001F0FC4">
      <w:pPr>
        <w:pStyle w:val="Definition"/>
      </w:pPr>
      <w:proofErr w:type="spellStart"/>
      <w:r w:rsidRPr="00004B14">
        <w:rPr>
          <w:b/>
          <w:i/>
        </w:rPr>
        <w:t>Q</w:t>
      </w:r>
      <w:r w:rsidRPr="00004B14">
        <w:rPr>
          <w:b/>
          <w:i/>
          <w:vertAlign w:val="subscript"/>
        </w:rPr>
        <w:t>inj</w:t>
      </w:r>
      <w:proofErr w:type="spellEnd"/>
      <w:r w:rsidRPr="00004B14">
        <w:t xml:space="preserve"> is the quantity of </w:t>
      </w:r>
      <w:r w:rsidR="0087149D" w:rsidRPr="00004B14">
        <w:t xml:space="preserve">a </w:t>
      </w:r>
      <w:r w:rsidRPr="00004B14">
        <w:t>greenhouse gas injected into the geological formation during the reporting year, measured in CO</w:t>
      </w:r>
      <w:r w:rsidRPr="00004B14">
        <w:rPr>
          <w:vertAlign w:val="subscript"/>
        </w:rPr>
        <w:t>2</w:t>
      </w:r>
      <w:r w:rsidR="00004B14">
        <w:noBreakHyphen/>
      </w:r>
      <w:r w:rsidRPr="00004B14">
        <w:t>e tonnes.</w:t>
      </w:r>
    </w:p>
    <w:p w:rsidR="0087149D" w:rsidRPr="00004B14" w:rsidRDefault="001F0FC4" w:rsidP="001F0FC4">
      <w:pPr>
        <w:pStyle w:val="notetext"/>
      </w:pPr>
      <w:r w:rsidRPr="00004B14">
        <w:t>Note:</w:t>
      </w:r>
      <w:r w:rsidRPr="00004B14">
        <w:tab/>
      </w:r>
      <w:r w:rsidR="0087149D" w:rsidRPr="00004B14">
        <w:t xml:space="preserve">This formula represents </w:t>
      </w:r>
      <w:proofErr w:type="spellStart"/>
      <w:r w:rsidR="0087149D" w:rsidRPr="00004B14">
        <w:t>C</w:t>
      </w:r>
      <w:r w:rsidR="0087149D" w:rsidRPr="00004B14">
        <w:rPr>
          <w:vertAlign w:val="subscript"/>
        </w:rPr>
        <w:t>cst</w:t>
      </w:r>
      <w:proofErr w:type="spellEnd"/>
      <w:r w:rsidR="0087149D" w:rsidRPr="00004B14">
        <w:t xml:space="preserve"> </w:t>
      </w:r>
      <w:r w:rsidR="00373EEB" w:rsidRPr="00004B14">
        <w:t xml:space="preserve">(the closing stock) </w:t>
      </w:r>
      <w:r w:rsidR="0087149D" w:rsidRPr="00004B14">
        <w:t>as the cumulative mass of a greenhouse gas injected into the geological formation in all years since the commencement of injection, less any fugitive emissions to the atmosphere.</w:t>
      </w:r>
    </w:p>
    <w:p w:rsidR="001F0FC4" w:rsidRPr="00004B14" w:rsidRDefault="0087149D" w:rsidP="001F0FC4">
      <w:pPr>
        <w:pStyle w:val="notetext"/>
      </w:pPr>
      <w:r w:rsidRPr="00004B14">
        <w:tab/>
        <w:t>The</w:t>
      </w:r>
      <w:r w:rsidR="001F0FC4" w:rsidRPr="00004B14">
        <w:t xml:space="preserve"> c</w:t>
      </w:r>
      <w:r w:rsidRPr="00004B14">
        <w:t>losing stock of a greenhouse gas</w:t>
      </w:r>
      <w:r w:rsidR="001F0FC4" w:rsidRPr="00004B14">
        <w:t xml:space="preserve"> in the </w:t>
      </w:r>
      <w:r w:rsidRPr="00004B14">
        <w:t>storage site</w:t>
      </w:r>
      <w:r w:rsidR="001F0FC4" w:rsidRPr="00004B14">
        <w:t xml:space="preserve"> for the reporting year is derived from the opening stock determined in accordance with </w:t>
      </w:r>
      <w:r w:rsidR="00004B14" w:rsidRPr="00004B14">
        <w:t>subsection (</w:t>
      </w:r>
      <w:r w:rsidR="001F0FC4" w:rsidRPr="00004B14">
        <w:t xml:space="preserve">2), </w:t>
      </w:r>
      <w:r w:rsidRPr="00004B14">
        <w:t xml:space="preserve">the quantity </w:t>
      </w:r>
      <w:r w:rsidR="001F0FC4" w:rsidRPr="00004B14">
        <w:t>injected into the geological formation during the reporting year, and estimates of fugiti</w:t>
      </w:r>
      <w:r w:rsidRPr="00004B14">
        <w:t xml:space="preserve">ve emissions to the atmosphere </w:t>
      </w:r>
      <w:r w:rsidR="001F0FC4" w:rsidRPr="00004B14">
        <w:t xml:space="preserve">determined in accordance with </w:t>
      </w:r>
      <w:r w:rsidR="00004B14" w:rsidRPr="00004B14">
        <w:t>subsection (</w:t>
      </w:r>
      <w:r w:rsidR="001F0FC4" w:rsidRPr="00004B14">
        <w:t>3).</w:t>
      </w:r>
    </w:p>
    <w:p w:rsidR="001F0FC4" w:rsidRPr="00004B14" w:rsidRDefault="001F0FC4" w:rsidP="001F0FC4">
      <w:pPr>
        <w:pStyle w:val="subsection"/>
      </w:pPr>
      <w:r w:rsidRPr="00004B14">
        <w:tab/>
        <w:t>(2)</w:t>
      </w:r>
      <w:r w:rsidRPr="00004B14">
        <w:tab/>
        <w:t xml:space="preserve">For the factor </w:t>
      </w:r>
      <w:r w:rsidRPr="00004B14">
        <w:rPr>
          <w:b/>
          <w:i/>
        </w:rPr>
        <w:t>C</w:t>
      </w:r>
      <w:r w:rsidRPr="00004B14">
        <w:rPr>
          <w:b/>
          <w:i/>
          <w:vertAlign w:val="subscript"/>
        </w:rPr>
        <w:t>ost</w:t>
      </w:r>
      <w:r w:rsidRPr="00004B14">
        <w:t xml:space="preserve"> in </w:t>
      </w:r>
      <w:r w:rsidR="00004B14" w:rsidRPr="00004B14">
        <w:t>subsection (</w:t>
      </w:r>
      <w:r w:rsidRPr="00004B14">
        <w:t xml:space="preserve">1), the opening stock of </w:t>
      </w:r>
      <w:r w:rsidR="004E2542" w:rsidRPr="00004B14">
        <w:t>a greenhouse gas</w:t>
      </w:r>
      <w:r w:rsidRPr="00004B14">
        <w:t xml:space="preserve"> in the </w:t>
      </w:r>
      <w:r w:rsidR="004E2542" w:rsidRPr="00004B14">
        <w:t>storage site</w:t>
      </w:r>
      <w:r w:rsidRPr="00004B14">
        <w:t xml:space="preserve"> for the reporting year is:</w:t>
      </w:r>
    </w:p>
    <w:p w:rsidR="001F0FC4" w:rsidRPr="00004B14" w:rsidRDefault="001F0FC4" w:rsidP="001F0FC4">
      <w:pPr>
        <w:pStyle w:val="paragraph"/>
      </w:pPr>
      <w:r w:rsidRPr="00004B14">
        <w:tab/>
        <w:t>(a)</w:t>
      </w:r>
      <w:r w:rsidRPr="00004B14">
        <w:tab/>
      </w:r>
      <w:proofErr w:type="gramStart"/>
      <w:r w:rsidRPr="00004B14">
        <w:t>for</w:t>
      </w:r>
      <w:proofErr w:type="gramEnd"/>
      <w:r w:rsidRPr="00004B14">
        <w:t xml:space="preserve"> the first reporting year in which this method is used to calculate fugitive emissions—zero; and</w:t>
      </w:r>
    </w:p>
    <w:p w:rsidR="001F0FC4" w:rsidRPr="00004B14" w:rsidRDefault="001F0FC4" w:rsidP="001F0FC4">
      <w:pPr>
        <w:pStyle w:val="paragraph"/>
      </w:pPr>
      <w:r w:rsidRPr="00004B14">
        <w:tab/>
        <w:t>(b)</w:t>
      </w:r>
      <w:r w:rsidRPr="00004B14">
        <w:tab/>
        <w:t xml:space="preserve">for each reporting year other than the first reporting year—the closing stock of </w:t>
      </w:r>
      <w:r w:rsidR="004E2542" w:rsidRPr="00004B14">
        <w:t>a greenhouse gas</w:t>
      </w:r>
      <w:r w:rsidRPr="00004B14">
        <w:t xml:space="preserve"> in the </w:t>
      </w:r>
      <w:r w:rsidR="004E2542" w:rsidRPr="00004B14">
        <w:t>storage site</w:t>
      </w:r>
      <w:r w:rsidRPr="00004B14">
        <w:t xml:space="preserve"> for the previous reporting year, determined</w:t>
      </w:r>
      <w:r w:rsidRPr="00004B14">
        <w:rPr>
          <w:i/>
        </w:rPr>
        <w:t xml:space="preserve"> </w:t>
      </w:r>
      <w:r w:rsidRPr="00004B14">
        <w:t xml:space="preserve">in accordance with </w:t>
      </w:r>
      <w:r w:rsidR="00004B14" w:rsidRPr="00004B14">
        <w:t>subsection (</w:t>
      </w:r>
      <w:r w:rsidRPr="00004B14">
        <w:t>1).</w:t>
      </w:r>
    </w:p>
    <w:p w:rsidR="001F0FC4" w:rsidRPr="00004B14" w:rsidRDefault="001F0FC4" w:rsidP="001F0FC4">
      <w:pPr>
        <w:pStyle w:val="subsection"/>
      </w:pPr>
      <w:r w:rsidRPr="00004B14">
        <w:tab/>
        <w:t>(3)</w:t>
      </w:r>
      <w:r w:rsidRPr="00004B14">
        <w:tab/>
        <w:t xml:space="preserve">For the factor </w:t>
      </w:r>
      <w:r w:rsidRPr="00004B14">
        <w:rPr>
          <w:b/>
          <w:i/>
        </w:rPr>
        <w:t>E</w:t>
      </w:r>
      <w:r w:rsidRPr="00004B14">
        <w:rPr>
          <w:b/>
          <w:i/>
          <w:vertAlign w:val="subscript"/>
        </w:rPr>
        <w:t>CO</w:t>
      </w:r>
      <w:r w:rsidRPr="00004B14">
        <w:rPr>
          <w:b/>
          <w:i/>
          <w:position w:val="-6"/>
          <w:vertAlign w:val="subscript"/>
        </w:rPr>
        <w:t>2</w:t>
      </w:r>
      <w:r w:rsidRPr="00004B14">
        <w:t>, fugitive</w:t>
      </w:r>
      <w:r w:rsidRPr="00004B14">
        <w:rPr>
          <w:i/>
        </w:rPr>
        <w:t xml:space="preserve"> </w:t>
      </w:r>
      <w:r w:rsidRPr="00004B14">
        <w:t xml:space="preserve">emissions </w:t>
      </w:r>
      <w:r w:rsidR="004E2542" w:rsidRPr="00004B14">
        <w:t xml:space="preserve">to the atmosphere </w:t>
      </w:r>
      <w:r w:rsidRPr="00004B14">
        <w:t>from geological formations used for the permanent</w:t>
      </w:r>
      <w:r w:rsidRPr="00004B14">
        <w:rPr>
          <w:i/>
        </w:rPr>
        <w:t xml:space="preserve"> </w:t>
      </w:r>
      <w:r w:rsidRPr="00004B14">
        <w:t xml:space="preserve">storage of </w:t>
      </w:r>
      <w:r w:rsidR="004E2542" w:rsidRPr="00004B14">
        <w:t>a greenhouse gas</w:t>
      </w:r>
      <w:r w:rsidRPr="00004B14">
        <w:t xml:space="preserve"> are to be estimated from data obtained for monitoring and verification obligations under</w:t>
      </w:r>
      <w:r w:rsidRPr="00004B14">
        <w:rPr>
          <w:i/>
        </w:rPr>
        <w:t xml:space="preserve"> </w:t>
      </w:r>
      <w:r w:rsidRPr="00004B14">
        <w:t>a licence, lease or approval mentioned in section</w:t>
      </w:r>
      <w:r w:rsidR="00004B14" w:rsidRPr="00004B14">
        <w:t> </w:t>
      </w:r>
      <w:r w:rsidRPr="00004B14">
        <w:t xml:space="preserve">1.19A (meaning of </w:t>
      </w:r>
      <w:r w:rsidRPr="00004B14">
        <w:rPr>
          <w:b/>
          <w:i/>
        </w:rPr>
        <w:t>captured for permanent storage</w:t>
      </w:r>
      <w:r w:rsidRPr="00004B14">
        <w:t>).</w:t>
      </w:r>
    </w:p>
    <w:p w:rsidR="009B2622" w:rsidRPr="00004B14" w:rsidRDefault="009B2622" w:rsidP="009B2622">
      <w:pPr>
        <w:pStyle w:val="ActHead6"/>
        <w:pageBreakBefore/>
      </w:pPr>
      <w:bookmarkStart w:id="75" w:name="_Toc450051405"/>
      <w:bookmarkStart w:id="76" w:name="opcCurrentFind"/>
      <w:r w:rsidRPr="00004B14">
        <w:rPr>
          <w:rStyle w:val="CharAmSchNo"/>
        </w:rPr>
        <w:t>Schedule</w:t>
      </w:r>
      <w:r w:rsidR="00004B14" w:rsidRPr="00004B14">
        <w:rPr>
          <w:rStyle w:val="CharAmSchNo"/>
        </w:rPr>
        <w:t> </w:t>
      </w:r>
      <w:r w:rsidR="00350E32" w:rsidRPr="00004B14">
        <w:rPr>
          <w:rStyle w:val="CharAmSchNo"/>
        </w:rPr>
        <w:t>4</w:t>
      </w:r>
      <w:r w:rsidRPr="00004B14">
        <w:t>—</w:t>
      </w:r>
      <w:r w:rsidRPr="00004B14">
        <w:rPr>
          <w:rStyle w:val="CharAmSchText"/>
        </w:rPr>
        <w:t>Application and transitional</w:t>
      </w:r>
      <w:r w:rsidR="00200C2F" w:rsidRPr="00004B14">
        <w:rPr>
          <w:rStyle w:val="CharAmSchText"/>
        </w:rPr>
        <w:t xml:space="preserve"> provisions</w:t>
      </w:r>
      <w:bookmarkEnd w:id="75"/>
    </w:p>
    <w:bookmarkEnd w:id="76"/>
    <w:p w:rsidR="009B2622" w:rsidRPr="00004B14" w:rsidRDefault="009B2622" w:rsidP="009B2622">
      <w:pPr>
        <w:pStyle w:val="Header"/>
      </w:pPr>
      <w:r w:rsidRPr="00004B14">
        <w:rPr>
          <w:rStyle w:val="CharAmPartNo"/>
        </w:rPr>
        <w:t xml:space="preserve"> </w:t>
      </w:r>
      <w:r w:rsidRPr="00004B14">
        <w:rPr>
          <w:rStyle w:val="CharAmPartText"/>
        </w:rPr>
        <w:t xml:space="preserve"> </w:t>
      </w:r>
    </w:p>
    <w:p w:rsidR="009B2622" w:rsidRPr="00004B14" w:rsidRDefault="009B2622" w:rsidP="009B2622">
      <w:pPr>
        <w:pStyle w:val="ActHead9"/>
      </w:pPr>
      <w:bookmarkStart w:id="77" w:name="_Toc450051406"/>
      <w:r w:rsidRPr="00004B14">
        <w:t>National Greenhouse and Energy Reporting (Measurement) Determination</w:t>
      </w:r>
      <w:r w:rsidR="00004B14" w:rsidRPr="00004B14">
        <w:t> </w:t>
      </w:r>
      <w:r w:rsidRPr="00004B14">
        <w:t>2008</w:t>
      </w:r>
      <w:bookmarkEnd w:id="77"/>
    </w:p>
    <w:p w:rsidR="009B2622" w:rsidRPr="00004B14" w:rsidRDefault="009B2622" w:rsidP="009B2622">
      <w:pPr>
        <w:pStyle w:val="ItemHead"/>
      </w:pPr>
      <w:proofErr w:type="gramStart"/>
      <w:r w:rsidRPr="00004B14">
        <w:t>1  Chapter</w:t>
      </w:r>
      <w:proofErr w:type="gramEnd"/>
      <w:r w:rsidR="00004B14" w:rsidRPr="00004B14">
        <w:t> </w:t>
      </w:r>
      <w:r w:rsidRPr="00004B14">
        <w:t>9</w:t>
      </w:r>
    </w:p>
    <w:p w:rsidR="009B2622" w:rsidRPr="00004B14" w:rsidRDefault="00016FA4" w:rsidP="009B2622">
      <w:pPr>
        <w:pStyle w:val="Item"/>
      </w:pPr>
      <w:r w:rsidRPr="00004B14">
        <w:t>Repeal the Chapter, substitute:</w:t>
      </w:r>
    </w:p>
    <w:p w:rsidR="00016FA4" w:rsidRPr="00004B14" w:rsidRDefault="00061821" w:rsidP="00061821">
      <w:pPr>
        <w:pStyle w:val="ActHead1"/>
      </w:pPr>
      <w:bookmarkStart w:id="78" w:name="_Toc450051407"/>
      <w:r w:rsidRPr="00004B14">
        <w:rPr>
          <w:rStyle w:val="CharChapNo"/>
        </w:rPr>
        <w:t>Chapter</w:t>
      </w:r>
      <w:r w:rsidR="00004B14" w:rsidRPr="00004B14">
        <w:rPr>
          <w:rStyle w:val="CharChapNo"/>
        </w:rPr>
        <w:t> </w:t>
      </w:r>
      <w:r w:rsidRPr="00004B14">
        <w:rPr>
          <w:rStyle w:val="CharChapNo"/>
        </w:rPr>
        <w:t>9</w:t>
      </w:r>
      <w:r w:rsidRPr="00004B14">
        <w:t>—</w:t>
      </w:r>
      <w:r w:rsidRPr="00004B14">
        <w:rPr>
          <w:rStyle w:val="CharChapText"/>
        </w:rPr>
        <w:t>Application and transitional provisions</w:t>
      </w:r>
      <w:bookmarkEnd w:id="78"/>
    </w:p>
    <w:p w:rsidR="00814B26" w:rsidRPr="00004B14" w:rsidRDefault="00814B26" w:rsidP="00814B26">
      <w:pPr>
        <w:pStyle w:val="Header"/>
      </w:pPr>
      <w:bookmarkStart w:id="79" w:name="f_Check_Lines_below"/>
      <w:bookmarkEnd w:id="79"/>
      <w:r w:rsidRPr="00004B14">
        <w:rPr>
          <w:rStyle w:val="CharPartNo"/>
        </w:rPr>
        <w:t xml:space="preserve"> </w:t>
      </w:r>
      <w:r w:rsidRPr="00004B14">
        <w:rPr>
          <w:rStyle w:val="CharPartText"/>
        </w:rPr>
        <w:t xml:space="preserve"> </w:t>
      </w:r>
    </w:p>
    <w:p w:rsidR="00814B26" w:rsidRPr="00004B14" w:rsidRDefault="00814B26" w:rsidP="00814B26">
      <w:pPr>
        <w:pStyle w:val="Header"/>
      </w:pPr>
      <w:r w:rsidRPr="00004B14">
        <w:rPr>
          <w:rStyle w:val="CharDivNo"/>
        </w:rPr>
        <w:t xml:space="preserve"> </w:t>
      </w:r>
      <w:r w:rsidRPr="00004B14">
        <w:rPr>
          <w:rStyle w:val="CharDivText"/>
        </w:rPr>
        <w:t xml:space="preserve"> </w:t>
      </w:r>
    </w:p>
    <w:p w:rsidR="009B2622" w:rsidRPr="00004B14" w:rsidRDefault="009B2622" w:rsidP="009B2622">
      <w:pPr>
        <w:pStyle w:val="ActHead5"/>
        <w:rPr>
          <w:i/>
        </w:rPr>
      </w:pPr>
      <w:bookmarkStart w:id="80" w:name="_Toc450051408"/>
      <w:proofErr w:type="gramStart"/>
      <w:r w:rsidRPr="00004B14">
        <w:rPr>
          <w:rStyle w:val="CharSectno"/>
        </w:rPr>
        <w:t>9.</w:t>
      </w:r>
      <w:r w:rsidR="00061821" w:rsidRPr="00004B14">
        <w:rPr>
          <w:rStyle w:val="CharSectno"/>
        </w:rPr>
        <w:t>1</w:t>
      </w:r>
      <w:r w:rsidRPr="00004B14">
        <w:t xml:space="preserve">  Amendments</w:t>
      </w:r>
      <w:proofErr w:type="gramEnd"/>
      <w:r w:rsidRPr="00004B14">
        <w:t xml:space="preserve"> made by the </w:t>
      </w:r>
      <w:r w:rsidRPr="00004B14">
        <w:rPr>
          <w:i/>
        </w:rPr>
        <w:t>National Greenhouse and Energy Reporting (Measurement) Amendment Determination</w:t>
      </w:r>
      <w:r w:rsidR="00004B14" w:rsidRPr="00004B14">
        <w:rPr>
          <w:i/>
        </w:rPr>
        <w:t> </w:t>
      </w:r>
      <w:r w:rsidRPr="00004B14">
        <w:rPr>
          <w:i/>
        </w:rPr>
        <w:t>201</w:t>
      </w:r>
      <w:r w:rsidR="00016FA4" w:rsidRPr="00004B14">
        <w:rPr>
          <w:i/>
        </w:rPr>
        <w:t>6</w:t>
      </w:r>
      <w:r w:rsidRPr="00004B14">
        <w:rPr>
          <w:i/>
        </w:rPr>
        <w:t xml:space="preserve"> (No.</w:t>
      </w:r>
      <w:r w:rsidR="00004B14" w:rsidRPr="00004B14">
        <w:rPr>
          <w:i/>
        </w:rPr>
        <w:t> </w:t>
      </w:r>
      <w:r w:rsidR="00016FA4" w:rsidRPr="00004B14">
        <w:rPr>
          <w:i/>
        </w:rPr>
        <w:t>1</w:t>
      </w:r>
      <w:r w:rsidRPr="00004B14">
        <w:rPr>
          <w:i/>
        </w:rPr>
        <w:t>)</w:t>
      </w:r>
      <w:bookmarkEnd w:id="80"/>
    </w:p>
    <w:p w:rsidR="009B2622" w:rsidRPr="00004B14" w:rsidRDefault="00F92980" w:rsidP="009B2622">
      <w:pPr>
        <w:pStyle w:val="subsection"/>
      </w:pPr>
      <w:r w:rsidRPr="00004B14">
        <w:tab/>
        <w:t>(1)</w:t>
      </w:r>
      <w:r w:rsidRPr="00004B14">
        <w:tab/>
        <w:t xml:space="preserve">The amendments made by </w:t>
      </w:r>
      <w:r w:rsidR="006D4A8E" w:rsidRPr="00004B14">
        <w:t>Schedules</w:t>
      </w:r>
      <w:r w:rsidR="00004B14" w:rsidRPr="00004B14">
        <w:t> </w:t>
      </w:r>
      <w:r w:rsidR="006D4A8E" w:rsidRPr="00004B14">
        <w:t xml:space="preserve">1, 2 and 3 to </w:t>
      </w:r>
      <w:r w:rsidR="009B2622" w:rsidRPr="00004B14">
        <w:t xml:space="preserve">the </w:t>
      </w:r>
      <w:r w:rsidR="009B2622" w:rsidRPr="00004B14">
        <w:rPr>
          <w:i/>
        </w:rPr>
        <w:t>National Greenhouse and Energy Reporting (Measurement) Amendment Determination</w:t>
      </w:r>
      <w:r w:rsidR="00004B14" w:rsidRPr="00004B14">
        <w:rPr>
          <w:i/>
        </w:rPr>
        <w:t> </w:t>
      </w:r>
      <w:r w:rsidR="009B2622" w:rsidRPr="00004B14">
        <w:rPr>
          <w:i/>
        </w:rPr>
        <w:t>201</w:t>
      </w:r>
      <w:r w:rsidR="00016FA4" w:rsidRPr="00004B14">
        <w:rPr>
          <w:i/>
        </w:rPr>
        <w:t>6</w:t>
      </w:r>
      <w:r w:rsidR="009B2622" w:rsidRPr="00004B14">
        <w:rPr>
          <w:i/>
        </w:rPr>
        <w:t xml:space="preserve"> (No.</w:t>
      </w:r>
      <w:r w:rsidR="00004B14" w:rsidRPr="00004B14">
        <w:rPr>
          <w:i/>
        </w:rPr>
        <w:t> </w:t>
      </w:r>
      <w:r w:rsidR="00016FA4" w:rsidRPr="00004B14">
        <w:rPr>
          <w:i/>
        </w:rPr>
        <w:t>1</w:t>
      </w:r>
      <w:r w:rsidR="009B2622" w:rsidRPr="00004B14">
        <w:rPr>
          <w:i/>
        </w:rPr>
        <w:t>)</w:t>
      </w:r>
      <w:r w:rsidR="009B2622" w:rsidRPr="00004B14">
        <w:t xml:space="preserve"> </w:t>
      </w:r>
      <w:r w:rsidR="004675D2" w:rsidRPr="00004B14">
        <w:t>apply</w:t>
      </w:r>
      <w:r w:rsidR="009B2622" w:rsidRPr="00004B14">
        <w:t xml:space="preserve"> in relation to the financial year starting on 1</w:t>
      </w:r>
      <w:r w:rsidR="00004B14" w:rsidRPr="00004B14">
        <w:t> </w:t>
      </w:r>
      <w:r w:rsidR="009B2622" w:rsidRPr="00004B14">
        <w:t>July 2016 and later financial years.</w:t>
      </w:r>
    </w:p>
    <w:p w:rsidR="00873E35" w:rsidRPr="00004B14" w:rsidRDefault="009B2622" w:rsidP="009B2622">
      <w:pPr>
        <w:pStyle w:val="subsection"/>
      </w:pPr>
      <w:r w:rsidRPr="00004B14">
        <w:tab/>
        <w:t>(2)</w:t>
      </w:r>
      <w:r w:rsidRPr="00004B14">
        <w:tab/>
        <w:t>This section is repealed on 1</w:t>
      </w:r>
      <w:r w:rsidR="00004B14" w:rsidRPr="00004B14">
        <w:t> </w:t>
      </w:r>
      <w:r w:rsidRPr="00004B14">
        <w:t>November 2016.</w:t>
      </w:r>
      <w:bookmarkEnd w:id="3"/>
    </w:p>
    <w:sectPr w:rsidR="00873E35" w:rsidRPr="00004B14" w:rsidSect="00530618">
      <w:headerReference w:type="even" r:id="rId58"/>
      <w:headerReference w:type="default" r:id="rId59"/>
      <w:footerReference w:type="even" r:id="rId60"/>
      <w:footerReference w:type="default" r:id="rId61"/>
      <w:headerReference w:type="first" r:id="rId62"/>
      <w:footerReference w:type="first" r:id="rId63"/>
      <w:pgSz w:w="11907" w:h="16839"/>
      <w:pgMar w:top="1675" w:right="1797" w:bottom="1440" w:left="1797" w:header="72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4D" w:rsidRDefault="007C624D" w:rsidP="0048364F">
      <w:pPr>
        <w:spacing w:line="240" w:lineRule="auto"/>
      </w:pPr>
      <w:r>
        <w:separator/>
      </w:r>
    </w:p>
  </w:endnote>
  <w:endnote w:type="continuationSeparator" w:id="0">
    <w:p w:rsidR="007C624D" w:rsidRDefault="007C624D" w:rsidP="00483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30618" w:rsidRDefault="007C624D" w:rsidP="00530618">
    <w:pPr>
      <w:pStyle w:val="Footer"/>
      <w:tabs>
        <w:tab w:val="clear" w:pos="4153"/>
        <w:tab w:val="clear" w:pos="8306"/>
        <w:tab w:val="center" w:pos="4150"/>
        <w:tab w:val="right" w:pos="8307"/>
      </w:tabs>
      <w:spacing w:before="120"/>
      <w:rPr>
        <w:i/>
        <w:sz w:val="18"/>
      </w:rPr>
    </w:pPr>
    <w:r w:rsidRPr="00530618">
      <w:rPr>
        <w:i/>
        <w:sz w:val="18"/>
      </w:rPr>
      <w:t xml:space="preserve"> </w:t>
    </w:r>
    <w:r w:rsidR="00530618" w:rsidRPr="00530618">
      <w:rPr>
        <w:i/>
        <w:sz w:val="18"/>
      </w:rPr>
      <w:t>OPC61656 - 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Default="007C624D" w:rsidP="00E97334"/>
  <w:p w:rsidR="007C624D" w:rsidRPr="00E97334" w:rsidRDefault="00530618" w:rsidP="00530618">
    <w:r w:rsidRPr="00530618">
      <w:rPr>
        <w:rFonts w:cs="Times New Roman"/>
        <w:i/>
        <w:sz w:val="18"/>
      </w:rPr>
      <w:t>OPC61656 -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D79B6" w:rsidRDefault="007C624D" w:rsidP="00685F42">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30618" w:rsidRDefault="007C624D" w:rsidP="0094523D">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7C624D" w:rsidRPr="00530618" w:rsidTr="00004B14">
      <w:tc>
        <w:tcPr>
          <w:tcW w:w="709" w:type="dxa"/>
          <w:tcBorders>
            <w:top w:val="nil"/>
            <w:left w:val="nil"/>
            <w:bottom w:val="nil"/>
            <w:right w:val="nil"/>
          </w:tcBorders>
        </w:tcPr>
        <w:p w:rsidR="007C624D" w:rsidRPr="00530618" w:rsidRDefault="00976F7D" w:rsidP="00B86C26">
          <w:pPr>
            <w:spacing w:line="0" w:lineRule="atLeast"/>
            <w:rPr>
              <w:rFonts w:cs="Times New Roman"/>
              <w:i/>
              <w:sz w:val="18"/>
            </w:rPr>
          </w:pPr>
          <w:r w:rsidRPr="00530618">
            <w:rPr>
              <w:rFonts w:cs="Times New Roman"/>
              <w:i/>
              <w:sz w:val="18"/>
            </w:rPr>
            <w:fldChar w:fldCharType="begin"/>
          </w:r>
          <w:r w:rsidR="007C624D" w:rsidRPr="00530618">
            <w:rPr>
              <w:rFonts w:cs="Times New Roman"/>
              <w:i/>
              <w:sz w:val="18"/>
            </w:rPr>
            <w:instrText xml:space="preserve"> PAGE </w:instrText>
          </w:r>
          <w:r w:rsidRPr="00530618">
            <w:rPr>
              <w:rFonts w:cs="Times New Roman"/>
              <w:i/>
              <w:sz w:val="18"/>
            </w:rPr>
            <w:fldChar w:fldCharType="separate"/>
          </w:r>
          <w:r w:rsidR="00395B23">
            <w:rPr>
              <w:rFonts w:cs="Times New Roman"/>
              <w:i/>
              <w:noProof/>
              <w:sz w:val="18"/>
            </w:rPr>
            <w:t>xxiii</w:t>
          </w:r>
          <w:r w:rsidRPr="00530618">
            <w:rPr>
              <w:rFonts w:cs="Times New Roman"/>
              <w:i/>
              <w:sz w:val="18"/>
            </w:rPr>
            <w:fldChar w:fldCharType="end"/>
          </w:r>
        </w:p>
      </w:tc>
      <w:tc>
        <w:tcPr>
          <w:tcW w:w="6379" w:type="dxa"/>
          <w:tcBorders>
            <w:top w:val="nil"/>
            <w:left w:val="nil"/>
            <w:bottom w:val="nil"/>
            <w:right w:val="nil"/>
          </w:tcBorders>
        </w:tcPr>
        <w:p w:rsidR="007C624D" w:rsidRPr="00530618" w:rsidRDefault="00976F7D" w:rsidP="00B86C26">
          <w:pPr>
            <w:spacing w:line="0" w:lineRule="atLeast"/>
            <w:jc w:val="center"/>
            <w:rPr>
              <w:rFonts w:cs="Times New Roman"/>
              <w:i/>
              <w:sz w:val="18"/>
            </w:rPr>
          </w:pPr>
          <w:r w:rsidRPr="00530618">
            <w:rPr>
              <w:rFonts w:cs="Times New Roman"/>
              <w:i/>
              <w:sz w:val="18"/>
            </w:rPr>
            <w:fldChar w:fldCharType="begin"/>
          </w:r>
          <w:r w:rsidR="007C624D" w:rsidRPr="00530618">
            <w:rPr>
              <w:rFonts w:cs="Times New Roman"/>
              <w:i/>
              <w:sz w:val="18"/>
            </w:rPr>
            <w:instrText xml:space="preserve"> DOCPROPERTY ShortT </w:instrText>
          </w:r>
          <w:r w:rsidRPr="00530618">
            <w:rPr>
              <w:rFonts w:cs="Times New Roman"/>
              <w:i/>
              <w:sz w:val="18"/>
            </w:rPr>
            <w:fldChar w:fldCharType="separate"/>
          </w:r>
          <w:r w:rsidR="00395B23">
            <w:rPr>
              <w:rFonts w:cs="Times New Roman"/>
              <w:i/>
              <w:sz w:val="18"/>
            </w:rPr>
            <w:t>National Greenhouse and Energy Reporting (Measurement) Amendment Determination 2016 (No. 1)</w:t>
          </w:r>
          <w:r w:rsidRPr="00530618">
            <w:rPr>
              <w:rFonts w:cs="Times New Roman"/>
              <w:i/>
              <w:sz w:val="18"/>
            </w:rPr>
            <w:fldChar w:fldCharType="end"/>
          </w:r>
        </w:p>
      </w:tc>
      <w:tc>
        <w:tcPr>
          <w:tcW w:w="1384" w:type="dxa"/>
          <w:tcBorders>
            <w:top w:val="nil"/>
            <w:left w:val="nil"/>
            <w:bottom w:val="nil"/>
            <w:right w:val="nil"/>
          </w:tcBorders>
        </w:tcPr>
        <w:p w:rsidR="007C624D" w:rsidRPr="00530618" w:rsidRDefault="007C624D" w:rsidP="00B86C26">
          <w:pPr>
            <w:spacing w:line="0" w:lineRule="atLeast"/>
            <w:jc w:val="right"/>
            <w:rPr>
              <w:rFonts w:cs="Times New Roman"/>
              <w:i/>
              <w:sz w:val="18"/>
            </w:rPr>
          </w:pPr>
        </w:p>
      </w:tc>
    </w:tr>
  </w:tbl>
  <w:p w:rsidR="007C624D" w:rsidRPr="00530618" w:rsidRDefault="00530618" w:rsidP="00530618">
    <w:pPr>
      <w:rPr>
        <w:rFonts w:cs="Times New Roman"/>
        <w:i/>
        <w:sz w:val="18"/>
      </w:rPr>
    </w:pPr>
    <w:r w:rsidRPr="00530618">
      <w:rPr>
        <w:rFonts w:cs="Times New Roman"/>
        <w:i/>
        <w:sz w:val="18"/>
      </w:rPr>
      <w:t>OPC61656 - 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33C1C" w:rsidRDefault="007C624D" w:rsidP="0094523D">
    <w:pPr>
      <w:pBdr>
        <w:top w:val="single" w:sz="6" w:space="1" w:color="auto"/>
      </w:pBdr>
      <w:spacing w:before="120" w:line="0" w:lineRule="atLeast"/>
      <w:rPr>
        <w:sz w:val="16"/>
        <w:szCs w:val="16"/>
      </w:rPr>
    </w:pPr>
  </w:p>
  <w:tbl>
    <w:tblPr>
      <w:tblStyle w:val="TableGrid"/>
      <w:tblW w:w="0" w:type="auto"/>
      <w:tblLayout w:type="fixed"/>
      <w:tblLook w:val="04A0"/>
    </w:tblPr>
    <w:tblGrid>
      <w:gridCol w:w="1383"/>
      <w:gridCol w:w="6379"/>
      <w:gridCol w:w="710"/>
    </w:tblGrid>
    <w:tr w:rsidR="007C624D" w:rsidTr="00004B14">
      <w:tc>
        <w:tcPr>
          <w:tcW w:w="1383" w:type="dxa"/>
          <w:tcBorders>
            <w:top w:val="nil"/>
            <w:left w:val="nil"/>
            <w:bottom w:val="nil"/>
            <w:right w:val="nil"/>
          </w:tcBorders>
        </w:tcPr>
        <w:p w:rsidR="007C624D" w:rsidRDefault="007C624D" w:rsidP="00B86C26">
          <w:pPr>
            <w:spacing w:line="0" w:lineRule="atLeast"/>
            <w:rPr>
              <w:sz w:val="18"/>
            </w:rPr>
          </w:pPr>
        </w:p>
      </w:tc>
      <w:tc>
        <w:tcPr>
          <w:tcW w:w="6379" w:type="dxa"/>
          <w:tcBorders>
            <w:top w:val="nil"/>
            <w:left w:val="nil"/>
            <w:bottom w:val="nil"/>
            <w:right w:val="nil"/>
          </w:tcBorders>
        </w:tcPr>
        <w:p w:rsidR="007C624D" w:rsidRDefault="00976F7D" w:rsidP="00B86C26">
          <w:pPr>
            <w:spacing w:line="0" w:lineRule="atLeast"/>
            <w:jc w:val="center"/>
            <w:rPr>
              <w:sz w:val="18"/>
            </w:rPr>
          </w:pPr>
          <w:r w:rsidRPr="007A1328">
            <w:rPr>
              <w:i/>
              <w:sz w:val="18"/>
            </w:rPr>
            <w:fldChar w:fldCharType="begin"/>
          </w:r>
          <w:r w:rsidR="007C624D">
            <w:rPr>
              <w:i/>
              <w:sz w:val="18"/>
            </w:rPr>
            <w:instrText xml:space="preserve"> DOCPROPERTY ShortT </w:instrText>
          </w:r>
          <w:r w:rsidRPr="007A1328">
            <w:rPr>
              <w:i/>
              <w:sz w:val="18"/>
            </w:rPr>
            <w:fldChar w:fldCharType="separate"/>
          </w:r>
          <w:r w:rsidR="00395B23">
            <w:rPr>
              <w:i/>
              <w:sz w:val="18"/>
            </w:rPr>
            <w:t>National Greenhouse and Energy Reporting (Measurement) Amendment Determination 2016 (No. 1)</w:t>
          </w:r>
          <w:r w:rsidRPr="007A1328">
            <w:rPr>
              <w:i/>
              <w:sz w:val="18"/>
            </w:rPr>
            <w:fldChar w:fldCharType="end"/>
          </w:r>
        </w:p>
      </w:tc>
      <w:tc>
        <w:tcPr>
          <w:tcW w:w="710" w:type="dxa"/>
          <w:tcBorders>
            <w:top w:val="nil"/>
            <w:left w:val="nil"/>
            <w:bottom w:val="nil"/>
            <w:right w:val="nil"/>
          </w:tcBorders>
        </w:tcPr>
        <w:p w:rsidR="007C624D" w:rsidRDefault="00976F7D" w:rsidP="00B86C26">
          <w:pPr>
            <w:spacing w:line="0" w:lineRule="atLeast"/>
            <w:jc w:val="right"/>
            <w:rPr>
              <w:sz w:val="18"/>
            </w:rPr>
          </w:pPr>
          <w:r w:rsidRPr="00ED79B6">
            <w:rPr>
              <w:i/>
              <w:sz w:val="18"/>
            </w:rPr>
            <w:fldChar w:fldCharType="begin"/>
          </w:r>
          <w:r w:rsidR="007C624D" w:rsidRPr="00ED79B6">
            <w:rPr>
              <w:i/>
              <w:sz w:val="18"/>
            </w:rPr>
            <w:instrText xml:space="preserve"> PAGE </w:instrText>
          </w:r>
          <w:r w:rsidRPr="00ED79B6">
            <w:rPr>
              <w:i/>
              <w:sz w:val="18"/>
            </w:rPr>
            <w:fldChar w:fldCharType="separate"/>
          </w:r>
          <w:r w:rsidR="00C325DF">
            <w:rPr>
              <w:i/>
              <w:noProof/>
              <w:sz w:val="18"/>
            </w:rPr>
            <w:t>i</w:t>
          </w:r>
          <w:r w:rsidRPr="00ED79B6">
            <w:rPr>
              <w:i/>
              <w:sz w:val="18"/>
            </w:rPr>
            <w:fldChar w:fldCharType="end"/>
          </w:r>
        </w:p>
      </w:tc>
    </w:tr>
  </w:tbl>
  <w:p w:rsidR="007C624D" w:rsidRPr="00ED79B6" w:rsidRDefault="00530618" w:rsidP="00530618">
    <w:pPr>
      <w:rPr>
        <w:i/>
        <w:sz w:val="18"/>
      </w:rPr>
    </w:pPr>
    <w:r w:rsidRPr="00530618">
      <w:rPr>
        <w:rFonts w:cs="Times New Roman"/>
        <w:i/>
        <w:sz w:val="18"/>
      </w:rPr>
      <w:t>OPC61656 - 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30618" w:rsidRDefault="007C624D" w:rsidP="009C5989">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7C624D" w:rsidRPr="00530618" w:rsidTr="00004B14">
      <w:tc>
        <w:tcPr>
          <w:tcW w:w="709" w:type="dxa"/>
          <w:tcBorders>
            <w:top w:val="nil"/>
            <w:left w:val="nil"/>
            <w:bottom w:val="nil"/>
            <w:right w:val="nil"/>
          </w:tcBorders>
        </w:tcPr>
        <w:p w:rsidR="007C624D" w:rsidRPr="00530618" w:rsidRDefault="00976F7D" w:rsidP="00B86C26">
          <w:pPr>
            <w:spacing w:line="0" w:lineRule="atLeast"/>
            <w:rPr>
              <w:rFonts w:cs="Times New Roman"/>
              <w:i/>
              <w:sz w:val="18"/>
            </w:rPr>
          </w:pPr>
          <w:r w:rsidRPr="00530618">
            <w:rPr>
              <w:rFonts w:cs="Times New Roman"/>
              <w:i/>
              <w:sz w:val="18"/>
            </w:rPr>
            <w:fldChar w:fldCharType="begin"/>
          </w:r>
          <w:r w:rsidR="007C624D" w:rsidRPr="00530618">
            <w:rPr>
              <w:rFonts w:cs="Times New Roman"/>
              <w:i/>
              <w:sz w:val="18"/>
            </w:rPr>
            <w:instrText xml:space="preserve"> PAGE </w:instrText>
          </w:r>
          <w:r w:rsidRPr="00530618">
            <w:rPr>
              <w:rFonts w:cs="Times New Roman"/>
              <w:i/>
              <w:sz w:val="18"/>
            </w:rPr>
            <w:fldChar w:fldCharType="separate"/>
          </w:r>
          <w:r w:rsidR="00C325DF">
            <w:rPr>
              <w:rFonts w:cs="Times New Roman"/>
              <w:i/>
              <w:noProof/>
              <w:sz w:val="18"/>
            </w:rPr>
            <w:t>22</w:t>
          </w:r>
          <w:r w:rsidRPr="00530618">
            <w:rPr>
              <w:rFonts w:cs="Times New Roman"/>
              <w:i/>
              <w:sz w:val="18"/>
            </w:rPr>
            <w:fldChar w:fldCharType="end"/>
          </w:r>
        </w:p>
      </w:tc>
      <w:tc>
        <w:tcPr>
          <w:tcW w:w="6379" w:type="dxa"/>
          <w:tcBorders>
            <w:top w:val="nil"/>
            <w:left w:val="nil"/>
            <w:bottom w:val="nil"/>
            <w:right w:val="nil"/>
          </w:tcBorders>
        </w:tcPr>
        <w:p w:rsidR="007C624D" w:rsidRPr="00530618" w:rsidRDefault="00976F7D" w:rsidP="00B86C26">
          <w:pPr>
            <w:spacing w:line="0" w:lineRule="atLeast"/>
            <w:jc w:val="center"/>
            <w:rPr>
              <w:rFonts w:cs="Times New Roman"/>
              <w:i/>
              <w:sz w:val="18"/>
            </w:rPr>
          </w:pPr>
          <w:r w:rsidRPr="00530618">
            <w:rPr>
              <w:rFonts w:cs="Times New Roman"/>
              <w:i/>
              <w:sz w:val="18"/>
            </w:rPr>
            <w:fldChar w:fldCharType="begin"/>
          </w:r>
          <w:r w:rsidR="007C624D" w:rsidRPr="00530618">
            <w:rPr>
              <w:rFonts w:cs="Times New Roman"/>
              <w:i/>
              <w:sz w:val="18"/>
            </w:rPr>
            <w:instrText xml:space="preserve"> DOCPROPERTY ShortT </w:instrText>
          </w:r>
          <w:r w:rsidRPr="00530618">
            <w:rPr>
              <w:rFonts w:cs="Times New Roman"/>
              <w:i/>
              <w:sz w:val="18"/>
            </w:rPr>
            <w:fldChar w:fldCharType="separate"/>
          </w:r>
          <w:r w:rsidR="00395B23">
            <w:rPr>
              <w:rFonts w:cs="Times New Roman"/>
              <w:i/>
              <w:sz w:val="18"/>
            </w:rPr>
            <w:t>National Greenhouse and Energy Reporting (Measurement) Amendment Determination 2016 (No. 1)</w:t>
          </w:r>
          <w:r w:rsidRPr="00530618">
            <w:rPr>
              <w:rFonts w:cs="Times New Roman"/>
              <w:i/>
              <w:sz w:val="18"/>
            </w:rPr>
            <w:fldChar w:fldCharType="end"/>
          </w:r>
        </w:p>
      </w:tc>
      <w:tc>
        <w:tcPr>
          <w:tcW w:w="1384" w:type="dxa"/>
          <w:tcBorders>
            <w:top w:val="nil"/>
            <w:left w:val="nil"/>
            <w:bottom w:val="nil"/>
            <w:right w:val="nil"/>
          </w:tcBorders>
        </w:tcPr>
        <w:p w:rsidR="007C624D" w:rsidRPr="00530618" w:rsidRDefault="007C624D" w:rsidP="00B86C26">
          <w:pPr>
            <w:spacing w:line="0" w:lineRule="atLeast"/>
            <w:jc w:val="right"/>
            <w:rPr>
              <w:rFonts w:cs="Times New Roman"/>
              <w:i/>
              <w:sz w:val="18"/>
            </w:rPr>
          </w:pPr>
        </w:p>
      </w:tc>
    </w:tr>
  </w:tbl>
  <w:p w:rsidR="007C624D" w:rsidRPr="00530618" w:rsidRDefault="00530618" w:rsidP="00530618">
    <w:pPr>
      <w:rPr>
        <w:rFonts w:cs="Times New Roman"/>
        <w:i/>
        <w:sz w:val="18"/>
      </w:rPr>
    </w:pPr>
    <w:r w:rsidRPr="00530618">
      <w:rPr>
        <w:rFonts w:cs="Times New Roman"/>
        <w:i/>
        <w:sz w:val="18"/>
      </w:rPr>
      <w:t>OPC61656 - 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33C1C" w:rsidRDefault="007C624D" w:rsidP="009C5989">
    <w:pPr>
      <w:pBdr>
        <w:top w:val="single" w:sz="6" w:space="1" w:color="auto"/>
      </w:pBdr>
      <w:spacing w:before="120" w:line="0" w:lineRule="atLeast"/>
      <w:rPr>
        <w:sz w:val="16"/>
        <w:szCs w:val="16"/>
      </w:rPr>
    </w:pPr>
  </w:p>
  <w:tbl>
    <w:tblPr>
      <w:tblStyle w:val="TableGrid"/>
      <w:tblW w:w="0" w:type="auto"/>
      <w:tblLayout w:type="fixed"/>
      <w:tblLook w:val="04A0"/>
    </w:tblPr>
    <w:tblGrid>
      <w:gridCol w:w="1384"/>
      <w:gridCol w:w="6379"/>
      <w:gridCol w:w="709"/>
    </w:tblGrid>
    <w:tr w:rsidR="007C624D" w:rsidTr="00B86C26">
      <w:tc>
        <w:tcPr>
          <w:tcW w:w="1384" w:type="dxa"/>
          <w:tcBorders>
            <w:top w:val="nil"/>
            <w:left w:val="nil"/>
            <w:bottom w:val="nil"/>
            <w:right w:val="nil"/>
          </w:tcBorders>
        </w:tcPr>
        <w:p w:rsidR="007C624D" w:rsidRDefault="007C624D" w:rsidP="00B86C26">
          <w:pPr>
            <w:spacing w:line="0" w:lineRule="atLeast"/>
            <w:rPr>
              <w:sz w:val="18"/>
            </w:rPr>
          </w:pPr>
        </w:p>
      </w:tc>
      <w:tc>
        <w:tcPr>
          <w:tcW w:w="6379" w:type="dxa"/>
          <w:tcBorders>
            <w:top w:val="nil"/>
            <w:left w:val="nil"/>
            <w:bottom w:val="nil"/>
            <w:right w:val="nil"/>
          </w:tcBorders>
        </w:tcPr>
        <w:p w:rsidR="007C624D" w:rsidRDefault="00976F7D" w:rsidP="00B86C26">
          <w:pPr>
            <w:spacing w:line="0" w:lineRule="atLeast"/>
            <w:jc w:val="center"/>
            <w:rPr>
              <w:sz w:val="18"/>
            </w:rPr>
          </w:pPr>
          <w:r w:rsidRPr="007A1328">
            <w:rPr>
              <w:i/>
              <w:sz w:val="18"/>
            </w:rPr>
            <w:fldChar w:fldCharType="begin"/>
          </w:r>
          <w:r w:rsidR="007C624D">
            <w:rPr>
              <w:i/>
              <w:sz w:val="18"/>
            </w:rPr>
            <w:instrText xml:space="preserve"> DOCPROPERTY ShortT </w:instrText>
          </w:r>
          <w:r w:rsidRPr="007A1328">
            <w:rPr>
              <w:i/>
              <w:sz w:val="18"/>
            </w:rPr>
            <w:fldChar w:fldCharType="separate"/>
          </w:r>
          <w:r w:rsidR="00395B23">
            <w:rPr>
              <w:i/>
              <w:sz w:val="18"/>
            </w:rPr>
            <w:t>National Greenhouse and Energy Reporting (Measurement) Amendment Determination 2016 (No. 1)</w:t>
          </w:r>
          <w:r w:rsidRPr="007A1328">
            <w:rPr>
              <w:i/>
              <w:sz w:val="18"/>
            </w:rPr>
            <w:fldChar w:fldCharType="end"/>
          </w:r>
        </w:p>
      </w:tc>
      <w:tc>
        <w:tcPr>
          <w:tcW w:w="709" w:type="dxa"/>
          <w:tcBorders>
            <w:top w:val="nil"/>
            <w:left w:val="nil"/>
            <w:bottom w:val="nil"/>
            <w:right w:val="nil"/>
          </w:tcBorders>
        </w:tcPr>
        <w:p w:rsidR="007C624D" w:rsidRDefault="00976F7D" w:rsidP="00B86C26">
          <w:pPr>
            <w:spacing w:line="0" w:lineRule="atLeast"/>
            <w:jc w:val="right"/>
            <w:rPr>
              <w:sz w:val="18"/>
            </w:rPr>
          </w:pPr>
          <w:r w:rsidRPr="00ED79B6">
            <w:rPr>
              <w:i/>
              <w:sz w:val="18"/>
            </w:rPr>
            <w:fldChar w:fldCharType="begin"/>
          </w:r>
          <w:r w:rsidR="007C624D" w:rsidRPr="00ED79B6">
            <w:rPr>
              <w:i/>
              <w:sz w:val="18"/>
            </w:rPr>
            <w:instrText xml:space="preserve"> PAGE </w:instrText>
          </w:r>
          <w:r w:rsidRPr="00ED79B6">
            <w:rPr>
              <w:i/>
              <w:sz w:val="18"/>
            </w:rPr>
            <w:fldChar w:fldCharType="separate"/>
          </w:r>
          <w:r w:rsidR="00C325DF">
            <w:rPr>
              <w:i/>
              <w:noProof/>
              <w:sz w:val="18"/>
            </w:rPr>
            <w:t>1</w:t>
          </w:r>
          <w:r w:rsidRPr="00ED79B6">
            <w:rPr>
              <w:i/>
              <w:sz w:val="18"/>
            </w:rPr>
            <w:fldChar w:fldCharType="end"/>
          </w:r>
        </w:p>
      </w:tc>
    </w:tr>
  </w:tbl>
  <w:p w:rsidR="007C624D" w:rsidRPr="00ED79B6" w:rsidRDefault="00530618" w:rsidP="00530618">
    <w:pPr>
      <w:rPr>
        <w:i/>
        <w:sz w:val="18"/>
      </w:rPr>
    </w:pPr>
    <w:r w:rsidRPr="00530618">
      <w:rPr>
        <w:rFonts w:cs="Times New Roman"/>
        <w:i/>
        <w:sz w:val="18"/>
      </w:rPr>
      <w:t>OPC61656 - A</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33C1C" w:rsidRDefault="007C624D" w:rsidP="00A136F5">
    <w:pPr>
      <w:pBdr>
        <w:top w:val="single" w:sz="6" w:space="1" w:color="auto"/>
      </w:pBdr>
      <w:spacing w:line="0" w:lineRule="atLeast"/>
      <w:rPr>
        <w:sz w:val="16"/>
        <w:szCs w:val="16"/>
      </w:rPr>
    </w:pPr>
  </w:p>
  <w:tbl>
    <w:tblPr>
      <w:tblStyle w:val="TableGrid"/>
      <w:tblW w:w="0" w:type="auto"/>
      <w:tblLayout w:type="fixed"/>
      <w:tblLook w:val="04A0"/>
    </w:tblPr>
    <w:tblGrid>
      <w:gridCol w:w="1384"/>
      <w:gridCol w:w="6379"/>
      <w:gridCol w:w="709"/>
    </w:tblGrid>
    <w:tr w:rsidR="007C624D" w:rsidTr="007A6863">
      <w:tc>
        <w:tcPr>
          <w:tcW w:w="1384" w:type="dxa"/>
          <w:tcBorders>
            <w:top w:val="nil"/>
            <w:left w:val="nil"/>
            <w:bottom w:val="nil"/>
            <w:right w:val="nil"/>
          </w:tcBorders>
        </w:tcPr>
        <w:p w:rsidR="007C624D" w:rsidRDefault="007C624D" w:rsidP="00B86C26">
          <w:pPr>
            <w:spacing w:line="0" w:lineRule="atLeast"/>
            <w:rPr>
              <w:sz w:val="18"/>
            </w:rPr>
          </w:pPr>
        </w:p>
      </w:tc>
      <w:tc>
        <w:tcPr>
          <w:tcW w:w="6379" w:type="dxa"/>
          <w:tcBorders>
            <w:top w:val="nil"/>
            <w:left w:val="nil"/>
            <w:bottom w:val="nil"/>
            <w:right w:val="nil"/>
          </w:tcBorders>
        </w:tcPr>
        <w:p w:rsidR="007C624D" w:rsidRDefault="00976F7D" w:rsidP="00B86C26">
          <w:pPr>
            <w:spacing w:line="0" w:lineRule="atLeast"/>
            <w:jc w:val="center"/>
            <w:rPr>
              <w:sz w:val="18"/>
            </w:rPr>
          </w:pPr>
          <w:r w:rsidRPr="007A1328">
            <w:rPr>
              <w:i/>
              <w:sz w:val="18"/>
            </w:rPr>
            <w:fldChar w:fldCharType="begin"/>
          </w:r>
          <w:r w:rsidR="007C624D">
            <w:rPr>
              <w:i/>
              <w:sz w:val="18"/>
            </w:rPr>
            <w:instrText xml:space="preserve"> DOCPROPERTY ShortT </w:instrText>
          </w:r>
          <w:r w:rsidRPr="007A1328">
            <w:rPr>
              <w:i/>
              <w:sz w:val="18"/>
            </w:rPr>
            <w:fldChar w:fldCharType="separate"/>
          </w:r>
          <w:r w:rsidR="00395B23">
            <w:rPr>
              <w:i/>
              <w:sz w:val="18"/>
            </w:rPr>
            <w:t>National Greenhouse and Energy Reporting (Measurement) Amendment Determination 2016 (No. 1)</w:t>
          </w:r>
          <w:r w:rsidRPr="007A1328">
            <w:rPr>
              <w:i/>
              <w:sz w:val="18"/>
            </w:rPr>
            <w:fldChar w:fldCharType="end"/>
          </w:r>
        </w:p>
      </w:tc>
      <w:tc>
        <w:tcPr>
          <w:tcW w:w="709" w:type="dxa"/>
          <w:tcBorders>
            <w:top w:val="nil"/>
            <w:left w:val="nil"/>
            <w:bottom w:val="nil"/>
            <w:right w:val="nil"/>
          </w:tcBorders>
        </w:tcPr>
        <w:p w:rsidR="007C624D" w:rsidRDefault="00976F7D" w:rsidP="00B86C26">
          <w:pPr>
            <w:spacing w:line="0" w:lineRule="atLeast"/>
            <w:jc w:val="right"/>
            <w:rPr>
              <w:sz w:val="18"/>
            </w:rPr>
          </w:pPr>
          <w:r w:rsidRPr="00ED79B6">
            <w:rPr>
              <w:i/>
              <w:sz w:val="18"/>
            </w:rPr>
            <w:fldChar w:fldCharType="begin"/>
          </w:r>
          <w:r w:rsidR="007C624D" w:rsidRPr="00ED79B6">
            <w:rPr>
              <w:i/>
              <w:sz w:val="18"/>
            </w:rPr>
            <w:instrText xml:space="preserve"> PAGE </w:instrText>
          </w:r>
          <w:r w:rsidRPr="00ED79B6">
            <w:rPr>
              <w:i/>
              <w:sz w:val="18"/>
            </w:rPr>
            <w:fldChar w:fldCharType="separate"/>
          </w:r>
          <w:r w:rsidR="00395B23">
            <w:rPr>
              <w:i/>
              <w:noProof/>
              <w:sz w:val="18"/>
            </w:rPr>
            <w:t>23</w:t>
          </w:r>
          <w:r w:rsidRPr="00ED79B6">
            <w:rPr>
              <w:i/>
              <w:sz w:val="18"/>
            </w:rPr>
            <w:fldChar w:fldCharType="end"/>
          </w:r>
        </w:p>
      </w:tc>
    </w:tr>
  </w:tbl>
  <w:p w:rsidR="007C624D" w:rsidRPr="00ED79B6" w:rsidRDefault="007C624D" w:rsidP="00A136F5">
    <w:pP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4D" w:rsidRDefault="007C624D" w:rsidP="0048364F">
      <w:pPr>
        <w:spacing w:line="240" w:lineRule="auto"/>
      </w:pPr>
      <w:r>
        <w:separator/>
      </w:r>
    </w:p>
  </w:footnote>
  <w:footnote w:type="continuationSeparator" w:id="0">
    <w:p w:rsidR="007C624D" w:rsidRDefault="007C624D" w:rsidP="004836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F1388" w:rsidRDefault="007C624D" w:rsidP="0048364F">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F1388" w:rsidRDefault="007C624D" w:rsidP="0048364F">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5F1388" w:rsidRDefault="007C624D" w:rsidP="0048364F">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D79B6" w:rsidRDefault="007C624D" w:rsidP="00220A0C">
    <w:pPr>
      <w:pBdr>
        <w:bottom w:val="single" w:sz="6" w:space="1" w:color="auto"/>
      </w:pBdr>
      <w:spacing w:before="10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D79B6" w:rsidRDefault="007C624D" w:rsidP="00220A0C">
    <w:pPr>
      <w:pBdr>
        <w:bottom w:val="single" w:sz="6"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ED79B6" w:rsidRDefault="007C624D" w:rsidP="0048364F">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A961C4" w:rsidRDefault="00976F7D" w:rsidP="0048364F">
    <w:pPr>
      <w:rPr>
        <w:b/>
        <w:sz w:val="20"/>
      </w:rPr>
    </w:pPr>
    <w:r>
      <w:rPr>
        <w:b/>
        <w:sz w:val="20"/>
      </w:rPr>
      <w:fldChar w:fldCharType="begin"/>
    </w:r>
    <w:r w:rsidR="007C624D">
      <w:rPr>
        <w:b/>
        <w:sz w:val="20"/>
      </w:rPr>
      <w:instrText xml:space="preserve"> STYLEREF CharAmSchNo </w:instrText>
    </w:r>
    <w:r>
      <w:rPr>
        <w:b/>
        <w:sz w:val="20"/>
      </w:rPr>
      <w:fldChar w:fldCharType="separate"/>
    </w:r>
    <w:r w:rsidR="00C325DF">
      <w:rPr>
        <w:b/>
        <w:noProof/>
        <w:sz w:val="20"/>
      </w:rPr>
      <w:t>Schedule 3</w:t>
    </w:r>
    <w:r>
      <w:rPr>
        <w:b/>
        <w:sz w:val="20"/>
      </w:rPr>
      <w:fldChar w:fldCharType="end"/>
    </w:r>
    <w:r w:rsidR="007C624D" w:rsidRPr="00A961C4">
      <w:rPr>
        <w:sz w:val="20"/>
      </w:rPr>
      <w:t xml:space="preserve">  </w:t>
    </w:r>
    <w:r>
      <w:rPr>
        <w:sz w:val="20"/>
      </w:rPr>
      <w:fldChar w:fldCharType="begin"/>
    </w:r>
    <w:r w:rsidR="007C624D">
      <w:rPr>
        <w:sz w:val="20"/>
      </w:rPr>
      <w:instrText xml:space="preserve"> STYLEREF CharAmSchText </w:instrText>
    </w:r>
    <w:r>
      <w:rPr>
        <w:sz w:val="20"/>
      </w:rPr>
      <w:fldChar w:fldCharType="separate"/>
    </w:r>
    <w:r w:rsidR="00C325DF">
      <w:rPr>
        <w:noProof/>
        <w:sz w:val="20"/>
      </w:rPr>
      <w:t>Carbon capture and storage</w:t>
    </w:r>
    <w:r>
      <w:rPr>
        <w:sz w:val="20"/>
      </w:rPr>
      <w:fldChar w:fldCharType="end"/>
    </w:r>
  </w:p>
  <w:p w:rsidR="007C624D" w:rsidRPr="00A961C4" w:rsidRDefault="00976F7D" w:rsidP="0048364F">
    <w:pPr>
      <w:rPr>
        <w:b/>
        <w:sz w:val="20"/>
      </w:rPr>
    </w:pPr>
    <w:r>
      <w:rPr>
        <w:b/>
        <w:sz w:val="20"/>
      </w:rPr>
      <w:fldChar w:fldCharType="begin"/>
    </w:r>
    <w:r w:rsidR="007C624D">
      <w:rPr>
        <w:b/>
        <w:sz w:val="20"/>
      </w:rPr>
      <w:instrText xml:space="preserve"> STYLEREF CharAmPartNo </w:instrText>
    </w:r>
    <w:r>
      <w:rPr>
        <w:b/>
        <w:sz w:val="20"/>
      </w:rPr>
      <w:fldChar w:fldCharType="end"/>
    </w:r>
    <w:r w:rsidR="007C624D" w:rsidRPr="00A961C4">
      <w:rPr>
        <w:sz w:val="20"/>
      </w:rPr>
      <w:t xml:space="preserve">  </w:t>
    </w:r>
    <w:r>
      <w:rPr>
        <w:sz w:val="20"/>
      </w:rPr>
      <w:fldChar w:fldCharType="begin"/>
    </w:r>
    <w:r w:rsidR="007C624D">
      <w:rPr>
        <w:sz w:val="20"/>
      </w:rPr>
      <w:instrText xml:space="preserve"> STYLEREF CharAmPartText </w:instrText>
    </w:r>
    <w:r>
      <w:rPr>
        <w:sz w:val="20"/>
      </w:rPr>
      <w:fldChar w:fldCharType="end"/>
    </w:r>
  </w:p>
  <w:p w:rsidR="007C624D" w:rsidRPr="00A961C4" w:rsidRDefault="007C624D" w:rsidP="007F48ED">
    <w:pPr>
      <w:pBdr>
        <w:bottom w:val="single" w:sz="6" w:space="1" w:color="auto"/>
      </w:pBdr>
      <w:spacing w:after="1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A961C4" w:rsidRDefault="00976F7D" w:rsidP="0048364F">
    <w:pPr>
      <w:jc w:val="right"/>
      <w:rPr>
        <w:sz w:val="20"/>
      </w:rPr>
    </w:pPr>
    <w:r w:rsidRPr="00A961C4">
      <w:rPr>
        <w:sz w:val="20"/>
      </w:rPr>
      <w:fldChar w:fldCharType="begin"/>
    </w:r>
    <w:r w:rsidR="007C624D" w:rsidRPr="00A961C4">
      <w:rPr>
        <w:sz w:val="20"/>
      </w:rPr>
      <w:instrText xml:space="preserve"> STYLEREF CharAmSchText </w:instrText>
    </w:r>
    <w:r w:rsidRPr="00A961C4">
      <w:rPr>
        <w:sz w:val="20"/>
      </w:rPr>
      <w:fldChar w:fldCharType="end"/>
    </w:r>
    <w:r w:rsidR="007C624D" w:rsidRPr="00A961C4">
      <w:rPr>
        <w:sz w:val="20"/>
      </w:rPr>
      <w:t xml:space="preserve"> </w:t>
    </w:r>
    <w:r w:rsidR="007C624D" w:rsidRPr="00A961C4">
      <w:rPr>
        <w:b/>
        <w:sz w:val="20"/>
      </w:rPr>
      <w:t xml:space="preserve"> </w:t>
    </w:r>
    <w:r>
      <w:rPr>
        <w:b/>
        <w:sz w:val="20"/>
      </w:rPr>
      <w:fldChar w:fldCharType="begin"/>
    </w:r>
    <w:r w:rsidR="007C624D">
      <w:rPr>
        <w:b/>
        <w:sz w:val="20"/>
      </w:rPr>
      <w:instrText xml:space="preserve"> STYLEREF CharAmSchNo </w:instrText>
    </w:r>
    <w:r>
      <w:rPr>
        <w:b/>
        <w:sz w:val="20"/>
      </w:rPr>
      <w:fldChar w:fldCharType="end"/>
    </w:r>
  </w:p>
  <w:p w:rsidR="007C624D" w:rsidRPr="00A961C4" w:rsidRDefault="00976F7D" w:rsidP="0048364F">
    <w:pPr>
      <w:jc w:val="right"/>
      <w:rPr>
        <w:b/>
        <w:sz w:val="20"/>
      </w:rPr>
    </w:pPr>
    <w:r w:rsidRPr="00A961C4">
      <w:rPr>
        <w:sz w:val="20"/>
      </w:rPr>
      <w:fldChar w:fldCharType="begin"/>
    </w:r>
    <w:r w:rsidR="007C624D" w:rsidRPr="00A961C4">
      <w:rPr>
        <w:sz w:val="20"/>
      </w:rPr>
      <w:instrText xml:space="preserve"> STYLEREF CharAmPartText </w:instrText>
    </w:r>
    <w:r w:rsidRPr="00A961C4">
      <w:rPr>
        <w:sz w:val="20"/>
      </w:rPr>
      <w:fldChar w:fldCharType="end"/>
    </w:r>
    <w:r w:rsidR="007C624D" w:rsidRPr="00A961C4">
      <w:rPr>
        <w:sz w:val="20"/>
      </w:rPr>
      <w:t xml:space="preserve"> </w:t>
    </w:r>
    <w:r w:rsidR="007C624D" w:rsidRPr="00A961C4">
      <w:rPr>
        <w:b/>
        <w:sz w:val="20"/>
      </w:rPr>
      <w:t xml:space="preserve"> </w:t>
    </w:r>
    <w:r w:rsidRPr="00A961C4">
      <w:rPr>
        <w:b/>
        <w:sz w:val="20"/>
      </w:rPr>
      <w:fldChar w:fldCharType="begin"/>
    </w:r>
    <w:r w:rsidR="007C624D" w:rsidRPr="00A961C4">
      <w:rPr>
        <w:b/>
        <w:sz w:val="20"/>
      </w:rPr>
      <w:instrText xml:space="preserve"> STYLEREF CharAmPartNo </w:instrText>
    </w:r>
    <w:r w:rsidRPr="00A961C4">
      <w:rPr>
        <w:b/>
        <w:sz w:val="20"/>
      </w:rPr>
      <w:fldChar w:fldCharType="end"/>
    </w:r>
  </w:p>
  <w:p w:rsidR="007C624D" w:rsidRPr="00A961C4" w:rsidRDefault="007C624D" w:rsidP="007F48ED">
    <w:pPr>
      <w:pBdr>
        <w:bottom w:val="single" w:sz="6" w:space="1" w:color="auto"/>
      </w:pBdr>
      <w:spacing w:after="12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4D" w:rsidRPr="00A961C4" w:rsidRDefault="007C624D" w:rsidP="004836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531A34"/>
    <w:multiLevelType w:val="hybridMultilevel"/>
    <w:tmpl w:val="A9A80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13B08"/>
    <w:multiLevelType w:val="hybridMultilevel"/>
    <w:tmpl w:val="DF82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A949E0"/>
    <w:multiLevelType w:val="hybridMultilevel"/>
    <w:tmpl w:val="917A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A35ACC"/>
    <w:multiLevelType w:val="hybridMultilevel"/>
    <w:tmpl w:val="3A3A3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1E1802"/>
    <w:multiLevelType w:val="hybridMultilevel"/>
    <w:tmpl w:val="6ECC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352AEC"/>
    <w:multiLevelType w:val="hybridMultilevel"/>
    <w:tmpl w:val="A624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B36301"/>
    <w:multiLevelType w:val="hybridMultilevel"/>
    <w:tmpl w:val="F88C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7"/>
  </w:num>
  <w:num w:numId="15">
    <w:abstractNumId w:val="15"/>
  </w:num>
  <w:num w:numId="16">
    <w:abstractNumId w:val="16"/>
  </w:num>
  <w:num w:numId="17">
    <w:abstractNumId w:val="13"/>
  </w:num>
  <w:num w:numId="18">
    <w:abstractNumId w:val="14"/>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TrueTypeFonts/>
  <w:saveSubsetFonts/>
  <w:proofState w:spelling="clean" w:grammar="clean"/>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D576B"/>
    <w:rsid w:val="00000263"/>
    <w:rsid w:val="0000219F"/>
    <w:rsid w:val="0000222A"/>
    <w:rsid w:val="00004B14"/>
    <w:rsid w:val="000113BC"/>
    <w:rsid w:val="000136AF"/>
    <w:rsid w:val="000160E8"/>
    <w:rsid w:val="00016FA4"/>
    <w:rsid w:val="000259FF"/>
    <w:rsid w:val="0004044E"/>
    <w:rsid w:val="000507C6"/>
    <w:rsid w:val="0005120E"/>
    <w:rsid w:val="00054577"/>
    <w:rsid w:val="00057A4D"/>
    <w:rsid w:val="000614BF"/>
    <w:rsid w:val="00061821"/>
    <w:rsid w:val="0007169C"/>
    <w:rsid w:val="00077593"/>
    <w:rsid w:val="00083F48"/>
    <w:rsid w:val="00092DCD"/>
    <w:rsid w:val="000A7337"/>
    <w:rsid w:val="000A7DF9"/>
    <w:rsid w:val="000B51A8"/>
    <w:rsid w:val="000D05EF"/>
    <w:rsid w:val="000D5485"/>
    <w:rsid w:val="000E347E"/>
    <w:rsid w:val="000F21C1"/>
    <w:rsid w:val="000F4031"/>
    <w:rsid w:val="00105D72"/>
    <w:rsid w:val="0010745C"/>
    <w:rsid w:val="00107ADB"/>
    <w:rsid w:val="00110A2B"/>
    <w:rsid w:val="00114FA9"/>
    <w:rsid w:val="00117277"/>
    <w:rsid w:val="00121AEC"/>
    <w:rsid w:val="00124332"/>
    <w:rsid w:val="00160BD7"/>
    <w:rsid w:val="001643C9"/>
    <w:rsid w:val="00165568"/>
    <w:rsid w:val="00166082"/>
    <w:rsid w:val="00166C2F"/>
    <w:rsid w:val="001716C9"/>
    <w:rsid w:val="00184261"/>
    <w:rsid w:val="00192C55"/>
    <w:rsid w:val="00193461"/>
    <w:rsid w:val="001939E1"/>
    <w:rsid w:val="00195382"/>
    <w:rsid w:val="001A3B9F"/>
    <w:rsid w:val="001A65C0"/>
    <w:rsid w:val="001B5E9B"/>
    <w:rsid w:val="001B6456"/>
    <w:rsid w:val="001B7A5D"/>
    <w:rsid w:val="001C69C4"/>
    <w:rsid w:val="001E0A8D"/>
    <w:rsid w:val="001E3590"/>
    <w:rsid w:val="001E7407"/>
    <w:rsid w:val="001F0FC4"/>
    <w:rsid w:val="00200C2F"/>
    <w:rsid w:val="00201D27"/>
    <w:rsid w:val="0020300C"/>
    <w:rsid w:val="002109C9"/>
    <w:rsid w:val="00220A0C"/>
    <w:rsid w:val="00223E4A"/>
    <w:rsid w:val="002302EA"/>
    <w:rsid w:val="00234973"/>
    <w:rsid w:val="00240749"/>
    <w:rsid w:val="002468D7"/>
    <w:rsid w:val="00285CDD"/>
    <w:rsid w:val="00291167"/>
    <w:rsid w:val="00295A6E"/>
    <w:rsid w:val="00297ECB"/>
    <w:rsid w:val="002C0B56"/>
    <w:rsid w:val="002C152A"/>
    <w:rsid w:val="002D043A"/>
    <w:rsid w:val="002D576B"/>
    <w:rsid w:val="002D7DB0"/>
    <w:rsid w:val="002E5879"/>
    <w:rsid w:val="002E7D29"/>
    <w:rsid w:val="0031713F"/>
    <w:rsid w:val="003214CC"/>
    <w:rsid w:val="00332E0D"/>
    <w:rsid w:val="003415D3"/>
    <w:rsid w:val="00341A75"/>
    <w:rsid w:val="00342DFC"/>
    <w:rsid w:val="003460C4"/>
    <w:rsid w:val="00346335"/>
    <w:rsid w:val="00350E32"/>
    <w:rsid w:val="00352B0F"/>
    <w:rsid w:val="0035459A"/>
    <w:rsid w:val="003561B0"/>
    <w:rsid w:val="00361E47"/>
    <w:rsid w:val="00365088"/>
    <w:rsid w:val="00367960"/>
    <w:rsid w:val="00373D8C"/>
    <w:rsid w:val="00373EEB"/>
    <w:rsid w:val="003759DA"/>
    <w:rsid w:val="003802ED"/>
    <w:rsid w:val="00395B23"/>
    <w:rsid w:val="00395CE1"/>
    <w:rsid w:val="0039684E"/>
    <w:rsid w:val="003A15AC"/>
    <w:rsid w:val="003A56EB"/>
    <w:rsid w:val="003B0627"/>
    <w:rsid w:val="003C5F2B"/>
    <w:rsid w:val="003D0BFE"/>
    <w:rsid w:val="003D2E3E"/>
    <w:rsid w:val="003D5700"/>
    <w:rsid w:val="003D7852"/>
    <w:rsid w:val="003E14C8"/>
    <w:rsid w:val="003E5ED4"/>
    <w:rsid w:val="003F0F5A"/>
    <w:rsid w:val="003F71EF"/>
    <w:rsid w:val="00400A30"/>
    <w:rsid w:val="004022CA"/>
    <w:rsid w:val="004116CD"/>
    <w:rsid w:val="0041279C"/>
    <w:rsid w:val="00414818"/>
    <w:rsid w:val="00414ADE"/>
    <w:rsid w:val="00424CA9"/>
    <w:rsid w:val="004257BB"/>
    <w:rsid w:val="004261D9"/>
    <w:rsid w:val="00427B37"/>
    <w:rsid w:val="004314B1"/>
    <w:rsid w:val="0044291A"/>
    <w:rsid w:val="00457CF6"/>
    <w:rsid w:val="00460499"/>
    <w:rsid w:val="004675D2"/>
    <w:rsid w:val="00474835"/>
    <w:rsid w:val="004819C7"/>
    <w:rsid w:val="004827B1"/>
    <w:rsid w:val="0048364F"/>
    <w:rsid w:val="00486570"/>
    <w:rsid w:val="00490F2E"/>
    <w:rsid w:val="00496DB3"/>
    <w:rsid w:val="00496F97"/>
    <w:rsid w:val="004A53EA"/>
    <w:rsid w:val="004C11BC"/>
    <w:rsid w:val="004C4A07"/>
    <w:rsid w:val="004D3683"/>
    <w:rsid w:val="004E2542"/>
    <w:rsid w:val="004F1FAC"/>
    <w:rsid w:val="004F3FBA"/>
    <w:rsid w:val="004F676E"/>
    <w:rsid w:val="00501733"/>
    <w:rsid w:val="00501879"/>
    <w:rsid w:val="005130CE"/>
    <w:rsid w:val="00514182"/>
    <w:rsid w:val="00516B8D"/>
    <w:rsid w:val="0052686F"/>
    <w:rsid w:val="00526B28"/>
    <w:rsid w:val="00526D1B"/>
    <w:rsid w:val="0052756C"/>
    <w:rsid w:val="00530230"/>
    <w:rsid w:val="00530618"/>
    <w:rsid w:val="00530CC9"/>
    <w:rsid w:val="00537FBC"/>
    <w:rsid w:val="005401C5"/>
    <w:rsid w:val="00541D73"/>
    <w:rsid w:val="00543469"/>
    <w:rsid w:val="00546FA3"/>
    <w:rsid w:val="00550629"/>
    <w:rsid w:val="00554243"/>
    <w:rsid w:val="00557C7A"/>
    <w:rsid w:val="005615DE"/>
    <w:rsid w:val="00562A58"/>
    <w:rsid w:val="00581211"/>
    <w:rsid w:val="00584811"/>
    <w:rsid w:val="00586E7B"/>
    <w:rsid w:val="00593AA6"/>
    <w:rsid w:val="00594161"/>
    <w:rsid w:val="00594749"/>
    <w:rsid w:val="00597567"/>
    <w:rsid w:val="005A482B"/>
    <w:rsid w:val="005B4067"/>
    <w:rsid w:val="005B468C"/>
    <w:rsid w:val="005C1C5E"/>
    <w:rsid w:val="005C3B1E"/>
    <w:rsid w:val="005C3F41"/>
    <w:rsid w:val="005D168D"/>
    <w:rsid w:val="005D5EA1"/>
    <w:rsid w:val="005D7ED0"/>
    <w:rsid w:val="005E1A78"/>
    <w:rsid w:val="005E61D3"/>
    <w:rsid w:val="005F7738"/>
    <w:rsid w:val="00600219"/>
    <w:rsid w:val="006079A1"/>
    <w:rsid w:val="00611782"/>
    <w:rsid w:val="00613EAD"/>
    <w:rsid w:val="006158AC"/>
    <w:rsid w:val="00640402"/>
    <w:rsid w:val="00640F78"/>
    <w:rsid w:val="00646E7B"/>
    <w:rsid w:val="00653919"/>
    <w:rsid w:val="00655D6A"/>
    <w:rsid w:val="00656DE9"/>
    <w:rsid w:val="00676D89"/>
    <w:rsid w:val="00677CC2"/>
    <w:rsid w:val="00685F42"/>
    <w:rsid w:val="006866A1"/>
    <w:rsid w:val="006905DE"/>
    <w:rsid w:val="0069207B"/>
    <w:rsid w:val="006A4309"/>
    <w:rsid w:val="006B7006"/>
    <w:rsid w:val="006C7F8C"/>
    <w:rsid w:val="006D4A8E"/>
    <w:rsid w:val="006D7AB9"/>
    <w:rsid w:val="00700B2C"/>
    <w:rsid w:val="00713084"/>
    <w:rsid w:val="00720FC2"/>
    <w:rsid w:val="00731E00"/>
    <w:rsid w:val="00732E9D"/>
    <w:rsid w:val="0073491A"/>
    <w:rsid w:val="007440B7"/>
    <w:rsid w:val="00747993"/>
    <w:rsid w:val="007538C0"/>
    <w:rsid w:val="007634AD"/>
    <w:rsid w:val="00765827"/>
    <w:rsid w:val="007715C9"/>
    <w:rsid w:val="00774EDD"/>
    <w:rsid w:val="007757EC"/>
    <w:rsid w:val="00776A01"/>
    <w:rsid w:val="00782F0C"/>
    <w:rsid w:val="00786464"/>
    <w:rsid w:val="007959FB"/>
    <w:rsid w:val="00796D99"/>
    <w:rsid w:val="007A04C6"/>
    <w:rsid w:val="007A35E6"/>
    <w:rsid w:val="007A6863"/>
    <w:rsid w:val="007C624D"/>
    <w:rsid w:val="007D45C1"/>
    <w:rsid w:val="007E2E9C"/>
    <w:rsid w:val="007E5D57"/>
    <w:rsid w:val="007E7D4A"/>
    <w:rsid w:val="007F06FC"/>
    <w:rsid w:val="007F48ED"/>
    <w:rsid w:val="007F7947"/>
    <w:rsid w:val="0080443D"/>
    <w:rsid w:val="00812F45"/>
    <w:rsid w:val="0081304A"/>
    <w:rsid w:val="00814B26"/>
    <w:rsid w:val="0083085E"/>
    <w:rsid w:val="0083394E"/>
    <w:rsid w:val="00840564"/>
    <w:rsid w:val="0084172C"/>
    <w:rsid w:val="008427BC"/>
    <w:rsid w:val="00843D92"/>
    <w:rsid w:val="00856A31"/>
    <w:rsid w:val="0087149D"/>
    <w:rsid w:val="00873C9E"/>
    <w:rsid w:val="00873E35"/>
    <w:rsid w:val="008754D0"/>
    <w:rsid w:val="00877D48"/>
    <w:rsid w:val="0088345B"/>
    <w:rsid w:val="008952E4"/>
    <w:rsid w:val="008A16A5"/>
    <w:rsid w:val="008C2B5D"/>
    <w:rsid w:val="008C4BD2"/>
    <w:rsid w:val="008C67F5"/>
    <w:rsid w:val="008D0EE0"/>
    <w:rsid w:val="008D47C5"/>
    <w:rsid w:val="008D5B99"/>
    <w:rsid w:val="008D7A27"/>
    <w:rsid w:val="008E4702"/>
    <w:rsid w:val="008E69AA"/>
    <w:rsid w:val="008F289F"/>
    <w:rsid w:val="008F4F1C"/>
    <w:rsid w:val="00910F60"/>
    <w:rsid w:val="00922764"/>
    <w:rsid w:val="00932377"/>
    <w:rsid w:val="009424FD"/>
    <w:rsid w:val="00943102"/>
    <w:rsid w:val="0094523D"/>
    <w:rsid w:val="00945BEC"/>
    <w:rsid w:val="00962C57"/>
    <w:rsid w:val="00976A63"/>
    <w:rsid w:val="00976F7D"/>
    <w:rsid w:val="00983419"/>
    <w:rsid w:val="009B05C1"/>
    <w:rsid w:val="009B2622"/>
    <w:rsid w:val="009C3431"/>
    <w:rsid w:val="009C5989"/>
    <w:rsid w:val="009D08DA"/>
    <w:rsid w:val="009D42B6"/>
    <w:rsid w:val="009E6270"/>
    <w:rsid w:val="009E67EA"/>
    <w:rsid w:val="00A00455"/>
    <w:rsid w:val="00A06860"/>
    <w:rsid w:val="00A07424"/>
    <w:rsid w:val="00A136F5"/>
    <w:rsid w:val="00A231E2"/>
    <w:rsid w:val="00A2550D"/>
    <w:rsid w:val="00A41205"/>
    <w:rsid w:val="00A4169B"/>
    <w:rsid w:val="00A42D94"/>
    <w:rsid w:val="00A47F39"/>
    <w:rsid w:val="00A50D55"/>
    <w:rsid w:val="00A511E8"/>
    <w:rsid w:val="00A5165B"/>
    <w:rsid w:val="00A52FDA"/>
    <w:rsid w:val="00A62164"/>
    <w:rsid w:val="00A64912"/>
    <w:rsid w:val="00A70A74"/>
    <w:rsid w:val="00AA0343"/>
    <w:rsid w:val="00AA2A5C"/>
    <w:rsid w:val="00AC65C2"/>
    <w:rsid w:val="00AC77FC"/>
    <w:rsid w:val="00AD3467"/>
    <w:rsid w:val="00AD5641"/>
    <w:rsid w:val="00AE0F9B"/>
    <w:rsid w:val="00AF2BB5"/>
    <w:rsid w:val="00AF55FF"/>
    <w:rsid w:val="00AF5F96"/>
    <w:rsid w:val="00B032D8"/>
    <w:rsid w:val="00B04C3B"/>
    <w:rsid w:val="00B33B3C"/>
    <w:rsid w:val="00B40D74"/>
    <w:rsid w:val="00B52663"/>
    <w:rsid w:val="00B532DE"/>
    <w:rsid w:val="00B56DCB"/>
    <w:rsid w:val="00B770D2"/>
    <w:rsid w:val="00B8250A"/>
    <w:rsid w:val="00B86C26"/>
    <w:rsid w:val="00BA47A3"/>
    <w:rsid w:val="00BA5026"/>
    <w:rsid w:val="00BB1A04"/>
    <w:rsid w:val="00BB6E79"/>
    <w:rsid w:val="00BD0021"/>
    <w:rsid w:val="00BD2A48"/>
    <w:rsid w:val="00BD38FB"/>
    <w:rsid w:val="00BE3B31"/>
    <w:rsid w:val="00BE537D"/>
    <w:rsid w:val="00BE719A"/>
    <w:rsid w:val="00BE720A"/>
    <w:rsid w:val="00BF6650"/>
    <w:rsid w:val="00C001FC"/>
    <w:rsid w:val="00C05803"/>
    <w:rsid w:val="00C067E5"/>
    <w:rsid w:val="00C164CA"/>
    <w:rsid w:val="00C31F1E"/>
    <w:rsid w:val="00C325DF"/>
    <w:rsid w:val="00C34059"/>
    <w:rsid w:val="00C4142E"/>
    <w:rsid w:val="00C42BF8"/>
    <w:rsid w:val="00C460AE"/>
    <w:rsid w:val="00C50043"/>
    <w:rsid w:val="00C50A0F"/>
    <w:rsid w:val="00C71F51"/>
    <w:rsid w:val="00C730EC"/>
    <w:rsid w:val="00C7573B"/>
    <w:rsid w:val="00C76CF3"/>
    <w:rsid w:val="00C8370F"/>
    <w:rsid w:val="00CA49E5"/>
    <w:rsid w:val="00CA7844"/>
    <w:rsid w:val="00CB52AC"/>
    <w:rsid w:val="00CB58EF"/>
    <w:rsid w:val="00CC66CD"/>
    <w:rsid w:val="00CD245C"/>
    <w:rsid w:val="00CE7D64"/>
    <w:rsid w:val="00CF0094"/>
    <w:rsid w:val="00CF0BB2"/>
    <w:rsid w:val="00D13441"/>
    <w:rsid w:val="00D243A3"/>
    <w:rsid w:val="00D3200B"/>
    <w:rsid w:val="00D33440"/>
    <w:rsid w:val="00D50A36"/>
    <w:rsid w:val="00D52EFE"/>
    <w:rsid w:val="00D56A0D"/>
    <w:rsid w:val="00D61E56"/>
    <w:rsid w:val="00D636B6"/>
    <w:rsid w:val="00D63EF6"/>
    <w:rsid w:val="00D66518"/>
    <w:rsid w:val="00D70DFB"/>
    <w:rsid w:val="00D71EEA"/>
    <w:rsid w:val="00D735CD"/>
    <w:rsid w:val="00D75F4A"/>
    <w:rsid w:val="00D766DF"/>
    <w:rsid w:val="00D94A1C"/>
    <w:rsid w:val="00D95891"/>
    <w:rsid w:val="00DB32E8"/>
    <w:rsid w:val="00DB5CB4"/>
    <w:rsid w:val="00DC7F1D"/>
    <w:rsid w:val="00DE149E"/>
    <w:rsid w:val="00DF3B81"/>
    <w:rsid w:val="00E00B13"/>
    <w:rsid w:val="00E00C35"/>
    <w:rsid w:val="00E02799"/>
    <w:rsid w:val="00E05704"/>
    <w:rsid w:val="00E12BCA"/>
    <w:rsid w:val="00E12F1A"/>
    <w:rsid w:val="00E21CFB"/>
    <w:rsid w:val="00E22935"/>
    <w:rsid w:val="00E23DC0"/>
    <w:rsid w:val="00E2558A"/>
    <w:rsid w:val="00E54292"/>
    <w:rsid w:val="00E57512"/>
    <w:rsid w:val="00E60191"/>
    <w:rsid w:val="00E74DC7"/>
    <w:rsid w:val="00E87699"/>
    <w:rsid w:val="00E92E27"/>
    <w:rsid w:val="00E9586B"/>
    <w:rsid w:val="00E97334"/>
    <w:rsid w:val="00EA00A9"/>
    <w:rsid w:val="00EC439B"/>
    <w:rsid w:val="00ED4928"/>
    <w:rsid w:val="00EE171D"/>
    <w:rsid w:val="00EE6190"/>
    <w:rsid w:val="00EF2E3A"/>
    <w:rsid w:val="00EF6402"/>
    <w:rsid w:val="00F00C94"/>
    <w:rsid w:val="00F02B93"/>
    <w:rsid w:val="00F02BB1"/>
    <w:rsid w:val="00F047E2"/>
    <w:rsid w:val="00F04D57"/>
    <w:rsid w:val="00F078DC"/>
    <w:rsid w:val="00F13E86"/>
    <w:rsid w:val="00F31605"/>
    <w:rsid w:val="00F32FCB"/>
    <w:rsid w:val="00F46F9E"/>
    <w:rsid w:val="00F50A75"/>
    <w:rsid w:val="00F56789"/>
    <w:rsid w:val="00F60517"/>
    <w:rsid w:val="00F6709F"/>
    <w:rsid w:val="00F677A9"/>
    <w:rsid w:val="00F732EA"/>
    <w:rsid w:val="00F747BC"/>
    <w:rsid w:val="00F84CF5"/>
    <w:rsid w:val="00F8612E"/>
    <w:rsid w:val="00F91F82"/>
    <w:rsid w:val="00F92980"/>
    <w:rsid w:val="00F93242"/>
    <w:rsid w:val="00FA420B"/>
    <w:rsid w:val="00FB10C0"/>
    <w:rsid w:val="00FB6E10"/>
    <w:rsid w:val="00FC1C7D"/>
    <w:rsid w:val="00FD24FC"/>
    <w:rsid w:val="00FE0781"/>
    <w:rsid w:val="00FF1785"/>
    <w:rsid w:val="00FF39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B14"/>
    <w:pPr>
      <w:spacing w:line="260" w:lineRule="atLeast"/>
    </w:pPr>
    <w:rPr>
      <w:sz w:val="22"/>
    </w:rPr>
  </w:style>
  <w:style w:type="paragraph" w:styleId="Heading1">
    <w:name w:val="heading 1"/>
    <w:basedOn w:val="Normal"/>
    <w:next w:val="Normal"/>
    <w:link w:val="Heading1Char"/>
    <w:uiPriority w:val="9"/>
    <w:qFormat/>
    <w:rsid w:val="002D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5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5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5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57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57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76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D576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04B14"/>
  </w:style>
  <w:style w:type="paragraph" w:customStyle="1" w:styleId="OPCParaBase">
    <w:name w:val="OPCParaBase"/>
    <w:qFormat/>
    <w:rsid w:val="00004B14"/>
    <w:pPr>
      <w:spacing w:line="260" w:lineRule="atLeast"/>
    </w:pPr>
    <w:rPr>
      <w:rFonts w:eastAsia="Times New Roman" w:cs="Times New Roman"/>
      <w:sz w:val="22"/>
      <w:lang w:eastAsia="en-AU"/>
    </w:rPr>
  </w:style>
  <w:style w:type="paragraph" w:customStyle="1" w:styleId="ShortT">
    <w:name w:val="ShortT"/>
    <w:basedOn w:val="OPCParaBase"/>
    <w:next w:val="Normal"/>
    <w:qFormat/>
    <w:rsid w:val="00004B14"/>
    <w:pPr>
      <w:spacing w:line="240" w:lineRule="auto"/>
    </w:pPr>
    <w:rPr>
      <w:b/>
      <w:sz w:val="40"/>
    </w:rPr>
  </w:style>
  <w:style w:type="paragraph" w:customStyle="1" w:styleId="ActHead1">
    <w:name w:val="ActHead 1"/>
    <w:aliases w:val="c"/>
    <w:basedOn w:val="OPCParaBase"/>
    <w:next w:val="Normal"/>
    <w:qFormat/>
    <w:rsid w:val="00004B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04B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04B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04B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04B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04B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04B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04B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04B1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04B14"/>
  </w:style>
  <w:style w:type="paragraph" w:customStyle="1" w:styleId="Blocks">
    <w:name w:val="Blocks"/>
    <w:aliases w:val="bb"/>
    <w:basedOn w:val="OPCParaBase"/>
    <w:qFormat/>
    <w:rsid w:val="00004B14"/>
    <w:pPr>
      <w:spacing w:line="240" w:lineRule="auto"/>
    </w:pPr>
    <w:rPr>
      <w:sz w:val="24"/>
    </w:rPr>
  </w:style>
  <w:style w:type="paragraph" w:customStyle="1" w:styleId="BoxText">
    <w:name w:val="BoxText"/>
    <w:aliases w:val="bt"/>
    <w:basedOn w:val="OPCParaBase"/>
    <w:qFormat/>
    <w:rsid w:val="00004B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04B14"/>
    <w:rPr>
      <w:b/>
    </w:rPr>
  </w:style>
  <w:style w:type="paragraph" w:customStyle="1" w:styleId="BoxHeadItalic">
    <w:name w:val="BoxHeadItalic"/>
    <w:aliases w:val="bhi"/>
    <w:basedOn w:val="BoxText"/>
    <w:next w:val="BoxStep"/>
    <w:qFormat/>
    <w:rsid w:val="00004B14"/>
    <w:rPr>
      <w:i/>
    </w:rPr>
  </w:style>
  <w:style w:type="paragraph" w:customStyle="1" w:styleId="BoxList">
    <w:name w:val="BoxList"/>
    <w:aliases w:val="bl"/>
    <w:basedOn w:val="BoxText"/>
    <w:qFormat/>
    <w:rsid w:val="00004B14"/>
    <w:pPr>
      <w:ind w:left="1559" w:hanging="425"/>
    </w:pPr>
  </w:style>
  <w:style w:type="paragraph" w:customStyle="1" w:styleId="BoxNote">
    <w:name w:val="BoxNote"/>
    <w:aliases w:val="bn"/>
    <w:basedOn w:val="BoxText"/>
    <w:qFormat/>
    <w:rsid w:val="00004B14"/>
    <w:pPr>
      <w:tabs>
        <w:tab w:val="left" w:pos="1985"/>
      </w:tabs>
      <w:spacing w:before="122" w:line="198" w:lineRule="exact"/>
      <w:ind w:left="2948" w:hanging="1814"/>
    </w:pPr>
    <w:rPr>
      <w:sz w:val="18"/>
    </w:rPr>
  </w:style>
  <w:style w:type="paragraph" w:customStyle="1" w:styleId="BoxPara">
    <w:name w:val="BoxPara"/>
    <w:aliases w:val="bp"/>
    <w:basedOn w:val="BoxText"/>
    <w:qFormat/>
    <w:rsid w:val="00004B14"/>
    <w:pPr>
      <w:tabs>
        <w:tab w:val="right" w:pos="2268"/>
      </w:tabs>
      <w:ind w:left="2552" w:hanging="1418"/>
    </w:pPr>
  </w:style>
  <w:style w:type="paragraph" w:customStyle="1" w:styleId="BoxStep">
    <w:name w:val="BoxStep"/>
    <w:aliases w:val="bs"/>
    <w:basedOn w:val="BoxText"/>
    <w:qFormat/>
    <w:rsid w:val="00004B14"/>
    <w:pPr>
      <w:ind w:left="1985" w:hanging="851"/>
    </w:pPr>
  </w:style>
  <w:style w:type="character" w:customStyle="1" w:styleId="CharAmPartNo">
    <w:name w:val="CharAmPartNo"/>
    <w:basedOn w:val="OPCCharBase"/>
    <w:qFormat/>
    <w:rsid w:val="00004B14"/>
  </w:style>
  <w:style w:type="character" w:customStyle="1" w:styleId="CharAmPartText">
    <w:name w:val="CharAmPartText"/>
    <w:basedOn w:val="OPCCharBase"/>
    <w:qFormat/>
    <w:rsid w:val="00004B14"/>
  </w:style>
  <w:style w:type="character" w:customStyle="1" w:styleId="CharAmSchNo">
    <w:name w:val="CharAmSchNo"/>
    <w:basedOn w:val="OPCCharBase"/>
    <w:qFormat/>
    <w:rsid w:val="00004B14"/>
  </w:style>
  <w:style w:type="character" w:customStyle="1" w:styleId="CharAmSchText">
    <w:name w:val="CharAmSchText"/>
    <w:basedOn w:val="OPCCharBase"/>
    <w:qFormat/>
    <w:rsid w:val="00004B14"/>
  </w:style>
  <w:style w:type="character" w:customStyle="1" w:styleId="CharBoldItalic">
    <w:name w:val="CharBoldItalic"/>
    <w:basedOn w:val="OPCCharBase"/>
    <w:uiPriority w:val="1"/>
    <w:qFormat/>
    <w:rsid w:val="00004B14"/>
    <w:rPr>
      <w:b/>
      <w:i/>
    </w:rPr>
  </w:style>
  <w:style w:type="character" w:customStyle="1" w:styleId="CharChapNo">
    <w:name w:val="CharChapNo"/>
    <w:basedOn w:val="OPCCharBase"/>
    <w:uiPriority w:val="1"/>
    <w:qFormat/>
    <w:rsid w:val="00004B14"/>
  </w:style>
  <w:style w:type="character" w:customStyle="1" w:styleId="CharChapText">
    <w:name w:val="CharChapText"/>
    <w:basedOn w:val="OPCCharBase"/>
    <w:uiPriority w:val="1"/>
    <w:qFormat/>
    <w:rsid w:val="00004B14"/>
  </w:style>
  <w:style w:type="character" w:customStyle="1" w:styleId="CharDivNo">
    <w:name w:val="CharDivNo"/>
    <w:basedOn w:val="OPCCharBase"/>
    <w:uiPriority w:val="1"/>
    <w:qFormat/>
    <w:rsid w:val="00004B14"/>
  </w:style>
  <w:style w:type="character" w:customStyle="1" w:styleId="CharDivText">
    <w:name w:val="CharDivText"/>
    <w:basedOn w:val="OPCCharBase"/>
    <w:uiPriority w:val="1"/>
    <w:qFormat/>
    <w:rsid w:val="00004B14"/>
  </w:style>
  <w:style w:type="character" w:customStyle="1" w:styleId="CharItalic">
    <w:name w:val="CharItalic"/>
    <w:basedOn w:val="OPCCharBase"/>
    <w:uiPriority w:val="1"/>
    <w:qFormat/>
    <w:rsid w:val="00004B14"/>
    <w:rPr>
      <w:i/>
    </w:rPr>
  </w:style>
  <w:style w:type="character" w:customStyle="1" w:styleId="CharPartNo">
    <w:name w:val="CharPartNo"/>
    <w:basedOn w:val="OPCCharBase"/>
    <w:uiPriority w:val="1"/>
    <w:qFormat/>
    <w:rsid w:val="00004B14"/>
  </w:style>
  <w:style w:type="character" w:customStyle="1" w:styleId="CharPartText">
    <w:name w:val="CharPartText"/>
    <w:basedOn w:val="OPCCharBase"/>
    <w:uiPriority w:val="1"/>
    <w:qFormat/>
    <w:rsid w:val="00004B14"/>
  </w:style>
  <w:style w:type="character" w:customStyle="1" w:styleId="CharSectno">
    <w:name w:val="CharSectno"/>
    <w:basedOn w:val="OPCCharBase"/>
    <w:qFormat/>
    <w:rsid w:val="00004B14"/>
  </w:style>
  <w:style w:type="character" w:customStyle="1" w:styleId="CharSubdNo">
    <w:name w:val="CharSubdNo"/>
    <w:basedOn w:val="OPCCharBase"/>
    <w:uiPriority w:val="1"/>
    <w:qFormat/>
    <w:rsid w:val="00004B14"/>
  </w:style>
  <w:style w:type="character" w:customStyle="1" w:styleId="CharSubdText">
    <w:name w:val="CharSubdText"/>
    <w:basedOn w:val="OPCCharBase"/>
    <w:uiPriority w:val="1"/>
    <w:qFormat/>
    <w:rsid w:val="00004B14"/>
  </w:style>
  <w:style w:type="paragraph" w:customStyle="1" w:styleId="CTA--">
    <w:name w:val="CTA --"/>
    <w:basedOn w:val="OPCParaBase"/>
    <w:next w:val="Normal"/>
    <w:rsid w:val="00004B14"/>
    <w:pPr>
      <w:spacing w:before="60" w:line="240" w:lineRule="atLeast"/>
      <w:ind w:left="142" w:hanging="142"/>
    </w:pPr>
    <w:rPr>
      <w:sz w:val="20"/>
    </w:rPr>
  </w:style>
  <w:style w:type="paragraph" w:customStyle="1" w:styleId="CTA-">
    <w:name w:val="CTA -"/>
    <w:basedOn w:val="OPCParaBase"/>
    <w:rsid w:val="00004B14"/>
    <w:pPr>
      <w:spacing w:before="60" w:line="240" w:lineRule="atLeast"/>
      <w:ind w:left="85" w:hanging="85"/>
    </w:pPr>
    <w:rPr>
      <w:sz w:val="20"/>
    </w:rPr>
  </w:style>
  <w:style w:type="paragraph" w:customStyle="1" w:styleId="CTA---">
    <w:name w:val="CTA ---"/>
    <w:basedOn w:val="OPCParaBase"/>
    <w:next w:val="Normal"/>
    <w:rsid w:val="00004B14"/>
    <w:pPr>
      <w:spacing w:before="60" w:line="240" w:lineRule="atLeast"/>
      <w:ind w:left="198" w:hanging="198"/>
    </w:pPr>
    <w:rPr>
      <w:sz w:val="20"/>
    </w:rPr>
  </w:style>
  <w:style w:type="paragraph" w:customStyle="1" w:styleId="CTA----">
    <w:name w:val="CTA ----"/>
    <w:basedOn w:val="OPCParaBase"/>
    <w:next w:val="Normal"/>
    <w:rsid w:val="00004B14"/>
    <w:pPr>
      <w:spacing w:before="60" w:line="240" w:lineRule="atLeast"/>
      <w:ind w:left="255" w:hanging="255"/>
    </w:pPr>
    <w:rPr>
      <w:sz w:val="20"/>
    </w:rPr>
  </w:style>
  <w:style w:type="paragraph" w:customStyle="1" w:styleId="CTA1a">
    <w:name w:val="CTA 1(a)"/>
    <w:basedOn w:val="OPCParaBase"/>
    <w:rsid w:val="00004B14"/>
    <w:pPr>
      <w:tabs>
        <w:tab w:val="right" w:pos="414"/>
      </w:tabs>
      <w:spacing w:before="40" w:line="240" w:lineRule="atLeast"/>
      <w:ind w:left="675" w:hanging="675"/>
    </w:pPr>
    <w:rPr>
      <w:sz w:val="20"/>
    </w:rPr>
  </w:style>
  <w:style w:type="paragraph" w:customStyle="1" w:styleId="CTA1ai">
    <w:name w:val="CTA 1(a)(i)"/>
    <w:basedOn w:val="OPCParaBase"/>
    <w:rsid w:val="00004B14"/>
    <w:pPr>
      <w:tabs>
        <w:tab w:val="right" w:pos="1004"/>
      </w:tabs>
      <w:spacing w:before="40" w:line="240" w:lineRule="atLeast"/>
      <w:ind w:left="1253" w:hanging="1253"/>
    </w:pPr>
    <w:rPr>
      <w:sz w:val="20"/>
    </w:rPr>
  </w:style>
  <w:style w:type="paragraph" w:customStyle="1" w:styleId="CTA2a">
    <w:name w:val="CTA 2(a)"/>
    <w:basedOn w:val="OPCParaBase"/>
    <w:rsid w:val="00004B14"/>
    <w:pPr>
      <w:tabs>
        <w:tab w:val="right" w:pos="482"/>
      </w:tabs>
      <w:spacing w:before="40" w:line="240" w:lineRule="atLeast"/>
      <w:ind w:left="748" w:hanging="748"/>
    </w:pPr>
    <w:rPr>
      <w:sz w:val="20"/>
    </w:rPr>
  </w:style>
  <w:style w:type="paragraph" w:customStyle="1" w:styleId="CTA2ai">
    <w:name w:val="CTA 2(a)(i)"/>
    <w:basedOn w:val="OPCParaBase"/>
    <w:rsid w:val="00004B14"/>
    <w:pPr>
      <w:tabs>
        <w:tab w:val="right" w:pos="1089"/>
      </w:tabs>
      <w:spacing w:before="40" w:line="240" w:lineRule="atLeast"/>
      <w:ind w:left="1327" w:hanging="1327"/>
    </w:pPr>
    <w:rPr>
      <w:sz w:val="20"/>
    </w:rPr>
  </w:style>
  <w:style w:type="paragraph" w:customStyle="1" w:styleId="CTA3a">
    <w:name w:val="CTA 3(a)"/>
    <w:basedOn w:val="OPCParaBase"/>
    <w:rsid w:val="00004B14"/>
    <w:pPr>
      <w:tabs>
        <w:tab w:val="right" w:pos="556"/>
      </w:tabs>
      <w:spacing w:before="40" w:line="240" w:lineRule="atLeast"/>
      <w:ind w:left="805" w:hanging="805"/>
    </w:pPr>
    <w:rPr>
      <w:sz w:val="20"/>
    </w:rPr>
  </w:style>
  <w:style w:type="paragraph" w:customStyle="1" w:styleId="CTA3ai">
    <w:name w:val="CTA 3(a)(i)"/>
    <w:basedOn w:val="OPCParaBase"/>
    <w:rsid w:val="00004B14"/>
    <w:pPr>
      <w:tabs>
        <w:tab w:val="right" w:pos="1140"/>
      </w:tabs>
      <w:spacing w:before="40" w:line="240" w:lineRule="atLeast"/>
      <w:ind w:left="1361" w:hanging="1361"/>
    </w:pPr>
    <w:rPr>
      <w:sz w:val="20"/>
    </w:rPr>
  </w:style>
  <w:style w:type="paragraph" w:customStyle="1" w:styleId="CTA4a">
    <w:name w:val="CTA 4(a)"/>
    <w:basedOn w:val="OPCParaBase"/>
    <w:rsid w:val="00004B14"/>
    <w:pPr>
      <w:tabs>
        <w:tab w:val="right" w:pos="624"/>
      </w:tabs>
      <w:spacing w:before="40" w:line="240" w:lineRule="atLeast"/>
      <w:ind w:left="873" w:hanging="873"/>
    </w:pPr>
    <w:rPr>
      <w:sz w:val="20"/>
    </w:rPr>
  </w:style>
  <w:style w:type="paragraph" w:customStyle="1" w:styleId="CTA4ai">
    <w:name w:val="CTA 4(a)(i)"/>
    <w:basedOn w:val="OPCParaBase"/>
    <w:rsid w:val="00004B14"/>
    <w:pPr>
      <w:tabs>
        <w:tab w:val="right" w:pos="1213"/>
      </w:tabs>
      <w:spacing w:before="40" w:line="240" w:lineRule="atLeast"/>
      <w:ind w:left="1452" w:hanging="1452"/>
    </w:pPr>
    <w:rPr>
      <w:sz w:val="20"/>
    </w:rPr>
  </w:style>
  <w:style w:type="paragraph" w:customStyle="1" w:styleId="CTACAPS">
    <w:name w:val="CTA CAPS"/>
    <w:basedOn w:val="OPCParaBase"/>
    <w:rsid w:val="00004B14"/>
    <w:pPr>
      <w:spacing w:before="60" w:line="240" w:lineRule="atLeast"/>
    </w:pPr>
    <w:rPr>
      <w:sz w:val="20"/>
    </w:rPr>
  </w:style>
  <w:style w:type="paragraph" w:customStyle="1" w:styleId="CTAright">
    <w:name w:val="CTA right"/>
    <w:basedOn w:val="OPCParaBase"/>
    <w:rsid w:val="00004B14"/>
    <w:pPr>
      <w:spacing w:before="60" w:line="240" w:lineRule="auto"/>
      <w:jc w:val="right"/>
    </w:pPr>
    <w:rPr>
      <w:sz w:val="20"/>
    </w:rPr>
  </w:style>
  <w:style w:type="paragraph" w:customStyle="1" w:styleId="subsection">
    <w:name w:val="subsection"/>
    <w:aliases w:val="ss"/>
    <w:basedOn w:val="OPCParaBase"/>
    <w:link w:val="subsectionChar"/>
    <w:rsid w:val="00004B14"/>
    <w:pPr>
      <w:tabs>
        <w:tab w:val="right" w:pos="1021"/>
      </w:tabs>
      <w:spacing w:before="180" w:line="240" w:lineRule="auto"/>
      <w:ind w:left="1134" w:hanging="1134"/>
    </w:pPr>
  </w:style>
  <w:style w:type="paragraph" w:customStyle="1" w:styleId="Definition">
    <w:name w:val="Definition"/>
    <w:aliases w:val="dd"/>
    <w:basedOn w:val="OPCParaBase"/>
    <w:rsid w:val="00004B14"/>
    <w:pPr>
      <w:spacing w:before="180" w:line="240" w:lineRule="auto"/>
      <w:ind w:left="1134"/>
    </w:pPr>
  </w:style>
  <w:style w:type="paragraph" w:customStyle="1" w:styleId="ETAsubitem">
    <w:name w:val="ETA(subitem)"/>
    <w:basedOn w:val="OPCParaBase"/>
    <w:rsid w:val="00004B14"/>
    <w:pPr>
      <w:tabs>
        <w:tab w:val="right" w:pos="340"/>
      </w:tabs>
      <w:spacing w:before="60" w:line="240" w:lineRule="auto"/>
      <w:ind w:left="454" w:hanging="454"/>
    </w:pPr>
    <w:rPr>
      <w:sz w:val="20"/>
    </w:rPr>
  </w:style>
  <w:style w:type="paragraph" w:customStyle="1" w:styleId="ETApara">
    <w:name w:val="ETA(para)"/>
    <w:basedOn w:val="OPCParaBase"/>
    <w:rsid w:val="00004B14"/>
    <w:pPr>
      <w:tabs>
        <w:tab w:val="right" w:pos="754"/>
      </w:tabs>
      <w:spacing w:before="60" w:line="240" w:lineRule="auto"/>
      <w:ind w:left="828" w:hanging="828"/>
    </w:pPr>
    <w:rPr>
      <w:sz w:val="20"/>
    </w:rPr>
  </w:style>
  <w:style w:type="paragraph" w:customStyle="1" w:styleId="ETAsubpara">
    <w:name w:val="ETA(subpara)"/>
    <w:basedOn w:val="OPCParaBase"/>
    <w:rsid w:val="00004B14"/>
    <w:pPr>
      <w:tabs>
        <w:tab w:val="right" w:pos="1083"/>
      </w:tabs>
      <w:spacing w:before="60" w:line="240" w:lineRule="auto"/>
      <w:ind w:left="1191" w:hanging="1191"/>
    </w:pPr>
    <w:rPr>
      <w:sz w:val="20"/>
    </w:rPr>
  </w:style>
  <w:style w:type="paragraph" w:customStyle="1" w:styleId="ETAsub-subpara">
    <w:name w:val="ETA(sub-subpara)"/>
    <w:basedOn w:val="OPCParaBase"/>
    <w:rsid w:val="00004B14"/>
    <w:pPr>
      <w:tabs>
        <w:tab w:val="right" w:pos="1412"/>
      </w:tabs>
      <w:spacing w:before="60" w:line="240" w:lineRule="auto"/>
      <w:ind w:left="1525" w:hanging="1525"/>
    </w:pPr>
    <w:rPr>
      <w:sz w:val="20"/>
    </w:rPr>
  </w:style>
  <w:style w:type="paragraph" w:customStyle="1" w:styleId="Formula">
    <w:name w:val="Formula"/>
    <w:basedOn w:val="OPCParaBase"/>
    <w:rsid w:val="00004B14"/>
    <w:pPr>
      <w:spacing w:line="240" w:lineRule="auto"/>
      <w:ind w:left="1134"/>
    </w:pPr>
    <w:rPr>
      <w:sz w:val="20"/>
    </w:rPr>
  </w:style>
  <w:style w:type="paragraph" w:styleId="Header">
    <w:name w:val="header"/>
    <w:basedOn w:val="OPCParaBase"/>
    <w:link w:val="HeaderChar"/>
    <w:unhideWhenUsed/>
    <w:rsid w:val="00004B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04B14"/>
    <w:rPr>
      <w:rFonts w:eastAsia="Times New Roman" w:cs="Times New Roman"/>
      <w:sz w:val="16"/>
      <w:lang w:eastAsia="en-AU"/>
    </w:rPr>
  </w:style>
  <w:style w:type="paragraph" w:customStyle="1" w:styleId="House">
    <w:name w:val="House"/>
    <w:basedOn w:val="OPCParaBase"/>
    <w:rsid w:val="00004B14"/>
    <w:pPr>
      <w:spacing w:line="240" w:lineRule="auto"/>
    </w:pPr>
    <w:rPr>
      <w:sz w:val="28"/>
    </w:rPr>
  </w:style>
  <w:style w:type="paragraph" w:customStyle="1" w:styleId="Item">
    <w:name w:val="Item"/>
    <w:aliases w:val="i"/>
    <w:basedOn w:val="OPCParaBase"/>
    <w:next w:val="ItemHead"/>
    <w:rsid w:val="00004B14"/>
    <w:pPr>
      <w:keepLines/>
      <w:spacing w:before="80" w:line="240" w:lineRule="auto"/>
      <w:ind w:left="709"/>
    </w:pPr>
  </w:style>
  <w:style w:type="paragraph" w:customStyle="1" w:styleId="ItemHead">
    <w:name w:val="ItemHead"/>
    <w:aliases w:val="ih"/>
    <w:basedOn w:val="OPCParaBase"/>
    <w:next w:val="Item"/>
    <w:rsid w:val="00004B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04B14"/>
    <w:pPr>
      <w:spacing w:line="240" w:lineRule="auto"/>
    </w:pPr>
    <w:rPr>
      <w:b/>
      <w:sz w:val="32"/>
    </w:rPr>
  </w:style>
  <w:style w:type="paragraph" w:customStyle="1" w:styleId="notedraft">
    <w:name w:val="note(draft)"/>
    <w:aliases w:val="nd"/>
    <w:basedOn w:val="OPCParaBase"/>
    <w:rsid w:val="00004B14"/>
    <w:pPr>
      <w:spacing w:before="240" w:line="240" w:lineRule="auto"/>
      <w:ind w:left="284" w:hanging="284"/>
    </w:pPr>
    <w:rPr>
      <w:i/>
      <w:sz w:val="24"/>
    </w:rPr>
  </w:style>
  <w:style w:type="paragraph" w:customStyle="1" w:styleId="notemargin">
    <w:name w:val="note(margin)"/>
    <w:aliases w:val="nm"/>
    <w:basedOn w:val="OPCParaBase"/>
    <w:rsid w:val="00004B14"/>
    <w:pPr>
      <w:tabs>
        <w:tab w:val="left" w:pos="709"/>
      </w:tabs>
      <w:spacing w:before="122" w:line="198" w:lineRule="exact"/>
      <w:ind w:left="709" w:hanging="709"/>
    </w:pPr>
    <w:rPr>
      <w:sz w:val="18"/>
    </w:rPr>
  </w:style>
  <w:style w:type="paragraph" w:customStyle="1" w:styleId="noteToPara">
    <w:name w:val="noteToPara"/>
    <w:aliases w:val="ntp"/>
    <w:basedOn w:val="OPCParaBase"/>
    <w:rsid w:val="00004B14"/>
    <w:pPr>
      <w:spacing w:before="122" w:line="198" w:lineRule="exact"/>
      <w:ind w:left="2353" w:hanging="709"/>
    </w:pPr>
    <w:rPr>
      <w:sz w:val="18"/>
    </w:rPr>
  </w:style>
  <w:style w:type="paragraph" w:customStyle="1" w:styleId="noteParlAmend">
    <w:name w:val="note(ParlAmend)"/>
    <w:aliases w:val="npp"/>
    <w:basedOn w:val="OPCParaBase"/>
    <w:next w:val="ParlAmend"/>
    <w:rsid w:val="00004B14"/>
    <w:pPr>
      <w:spacing w:line="240" w:lineRule="auto"/>
      <w:jc w:val="right"/>
    </w:pPr>
    <w:rPr>
      <w:rFonts w:ascii="Arial" w:hAnsi="Arial"/>
      <w:b/>
      <w:i/>
    </w:rPr>
  </w:style>
  <w:style w:type="paragraph" w:customStyle="1" w:styleId="Page1">
    <w:name w:val="Page1"/>
    <w:basedOn w:val="OPCParaBase"/>
    <w:rsid w:val="00004B14"/>
    <w:pPr>
      <w:spacing w:before="5600" w:line="240" w:lineRule="auto"/>
    </w:pPr>
    <w:rPr>
      <w:b/>
      <w:sz w:val="32"/>
    </w:rPr>
  </w:style>
  <w:style w:type="paragraph" w:customStyle="1" w:styleId="PageBreak">
    <w:name w:val="PageBreak"/>
    <w:aliases w:val="pb"/>
    <w:basedOn w:val="OPCParaBase"/>
    <w:rsid w:val="00004B14"/>
    <w:pPr>
      <w:spacing w:line="240" w:lineRule="auto"/>
    </w:pPr>
    <w:rPr>
      <w:sz w:val="20"/>
    </w:rPr>
  </w:style>
  <w:style w:type="paragraph" w:customStyle="1" w:styleId="paragraphsub">
    <w:name w:val="paragraph(sub)"/>
    <w:aliases w:val="aa"/>
    <w:basedOn w:val="OPCParaBase"/>
    <w:rsid w:val="00004B14"/>
    <w:pPr>
      <w:tabs>
        <w:tab w:val="right" w:pos="1985"/>
      </w:tabs>
      <w:spacing w:before="40" w:line="240" w:lineRule="auto"/>
      <w:ind w:left="2098" w:hanging="2098"/>
    </w:pPr>
  </w:style>
  <w:style w:type="paragraph" w:customStyle="1" w:styleId="paragraphsub-sub">
    <w:name w:val="paragraph(sub-sub)"/>
    <w:aliases w:val="aaa"/>
    <w:basedOn w:val="OPCParaBase"/>
    <w:rsid w:val="00004B14"/>
    <w:pPr>
      <w:tabs>
        <w:tab w:val="right" w:pos="2722"/>
      </w:tabs>
      <w:spacing w:before="40" w:line="240" w:lineRule="auto"/>
      <w:ind w:left="2835" w:hanging="2835"/>
    </w:pPr>
  </w:style>
  <w:style w:type="paragraph" w:customStyle="1" w:styleId="paragraph">
    <w:name w:val="paragraph"/>
    <w:aliases w:val="a"/>
    <w:basedOn w:val="OPCParaBase"/>
    <w:link w:val="paragraphChar"/>
    <w:rsid w:val="00004B14"/>
    <w:pPr>
      <w:tabs>
        <w:tab w:val="right" w:pos="1531"/>
      </w:tabs>
      <w:spacing w:before="40" w:line="240" w:lineRule="auto"/>
      <w:ind w:left="1644" w:hanging="1644"/>
    </w:pPr>
  </w:style>
  <w:style w:type="paragraph" w:customStyle="1" w:styleId="ParlAmend">
    <w:name w:val="ParlAmend"/>
    <w:aliases w:val="pp"/>
    <w:basedOn w:val="OPCParaBase"/>
    <w:rsid w:val="00004B14"/>
    <w:pPr>
      <w:spacing w:before="240" w:line="240" w:lineRule="atLeast"/>
      <w:ind w:hanging="567"/>
    </w:pPr>
    <w:rPr>
      <w:sz w:val="24"/>
    </w:rPr>
  </w:style>
  <w:style w:type="paragraph" w:customStyle="1" w:styleId="Penalty">
    <w:name w:val="Penalty"/>
    <w:basedOn w:val="OPCParaBase"/>
    <w:rsid w:val="00004B14"/>
    <w:pPr>
      <w:tabs>
        <w:tab w:val="left" w:pos="2977"/>
      </w:tabs>
      <w:spacing w:before="180" w:line="240" w:lineRule="auto"/>
      <w:ind w:left="1985" w:hanging="851"/>
    </w:pPr>
  </w:style>
  <w:style w:type="paragraph" w:customStyle="1" w:styleId="Portfolio">
    <w:name w:val="Portfolio"/>
    <w:basedOn w:val="OPCParaBase"/>
    <w:rsid w:val="00004B14"/>
    <w:pPr>
      <w:spacing w:line="240" w:lineRule="auto"/>
    </w:pPr>
    <w:rPr>
      <w:i/>
      <w:sz w:val="20"/>
    </w:rPr>
  </w:style>
  <w:style w:type="paragraph" w:customStyle="1" w:styleId="Preamble">
    <w:name w:val="Preamble"/>
    <w:basedOn w:val="OPCParaBase"/>
    <w:next w:val="Normal"/>
    <w:rsid w:val="00004B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04B14"/>
    <w:pPr>
      <w:spacing w:line="240" w:lineRule="auto"/>
    </w:pPr>
    <w:rPr>
      <w:i/>
      <w:sz w:val="20"/>
    </w:rPr>
  </w:style>
  <w:style w:type="paragraph" w:customStyle="1" w:styleId="Session">
    <w:name w:val="Session"/>
    <w:basedOn w:val="OPCParaBase"/>
    <w:rsid w:val="00004B14"/>
    <w:pPr>
      <w:spacing w:line="240" w:lineRule="auto"/>
    </w:pPr>
    <w:rPr>
      <w:sz w:val="28"/>
    </w:rPr>
  </w:style>
  <w:style w:type="paragraph" w:customStyle="1" w:styleId="Sponsor">
    <w:name w:val="Sponsor"/>
    <w:basedOn w:val="OPCParaBase"/>
    <w:rsid w:val="00004B14"/>
    <w:pPr>
      <w:spacing w:line="240" w:lineRule="auto"/>
    </w:pPr>
    <w:rPr>
      <w:i/>
    </w:rPr>
  </w:style>
  <w:style w:type="paragraph" w:customStyle="1" w:styleId="Subitem">
    <w:name w:val="Subitem"/>
    <w:aliases w:val="iss"/>
    <w:basedOn w:val="OPCParaBase"/>
    <w:rsid w:val="00004B14"/>
    <w:pPr>
      <w:spacing w:before="180" w:line="240" w:lineRule="auto"/>
      <w:ind w:left="709" w:hanging="709"/>
    </w:pPr>
  </w:style>
  <w:style w:type="paragraph" w:customStyle="1" w:styleId="SubitemHead">
    <w:name w:val="SubitemHead"/>
    <w:aliases w:val="issh"/>
    <w:basedOn w:val="OPCParaBase"/>
    <w:rsid w:val="00004B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04B14"/>
    <w:pPr>
      <w:spacing w:before="40" w:line="240" w:lineRule="auto"/>
      <w:ind w:left="1134"/>
    </w:pPr>
  </w:style>
  <w:style w:type="paragraph" w:customStyle="1" w:styleId="SubsectionHead">
    <w:name w:val="SubsectionHead"/>
    <w:aliases w:val="ssh"/>
    <w:basedOn w:val="OPCParaBase"/>
    <w:next w:val="subsection"/>
    <w:rsid w:val="00004B14"/>
    <w:pPr>
      <w:keepNext/>
      <w:keepLines/>
      <w:spacing w:before="240" w:line="240" w:lineRule="auto"/>
      <w:ind w:left="1134"/>
    </w:pPr>
    <w:rPr>
      <w:i/>
    </w:rPr>
  </w:style>
  <w:style w:type="paragraph" w:customStyle="1" w:styleId="Tablea">
    <w:name w:val="Table(a)"/>
    <w:aliases w:val="ta"/>
    <w:basedOn w:val="OPCParaBase"/>
    <w:rsid w:val="00004B14"/>
    <w:pPr>
      <w:spacing w:before="60" w:line="240" w:lineRule="auto"/>
      <w:ind w:left="284" w:hanging="284"/>
    </w:pPr>
    <w:rPr>
      <w:sz w:val="20"/>
    </w:rPr>
  </w:style>
  <w:style w:type="paragraph" w:customStyle="1" w:styleId="TableAA">
    <w:name w:val="Table(AA)"/>
    <w:aliases w:val="taaa"/>
    <w:basedOn w:val="OPCParaBase"/>
    <w:rsid w:val="00004B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04B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04B14"/>
    <w:pPr>
      <w:spacing w:before="60" w:line="240" w:lineRule="atLeast"/>
    </w:pPr>
    <w:rPr>
      <w:sz w:val="20"/>
    </w:rPr>
  </w:style>
  <w:style w:type="paragraph" w:customStyle="1" w:styleId="TLPBoxTextnote">
    <w:name w:val="TLPBoxText(note"/>
    <w:aliases w:val="right)"/>
    <w:basedOn w:val="OPCParaBase"/>
    <w:rsid w:val="00004B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04B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04B14"/>
    <w:pPr>
      <w:spacing w:before="122" w:line="198" w:lineRule="exact"/>
      <w:ind w:left="1985" w:hanging="851"/>
      <w:jc w:val="right"/>
    </w:pPr>
    <w:rPr>
      <w:sz w:val="18"/>
    </w:rPr>
  </w:style>
  <w:style w:type="paragraph" w:customStyle="1" w:styleId="TLPTableBullet">
    <w:name w:val="TLPTableBullet"/>
    <w:aliases w:val="ttb"/>
    <w:basedOn w:val="OPCParaBase"/>
    <w:rsid w:val="00004B14"/>
    <w:pPr>
      <w:spacing w:line="240" w:lineRule="exact"/>
      <w:ind w:left="284" w:hanging="284"/>
    </w:pPr>
    <w:rPr>
      <w:sz w:val="20"/>
    </w:rPr>
  </w:style>
  <w:style w:type="paragraph" w:styleId="TOC1">
    <w:name w:val="toc 1"/>
    <w:basedOn w:val="OPCParaBase"/>
    <w:next w:val="Normal"/>
    <w:uiPriority w:val="39"/>
    <w:unhideWhenUsed/>
    <w:rsid w:val="00004B1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04B1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04B1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04B1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04B1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04B1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04B1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04B1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04B1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04B14"/>
    <w:pPr>
      <w:keepLines/>
      <w:spacing w:before="240" w:after="120" w:line="240" w:lineRule="auto"/>
      <w:ind w:left="794"/>
    </w:pPr>
    <w:rPr>
      <w:b/>
      <w:kern w:val="28"/>
      <w:sz w:val="20"/>
    </w:rPr>
  </w:style>
  <w:style w:type="paragraph" w:customStyle="1" w:styleId="TofSectsHeading">
    <w:name w:val="TofSects(Heading)"/>
    <w:basedOn w:val="OPCParaBase"/>
    <w:rsid w:val="00004B14"/>
    <w:pPr>
      <w:spacing w:before="240" w:after="120" w:line="240" w:lineRule="auto"/>
    </w:pPr>
    <w:rPr>
      <w:b/>
      <w:sz w:val="24"/>
    </w:rPr>
  </w:style>
  <w:style w:type="paragraph" w:customStyle="1" w:styleId="TofSectsSection">
    <w:name w:val="TofSects(Section)"/>
    <w:basedOn w:val="OPCParaBase"/>
    <w:rsid w:val="00004B14"/>
    <w:pPr>
      <w:keepLines/>
      <w:spacing w:before="40" w:line="240" w:lineRule="auto"/>
      <w:ind w:left="1588" w:hanging="794"/>
    </w:pPr>
    <w:rPr>
      <w:kern w:val="28"/>
      <w:sz w:val="18"/>
    </w:rPr>
  </w:style>
  <w:style w:type="paragraph" w:customStyle="1" w:styleId="TofSectsSubdiv">
    <w:name w:val="TofSects(Subdiv)"/>
    <w:basedOn w:val="OPCParaBase"/>
    <w:rsid w:val="00004B14"/>
    <w:pPr>
      <w:keepLines/>
      <w:spacing w:before="80" w:line="240" w:lineRule="auto"/>
      <w:ind w:left="1588" w:hanging="794"/>
    </w:pPr>
    <w:rPr>
      <w:kern w:val="28"/>
    </w:rPr>
  </w:style>
  <w:style w:type="paragraph" w:customStyle="1" w:styleId="WRStyle">
    <w:name w:val="WR Style"/>
    <w:aliases w:val="WR"/>
    <w:basedOn w:val="OPCParaBase"/>
    <w:rsid w:val="00004B14"/>
    <w:pPr>
      <w:spacing w:before="240" w:line="240" w:lineRule="auto"/>
      <w:ind w:left="284" w:hanging="284"/>
    </w:pPr>
    <w:rPr>
      <w:b/>
      <w:i/>
      <w:kern w:val="28"/>
      <w:sz w:val="24"/>
    </w:rPr>
  </w:style>
  <w:style w:type="paragraph" w:customStyle="1" w:styleId="notepara">
    <w:name w:val="note(para)"/>
    <w:aliases w:val="na"/>
    <w:basedOn w:val="OPCParaBase"/>
    <w:rsid w:val="00004B14"/>
    <w:pPr>
      <w:spacing w:before="40" w:line="198" w:lineRule="exact"/>
      <w:ind w:left="2354" w:hanging="369"/>
    </w:pPr>
    <w:rPr>
      <w:sz w:val="18"/>
    </w:rPr>
  </w:style>
  <w:style w:type="paragraph" w:styleId="Footer">
    <w:name w:val="footer"/>
    <w:link w:val="FooterChar"/>
    <w:rsid w:val="00004B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04B14"/>
    <w:rPr>
      <w:rFonts w:eastAsia="Times New Roman" w:cs="Times New Roman"/>
      <w:sz w:val="22"/>
      <w:szCs w:val="24"/>
      <w:lang w:eastAsia="en-AU"/>
    </w:rPr>
  </w:style>
  <w:style w:type="character" w:styleId="LineNumber">
    <w:name w:val="line number"/>
    <w:basedOn w:val="OPCCharBase"/>
    <w:uiPriority w:val="99"/>
    <w:semiHidden/>
    <w:unhideWhenUsed/>
    <w:rsid w:val="00004B14"/>
    <w:rPr>
      <w:sz w:val="16"/>
    </w:rPr>
  </w:style>
  <w:style w:type="table" w:customStyle="1" w:styleId="CFlag">
    <w:name w:val="CFlag"/>
    <w:basedOn w:val="TableNormal"/>
    <w:uiPriority w:val="99"/>
    <w:rsid w:val="00004B1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B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14"/>
    <w:rPr>
      <w:rFonts w:ascii="Tahoma" w:hAnsi="Tahoma" w:cs="Tahoma"/>
      <w:sz w:val="16"/>
      <w:szCs w:val="16"/>
    </w:rPr>
  </w:style>
  <w:style w:type="table" w:styleId="TableGrid">
    <w:name w:val="Table Grid"/>
    <w:basedOn w:val="TableNormal"/>
    <w:uiPriority w:val="59"/>
    <w:rsid w:val="0000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04B14"/>
    <w:rPr>
      <w:b/>
      <w:sz w:val="28"/>
      <w:szCs w:val="32"/>
    </w:rPr>
  </w:style>
  <w:style w:type="paragraph" w:customStyle="1" w:styleId="LegislationMadeUnder">
    <w:name w:val="LegislationMadeUnder"/>
    <w:basedOn w:val="OPCParaBase"/>
    <w:next w:val="Normal"/>
    <w:rsid w:val="00004B14"/>
    <w:rPr>
      <w:i/>
      <w:sz w:val="32"/>
      <w:szCs w:val="32"/>
    </w:rPr>
  </w:style>
  <w:style w:type="paragraph" w:customStyle="1" w:styleId="SignCoverPageEnd">
    <w:name w:val="SignCoverPageEnd"/>
    <w:basedOn w:val="OPCParaBase"/>
    <w:next w:val="Normal"/>
    <w:rsid w:val="00004B1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04B14"/>
    <w:pPr>
      <w:pBdr>
        <w:top w:val="single" w:sz="4" w:space="1" w:color="auto"/>
      </w:pBdr>
      <w:spacing w:before="360"/>
      <w:ind w:right="397"/>
      <w:jc w:val="both"/>
    </w:pPr>
  </w:style>
  <w:style w:type="paragraph" w:customStyle="1" w:styleId="NotesHeading1">
    <w:name w:val="NotesHeading 1"/>
    <w:basedOn w:val="OPCParaBase"/>
    <w:next w:val="Normal"/>
    <w:rsid w:val="00004B14"/>
    <w:rPr>
      <w:b/>
      <w:sz w:val="28"/>
      <w:szCs w:val="28"/>
    </w:rPr>
  </w:style>
  <w:style w:type="paragraph" w:customStyle="1" w:styleId="NotesHeading2">
    <w:name w:val="NotesHeading 2"/>
    <w:basedOn w:val="OPCParaBase"/>
    <w:next w:val="Normal"/>
    <w:rsid w:val="00004B14"/>
    <w:rPr>
      <w:b/>
      <w:sz w:val="28"/>
      <w:szCs w:val="28"/>
    </w:rPr>
  </w:style>
  <w:style w:type="paragraph" w:customStyle="1" w:styleId="ENotesText">
    <w:name w:val="ENotesText"/>
    <w:aliases w:val="Ent"/>
    <w:basedOn w:val="OPCParaBase"/>
    <w:next w:val="Normal"/>
    <w:rsid w:val="00004B14"/>
    <w:pPr>
      <w:spacing w:before="120"/>
    </w:pPr>
  </w:style>
  <w:style w:type="paragraph" w:customStyle="1" w:styleId="CompiledActNo">
    <w:name w:val="CompiledActNo"/>
    <w:basedOn w:val="OPCParaBase"/>
    <w:next w:val="Normal"/>
    <w:rsid w:val="00004B14"/>
    <w:rPr>
      <w:b/>
      <w:sz w:val="24"/>
      <w:szCs w:val="24"/>
    </w:rPr>
  </w:style>
  <w:style w:type="paragraph" w:customStyle="1" w:styleId="CompiledMadeUnder">
    <w:name w:val="CompiledMadeUnder"/>
    <w:basedOn w:val="OPCParaBase"/>
    <w:next w:val="Normal"/>
    <w:rsid w:val="00004B14"/>
    <w:rPr>
      <w:i/>
      <w:sz w:val="24"/>
      <w:szCs w:val="24"/>
    </w:rPr>
  </w:style>
  <w:style w:type="paragraph" w:customStyle="1" w:styleId="Paragraphsub-sub-sub">
    <w:name w:val="Paragraph(sub-sub-sub)"/>
    <w:aliases w:val="aaaa"/>
    <w:basedOn w:val="OPCParaBase"/>
    <w:rsid w:val="00004B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04B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04B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04B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04B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04B14"/>
    <w:pPr>
      <w:spacing w:before="60" w:line="240" w:lineRule="auto"/>
    </w:pPr>
    <w:rPr>
      <w:rFonts w:cs="Arial"/>
      <w:sz w:val="20"/>
      <w:szCs w:val="22"/>
    </w:rPr>
  </w:style>
  <w:style w:type="paragraph" w:customStyle="1" w:styleId="NoteToSubpara">
    <w:name w:val="NoteToSubpara"/>
    <w:aliases w:val="nts"/>
    <w:basedOn w:val="OPCParaBase"/>
    <w:rsid w:val="00004B14"/>
    <w:pPr>
      <w:spacing w:before="40" w:line="198" w:lineRule="exact"/>
      <w:ind w:left="2835" w:hanging="709"/>
    </w:pPr>
    <w:rPr>
      <w:sz w:val="18"/>
    </w:rPr>
  </w:style>
  <w:style w:type="paragraph" w:customStyle="1" w:styleId="ENoteTableHeading">
    <w:name w:val="ENoteTableHeading"/>
    <w:aliases w:val="enth"/>
    <w:basedOn w:val="OPCParaBase"/>
    <w:rsid w:val="00004B14"/>
    <w:pPr>
      <w:keepNext/>
      <w:spacing w:before="60" w:line="240" w:lineRule="atLeast"/>
    </w:pPr>
    <w:rPr>
      <w:rFonts w:ascii="Arial" w:hAnsi="Arial"/>
      <w:b/>
      <w:sz w:val="16"/>
    </w:rPr>
  </w:style>
  <w:style w:type="paragraph" w:customStyle="1" w:styleId="ENoteTTi">
    <w:name w:val="ENoteTTi"/>
    <w:aliases w:val="entti"/>
    <w:basedOn w:val="OPCParaBase"/>
    <w:rsid w:val="00004B14"/>
    <w:pPr>
      <w:keepNext/>
      <w:spacing w:before="60" w:line="240" w:lineRule="atLeast"/>
      <w:ind w:left="170"/>
    </w:pPr>
    <w:rPr>
      <w:sz w:val="16"/>
    </w:rPr>
  </w:style>
  <w:style w:type="paragraph" w:customStyle="1" w:styleId="ENotesHeading1">
    <w:name w:val="ENotesHeading 1"/>
    <w:aliases w:val="Enh1"/>
    <w:basedOn w:val="OPCParaBase"/>
    <w:next w:val="Normal"/>
    <w:rsid w:val="00004B14"/>
    <w:pPr>
      <w:spacing w:before="120"/>
      <w:outlineLvl w:val="1"/>
    </w:pPr>
    <w:rPr>
      <w:b/>
      <w:sz w:val="28"/>
      <w:szCs w:val="28"/>
    </w:rPr>
  </w:style>
  <w:style w:type="paragraph" w:customStyle="1" w:styleId="ENotesHeading2">
    <w:name w:val="ENotesHeading 2"/>
    <w:aliases w:val="Enh2"/>
    <w:basedOn w:val="OPCParaBase"/>
    <w:next w:val="Normal"/>
    <w:rsid w:val="00004B14"/>
    <w:pPr>
      <w:spacing w:before="120" w:after="120"/>
      <w:outlineLvl w:val="2"/>
    </w:pPr>
    <w:rPr>
      <w:b/>
      <w:sz w:val="24"/>
      <w:szCs w:val="28"/>
    </w:rPr>
  </w:style>
  <w:style w:type="paragraph" w:customStyle="1" w:styleId="ENoteTTIndentHeading">
    <w:name w:val="ENoteTTIndentHeading"/>
    <w:aliases w:val="enTTHi"/>
    <w:basedOn w:val="OPCParaBase"/>
    <w:rsid w:val="00004B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04B14"/>
    <w:pPr>
      <w:spacing w:before="60" w:line="240" w:lineRule="atLeast"/>
    </w:pPr>
    <w:rPr>
      <w:sz w:val="16"/>
    </w:rPr>
  </w:style>
  <w:style w:type="paragraph" w:customStyle="1" w:styleId="MadeunderText">
    <w:name w:val="MadeunderText"/>
    <w:basedOn w:val="OPCParaBase"/>
    <w:next w:val="CompiledMadeUnder"/>
    <w:rsid w:val="00004B14"/>
    <w:pPr>
      <w:spacing w:before="240"/>
    </w:pPr>
    <w:rPr>
      <w:sz w:val="24"/>
      <w:szCs w:val="24"/>
    </w:rPr>
  </w:style>
  <w:style w:type="paragraph" w:customStyle="1" w:styleId="ENotesHeading3">
    <w:name w:val="ENotesHeading 3"/>
    <w:aliases w:val="Enh3"/>
    <w:basedOn w:val="OPCParaBase"/>
    <w:next w:val="Normal"/>
    <w:rsid w:val="00004B14"/>
    <w:pPr>
      <w:keepNext/>
      <w:spacing w:before="120" w:line="240" w:lineRule="auto"/>
      <w:outlineLvl w:val="4"/>
    </w:pPr>
    <w:rPr>
      <w:b/>
      <w:szCs w:val="24"/>
    </w:rPr>
  </w:style>
  <w:style w:type="character" w:customStyle="1" w:styleId="CharSubPartTextCASA">
    <w:name w:val="CharSubPartText(CASA)"/>
    <w:basedOn w:val="OPCCharBase"/>
    <w:uiPriority w:val="1"/>
    <w:rsid w:val="00004B14"/>
  </w:style>
  <w:style w:type="character" w:customStyle="1" w:styleId="CharSubPartNoCASA">
    <w:name w:val="CharSubPartNo(CASA)"/>
    <w:basedOn w:val="OPCCharBase"/>
    <w:uiPriority w:val="1"/>
    <w:rsid w:val="00004B14"/>
  </w:style>
  <w:style w:type="paragraph" w:customStyle="1" w:styleId="ENoteTTIndentHeadingSub">
    <w:name w:val="ENoteTTIndentHeadingSub"/>
    <w:aliases w:val="enTTHis"/>
    <w:basedOn w:val="OPCParaBase"/>
    <w:rsid w:val="00004B14"/>
    <w:pPr>
      <w:keepNext/>
      <w:spacing w:before="60" w:line="240" w:lineRule="atLeast"/>
      <w:ind w:left="340"/>
    </w:pPr>
    <w:rPr>
      <w:b/>
      <w:sz w:val="16"/>
    </w:rPr>
  </w:style>
  <w:style w:type="paragraph" w:customStyle="1" w:styleId="ENoteTTiSub">
    <w:name w:val="ENoteTTiSub"/>
    <w:aliases w:val="enttis"/>
    <w:basedOn w:val="OPCParaBase"/>
    <w:rsid w:val="00004B14"/>
    <w:pPr>
      <w:keepNext/>
      <w:spacing w:before="60" w:line="240" w:lineRule="atLeast"/>
      <w:ind w:left="340"/>
    </w:pPr>
    <w:rPr>
      <w:sz w:val="16"/>
    </w:rPr>
  </w:style>
  <w:style w:type="paragraph" w:customStyle="1" w:styleId="SubDivisionMigration">
    <w:name w:val="SubDivisionMigration"/>
    <w:aliases w:val="sdm"/>
    <w:basedOn w:val="OPCParaBase"/>
    <w:rsid w:val="00004B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04B1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04B14"/>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004B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B14"/>
    <w:rPr>
      <w:sz w:val="22"/>
    </w:rPr>
  </w:style>
  <w:style w:type="paragraph" w:customStyle="1" w:styleId="SOTextNote">
    <w:name w:val="SO TextNote"/>
    <w:aliases w:val="sont"/>
    <w:basedOn w:val="SOText"/>
    <w:qFormat/>
    <w:rsid w:val="00004B14"/>
    <w:pPr>
      <w:spacing w:before="122" w:line="198" w:lineRule="exact"/>
      <w:ind w:left="1843" w:hanging="709"/>
    </w:pPr>
    <w:rPr>
      <w:sz w:val="18"/>
    </w:rPr>
  </w:style>
  <w:style w:type="paragraph" w:customStyle="1" w:styleId="SOPara">
    <w:name w:val="SO Para"/>
    <w:aliases w:val="soa"/>
    <w:basedOn w:val="SOText"/>
    <w:link w:val="SOParaChar"/>
    <w:qFormat/>
    <w:rsid w:val="00004B14"/>
    <w:pPr>
      <w:tabs>
        <w:tab w:val="right" w:pos="1786"/>
      </w:tabs>
      <w:spacing w:before="40"/>
      <w:ind w:left="2070" w:hanging="936"/>
    </w:pPr>
  </w:style>
  <w:style w:type="character" w:customStyle="1" w:styleId="SOParaChar">
    <w:name w:val="SO Para Char"/>
    <w:aliases w:val="soa Char"/>
    <w:basedOn w:val="DefaultParagraphFont"/>
    <w:link w:val="SOPara"/>
    <w:rsid w:val="00004B14"/>
    <w:rPr>
      <w:sz w:val="22"/>
    </w:rPr>
  </w:style>
  <w:style w:type="paragraph" w:customStyle="1" w:styleId="FileName">
    <w:name w:val="FileName"/>
    <w:basedOn w:val="Normal"/>
    <w:rsid w:val="00004B14"/>
  </w:style>
  <w:style w:type="paragraph" w:customStyle="1" w:styleId="TableHeading">
    <w:name w:val="TableHeading"/>
    <w:aliases w:val="th"/>
    <w:basedOn w:val="OPCParaBase"/>
    <w:next w:val="Tabletext"/>
    <w:rsid w:val="00004B14"/>
    <w:pPr>
      <w:keepNext/>
      <w:spacing w:before="60" w:line="240" w:lineRule="atLeast"/>
    </w:pPr>
    <w:rPr>
      <w:b/>
      <w:sz w:val="20"/>
    </w:rPr>
  </w:style>
  <w:style w:type="paragraph" w:customStyle="1" w:styleId="SOHeadBold">
    <w:name w:val="SO HeadBold"/>
    <w:aliases w:val="sohb"/>
    <w:basedOn w:val="SOText"/>
    <w:next w:val="SOText"/>
    <w:link w:val="SOHeadBoldChar"/>
    <w:qFormat/>
    <w:rsid w:val="00004B14"/>
    <w:rPr>
      <w:b/>
    </w:rPr>
  </w:style>
  <w:style w:type="character" w:customStyle="1" w:styleId="SOHeadBoldChar">
    <w:name w:val="SO HeadBold Char"/>
    <w:aliases w:val="sohb Char"/>
    <w:basedOn w:val="DefaultParagraphFont"/>
    <w:link w:val="SOHeadBold"/>
    <w:rsid w:val="00004B14"/>
    <w:rPr>
      <w:b/>
      <w:sz w:val="22"/>
    </w:rPr>
  </w:style>
  <w:style w:type="paragraph" w:customStyle="1" w:styleId="SOHeadItalic">
    <w:name w:val="SO HeadItalic"/>
    <w:aliases w:val="sohi"/>
    <w:basedOn w:val="SOText"/>
    <w:next w:val="SOText"/>
    <w:link w:val="SOHeadItalicChar"/>
    <w:qFormat/>
    <w:rsid w:val="00004B14"/>
    <w:rPr>
      <w:i/>
    </w:rPr>
  </w:style>
  <w:style w:type="character" w:customStyle="1" w:styleId="SOHeadItalicChar">
    <w:name w:val="SO HeadItalic Char"/>
    <w:aliases w:val="sohi Char"/>
    <w:basedOn w:val="DefaultParagraphFont"/>
    <w:link w:val="SOHeadItalic"/>
    <w:rsid w:val="00004B14"/>
    <w:rPr>
      <w:i/>
      <w:sz w:val="22"/>
    </w:rPr>
  </w:style>
  <w:style w:type="paragraph" w:customStyle="1" w:styleId="SOBullet">
    <w:name w:val="SO Bullet"/>
    <w:aliases w:val="sotb"/>
    <w:basedOn w:val="SOText"/>
    <w:link w:val="SOBulletChar"/>
    <w:qFormat/>
    <w:rsid w:val="00004B14"/>
    <w:pPr>
      <w:ind w:left="1559" w:hanging="425"/>
    </w:pPr>
  </w:style>
  <w:style w:type="character" w:customStyle="1" w:styleId="SOBulletChar">
    <w:name w:val="SO Bullet Char"/>
    <w:aliases w:val="sotb Char"/>
    <w:basedOn w:val="DefaultParagraphFont"/>
    <w:link w:val="SOBullet"/>
    <w:rsid w:val="00004B14"/>
    <w:rPr>
      <w:sz w:val="22"/>
    </w:rPr>
  </w:style>
  <w:style w:type="paragraph" w:customStyle="1" w:styleId="SOBulletNote">
    <w:name w:val="SO BulletNote"/>
    <w:aliases w:val="sonb"/>
    <w:basedOn w:val="SOTextNote"/>
    <w:link w:val="SOBulletNoteChar"/>
    <w:qFormat/>
    <w:rsid w:val="00004B14"/>
    <w:pPr>
      <w:tabs>
        <w:tab w:val="left" w:pos="1560"/>
      </w:tabs>
      <w:ind w:left="2268" w:hanging="1134"/>
    </w:pPr>
  </w:style>
  <w:style w:type="character" w:customStyle="1" w:styleId="SOBulletNoteChar">
    <w:name w:val="SO BulletNote Char"/>
    <w:aliases w:val="sonb Char"/>
    <w:basedOn w:val="DefaultParagraphFont"/>
    <w:link w:val="SOBulletNote"/>
    <w:rsid w:val="00004B14"/>
    <w:rPr>
      <w:sz w:val="18"/>
    </w:rPr>
  </w:style>
  <w:style w:type="paragraph" w:customStyle="1" w:styleId="SOText2">
    <w:name w:val="SO Text2"/>
    <w:aliases w:val="sot2"/>
    <w:basedOn w:val="Normal"/>
    <w:next w:val="SOText"/>
    <w:link w:val="SOText2Char"/>
    <w:rsid w:val="00004B1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04B14"/>
    <w:rPr>
      <w:sz w:val="22"/>
    </w:rPr>
  </w:style>
  <w:style w:type="paragraph" w:customStyle="1" w:styleId="SubPartCASA">
    <w:name w:val="SubPart(CASA)"/>
    <w:aliases w:val="csp"/>
    <w:basedOn w:val="OPCParaBase"/>
    <w:next w:val="ActHead3"/>
    <w:rsid w:val="00004B1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D576B"/>
    <w:rPr>
      <w:rFonts w:eastAsia="Times New Roman" w:cs="Times New Roman"/>
      <w:sz w:val="22"/>
      <w:lang w:eastAsia="en-AU"/>
    </w:rPr>
  </w:style>
  <w:style w:type="character" w:customStyle="1" w:styleId="notetextChar">
    <w:name w:val="note(text) Char"/>
    <w:aliases w:val="n Char"/>
    <w:basedOn w:val="DefaultParagraphFont"/>
    <w:link w:val="notetext"/>
    <w:rsid w:val="002D576B"/>
    <w:rPr>
      <w:rFonts w:eastAsia="Times New Roman" w:cs="Times New Roman"/>
      <w:sz w:val="18"/>
      <w:lang w:eastAsia="en-AU"/>
    </w:rPr>
  </w:style>
  <w:style w:type="character" w:customStyle="1" w:styleId="Heading1Char">
    <w:name w:val="Heading 1 Char"/>
    <w:basedOn w:val="DefaultParagraphFont"/>
    <w:link w:val="Heading1"/>
    <w:uiPriority w:val="9"/>
    <w:rsid w:val="002D57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76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D576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D576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D576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D576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D57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D576B"/>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1F0FC4"/>
    <w:rPr>
      <w:rFonts w:eastAsia="Times New Roman" w:cs="Times New Roman"/>
      <w:sz w:val="22"/>
      <w:lang w:eastAsia="en-AU"/>
    </w:rPr>
  </w:style>
  <w:style w:type="character" w:customStyle="1" w:styleId="charSubscript">
    <w:name w:val="charSubscript"/>
    <w:rsid w:val="009B05C1"/>
    <w:rPr>
      <w:color w:val="auto"/>
      <w:sz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B14"/>
    <w:pPr>
      <w:spacing w:line="260" w:lineRule="atLeast"/>
    </w:pPr>
    <w:rPr>
      <w:sz w:val="22"/>
    </w:rPr>
  </w:style>
  <w:style w:type="paragraph" w:styleId="Heading1">
    <w:name w:val="heading 1"/>
    <w:basedOn w:val="Normal"/>
    <w:next w:val="Normal"/>
    <w:link w:val="Heading1Char"/>
    <w:uiPriority w:val="9"/>
    <w:qFormat/>
    <w:rsid w:val="002D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5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5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5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57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57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76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D576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004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B14"/>
  </w:style>
  <w:style w:type="character" w:customStyle="1" w:styleId="OPCCharBase">
    <w:name w:val="OPCCharBase"/>
    <w:uiPriority w:val="1"/>
    <w:qFormat/>
    <w:rsid w:val="00004B14"/>
  </w:style>
  <w:style w:type="paragraph" w:customStyle="1" w:styleId="OPCParaBase">
    <w:name w:val="OPCParaBase"/>
    <w:qFormat/>
    <w:rsid w:val="00004B14"/>
    <w:pPr>
      <w:spacing w:line="260" w:lineRule="atLeast"/>
    </w:pPr>
    <w:rPr>
      <w:rFonts w:eastAsia="Times New Roman" w:cs="Times New Roman"/>
      <w:sz w:val="22"/>
      <w:lang w:eastAsia="en-AU"/>
    </w:rPr>
  </w:style>
  <w:style w:type="paragraph" w:customStyle="1" w:styleId="ShortT">
    <w:name w:val="ShortT"/>
    <w:basedOn w:val="OPCParaBase"/>
    <w:next w:val="Normal"/>
    <w:qFormat/>
    <w:rsid w:val="00004B14"/>
    <w:pPr>
      <w:spacing w:line="240" w:lineRule="auto"/>
    </w:pPr>
    <w:rPr>
      <w:b/>
      <w:sz w:val="40"/>
    </w:rPr>
  </w:style>
  <w:style w:type="paragraph" w:customStyle="1" w:styleId="ActHead1">
    <w:name w:val="ActHead 1"/>
    <w:aliases w:val="c"/>
    <w:basedOn w:val="OPCParaBase"/>
    <w:next w:val="Normal"/>
    <w:qFormat/>
    <w:rsid w:val="00004B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04B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04B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04B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04B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04B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04B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04B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04B1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04B14"/>
  </w:style>
  <w:style w:type="paragraph" w:customStyle="1" w:styleId="Blocks">
    <w:name w:val="Blocks"/>
    <w:aliases w:val="bb"/>
    <w:basedOn w:val="OPCParaBase"/>
    <w:qFormat/>
    <w:rsid w:val="00004B14"/>
    <w:pPr>
      <w:spacing w:line="240" w:lineRule="auto"/>
    </w:pPr>
    <w:rPr>
      <w:sz w:val="24"/>
    </w:rPr>
  </w:style>
  <w:style w:type="paragraph" w:customStyle="1" w:styleId="BoxText">
    <w:name w:val="BoxText"/>
    <w:aliases w:val="bt"/>
    <w:basedOn w:val="OPCParaBase"/>
    <w:qFormat/>
    <w:rsid w:val="00004B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04B14"/>
    <w:rPr>
      <w:b/>
    </w:rPr>
  </w:style>
  <w:style w:type="paragraph" w:customStyle="1" w:styleId="BoxHeadItalic">
    <w:name w:val="BoxHeadItalic"/>
    <w:aliases w:val="bhi"/>
    <w:basedOn w:val="BoxText"/>
    <w:next w:val="BoxStep"/>
    <w:qFormat/>
    <w:rsid w:val="00004B14"/>
    <w:rPr>
      <w:i/>
    </w:rPr>
  </w:style>
  <w:style w:type="paragraph" w:customStyle="1" w:styleId="BoxList">
    <w:name w:val="BoxList"/>
    <w:aliases w:val="bl"/>
    <w:basedOn w:val="BoxText"/>
    <w:qFormat/>
    <w:rsid w:val="00004B14"/>
    <w:pPr>
      <w:ind w:left="1559" w:hanging="425"/>
    </w:pPr>
  </w:style>
  <w:style w:type="paragraph" w:customStyle="1" w:styleId="BoxNote">
    <w:name w:val="BoxNote"/>
    <w:aliases w:val="bn"/>
    <w:basedOn w:val="BoxText"/>
    <w:qFormat/>
    <w:rsid w:val="00004B14"/>
    <w:pPr>
      <w:tabs>
        <w:tab w:val="left" w:pos="1985"/>
      </w:tabs>
      <w:spacing w:before="122" w:line="198" w:lineRule="exact"/>
      <w:ind w:left="2948" w:hanging="1814"/>
    </w:pPr>
    <w:rPr>
      <w:sz w:val="18"/>
    </w:rPr>
  </w:style>
  <w:style w:type="paragraph" w:customStyle="1" w:styleId="BoxPara">
    <w:name w:val="BoxPara"/>
    <w:aliases w:val="bp"/>
    <w:basedOn w:val="BoxText"/>
    <w:qFormat/>
    <w:rsid w:val="00004B14"/>
    <w:pPr>
      <w:tabs>
        <w:tab w:val="right" w:pos="2268"/>
      </w:tabs>
      <w:ind w:left="2552" w:hanging="1418"/>
    </w:pPr>
  </w:style>
  <w:style w:type="paragraph" w:customStyle="1" w:styleId="BoxStep">
    <w:name w:val="BoxStep"/>
    <w:aliases w:val="bs"/>
    <w:basedOn w:val="BoxText"/>
    <w:qFormat/>
    <w:rsid w:val="00004B14"/>
    <w:pPr>
      <w:ind w:left="1985" w:hanging="851"/>
    </w:pPr>
  </w:style>
  <w:style w:type="character" w:customStyle="1" w:styleId="CharAmPartNo">
    <w:name w:val="CharAmPartNo"/>
    <w:basedOn w:val="OPCCharBase"/>
    <w:qFormat/>
    <w:rsid w:val="00004B14"/>
  </w:style>
  <w:style w:type="character" w:customStyle="1" w:styleId="CharAmPartText">
    <w:name w:val="CharAmPartText"/>
    <w:basedOn w:val="OPCCharBase"/>
    <w:qFormat/>
    <w:rsid w:val="00004B14"/>
  </w:style>
  <w:style w:type="character" w:customStyle="1" w:styleId="CharAmSchNo">
    <w:name w:val="CharAmSchNo"/>
    <w:basedOn w:val="OPCCharBase"/>
    <w:qFormat/>
    <w:rsid w:val="00004B14"/>
  </w:style>
  <w:style w:type="character" w:customStyle="1" w:styleId="CharAmSchText">
    <w:name w:val="CharAmSchText"/>
    <w:basedOn w:val="OPCCharBase"/>
    <w:qFormat/>
    <w:rsid w:val="00004B14"/>
  </w:style>
  <w:style w:type="character" w:customStyle="1" w:styleId="CharBoldItalic">
    <w:name w:val="CharBoldItalic"/>
    <w:basedOn w:val="OPCCharBase"/>
    <w:uiPriority w:val="1"/>
    <w:qFormat/>
    <w:rsid w:val="00004B14"/>
    <w:rPr>
      <w:b/>
      <w:i/>
    </w:rPr>
  </w:style>
  <w:style w:type="character" w:customStyle="1" w:styleId="CharChapNo">
    <w:name w:val="CharChapNo"/>
    <w:basedOn w:val="OPCCharBase"/>
    <w:uiPriority w:val="1"/>
    <w:qFormat/>
    <w:rsid w:val="00004B14"/>
  </w:style>
  <w:style w:type="character" w:customStyle="1" w:styleId="CharChapText">
    <w:name w:val="CharChapText"/>
    <w:basedOn w:val="OPCCharBase"/>
    <w:uiPriority w:val="1"/>
    <w:qFormat/>
    <w:rsid w:val="00004B14"/>
  </w:style>
  <w:style w:type="character" w:customStyle="1" w:styleId="CharDivNo">
    <w:name w:val="CharDivNo"/>
    <w:basedOn w:val="OPCCharBase"/>
    <w:uiPriority w:val="1"/>
    <w:qFormat/>
    <w:rsid w:val="00004B14"/>
  </w:style>
  <w:style w:type="character" w:customStyle="1" w:styleId="CharDivText">
    <w:name w:val="CharDivText"/>
    <w:basedOn w:val="OPCCharBase"/>
    <w:uiPriority w:val="1"/>
    <w:qFormat/>
    <w:rsid w:val="00004B14"/>
  </w:style>
  <w:style w:type="character" w:customStyle="1" w:styleId="CharItalic">
    <w:name w:val="CharItalic"/>
    <w:basedOn w:val="OPCCharBase"/>
    <w:uiPriority w:val="1"/>
    <w:qFormat/>
    <w:rsid w:val="00004B14"/>
    <w:rPr>
      <w:i/>
    </w:rPr>
  </w:style>
  <w:style w:type="character" w:customStyle="1" w:styleId="CharPartNo">
    <w:name w:val="CharPartNo"/>
    <w:basedOn w:val="OPCCharBase"/>
    <w:uiPriority w:val="1"/>
    <w:qFormat/>
    <w:rsid w:val="00004B14"/>
  </w:style>
  <w:style w:type="character" w:customStyle="1" w:styleId="CharPartText">
    <w:name w:val="CharPartText"/>
    <w:basedOn w:val="OPCCharBase"/>
    <w:uiPriority w:val="1"/>
    <w:qFormat/>
    <w:rsid w:val="00004B14"/>
  </w:style>
  <w:style w:type="character" w:customStyle="1" w:styleId="CharSectno">
    <w:name w:val="CharSectno"/>
    <w:basedOn w:val="OPCCharBase"/>
    <w:qFormat/>
    <w:rsid w:val="00004B14"/>
  </w:style>
  <w:style w:type="character" w:customStyle="1" w:styleId="CharSubdNo">
    <w:name w:val="CharSubdNo"/>
    <w:basedOn w:val="OPCCharBase"/>
    <w:uiPriority w:val="1"/>
    <w:qFormat/>
    <w:rsid w:val="00004B14"/>
  </w:style>
  <w:style w:type="character" w:customStyle="1" w:styleId="CharSubdText">
    <w:name w:val="CharSubdText"/>
    <w:basedOn w:val="OPCCharBase"/>
    <w:uiPriority w:val="1"/>
    <w:qFormat/>
    <w:rsid w:val="00004B14"/>
  </w:style>
  <w:style w:type="paragraph" w:customStyle="1" w:styleId="CTA--">
    <w:name w:val="CTA --"/>
    <w:basedOn w:val="OPCParaBase"/>
    <w:next w:val="Normal"/>
    <w:rsid w:val="00004B14"/>
    <w:pPr>
      <w:spacing w:before="60" w:line="240" w:lineRule="atLeast"/>
      <w:ind w:left="142" w:hanging="142"/>
    </w:pPr>
    <w:rPr>
      <w:sz w:val="20"/>
    </w:rPr>
  </w:style>
  <w:style w:type="paragraph" w:customStyle="1" w:styleId="CTA-">
    <w:name w:val="CTA -"/>
    <w:basedOn w:val="OPCParaBase"/>
    <w:rsid w:val="00004B14"/>
    <w:pPr>
      <w:spacing w:before="60" w:line="240" w:lineRule="atLeast"/>
      <w:ind w:left="85" w:hanging="85"/>
    </w:pPr>
    <w:rPr>
      <w:sz w:val="20"/>
    </w:rPr>
  </w:style>
  <w:style w:type="paragraph" w:customStyle="1" w:styleId="CTA---">
    <w:name w:val="CTA ---"/>
    <w:basedOn w:val="OPCParaBase"/>
    <w:next w:val="Normal"/>
    <w:rsid w:val="00004B14"/>
    <w:pPr>
      <w:spacing w:before="60" w:line="240" w:lineRule="atLeast"/>
      <w:ind w:left="198" w:hanging="198"/>
    </w:pPr>
    <w:rPr>
      <w:sz w:val="20"/>
    </w:rPr>
  </w:style>
  <w:style w:type="paragraph" w:customStyle="1" w:styleId="CTA----">
    <w:name w:val="CTA ----"/>
    <w:basedOn w:val="OPCParaBase"/>
    <w:next w:val="Normal"/>
    <w:rsid w:val="00004B14"/>
    <w:pPr>
      <w:spacing w:before="60" w:line="240" w:lineRule="atLeast"/>
      <w:ind w:left="255" w:hanging="255"/>
    </w:pPr>
    <w:rPr>
      <w:sz w:val="20"/>
    </w:rPr>
  </w:style>
  <w:style w:type="paragraph" w:customStyle="1" w:styleId="CTA1a">
    <w:name w:val="CTA 1(a)"/>
    <w:basedOn w:val="OPCParaBase"/>
    <w:rsid w:val="00004B14"/>
    <w:pPr>
      <w:tabs>
        <w:tab w:val="right" w:pos="414"/>
      </w:tabs>
      <w:spacing w:before="40" w:line="240" w:lineRule="atLeast"/>
      <w:ind w:left="675" w:hanging="675"/>
    </w:pPr>
    <w:rPr>
      <w:sz w:val="20"/>
    </w:rPr>
  </w:style>
  <w:style w:type="paragraph" w:customStyle="1" w:styleId="CTA1ai">
    <w:name w:val="CTA 1(a)(i)"/>
    <w:basedOn w:val="OPCParaBase"/>
    <w:rsid w:val="00004B14"/>
    <w:pPr>
      <w:tabs>
        <w:tab w:val="right" w:pos="1004"/>
      </w:tabs>
      <w:spacing w:before="40" w:line="240" w:lineRule="atLeast"/>
      <w:ind w:left="1253" w:hanging="1253"/>
    </w:pPr>
    <w:rPr>
      <w:sz w:val="20"/>
    </w:rPr>
  </w:style>
  <w:style w:type="paragraph" w:customStyle="1" w:styleId="CTA2a">
    <w:name w:val="CTA 2(a)"/>
    <w:basedOn w:val="OPCParaBase"/>
    <w:rsid w:val="00004B14"/>
    <w:pPr>
      <w:tabs>
        <w:tab w:val="right" w:pos="482"/>
      </w:tabs>
      <w:spacing w:before="40" w:line="240" w:lineRule="atLeast"/>
      <w:ind w:left="748" w:hanging="748"/>
    </w:pPr>
    <w:rPr>
      <w:sz w:val="20"/>
    </w:rPr>
  </w:style>
  <w:style w:type="paragraph" w:customStyle="1" w:styleId="CTA2ai">
    <w:name w:val="CTA 2(a)(i)"/>
    <w:basedOn w:val="OPCParaBase"/>
    <w:rsid w:val="00004B14"/>
    <w:pPr>
      <w:tabs>
        <w:tab w:val="right" w:pos="1089"/>
      </w:tabs>
      <w:spacing w:before="40" w:line="240" w:lineRule="atLeast"/>
      <w:ind w:left="1327" w:hanging="1327"/>
    </w:pPr>
    <w:rPr>
      <w:sz w:val="20"/>
    </w:rPr>
  </w:style>
  <w:style w:type="paragraph" w:customStyle="1" w:styleId="CTA3a">
    <w:name w:val="CTA 3(a)"/>
    <w:basedOn w:val="OPCParaBase"/>
    <w:rsid w:val="00004B14"/>
    <w:pPr>
      <w:tabs>
        <w:tab w:val="right" w:pos="556"/>
      </w:tabs>
      <w:spacing w:before="40" w:line="240" w:lineRule="atLeast"/>
      <w:ind w:left="805" w:hanging="805"/>
    </w:pPr>
    <w:rPr>
      <w:sz w:val="20"/>
    </w:rPr>
  </w:style>
  <w:style w:type="paragraph" w:customStyle="1" w:styleId="CTA3ai">
    <w:name w:val="CTA 3(a)(i)"/>
    <w:basedOn w:val="OPCParaBase"/>
    <w:rsid w:val="00004B14"/>
    <w:pPr>
      <w:tabs>
        <w:tab w:val="right" w:pos="1140"/>
      </w:tabs>
      <w:spacing w:before="40" w:line="240" w:lineRule="atLeast"/>
      <w:ind w:left="1361" w:hanging="1361"/>
    </w:pPr>
    <w:rPr>
      <w:sz w:val="20"/>
    </w:rPr>
  </w:style>
  <w:style w:type="paragraph" w:customStyle="1" w:styleId="CTA4a">
    <w:name w:val="CTA 4(a)"/>
    <w:basedOn w:val="OPCParaBase"/>
    <w:rsid w:val="00004B14"/>
    <w:pPr>
      <w:tabs>
        <w:tab w:val="right" w:pos="624"/>
      </w:tabs>
      <w:spacing w:before="40" w:line="240" w:lineRule="atLeast"/>
      <w:ind w:left="873" w:hanging="873"/>
    </w:pPr>
    <w:rPr>
      <w:sz w:val="20"/>
    </w:rPr>
  </w:style>
  <w:style w:type="paragraph" w:customStyle="1" w:styleId="CTA4ai">
    <w:name w:val="CTA 4(a)(i)"/>
    <w:basedOn w:val="OPCParaBase"/>
    <w:rsid w:val="00004B14"/>
    <w:pPr>
      <w:tabs>
        <w:tab w:val="right" w:pos="1213"/>
      </w:tabs>
      <w:spacing w:before="40" w:line="240" w:lineRule="atLeast"/>
      <w:ind w:left="1452" w:hanging="1452"/>
    </w:pPr>
    <w:rPr>
      <w:sz w:val="20"/>
    </w:rPr>
  </w:style>
  <w:style w:type="paragraph" w:customStyle="1" w:styleId="CTACAPS">
    <w:name w:val="CTA CAPS"/>
    <w:basedOn w:val="OPCParaBase"/>
    <w:rsid w:val="00004B14"/>
    <w:pPr>
      <w:spacing w:before="60" w:line="240" w:lineRule="atLeast"/>
    </w:pPr>
    <w:rPr>
      <w:sz w:val="20"/>
    </w:rPr>
  </w:style>
  <w:style w:type="paragraph" w:customStyle="1" w:styleId="CTAright">
    <w:name w:val="CTA right"/>
    <w:basedOn w:val="OPCParaBase"/>
    <w:rsid w:val="00004B14"/>
    <w:pPr>
      <w:spacing w:before="60" w:line="240" w:lineRule="auto"/>
      <w:jc w:val="right"/>
    </w:pPr>
    <w:rPr>
      <w:sz w:val="20"/>
    </w:rPr>
  </w:style>
  <w:style w:type="paragraph" w:customStyle="1" w:styleId="subsection">
    <w:name w:val="subsection"/>
    <w:aliases w:val="ss"/>
    <w:basedOn w:val="OPCParaBase"/>
    <w:link w:val="subsectionChar"/>
    <w:rsid w:val="00004B14"/>
    <w:pPr>
      <w:tabs>
        <w:tab w:val="right" w:pos="1021"/>
      </w:tabs>
      <w:spacing w:before="180" w:line="240" w:lineRule="auto"/>
      <w:ind w:left="1134" w:hanging="1134"/>
    </w:pPr>
  </w:style>
  <w:style w:type="paragraph" w:customStyle="1" w:styleId="Definition">
    <w:name w:val="Definition"/>
    <w:aliases w:val="dd"/>
    <w:basedOn w:val="OPCParaBase"/>
    <w:rsid w:val="00004B14"/>
    <w:pPr>
      <w:spacing w:before="180" w:line="240" w:lineRule="auto"/>
      <w:ind w:left="1134"/>
    </w:pPr>
  </w:style>
  <w:style w:type="paragraph" w:customStyle="1" w:styleId="ETAsubitem">
    <w:name w:val="ETA(subitem)"/>
    <w:basedOn w:val="OPCParaBase"/>
    <w:rsid w:val="00004B14"/>
    <w:pPr>
      <w:tabs>
        <w:tab w:val="right" w:pos="340"/>
      </w:tabs>
      <w:spacing w:before="60" w:line="240" w:lineRule="auto"/>
      <w:ind w:left="454" w:hanging="454"/>
    </w:pPr>
    <w:rPr>
      <w:sz w:val="20"/>
    </w:rPr>
  </w:style>
  <w:style w:type="paragraph" w:customStyle="1" w:styleId="ETApara">
    <w:name w:val="ETA(para)"/>
    <w:basedOn w:val="OPCParaBase"/>
    <w:rsid w:val="00004B14"/>
    <w:pPr>
      <w:tabs>
        <w:tab w:val="right" w:pos="754"/>
      </w:tabs>
      <w:spacing w:before="60" w:line="240" w:lineRule="auto"/>
      <w:ind w:left="828" w:hanging="828"/>
    </w:pPr>
    <w:rPr>
      <w:sz w:val="20"/>
    </w:rPr>
  </w:style>
  <w:style w:type="paragraph" w:customStyle="1" w:styleId="ETAsubpara">
    <w:name w:val="ETA(subpara)"/>
    <w:basedOn w:val="OPCParaBase"/>
    <w:rsid w:val="00004B14"/>
    <w:pPr>
      <w:tabs>
        <w:tab w:val="right" w:pos="1083"/>
      </w:tabs>
      <w:spacing w:before="60" w:line="240" w:lineRule="auto"/>
      <w:ind w:left="1191" w:hanging="1191"/>
    </w:pPr>
    <w:rPr>
      <w:sz w:val="20"/>
    </w:rPr>
  </w:style>
  <w:style w:type="paragraph" w:customStyle="1" w:styleId="ETAsub-subpara">
    <w:name w:val="ETA(sub-subpara)"/>
    <w:basedOn w:val="OPCParaBase"/>
    <w:rsid w:val="00004B14"/>
    <w:pPr>
      <w:tabs>
        <w:tab w:val="right" w:pos="1412"/>
      </w:tabs>
      <w:spacing w:before="60" w:line="240" w:lineRule="auto"/>
      <w:ind w:left="1525" w:hanging="1525"/>
    </w:pPr>
    <w:rPr>
      <w:sz w:val="20"/>
    </w:rPr>
  </w:style>
  <w:style w:type="paragraph" w:customStyle="1" w:styleId="Formula">
    <w:name w:val="Formula"/>
    <w:basedOn w:val="OPCParaBase"/>
    <w:rsid w:val="00004B14"/>
    <w:pPr>
      <w:spacing w:line="240" w:lineRule="auto"/>
      <w:ind w:left="1134"/>
    </w:pPr>
    <w:rPr>
      <w:sz w:val="20"/>
    </w:rPr>
  </w:style>
  <w:style w:type="paragraph" w:styleId="Header">
    <w:name w:val="header"/>
    <w:basedOn w:val="OPCParaBase"/>
    <w:link w:val="HeaderChar"/>
    <w:unhideWhenUsed/>
    <w:rsid w:val="00004B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04B14"/>
    <w:rPr>
      <w:rFonts w:eastAsia="Times New Roman" w:cs="Times New Roman"/>
      <w:sz w:val="16"/>
      <w:lang w:eastAsia="en-AU"/>
    </w:rPr>
  </w:style>
  <w:style w:type="paragraph" w:customStyle="1" w:styleId="House">
    <w:name w:val="House"/>
    <w:basedOn w:val="OPCParaBase"/>
    <w:rsid w:val="00004B14"/>
    <w:pPr>
      <w:spacing w:line="240" w:lineRule="auto"/>
    </w:pPr>
    <w:rPr>
      <w:sz w:val="28"/>
    </w:rPr>
  </w:style>
  <w:style w:type="paragraph" w:customStyle="1" w:styleId="Item">
    <w:name w:val="Item"/>
    <w:aliases w:val="i"/>
    <w:basedOn w:val="OPCParaBase"/>
    <w:next w:val="ItemHead"/>
    <w:rsid w:val="00004B14"/>
    <w:pPr>
      <w:keepLines/>
      <w:spacing w:before="80" w:line="240" w:lineRule="auto"/>
      <w:ind w:left="709"/>
    </w:pPr>
  </w:style>
  <w:style w:type="paragraph" w:customStyle="1" w:styleId="ItemHead">
    <w:name w:val="ItemHead"/>
    <w:aliases w:val="ih"/>
    <w:basedOn w:val="OPCParaBase"/>
    <w:next w:val="Item"/>
    <w:rsid w:val="00004B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04B14"/>
    <w:pPr>
      <w:spacing w:line="240" w:lineRule="auto"/>
    </w:pPr>
    <w:rPr>
      <w:b/>
      <w:sz w:val="32"/>
    </w:rPr>
  </w:style>
  <w:style w:type="paragraph" w:customStyle="1" w:styleId="notedraft">
    <w:name w:val="note(draft)"/>
    <w:aliases w:val="nd"/>
    <w:basedOn w:val="OPCParaBase"/>
    <w:rsid w:val="00004B14"/>
    <w:pPr>
      <w:spacing w:before="240" w:line="240" w:lineRule="auto"/>
      <w:ind w:left="284" w:hanging="284"/>
    </w:pPr>
    <w:rPr>
      <w:i/>
      <w:sz w:val="24"/>
    </w:rPr>
  </w:style>
  <w:style w:type="paragraph" w:customStyle="1" w:styleId="notemargin">
    <w:name w:val="note(margin)"/>
    <w:aliases w:val="nm"/>
    <w:basedOn w:val="OPCParaBase"/>
    <w:rsid w:val="00004B14"/>
    <w:pPr>
      <w:tabs>
        <w:tab w:val="left" w:pos="709"/>
      </w:tabs>
      <w:spacing w:before="122" w:line="198" w:lineRule="exact"/>
      <w:ind w:left="709" w:hanging="709"/>
    </w:pPr>
    <w:rPr>
      <w:sz w:val="18"/>
    </w:rPr>
  </w:style>
  <w:style w:type="paragraph" w:customStyle="1" w:styleId="noteToPara">
    <w:name w:val="noteToPara"/>
    <w:aliases w:val="ntp"/>
    <w:basedOn w:val="OPCParaBase"/>
    <w:rsid w:val="00004B14"/>
    <w:pPr>
      <w:spacing w:before="122" w:line="198" w:lineRule="exact"/>
      <w:ind w:left="2353" w:hanging="709"/>
    </w:pPr>
    <w:rPr>
      <w:sz w:val="18"/>
    </w:rPr>
  </w:style>
  <w:style w:type="paragraph" w:customStyle="1" w:styleId="noteParlAmend">
    <w:name w:val="note(ParlAmend)"/>
    <w:aliases w:val="npp"/>
    <w:basedOn w:val="OPCParaBase"/>
    <w:next w:val="ParlAmend"/>
    <w:rsid w:val="00004B14"/>
    <w:pPr>
      <w:spacing w:line="240" w:lineRule="auto"/>
      <w:jc w:val="right"/>
    </w:pPr>
    <w:rPr>
      <w:rFonts w:ascii="Arial" w:hAnsi="Arial"/>
      <w:b/>
      <w:i/>
    </w:rPr>
  </w:style>
  <w:style w:type="paragraph" w:customStyle="1" w:styleId="Page1">
    <w:name w:val="Page1"/>
    <w:basedOn w:val="OPCParaBase"/>
    <w:rsid w:val="00004B14"/>
    <w:pPr>
      <w:spacing w:before="5600" w:line="240" w:lineRule="auto"/>
    </w:pPr>
    <w:rPr>
      <w:b/>
      <w:sz w:val="32"/>
    </w:rPr>
  </w:style>
  <w:style w:type="paragraph" w:customStyle="1" w:styleId="PageBreak">
    <w:name w:val="PageBreak"/>
    <w:aliases w:val="pb"/>
    <w:basedOn w:val="OPCParaBase"/>
    <w:rsid w:val="00004B14"/>
    <w:pPr>
      <w:spacing w:line="240" w:lineRule="auto"/>
    </w:pPr>
    <w:rPr>
      <w:sz w:val="20"/>
    </w:rPr>
  </w:style>
  <w:style w:type="paragraph" w:customStyle="1" w:styleId="paragraphsub">
    <w:name w:val="paragraph(sub)"/>
    <w:aliases w:val="aa"/>
    <w:basedOn w:val="OPCParaBase"/>
    <w:rsid w:val="00004B14"/>
    <w:pPr>
      <w:tabs>
        <w:tab w:val="right" w:pos="1985"/>
      </w:tabs>
      <w:spacing w:before="40" w:line="240" w:lineRule="auto"/>
      <w:ind w:left="2098" w:hanging="2098"/>
    </w:pPr>
  </w:style>
  <w:style w:type="paragraph" w:customStyle="1" w:styleId="paragraphsub-sub">
    <w:name w:val="paragraph(sub-sub)"/>
    <w:aliases w:val="aaa"/>
    <w:basedOn w:val="OPCParaBase"/>
    <w:rsid w:val="00004B14"/>
    <w:pPr>
      <w:tabs>
        <w:tab w:val="right" w:pos="2722"/>
      </w:tabs>
      <w:spacing w:before="40" w:line="240" w:lineRule="auto"/>
      <w:ind w:left="2835" w:hanging="2835"/>
    </w:pPr>
  </w:style>
  <w:style w:type="paragraph" w:customStyle="1" w:styleId="paragraph">
    <w:name w:val="paragraph"/>
    <w:aliases w:val="a"/>
    <w:basedOn w:val="OPCParaBase"/>
    <w:link w:val="paragraphChar"/>
    <w:rsid w:val="00004B14"/>
    <w:pPr>
      <w:tabs>
        <w:tab w:val="right" w:pos="1531"/>
      </w:tabs>
      <w:spacing w:before="40" w:line="240" w:lineRule="auto"/>
      <w:ind w:left="1644" w:hanging="1644"/>
    </w:pPr>
  </w:style>
  <w:style w:type="paragraph" w:customStyle="1" w:styleId="ParlAmend">
    <w:name w:val="ParlAmend"/>
    <w:aliases w:val="pp"/>
    <w:basedOn w:val="OPCParaBase"/>
    <w:rsid w:val="00004B14"/>
    <w:pPr>
      <w:spacing w:before="240" w:line="240" w:lineRule="atLeast"/>
      <w:ind w:hanging="567"/>
    </w:pPr>
    <w:rPr>
      <w:sz w:val="24"/>
    </w:rPr>
  </w:style>
  <w:style w:type="paragraph" w:customStyle="1" w:styleId="Penalty">
    <w:name w:val="Penalty"/>
    <w:basedOn w:val="OPCParaBase"/>
    <w:rsid w:val="00004B14"/>
    <w:pPr>
      <w:tabs>
        <w:tab w:val="left" w:pos="2977"/>
      </w:tabs>
      <w:spacing w:before="180" w:line="240" w:lineRule="auto"/>
      <w:ind w:left="1985" w:hanging="851"/>
    </w:pPr>
  </w:style>
  <w:style w:type="paragraph" w:customStyle="1" w:styleId="Portfolio">
    <w:name w:val="Portfolio"/>
    <w:basedOn w:val="OPCParaBase"/>
    <w:rsid w:val="00004B14"/>
    <w:pPr>
      <w:spacing w:line="240" w:lineRule="auto"/>
    </w:pPr>
    <w:rPr>
      <w:i/>
      <w:sz w:val="20"/>
    </w:rPr>
  </w:style>
  <w:style w:type="paragraph" w:customStyle="1" w:styleId="Preamble">
    <w:name w:val="Preamble"/>
    <w:basedOn w:val="OPCParaBase"/>
    <w:next w:val="Normal"/>
    <w:rsid w:val="00004B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04B14"/>
    <w:pPr>
      <w:spacing w:line="240" w:lineRule="auto"/>
    </w:pPr>
    <w:rPr>
      <w:i/>
      <w:sz w:val="20"/>
    </w:rPr>
  </w:style>
  <w:style w:type="paragraph" w:customStyle="1" w:styleId="Session">
    <w:name w:val="Session"/>
    <w:basedOn w:val="OPCParaBase"/>
    <w:rsid w:val="00004B14"/>
    <w:pPr>
      <w:spacing w:line="240" w:lineRule="auto"/>
    </w:pPr>
    <w:rPr>
      <w:sz w:val="28"/>
    </w:rPr>
  </w:style>
  <w:style w:type="paragraph" w:customStyle="1" w:styleId="Sponsor">
    <w:name w:val="Sponsor"/>
    <w:basedOn w:val="OPCParaBase"/>
    <w:rsid w:val="00004B14"/>
    <w:pPr>
      <w:spacing w:line="240" w:lineRule="auto"/>
    </w:pPr>
    <w:rPr>
      <w:i/>
    </w:rPr>
  </w:style>
  <w:style w:type="paragraph" w:customStyle="1" w:styleId="Subitem">
    <w:name w:val="Subitem"/>
    <w:aliases w:val="iss"/>
    <w:basedOn w:val="OPCParaBase"/>
    <w:rsid w:val="00004B14"/>
    <w:pPr>
      <w:spacing w:before="180" w:line="240" w:lineRule="auto"/>
      <w:ind w:left="709" w:hanging="709"/>
    </w:pPr>
  </w:style>
  <w:style w:type="paragraph" w:customStyle="1" w:styleId="SubitemHead">
    <w:name w:val="SubitemHead"/>
    <w:aliases w:val="issh"/>
    <w:basedOn w:val="OPCParaBase"/>
    <w:rsid w:val="00004B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04B14"/>
    <w:pPr>
      <w:spacing w:before="40" w:line="240" w:lineRule="auto"/>
      <w:ind w:left="1134"/>
    </w:pPr>
  </w:style>
  <w:style w:type="paragraph" w:customStyle="1" w:styleId="SubsectionHead">
    <w:name w:val="SubsectionHead"/>
    <w:aliases w:val="ssh"/>
    <w:basedOn w:val="OPCParaBase"/>
    <w:next w:val="subsection"/>
    <w:rsid w:val="00004B14"/>
    <w:pPr>
      <w:keepNext/>
      <w:keepLines/>
      <w:spacing w:before="240" w:line="240" w:lineRule="auto"/>
      <w:ind w:left="1134"/>
    </w:pPr>
    <w:rPr>
      <w:i/>
    </w:rPr>
  </w:style>
  <w:style w:type="paragraph" w:customStyle="1" w:styleId="Tablea">
    <w:name w:val="Table(a)"/>
    <w:aliases w:val="ta"/>
    <w:basedOn w:val="OPCParaBase"/>
    <w:rsid w:val="00004B14"/>
    <w:pPr>
      <w:spacing w:before="60" w:line="240" w:lineRule="auto"/>
      <w:ind w:left="284" w:hanging="284"/>
    </w:pPr>
    <w:rPr>
      <w:sz w:val="20"/>
    </w:rPr>
  </w:style>
  <w:style w:type="paragraph" w:customStyle="1" w:styleId="TableAA">
    <w:name w:val="Table(AA)"/>
    <w:aliases w:val="taaa"/>
    <w:basedOn w:val="OPCParaBase"/>
    <w:rsid w:val="00004B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04B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04B14"/>
    <w:pPr>
      <w:spacing w:before="60" w:line="240" w:lineRule="atLeast"/>
    </w:pPr>
    <w:rPr>
      <w:sz w:val="20"/>
    </w:rPr>
  </w:style>
  <w:style w:type="paragraph" w:customStyle="1" w:styleId="TLPBoxTextnote">
    <w:name w:val="TLPBoxText(note"/>
    <w:aliases w:val="right)"/>
    <w:basedOn w:val="OPCParaBase"/>
    <w:rsid w:val="00004B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04B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04B14"/>
    <w:pPr>
      <w:spacing w:before="122" w:line="198" w:lineRule="exact"/>
      <w:ind w:left="1985" w:hanging="851"/>
      <w:jc w:val="right"/>
    </w:pPr>
    <w:rPr>
      <w:sz w:val="18"/>
    </w:rPr>
  </w:style>
  <w:style w:type="paragraph" w:customStyle="1" w:styleId="TLPTableBullet">
    <w:name w:val="TLPTableBullet"/>
    <w:aliases w:val="ttb"/>
    <w:basedOn w:val="OPCParaBase"/>
    <w:rsid w:val="00004B14"/>
    <w:pPr>
      <w:spacing w:line="240" w:lineRule="exact"/>
      <w:ind w:left="284" w:hanging="284"/>
    </w:pPr>
    <w:rPr>
      <w:sz w:val="20"/>
    </w:rPr>
  </w:style>
  <w:style w:type="paragraph" w:styleId="TOC1">
    <w:name w:val="toc 1"/>
    <w:basedOn w:val="OPCParaBase"/>
    <w:next w:val="Normal"/>
    <w:uiPriority w:val="39"/>
    <w:unhideWhenUsed/>
    <w:rsid w:val="00004B1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04B1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04B1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04B1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04B1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04B1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04B1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04B1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04B1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04B14"/>
    <w:pPr>
      <w:keepLines/>
      <w:spacing w:before="240" w:after="120" w:line="240" w:lineRule="auto"/>
      <w:ind w:left="794"/>
    </w:pPr>
    <w:rPr>
      <w:b/>
      <w:kern w:val="28"/>
      <w:sz w:val="20"/>
    </w:rPr>
  </w:style>
  <w:style w:type="paragraph" w:customStyle="1" w:styleId="TofSectsHeading">
    <w:name w:val="TofSects(Heading)"/>
    <w:basedOn w:val="OPCParaBase"/>
    <w:rsid w:val="00004B14"/>
    <w:pPr>
      <w:spacing w:before="240" w:after="120" w:line="240" w:lineRule="auto"/>
    </w:pPr>
    <w:rPr>
      <w:b/>
      <w:sz w:val="24"/>
    </w:rPr>
  </w:style>
  <w:style w:type="paragraph" w:customStyle="1" w:styleId="TofSectsSection">
    <w:name w:val="TofSects(Section)"/>
    <w:basedOn w:val="OPCParaBase"/>
    <w:rsid w:val="00004B14"/>
    <w:pPr>
      <w:keepLines/>
      <w:spacing w:before="40" w:line="240" w:lineRule="auto"/>
      <w:ind w:left="1588" w:hanging="794"/>
    </w:pPr>
    <w:rPr>
      <w:kern w:val="28"/>
      <w:sz w:val="18"/>
    </w:rPr>
  </w:style>
  <w:style w:type="paragraph" w:customStyle="1" w:styleId="TofSectsSubdiv">
    <w:name w:val="TofSects(Subdiv)"/>
    <w:basedOn w:val="OPCParaBase"/>
    <w:rsid w:val="00004B14"/>
    <w:pPr>
      <w:keepLines/>
      <w:spacing w:before="80" w:line="240" w:lineRule="auto"/>
      <w:ind w:left="1588" w:hanging="794"/>
    </w:pPr>
    <w:rPr>
      <w:kern w:val="28"/>
    </w:rPr>
  </w:style>
  <w:style w:type="paragraph" w:customStyle="1" w:styleId="WRStyle">
    <w:name w:val="WR Style"/>
    <w:aliases w:val="WR"/>
    <w:basedOn w:val="OPCParaBase"/>
    <w:rsid w:val="00004B14"/>
    <w:pPr>
      <w:spacing w:before="240" w:line="240" w:lineRule="auto"/>
      <w:ind w:left="284" w:hanging="284"/>
    </w:pPr>
    <w:rPr>
      <w:b/>
      <w:i/>
      <w:kern w:val="28"/>
      <w:sz w:val="24"/>
    </w:rPr>
  </w:style>
  <w:style w:type="paragraph" w:customStyle="1" w:styleId="notepara">
    <w:name w:val="note(para)"/>
    <w:aliases w:val="na"/>
    <w:basedOn w:val="OPCParaBase"/>
    <w:rsid w:val="00004B14"/>
    <w:pPr>
      <w:spacing w:before="40" w:line="198" w:lineRule="exact"/>
      <w:ind w:left="2354" w:hanging="369"/>
    </w:pPr>
    <w:rPr>
      <w:sz w:val="18"/>
    </w:rPr>
  </w:style>
  <w:style w:type="paragraph" w:styleId="Footer">
    <w:name w:val="footer"/>
    <w:link w:val="FooterChar"/>
    <w:rsid w:val="00004B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04B14"/>
    <w:rPr>
      <w:rFonts w:eastAsia="Times New Roman" w:cs="Times New Roman"/>
      <w:sz w:val="22"/>
      <w:szCs w:val="24"/>
      <w:lang w:eastAsia="en-AU"/>
    </w:rPr>
  </w:style>
  <w:style w:type="character" w:styleId="LineNumber">
    <w:name w:val="line number"/>
    <w:basedOn w:val="OPCCharBase"/>
    <w:uiPriority w:val="99"/>
    <w:semiHidden/>
    <w:unhideWhenUsed/>
    <w:rsid w:val="00004B14"/>
    <w:rPr>
      <w:sz w:val="16"/>
    </w:rPr>
  </w:style>
  <w:style w:type="table" w:customStyle="1" w:styleId="CFlag">
    <w:name w:val="CFlag"/>
    <w:basedOn w:val="TableNormal"/>
    <w:uiPriority w:val="99"/>
    <w:rsid w:val="00004B14"/>
    <w:rPr>
      <w:rFonts w:eastAsia="Times New Roman" w:cs="Times New Roman"/>
      <w:lang w:eastAsia="en-AU"/>
    </w:rPr>
    <w:tblPr/>
  </w:style>
  <w:style w:type="paragraph" w:styleId="BalloonText">
    <w:name w:val="Balloon Text"/>
    <w:basedOn w:val="Normal"/>
    <w:link w:val="BalloonTextChar"/>
    <w:uiPriority w:val="99"/>
    <w:semiHidden/>
    <w:unhideWhenUsed/>
    <w:rsid w:val="00004B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14"/>
    <w:rPr>
      <w:rFonts w:ascii="Tahoma" w:hAnsi="Tahoma" w:cs="Tahoma"/>
      <w:sz w:val="16"/>
      <w:szCs w:val="16"/>
    </w:rPr>
  </w:style>
  <w:style w:type="table" w:styleId="TableGrid">
    <w:name w:val="Table Grid"/>
    <w:basedOn w:val="TableNormal"/>
    <w:uiPriority w:val="59"/>
    <w:rsid w:val="0000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04B14"/>
    <w:rPr>
      <w:b/>
      <w:sz w:val="28"/>
      <w:szCs w:val="32"/>
    </w:rPr>
  </w:style>
  <w:style w:type="paragraph" w:customStyle="1" w:styleId="LegislationMadeUnder">
    <w:name w:val="LegislationMadeUnder"/>
    <w:basedOn w:val="OPCParaBase"/>
    <w:next w:val="Normal"/>
    <w:rsid w:val="00004B14"/>
    <w:rPr>
      <w:i/>
      <w:sz w:val="32"/>
      <w:szCs w:val="32"/>
    </w:rPr>
  </w:style>
  <w:style w:type="paragraph" w:customStyle="1" w:styleId="SignCoverPageEnd">
    <w:name w:val="SignCoverPageEnd"/>
    <w:basedOn w:val="OPCParaBase"/>
    <w:next w:val="Normal"/>
    <w:rsid w:val="00004B1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004B14"/>
    <w:pPr>
      <w:pBdr>
        <w:top w:val="single" w:sz="4" w:space="1" w:color="auto"/>
      </w:pBdr>
      <w:spacing w:before="360"/>
      <w:ind w:right="397"/>
      <w:jc w:val="both"/>
    </w:pPr>
  </w:style>
  <w:style w:type="paragraph" w:customStyle="1" w:styleId="NotesHeading1">
    <w:name w:val="NotesHeading 1"/>
    <w:basedOn w:val="OPCParaBase"/>
    <w:next w:val="Normal"/>
    <w:rsid w:val="00004B14"/>
    <w:rPr>
      <w:b/>
      <w:sz w:val="28"/>
      <w:szCs w:val="28"/>
    </w:rPr>
  </w:style>
  <w:style w:type="paragraph" w:customStyle="1" w:styleId="NotesHeading2">
    <w:name w:val="NotesHeading 2"/>
    <w:basedOn w:val="OPCParaBase"/>
    <w:next w:val="Normal"/>
    <w:rsid w:val="00004B14"/>
    <w:rPr>
      <w:b/>
      <w:sz w:val="28"/>
      <w:szCs w:val="28"/>
    </w:rPr>
  </w:style>
  <w:style w:type="paragraph" w:customStyle="1" w:styleId="ENotesText">
    <w:name w:val="ENotesText"/>
    <w:aliases w:val="Ent"/>
    <w:basedOn w:val="OPCParaBase"/>
    <w:next w:val="Normal"/>
    <w:rsid w:val="00004B14"/>
    <w:pPr>
      <w:spacing w:before="120"/>
    </w:pPr>
  </w:style>
  <w:style w:type="paragraph" w:customStyle="1" w:styleId="CompiledActNo">
    <w:name w:val="CompiledActNo"/>
    <w:basedOn w:val="OPCParaBase"/>
    <w:next w:val="Normal"/>
    <w:rsid w:val="00004B14"/>
    <w:rPr>
      <w:b/>
      <w:sz w:val="24"/>
      <w:szCs w:val="24"/>
    </w:rPr>
  </w:style>
  <w:style w:type="paragraph" w:customStyle="1" w:styleId="CompiledMadeUnder">
    <w:name w:val="CompiledMadeUnder"/>
    <w:basedOn w:val="OPCParaBase"/>
    <w:next w:val="Normal"/>
    <w:rsid w:val="00004B14"/>
    <w:rPr>
      <w:i/>
      <w:sz w:val="24"/>
      <w:szCs w:val="24"/>
    </w:rPr>
  </w:style>
  <w:style w:type="paragraph" w:customStyle="1" w:styleId="Paragraphsub-sub-sub">
    <w:name w:val="Paragraph(sub-sub-sub)"/>
    <w:aliases w:val="aaaa"/>
    <w:basedOn w:val="OPCParaBase"/>
    <w:rsid w:val="00004B1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04B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04B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04B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04B1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04B14"/>
    <w:pPr>
      <w:spacing w:before="60" w:line="240" w:lineRule="auto"/>
    </w:pPr>
    <w:rPr>
      <w:rFonts w:cs="Arial"/>
      <w:sz w:val="20"/>
      <w:szCs w:val="22"/>
    </w:rPr>
  </w:style>
  <w:style w:type="paragraph" w:customStyle="1" w:styleId="NoteToSubpara">
    <w:name w:val="NoteToSubpara"/>
    <w:aliases w:val="nts"/>
    <w:basedOn w:val="OPCParaBase"/>
    <w:rsid w:val="00004B14"/>
    <w:pPr>
      <w:spacing w:before="40" w:line="198" w:lineRule="exact"/>
      <w:ind w:left="2835" w:hanging="709"/>
    </w:pPr>
    <w:rPr>
      <w:sz w:val="18"/>
    </w:rPr>
  </w:style>
  <w:style w:type="paragraph" w:customStyle="1" w:styleId="ENoteTableHeading">
    <w:name w:val="ENoteTableHeading"/>
    <w:aliases w:val="enth"/>
    <w:basedOn w:val="OPCParaBase"/>
    <w:rsid w:val="00004B14"/>
    <w:pPr>
      <w:keepNext/>
      <w:spacing w:before="60" w:line="240" w:lineRule="atLeast"/>
    </w:pPr>
    <w:rPr>
      <w:rFonts w:ascii="Arial" w:hAnsi="Arial"/>
      <w:b/>
      <w:sz w:val="16"/>
    </w:rPr>
  </w:style>
  <w:style w:type="paragraph" w:customStyle="1" w:styleId="ENoteTTi">
    <w:name w:val="ENoteTTi"/>
    <w:aliases w:val="entti"/>
    <w:basedOn w:val="OPCParaBase"/>
    <w:rsid w:val="00004B14"/>
    <w:pPr>
      <w:keepNext/>
      <w:spacing w:before="60" w:line="240" w:lineRule="atLeast"/>
      <w:ind w:left="170"/>
    </w:pPr>
    <w:rPr>
      <w:sz w:val="16"/>
    </w:rPr>
  </w:style>
  <w:style w:type="paragraph" w:customStyle="1" w:styleId="ENotesHeading1">
    <w:name w:val="ENotesHeading 1"/>
    <w:aliases w:val="Enh1"/>
    <w:basedOn w:val="OPCParaBase"/>
    <w:next w:val="Normal"/>
    <w:rsid w:val="00004B14"/>
    <w:pPr>
      <w:spacing w:before="120"/>
      <w:outlineLvl w:val="1"/>
    </w:pPr>
    <w:rPr>
      <w:b/>
      <w:sz w:val="28"/>
      <w:szCs w:val="28"/>
    </w:rPr>
  </w:style>
  <w:style w:type="paragraph" w:customStyle="1" w:styleId="ENotesHeading2">
    <w:name w:val="ENotesHeading 2"/>
    <w:aliases w:val="Enh2"/>
    <w:basedOn w:val="OPCParaBase"/>
    <w:next w:val="Normal"/>
    <w:rsid w:val="00004B14"/>
    <w:pPr>
      <w:spacing w:before="120" w:after="120"/>
      <w:outlineLvl w:val="2"/>
    </w:pPr>
    <w:rPr>
      <w:b/>
      <w:sz w:val="24"/>
      <w:szCs w:val="28"/>
    </w:rPr>
  </w:style>
  <w:style w:type="paragraph" w:customStyle="1" w:styleId="ENoteTTIndentHeading">
    <w:name w:val="ENoteTTIndentHeading"/>
    <w:aliases w:val="enTTHi"/>
    <w:basedOn w:val="OPCParaBase"/>
    <w:rsid w:val="00004B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04B14"/>
    <w:pPr>
      <w:spacing w:before="60" w:line="240" w:lineRule="atLeast"/>
    </w:pPr>
    <w:rPr>
      <w:sz w:val="16"/>
    </w:rPr>
  </w:style>
  <w:style w:type="paragraph" w:customStyle="1" w:styleId="MadeunderText">
    <w:name w:val="MadeunderText"/>
    <w:basedOn w:val="OPCParaBase"/>
    <w:next w:val="CompiledMadeUnder"/>
    <w:rsid w:val="00004B14"/>
    <w:pPr>
      <w:spacing w:before="240"/>
    </w:pPr>
    <w:rPr>
      <w:sz w:val="24"/>
      <w:szCs w:val="24"/>
    </w:rPr>
  </w:style>
  <w:style w:type="paragraph" w:customStyle="1" w:styleId="ENotesHeading3">
    <w:name w:val="ENotesHeading 3"/>
    <w:aliases w:val="Enh3"/>
    <w:basedOn w:val="OPCParaBase"/>
    <w:next w:val="Normal"/>
    <w:rsid w:val="00004B14"/>
    <w:pPr>
      <w:keepNext/>
      <w:spacing w:before="120" w:line="240" w:lineRule="auto"/>
      <w:outlineLvl w:val="4"/>
    </w:pPr>
    <w:rPr>
      <w:b/>
      <w:szCs w:val="24"/>
    </w:rPr>
  </w:style>
  <w:style w:type="character" w:customStyle="1" w:styleId="CharSubPartTextCASA">
    <w:name w:val="CharSubPartText(CASA)"/>
    <w:basedOn w:val="OPCCharBase"/>
    <w:uiPriority w:val="1"/>
    <w:rsid w:val="00004B14"/>
  </w:style>
  <w:style w:type="character" w:customStyle="1" w:styleId="CharSubPartNoCASA">
    <w:name w:val="CharSubPartNo(CASA)"/>
    <w:basedOn w:val="OPCCharBase"/>
    <w:uiPriority w:val="1"/>
    <w:rsid w:val="00004B14"/>
  </w:style>
  <w:style w:type="paragraph" w:customStyle="1" w:styleId="ENoteTTIndentHeadingSub">
    <w:name w:val="ENoteTTIndentHeadingSub"/>
    <w:aliases w:val="enTTHis"/>
    <w:basedOn w:val="OPCParaBase"/>
    <w:rsid w:val="00004B14"/>
    <w:pPr>
      <w:keepNext/>
      <w:spacing w:before="60" w:line="240" w:lineRule="atLeast"/>
      <w:ind w:left="340"/>
    </w:pPr>
    <w:rPr>
      <w:b/>
      <w:sz w:val="16"/>
    </w:rPr>
  </w:style>
  <w:style w:type="paragraph" w:customStyle="1" w:styleId="ENoteTTiSub">
    <w:name w:val="ENoteTTiSub"/>
    <w:aliases w:val="enttis"/>
    <w:basedOn w:val="OPCParaBase"/>
    <w:rsid w:val="00004B14"/>
    <w:pPr>
      <w:keepNext/>
      <w:spacing w:before="60" w:line="240" w:lineRule="atLeast"/>
      <w:ind w:left="340"/>
    </w:pPr>
    <w:rPr>
      <w:sz w:val="16"/>
    </w:rPr>
  </w:style>
  <w:style w:type="paragraph" w:customStyle="1" w:styleId="SubDivisionMigration">
    <w:name w:val="SubDivisionMigration"/>
    <w:aliases w:val="sdm"/>
    <w:basedOn w:val="OPCParaBase"/>
    <w:rsid w:val="00004B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04B1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04B14"/>
    <w:pPr>
      <w:spacing w:before="122" w:line="240" w:lineRule="auto"/>
      <w:ind w:left="1985" w:hanging="851"/>
    </w:pPr>
    <w:rPr>
      <w:sz w:val="18"/>
    </w:rPr>
  </w:style>
  <w:style w:type="paragraph" w:customStyle="1" w:styleId="FreeForm">
    <w:name w:val="FreeForm"/>
    <w:rsid w:val="00554243"/>
    <w:rPr>
      <w:rFonts w:ascii="Arial" w:hAnsi="Arial"/>
      <w:sz w:val="22"/>
    </w:rPr>
  </w:style>
  <w:style w:type="paragraph" w:customStyle="1" w:styleId="SOText">
    <w:name w:val="SO Text"/>
    <w:aliases w:val="sot"/>
    <w:link w:val="SOTextChar"/>
    <w:rsid w:val="00004B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B14"/>
    <w:rPr>
      <w:sz w:val="22"/>
    </w:rPr>
  </w:style>
  <w:style w:type="paragraph" w:customStyle="1" w:styleId="SOTextNote">
    <w:name w:val="SO TextNote"/>
    <w:aliases w:val="sont"/>
    <w:basedOn w:val="SOText"/>
    <w:qFormat/>
    <w:rsid w:val="00004B14"/>
    <w:pPr>
      <w:spacing w:before="122" w:line="198" w:lineRule="exact"/>
      <w:ind w:left="1843" w:hanging="709"/>
    </w:pPr>
    <w:rPr>
      <w:sz w:val="18"/>
    </w:rPr>
  </w:style>
  <w:style w:type="paragraph" w:customStyle="1" w:styleId="SOPara">
    <w:name w:val="SO Para"/>
    <w:aliases w:val="soa"/>
    <w:basedOn w:val="SOText"/>
    <w:link w:val="SOParaChar"/>
    <w:qFormat/>
    <w:rsid w:val="00004B14"/>
    <w:pPr>
      <w:tabs>
        <w:tab w:val="right" w:pos="1786"/>
      </w:tabs>
      <w:spacing w:before="40"/>
      <w:ind w:left="2070" w:hanging="936"/>
    </w:pPr>
  </w:style>
  <w:style w:type="character" w:customStyle="1" w:styleId="SOParaChar">
    <w:name w:val="SO Para Char"/>
    <w:aliases w:val="soa Char"/>
    <w:basedOn w:val="DefaultParagraphFont"/>
    <w:link w:val="SOPara"/>
    <w:rsid w:val="00004B14"/>
    <w:rPr>
      <w:sz w:val="22"/>
    </w:rPr>
  </w:style>
  <w:style w:type="paragraph" w:customStyle="1" w:styleId="FileName">
    <w:name w:val="FileName"/>
    <w:basedOn w:val="Normal"/>
    <w:rsid w:val="00004B14"/>
  </w:style>
  <w:style w:type="paragraph" w:customStyle="1" w:styleId="TableHeading">
    <w:name w:val="TableHeading"/>
    <w:aliases w:val="th"/>
    <w:basedOn w:val="OPCParaBase"/>
    <w:next w:val="Tabletext"/>
    <w:rsid w:val="00004B14"/>
    <w:pPr>
      <w:keepNext/>
      <w:spacing w:before="60" w:line="240" w:lineRule="atLeast"/>
    </w:pPr>
    <w:rPr>
      <w:b/>
      <w:sz w:val="20"/>
    </w:rPr>
  </w:style>
  <w:style w:type="paragraph" w:customStyle="1" w:styleId="SOHeadBold">
    <w:name w:val="SO HeadBold"/>
    <w:aliases w:val="sohb"/>
    <w:basedOn w:val="SOText"/>
    <w:next w:val="SOText"/>
    <w:link w:val="SOHeadBoldChar"/>
    <w:qFormat/>
    <w:rsid w:val="00004B14"/>
    <w:rPr>
      <w:b/>
    </w:rPr>
  </w:style>
  <w:style w:type="character" w:customStyle="1" w:styleId="SOHeadBoldChar">
    <w:name w:val="SO HeadBold Char"/>
    <w:aliases w:val="sohb Char"/>
    <w:basedOn w:val="DefaultParagraphFont"/>
    <w:link w:val="SOHeadBold"/>
    <w:rsid w:val="00004B14"/>
    <w:rPr>
      <w:b/>
      <w:sz w:val="22"/>
    </w:rPr>
  </w:style>
  <w:style w:type="paragraph" w:customStyle="1" w:styleId="SOHeadItalic">
    <w:name w:val="SO HeadItalic"/>
    <w:aliases w:val="sohi"/>
    <w:basedOn w:val="SOText"/>
    <w:next w:val="SOText"/>
    <w:link w:val="SOHeadItalicChar"/>
    <w:qFormat/>
    <w:rsid w:val="00004B14"/>
    <w:rPr>
      <w:i/>
    </w:rPr>
  </w:style>
  <w:style w:type="character" w:customStyle="1" w:styleId="SOHeadItalicChar">
    <w:name w:val="SO HeadItalic Char"/>
    <w:aliases w:val="sohi Char"/>
    <w:basedOn w:val="DefaultParagraphFont"/>
    <w:link w:val="SOHeadItalic"/>
    <w:rsid w:val="00004B14"/>
    <w:rPr>
      <w:i/>
      <w:sz w:val="22"/>
    </w:rPr>
  </w:style>
  <w:style w:type="paragraph" w:customStyle="1" w:styleId="SOBullet">
    <w:name w:val="SO Bullet"/>
    <w:aliases w:val="sotb"/>
    <w:basedOn w:val="SOText"/>
    <w:link w:val="SOBulletChar"/>
    <w:qFormat/>
    <w:rsid w:val="00004B14"/>
    <w:pPr>
      <w:ind w:left="1559" w:hanging="425"/>
    </w:pPr>
  </w:style>
  <w:style w:type="character" w:customStyle="1" w:styleId="SOBulletChar">
    <w:name w:val="SO Bullet Char"/>
    <w:aliases w:val="sotb Char"/>
    <w:basedOn w:val="DefaultParagraphFont"/>
    <w:link w:val="SOBullet"/>
    <w:rsid w:val="00004B14"/>
    <w:rPr>
      <w:sz w:val="22"/>
    </w:rPr>
  </w:style>
  <w:style w:type="paragraph" w:customStyle="1" w:styleId="SOBulletNote">
    <w:name w:val="SO BulletNote"/>
    <w:aliases w:val="sonb"/>
    <w:basedOn w:val="SOTextNote"/>
    <w:link w:val="SOBulletNoteChar"/>
    <w:qFormat/>
    <w:rsid w:val="00004B14"/>
    <w:pPr>
      <w:tabs>
        <w:tab w:val="left" w:pos="1560"/>
      </w:tabs>
      <w:ind w:left="2268" w:hanging="1134"/>
    </w:pPr>
  </w:style>
  <w:style w:type="character" w:customStyle="1" w:styleId="SOBulletNoteChar">
    <w:name w:val="SO BulletNote Char"/>
    <w:aliases w:val="sonb Char"/>
    <w:basedOn w:val="DefaultParagraphFont"/>
    <w:link w:val="SOBulletNote"/>
    <w:rsid w:val="00004B14"/>
    <w:rPr>
      <w:sz w:val="18"/>
    </w:rPr>
  </w:style>
  <w:style w:type="paragraph" w:customStyle="1" w:styleId="SOText2">
    <w:name w:val="SO Text2"/>
    <w:aliases w:val="sot2"/>
    <w:basedOn w:val="Normal"/>
    <w:next w:val="SOText"/>
    <w:link w:val="SOText2Char"/>
    <w:rsid w:val="00004B1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04B14"/>
    <w:rPr>
      <w:sz w:val="22"/>
    </w:rPr>
  </w:style>
  <w:style w:type="paragraph" w:customStyle="1" w:styleId="SubPartCASA">
    <w:name w:val="SubPart(CASA)"/>
    <w:aliases w:val="csp"/>
    <w:basedOn w:val="OPCParaBase"/>
    <w:next w:val="ActHead3"/>
    <w:rsid w:val="00004B1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D576B"/>
    <w:rPr>
      <w:rFonts w:eastAsia="Times New Roman" w:cs="Times New Roman"/>
      <w:sz w:val="22"/>
      <w:lang w:eastAsia="en-AU"/>
    </w:rPr>
  </w:style>
  <w:style w:type="character" w:customStyle="1" w:styleId="notetextChar">
    <w:name w:val="note(text) Char"/>
    <w:aliases w:val="n Char"/>
    <w:basedOn w:val="DefaultParagraphFont"/>
    <w:link w:val="notetext"/>
    <w:rsid w:val="002D576B"/>
    <w:rPr>
      <w:rFonts w:eastAsia="Times New Roman" w:cs="Times New Roman"/>
      <w:sz w:val="18"/>
      <w:lang w:eastAsia="en-AU"/>
    </w:rPr>
  </w:style>
  <w:style w:type="character" w:customStyle="1" w:styleId="Heading1Char">
    <w:name w:val="Heading 1 Char"/>
    <w:basedOn w:val="DefaultParagraphFont"/>
    <w:link w:val="Heading1"/>
    <w:uiPriority w:val="9"/>
    <w:rsid w:val="002D57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7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76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D576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D576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D576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D576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D57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D576B"/>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locked/>
    <w:rsid w:val="001F0FC4"/>
    <w:rPr>
      <w:rFonts w:eastAsia="Times New Roman" w:cs="Times New Roman"/>
      <w:sz w:val="22"/>
      <w:lang w:eastAsia="en-AU"/>
    </w:rPr>
  </w:style>
  <w:style w:type="character" w:customStyle="1" w:styleId="charSubscript">
    <w:name w:val="charSubscript"/>
    <w:rsid w:val="009B05C1"/>
    <w:rPr>
      <w:color w:val="auto"/>
      <w:sz w:val="20"/>
      <w:vertAlign w:val="subscript"/>
    </w:rPr>
  </w:style>
</w:styles>
</file>

<file path=word/webSettings.xml><?xml version="1.0" encoding="utf-8"?>
<w:webSettings xmlns:r="http://schemas.openxmlformats.org/officeDocument/2006/relationships" xmlns:w="http://schemas.openxmlformats.org/wordprocessingml/2006/main">
  <w:divs>
    <w:div w:id="1263804837">
      <w:bodyDiv w:val="1"/>
      <w:marLeft w:val="0"/>
      <w:marRight w:val="0"/>
      <w:marTop w:val="0"/>
      <w:marBottom w:val="0"/>
      <w:divBdr>
        <w:top w:val="none" w:sz="0" w:space="0" w:color="auto"/>
        <w:left w:val="none" w:sz="0" w:space="0" w:color="auto"/>
        <w:bottom w:val="none" w:sz="0" w:space="0" w:color="auto"/>
        <w:right w:val="none" w:sz="0" w:space="0" w:color="auto"/>
      </w:divBdr>
    </w:div>
    <w:div w:id="1634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wmf"/><Relationship Id="rId39" Type="http://schemas.openxmlformats.org/officeDocument/2006/relationships/oleObject" Target="embeddings/oleObject8.bin"/><Relationship Id="rId21" Type="http://schemas.openxmlformats.org/officeDocument/2006/relationships/footer" Target="footer4.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2.bin"/><Relationship Id="rId50" Type="http://schemas.openxmlformats.org/officeDocument/2006/relationships/image" Target="media/image15.wmf"/><Relationship Id="rId55" Type="http://schemas.openxmlformats.org/officeDocument/2006/relationships/oleObject" Target="embeddings/oleObject16.bin"/><Relationship Id="rId63"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image" Target="media/image17.wmf"/><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image" Target="media/image10.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header" Target="header7.xml"/><Relationship Id="rId66"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oleObject" Target="embeddings/oleObject4.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dms="http://schemas.microsoft.com/office/2006/documentManagement/types" targetNamespace="7d1753f3-b6db-484b-93d6-b74f5ca30d2d"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conOverlay xmlns="http://schemas.microsoft.com/sharepoint/v4" xsi:nil="true"/>
    <Function xmlns="7d1753f3-b6db-484b-93d6-b74f5ca30d2d">Administration</Function>
    <DocumentDescription xmlns="7d1753f3-b6db-484b-93d6-b74f5ca30d2d" xsi:nil="true"/>
    <RecordNumber xmlns="7d1753f3-b6db-484b-93d6-b74f5ca30d2d" xsi:nil="true"/>
    <Approval xmlns="7d1753f3-b6db-484b-93d6-b74f5ca30d2d" xsi:nil="true"/>
  </documentManagement>
</p:properties>
</file>

<file path=customXml/itemProps1.xml><?xml version="1.0" encoding="utf-8"?>
<ds:datastoreItem xmlns:ds="http://schemas.openxmlformats.org/officeDocument/2006/customXml" ds:itemID="{DB765899-6469-4BBD-8A91-60F39FC8D9B0}"/>
</file>

<file path=customXml/itemProps2.xml><?xml version="1.0" encoding="utf-8"?>
<ds:datastoreItem xmlns:ds="http://schemas.openxmlformats.org/officeDocument/2006/customXml" ds:itemID="{1C9F11A1-D398-4582-A743-F22B4C9B2AB4}"/>
</file>

<file path=customXml/itemProps3.xml><?xml version="1.0" encoding="utf-8"?>
<ds:datastoreItem xmlns:ds="http://schemas.openxmlformats.org/officeDocument/2006/customXml" ds:itemID="{5C6C93CD-DF65-4D39-88EC-81ACA2D9B28D}"/>
</file>

<file path=customXml/itemProps4.xml><?xml version="1.0" encoding="utf-8"?>
<ds:datastoreItem xmlns:ds="http://schemas.openxmlformats.org/officeDocument/2006/customXml" ds:itemID="{D034ED72-6734-44E3-9410-F03FF2024BDF}"/>
</file>

<file path=customXml/itemProps5.xml><?xml version="1.0" encoding="utf-8"?>
<ds:datastoreItem xmlns:ds="http://schemas.openxmlformats.org/officeDocument/2006/customXml" ds:itemID="{AEB203D4-5665-490D-BD1D-D6B654E1DBD8}"/>
</file>

<file path=docProps/app.xml><?xml version="1.0" encoding="utf-8"?>
<Properties xmlns="http://schemas.openxmlformats.org/officeDocument/2006/extended-properties" xmlns:vt="http://schemas.openxmlformats.org/officeDocument/2006/docPropsVTypes">
  <Template>INST_AMD</Template>
  <TotalTime>0</TotalTime>
  <Pages>27</Pages>
  <Words>5947</Words>
  <Characters>33900</Characters>
  <Application>Microsoft Office Word</Application>
  <DocSecurity>4</DocSecurity>
  <PresentationFormat/>
  <Lines>282</Lines>
  <Paragraphs>79</Paragraphs>
  <ScaleCrop>false</ScaleCrop>
  <HeadingPairs>
    <vt:vector size="2" baseType="variant">
      <vt:variant>
        <vt:lpstr>Title</vt:lpstr>
      </vt:variant>
      <vt:variant>
        <vt:i4>1</vt:i4>
      </vt:variant>
    </vt:vector>
  </HeadingPairs>
  <TitlesOfParts>
    <vt:vector size="1" baseType="lpstr">
      <vt:lpstr>National Greenhouse and Energy Reporting (Measurement) Amendment Determination 2016 (No. 1)</vt:lpstr>
    </vt:vector>
  </TitlesOfParts>
  <LinksUpToDate>false</LinksUpToDate>
  <CharactersWithSpaces>39768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2013-07-15T03:46:00Z</cp:lastPrinted>
  <dcterms:created xsi:type="dcterms:W3CDTF">2016-05-16T03:25:00Z</dcterms:created>
  <dcterms:modified xsi:type="dcterms:W3CDTF">2016-05-16T03:25:00Z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Greenhouse and Energy Reporting (Measurement) Amendment Determination 2016 (No. 1)</vt:lpwstr>
  </property>
  <property fmtid="{D5CDD505-2E9C-101B-9397-08002B2CF9AE}" pid="4" name="Class">
    <vt:lpwstr>Determination</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
  </property>
  <property fmtid="{D5CDD505-2E9C-101B-9397-08002B2CF9AE}" pid="9" name="DateMade">
    <vt:lpwstr>2016</vt:lpwstr>
  </property>
  <property fmtid="{D5CDD505-2E9C-101B-9397-08002B2CF9AE}" pid="10" name="ID">
    <vt:lpwstr>OPC61656</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National Greenhouse and Energy Report Act 2007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ContentTypeId">
    <vt:lpwstr>0x010100BB2CA5D4910ACE4AADB481B488BD147400FA829B4AF55F244EAE47CDC9BD732406</vt:lpwstr>
  </property>
  <property fmtid="{D5CDD505-2E9C-101B-9397-08002B2CF9AE}" pid="20" name="RecordPoint_WorkflowType">
    <vt:lpwstr>ActiveSubmitStub</vt:lpwstr>
  </property>
  <property fmtid="{D5CDD505-2E9C-101B-9397-08002B2CF9AE}" pid="21" name="RecordPoint_ActiveItemWebId">
    <vt:lpwstr>{7d1753f3-b6db-484b-93d6-b74f5ca30d2d}</vt:lpwstr>
  </property>
  <property fmtid="{D5CDD505-2E9C-101B-9397-08002B2CF9AE}" pid="22" name="RecordPoint_ActiveItemSiteId">
    <vt:lpwstr>{890acc58-830d-4c0f-8f38-0a6dcc0cb92f}</vt:lpwstr>
  </property>
  <property fmtid="{D5CDD505-2E9C-101B-9397-08002B2CF9AE}" pid="23" name="RecordPoint_ActiveItemListId">
    <vt:lpwstr>{8603bb64-ffce-48ca-be1c-084f01c244e0}</vt:lpwstr>
  </property>
  <property fmtid="{D5CDD505-2E9C-101B-9397-08002B2CF9AE}" pid="24" name="RecordPoint_ActiveItemUniqueId">
    <vt:lpwstr>{5fc1cc95-1d3c-4006-bd8a-2591abdd776f}</vt:lpwstr>
  </property>
</Properties>
</file>