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F837F" w14:textId="0F2EC17C" w:rsidR="00023FEF" w:rsidRPr="00096B91" w:rsidRDefault="00023FEF" w:rsidP="005A38CE">
      <w:pPr>
        <w:pStyle w:val="Title"/>
        <w:rPr>
          <w:rFonts w:ascii="Times New Roman" w:hAnsi="Times New Roman"/>
          <w:u w:val="single"/>
        </w:rPr>
      </w:pPr>
      <w:r w:rsidRPr="00096B91">
        <w:rPr>
          <w:rFonts w:ascii="Times New Roman" w:hAnsi="Times New Roman"/>
          <w:u w:val="single"/>
        </w:rPr>
        <w:t>EXPLANATORY STATEMENT</w:t>
      </w:r>
    </w:p>
    <w:p w14:paraId="33645430" w14:textId="49C11426" w:rsidR="00023FEF" w:rsidRPr="007520E2" w:rsidRDefault="00023FEF" w:rsidP="00A02FB2">
      <w:pPr>
        <w:jc w:val="center"/>
        <w:rPr>
          <w:rFonts w:ascii="Times New Roman" w:hAnsi="Times New Roman" w:cs="Times New Roman"/>
          <w:color w:val="000000" w:themeColor="text1"/>
          <w:szCs w:val="22"/>
        </w:rPr>
      </w:pPr>
    </w:p>
    <w:p w14:paraId="2AFE7FFE" w14:textId="77777777" w:rsidR="009770BC" w:rsidRPr="009770BC" w:rsidRDefault="009770BC" w:rsidP="00282F9E">
      <w:pPr>
        <w:contextualSpacing/>
        <w:jc w:val="center"/>
        <w:rPr>
          <w:rFonts w:ascii="Times New Roman" w:hAnsi="Times New Roman" w:cs="Times New Roman"/>
          <w:b/>
          <w:bCs/>
          <w:sz w:val="24"/>
        </w:rPr>
      </w:pPr>
      <w:r w:rsidRPr="009770BC">
        <w:rPr>
          <w:rFonts w:ascii="Times New Roman" w:hAnsi="Times New Roman" w:cs="Times New Roman"/>
          <w:sz w:val="24"/>
          <w:u w:val="single"/>
        </w:rPr>
        <w:t xml:space="preserve">Issued by Authority of the </w:t>
      </w:r>
      <w:r w:rsidR="00D564FA">
        <w:rPr>
          <w:rFonts w:ascii="Times New Roman" w:hAnsi="Times New Roman" w:cs="Times New Roman"/>
          <w:bCs/>
          <w:sz w:val="24"/>
          <w:u w:val="single"/>
        </w:rPr>
        <w:t>Director of Biosecurity</w:t>
      </w:r>
    </w:p>
    <w:p w14:paraId="008102DA" w14:textId="77777777" w:rsidR="009770BC" w:rsidRDefault="009770BC" w:rsidP="005A38CE">
      <w:pPr>
        <w:jc w:val="center"/>
        <w:rPr>
          <w:rFonts w:ascii="Times New Roman" w:hAnsi="Times New Roman" w:cs="Times New Roman"/>
          <w:i/>
          <w:snapToGrid w:val="0"/>
          <w:color w:val="000000" w:themeColor="text1"/>
          <w:szCs w:val="22"/>
        </w:rPr>
      </w:pPr>
    </w:p>
    <w:p w14:paraId="705714EC" w14:textId="77777777" w:rsidR="00023FEF" w:rsidRPr="007F3D4F" w:rsidRDefault="00023FEF" w:rsidP="005A38CE">
      <w:pPr>
        <w:jc w:val="center"/>
        <w:rPr>
          <w:rFonts w:ascii="Times New Roman" w:hAnsi="Times New Roman" w:cs="Times New Roman"/>
          <w:i/>
          <w:snapToGrid w:val="0"/>
          <w:color w:val="000000" w:themeColor="text1"/>
          <w:sz w:val="24"/>
        </w:rPr>
      </w:pPr>
      <w:r w:rsidRPr="007F3D4F">
        <w:rPr>
          <w:rFonts w:ascii="Times New Roman" w:hAnsi="Times New Roman" w:cs="Times New Roman"/>
          <w:i/>
          <w:snapToGrid w:val="0"/>
          <w:color w:val="000000" w:themeColor="text1"/>
          <w:sz w:val="24"/>
        </w:rPr>
        <w:t>Biosecurity Act 2015</w:t>
      </w:r>
    </w:p>
    <w:p w14:paraId="57CA969F" w14:textId="77777777" w:rsidR="00023FEF" w:rsidRPr="007F3D4F" w:rsidRDefault="00023FEF" w:rsidP="00A02FB2">
      <w:pPr>
        <w:jc w:val="center"/>
        <w:rPr>
          <w:rFonts w:ascii="Times New Roman" w:hAnsi="Times New Roman" w:cs="Times New Roman"/>
          <w:i/>
          <w:snapToGrid w:val="0"/>
          <w:color w:val="000000" w:themeColor="text1"/>
          <w:sz w:val="24"/>
        </w:rPr>
      </w:pPr>
    </w:p>
    <w:p w14:paraId="120144EE" w14:textId="77777777" w:rsidR="00A02FB2" w:rsidRPr="007F3D4F" w:rsidRDefault="00A02FB2" w:rsidP="00A02FB2">
      <w:pPr>
        <w:tabs>
          <w:tab w:val="left" w:pos="1701"/>
          <w:tab w:val="right" w:pos="9072"/>
        </w:tabs>
        <w:jc w:val="center"/>
        <w:rPr>
          <w:rFonts w:ascii="Times New Roman" w:hAnsi="Times New Roman" w:cs="Times New Roman"/>
          <w:i/>
          <w:sz w:val="24"/>
        </w:rPr>
      </w:pPr>
      <w:r w:rsidRPr="007F3D4F">
        <w:rPr>
          <w:rFonts w:ascii="Times New Roman" w:hAnsi="Times New Roman" w:cs="Times New Roman"/>
          <w:i/>
          <w:sz w:val="24"/>
        </w:rPr>
        <w:t>Biosecurity (Methods of Ballast Water Management) Approval 2016</w:t>
      </w:r>
    </w:p>
    <w:p w14:paraId="55BE18E7" w14:textId="77777777" w:rsidR="00914BA6" w:rsidRDefault="00914BA6" w:rsidP="005A38CE">
      <w:pPr>
        <w:tabs>
          <w:tab w:val="left" w:pos="1701"/>
          <w:tab w:val="right" w:pos="9072"/>
        </w:tabs>
        <w:rPr>
          <w:rFonts w:ascii="Times New Roman" w:hAnsi="Times New Roman" w:cs="Times New Roman"/>
          <w:sz w:val="24"/>
        </w:rPr>
      </w:pPr>
    </w:p>
    <w:p w14:paraId="78CE49D4" w14:textId="77777777" w:rsidR="00362BBF" w:rsidRPr="0031429D" w:rsidRDefault="00362BBF" w:rsidP="00362BBF">
      <w:pPr>
        <w:tabs>
          <w:tab w:val="left" w:pos="1701"/>
          <w:tab w:val="right" w:pos="9072"/>
        </w:tabs>
        <w:rPr>
          <w:rFonts w:ascii="Times New Roman" w:hAnsi="Times New Roman" w:cs="Times New Roman"/>
          <w:sz w:val="24"/>
        </w:rPr>
      </w:pPr>
      <w:r w:rsidRPr="0031429D">
        <w:rPr>
          <w:rFonts w:ascii="Times New Roman" w:hAnsi="Times New Roman" w:cs="Times New Roman"/>
          <w:b/>
          <w:sz w:val="24"/>
        </w:rPr>
        <w:t>Legislative Authority</w:t>
      </w:r>
    </w:p>
    <w:p w14:paraId="1CF34A25" w14:textId="77777777" w:rsidR="00362BBF" w:rsidRPr="0031429D" w:rsidRDefault="00362BBF" w:rsidP="00362BBF">
      <w:pPr>
        <w:tabs>
          <w:tab w:val="right" w:pos="9072"/>
        </w:tabs>
        <w:rPr>
          <w:rFonts w:ascii="Times New Roman" w:hAnsi="Times New Roman" w:cs="Times New Roman"/>
          <w:sz w:val="24"/>
        </w:rPr>
      </w:pPr>
    </w:p>
    <w:p w14:paraId="3C70384C" w14:textId="77777777" w:rsidR="00562580" w:rsidRPr="00896442" w:rsidRDefault="00562580" w:rsidP="00562580">
      <w:pPr>
        <w:contextualSpacing/>
        <w:rPr>
          <w:rFonts w:ascii="Times New Roman" w:hAnsi="Times New Roman" w:cs="Times New Roman"/>
          <w:sz w:val="24"/>
        </w:rPr>
      </w:pPr>
      <w:r w:rsidRPr="00896442">
        <w:rPr>
          <w:rFonts w:ascii="Times New Roman" w:hAnsi="Times New Roman" w:cs="Times New Roman"/>
          <w:sz w:val="24"/>
        </w:rPr>
        <w:t xml:space="preserve">The </w:t>
      </w:r>
      <w:r w:rsidRPr="00896442">
        <w:rPr>
          <w:rFonts w:ascii="Times New Roman" w:hAnsi="Times New Roman" w:cs="Times New Roman"/>
          <w:i/>
          <w:sz w:val="24"/>
        </w:rPr>
        <w:t xml:space="preserve">Biosecurity Act 2015 </w:t>
      </w:r>
      <w:r w:rsidRPr="00896442">
        <w:rPr>
          <w:rFonts w:ascii="Times New Roman" w:hAnsi="Times New Roman" w:cs="Times New Roman"/>
          <w:sz w:val="24"/>
        </w:rPr>
        <w:t>(the Biosecurity Act) provides the Commonwealth with powers to assess and manage the risk of pests and diseases entering Australian territory and causing harm to animal, plant and human health, the environment and the economy.</w:t>
      </w:r>
    </w:p>
    <w:p w14:paraId="382C80B2" w14:textId="77777777" w:rsidR="00562580" w:rsidRDefault="00562580" w:rsidP="00360138">
      <w:pPr>
        <w:rPr>
          <w:rFonts w:ascii="Times New Roman" w:hAnsi="Times New Roman"/>
          <w:sz w:val="24"/>
        </w:rPr>
      </w:pPr>
    </w:p>
    <w:p w14:paraId="1E51F246" w14:textId="77777777" w:rsidR="00360138" w:rsidRDefault="00360138" w:rsidP="00360138">
      <w:pPr>
        <w:rPr>
          <w:rFonts w:ascii="Times New Roman" w:hAnsi="Times New Roman"/>
          <w:sz w:val="24"/>
        </w:rPr>
      </w:pPr>
      <w:r>
        <w:rPr>
          <w:rFonts w:ascii="Times New Roman" w:hAnsi="Times New Roman"/>
          <w:sz w:val="24"/>
        </w:rPr>
        <w:t xml:space="preserve">Subsection 274(1) of the Biosecurity Act provides that the Director of Biosecurity may approve a method of ballast water management if the method has been approved by a foreign country in accordance with the </w:t>
      </w:r>
      <w:r w:rsidRPr="007E6C8E">
        <w:rPr>
          <w:rFonts w:ascii="Times New Roman" w:hAnsi="Times New Roman"/>
          <w:i/>
          <w:sz w:val="24"/>
        </w:rPr>
        <w:t>International Convention for the Control and Management of Ships’ Ballast Water and Sediments</w:t>
      </w:r>
      <w:r w:rsidRPr="00360138">
        <w:rPr>
          <w:rFonts w:ascii="Times New Roman" w:hAnsi="Times New Roman"/>
          <w:sz w:val="24"/>
        </w:rPr>
        <w:t>, 2004 (Ballast Water Convention)</w:t>
      </w:r>
      <w:r w:rsidR="00130E3F" w:rsidRPr="00130E3F">
        <w:t xml:space="preserve"> </w:t>
      </w:r>
      <w:r>
        <w:rPr>
          <w:rFonts w:ascii="Times New Roman" w:hAnsi="Times New Roman"/>
          <w:sz w:val="24"/>
        </w:rPr>
        <w:t>as if it were in force for the foreign country (whether or not the foreign country has signed the convention).</w:t>
      </w:r>
    </w:p>
    <w:p w14:paraId="48C83774" w14:textId="77777777" w:rsidR="00360138" w:rsidRDefault="00360138" w:rsidP="00360138">
      <w:pPr>
        <w:rPr>
          <w:rFonts w:ascii="Times New Roman" w:hAnsi="Times New Roman"/>
          <w:sz w:val="24"/>
        </w:rPr>
      </w:pPr>
    </w:p>
    <w:p w14:paraId="440436AE" w14:textId="77777777" w:rsidR="00360138" w:rsidRDefault="00360138" w:rsidP="00362BBF">
      <w:pPr>
        <w:tabs>
          <w:tab w:val="left" w:pos="1701"/>
          <w:tab w:val="right" w:pos="9072"/>
        </w:tabs>
        <w:rPr>
          <w:rFonts w:ascii="Times New Roman" w:hAnsi="Times New Roman"/>
          <w:sz w:val="24"/>
        </w:rPr>
      </w:pPr>
      <w:r>
        <w:rPr>
          <w:rFonts w:ascii="Times New Roman" w:hAnsi="Times New Roman"/>
          <w:sz w:val="24"/>
        </w:rPr>
        <w:t>Subsection 274(2) of the Biosecurity Act provides that the Director of Biosecurity must make a decision to approve a method of ballast water management under subsection 274(1) of the Biosecurity Act, in accordance with the regulations.</w:t>
      </w:r>
    </w:p>
    <w:p w14:paraId="70B28D5F" w14:textId="77777777" w:rsidR="00CC238F" w:rsidRDefault="00CC238F" w:rsidP="00362BBF">
      <w:pPr>
        <w:tabs>
          <w:tab w:val="left" w:pos="1701"/>
          <w:tab w:val="right" w:pos="9072"/>
        </w:tabs>
        <w:rPr>
          <w:rFonts w:ascii="Times New Roman" w:hAnsi="Times New Roman"/>
          <w:sz w:val="24"/>
        </w:rPr>
      </w:pPr>
    </w:p>
    <w:p w14:paraId="0CE65F64" w14:textId="77777777" w:rsidR="00CC238F" w:rsidRDefault="00CC238F" w:rsidP="00362BBF">
      <w:pPr>
        <w:tabs>
          <w:tab w:val="left" w:pos="1701"/>
          <w:tab w:val="right" w:pos="9072"/>
        </w:tabs>
        <w:rPr>
          <w:rFonts w:ascii="Times New Roman" w:hAnsi="Times New Roman"/>
          <w:sz w:val="24"/>
        </w:rPr>
      </w:pPr>
      <w:r>
        <w:rPr>
          <w:rFonts w:ascii="Times New Roman" w:hAnsi="Times New Roman"/>
          <w:sz w:val="24"/>
        </w:rPr>
        <w:t>S</w:t>
      </w:r>
      <w:r w:rsidRPr="00CC238F">
        <w:rPr>
          <w:rFonts w:ascii="Times New Roman" w:hAnsi="Times New Roman"/>
          <w:sz w:val="24"/>
        </w:rPr>
        <w:t xml:space="preserve">ection 66 of the </w:t>
      </w:r>
      <w:r w:rsidRPr="00CC238F">
        <w:rPr>
          <w:rFonts w:ascii="Times New Roman" w:hAnsi="Times New Roman"/>
          <w:i/>
          <w:sz w:val="24"/>
        </w:rPr>
        <w:t>Biosecurity Regulation 2016</w:t>
      </w:r>
      <w:r>
        <w:rPr>
          <w:rFonts w:ascii="Times New Roman" w:hAnsi="Times New Roman"/>
          <w:sz w:val="24"/>
        </w:rPr>
        <w:t xml:space="preserve"> provides that</w:t>
      </w:r>
      <w:r w:rsidRPr="00CC238F">
        <w:rPr>
          <w:rFonts w:ascii="Times New Roman" w:hAnsi="Times New Roman"/>
          <w:sz w:val="24"/>
        </w:rPr>
        <w:t xml:space="preserve"> the Director may </w:t>
      </w:r>
      <w:r>
        <w:rPr>
          <w:rFonts w:ascii="Times New Roman" w:hAnsi="Times New Roman"/>
          <w:sz w:val="24"/>
        </w:rPr>
        <w:t>approve a method of ballas</w:t>
      </w:r>
      <w:r w:rsidR="00BF7C8F">
        <w:rPr>
          <w:rFonts w:ascii="Times New Roman" w:hAnsi="Times New Roman"/>
          <w:sz w:val="24"/>
        </w:rPr>
        <w:t>t water management under subsection 274(2) of the Biosecurity Act</w:t>
      </w:r>
      <w:r w:rsidRPr="00CC238F">
        <w:rPr>
          <w:rFonts w:ascii="Times New Roman" w:hAnsi="Times New Roman"/>
          <w:sz w:val="24"/>
        </w:rPr>
        <w:t xml:space="preserve"> if they are satisfied that any ballast water discharged using the method meets the standard referred to in regulation D-2 of the Ballast Water Convention.</w:t>
      </w:r>
    </w:p>
    <w:p w14:paraId="7CE625C3" w14:textId="77777777" w:rsidR="00362BBF" w:rsidRPr="0076573C" w:rsidRDefault="00362BBF" w:rsidP="00362BBF">
      <w:pPr>
        <w:tabs>
          <w:tab w:val="left" w:pos="1701"/>
          <w:tab w:val="right" w:pos="9072"/>
        </w:tabs>
        <w:rPr>
          <w:rFonts w:ascii="Times New Roman" w:hAnsi="Times New Roman" w:cs="Times New Roman"/>
          <w:sz w:val="24"/>
        </w:rPr>
      </w:pPr>
    </w:p>
    <w:p w14:paraId="2443B103" w14:textId="77777777" w:rsidR="00362BBF" w:rsidRPr="0031429D" w:rsidRDefault="00362BBF" w:rsidP="00362BBF">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Purpose</w:t>
      </w:r>
    </w:p>
    <w:p w14:paraId="53EA8DA4" w14:textId="77777777" w:rsidR="00362BBF" w:rsidRPr="0031429D" w:rsidRDefault="00362BBF" w:rsidP="00362BBF">
      <w:pPr>
        <w:tabs>
          <w:tab w:val="right" w:pos="9072"/>
        </w:tabs>
        <w:rPr>
          <w:rFonts w:ascii="Times New Roman" w:hAnsi="Times New Roman" w:cs="Times New Roman"/>
          <w:sz w:val="24"/>
        </w:rPr>
      </w:pPr>
    </w:p>
    <w:p w14:paraId="6848A657" w14:textId="77777777" w:rsidR="00362BBF" w:rsidRPr="000C18F3" w:rsidRDefault="00362BBF" w:rsidP="00362BBF">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purpose of the </w:t>
      </w:r>
      <w:r w:rsidR="00A02FB2" w:rsidRPr="00A02FB2">
        <w:rPr>
          <w:rFonts w:ascii="Times New Roman" w:hAnsi="Times New Roman" w:cs="Times New Roman"/>
          <w:i/>
          <w:sz w:val="24"/>
        </w:rPr>
        <w:t>Biosecurity (Methods of Ballast Water Management) Approval 2016</w:t>
      </w:r>
      <w:r w:rsidR="00A02FB2">
        <w:rPr>
          <w:rFonts w:ascii="Times New Roman" w:hAnsi="Times New Roman" w:cs="Times New Roman"/>
          <w:sz w:val="24"/>
        </w:rPr>
        <w:t xml:space="preserve"> (the Approval)</w:t>
      </w:r>
      <w:r w:rsidR="00360138">
        <w:rPr>
          <w:rFonts w:ascii="Times New Roman" w:hAnsi="Times New Roman" w:cs="Times New Roman"/>
          <w:sz w:val="24"/>
        </w:rPr>
        <w:t xml:space="preserve"> is to list methods of ballast water management that have been approved by </w:t>
      </w:r>
      <w:r w:rsidR="00360138">
        <w:rPr>
          <w:rFonts w:ascii="Times New Roman" w:hAnsi="Times New Roman"/>
          <w:sz w:val="24"/>
        </w:rPr>
        <w:t>a foreign country in accordance with the Ballast Water Convention</w:t>
      </w:r>
      <w:r w:rsidR="00CC238F">
        <w:rPr>
          <w:rFonts w:ascii="Times New Roman" w:hAnsi="Times New Roman"/>
          <w:sz w:val="24"/>
        </w:rPr>
        <w:t>.</w:t>
      </w:r>
      <w:r w:rsidR="00360138">
        <w:rPr>
          <w:rFonts w:ascii="Times New Roman" w:hAnsi="Times New Roman"/>
          <w:sz w:val="24"/>
        </w:rPr>
        <w:t xml:space="preserve"> For ballast water to be considered managed for discharge under the Biosecurity Act, a vessel must use a method of ballast water management approved by the Director of Biosecurity</w:t>
      </w:r>
      <w:r w:rsidR="00562580">
        <w:rPr>
          <w:rFonts w:ascii="Times New Roman" w:hAnsi="Times New Roman"/>
          <w:sz w:val="24"/>
        </w:rPr>
        <w:t>,</w:t>
      </w:r>
      <w:r w:rsidR="00360138">
        <w:rPr>
          <w:rFonts w:ascii="Times New Roman" w:hAnsi="Times New Roman"/>
          <w:sz w:val="24"/>
        </w:rPr>
        <w:t xml:space="preserve"> including by a method </w:t>
      </w:r>
      <w:r w:rsidR="00A02FB2">
        <w:rPr>
          <w:rFonts w:ascii="Times New Roman" w:hAnsi="Times New Roman"/>
          <w:sz w:val="24"/>
        </w:rPr>
        <w:t>in this Approval</w:t>
      </w:r>
      <w:r w:rsidR="00360138">
        <w:rPr>
          <w:rFonts w:ascii="Times New Roman" w:hAnsi="Times New Roman"/>
          <w:sz w:val="24"/>
        </w:rPr>
        <w:t>.</w:t>
      </w:r>
    </w:p>
    <w:p w14:paraId="462248AC" w14:textId="77777777" w:rsidR="00362BBF" w:rsidRPr="000C18F3" w:rsidRDefault="00362BBF" w:rsidP="00362BBF">
      <w:pPr>
        <w:tabs>
          <w:tab w:val="right" w:pos="9072"/>
        </w:tabs>
        <w:rPr>
          <w:rFonts w:ascii="Times New Roman" w:hAnsi="Times New Roman" w:cs="Times New Roman"/>
          <w:sz w:val="24"/>
        </w:rPr>
      </w:pPr>
    </w:p>
    <w:p w14:paraId="2C4ACBFF" w14:textId="77777777" w:rsidR="00362BBF" w:rsidRPr="000C18F3" w:rsidRDefault="00362BBF" w:rsidP="00362BBF">
      <w:pPr>
        <w:tabs>
          <w:tab w:val="left" w:pos="1701"/>
          <w:tab w:val="right" w:pos="9072"/>
        </w:tabs>
        <w:rPr>
          <w:rFonts w:ascii="Times New Roman" w:hAnsi="Times New Roman" w:cs="Times New Roman"/>
          <w:b/>
          <w:sz w:val="24"/>
        </w:rPr>
      </w:pPr>
      <w:r w:rsidRPr="000C18F3">
        <w:rPr>
          <w:rFonts w:ascii="Times New Roman" w:hAnsi="Times New Roman" w:cs="Times New Roman"/>
          <w:b/>
          <w:sz w:val="24"/>
        </w:rPr>
        <w:t>Background</w:t>
      </w:r>
    </w:p>
    <w:p w14:paraId="4C80C37D" w14:textId="77777777" w:rsidR="00362BBF" w:rsidRPr="000C18F3" w:rsidRDefault="00362BBF" w:rsidP="00362BBF">
      <w:pPr>
        <w:tabs>
          <w:tab w:val="right" w:pos="9072"/>
        </w:tabs>
        <w:rPr>
          <w:rFonts w:ascii="Times New Roman" w:hAnsi="Times New Roman" w:cs="Times New Roman"/>
          <w:sz w:val="24"/>
        </w:rPr>
      </w:pPr>
    </w:p>
    <w:p w14:paraId="02D861B0" w14:textId="77777777" w:rsidR="00362BBF" w:rsidRPr="000C18F3" w:rsidRDefault="00ED556F" w:rsidP="00362BBF">
      <w:pPr>
        <w:tabs>
          <w:tab w:val="right" w:pos="9072"/>
        </w:tabs>
        <w:rPr>
          <w:rFonts w:ascii="Times New Roman" w:hAnsi="Times New Roman" w:cs="Times New Roman"/>
          <w:color w:val="000000"/>
          <w:sz w:val="24"/>
        </w:rPr>
      </w:pPr>
      <w:r w:rsidRPr="000C18F3">
        <w:rPr>
          <w:rFonts w:ascii="Times New Roman" w:hAnsi="Times New Roman" w:cs="Times New Roman"/>
          <w:color w:val="000000"/>
          <w:sz w:val="24"/>
        </w:rPr>
        <w:t xml:space="preserve">Most modern vessels use ballast water to maintain stability and structural integrity during cargo operations and voyages. Vessels uptake and discharge water to </w:t>
      </w:r>
      <w:r w:rsidR="00110124">
        <w:rPr>
          <w:rFonts w:ascii="Times New Roman" w:hAnsi="Times New Roman" w:cs="Times New Roman"/>
          <w:color w:val="000000"/>
          <w:sz w:val="24"/>
        </w:rPr>
        <w:t>enable</w:t>
      </w:r>
      <w:r w:rsidR="00110124" w:rsidRPr="000C18F3">
        <w:rPr>
          <w:rFonts w:ascii="Times New Roman" w:hAnsi="Times New Roman" w:cs="Times New Roman"/>
          <w:color w:val="000000"/>
          <w:sz w:val="24"/>
        </w:rPr>
        <w:t xml:space="preserve"> </w:t>
      </w:r>
      <w:r w:rsidRPr="000C18F3">
        <w:rPr>
          <w:rFonts w:ascii="Times New Roman" w:hAnsi="Times New Roman" w:cs="Times New Roman"/>
          <w:color w:val="000000"/>
          <w:sz w:val="24"/>
        </w:rPr>
        <w:t xml:space="preserve">the vessel </w:t>
      </w:r>
      <w:r w:rsidR="00110124">
        <w:rPr>
          <w:rFonts w:ascii="Times New Roman" w:hAnsi="Times New Roman" w:cs="Times New Roman"/>
          <w:color w:val="000000"/>
          <w:sz w:val="24"/>
        </w:rPr>
        <w:t>to</w:t>
      </w:r>
      <w:r w:rsidRPr="000C18F3">
        <w:rPr>
          <w:rFonts w:ascii="Times New Roman" w:hAnsi="Times New Roman" w:cs="Times New Roman"/>
          <w:color w:val="000000"/>
          <w:sz w:val="24"/>
        </w:rPr>
        <w:t xml:space="preserve"> operate safely and efficiently in open seas. Whilst ballast water is essential for the safe, efficient and effective operation of vessels, it poses a significant biosecurity risk because it can transport marine pests from one location to another, where they may become established and spread.</w:t>
      </w:r>
    </w:p>
    <w:p w14:paraId="42285728" w14:textId="77777777" w:rsidR="00ED556F" w:rsidRPr="000C18F3" w:rsidRDefault="00ED556F" w:rsidP="00362BBF">
      <w:pPr>
        <w:tabs>
          <w:tab w:val="right" w:pos="9072"/>
        </w:tabs>
        <w:rPr>
          <w:rFonts w:ascii="Times New Roman" w:hAnsi="Times New Roman" w:cs="Times New Roman"/>
          <w:color w:val="000000"/>
          <w:sz w:val="24"/>
        </w:rPr>
      </w:pPr>
    </w:p>
    <w:p w14:paraId="20A4788B" w14:textId="77777777" w:rsidR="00ED556F" w:rsidRPr="000C18F3" w:rsidRDefault="00ED556F" w:rsidP="00362BBF">
      <w:pPr>
        <w:tabs>
          <w:tab w:val="right" w:pos="9072"/>
        </w:tabs>
        <w:rPr>
          <w:rFonts w:ascii="Times New Roman" w:hAnsi="Times New Roman" w:cs="Times New Roman"/>
          <w:color w:val="000000"/>
          <w:sz w:val="24"/>
        </w:rPr>
      </w:pPr>
      <w:r w:rsidRPr="000C18F3">
        <w:rPr>
          <w:rFonts w:ascii="Times New Roman" w:hAnsi="Times New Roman" w:cs="Times New Roman"/>
          <w:color w:val="000000"/>
          <w:sz w:val="24"/>
        </w:rPr>
        <w:t xml:space="preserve">In 2004 the </w:t>
      </w:r>
      <w:r w:rsidR="00C57A7C">
        <w:rPr>
          <w:rFonts w:ascii="Times New Roman" w:hAnsi="Times New Roman"/>
          <w:sz w:val="24"/>
        </w:rPr>
        <w:t>International Maritime Organization</w:t>
      </w:r>
      <w:r w:rsidRPr="000C18F3">
        <w:rPr>
          <w:rFonts w:ascii="Times New Roman" w:hAnsi="Times New Roman" w:cs="Times New Roman"/>
          <w:color w:val="000000"/>
          <w:sz w:val="24"/>
        </w:rPr>
        <w:t xml:space="preserve"> </w:t>
      </w:r>
      <w:r w:rsidR="00C57A7C">
        <w:rPr>
          <w:rFonts w:ascii="Times New Roman" w:hAnsi="Times New Roman" w:cs="Times New Roman"/>
          <w:color w:val="000000"/>
          <w:sz w:val="24"/>
        </w:rPr>
        <w:t xml:space="preserve">(IMO) </w:t>
      </w:r>
      <w:r w:rsidRPr="000C18F3">
        <w:rPr>
          <w:rFonts w:ascii="Times New Roman" w:hAnsi="Times New Roman" w:cs="Times New Roman"/>
          <w:color w:val="000000"/>
          <w:sz w:val="24"/>
        </w:rPr>
        <w:t xml:space="preserve">adopted the </w:t>
      </w:r>
      <w:r w:rsidR="001F4FFC">
        <w:rPr>
          <w:rFonts w:ascii="Times New Roman" w:hAnsi="Times New Roman" w:cs="Times New Roman"/>
          <w:color w:val="000000"/>
          <w:sz w:val="24"/>
        </w:rPr>
        <w:t xml:space="preserve">Ballast Water Convention </w:t>
      </w:r>
      <w:r w:rsidRPr="000C18F3">
        <w:rPr>
          <w:rFonts w:ascii="Times New Roman" w:hAnsi="Times New Roman" w:cs="Times New Roman"/>
          <w:color w:val="000000"/>
          <w:sz w:val="24"/>
        </w:rPr>
        <w:t>that aims to prevent the spread of harmful aquatic organisms and pathogens from one region to another through ships’ ballast water and sediments. Australi</w:t>
      </w:r>
      <w:r w:rsidR="001F4FFC">
        <w:rPr>
          <w:rFonts w:ascii="Times New Roman" w:hAnsi="Times New Roman" w:cs="Times New Roman"/>
          <w:color w:val="000000"/>
          <w:sz w:val="24"/>
        </w:rPr>
        <w:t xml:space="preserve">a became a signatory to the </w:t>
      </w:r>
      <w:r w:rsidR="00932A4E">
        <w:rPr>
          <w:rFonts w:ascii="Times New Roman" w:hAnsi="Times New Roman" w:cs="Times New Roman"/>
          <w:color w:val="000000"/>
          <w:sz w:val="24"/>
        </w:rPr>
        <w:lastRenderedPageBreak/>
        <w:t xml:space="preserve">Ballast Water </w:t>
      </w:r>
      <w:r w:rsidRPr="000C18F3">
        <w:rPr>
          <w:rFonts w:ascii="Times New Roman" w:hAnsi="Times New Roman" w:cs="Times New Roman"/>
          <w:color w:val="000000"/>
          <w:sz w:val="24"/>
        </w:rPr>
        <w:t>Convention in 2005 and will be in a position to ratify</w:t>
      </w:r>
      <w:r w:rsidR="00932A4E">
        <w:rPr>
          <w:rFonts w:ascii="Times New Roman" w:hAnsi="Times New Roman" w:cs="Times New Roman"/>
          <w:color w:val="000000"/>
          <w:sz w:val="24"/>
        </w:rPr>
        <w:t xml:space="preserve"> </w:t>
      </w:r>
      <w:r w:rsidRPr="000C18F3">
        <w:rPr>
          <w:rFonts w:ascii="Times New Roman" w:hAnsi="Times New Roman" w:cs="Times New Roman"/>
          <w:color w:val="000000"/>
          <w:sz w:val="24"/>
        </w:rPr>
        <w:t xml:space="preserve">after </w:t>
      </w:r>
      <w:r w:rsidR="00F7363F">
        <w:rPr>
          <w:rFonts w:ascii="Times New Roman" w:hAnsi="Times New Roman" w:cs="Times New Roman"/>
          <w:color w:val="000000"/>
          <w:sz w:val="24"/>
        </w:rPr>
        <w:t>the Biosecurity Act</w:t>
      </w:r>
      <w:r w:rsidRPr="000C18F3">
        <w:rPr>
          <w:rFonts w:ascii="Times New Roman" w:hAnsi="Times New Roman" w:cs="Times New Roman"/>
          <w:iCs/>
          <w:color w:val="000000"/>
          <w:sz w:val="24"/>
        </w:rPr>
        <w:t xml:space="preserve"> </w:t>
      </w:r>
      <w:r w:rsidRPr="000C18F3">
        <w:rPr>
          <w:rFonts w:ascii="Times New Roman" w:hAnsi="Times New Roman" w:cs="Times New Roman"/>
          <w:color w:val="000000"/>
          <w:sz w:val="24"/>
        </w:rPr>
        <w:t>commences.</w:t>
      </w:r>
    </w:p>
    <w:p w14:paraId="60B14343" w14:textId="77777777" w:rsidR="00ED556F" w:rsidRPr="000C18F3" w:rsidRDefault="00ED556F" w:rsidP="00362BBF">
      <w:pPr>
        <w:tabs>
          <w:tab w:val="right" w:pos="9072"/>
        </w:tabs>
        <w:rPr>
          <w:rFonts w:ascii="Times New Roman" w:hAnsi="Times New Roman" w:cs="Times New Roman"/>
          <w:color w:val="000000"/>
          <w:sz w:val="24"/>
        </w:rPr>
      </w:pPr>
    </w:p>
    <w:p w14:paraId="0B6E4838" w14:textId="77777777" w:rsidR="00ED556F" w:rsidRPr="000C18F3" w:rsidRDefault="001F4FFC" w:rsidP="00ED556F">
      <w:pPr>
        <w:pStyle w:val="Pa5"/>
        <w:spacing w:before="80" w:after="20"/>
        <w:rPr>
          <w:rFonts w:ascii="Times New Roman" w:hAnsi="Times New Roman" w:cs="Times New Roman"/>
          <w:color w:val="000000"/>
        </w:rPr>
      </w:pPr>
      <w:r>
        <w:rPr>
          <w:rFonts w:ascii="Times New Roman" w:hAnsi="Times New Roman" w:cs="Times New Roman"/>
          <w:color w:val="000000"/>
        </w:rPr>
        <w:t xml:space="preserve">The </w:t>
      </w:r>
      <w:r w:rsidR="00932A4E">
        <w:rPr>
          <w:rFonts w:ascii="Times New Roman" w:hAnsi="Times New Roman" w:cs="Times New Roman"/>
          <w:color w:val="000000"/>
        </w:rPr>
        <w:t xml:space="preserve">Ballast Water </w:t>
      </w:r>
      <w:r w:rsidR="00ED556F" w:rsidRPr="000C18F3">
        <w:rPr>
          <w:rFonts w:ascii="Times New Roman" w:hAnsi="Times New Roman" w:cs="Times New Roman"/>
          <w:color w:val="000000"/>
        </w:rPr>
        <w:t>Convention will come into force one year after it has been ratified by at least 30 States that represent no less than 35 per cent of the world merchant shi</w:t>
      </w:r>
      <w:r w:rsidR="00E74878">
        <w:rPr>
          <w:rFonts w:ascii="Times New Roman" w:hAnsi="Times New Roman" w:cs="Times New Roman"/>
          <w:color w:val="000000"/>
        </w:rPr>
        <w:t>pping tonnage. As of 19 April 2016</w:t>
      </w:r>
      <w:r w:rsidR="00ED556F" w:rsidRPr="000C18F3">
        <w:rPr>
          <w:rFonts w:ascii="Times New Roman" w:hAnsi="Times New Roman" w:cs="Times New Roman"/>
          <w:color w:val="000000"/>
        </w:rPr>
        <w:t xml:space="preserve">, </w:t>
      </w:r>
      <w:r w:rsidR="00E74878">
        <w:rPr>
          <w:rFonts w:ascii="Times New Roman" w:hAnsi="Times New Roman" w:cs="Times New Roman"/>
          <w:color w:val="000000"/>
        </w:rPr>
        <w:t>49</w:t>
      </w:r>
      <w:r>
        <w:rPr>
          <w:rFonts w:ascii="Times New Roman" w:hAnsi="Times New Roman" w:cs="Times New Roman"/>
          <w:color w:val="000000"/>
        </w:rPr>
        <w:t xml:space="preserve"> States have ratified the </w:t>
      </w:r>
      <w:r w:rsidR="00932A4E">
        <w:rPr>
          <w:rFonts w:ascii="Times New Roman" w:hAnsi="Times New Roman" w:cs="Times New Roman"/>
          <w:color w:val="000000"/>
        </w:rPr>
        <w:t xml:space="preserve">Ballast Water </w:t>
      </w:r>
      <w:r w:rsidR="00ED556F" w:rsidRPr="000C18F3">
        <w:rPr>
          <w:rFonts w:ascii="Times New Roman" w:hAnsi="Times New Roman" w:cs="Times New Roman"/>
          <w:color w:val="000000"/>
        </w:rPr>
        <w:t xml:space="preserve">Convention, representing </w:t>
      </w:r>
      <w:r w:rsidR="00E74878">
        <w:rPr>
          <w:rFonts w:ascii="Times New Roman" w:hAnsi="Times New Roman" w:cs="Times New Roman"/>
          <w:color w:val="000000"/>
        </w:rPr>
        <w:t>34.79</w:t>
      </w:r>
      <w:r w:rsidR="00ED556F" w:rsidRPr="000C18F3">
        <w:rPr>
          <w:rFonts w:ascii="Times New Roman" w:hAnsi="Times New Roman" w:cs="Times New Roman"/>
          <w:color w:val="000000"/>
        </w:rPr>
        <w:t xml:space="preserve"> per cent of the world merc</w:t>
      </w:r>
      <w:r>
        <w:rPr>
          <w:rFonts w:ascii="Times New Roman" w:hAnsi="Times New Roman" w:cs="Times New Roman"/>
          <w:color w:val="000000"/>
        </w:rPr>
        <w:t>hant shipping tonnage</w:t>
      </w:r>
      <w:r w:rsidR="00ED556F" w:rsidRPr="000C18F3">
        <w:rPr>
          <w:rFonts w:ascii="Times New Roman" w:hAnsi="Times New Roman" w:cs="Times New Roman"/>
          <w:color w:val="000000"/>
        </w:rPr>
        <w:t xml:space="preserve">. </w:t>
      </w:r>
      <w:r w:rsidR="00F41D5C">
        <w:rPr>
          <w:rFonts w:ascii="Times New Roman" w:hAnsi="Times New Roman" w:cs="Times New Roman"/>
          <w:color w:val="000000"/>
        </w:rPr>
        <w:t xml:space="preserve">The </w:t>
      </w:r>
      <w:r w:rsidR="00932A4E">
        <w:rPr>
          <w:rFonts w:ascii="Times New Roman" w:hAnsi="Times New Roman" w:cs="Times New Roman"/>
          <w:color w:val="000000"/>
        </w:rPr>
        <w:t>Ballast Water Convention</w:t>
      </w:r>
      <w:r w:rsidR="00F41D5C">
        <w:rPr>
          <w:rFonts w:ascii="Times New Roman" w:hAnsi="Times New Roman" w:cs="Times New Roman"/>
          <w:color w:val="000000"/>
        </w:rPr>
        <w:t xml:space="preserve"> will not be in force when </w:t>
      </w:r>
      <w:r w:rsidR="00F7363F">
        <w:rPr>
          <w:rFonts w:ascii="Times New Roman" w:hAnsi="Times New Roman" w:cs="Times New Roman"/>
          <w:color w:val="000000"/>
        </w:rPr>
        <w:t>the Biosecurity Act</w:t>
      </w:r>
      <w:r w:rsidR="00F41D5C">
        <w:rPr>
          <w:rFonts w:ascii="Times New Roman" w:hAnsi="Times New Roman" w:cs="Times New Roman"/>
          <w:color w:val="000000"/>
        </w:rPr>
        <w:t xml:space="preserve"> commences on 16 June 2016. </w:t>
      </w:r>
    </w:p>
    <w:p w14:paraId="20D54EE2" w14:textId="77777777" w:rsidR="00ED556F" w:rsidRPr="000C18F3" w:rsidRDefault="00ED556F" w:rsidP="00ED556F">
      <w:pPr>
        <w:tabs>
          <w:tab w:val="right" w:pos="9072"/>
        </w:tabs>
        <w:rPr>
          <w:rFonts w:ascii="Times New Roman" w:hAnsi="Times New Roman" w:cs="Times New Roman"/>
          <w:color w:val="000000"/>
          <w:sz w:val="24"/>
        </w:rPr>
      </w:pPr>
    </w:p>
    <w:p w14:paraId="323FF2F8" w14:textId="69E52DE5" w:rsidR="00ED556F" w:rsidRPr="000C18F3" w:rsidRDefault="001F4FFC" w:rsidP="00ED556F">
      <w:pPr>
        <w:tabs>
          <w:tab w:val="right" w:pos="9072"/>
        </w:tabs>
        <w:rPr>
          <w:rFonts w:ascii="Times New Roman" w:hAnsi="Times New Roman" w:cs="Times New Roman"/>
          <w:color w:val="000000"/>
          <w:sz w:val="24"/>
        </w:rPr>
      </w:pPr>
      <w:r>
        <w:rPr>
          <w:rFonts w:ascii="Times New Roman" w:hAnsi="Times New Roman" w:cs="Times New Roman"/>
          <w:color w:val="000000"/>
          <w:sz w:val="24"/>
        </w:rPr>
        <w:t xml:space="preserve">Even though the </w:t>
      </w:r>
      <w:r w:rsidR="00932A4E">
        <w:rPr>
          <w:rFonts w:ascii="Times New Roman" w:hAnsi="Times New Roman" w:cs="Times New Roman"/>
          <w:color w:val="000000"/>
          <w:sz w:val="24"/>
        </w:rPr>
        <w:t>Ballast Water Convention</w:t>
      </w:r>
      <w:r w:rsidR="00ED556F" w:rsidRPr="000C18F3">
        <w:rPr>
          <w:rFonts w:ascii="Times New Roman" w:hAnsi="Times New Roman" w:cs="Times New Roman"/>
          <w:color w:val="000000"/>
          <w:sz w:val="24"/>
        </w:rPr>
        <w:t xml:space="preserve"> is not yet in force, Australia as a signatory must not act in a manner that</w:t>
      </w:r>
      <w:r w:rsidR="00F41D5C">
        <w:rPr>
          <w:rFonts w:ascii="Times New Roman" w:hAnsi="Times New Roman" w:cs="Times New Roman"/>
          <w:color w:val="000000"/>
          <w:sz w:val="24"/>
        </w:rPr>
        <w:t xml:space="preserve"> defeats the </w:t>
      </w:r>
      <w:r w:rsidR="00932A4E">
        <w:rPr>
          <w:rFonts w:ascii="Times New Roman" w:hAnsi="Times New Roman" w:cs="Times New Roman"/>
          <w:color w:val="000000"/>
          <w:sz w:val="24"/>
        </w:rPr>
        <w:t>Ballast Water Convention</w:t>
      </w:r>
      <w:r w:rsidR="00ED556F" w:rsidRPr="000C18F3">
        <w:rPr>
          <w:rFonts w:ascii="Times New Roman" w:hAnsi="Times New Roman" w:cs="Times New Roman"/>
          <w:color w:val="000000"/>
          <w:sz w:val="24"/>
        </w:rPr>
        <w:t xml:space="preserve">’s intended purpose. </w:t>
      </w:r>
      <w:r w:rsidR="00F7363F">
        <w:rPr>
          <w:rFonts w:ascii="Times New Roman" w:hAnsi="Times New Roman" w:cs="Times New Roman"/>
          <w:color w:val="000000"/>
          <w:sz w:val="24"/>
        </w:rPr>
        <w:t>The Biosecurity Act</w:t>
      </w:r>
      <w:r w:rsidR="00ED556F" w:rsidRPr="000C18F3">
        <w:rPr>
          <w:rFonts w:ascii="Times New Roman" w:hAnsi="Times New Roman" w:cs="Times New Roman"/>
          <w:i/>
          <w:iCs/>
          <w:color w:val="000000"/>
          <w:sz w:val="24"/>
        </w:rPr>
        <w:t xml:space="preserve"> </w:t>
      </w:r>
      <w:r w:rsidR="00BB442C">
        <w:rPr>
          <w:rFonts w:ascii="Times New Roman" w:hAnsi="Times New Roman" w:cs="Times New Roman"/>
          <w:iCs/>
          <w:color w:val="000000"/>
          <w:sz w:val="24"/>
        </w:rPr>
        <w:t xml:space="preserve">and delegated legislation </w:t>
      </w:r>
      <w:r w:rsidR="00E736EF">
        <w:rPr>
          <w:rFonts w:ascii="Times New Roman" w:hAnsi="Times New Roman" w:cs="Times New Roman"/>
          <w:color w:val="000000"/>
          <w:sz w:val="24"/>
        </w:rPr>
        <w:t>provide</w:t>
      </w:r>
      <w:r w:rsidR="00ED556F" w:rsidRPr="000C18F3">
        <w:rPr>
          <w:rFonts w:ascii="Times New Roman" w:hAnsi="Times New Roman" w:cs="Times New Roman"/>
          <w:color w:val="000000"/>
          <w:sz w:val="24"/>
        </w:rPr>
        <w:t xml:space="preserve"> a framework for the Department of </w:t>
      </w:r>
      <w:r w:rsidR="00817251">
        <w:rPr>
          <w:rFonts w:ascii="Times New Roman" w:hAnsi="Times New Roman" w:cs="Times New Roman"/>
          <w:color w:val="000000"/>
          <w:sz w:val="24"/>
        </w:rPr>
        <w:t>Agriculture and Water Resources</w:t>
      </w:r>
      <w:r w:rsidR="00562580">
        <w:rPr>
          <w:rFonts w:ascii="Times New Roman" w:hAnsi="Times New Roman" w:cs="Times New Roman"/>
          <w:color w:val="000000"/>
          <w:sz w:val="24"/>
        </w:rPr>
        <w:t xml:space="preserve"> </w:t>
      </w:r>
      <w:r w:rsidR="00ED556F" w:rsidRPr="000C18F3">
        <w:rPr>
          <w:rFonts w:ascii="Times New Roman" w:hAnsi="Times New Roman" w:cs="Times New Roman"/>
          <w:color w:val="000000"/>
          <w:sz w:val="24"/>
        </w:rPr>
        <w:t xml:space="preserve">to extend its regulatory reach </w:t>
      </w:r>
      <w:r w:rsidR="00932A4E">
        <w:rPr>
          <w:rFonts w:ascii="Times New Roman" w:hAnsi="Times New Roman" w:cs="Times New Roman"/>
          <w:color w:val="000000"/>
          <w:sz w:val="24"/>
        </w:rPr>
        <w:t>so that</w:t>
      </w:r>
      <w:r w:rsidR="00ED556F" w:rsidRPr="000C18F3">
        <w:rPr>
          <w:rFonts w:ascii="Times New Roman" w:hAnsi="Times New Roman" w:cs="Times New Roman"/>
          <w:color w:val="000000"/>
          <w:sz w:val="24"/>
        </w:rPr>
        <w:t xml:space="preserve"> consistent domestic ballast water regulations are in place to reduce the risk of transferring marine pests between Australian ports.</w:t>
      </w:r>
    </w:p>
    <w:p w14:paraId="5A58D6C7" w14:textId="77777777" w:rsidR="000C18F3" w:rsidRPr="000C18F3" w:rsidRDefault="000C18F3" w:rsidP="00ED556F">
      <w:pPr>
        <w:tabs>
          <w:tab w:val="right" w:pos="9072"/>
        </w:tabs>
        <w:rPr>
          <w:rFonts w:ascii="Times New Roman" w:hAnsi="Times New Roman" w:cs="Times New Roman"/>
          <w:color w:val="000000"/>
          <w:sz w:val="24"/>
        </w:rPr>
      </w:pPr>
    </w:p>
    <w:p w14:paraId="1D348376" w14:textId="77777777" w:rsidR="000C18F3" w:rsidRPr="000C18F3" w:rsidRDefault="000C18F3" w:rsidP="00ED556F">
      <w:pPr>
        <w:tabs>
          <w:tab w:val="right" w:pos="9072"/>
        </w:tabs>
        <w:rPr>
          <w:rFonts w:ascii="Times New Roman" w:hAnsi="Times New Roman" w:cs="Times New Roman"/>
          <w:color w:val="000000"/>
          <w:sz w:val="24"/>
        </w:rPr>
      </w:pPr>
      <w:r w:rsidRPr="000C18F3">
        <w:rPr>
          <w:rFonts w:ascii="Times New Roman" w:hAnsi="Times New Roman" w:cs="Times New Roman"/>
          <w:color w:val="000000"/>
          <w:sz w:val="24"/>
        </w:rPr>
        <w:t xml:space="preserve">This </w:t>
      </w:r>
      <w:r w:rsidR="00A02FB2">
        <w:rPr>
          <w:rFonts w:ascii="Times New Roman" w:hAnsi="Times New Roman" w:cs="Times New Roman"/>
          <w:color w:val="000000"/>
          <w:sz w:val="24"/>
        </w:rPr>
        <w:t>Approval</w:t>
      </w:r>
      <w:r w:rsidR="00A02FB2" w:rsidRPr="000C18F3">
        <w:rPr>
          <w:rFonts w:ascii="Times New Roman" w:hAnsi="Times New Roman" w:cs="Times New Roman"/>
          <w:color w:val="000000"/>
          <w:sz w:val="24"/>
        </w:rPr>
        <w:t xml:space="preserve"> </w:t>
      </w:r>
      <w:r w:rsidRPr="000C18F3">
        <w:rPr>
          <w:rFonts w:ascii="Times New Roman" w:hAnsi="Times New Roman" w:cs="Times New Roman"/>
          <w:color w:val="000000"/>
          <w:sz w:val="24"/>
        </w:rPr>
        <w:t xml:space="preserve">forms a part of this regulatory framework </w:t>
      </w:r>
      <w:r w:rsidR="00932A4E">
        <w:rPr>
          <w:rFonts w:ascii="Times New Roman" w:hAnsi="Times New Roman" w:cs="Times New Roman"/>
          <w:color w:val="000000"/>
          <w:sz w:val="24"/>
        </w:rPr>
        <w:t xml:space="preserve">so </w:t>
      </w:r>
      <w:r w:rsidRPr="000C18F3">
        <w:rPr>
          <w:rFonts w:ascii="Times New Roman" w:hAnsi="Times New Roman" w:cs="Times New Roman"/>
          <w:color w:val="000000"/>
          <w:sz w:val="24"/>
        </w:rPr>
        <w:t xml:space="preserve">that ballast water is </w:t>
      </w:r>
      <w:r w:rsidR="00360138">
        <w:rPr>
          <w:rFonts w:ascii="Times New Roman" w:hAnsi="Times New Roman" w:cs="Times New Roman"/>
          <w:color w:val="000000"/>
          <w:sz w:val="24"/>
        </w:rPr>
        <w:t>managed by approved methods</w:t>
      </w:r>
      <w:r w:rsidRPr="000C18F3">
        <w:rPr>
          <w:rFonts w:ascii="Times New Roman" w:hAnsi="Times New Roman" w:cs="Times New Roman"/>
          <w:color w:val="000000"/>
          <w:sz w:val="24"/>
        </w:rPr>
        <w:t xml:space="preserve"> to allow Australia to give effect to its international obligations</w:t>
      </w:r>
      <w:r>
        <w:rPr>
          <w:rFonts w:ascii="Times New Roman" w:hAnsi="Times New Roman" w:cs="Times New Roman"/>
          <w:color w:val="000000"/>
          <w:sz w:val="24"/>
        </w:rPr>
        <w:t>,</w:t>
      </w:r>
      <w:r w:rsidRPr="000C18F3">
        <w:rPr>
          <w:rFonts w:ascii="Times New Roman" w:hAnsi="Times New Roman" w:cs="Times New Roman"/>
          <w:color w:val="000000"/>
          <w:sz w:val="24"/>
        </w:rPr>
        <w:t xml:space="preserve"> </w:t>
      </w:r>
      <w:r w:rsidRPr="000C18F3">
        <w:rPr>
          <w:rFonts w:ascii="Times New Roman" w:hAnsi="Times New Roman" w:cs="Times New Roman"/>
          <w:sz w:val="24"/>
        </w:rPr>
        <w:t>and can effectively manage the biosecurity risks associated with ballast water.</w:t>
      </w:r>
    </w:p>
    <w:p w14:paraId="02A40051" w14:textId="77777777" w:rsidR="00ED556F" w:rsidRPr="000C18F3" w:rsidRDefault="00ED556F" w:rsidP="00362BBF">
      <w:pPr>
        <w:tabs>
          <w:tab w:val="right" w:pos="9072"/>
        </w:tabs>
        <w:rPr>
          <w:rFonts w:ascii="Times New Roman" w:hAnsi="Times New Roman" w:cs="Times New Roman"/>
          <w:sz w:val="24"/>
        </w:rPr>
      </w:pPr>
    </w:p>
    <w:p w14:paraId="68ACCA9C" w14:textId="77777777" w:rsidR="00362BBF" w:rsidRPr="000C18F3" w:rsidRDefault="00362BBF" w:rsidP="00362BBF">
      <w:pPr>
        <w:tabs>
          <w:tab w:val="left" w:pos="1701"/>
          <w:tab w:val="right" w:pos="9072"/>
        </w:tabs>
        <w:rPr>
          <w:rFonts w:ascii="Times New Roman" w:hAnsi="Times New Roman" w:cs="Times New Roman"/>
          <w:b/>
          <w:sz w:val="24"/>
        </w:rPr>
      </w:pPr>
      <w:r w:rsidRPr="000C18F3">
        <w:rPr>
          <w:rFonts w:ascii="Times New Roman" w:hAnsi="Times New Roman" w:cs="Times New Roman"/>
          <w:b/>
          <w:sz w:val="24"/>
        </w:rPr>
        <w:t>Impact and Effect</w:t>
      </w:r>
    </w:p>
    <w:p w14:paraId="47E5C2CD" w14:textId="77777777" w:rsidR="00F41D5C" w:rsidRDefault="00F41D5C" w:rsidP="00362BBF">
      <w:pPr>
        <w:tabs>
          <w:tab w:val="right" w:pos="9072"/>
        </w:tabs>
        <w:rPr>
          <w:rFonts w:ascii="Times New Roman" w:hAnsi="Times New Roman" w:cs="Times New Roman"/>
          <w:sz w:val="24"/>
        </w:rPr>
      </w:pPr>
    </w:p>
    <w:p w14:paraId="546F142E" w14:textId="77777777" w:rsidR="00CC238F" w:rsidRDefault="005E642F" w:rsidP="00CC238F">
      <w:pPr>
        <w:rPr>
          <w:rFonts w:ascii="Times New Roman" w:hAnsi="Times New Roman"/>
          <w:sz w:val="24"/>
        </w:rPr>
      </w:pPr>
      <w:r>
        <w:rPr>
          <w:rFonts w:ascii="Times New Roman" w:hAnsi="Times New Roman" w:cs="Times New Roman"/>
          <w:sz w:val="24"/>
        </w:rPr>
        <w:t xml:space="preserve">This </w:t>
      </w:r>
      <w:r w:rsidR="00A02FB2">
        <w:rPr>
          <w:rFonts w:ascii="Times New Roman" w:hAnsi="Times New Roman" w:cs="Times New Roman"/>
          <w:sz w:val="24"/>
        </w:rPr>
        <w:t xml:space="preserve">Approval </w:t>
      </w:r>
      <w:r w:rsidRPr="005E642F">
        <w:rPr>
          <w:rFonts w:ascii="Times New Roman" w:hAnsi="Times New Roman" w:cs="Times New Roman"/>
          <w:sz w:val="24"/>
        </w:rPr>
        <w:t xml:space="preserve">supports the ballast water and sediment management regime established under the Biosecurity Act which will prepare Australia to meet its obligations under the Ballast Water Convention. </w:t>
      </w:r>
      <w:r w:rsidR="00CC238F" w:rsidRPr="00CC238F">
        <w:rPr>
          <w:rFonts w:ascii="Times New Roman" w:hAnsi="Times New Roman"/>
          <w:sz w:val="24"/>
        </w:rPr>
        <w:t>This provides that equivalent methods of managing the biosecurity risks associated with ballast water can be recognised where appropriate and promotes a consistent approach to managing the biosecurity risks associated with ballast water internationally.</w:t>
      </w:r>
    </w:p>
    <w:p w14:paraId="4465FD28" w14:textId="77777777" w:rsidR="00CC238F" w:rsidRPr="00CC238F" w:rsidRDefault="00CC238F" w:rsidP="00CC238F">
      <w:pPr>
        <w:rPr>
          <w:rFonts w:ascii="Times New Roman" w:hAnsi="Times New Roman"/>
          <w:sz w:val="24"/>
        </w:rPr>
      </w:pPr>
    </w:p>
    <w:p w14:paraId="17ADB635" w14:textId="77777777" w:rsidR="005E642F" w:rsidRDefault="005E642F" w:rsidP="00362BBF">
      <w:pPr>
        <w:tabs>
          <w:tab w:val="right" w:pos="9072"/>
        </w:tabs>
        <w:rPr>
          <w:rFonts w:ascii="Times New Roman" w:hAnsi="Times New Roman" w:cs="Times New Roman"/>
          <w:sz w:val="24"/>
        </w:rPr>
      </w:pPr>
      <w:r>
        <w:rPr>
          <w:rFonts w:ascii="Times New Roman" w:hAnsi="Times New Roman" w:cs="Times New Roman"/>
          <w:sz w:val="24"/>
        </w:rPr>
        <w:t>Approval of</w:t>
      </w:r>
      <w:r w:rsidR="00F2488C">
        <w:rPr>
          <w:rFonts w:ascii="Times New Roman" w:hAnsi="Times New Roman" w:cs="Times New Roman"/>
          <w:sz w:val="24"/>
        </w:rPr>
        <w:t xml:space="preserve"> </w:t>
      </w:r>
      <w:r w:rsidR="00A02FB2">
        <w:rPr>
          <w:rFonts w:ascii="Times New Roman" w:hAnsi="Times New Roman" w:cs="Times New Roman"/>
          <w:sz w:val="24"/>
        </w:rPr>
        <w:t xml:space="preserve">methods of </w:t>
      </w:r>
      <w:r w:rsidR="00F2488C">
        <w:rPr>
          <w:rFonts w:ascii="Times New Roman" w:hAnsi="Times New Roman" w:cs="Times New Roman"/>
          <w:sz w:val="24"/>
        </w:rPr>
        <w:t xml:space="preserve">ballast water management </w:t>
      </w:r>
      <w:r w:rsidRPr="005E642F">
        <w:rPr>
          <w:rFonts w:ascii="Times New Roman" w:hAnsi="Times New Roman" w:cs="Times New Roman"/>
          <w:sz w:val="24"/>
        </w:rPr>
        <w:t xml:space="preserve">will provide more options for </w:t>
      </w:r>
      <w:r>
        <w:rPr>
          <w:rFonts w:ascii="Times New Roman" w:hAnsi="Times New Roman" w:cs="Times New Roman"/>
          <w:sz w:val="24"/>
        </w:rPr>
        <w:t>vessels</w:t>
      </w:r>
      <w:r w:rsidRPr="005E642F">
        <w:rPr>
          <w:rFonts w:ascii="Times New Roman" w:hAnsi="Times New Roman" w:cs="Times New Roman"/>
          <w:sz w:val="24"/>
        </w:rPr>
        <w:t xml:space="preserve"> </w:t>
      </w:r>
      <w:r>
        <w:rPr>
          <w:rFonts w:ascii="Times New Roman" w:hAnsi="Times New Roman" w:cs="Times New Roman"/>
          <w:sz w:val="24"/>
        </w:rPr>
        <w:t>when choosing a method of</w:t>
      </w:r>
      <w:r w:rsidRPr="005E642F">
        <w:rPr>
          <w:rFonts w:ascii="Times New Roman" w:hAnsi="Times New Roman" w:cs="Times New Roman"/>
          <w:sz w:val="24"/>
        </w:rPr>
        <w:t xml:space="preserve"> </w:t>
      </w:r>
      <w:r>
        <w:rPr>
          <w:rFonts w:ascii="Times New Roman" w:hAnsi="Times New Roman" w:cs="Times New Roman"/>
          <w:sz w:val="24"/>
        </w:rPr>
        <w:t xml:space="preserve">ballast water management, </w:t>
      </w:r>
      <w:r w:rsidRPr="005E642F">
        <w:rPr>
          <w:rFonts w:ascii="Times New Roman" w:hAnsi="Times New Roman" w:cs="Times New Roman"/>
          <w:sz w:val="24"/>
        </w:rPr>
        <w:t>provid</w:t>
      </w:r>
      <w:r>
        <w:rPr>
          <w:rFonts w:ascii="Times New Roman" w:hAnsi="Times New Roman" w:cs="Times New Roman"/>
          <w:sz w:val="24"/>
        </w:rPr>
        <w:t>ing</w:t>
      </w:r>
      <w:r w:rsidRPr="005E642F">
        <w:rPr>
          <w:rFonts w:ascii="Times New Roman" w:hAnsi="Times New Roman" w:cs="Times New Roman"/>
          <w:sz w:val="24"/>
        </w:rPr>
        <w:t xml:space="preserve"> flexibility for those </w:t>
      </w:r>
      <w:r>
        <w:rPr>
          <w:rFonts w:ascii="Times New Roman" w:hAnsi="Times New Roman" w:cs="Times New Roman"/>
          <w:sz w:val="24"/>
        </w:rPr>
        <w:t>vessels in complying with the Biosecurity Act and the Ballast Water Convention</w:t>
      </w:r>
      <w:r w:rsidR="00CC238F">
        <w:rPr>
          <w:rFonts w:ascii="Times New Roman" w:hAnsi="Times New Roman" w:cs="Times New Roman"/>
          <w:sz w:val="24"/>
        </w:rPr>
        <w:t>.</w:t>
      </w:r>
    </w:p>
    <w:p w14:paraId="7E33DE73" w14:textId="77777777" w:rsidR="00362BBF" w:rsidRPr="0031429D" w:rsidRDefault="00362BBF" w:rsidP="00362BBF">
      <w:pPr>
        <w:tabs>
          <w:tab w:val="right" w:pos="9072"/>
        </w:tabs>
        <w:rPr>
          <w:rFonts w:ascii="Times New Roman" w:hAnsi="Times New Roman" w:cs="Times New Roman"/>
          <w:sz w:val="24"/>
        </w:rPr>
      </w:pPr>
    </w:p>
    <w:p w14:paraId="26E9E1C2" w14:textId="77777777" w:rsidR="00362BBF" w:rsidRPr="0031429D" w:rsidRDefault="00362BBF" w:rsidP="00362BBF">
      <w:pPr>
        <w:tabs>
          <w:tab w:val="left" w:pos="1701"/>
          <w:tab w:val="right" w:pos="9072"/>
        </w:tabs>
        <w:rPr>
          <w:rFonts w:ascii="Times New Roman" w:hAnsi="Times New Roman" w:cs="Times New Roman"/>
          <w:sz w:val="24"/>
        </w:rPr>
      </w:pPr>
      <w:r w:rsidRPr="0031429D">
        <w:rPr>
          <w:rFonts w:ascii="Times New Roman" w:hAnsi="Times New Roman" w:cs="Times New Roman"/>
          <w:b/>
          <w:sz w:val="24"/>
        </w:rPr>
        <w:t>Consultation</w:t>
      </w:r>
    </w:p>
    <w:p w14:paraId="75868C3E" w14:textId="77777777" w:rsidR="00362BBF" w:rsidRDefault="00362BBF" w:rsidP="00362BBF">
      <w:pPr>
        <w:tabs>
          <w:tab w:val="left" w:pos="1701"/>
          <w:tab w:val="right" w:pos="9072"/>
        </w:tabs>
        <w:rPr>
          <w:rFonts w:ascii="Times New Roman" w:hAnsi="Times New Roman" w:cs="Times New Roman"/>
          <w:sz w:val="24"/>
        </w:rPr>
      </w:pPr>
    </w:p>
    <w:p w14:paraId="2DE03F50" w14:textId="77777777" w:rsidR="00553377" w:rsidRDefault="00553377" w:rsidP="00553377">
      <w:pPr>
        <w:keepLines/>
        <w:rPr>
          <w:rFonts w:ascii="Times New Roman" w:hAnsi="Times New Roman" w:cs="Times New Roman"/>
          <w:sz w:val="24"/>
        </w:rPr>
      </w:pPr>
      <w:r>
        <w:rPr>
          <w:rFonts w:ascii="Times New Roman" w:hAnsi="Times New Roman" w:cs="Times New Roman"/>
          <w:sz w:val="24"/>
        </w:rPr>
        <w:t xml:space="preserve">This Approval was not released for public consultation, however, </w:t>
      </w:r>
      <w:r w:rsidRPr="00626B6C">
        <w:rPr>
          <w:rFonts w:ascii="Times New Roman" w:hAnsi="Times New Roman" w:cs="Times New Roman"/>
          <w:sz w:val="24"/>
        </w:rPr>
        <w:t>the department consulted with industry representatives</w:t>
      </w:r>
      <w:r>
        <w:rPr>
          <w:rFonts w:ascii="Times New Roman" w:hAnsi="Times New Roman" w:cs="Times New Roman"/>
          <w:sz w:val="24"/>
        </w:rPr>
        <w:t xml:space="preserve"> d</w:t>
      </w:r>
      <w:r w:rsidRPr="00626B6C">
        <w:rPr>
          <w:rFonts w:ascii="Times New Roman" w:hAnsi="Times New Roman" w:cs="Times New Roman"/>
          <w:sz w:val="24"/>
        </w:rPr>
        <w:t>uring the development of the Biosecurity Act</w:t>
      </w:r>
      <w:r>
        <w:rPr>
          <w:rFonts w:ascii="Times New Roman" w:hAnsi="Times New Roman" w:cs="Times New Roman"/>
          <w:sz w:val="24"/>
        </w:rPr>
        <w:t xml:space="preserve"> and signing of the Ballast Water Convention.</w:t>
      </w:r>
      <w:r w:rsidRPr="00626B6C">
        <w:rPr>
          <w:rFonts w:ascii="Times New Roman" w:hAnsi="Times New Roman" w:cs="Times New Roman"/>
          <w:sz w:val="24"/>
        </w:rPr>
        <w:t xml:space="preserve"> </w:t>
      </w:r>
    </w:p>
    <w:p w14:paraId="0EE9A17A" w14:textId="77777777" w:rsidR="00553377" w:rsidRDefault="00553377" w:rsidP="00626B6C">
      <w:pPr>
        <w:tabs>
          <w:tab w:val="left" w:pos="8080"/>
        </w:tabs>
        <w:ind w:right="-410"/>
        <w:rPr>
          <w:rFonts w:ascii="Times New Roman" w:hAnsi="Times New Roman" w:cs="Times New Roman"/>
          <w:sz w:val="24"/>
        </w:rPr>
      </w:pPr>
    </w:p>
    <w:p w14:paraId="45BF0C47" w14:textId="77777777" w:rsidR="00626B6C" w:rsidRPr="00626B6C" w:rsidRDefault="00626B6C" w:rsidP="00626B6C">
      <w:pPr>
        <w:tabs>
          <w:tab w:val="left" w:pos="8080"/>
        </w:tabs>
        <w:ind w:right="-410"/>
        <w:rPr>
          <w:rFonts w:ascii="Times New Roman" w:hAnsi="Times New Roman" w:cs="Times New Roman"/>
          <w:sz w:val="24"/>
        </w:rPr>
      </w:pPr>
      <w:r w:rsidRPr="00626B6C">
        <w:rPr>
          <w:rFonts w:ascii="Times New Roman" w:hAnsi="Times New Roman" w:cs="Times New Roman"/>
          <w:sz w:val="24"/>
        </w:rPr>
        <w:t>During the 2015–16 implementation of the Biosecurity Act</w:t>
      </w:r>
      <w:r w:rsidRPr="00626B6C">
        <w:rPr>
          <w:rFonts w:ascii="Times New Roman" w:hAnsi="Times New Roman" w:cs="Times New Roman"/>
          <w:i/>
          <w:sz w:val="24"/>
        </w:rPr>
        <w:t>,</w:t>
      </w:r>
      <w:r w:rsidRPr="00626B6C">
        <w:rPr>
          <w:rFonts w:ascii="Times New Roman" w:hAnsi="Times New Roman" w:cs="Times New Roman"/>
          <w:sz w:val="24"/>
        </w:rPr>
        <w:t xml:space="preserve"> the department actively raised awareness among clients, stakeholders and the general public that new Biosecurity legislation commences on 16 June 2016. The department provided extensive opportunities for clients and stakeholders to become informed about the changes to the legislative framework to ensure they understood their obligations and the implications of the changes on their business. </w:t>
      </w:r>
    </w:p>
    <w:p w14:paraId="4D46CD0B" w14:textId="77777777" w:rsidR="00626B6C" w:rsidRPr="00626B6C" w:rsidRDefault="00626B6C" w:rsidP="00626B6C">
      <w:pPr>
        <w:tabs>
          <w:tab w:val="left" w:pos="8080"/>
        </w:tabs>
        <w:ind w:right="-410"/>
        <w:rPr>
          <w:rFonts w:ascii="Times New Roman" w:hAnsi="Times New Roman" w:cs="Times New Roman"/>
          <w:sz w:val="24"/>
        </w:rPr>
      </w:pPr>
    </w:p>
    <w:p w14:paraId="3E7EC2FF" w14:textId="77777777" w:rsidR="00553377" w:rsidRPr="009E7EB1" w:rsidRDefault="00553377" w:rsidP="00553377">
      <w:pPr>
        <w:tabs>
          <w:tab w:val="left" w:pos="8080"/>
        </w:tabs>
        <w:ind w:right="-410"/>
        <w:contextualSpacing/>
        <w:rPr>
          <w:rFonts w:ascii="Times New Roman" w:hAnsi="Times New Roman" w:cs="Times New Roman"/>
          <w:sz w:val="24"/>
        </w:rPr>
      </w:pPr>
      <w:r w:rsidRPr="009E7EB1">
        <w:rPr>
          <w:rFonts w:ascii="Times New Roman" w:hAnsi="Times New Roman" w:cs="Times New Roman"/>
          <w:sz w:val="24"/>
        </w:rPr>
        <w:t xml:space="preserve">The department also held forums targeting peak industry bodies in Canberra and major city regions in Australia, which were attended by over 700 representatives overall from shipping, ports, petroleum, airlines, airports, freight, cargo, food and beverage industries, research, education, science, plant and animal health and state, territory and federal governments. Meetings and workshops were also held with state and territory governments, other government agencies (including the Department of Health, Department of Defence and the Department of Immigration </w:t>
      </w:r>
      <w:r w:rsidRPr="009E7EB1">
        <w:rPr>
          <w:rFonts w:ascii="Times New Roman" w:hAnsi="Times New Roman" w:cs="Times New Roman"/>
          <w:sz w:val="24"/>
        </w:rPr>
        <w:lastRenderedPageBreak/>
        <w:t>and Border Protection), as well as with consultative committees, and environmental groups. Regular biosecurity legislation update notifications were distributed to subscribers across five of the department’s subscription lists. International trading partners were also notified via the World Trade Organization Sanitary and Phytosanitary notification.</w:t>
      </w:r>
    </w:p>
    <w:p w14:paraId="200B805D" w14:textId="77777777" w:rsidR="00553377" w:rsidRDefault="00553377" w:rsidP="00553377">
      <w:pPr>
        <w:keepLines/>
        <w:rPr>
          <w:rFonts w:ascii="Times New Roman" w:hAnsi="Times New Roman" w:cs="Times New Roman"/>
          <w:sz w:val="24"/>
        </w:rPr>
      </w:pPr>
    </w:p>
    <w:p w14:paraId="74482D73" w14:textId="77777777" w:rsidR="00553377" w:rsidRPr="002718F8" w:rsidRDefault="00553377" w:rsidP="00553377">
      <w:pPr>
        <w:keepLines/>
        <w:rPr>
          <w:rFonts w:ascii="Times New Roman" w:hAnsi="Times New Roman" w:cs="Times New Roman"/>
          <w:sz w:val="24"/>
        </w:rPr>
      </w:pPr>
      <w:r w:rsidRPr="002718F8">
        <w:rPr>
          <w:rFonts w:ascii="Times New Roman" w:hAnsi="Times New Roman" w:cs="Times New Roman"/>
          <w:sz w:val="24"/>
        </w:rPr>
        <w:t>The consultation undertaken built upon extensive consultation on the Biosecurity Act which began in 2009. During the development process, the department consulted with industry representatives from the cargo, shipping, ports, supply chain and logistics, airline, airport, customs, environment, animal, plant, invasive species, primary production and petroleum/exploration sectors through working groups.</w:t>
      </w:r>
    </w:p>
    <w:p w14:paraId="146ED3F8" w14:textId="77777777" w:rsidR="00F41D5C" w:rsidRPr="00F41D5C" w:rsidRDefault="00F41D5C" w:rsidP="00362BBF">
      <w:pPr>
        <w:tabs>
          <w:tab w:val="left" w:pos="1701"/>
          <w:tab w:val="right" w:pos="9072"/>
        </w:tabs>
        <w:rPr>
          <w:rFonts w:ascii="Times New Roman" w:hAnsi="Times New Roman" w:cs="Times New Roman"/>
          <w:sz w:val="24"/>
        </w:rPr>
      </w:pPr>
    </w:p>
    <w:p w14:paraId="7AC67FB2" w14:textId="4D40B5FC" w:rsidR="00D91097" w:rsidRDefault="00F41D5C" w:rsidP="00F41D5C">
      <w:pPr>
        <w:rPr>
          <w:rFonts w:ascii="Times New Roman" w:hAnsi="Times New Roman" w:cs="Times New Roman"/>
          <w:sz w:val="24"/>
        </w:rPr>
      </w:pPr>
      <w:r>
        <w:rPr>
          <w:rFonts w:ascii="Times New Roman" w:hAnsi="Times New Roman" w:cs="Times New Roman"/>
          <w:sz w:val="24"/>
        </w:rPr>
        <w:t>The d</w:t>
      </w:r>
      <w:r w:rsidRPr="00F41D5C">
        <w:rPr>
          <w:rFonts w:ascii="Times New Roman" w:hAnsi="Times New Roman" w:cs="Times New Roman"/>
          <w:sz w:val="24"/>
        </w:rPr>
        <w:t xml:space="preserve">epartment consulted with the Office of Parliamentary Counsel </w:t>
      </w:r>
      <w:r w:rsidR="00553A2D">
        <w:rPr>
          <w:rFonts w:ascii="Times New Roman" w:hAnsi="Times New Roman" w:cs="Times New Roman"/>
          <w:sz w:val="24"/>
        </w:rPr>
        <w:t xml:space="preserve">in drafting this </w:t>
      </w:r>
      <w:r w:rsidR="00A02FB2">
        <w:rPr>
          <w:rFonts w:ascii="Times New Roman" w:hAnsi="Times New Roman" w:cs="Times New Roman"/>
          <w:sz w:val="24"/>
        </w:rPr>
        <w:t>Approval</w:t>
      </w:r>
      <w:r w:rsidR="00D91097">
        <w:rPr>
          <w:rFonts w:ascii="Times New Roman" w:hAnsi="Times New Roman" w:cs="Times New Roman"/>
          <w:sz w:val="24"/>
        </w:rPr>
        <w:t xml:space="preserve">. </w:t>
      </w:r>
      <w:r w:rsidR="00D91097" w:rsidRPr="00896442">
        <w:rPr>
          <w:rFonts w:ascii="Times New Roman" w:hAnsi="Times New Roman" w:cs="Times New Roman"/>
          <w:sz w:val="24"/>
        </w:rPr>
        <w:t>The Office of Best Practice Regulation (OBPR) was consulted in t</w:t>
      </w:r>
      <w:r w:rsidR="00D91097">
        <w:rPr>
          <w:rFonts w:ascii="Times New Roman" w:hAnsi="Times New Roman" w:cs="Times New Roman"/>
          <w:sz w:val="24"/>
        </w:rPr>
        <w:t>he preparation of the Regulation</w:t>
      </w:r>
      <w:r w:rsidR="00D91097" w:rsidRPr="00896442">
        <w:rPr>
          <w:rFonts w:ascii="Times New Roman" w:hAnsi="Times New Roman" w:cs="Times New Roman"/>
          <w:sz w:val="24"/>
        </w:rPr>
        <w:t xml:space="preserve"> Impact Statement (RIS) for the Biosecurity Bill 2014 (ID: 16609)</w:t>
      </w:r>
      <w:r w:rsidR="00D91097">
        <w:rPr>
          <w:rFonts w:ascii="Times New Roman" w:hAnsi="Times New Roman" w:cs="Times New Roman"/>
          <w:sz w:val="24"/>
        </w:rPr>
        <w:t>. The OBPR has</w:t>
      </w:r>
      <w:r w:rsidR="00D91097" w:rsidRPr="00896442">
        <w:rPr>
          <w:rFonts w:ascii="Times New Roman" w:hAnsi="Times New Roman" w:cs="Times New Roman"/>
          <w:sz w:val="24"/>
        </w:rPr>
        <w:t xml:space="preserve"> advised on 31 March 2016 that a further RIS is not required</w:t>
      </w:r>
      <w:r w:rsidR="005B5F31">
        <w:rPr>
          <w:rFonts w:ascii="Times New Roman" w:hAnsi="Times New Roman" w:cs="Times New Roman"/>
          <w:sz w:val="24"/>
        </w:rPr>
        <w:t xml:space="preserve"> for the purposes of Biosecurity delegated legislation.</w:t>
      </w:r>
    </w:p>
    <w:p w14:paraId="2C1DDA9F" w14:textId="77777777" w:rsidR="00F7363F" w:rsidRDefault="00F7363F" w:rsidP="00F41D5C">
      <w:pPr>
        <w:rPr>
          <w:rFonts w:ascii="Times New Roman" w:hAnsi="Times New Roman" w:cs="Times New Roman"/>
          <w:sz w:val="24"/>
        </w:rPr>
      </w:pPr>
    </w:p>
    <w:p w14:paraId="1058C6E1" w14:textId="77777777" w:rsidR="00F7363F" w:rsidRPr="00F41D5C" w:rsidRDefault="00F7363F" w:rsidP="00F41D5C">
      <w:pPr>
        <w:rPr>
          <w:rFonts w:ascii="Times New Roman" w:hAnsi="Times New Roman" w:cs="Times New Roman"/>
          <w:sz w:val="24"/>
        </w:rPr>
      </w:pPr>
      <w:r w:rsidRPr="00F7363F">
        <w:rPr>
          <w:rFonts w:ascii="Times New Roman" w:hAnsi="Times New Roman" w:cs="Times New Roman"/>
          <w:sz w:val="24"/>
        </w:rPr>
        <w:t xml:space="preserve">The </w:t>
      </w:r>
      <w:r w:rsidR="00F2488C">
        <w:rPr>
          <w:rFonts w:ascii="Times New Roman" w:hAnsi="Times New Roman" w:cs="Times New Roman"/>
          <w:sz w:val="24"/>
        </w:rPr>
        <w:t>Approval</w:t>
      </w:r>
      <w:r w:rsidR="00F2488C" w:rsidRPr="00F7363F">
        <w:rPr>
          <w:rFonts w:ascii="Times New Roman" w:hAnsi="Times New Roman" w:cs="Times New Roman"/>
          <w:sz w:val="24"/>
        </w:rPr>
        <w:t xml:space="preserve"> </w:t>
      </w:r>
      <w:r w:rsidRPr="00F7363F">
        <w:rPr>
          <w:rFonts w:ascii="Times New Roman" w:hAnsi="Times New Roman" w:cs="Times New Roman"/>
          <w:sz w:val="24"/>
        </w:rPr>
        <w:t xml:space="preserve">is a legislative instrument for the purposes of the </w:t>
      </w:r>
      <w:r w:rsidRPr="00D91097">
        <w:rPr>
          <w:rFonts w:ascii="Times New Roman" w:hAnsi="Times New Roman" w:cs="Times New Roman"/>
          <w:i/>
          <w:sz w:val="24"/>
        </w:rPr>
        <w:t>Legislation Act 2003</w:t>
      </w:r>
      <w:r w:rsidRPr="00F7363F">
        <w:rPr>
          <w:rFonts w:ascii="Times New Roman" w:hAnsi="Times New Roman" w:cs="Times New Roman"/>
          <w:sz w:val="24"/>
        </w:rPr>
        <w:t>.</w:t>
      </w:r>
    </w:p>
    <w:p w14:paraId="38D2534C" w14:textId="77777777" w:rsidR="00F41D5C" w:rsidRPr="00F41D5C" w:rsidRDefault="00F41D5C" w:rsidP="00F41D5C">
      <w:pPr>
        <w:rPr>
          <w:rFonts w:ascii="Times New Roman" w:hAnsi="Times New Roman" w:cs="Times New Roman"/>
          <w:sz w:val="24"/>
        </w:rPr>
      </w:pPr>
    </w:p>
    <w:p w14:paraId="77D24EDE" w14:textId="77777777" w:rsidR="00F41D5C" w:rsidRPr="00F41D5C" w:rsidRDefault="00F41D5C" w:rsidP="00F41D5C">
      <w:pPr>
        <w:tabs>
          <w:tab w:val="left" w:pos="1701"/>
          <w:tab w:val="right" w:pos="9072"/>
        </w:tabs>
        <w:rPr>
          <w:rFonts w:ascii="Times New Roman" w:eastAsia="Calibri" w:hAnsi="Times New Roman" w:cs="Times New Roman"/>
          <w:sz w:val="24"/>
        </w:rPr>
      </w:pPr>
      <w:r w:rsidRPr="00F41D5C">
        <w:rPr>
          <w:rFonts w:ascii="Times New Roman" w:eastAsia="Calibri" w:hAnsi="Times New Roman" w:cs="Times New Roman"/>
          <w:sz w:val="24"/>
        </w:rPr>
        <w:t xml:space="preserve">The </w:t>
      </w:r>
      <w:r w:rsidR="00F2488C">
        <w:rPr>
          <w:rFonts w:ascii="Times New Roman" w:eastAsia="Calibri" w:hAnsi="Times New Roman" w:cs="Times New Roman"/>
          <w:sz w:val="24"/>
        </w:rPr>
        <w:t>Approval</w:t>
      </w:r>
      <w:r w:rsidR="00F2488C" w:rsidRPr="00F41D5C">
        <w:rPr>
          <w:rFonts w:ascii="Times New Roman" w:eastAsia="Calibri" w:hAnsi="Times New Roman" w:cs="Times New Roman"/>
          <w:sz w:val="24"/>
        </w:rPr>
        <w:t xml:space="preserve"> </w:t>
      </w:r>
      <w:r w:rsidRPr="00F41D5C">
        <w:rPr>
          <w:rFonts w:ascii="Times New Roman" w:eastAsia="Calibri" w:hAnsi="Times New Roman" w:cs="Times New Roman"/>
          <w:sz w:val="24"/>
        </w:rPr>
        <w:t xml:space="preserve">is compatible with the human rights and freedoms recognised or declared under section 3 of the </w:t>
      </w:r>
      <w:r w:rsidRPr="00F41D5C">
        <w:rPr>
          <w:rFonts w:ascii="Times New Roman" w:eastAsia="Calibri" w:hAnsi="Times New Roman" w:cs="Times New Roman"/>
          <w:i/>
          <w:sz w:val="24"/>
        </w:rPr>
        <w:t>Human Rights (Parliamentary Scrutiny) Act 2011</w:t>
      </w:r>
      <w:r w:rsidRPr="00F41D5C">
        <w:rPr>
          <w:rFonts w:ascii="Times New Roman" w:eastAsia="Calibri" w:hAnsi="Times New Roman" w:cs="Times New Roman"/>
          <w:sz w:val="24"/>
        </w:rPr>
        <w:t xml:space="preserve">. A full statement of compatibility is set out in the </w:t>
      </w:r>
      <w:r w:rsidRPr="00F41D5C">
        <w:rPr>
          <w:rFonts w:ascii="Times New Roman" w:eastAsia="Calibri" w:hAnsi="Times New Roman" w:cs="Times New Roman"/>
          <w:sz w:val="24"/>
          <w:u w:val="single"/>
        </w:rPr>
        <w:t>Attachment</w:t>
      </w:r>
      <w:r w:rsidRPr="00F41D5C">
        <w:rPr>
          <w:rFonts w:ascii="Times New Roman" w:eastAsia="Calibri" w:hAnsi="Times New Roman" w:cs="Times New Roman"/>
          <w:sz w:val="24"/>
        </w:rPr>
        <w:t>.</w:t>
      </w:r>
    </w:p>
    <w:p w14:paraId="5A2886B2" w14:textId="77777777" w:rsidR="00023FEF" w:rsidRPr="00F41D5C" w:rsidRDefault="00023FEF" w:rsidP="005A38CE">
      <w:pPr>
        <w:tabs>
          <w:tab w:val="right" w:pos="9072"/>
        </w:tabs>
        <w:rPr>
          <w:rFonts w:ascii="Times New Roman" w:hAnsi="Times New Roman" w:cs="Times New Roman"/>
          <w:sz w:val="24"/>
        </w:rPr>
      </w:pPr>
    </w:p>
    <w:p w14:paraId="5FC431CE" w14:textId="77777777" w:rsidR="00023FEF" w:rsidRPr="008C6018" w:rsidRDefault="00023FEF" w:rsidP="006741E5">
      <w:pPr>
        <w:rPr>
          <w:rFonts w:ascii="Times New Roman" w:hAnsi="Times New Roman" w:cs="Times New Roman"/>
          <w:sz w:val="24"/>
          <w:highlight w:val="yellow"/>
        </w:rPr>
      </w:pPr>
      <w:r w:rsidRPr="00F41D5C">
        <w:rPr>
          <w:rFonts w:ascii="Times New Roman" w:hAnsi="Times New Roman" w:cs="Times New Roman"/>
          <w:b/>
          <w:sz w:val="24"/>
          <w:u w:val="single"/>
        </w:rPr>
        <w:t xml:space="preserve">Details of the </w:t>
      </w:r>
      <w:r w:rsidRPr="00F41D5C">
        <w:rPr>
          <w:rFonts w:ascii="Times New Roman" w:hAnsi="Times New Roman" w:cs="Times New Roman"/>
          <w:b/>
          <w:i/>
          <w:sz w:val="24"/>
          <w:u w:val="single"/>
        </w:rPr>
        <w:t xml:space="preserve">Biosecurity </w:t>
      </w:r>
      <w:r w:rsidR="005E642F">
        <w:rPr>
          <w:rFonts w:ascii="Times New Roman" w:hAnsi="Times New Roman" w:cs="Times New Roman"/>
          <w:b/>
          <w:i/>
          <w:sz w:val="24"/>
          <w:u w:val="single"/>
        </w:rPr>
        <w:t>(</w:t>
      </w:r>
      <w:r w:rsidR="00F2488C">
        <w:rPr>
          <w:rFonts w:ascii="Times New Roman" w:hAnsi="Times New Roman" w:cs="Times New Roman"/>
          <w:b/>
          <w:i/>
          <w:sz w:val="24"/>
          <w:u w:val="single"/>
        </w:rPr>
        <w:t>Methods of Ballast Water Management</w:t>
      </w:r>
      <w:r w:rsidR="005E642F">
        <w:rPr>
          <w:rFonts w:ascii="Times New Roman" w:hAnsi="Times New Roman" w:cs="Times New Roman"/>
          <w:b/>
          <w:i/>
          <w:sz w:val="24"/>
          <w:u w:val="single"/>
        </w:rPr>
        <w:t>) Approval</w:t>
      </w:r>
      <w:r w:rsidR="00CB4EA6">
        <w:rPr>
          <w:rFonts w:ascii="Times New Roman" w:hAnsi="Times New Roman" w:cs="Times New Roman"/>
          <w:b/>
          <w:i/>
          <w:sz w:val="24"/>
          <w:u w:val="single"/>
        </w:rPr>
        <w:t xml:space="preserve"> 2016</w:t>
      </w:r>
    </w:p>
    <w:p w14:paraId="04B78F32" w14:textId="77777777" w:rsidR="00CA27EE" w:rsidRDefault="00CA27EE" w:rsidP="005A38CE">
      <w:pPr>
        <w:tabs>
          <w:tab w:val="left" w:pos="1701"/>
          <w:tab w:val="right" w:pos="9072"/>
        </w:tabs>
        <w:rPr>
          <w:rFonts w:ascii="Times New Roman" w:hAnsi="Times New Roman" w:cs="Times New Roman"/>
          <w:b/>
          <w:sz w:val="24"/>
        </w:rPr>
      </w:pPr>
    </w:p>
    <w:p w14:paraId="10FD1F19" w14:textId="77777777" w:rsidR="00CB4EA6" w:rsidRPr="009444A0" w:rsidRDefault="00C86BD3" w:rsidP="005A38CE">
      <w:pPr>
        <w:tabs>
          <w:tab w:val="left" w:pos="1701"/>
          <w:tab w:val="right" w:pos="9072"/>
        </w:tabs>
        <w:rPr>
          <w:rFonts w:ascii="Times New Roman" w:hAnsi="Times New Roman" w:cs="Times New Roman"/>
          <w:sz w:val="24"/>
          <w:u w:val="single"/>
        </w:rPr>
      </w:pPr>
      <w:r w:rsidRPr="009444A0">
        <w:rPr>
          <w:rFonts w:ascii="Times New Roman" w:hAnsi="Times New Roman" w:cs="Times New Roman"/>
          <w:sz w:val="24"/>
          <w:u w:val="single"/>
        </w:rPr>
        <w:t xml:space="preserve">Section </w:t>
      </w:r>
      <w:r w:rsidR="00CB4EA6" w:rsidRPr="009444A0">
        <w:rPr>
          <w:rFonts w:ascii="Times New Roman" w:hAnsi="Times New Roman" w:cs="Times New Roman"/>
          <w:sz w:val="24"/>
          <w:u w:val="single"/>
        </w:rPr>
        <w:t xml:space="preserve">1 </w:t>
      </w:r>
      <w:r w:rsidRPr="009444A0">
        <w:rPr>
          <w:rFonts w:ascii="Times New Roman" w:hAnsi="Times New Roman" w:cs="Times New Roman"/>
          <w:sz w:val="24"/>
          <w:u w:val="single"/>
        </w:rPr>
        <w:t xml:space="preserve">- </w:t>
      </w:r>
      <w:r w:rsidR="00CB4EA6" w:rsidRPr="009444A0">
        <w:rPr>
          <w:rFonts w:ascii="Times New Roman" w:hAnsi="Times New Roman" w:cs="Times New Roman"/>
          <w:sz w:val="24"/>
          <w:u w:val="single"/>
        </w:rPr>
        <w:t>Name</w:t>
      </w:r>
    </w:p>
    <w:p w14:paraId="599EC2D2" w14:textId="77777777" w:rsidR="00CB4EA6" w:rsidRDefault="00CB4EA6" w:rsidP="005A38CE">
      <w:pPr>
        <w:tabs>
          <w:tab w:val="left" w:pos="1701"/>
          <w:tab w:val="right" w:pos="9072"/>
        </w:tabs>
        <w:rPr>
          <w:rFonts w:ascii="Times New Roman" w:hAnsi="Times New Roman" w:cs="Times New Roman"/>
          <w:b/>
          <w:sz w:val="24"/>
        </w:rPr>
      </w:pPr>
    </w:p>
    <w:p w14:paraId="3AA4C9BB" w14:textId="77777777" w:rsidR="00CB4EA6" w:rsidRDefault="00CB4EA6" w:rsidP="005A38CE">
      <w:pPr>
        <w:tabs>
          <w:tab w:val="left" w:pos="1701"/>
          <w:tab w:val="right" w:pos="9072"/>
        </w:tabs>
        <w:rPr>
          <w:rFonts w:ascii="Times New Roman" w:hAnsi="Times New Roman" w:cs="Times New Roman"/>
          <w:i/>
          <w:sz w:val="24"/>
        </w:rPr>
      </w:pPr>
      <w:r>
        <w:rPr>
          <w:rFonts w:ascii="Times New Roman" w:hAnsi="Times New Roman" w:cs="Times New Roman"/>
          <w:sz w:val="24"/>
        </w:rPr>
        <w:t>This section</w:t>
      </w:r>
      <w:r w:rsidR="00553A2D">
        <w:rPr>
          <w:rFonts w:ascii="Times New Roman" w:hAnsi="Times New Roman" w:cs="Times New Roman"/>
          <w:sz w:val="24"/>
        </w:rPr>
        <w:t xml:space="preserve"> provides that the name of </w:t>
      </w:r>
      <w:r w:rsidR="00776BCE">
        <w:rPr>
          <w:rFonts w:ascii="Times New Roman" w:hAnsi="Times New Roman" w:cs="Times New Roman"/>
          <w:sz w:val="24"/>
        </w:rPr>
        <w:t xml:space="preserve">this </w:t>
      </w:r>
      <w:r w:rsidR="00F2488C">
        <w:rPr>
          <w:rFonts w:ascii="Times New Roman" w:hAnsi="Times New Roman" w:cs="Times New Roman"/>
          <w:sz w:val="24"/>
        </w:rPr>
        <w:t>Approval</w:t>
      </w:r>
      <w:r w:rsidR="00360138">
        <w:rPr>
          <w:rFonts w:ascii="Times New Roman" w:hAnsi="Times New Roman" w:cs="Times New Roman"/>
          <w:sz w:val="24"/>
        </w:rPr>
        <w:t xml:space="preserve"> is</w:t>
      </w:r>
      <w:r w:rsidR="00562580">
        <w:rPr>
          <w:rFonts w:ascii="Times New Roman" w:hAnsi="Times New Roman" w:cs="Times New Roman"/>
          <w:sz w:val="24"/>
        </w:rPr>
        <w:t xml:space="preserve"> </w:t>
      </w:r>
      <w:r w:rsidR="00562580" w:rsidRPr="00562580">
        <w:rPr>
          <w:rFonts w:ascii="Times New Roman" w:hAnsi="Times New Roman" w:cs="Times New Roman"/>
          <w:i/>
          <w:sz w:val="24"/>
        </w:rPr>
        <w:t>Biosecurity (</w:t>
      </w:r>
      <w:r w:rsidR="00F2488C">
        <w:rPr>
          <w:rFonts w:ascii="Times New Roman" w:hAnsi="Times New Roman" w:cs="Times New Roman"/>
          <w:i/>
          <w:sz w:val="24"/>
        </w:rPr>
        <w:t>Methods of Ballast Water Management</w:t>
      </w:r>
      <w:r w:rsidR="00562580" w:rsidRPr="00562580">
        <w:rPr>
          <w:rFonts w:ascii="Times New Roman" w:hAnsi="Times New Roman" w:cs="Times New Roman"/>
          <w:i/>
          <w:sz w:val="24"/>
        </w:rPr>
        <w:t>) Approval 2016</w:t>
      </w:r>
      <w:r w:rsidR="00CC238F">
        <w:rPr>
          <w:rFonts w:ascii="Times New Roman" w:hAnsi="Times New Roman" w:cs="Times New Roman"/>
          <w:i/>
          <w:sz w:val="24"/>
        </w:rPr>
        <w:t>.</w:t>
      </w:r>
    </w:p>
    <w:p w14:paraId="5EDBE3CC" w14:textId="77777777" w:rsidR="00CB4EA6" w:rsidRPr="00CB4EA6" w:rsidRDefault="00CB4EA6" w:rsidP="005A38CE">
      <w:pPr>
        <w:tabs>
          <w:tab w:val="left" w:pos="1701"/>
          <w:tab w:val="right" w:pos="9072"/>
        </w:tabs>
        <w:rPr>
          <w:rFonts w:ascii="Times New Roman" w:hAnsi="Times New Roman" w:cs="Times New Roman"/>
          <w:sz w:val="24"/>
        </w:rPr>
      </w:pPr>
    </w:p>
    <w:p w14:paraId="34BEF349" w14:textId="77777777" w:rsidR="00CB4EA6" w:rsidRPr="009444A0" w:rsidRDefault="00C86BD3" w:rsidP="005A38CE">
      <w:pPr>
        <w:tabs>
          <w:tab w:val="left" w:pos="1701"/>
          <w:tab w:val="right" w:pos="9072"/>
        </w:tabs>
        <w:rPr>
          <w:rFonts w:ascii="Times New Roman" w:hAnsi="Times New Roman" w:cs="Times New Roman"/>
          <w:sz w:val="24"/>
          <w:u w:val="single"/>
        </w:rPr>
      </w:pPr>
      <w:r w:rsidRPr="009444A0">
        <w:rPr>
          <w:rFonts w:ascii="Times New Roman" w:hAnsi="Times New Roman" w:cs="Times New Roman"/>
          <w:sz w:val="24"/>
          <w:u w:val="single"/>
        </w:rPr>
        <w:t xml:space="preserve">Section </w:t>
      </w:r>
      <w:r w:rsidR="00CB4EA6" w:rsidRPr="009444A0">
        <w:rPr>
          <w:rFonts w:ascii="Times New Roman" w:hAnsi="Times New Roman" w:cs="Times New Roman"/>
          <w:sz w:val="24"/>
          <w:u w:val="single"/>
        </w:rPr>
        <w:t xml:space="preserve">2 </w:t>
      </w:r>
      <w:r w:rsidRPr="009444A0">
        <w:rPr>
          <w:rFonts w:ascii="Times New Roman" w:hAnsi="Times New Roman" w:cs="Times New Roman"/>
          <w:sz w:val="24"/>
          <w:u w:val="single"/>
        </w:rPr>
        <w:t xml:space="preserve">- </w:t>
      </w:r>
      <w:r w:rsidR="00CB4EA6" w:rsidRPr="009444A0">
        <w:rPr>
          <w:rFonts w:ascii="Times New Roman" w:hAnsi="Times New Roman" w:cs="Times New Roman"/>
          <w:sz w:val="24"/>
          <w:u w:val="single"/>
        </w:rPr>
        <w:t>Commencement</w:t>
      </w:r>
    </w:p>
    <w:p w14:paraId="1C87F9C2" w14:textId="77777777" w:rsidR="00CB4EA6" w:rsidRDefault="00CB4EA6" w:rsidP="005A38CE">
      <w:pPr>
        <w:tabs>
          <w:tab w:val="left" w:pos="1701"/>
          <w:tab w:val="right" w:pos="9072"/>
        </w:tabs>
        <w:rPr>
          <w:rFonts w:ascii="Times New Roman" w:hAnsi="Times New Roman" w:cs="Times New Roman"/>
          <w:b/>
          <w:sz w:val="24"/>
        </w:rPr>
      </w:pPr>
    </w:p>
    <w:p w14:paraId="278550D5" w14:textId="77777777" w:rsidR="00CB4EA6" w:rsidRPr="00CB4EA6" w:rsidRDefault="00CB4EA6" w:rsidP="005A38CE">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section provides </w:t>
      </w:r>
      <w:r w:rsidR="00776BCE">
        <w:rPr>
          <w:rFonts w:ascii="Times New Roman" w:hAnsi="Times New Roman" w:cs="Times New Roman"/>
          <w:sz w:val="24"/>
        </w:rPr>
        <w:t>this</w:t>
      </w:r>
      <w:r w:rsidR="00553A2D">
        <w:rPr>
          <w:rFonts w:ascii="Times New Roman" w:hAnsi="Times New Roman" w:cs="Times New Roman"/>
          <w:sz w:val="24"/>
        </w:rPr>
        <w:t xml:space="preserve"> </w:t>
      </w:r>
      <w:r w:rsidR="00F2488C">
        <w:rPr>
          <w:rFonts w:ascii="Times New Roman" w:hAnsi="Times New Roman" w:cs="Times New Roman"/>
          <w:sz w:val="24"/>
        </w:rPr>
        <w:t xml:space="preserve">Approval </w:t>
      </w:r>
      <w:r>
        <w:rPr>
          <w:rFonts w:ascii="Times New Roman" w:hAnsi="Times New Roman" w:cs="Times New Roman"/>
          <w:sz w:val="24"/>
        </w:rPr>
        <w:t>commences</w:t>
      </w:r>
      <w:r w:rsidR="007B46C1">
        <w:rPr>
          <w:rFonts w:ascii="Times New Roman" w:hAnsi="Times New Roman" w:cs="Times New Roman"/>
          <w:sz w:val="24"/>
        </w:rPr>
        <w:t xml:space="preserve"> </w:t>
      </w:r>
      <w:r>
        <w:rPr>
          <w:rFonts w:ascii="Times New Roman" w:hAnsi="Times New Roman" w:cs="Times New Roman"/>
          <w:sz w:val="24"/>
        </w:rPr>
        <w:t xml:space="preserve">at the same time as section 3 of </w:t>
      </w:r>
      <w:r w:rsidR="00F7363F">
        <w:rPr>
          <w:rFonts w:ascii="Times New Roman" w:hAnsi="Times New Roman" w:cs="Times New Roman"/>
          <w:sz w:val="24"/>
        </w:rPr>
        <w:t xml:space="preserve">the </w:t>
      </w:r>
      <w:r w:rsidR="007B46C1">
        <w:rPr>
          <w:rFonts w:ascii="Times New Roman" w:hAnsi="Times New Roman" w:cs="Times New Roman"/>
          <w:sz w:val="24"/>
        </w:rPr>
        <w:t>Biosecurity Act. Section 3 of the Biosecurity Act</w:t>
      </w:r>
      <w:r w:rsidR="009C1700">
        <w:rPr>
          <w:rFonts w:ascii="Times New Roman" w:hAnsi="Times New Roman" w:cs="Times New Roman"/>
          <w:sz w:val="24"/>
        </w:rPr>
        <w:t xml:space="preserve"> </w:t>
      </w:r>
      <w:r w:rsidR="007B46C1">
        <w:rPr>
          <w:rFonts w:ascii="Times New Roman" w:hAnsi="Times New Roman" w:cs="Times New Roman"/>
          <w:sz w:val="24"/>
        </w:rPr>
        <w:t xml:space="preserve">commences </w:t>
      </w:r>
      <w:r w:rsidR="009C1700">
        <w:rPr>
          <w:rFonts w:ascii="Times New Roman" w:hAnsi="Times New Roman" w:cs="Times New Roman"/>
          <w:sz w:val="24"/>
        </w:rPr>
        <w:t>on 16 June 2016.</w:t>
      </w:r>
    </w:p>
    <w:p w14:paraId="407ACE8D" w14:textId="77777777" w:rsidR="00CB4EA6" w:rsidRDefault="00CB4EA6" w:rsidP="005A38CE">
      <w:pPr>
        <w:tabs>
          <w:tab w:val="left" w:pos="1701"/>
          <w:tab w:val="right" w:pos="9072"/>
        </w:tabs>
        <w:rPr>
          <w:rFonts w:ascii="Times New Roman" w:hAnsi="Times New Roman" w:cs="Times New Roman"/>
          <w:sz w:val="24"/>
        </w:rPr>
      </w:pPr>
    </w:p>
    <w:p w14:paraId="4252C287" w14:textId="77777777" w:rsidR="00CB4EA6" w:rsidRPr="009444A0" w:rsidRDefault="00C86BD3" w:rsidP="005A38CE">
      <w:pPr>
        <w:tabs>
          <w:tab w:val="left" w:pos="1701"/>
          <w:tab w:val="right" w:pos="9072"/>
        </w:tabs>
        <w:rPr>
          <w:rFonts w:ascii="Times New Roman" w:hAnsi="Times New Roman" w:cs="Times New Roman"/>
          <w:sz w:val="24"/>
          <w:u w:val="single"/>
        </w:rPr>
      </w:pPr>
      <w:r w:rsidRPr="009444A0">
        <w:rPr>
          <w:rFonts w:ascii="Times New Roman" w:hAnsi="Times New Roman" w:cs="Times New Roman"/>
          <w:sz w:val="24"/>
          <w:u w:val="single"/>
        </w:rPr>
        <w:t xml:space="preserve">Section </w:t>
      </w:r>
      <w:r w:rsidR="00CB4EA6" w:rsidRPr="009444A0">
        <w:rPr>
          <w:rFonts w:ascii="Times New Roman" w:hAnsi="Times New Roman" w:cs="Times New Roman"/>
          <w:sz w:val="24"/>
          <w:u w:val="single"/>
        </w:rPr>
        <w:t xml:space="preserve">3 </w:t>
      </w:r>
      <w:r w:rsidRPr="009444A0">
        <w:rPr>
          <w:rFonts w:ascii="Times New Roman" w:hAnsi="Times New Roman" w:cs="Times New Roman"/>
          <w:sz w:val="24"/>
          <w:u w:val="single"/>
        </w:rPr>
        <w:t xml:space="preserve">- </w:t>
      </w:r>
      <w:r w:rsidR="00CB4EA6" w:rsidRPr="009444A0">
        <w:rPr>
          <w:rFonts w:ascii="Times New Roman" w:hAnsi="Times New Roman" w:cs="Times New Roman"/>
          <w:sz w:val="24"/>
          <w:u w:val="single"/>
        </w:rPr>
        <w:t>Authority</w:t>
      </w:r>
    </w:p>
    <w:p w14:paraId="7BFD7D92" w14:textId="77777777" w:rsidR="00CB4EA6" w:rsidRDefault="00CB4EA6" w:rsidP="005A38CE">
      <w:pPr>
        <w:tabs>
          <w:tab w:val="left" w:pos="1701"/>
          <w:tab w:val="right" w:pos="9072"/>
        </w:tabs>
        <w:rPr>
          <w:rFonts w:ascii="Times New Roman" w:hAnsi="Times New Roman" w:cs="Times New Roman"/>
          <w:b/>
          <w:sz w:val="24"/>
        </w:rPr>
      </w:pPr>
    </w:p>
    <w:p w14:paraId="46C743A6" w14:textId="77777777" w:rsidR="005E642F" w:rsidRDefault="009C1700" w:rsidP="00B55585">
      <w:pPr>
        <w:rPr>
          <w:rFonts w:ascii="Times New Roman" w:hAnsi="Times New Roman" w:cs="Times New Roman"/>
          <w:sz w:val="24"/>
        </w:rPr>
      </w:pPr>
      <w:r>
        <w:rPr>
          <w:rFonts w:ascii="Times New Roman" w:hAnsi="Times New Roman" w:cs="Times New Roman"/>
          <w:sz w:val="24"/>
        </w:rPr>
        <w:t>Th</w:t>
      </w:r>
      <w:r w:rsidR="001C17AA">
        <w:rPr>
          <w:rFonts w:ascii="Times New Roman" w:hAnsi="Times New Roman" w:cs="Times New Roman"/>
          <w:sz w:val="24"/>
        </w:rPr>
        <w:t>is section provides that the</w:t>
      </w:r>
      <w:r w:rsidR="00E736EF">
        <w:rPr>
          <w:rFonts w:ascii="Times New Roman" w:hAnsi="Times New Roman" w:cs="Times New Roman"/>
          <w:sz w:val="24"/>
        </w:rPr>
        <w:t xml:space="preserve"> </w:t>
      </w:r>
      <w:r w:rsidR="00F2488C">
        <w:rPr>
          <w:rFonts w:ascii="Times New Roman" w:hAnsi="Times New Roman" w:cs="Times New Roman"/>
          <w:sz w:val="24"/>
        </w:rPr>
        <w:t xml:space="preserve">Approval </w:t>
      </w:r>
      <w:r w:rsidR="00CB4EA6">
        <w:rPr>
          <w:rFonts w:ascii="Times New Roman" w:hAnsi="Times New Roman" w:cs="Times New Roman"/>
          <w:sz w:val="24"/>
        </w:rPr>
        <w:t>is made under subsection 27</w:t>
      </w:r>
      <w:r w:rsidR="00360138">
        <w:rPr>
          <w:rFonts w:ascii="Times New Roman" w:hAnsi="Times New Roman" w:cs="Times New Roman"/>
          <w:sz w:val="24"/>
        </w:rPr>
        <w:t>4</w:t>
      </w:r>
      <w:r w:rsidR="00CB4EA6">
        <w:rPr>
          <w:rFonts w:ascii="Times New Roman" w:hAnsi="Times New Roman" w:cs="Times New Roman"/>
          <w:sz w:val="24"/>
        </w:rPr>
        <w:t>(</w:t>
      </w:r>
      <w:r w:rsidR="00360138">
        <w:rPr>
          <w:rFonts w:ascii="Times New Roman" w:hAnsi="Times New Roman" w:cs="Times New Roman"/>
          <w:sz w:val="24"/>
        </w:rPr>
        <w:t>1</w:t>
      </w:r>
      <w:r w:rsidR="00CB4EA6">
        <w:rPr>
          <w:rFonts w:ascii="Times New Roman" w:hAnsi="Times New Roman" w:cs="Times New Roman"/>
          <w:sz w:val="24"/>
        </w:rPr>
        <w:t xml:space="preserve">) of </w:t>
      </w:r>
      <w:r w:rsidR="00F7363F">
        <w:rPr>
          <w:rFonts w:ascii="Times New Roman" w:hAnsi="Times New Roman" w:cs="Times New Roman"/>
          <w:sz w:val="24"/>
        </w:rPr>
        <w:t>the Biosecurity Act</w:t>
      </w:r>
      <w:r w:rsidR="001C17AA">
        <w:rPr>
          <w:rFonts w:ascii="Times New Roman" w:hAnsi="Times New Roman" w:cs="Times New Roman"/>
          <w:sz w:val="24"/>
        </w:rPr>
        <w:t xml:space="preserve">. </w:t>
      </w:r>
    </w:p>
    <w:p w14:paraId="657B09A6" w14:textId="77777777" w:rsidR="00CC238F" w:rsidRDefault="00CC238F" w:rsidP="00B55585">
      <w:pPr>
        <w:rPr>
          <w:rFonts w:ascii="Times New Roman" w:hAnsi="Times New Roman" w:cs="Times New Roman"/>
          <w:sz w:val="24"/>
        </w:rPr>
      </w:pPr>
    </w:p>
    <w:p w14:paraId="3C2E170C" w14:textId="77777777" w:rsidR="00CC238F" w:rsidRPr="009444A0" w:rsidRDefault="00CC238F" w:rsidP="00B55585">
      <w:pPr>
        <w:rPr>
          <w:rFonts w:ascii="Times New Roman" w:hAnsi="Times New Roman" w:cs="Times New Roman"/>
          <w:sz w:val="24"/>
          <w:u w:val="single"/>
        </w:rPr>
      </w:pPr>
      <w:r w:rsidRPr="009444A0">
        <w:rPr>
          <w:rFonts w:ascii="Times New Roman" w:hAnsi="Times New Roman" w:cs="Times New Roman"/>
          <w:sz w:val="24"/>
          <w:u w:val="single"/>
        </w:rPr>
        <w:t xml:space="preserve">Section 4 – </w:t>
      </w:r>
      <w:r w:rsidR="00F2488C" w:rsidRPr="009444A0">
        <w:rPr>
          <w:rFonts w:ascii="Times New Roman" w:hAnsi="Times New Roman" w:cs="Times New Roman"/>
          <w:sz w:val="24"/>
          <w:u w:val="single"/>
        </w:rPr>
        <w:t>Approved methods of ballast water management</w:t>
      </w:r>
    </w:p>
    <w:p w14:paraId="4F36F6DC" w14:textId="77777777" w:rsidR="00CC238F" w:rsidRDefault="00CC238F" w:rsidP="00B55585">
      <w:pPr>
        <w:rPr>
          <w:rFonts w:ascii="Times New Roman" w:hAnsi="Times New Roman" w:cs="Times New Roman"/>
          <w:b/>
          <w:sz w:val="24"/>
        </w:rPr>
      </w:pPr>
    </w:p>
    <w:p w14:paraId="0AA9250D" w14:textId="668452B8" w:rsidR="00CC238F" w:rsidRDefault="00776BCE" w:rsidP="00B55585">
      <w:pPr>
        <w:rPr>
          <w:rFonts w:ascii="Times New Roman" w:hAnsi="Times New Roman"/>
          <w:sz w:val="24"/>
        </w:rPr>
      </w:pPr>
      <w:r>
        <w:rPr>
          <w:rFonts w:ascii="Times New Roman" w:hAnsi="Times New Roman"/>
          <w:sz w:val="24"/>
        </w:rPr>
        <w:t xml:space="preserve">This section provides </w:t>
      </w:r>
      <w:r w:rsidR="00CC238F">
        <w:rPr>
          <w:rFonts w:ascii="Times New Roman" w:hAnsi="Times New Roman"/>
          <w:sz w:val="24"/>
        </w:rPr>
        <w:t xml:space="preserve">for the purpose of </w:t>
      </w:r>
      <w:r w:rsidR="00CC238F" w:rsidRPr="00CC238F">
        <w:rPr>
          <w:rFonts w:ascii="Times New Roman" w:hAnsi="Times New Roman"/>
          <w:sz w:val="24"/>
        </w:rPr>
        <w:t xml:space="preserve">subsection 274(1) of the </w:t>
      </w:r>
      <w:r w:rsidR="00CC238F">
        <w:rPr>
          <w:rFonts w:ascii="Times New Roman" w:hAnsi="Times New Roman"/>
          <w:sz w:val="24"/>
        </w:rPr>
        <w:t xml:space="preserve">Biosecurity </w:t>
      </w:r>
      <w:r w:rsidR="00CC238F" w:rsidRPr="00CC238F">
        <w:rPr>
          <w:rFonts w:ascii="Times New Roman" w:hAnsi="Times New Roman"/>
          <w:sz w:val="24"/>
        </w:rPr>
        <w:t>Act</w:t>
      </w:r>
      <w:r w:rsidR="00CC238F">
        <w:rPr>
          <w:rFonts w:ascii="Times New Roman" w:hAnsi="Times New Roman"/>
          <w:sz w:val="24"/>
        </w:rPr>
        <w:t>,</w:t>
      </w:r>
      <w:r w:rsidR="00CC238F" w:rsidRPr="00CC238F">
        <w:rPr>
          <w:rFonts w:ascii="Times New Roman" w:hAnsi="Times New Roman"/>
          <w:sz w:val="24"/>
        </w:rPr>
        <w:t xml:space="preserve"> </w:t>
      </w:r>
      <w:r>
        <w:rPr>
          <w:rFonts w:ascii="Times New Roman" w:hAnsi="Times New Roman"/>
          <w:sz w:val="24"/>
        </w:rPr>
        <w:t xml:space="preserve">the </w:t>
      </w:r>
      <w:r w:rsidR="00CC238F" w:rsidRPr="00CC238F">
        <w:rPr>
          <w:rFonts w:ascii="Times New Roman" w:hAnsi="Times New Roman"/>
          <w:sz w:val="24"/>
        </w:rPr>
        <w:t xml:space="preserve">methods of ballast water management </w:t>
      </w:r>
      <w:r>
        <w:rPr>
          <w:rFonts w:ascii="Times New Roman" w:hAnsi="Times New Roman"/>
          <w:sz w:val="24"/>
        </w:rPr>
        <w:t>listed in the table</w:t>
      </w:r>
      <w:r w:rsidR="00C573E4">
        <w:rPr>
          <w:rFonts w:ascii="Times New Roman" w:hAnsi="Times New Roman"/>
          <w:sz w:val="24"/>
        </w:rPr>
        <w:t xml:space="preserve"> of this section</w:t>
      </w:r>
      <w:r>
        <w:rPr>
          <w:rFonts w:ascii="Times New Roman" w:hAnsi="Times New Roman"/>
          <w:sz w:val="24"/>
        </w:rPr>
        <w:t xml:space="preserve"> are </w:t>
      </w:r>
      <w:r w:rsidR="00CC238F" w:rsidRPr="00CC238F">
        <w:rPr>
          <w:rFonts w:ascii="Times New Roman" w:hAnsi="Times New Roman"/>
          <w:sz w:val="24"/>
        </w:rPr>
        <w:t>approved by the Director of Biosecurity</w:t>
      </w:r>
      <w:r>
        <w:rPr>
          <w:rFonts w:ascii="Times New Roman" w:hAnsi="Times New Roman"/>
          <w:sz w:val="24"/>
        </w:rPr>
        <w:t>. Th</w:t>
      </w:r>
      <w:r w:rsidR="00950F25">
        <w:rPr>
          <w:rFonts w:ascii="Times New Roman" w:hAnsi="Times New Roman"/>
          <w:sz w:val="24"/>
        </w:rPr>
        <w:t>ese</w:t>
      </w:r>
      <w:r>
        <w:rPr>
          <w:rFonts w:ascii="Times New Roman" w:hAnsi="Times New Roman"/>
          <w:sz w:val="24"/>
        </w:rPr>
        <w:t xml:space="preserve"> methods </w:t>
      </w:r>
      <w:r w:rsidR="00CC238F" w:rsidRPr="00CC238F">
        <w:rPr>
          <w:rFonts w:ascii="Times New Roman" w:hAnsi="Times New Roman"/>
          <w:sz w:val="24"/>
        </w:rPr>
        <w:t xml:space="preserve">have </w:t>
      </w:r>
      <w:r w:rsidR="00BE4CD5">
        <w:rPr>
          <w:rFonts w:ascii="Times New Roman" w:hAnsi="Times New Roman"/>
          <w:sz w:val="24"/>
        </w:rPr>
        <w:t xml:space="preserve">also </w:t>
      </w:r>
      <w:r w:rsidR="00CC238F" w:rsidRPr="00CC238F">
        <w:rPr>
          <w:rFonts w:ascii="Times New Roman" w:hAnsi="Times New Roman"/>
          <w:sz w:val="24"/>
        </w:rPr>
        <w:t>been approved by foreign countries in accordance with the Ballast Water Convention (wh</w:t>
      </w:r>
      <w:r w:rsidR="008E1C99">
        <w:rPr>
          <w:rFonts w:ascii="Times New Roman" w:hAnsi="Times New Roman"/>
          <w:sz w:val="24"/>
        </w:rPr>
        <w:t>ether or not the foreign countries have</w:t>
      </w:r>
      <w:r w:rsidR="00CC238F" w:rsidRPr="00CC238F">
        <w:rPr>
          <w:rFonts w:ascii="Times New Roman" w:hAnsi="Times New Roman"/>
          <w:sz w:val="24"/>
        </w:rPr>
        <w:t xml:space="preserve"> signed the Convention)</w:t>
      </w:r>
      <w:r w:rsidR="0047542E">
        <w:rPr>
          <w:rFonts w:ascii="Times New Roman" w:hAnsi="Times New Roman"/>
          <w:sz w:val="24"/>
        </w:rPr>
        <w:t xml:space="preserve">, </w:t>
      </w:r>
      <w:r w:rsidR="00BE4CD5">
        <w:rPr>
          <w:rFonts w:ascii="Times New Roman" w:hAnsi="Times New Roman"/>
          <w:sz w:val="24"/>
        </w:rPr>
        <w:t xml:space="preserve">as in force from time to time, </w:t>
      </w:r>
      <w:r w:rsidR="0047542E">
        <w:rPr>
          <w:rFonts w:ascii="Times New Roman" w:hAnsi="Times New Roman"/>
          <w:sz w:val="24"/>
        </w:rPr>
        <w:t>and are include</w:t>
      </w:r>
      <w:r w:rsidR="00C573E4">
        <w:rPr>
          <w:rFonts w:ascii="Times New Roman" w:hAnsi="Times New Roman"/>
          <w:sz w:val="24"/>
        </w:rPr>
        <w:t>d in the list of ballast water management systems, which received Type Approval Certification</w:t>
      </w:r>
      <w:r w:rsidR="00BE4CD5">
        <w:rPr>
          <w:rFonts w:ascii="Times New Roman" w:hAnsi="Times New Roman"/>
          <w:sz w:val="24"/>
        </w:rPr>
        <w:t>, as published</w:t>
      </w:r>
      <w:r w:rsidR="0047189B">
        <w:rPr>
          <w:rFonts w:ascii="Times New Roman" w:hAnsi="Times New Roman"/>
          <w:sz w:val="24"/>
        </w:rPr>
        <w:t xml:space="preserve"> </w:t>
      </w:r>
      <w:r w:rsidR="00C573E4">
        <w:rPr>
          <w:rFonts w:ascii="Times New Roman" w:hAnsi="Times New Roman"/>
          <w:sz w:val="24"/>
        </w:rPr>
        <w:t xml:space="preserve">on the IMO’s website </w:t>
      </w:r>
      <w:r w:rsidR="0047189B">
        <w:rPr>
          <w:rFonts w:ascii="Times New Roman" w:hAnsi="Times New Roman"/>
          <w:sz w:val="24"/>
        </w:rPr>
        <w:t xml:space="preserve">at </w:t>
      </w:r>
      <w:hyperlink r:id="rId8" w:history="1">
        <w:r w:rsidR="008677F8">
          <w:rPr>
            <w:rStyle w:val="Hyperlink"/>
            <w:rFonts w:ascii="Times New Roman" w:hAnsi="Times New Roman"/>
            <w:sz w:val="24"/>
          </w:rPr>
          <w:t>www.imo.org/en/OurWork/Environment/BallastWaterManagement/BWMTechnologies</w:t>
        </w:r>
      </w:hyperlink>
      <w:r w:rsidR="00CC238F" w:rsidRPr="00CC238F">
        <w:rPr>
          <w:rFonts w:ascii="Times New Roman" w:hAnsi="Times New Roman"/>
          <w:sz w:val="24"/>
        </w:rPr>
        <w:t>.</w:t>
      </w:r>
    </w:p>
    <w:p w14:paraId="15FF1002" w14:textId="77777777" w:rsidR="00F2488C" w:rsidRDefault="00F2488C" w:rsidP="00B55585">
      <w:pPr>
        <w:rPr>
          <w:rFonts w:ascii="Times New Roman" w:hAnsi="Times New Roman"/>
          <w:sz w:val="24"/>
        </w:rPr>
      </w:pPr>
    </w:p>
    <w:p w14:paraId="7515DD9D" w14:textId="77777777" w:rsidR="00F2488C" w:rsidRDefault="00F2488C" w:rsidP="00B55585">
      <w:pPr>
        <w:rPr>
          <w:rFonts w:ascii="Times New Roman" w:hAnsi="Times New Roman"/>
          <w:sz w:val="24"/>
        </w:rPr>
      </w:pPr>
      <w:r w:rsidRPr="00F2488C">
        <w:rPr>
          <w:rFonts w:ascii="Times New Roman" w:hAnsi="Times New Roman"/>
          <w:sz w:val="24"/>
        </w:rPr>
        <w:t>The Director of Biosecurity is satisfied that any ballast water discharged using these methods meets the standard referred to in regulation D-2 of the Ballast Water Convention (see subsection 27</w:t>
      </w:r>
      <w:r w:rsidR="00776BCE">
        <w:rPr>
          <w:rFonts w:ascii="Times New Roman" w:hAnsi="Times New Roman"/>
          <w:sz w:val="24"/>
        </w:rPr>
        <w:t>4(2) of the Biosecurity Act</w:t>
      </w:r>
      <w:r w:rsidRPr="00F2488C">
        <w:rPr>
          <w:rFonts w:ascii="Times New Roman" w:hAnsi="Times New Roman"/>
          <w:sz w:val="24"/>
        </w:rPr>
        <w:t xml:space="preserve"> and section 66 of the </w:t>
      </w:r>
      <w:r w:rsidRPr="00776BCE">
        <w:rPr>
          <w:rFonts w:ascii="Times New Roman" w:hAnsi="Times New Roman"/>
          <w:i/>
          <w:sz w:val="24"/>
        </w:rPr>
        <w:t>Biosecurity Regulation 2016</w:t>
      </w:r>
      <w:r w:rsidRPr="00F2488C">
        <w:rPr>
          <w:rFonts w:ascii="Times New Roman" w:hAnsi="Times New Roman"/>
          <w:sz w:val="24"/>
        </w:rPr>
        <w:t>).</w:t>
      </w:r>
    </w:p>
    <w:p w14:paraId="62E3B569" w14:textId="77777777" w:rsidR="00CC238F" w:rsidRDefault="00CC238F" w:rsidP="00B55585">
      <w:pPr>
        <w:rPr>
          <w:rFonts w:ascii="Times New Roman" w:hAnsi="Times New Roman"/>
          <w:sz w:val="24"/>
        </w:rPr>
      </w:pPr>
    </w:p>
    <w:p w14:paraId="54B37434" w14:textId="670F4A72" w:rsidR="005E642F" w:rsidRDefault="00CC238F" w:rsidP="0047542E">
      <w:pPr>
        <w:tabs>
          <w:tab w:val="right" w:pos="9072"/>
        </w:tabs>
        <w:rPr>
          <w:rFonts w:ascii="Times New Roman" w:hAnsi="Times New Roman"/>
          <w:sz w:val="24"/>
        </w:rPr>
      </w:pPr>
      <w:r w:rsidRPr="00CC238F">
        <w:rPr>
          <w:rFonts w:ascii="Times New Roman" w:hAnsi="Times New Roman"/>
          <w:sz w:val="24"/>
        </w:rPr>
        <w:t xml:space="preserve">This provides that methods of managing the biosecurity risks associated with ballast water </w:t>
      </w:r>
      <w:r w:rsidR="0049725E">
        <w:rPr>
          <w:rFonts w:ascii="Times New Roman" w:hAnsi="Times New Roman"/>
          <w:sz w:val="24"/>
        </w:rPr>
        <w:t>are</w:t>
      </w:r>
      <w:r w:rsidRPr="00CC238F">
        <w:rPr>
          <w:rFonts w:ascii="Times New Roman" w:hAnsi="Times New Roman"/>
          <w:sz w:val="24"/>
        </w:rPr>
        <w:t xml:space="preserve"> recognised where appropriate and promotes a consistent approach to managing the biosecurity risks associated with ballast water internationally.</w:t>
      </w:r>
      <w:r w:rsidR="0047542E">
        <w:rPr>
          <w:rFonts w:ascii="Times New Roman" w:hAnsi="Times New Roman" w:cs="Times New Roman"/>
          <w:sz w:val="24"/>
        </w:rPr>
        <w:t xml:space="preserve"> </w:t>
      </w:r>
      <w:r w:rsidR="00BF7C8F">
        <w:rPr>
          <w:rFonts w:ascii="Times New Roman" w:hAnsi="Times New Roman" w:cs="Times New Roman"/>
          <w:sz w:val="24"/>
        </w:rPr>
        <w:t>Approval of these methods</w:t>
      </w:r>
      <w:r w:rsidR="00BF7C8F" w:rsidRPr="005E642F">
        <w:rPr>
          <w:rFonts w:ascii="Times New Roman" w:hAnsi="Times New Roman" w:cs="Times New Roman"/>
          <w:sz w:val="24"/>
        </w:rPr>
        <w:t xml:space="preserve"> will provide more options for </w:t>
      </w:r>
      <w:r w:rsidR="00BF7C8F">
        <w:rPr>
          <w:rFonts w:ascii="Times New Roman" w:hAnsi="Times New Roman" w:cs="Times New Roman"/>
          <w:sz w:val="24"/>
        </w:rPr>
        <w:t>vessel</w:t>
      </w:r>
      <w:r w:rsidR="00BE4CD5">
        <w:rPr>
          <w:rFonts w:ascii="Times New Roman" w:hAnsi="Times New Roman" w:cs="Times New Roman"/>
          <w:sz w:val="24"/>
        </w:rPr>
        <w:t xml:space="preserve"> operator</w:t>
      </w:r>
      <w:r w:rsidR="00BF7C8F">
        <w:rPr>
          <w:rFonts w:ascii="Times New Roman" w:hAnsi="Times New Roman" w:cs="Times New Roman"/>
          <w:sz w:val="24"/>
        </w:rPr>
        <w:t>s</w:t>
      </w:r>
      <w:r w:rsidR="00BF7C8F" w:rsidRPr="005E642F">
        <w:rPr>
          <w:rFonts w:ascii="Times New Roman" w:hAnsi="Times New Roman" w:cs="Times New Roman"/>
          <w:sz w:val="24"/>
        </w:rPr>
        <w:t xml:space="preserve"> </w:t>
      </w:r>
      <w:r w:rsidR="00BF7C8F">
        <w:rPr>
          <w:rFonts w:ascii="Times New Roman" w:hAnsi="Times New Roman" w:cs="Times New Roman"/>
          <w:sz w:val="24"/>
        </w:rPr>
        <w:t>when choosing a method of</w:t>
      </w:r>
      <w:r w:rsidR="00BF7C8F" w:rsidRPr="005E642F">
        <w:rPr>
          <w:rFonts w:ascii="Times New Roman" w:hAnsi="Times New Roman" w:cs="Times New Roman"/>
          <w:sz w:val="24"/>
        </w:rPr>
        <w:t xml:space="preserve"> </w:t>
      </w:r>
      <w:r w:rsidR="00BF7C8F">
        <w:rPr>
          <w:rFonts w:ascii="Times New Roman" w:hAnsi="Times New Roman" w:cs="Times New Roman"/>
          <w:sz w:val="24"/>
        </w:rPr>
        <w:t xml:space="preserve">ballast water management, </w:t>
      </w:r>
      <w:r w:rsidR="00BF7C8F" w:rsidRPr="005E642F">
        <w:rPr>
          <w:rFonts w:ascii="Times New Roman" w:hAnsi="Times New Roman" w:cs="Times New Roman"/>
          <w:sz w:val="24"/>
        </w:rPr>
        <w:t>provid</w:t>
      </w:r>
      <w:r w:rsidR="00BF7C8F">
        <w:rPr>
          <w:rFonts w:ascii="Times New Roman" w:hAnsi="Times New Roman" w:cs="Times New Roman"/>
          <w:sz w:val="24"/>
        </w:rPr>
        <w:t>ing</w:t>
      </w:r>
      <w:r w:rsidR="00BF7C8F" w:rsidRPr="005E642F">
        <w:rPr>
          <w:rFonts w:ascii="Times New Roman" w:hAnsi="Times New Roman" w:cs="Times New Roman"/>
          <w:sz w:val="24"/>
        </w:rPr>
        <w:t xml:space="preserve"> flexibility for those </w:t>
      </w:r>
      <w:r w:rsidR="00BF7C8F">
        <w:rPr>
          <w:rFonts w:ascii="Times New Roman" w:hAnsi="Times New Roman" w:cs="Times New Roman"/>
          <w:sz w:val="24"/>
        </w:rPr>
        <w:t>vessels in complying with the Biosecurity Act and the Ballast Water Convention.</w:t>
      </w:r>
    </w:p>
    <w:p w14:paraId="037DE0C9" w14:textId="77777777" w:rsidR="00A02FB2" w:rsidRDefault="00A02FB2">
      <w:pPr>
        <w:spacing w:after="160" w:line="259" w:lineRule="auto"/>
        <w:rPr>
          <w:rFonts w:ascii="Times New Roman" w:hAnsi="Times New Roman" w:cs="Times New Roman"/>
          <w:b/>
          <w:sz w:val="24"/>
        </w:rPr>
      </w:pPr>
      <w:r>
        <w:rPr>
          <w:rFonts w:ascii="Times New Roman" w:hAnsi="Times New Roman" w:cs="Times New Roman"/>
          <w:b/>
          <w:sz w:val="24"/>
        </w:rPr>
        <w:br w:type="page"/>
      </w:r>
    </w:p>
    <w:p w14:paraId="2198FD9A" w14:textId="77777777" w:rsidR="0094672D" w:rsidRPr="005E642F" w:rsidRDefault="0094672D" w:rsidP="005E642F">
      <w:pPr>
        <w:jc w:val="right"/>
        <w:rPr>
          <w:rFonts w:ascii="Times New Roman" w:hAnsi="Times New Roman" w:cs="Times New Roman"/>
          <w:b/>
          <w:sz w:val="24"/>
        </w:rPr>
      </w:pPr>
      <w:bookmarkStart w:id="0" w:name="_GoBack"/>
      <w:bookmarkEnd w:id="0"/>
    </w:p>
    <w:p w14:paraId="0545D058" w14:textId="77777777" w:rsidR="00F7363F" w:rsidRDefault="00F7363F" w:rsidP="00581AE2">
      <w:pPr>
        <w:contextualSpacing/>
        <w:jc w:val="center"/>
        <w:rPr>
          <w:rFonts w:ascii="Times New Roman" w:hAnsi="Times New Roman"/>
          <w:b/>
          <w:sz w:val="28"/>
          <w:szCs w:val="28"/>
        </w:rPr>
      </w:pPr>
      <w:r w:rsidRPr="00F7363F">
        <w:rPr>
          <w:rFonts w:ascii="Times New Roman" w:hAnsi="Times New Roman"/>
          <w:b/>
          <w:sz w:val="28"/>
          <w:szCs w:val="28"/>
        </w:rPr>
        <w:t>Statement of Compatibility with Human Rights</w:t>
      </w:r>
    </w:p>
    <w:p w14:paraId="625679D0" w14:textId="77777777" w:rsidR="00941BAF" w:rsidRPr="00F7363F" w:rsidRDefault="00941BAF" w:rsidP="00581AE2">
      <w:pPr>
        <w:contextualSpacing/>
        <w:jc w:val="center"/>
        <w:rPr>
          <w:rFonts w:ascii="Times New Roman" w:hAnsi="Times New Roman"/>
          <w:b/>
          <w:sz w:val="28"/>
          <w:szCs w:val="28"/>
        </w:rPr>
      </w:pPr>
    </w:p>
    <w:p w14:paraId="2A8C0318" w14:textId="77777777" w:rsidR="00F7363F" w:rsidRDefault="00F7363F" w:rsidP="00581AE2">
      <w:pPr>
        <w:contextualSpacing/>
        <w:jc w:val="center"/>
        <w:rPr>
          <w:rFonts w:ascii="Times New Roman" w:hAnsi="Times New Roman"/>
          <w:i/>
          <w:sz w:val="24"/>
        </w:rPr>
      </w:pPr>
      <w:r w:rsidRPr="00F7363F">
        <w:rPr>
          <w:rFonts w:ascii="Times New Roman" w:hAnsi="Times New Roman"/>
          <w:i/>
          <w:sz w:val="24"/>
        </w:rPr>
        <w:t>Prepared in accordance with Part 3 of the Human Rights (Parliamentary Scrutiny) Act 2011</w:t>
      </w:r>
    </w:p>
    <w:p w14:paraId="585F8416" w14:textId="77777777" w:rsidR="00941BAF" w:rsidRPr="00F7363F" w:rsidRDefault="00941BAF" w:rsidP="00581AE2">
      <w:pPr>
        <w:contextualSpacing/>
        <w:jc w:val="center"/>
        <w:rPr>
          <w:rFonts w:ascii="Times New Roman" w:hAnsi="Times New Roman"/>
          <w:sz w:val="24"/>
        </w:rPr>
      </w:pPr>
    </w:p>
    <w:p w14:paraId="635B2E0F" w14:textId="77777777" w:rsidR="00A02FB2" w:rsidRDefault="00A02FB2" w:rsidP="00581AE2">
      <w:pPr>
        <w:contextualSpacing/>
        <w:jc w:val="center"/>
        <w:rPr>
          <w:rFonts w:ascii="Times New Roman" w:hAnsi="Times New Roman" w:cs="Times New Roman"/>
          <w:b/>
          <w:sz w:val="24"/>
        </w:rPr>
      </w:pPr>
      <w:r w:rsidRPr="00A02FB2">
        <w:rPr>
          <w:rFonts w:ascii="Times New Roman" w:hAnsi="Times New Roman" w:cs="Times New Roman"/>
          <w:b/>
          <w:sz w:val="24"/>
        </w:rPr>
        <w:t>Biosecurity (Methods of Ballast Water Management) Approval 2016</w:t>
      </w:r>
    </w:p>
    <w:p w14:paraId="3C02EF22" w14:textId="77777777" w:rsidR="00941BAF" w:rsidRDefault="00941BAF" w:rsidP="00581AE2">
      <w:pPr>
        <w:contextualSpacing/>
        <w:jc w:val="center"/>
        <w:rPr>
          <w:rFonts w:ascii="Times New Roman" w:hAnsi="Times New Roman" w:cs="Times New Roman"/>
          <w:b/>
          <w:sz w:val="24"/>
        </w:rPr>
      </w:pPr>
    </w:p>
    <w:p w14:paraId="579CC497" w14:textId="77777777" w:rsidR="00F7363F" w:rsidRPr="005E642F" w:rsidRDefault="00F7363F" w:rsidP="00581AE2">
      <w:pPr>
        <w:contextualSpacing/>
        <w:jc w:val="center"/>
        <w:rPr>
          <w:rFonts w:ascii="Times New Roman" w:hAnsi="Times New Roman" w:cs="Times New Roman"/>
          <w:b/>
          <w:sz w:val="24"/>
        </w:rPr>
      </w:pPr>
      <w:r w:rsidRPr="00F7363F">
        <w:rPr>
          <w:rFonts w:ascii="Times New Roman" w:hAnsi="Times New Roman"/>
          <w:sz w:val="24"/>
        </w:rPr>
        <w:t xml:space="preserve">This Legislative Instrument is compatible with the human rights and freedoms recognised or declared in the international instruments listed in section 3 of the </w:t>
      </w:r>
      <w:r w:rsidRPr="00F7363F">
        <w:rPr>
          <w:rFonts w:ascii="Times New Roman" w:hAnsi="Times New Roman"/>
          <w:i/>
          <w:sz w:val="24"/>
        </w:rPr>
        <w:t>Human Rights (Parliamentary Scrutiny) Act 2011</w:t>
      </w:r>
      <w:r w:rsidRPr="00F7363F">
        <w:rPr>
          <w:rFonts w:ascii="Times New Roman" w:hAnsi="Times New Roman"/>
          <w:sz w:val="24"/>
        </w:rPr>
        <w:t>.</w:t>
      </w:r>
    </w:p>
    <w:p w14:paraId="342EBB82" w14:textId="77777777" w:rsidR="00941BAF" w:rsidRDefault="00941BAF" w:rsidP="00581AE2">
      <w:pPr>
        <w:contextualSpacing/>
        <w:jc w:val="both"/>
        <w:rPr>
          <w:rFonts w:ascii="Times New Roman" w:hAnsi="Times New Roman"/>
          <w:b/>
          <w:sz w:val="24"/>
        </w:rPr>
      </w:pPr>
    </w:p>
    <w:p w14:paraId="7FDC3E38" w14:textId="77777777" w:rsidR="00F7363F" w:rsidRPr="00F7363F" w:rsidRDefault="00F7363F" w:rsidP="00581AE2">
      <w:pPr>
        <w:contextualSpacing/>
        <w:jc w:val="both"/>
        <w:rPr>
          <w:rFonts w:ascii="Times New Roman" w:hAnsi="Times New Roman"/>
          <w:b/>
          <w:sz w:val="24"/>
        </w:rPr>
      </w:pPr>
      <w:r w:rsidRPr="00F7363F">
        <w:rPr>
          <w:rFonts w:ascii="Times New Roman" w:hAnsi="Times New Roman"/>
          <w:b/>
          <w:sz w:val="24"/>
        </w:rPr>
        <w:t>Overview of the Legislative Instrument</w:t>
      </w:r>
    </w:p>
    <w:p w14:paraId="3F4BDBEF" w14:textId="77777777" w:rsidR="00941BAF" w:rsidRDefault="00941BAF" w:rsidP="00581AE2">
      <w:pPr>
        <w:contextualSpacing/>
        <w:rPr>
          <w:rFonts w:ascii="Times New Roman" w:hAnsi="Times New Roman"/>
          <w:sz w:val="24"/>
        </w:rPr>
      </w:pPr>
    </w:p>
    <w:p w14:paraId="5C4147C0" w14:textId="77777777" w:rsidR="00BF7C8F" w:rsidRPr="00581AE2" w:rsidRDefault="00581AE2" w:rsidP="00581AE2">
      <w:pPr>
        <w:contextualSpacing/>
        <w:rPr>
          <w:rFonts w:ascii="Times New Roman" w:hAnsi="Times New Roman"/>
          <w:sz w:val="24"/>
        </w:rPr>
      </w:pPr>
      <w:r>
        <w:rPr>
          <w:rFonts w:ascii="Times New Roman" w:hAnsi="Times New Roman"/>
          <w:sz w:val="24"/>
        </w:rPr>
        <w:t>This Legislative Instrument provides for the Director of Biosecurity to approve methods of ballast water management under s</w:t>
      </w:r>
      <w:r w:rsidR="005E642F">
        <w:rPr>
          <w:rFonts w:ascii="Times New Roman" w:hAnsi="Times New Roman"/>
          <w:sz w:val="24"/>
        </w:rPr>
        <w:t xml:space="preserve">ubsection 274(1) of the </w:t>
      </w:r>
      <w:r w:rsidR="005E642F" w:rsidRPr="00CC238F">
        <w:rPr>
          <w:rFonts w:ascii="Times New Roman" w:hAnsi="Times New Roman"/>
          <w:i/>
          <w:sz w:val="24"/>
        </w:rPr>
        <w:t>Biosecurity Act 2015</w:t>
      </w:r>
      <w:r w:rsidR="005E642F">
        <w:rPr>
          <w:rFonts w:ascii="Times New Roman" w:hAnsi="Times New Roman"/>
          <w:sz w:val="24"/>
        </w:rPr>
        <w:t xml:space="preserve"> (Biosecurity Act)</w:t>
      </w:r>
      <w:r>
        <w:rPr>
          <w:rFonts w:ascii="Times New Roman" w:hAnsi="Times New Roman"/>
          <w:sz w:val="24"/>
        </w:rPr>
        <w:t xml:space="preserve">. The </w:t>
      </w:r>
      <w:r w:rsidR="005E642F">
        <w:rPr>
          <w:rFonts w:ascii="Times New Roman" w:hAnsi="Times New Roman"/>
          <w:sz w:val="24"/>
        </w:rPr>
        <w:t>approve</w:t>
      </w:r>
      <w:r>
        <w:rPr>
          <w:rFonts w:ascii="Times New Roman" w:hAnsi="Times New Roman"/>
          <w:sz w:val="24"/>
        </w:rPr>
        <w:t xml:space="preserve">d </w:t>
      </w:r>
      <w:r w:rsidR="005E642F">
        <w:rPr>
          <w:rFonts w:ascii="Times New Roman" w:hAnsi="Times New Roman"/>
          <w:sz w:val="24"/>
        </w:rPr>
        <w:t>method</w:t>
      </w:r>
      <w:r>
        <w:rPr>
          <w:rFonts w:ascii="Times New Roman" w:hAnsi="Times New Roman"/>
          <w:sz w:val="24"/>
        </w:rPr>
        <w:t>s</w:t>
      </w:r>
      <w:r w:rsidR="005E642F">
        <w:rPr>
          <w:rFonts w:ascii="Times New Roman" w:hAnsi="Times New Roman"/>
          <w:sz w:val="24"/>
        </w:rPr>
        <w:t xml:space="preserve"> </w:t>
      </w:r>
      <w:r>
        <w:rPr>
          <w:rFonts w:ascii="Times New Roman" w:hAnsi="Times New Roman"/>
          <w:sz w:val="24"/>
        </w:rPr>
        <w:t>have</w:t>
      </w:r>
      <w:r w:rsidR="005E642F">
        <w:rPr>
          <w:rFonts w:ascii="Times New Roman" w:hAnsi="Times New Roman"/>
          <w:sz w:val="24"/>
        </w:rPr>
        <w:t xml:space="preserve"> </w:t>
      </w:r>
      <w:r>
        <w:rPr>
          <w:rFonts w:ascii="Times New Roman" w:hAnsi="Times New Roman"/>
          <w:sz w:val="24"/>
        </w:rPr>
        <w:t xml:space="preserve">also </w:t>
      </w:r>
      <w:r w:rsidR="0094672D">
        <w:rPr>
          <w:rFonts w:ascii="Times New Roman" w:hAnsi="Times New Roman"/>
          <w:sz w:val="24"/>
        </w:rPr>
        <w:t>been approved by foreign countries</w:t>
      </w:r>
      <w:r w:rsidR="005E642F">
        <w:rPr>
          <w:rFonts w:ascii="Times New Roman" w:hAnsi="Times New Roman"/>
          <w:sz w:val="24"/>
        </w:rPr>
        <w:t xml:space="preserve"> in accordance with the </w:t>
      </w:r>
      <w:r w:rsidR="005E642F" w:rsidRPr="00FD4CF6">
        <w:rPr>
          <w:rFonts w:ascii="Times New Roman" w:hAnsi="Times New Roman"/>
          <w:i/>
          <w:sz w:val="24"/>
        </w:rPr>
        <w:t>International Convention for the Control and Management of Ships’ Ballast Water and Sediments, 2004</w:t>
      </w:r>
      <w:r w:rsidR="005E642F" w:rsidRPr="00360138">
        <w:rPr>
          <w:rFonts w:ascii="Times New Roman" w:hAnsi="Times New Roman"/>
          <w:sz w:val="24"/>
        </w:rPr>
        <w:t xml:space="preserve"> (Ballast Water Convention)</w:t>
      </w:r>
      <w:r w:rsidR="0010426B">
        <w:rPr>
          <w:rFonts w:ascii="Times New Roman" w:hAnsi="Times New Roman"/>
          <w:sz w:val="24"/>
        </w:rPr>
        <w:t xml:space="preserve"> as if they</w:t>
      </w:r>
      <w:r w:rsidR="0094672D">
        <w:rPr>
          <w:rFonts w:ascii="Times New Roman" w:hAnsi="Times New Roman"/>
          <w:sz w:val="24"/>
        </w:rPr>
        <w:t xml:space="preserve"> were in force for those foreign countries (whether or not they have</w:t>
      </w:r>
      <w:r w:rsidR="005E642F">
        <w:rPr>
          <w:rFonts w:ascii="Times New Roman" w:hAnsi="Times New Roman"/>
          <w:sz w:val="24"/>
        </w:rPr>
        <w:t xml:space="preserve"> signed the convention).</w:t>
      </w:r>
      <w:r w:rsidR="0094672D">
        <w:rPr>
          <w:rFonts w:ascii="Times New Roman" w:hAnsi="Times New Roman"/>
          <w:sz w:val="24"/>
        </w:rPr>
        <w:t xml:space="preserve"> </w:t>
      </w:r>
      <w:r>
        <w:rPr>
          <w:rFonts w:ascii="Times New Roman" w:hAnsi="Times New Roman"/>
          <w:sz w:val="24"/>
        </w:rPr>
        <w:t>It</w:t>
      </w:r>
      <w:r w:rsidR="00FD4CF6">
        <w:rPr>
          <w:rFonts w:ascii="Times New Roman" w:hAnsi="Times New Roman"/>
          <w:sz w:val="24"/>
        </w:rPr>
        <w:t xml:space="preserve"> </w:t>
      </w:r>
      <w:r w:rsidR="00BF7C8F" w:rsidRPr="005E642F">
        <w:rPr>
          <w:rFonts w:ascii="Times New Roman" w:hAnsi="Times New Roman" w:cs="Times New Roman"/>
          <w:sz w:val="24"/>
        </w:rPr>
        <w:t>provide</w:t>
      </w:r>
      <w:r w:rsidR="0094672D">
        <w:rPr>
          <w:rFonts w:ascii="Times New Roman" w:hAnsi="Times New Roman" w:cs="Times New Roman"/>
          <w:sz w:val="24"/>
        </w:rPr>
        <w:t xml:space="preserve">s </w:t>
      </w:r>
      <w:r w:rsidR="00BF7C8F" w:rsidRPr="005E642F">
        <w:rPr>
          <w:rFonts w:ascii="Times New Roman" w:hAnsi="Times New Roman" w:cs="Times New Roman"/>
          <w:sz w:val="24"/>
        </w:rPr>
        <w:t xml:space="preserve">options </w:t>
      </w:r>
      <w:r w:rsidR="0094672D">
        <w:rPr>
          <w:rFonts w:ascii="Times New Roman" w:hAnsi="Times New Roman" w:cs="Times New Roman"/>
          <w:sz w:val="24"/>
        </w:rPr>
        <w:t>of ballast water management</w:t>
      </w:r>
      <w:r w:rsidR="0094672D" w:rsidRPr="005E642F">
        <w:rPr>
          <w:rFonts w:ascii="Times New Roman" w:hAnsi="Times New Roman" w:cs="Times New Roman"/>
          <w:sz w:val="24"/>
        </w:rPr>
        <w:t xml:space="preserve"> </w:t>
      </w:r>
      <w:r w:rsidR="0094672D">
        <w:rPr>
          <w:rFonts w:ascii="Times New Roman" w:hAnsi="Times New Roman" w:cs="Times New Roman"/>
          <w:sz w:val="24"/>
        </w:rPr>
        <w:t xml:space="preserve">that </w:t>
      </w:r>
      <w:r w:rsidR="00BF7C8F">
        <w:rPr>
          <w:rFonts w:ascii="Times New Roman" w:hAnsi="Times New Roman" w:cs="Times New Roman"/>
          <w:sz w:val="24"/>
        </w:rPr>
        <w:t>vessel</w:t>
      </w:r>
      <w:r w:rsidR="0094672D">
        <w:rPr>
          <w:rFonts w:ascii="Times New Roman" w:hAnsi="Times New Roman" w:cs="Times New Roman"/>
          <w:sz w:val="24"/>
        </w:rPr>
        <w:t xml:space="preserve"> operator</w:t>
      </w:r>
      <w:r w:rsidR="00BF7C8F">
        <w:rPr>
          <w:rFonts w:ascii="Times New Roman" w:hAnsi="Times New Roman" w:cs="Times New Roman"/>
          <w:sz w:val="24"/>
        </w:rPr>
        <w:t>s</w:t>
      </w:r>
      <w:r w:rsidR="00BF7C8F" w:rsidRPr="005E642F">
        <w:rPr>
          <w:rFonts w:ascii="Times New Roman" w:hAnsi="Times New Roman" w:cs="Times New Roman"/>
          <w:sz w:val="24"/>
        </w:rPr>
        <w:t xml:space="preserve"> </w:t>
      </w:r>
      <w:r w:rsidR="0094672D">
        <w:rPr>
          <w:rFonts w:ascii="Times New Roman" w:hAnsi="Times New Roman" w:cs="Times New Roman"/>
          <w:sz w:val="24"/>
        </w:rPr>
        <w:t>may be able to use to comply</w:t>
      </w:r>
      <w:r w:rsidR="00BF7C8F">
        <w:rPr>
          <w:rFonts w:ascii="Times New Roman" w:hAnsi="Times New Roman" w:cs="Times New Roman"/>
          <w:sz w:val="24"/>
        </w:rPr>
        <w:t xml:space="preserve"> with the Biosecurity Act and the Ballast Water Convention.</w:t>
      </w:r>
    </w:p>
    <w:p w14:paraId="4F6A681E" w14:textId="77777777" w:rsidR="00941BAF" w:rsidRDefault="00941BAF" w:rsidP="00581AE2">
      <w:pPr>
        <w:contextualSpacing/>
        <w:jc w:val="both"/>
        <w:rPr>
          <w:rFonts w:ascii="Times New Roman" w:hAnsi="Times New Roman"/>
          <w:b/>
          <w:sz w:val="24"/>
        </w:rPr>
      </w:pPr>
    </w:p>
    <w:p w14:paraId="402918CC" w14:textId="77777777" w:rsidR="00F7363F" w:rsidRPr="00F7363F" w:rsidRDefault="00F7363F" w:rsidP="00581AE2">
      <w:pPr>
        <w:contextualSpacing/>
        <w:jc w:val="both"/>
        <w:rPr>
          <w:rFonts w:ascii="Times New Roman" w:hAnsi="Times New Roman"/>
          <w:b/>
          <w:sz w:val="24"/>
        </w:rPr>
      </w:pPr>
      <w:r w:rsidRPr="00F7363F">
        <w:rPr>
          <w:rFonts w:ascii="Times New Roman" w:hAnsi="Times New Roman"/>
          <w:b/>
          <w:sz w:val="24"/>
        </w:rPr>
        <w:t>Human rights implications</w:t>
      </w:r>
    </w:p>
    <w:p w14:paraId="03A9120B" w14:textId="77777777" w:rsidR="00941BAF" w:rsidRDefault="00941BAF" w:rsidP="00581AE2">
      <w:pPr>
        <w:contextualSpacing/>
        <w:rPr>
          <w:rFonts w:ascii="Times New Roman" w:hAnsi="Times New Roman"/>
          <w:sz w:val="24"/>
        </w:rPr>
      </w:pPr>
    </w:p>
    <w:p w14:paraId="0825F1DD" w14:textId="77777777" w:rsidR="00F7363F" w:rsidRPr="00F7363F" w:rsidRDefault="00F7363F" w:rsidP="00581AE2">
      <w:pPr>
        <w:contextualSpacing/>
        <w:rPr>
          <w:rFonts w:ascii="Times New Roman" w:eastAsiaTheme="minorHAnsi" w:hAnsi="Times New Roman"/>
          <w:sz w:val="24"/>
        </w:rPr>
      </w:pPr>
      <w:r w:rsidRPr="00F7363F">
        <w:rPr>
          <w:rFonts w:ascii="Times New Roman" w:hAnsi="Times New Roman"/>
          <w:sz w:val="24"/>
        </w:rPr>
        <w:t>This Legislative Instrument does not engage any of the applicable rights or freedoms.</w:t>
      </w:r>
    </w:p>
    <w:p w14:paraId="32BC51CD" w14:textId="77777777" w:rsidR="00941BAF" w:rsidRDefault="00941BAF" w:rsidP="00581AE2">
      <w:pPr>
        <w:contextualSpacing/>
        <w:jc w:val="both"/>
        <w:rPr>
          <w:rFonts w:ascii="Times New Roman" w:hAnsi="Times New Roman"/>
          <w:b/>
          <w:sz w:val="24"/>
        </w:rPr>
      </w:pPr>
    </w:p>
    <w:p w14:paraId="7D9AE6E2" w14:textId="77777777" w:rsidR="00F7363F" w:rsidRPr="00F7363F" w:rsidRDefault="00F7363F" w:rsidP="00581AE2">
      <w:pPr>
        <w:contextualSpacing/>
        <w:jc w:val="both"/>
        <w:rPr>
          <w:rFonts w:ascii="Times New Roman" w:hAnsi="Times New Roman"/>
          <w:b/>
          <w:sz w:val="24"/>
        </w:rPr>
      </w:pPr>
      <w:r w:rsidRPr="00F7363F">
        <w:rPr>
          <w:rFonts w:ascii="Times New Roman" w:hAnsi="Times New Roman"/>
          <w:b/>
          <w:sz w:val="24"/>
        </w:rPr>
        <w:t>Conclusion</w:t>
      </w:r>
    </w:p>
    <w:p w14:paraId="3A985BE5" w14:textId="77777777" w:rsidR="00941BAF" w:rsidRDefault="00941BAF" w:rsidP="00581AE2">
      <w:pPr>
        <w:contextualSpacing/>
        <w:rPr>
          <w:rFonts w:ascii="Times New Roman" w:hAnsi="Times New Roman"/>
          <w:sz w:val="24"/>
        </w:rPr>
      </w:pPr>
    </w:p>
    <w:p w14:paraId="020A3A56" w14:textId="77777777" w:rsidR="00F7363F" w:rsidRPr="00F7363F" w:rsidRDefault="00F7363F" w:rsidP="00581AE2">
      <w:pPr>
        <w:contextualSpacing/>
        <w:rPr>
          <w:rFonts w:ascii="Times New Roman" w:hAnsi="Times New Roman"/>
          <w:sz w:val="24"/>
        </w:rPr>
      </w:pPr>
      <w:r w:rsidRPr="00F7363F">
        <w:rPr>
          <w:rFonts w:ascii="Times New Roman" w:hAnsi="Times New Roman"/>
          <w:sz w:val="24"/>
        </w:rPr>
        <w:t>This Legislative Instrument is compatible with human rights as it does not raise any human rights issues.</w:t>
      </w:r>
    </w:p>
    <w:p w14:paraId="5D6C960F" w14:textId="77777777" w:rsidR="00F7363F" w:rsidRPr="00F7363F" w:rsidRDefault="00F7363F" w:rsidP="00581AE2">
      <w:pPr>
        <w:contextualSpacing/>
        <w:rPr>
          <w:rFonts w:ascii="Times New Roman" w:eastAsiaTheme="minorHAnsi" w:hAnsi="Times New Roman"/>
          <w:sz w:val="24"/>
        </w:rPr>
      </w:pPr>
    </w:p>
    <w:p w14:paraId="29C5ACB9" w14:textId="77777777" w:rsidR="00B55585" w:rsidRPr="00BE6861" w:rsidRDefault="00B55585">
      <w:pPr>
        <w:contextualSpacing/>
        <w:jc w:val="center"/>
        <w:rPr>
          <w:rFonts w:ascii="Times New Roman" w:hAnsi="Times New Roman"/>
          <w:b/>
          <w:bCs/>
          <w:sz w:val="24"/>
        </w:rPr>
      </w:pPr>
      <w:r>
        <w:rPr>
          <w:rFonts w:ascii="Times New Roman" w:hAnsi="Times New Roman"/>
          <w:b/>
          <w:bCs/>
          <w:sz w:val="24"/>
        </w:rPr>
        <w:t>Daryl Quinlivan</w:t>
      </w:r>
    </w:p>
    <w:p w14:paraId="1F7FF593" w14:textId="77777777" w:rsidR="00B55585" w:rsidRPr="0031091C" w:rsidRDefault="00D564FA">
      <w:pPr>
        <w:contextualSpacing/>
        <w:jc w:val="center"/>
        <w:rPr>
          <w:rFonts w:ascii="Times New Roman" w:hAnsi="Times New Roman"/>
          <w:b/>
          <w:bCs/>
          <w:sz w:val="24"/>
        </w:rPr>
      </w:pPr>
      <w:r>
        <w:rPr>
          <w:rFonts w:ascii="Times New Roman" w:hAnsi="Times New Roman"/>
          <w:b/>
          <w:bCs/>
          <w:sz w:val="24"/>
        </w:rPr>
        <w:t>Director of Biosecurity</w:t>
      </w:r>
    </w:p>
    <w:p w14:paraId="0AFCBD01" w14:textId="77777777" w:rsidR="00F7363F" w:rsidRPr="00F7363F" w:rsidRDefault="00F7363F" w:rsidP="00581AE2">
      <w:pPr>
        <w:contextualSpacing/>
        <w:rPr>
          <w:rFonts w:ascii="Times New Roman" w:hAnsi="Times New Roman"/>
          <w:b/>
          <w:sz w:val="24"/>
        </w:rPr>
      </w:pPr>
    </w:p>
    <w:p w14:paraId="1CEB9679" w14:textId="77777777" w:rsidR="0050247A" w:rsidRDefault="0050247A" w:rsidP="00581AE2">
      <w:pPr>
        <w:contextualSpacing/>
      </w:pPr>
    </w:p>
    <w:sectPr w:rsidR="0050247A" w:rsidSect="005A38CE">
      <w:footerReference w:type="default" r:id="rId9"/>
      <w:headerReference w:type="first" r:id="rId10"/>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FA4AC" w14:textId="77777777" w:rsidR="008D129C" w:rsidRDefault="008D129C">
      <w:r>
        <w:separator/>
      </w:r>
    </w:p>
  </w:endnote>
  <w:endnote w:type="continuationSeparator" w:id="0">
    <w:p w14:paraId="45A321A1" w14:textId="77777777" w:rsidR="008D129C" w:rsidRDefault="008D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altName w:val="Tahom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30949D80" w14:textId="77777777" w:rsidR="00626535" w:rsidRPr="00896EBE" w:rsidRDefault="00626535">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197DD1">
          <w:rPr>
            <w:rFonts w:ascii="Times New Roman" w:hAnsi="Times New Roman" w:cs="Times New Roman"/>
            <w:noProof/>
            <w:sz w:val="22"/>
            <w:szCs w:val="22"/>
          </w:rPr>
          <w:t>5</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B0BE7" w14:textId="77777777" w:rsidR="008D129C" w:rsidRDefault="008D129C">
      <w:r>
        <w:separator/>
      </w:r>
    </w:p>
  </w:footnote>
  <w:footnote w:type="continuationSeparator" w:id="0">
    <w:p w14:paraId="1E1127B6" w14:textId="77777777" w:rsidR="008D129C" w:rsidRDefault="008D1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6792A" w14:textId="2556761C" w:rsidR="00626535" w:rsidRDefault="006265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48B0"/>
    <w:multiLevelType w:val="hybridMultilevel"/>
    <w:tmpl w:val="B2667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731520"/>
    <w:multiLevelType w:val="hybridMultilevel"/>
    <w:tmpl w:val="31DACAA6"/>
    <w:lvl w:ilvl="0" w:tplc="722EB9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245457"/>
    <w:multiLevelType w:val="hybridMultilevel"/>
    <w:tmpl w:val="B89EFA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85B6C"/>
    <w:multiLevelType w:val="hybridMultilevel"/>
    <w:tmpl w:val="29367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493743"/>
    <w:multiLevelType w:val="hybridMultilevel"/>
    <w:tmpl w:val="8F88FD64"/>
    <w:lvl w:ilvl="0" w:tplc="62609A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6D720A"/>
    <w:multiLevelType w:val="hybridMultilevel"/>
    <w:tmpl w:val="F4B66A62"/>
    <w:lvl w:ilvl="0" w:tplc="F1EEEC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D51CBC"/>
    <w:multiLevelType w:val="hybridMultilevel"/>
    <w:tmpl w:val="7B12C0B6"/>
    <w:lvl w:ilvl="0" w:tplc="AE5A4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F1099F"/>
    <w:multiLevelType w:val="hybridMultilevel"/>
    <w:tmpl w:val="DFD48680"/>
    <w:lvl w:ilvl="0" w:tplc="7968EA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562FD8"/>
    <w:multiLevelType w:val="hybridMultilevel"/>
    <w:tmpl w:val="7DEC6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1E3A65"/>
    <w:multiLevelType w:val="hybridMultilevel"/>
    <w:tmpl w:val="E6725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D732A5"/>
    <w:multiLevelType w:val="hybridMultilevel"/>
    <w:tmpl w:val="9C2CCB70"/>
    <w:lvl w:ilvl="0" w:tplc="EBDAA4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5405DB"/>
    <w:multiLevelType w:val="hybridMultilevel"/>
    <w:tmpl w:val="8ECED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216FC2"/>
    <w:multiLevelType w:val="hybridMultilevel"/>
    <w:tmpl w:val="87E26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89552B"/>
    <w:multiLevelType w:val="hybridMultilevel"/>
    <w:tmpl w:val="111CA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0"/>
  </w:num>
  <w:num w:numId="5">
    <w:abstractNumId w:val="7"/>
  </w:num>
  <w:num w:numId="6">
    <w:abstractNumId w:val="8"/>
  </w:num>
  <w:num w:numId="7">
    <w:abstractNumId w:val="4"/>
  </w:num>
  <w:num w:numId="8">
    <w:abstractNumId w:val="13"/>
  </w:num>
  <w:num w:numId="9">
    <w:abstractNumId w:val="6"/>
  </w:num>
  <w:num w:numId="10">
    <w:abstractNumId w:val="12"/>
  </w:num>
  <w:num w:numId="11">
    <w:abstractNumId w:val="11"/>
  </w:num>
  <w:num w:numId="12">
    <w:abstractNumId w:val="2"/>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EF"/>
    <w:rsid w:val="00000E34"/>
    <w:rsid w:val="00023FEF"/>
    <w:rsid w:val="00027A1A"/>
    <w:rsid w:val="0003108C"/>
    <w:rsid w:val="00035A11"/>
    <w:rsid w:val="00050DE5"/>
    <w:rsid w:val="00061582"/>
    <w:rsid w:val="000A1CCA"/>
    <w:rsid w:val="000B764A"/>
    <w:rsid w:val="000C18F3"/>
    <w:rsid w:val="0010426B"/>
    <w:rsid w:val="00110124"/>
    <w:rsid w:val="001145D8"/>
    <w:rsid w:val="00121E1C"/>
    <w:rsid w:val="00130E3F"/>
    <w:rsid w:val="00175F45"/>
    <w:rsid w:val="001763F4"/>
    <w:rsid w:val="00190FF0"/>
    <w:rsid w:val="00192BBE"/>
    <w:rsid w:val="00197DD1"/>
    <w:rsid w:val="001A58C7"/>
    <w:rsid w:val="001C17AA"/>
    <w:rsid w:val="001C496A"/>
    <w:rsid w:val="001D462C"/>
    <w:rsid w:val="001E5041"/>
    <w:rsid w:val="001F4FFC"/>
    <w:rsid w:val="001F5072"/>
    <w:rsid w:val="00212968"/>
    <w:rsid w:val="0022583B"/>
    <w:rsid w:val="00245923"/>
    <w:rsid w:val="002459EB"/>
    <w:rsid w:val="002513B5"/>
    <w:rsid w:val="00262127"/>
    <w:rsid w:val="00285DBF"/>
    <w:rsid w:val="00291F9A"/>
    <w:rsid w:val="002B0708"/>
    <w:rsid w:val="002B3DDF"/>
    <w:rsid w:val="002D085D"/>
    <w:rsid w:val="002D5DCE"/>
    <w:rsid w:val="003101E6"/>
    <w:rsid w:val="00323D70"/>
    <w:rsid w:val="0033294C"/>
    <w:rsid w:val="00337216"/>
    <w:rsid w:val="00360138"/>
    <w:rsid w:val="003613AB"/>
    <w:rsid w:val="0036152E"/>
    <w:rsid w:val="003627EB"/>
    <w:rsid w:val="00362BBF"/>
    <w:rsid w:val="00387F69"/>
    <w:rsid w:val="003C5D7F"/>
    <w:rsid w:val="003E3047"/>
    <w:rsid w:val="00423927"/>
    <w:rsid w:val="00437C8C"/>
    <w:rsid w:val="0047189B"/>
    <w:rsid w:val="0047542E"/>
    <w:rsid w:val="00477954"/>
    <w:rsid w:val="0049098C"/>
    <w:rsid w:val="0049725E"/>
    <w:rsid w:val="004D3791"/>
    <w:rsid w:val="004D7939"/>
    <w:rsid w:val="0050247A"/>
    <w:rsid w:val="0050484C"/>
    <w:rsid w:val="0052651A"/>
    <w:rsid w:val="00533760"/>
    <w:rsid w:val="005420CA"/>
    <w:rsid w:val="00553377"/>
    <w:rsid w:val="00553A2D"/>
    <w:rsid w:val="00562580"/>
    <w:rsid w:val="00563248"/>
    <w:rsid w:val="00581AE2"/>
    <w:rsid w:val="00585189"/>
    <w:rsid w:val="00591A4A"/>
    <w:rsid w:val="005941AE"/>
    <w:rsid w:val="005A38CE"/>
    <w:rsid w:val="005A616E"/>
    <w:rsid w:val="005B5F31"/>
    <w:rsid w:val="005D4CC1"/>
    <w:rsid w:val="005E642F"/>
    <w:rsid w:val="00602D53"/>
    <w:rsid w:val="00626535"/>
    <w:rsid w:val="00626B6C"/>
    <w:rsid w:val="006339AE"/>
    <w:rsid w:val="006404D1"/>
    <w:rsid w:val="00645F08"/>
    <w:rsid w:val="00650EE2"/>
    <w:rsid w:val="00655E62"/>
    <w:rsid w:val="006741E5"/>
    <w:rsid w:val="00687D37"/>
    <w:rsid w:val="006B0B7D"/>
    <w:rsid w:val="006B1028"/>
    <w:rsid w:val="006B2818"/>
    <w:rsid w:val="006D45EA"/>
    <w:rsid w:val="006D4BB7"/>
    <w:rsid w:val="00722E92"/>
    <w:rsid w:val="00722F62"/>
    <w:rsid w:val="00723889"/>
    <w:rsid w:val="007265AB"/>
    <w:rsid w:val="007318F1"/>
    <w:rsid w:val="007323A8"/>
    <w:rsid w:val="007520E2"/>
    <w:rsid w:val="00776BCE"/>
    <w:rsid w:val="007B46C1"/>
    <w:rsid w:val="007B64BA"/>
    <w:rsid w:val="007D4127"/>
    <w:rsid w:val="007E6C8E"/>
    <w:rsid w:val="007F3D4F"/>
    <w:rsid w:val="00817251"/>
    <w:rsid w:val="00817653"/>
    <w:rsid w:val="00834B20"/>
    <w:rsid w:val="00856A35"/>
    <w:rsid w:val="0085747B"/>
    <w:rsid w:val="008677F8"/>
    <w:rsid w:val="00874887"/>
    <w:rsid w:val="00875CD3"/>
    <w:rsid w:val="00895AE2"/>
    <w:rsid w:val="008B21A5"/>
    <w:rsid w:val="008B468D"/>
    <w:rsid w:val="008B74EF"/>
    <w:rsid w:val="008D129C"/>
    <w:rsid w:val="008D1F2F"/>
    <w:rsid w:val="008D755F"/>
    <w:rsid w:val="008E1C99"/>
    <w:rsid w:val="00903A44"/>
    <w:rsid w:val="00914BA6"/>
    <w:rsid w:val="0093168B"/>
    <w:rsid w:val="00932A4E"/>
    <w:rsid w:val="00941BAF"/>
    <w:rsid w:val="00944304"/>
    <w:rsid w:val="009444A0"/>
    <w:rsid w:val="0094672D"/>
    <w:rsid w:val="009477C1"/>
    <w:rsid w:val="00950F25"/>
    <w:rsid w:val="00962AEF"/>
    <w:rsid w:val="00964FDC"/>
    <w:rsid w:val="009770BC"/>
    <w:rsid w:val="00987D10"/>
    <w:rsid w:val="009C1700"/>
    <w:rsid w:val="009D097B"/>
    <w:rsid w:val="00A01D19"/>
    <w:rsid w:val="00A02FB2"/>
    <w:rsid w:val="00A20132"/>
    <w:rsid w:val="00A36FEC"/>
    <w:rsid w:val="00A42665"/>
    <w:rsid w:val="00A54BD0"/>
    <w:rsid w:val="00A97F26"/>
    <w:rsid w:val="00B030A9"/>
    <w:rsid w:val="00B25C1D"/>
    <w:rsid w:val="00B3591D"/>
    <w:rsid w:val="00B40D29"/>
    <w:rsid w:val="00B513FD"/>
    <w:rsid w:val="00B55585"/>
    <w:rsid w:val="00B735F1"/>
    <w:rsid w:val="00B90A15"/>
    <w:rsid w:val="00BA3FF9"/>
    <w:rsid w:val="00BA417E"/>
    <w:rsid w:val="00BB442C"/>
    <w:rsid w:val="00BD5687"/>
    <w:rsid w:val="00BD7CEE"/>
    <w:rsid w:val="00BE4CD5"/>
    <w:rsid w:val="00BF4DC9"/>
    <w:rsid w:val="00BF7C8F"/>
    <w:rsid w:val="00C37EEB"/>
    <w:rsid w:val="00C573E4"/>
    <w:rsid w:val="00C57A7C"/>
    <w:rsid w:val="00C648CE"/>
    <w:rsid w:val="00C8004A"/>
    <w:rsid w:val="00C86BD3"/>
    <w:rsid w:val="00CA27EE"/>
    <w:rsid w:val="00CB3E3E"/>
    <w:rsid w:val="00CB4EA6"/>
    <w:rsid w:val="00CC238F"/>
    <w:rsid w:val="00D302A9"/>
    <w:rsid w:val="00D50636"/>
    <w:rsid w:val="00D564FA"/>
    <w:rsid w:val="00D62F50"/>
    <w:rsid w:val="00D811FD"/>
    <w:rsid w:val="00D87F7E"/>
    <w:rsid w:val="00D91097"/>
    <w:rsid w:val="00D96541"/>
    <w:rsid w:val="00DE6862"/>
    <w:rsid w:val="00E3255B"/>
    <w:rsid w:val="00E33700"/>
    <w:rsid w:val="00E33A1D"/>
    <w:rsid w:val="00E5790A"/>
    <w:rsid w:val="00E736EF"/>
    <w:rsid w:val="00E74878"/>
    <w:rsid w:val="00EB353E"/>
    <w:rsid w:val="00EB7D90"/>
    <w:rsid w:val="00EC7979"/>
    <w:rsid w:val="00ED556F"/>
    <w:rsid w:val="00F148BB"/>
    <w:rsid w:val="00F24375"/>
    <w:rsid w:val="00F2488C"/>
    <w:rsid w:val="00F41D5C"/>
    <w:rsid w:val="00F43E99"/>
    <w:rsid w:val="00F7161D"/>
    <w:rsid w:val="00F7363F"/>
    <w:rsid w:val="00F779C4"/>
    <w:rsid w:val="00F8029A"/>
    <w:rsid w:val="00F86DCB"/>
    <w:rsid w:val="00F96077"/>
    <w:rsid w:val="00FA07C4"/>
    <w:rsid w:val="00FA24A2"/>
    <w:rsid w:val="00FB497A"/>
    <w:rsid w:val="00FC7BB7"/>
    <w:rsid w:val="00FD40A6"/>
    <w:rsid w:val="00FD4C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EDAF5C"/>
  <w15:chartTrackingRefBased/>
  <w15:docId w15:val="{3E09215D-821C-4077-9CA5-ED9F460B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FEF"/>
    <w:pPr>
      <w:spacing w:after="0" w:line="240" w:lineRule="auto"/>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23FEF"/>
    <w:pPr>
      <w:tabs>
        <w:tab w:val="center" w:pos="4320"/>
        <w:tab w:val="right" w:pos="8640"/>
      </w:tabs>
    </w:pPr>
    <w:rPr>
      <w:sz w:val="19"/>
    </w:rPr>
  </w:style>
  <w:style w:type="character" w:customStyle="1" w:styleId="HeaderChar">
    <w:name w:val="Header Char"/>
    <w:basedOn w:val="DefaultParagraphFont"/>
    <w:link w:val="Header"/>
    <w:uiPriority w:val="99"/>
    <w:semiHidden/>
    <w:rsid w:val="00023FEF"/>
    <w:rPr>
      <w:rFonts w:eastAsiaTheme="minorEastAsia"/>
      <w:sz w:val="19"/>
      <w:szCs w:val="24"/>
    </w:rPr>
  </w:style>
  <w:style w:type="paragraph" w:styleId="Footer">
    <w:name w:val="footer"/>
    <w:basedOn w:val="Normal"/>
    <w:link w:val="FooterChar"/>
    <w:uiPriority w:val="99"/>
    <w:rsid w:val="00023FEF"/>
    <w:pPr>
      <w:tabs>
        <w:tab w:val="center" w:pos="4320"/>
        <w:tab w:val="right" w:pos="8640"/>
      </w:tabs>
    </w:pPr>
    <w:rPr>
      <w:sz w:val="19"/>
    </w:rPr>
  </w:style>
  <w:style w:type="character" w:customStyle="1" w:styleId="FooterChar">
    <w:name w:val="Footer Char"/>
    <w:basedOn w:val="DefaultParagraphFont"/>
    <w:link w:val="Footer"/>
    <w:uiPriority w:val="99"/>
    <w:rsid w:val="00023FEF"/>
    <w:rPr>
      <w:rFonts w:eastAsiaTheme="minorEastAsia"/>
      <w:sz w:val="19"/>
      <w:szCs w:val="24"/>
    </w:rPr>
  </w:style>
  <w:style w:type="paragraph" w:styleId="Title">
    <w:name w:val="Title"/>
    <w:basedOn w:val="Normal"/>
    <w:link w:val="TitleChar"/>
    <w:qFormat/>
    <w:rsid w:val="00023FEF"/>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023FEF"/>
    <w:rPr>
      <w:rFonts w:ascii="Arial Rounded MT Bold" w:eastAsia="Times New Roman" w:hAnsi="Arial Rounded MT Bold" w:cs="Times New Roman"/>
      <w:b/>
      <w:sz w:val="24"/>
      <w:szCs w:val="20"/>
    </w:rPr>
  </w:style>
  <w:style w:type="paragraph" w:customStyle="1" w:styleId="Default">
    <w:name w:val="Default"/>
    <w:rsid w:val="00023FE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3627EB"/>
    <w:pPr>
      <w:ind w:left="720"/>
      <w:contextualSpacing/>
    </w:pPr>
  </w:style>
  <w:style w:type="character" w:styleId="CommentReference">
    <w:name w:val="annotation reference"/>
    <w:basedOn w:val="DefaultParagraphFont"/>
    <w:uiPriority w:val="99"/>
    <w:semiHidden/>
    <w:unhideWhenUsed/>
    <w:rsid w:val="006404D1"/>
    <w:rPr>
      <w:sz w:val="16"/>
      <w:szCs w:val="16"/>
    </w:rPr>
  </w:style>
  <w:style w:type="paragraph" w:styleId="CommentText">
    <w:name w:val="annotation text"/>
    <w:basedOn w:val="Normal"/>
    <w:link w:val="CommentTextChar"/>
    <w:uiPriority w:val="99"/>
    <w:semiHidden/>
    <w:unhideWhenUsed/>
    <w:rsid w:val="006404D1"/>
    <w:rPr>
      <w:sz w:val="20"/>
      <w:szCs w:val="20"/>
    </w:rPr>
  </w:style>
  <w:style w:type="character" w:customStyle="1" w:styleId="CommentTextChar">
    <w:name w:val="Comment Text Char"/>
    <w:basedOn w:val="DefaultParagraphFont"/>
    <w:link w:val="CommentText"/>
    <w:uiPriority w:val="99"/>
    <w:semiHidden/>
    <w:rsid w:val="006404D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404D1"/>
    <w:rPr>
      <w:b/>
      <w:bCs/>
    </w:rPr>
  </w:style>
  <w:style w:type="character" w:customStyle="1" w:styleId="CommentSubjectChar">
    <w:name w:val="Comment Subject Char"/>
    <w:basedOn w:val="CommentTextChar"/>
    <w:link w:val="CommentSubject"/>
    <w:uiPriority w:val="99"/>
    <w:semiHidden/>
    <w:rsid w:val="006404D1"/>
    <w:rPr>
      <w:rFonts w:eastAsiaTheme="minorEastAsia"/>
      <w:b/>
      <w:bCs/>
      <w:sz w:val="20"/>
      <w:szCs w:val="20"/>
    </w:rPr>
  </w:style>
  <w:style w:type="paragraph" w:styleId="BalloonText">
    <w:name w:val="Balloon Text"/>
    <w:basedOn w:val="Normal"/>
    <w:link w:val="BalloonTextChar"/>
    <w:uiPriority w:val="99"/>
    <w:semiHidden/>
    <w:unhideWhenUsed/>
    <w:rsid w:val="006404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4D1"/>
    <w:rPr>
      <w:rFonts w:ascii="Segoe UI" w:eastAsiaTheme="minorEastAsia" w:hAnsi="Segoe UI" w:cs="Segoe UI"/>
      <w:sz w:val="18"/>
      <w:szCs w:val="18"/>
    </w:rPr>
  </w:style>
  <w:style w:type="paragraph" w:customStyle="1" w:styleId="Pa5">
    <w:name w:val="Pa5"/>
    <w:basedOn w:val="Default"/>
    <w:next w:val="Default"/>
    <w:uiPriority w:val="99"/>
    <w:rsid w:val="00ED556F"/>
    <w:pPr>
      <w:spacing w:line="181" w:lineRule="atLeast"/>
    </w:pPr>
    <w:rPr>
      <w:rFonts w:ascii="Cambria" w:eastAsiaTheme="minorHAnsi" w:hAnsi="Cambria" w:cstheme="minorBidi"/>
      <w:color w:val="auto"/>
    </w:rPr>
  </w:style>
  <w:style w:type="character" w:styleId="Hyperlink">
    <w:name w:val="Hyperlink"/>
    <w:basedOn w:val="DefaultParagraphFont"/>
    <w:uiPriority w:val="99"/>
    <w:unhideWhenUsed/>
    <w:rsid w:val="00B513FD"/>
    <w:rPr>
      <w:color w:val="0563C1" w:themeColor="hyperlink"/>
      <w:u w:val="single"/>
    </w:rPr>
  </w:style>
  <w:style w:type="paragraph" w:customStyle="1" w:styleId="Tabletext">
    <w:name w:val="Tabletext"/>
    <w:aliases w:val="tt"/>
    <w:basedOn w:val="Normal"/>
    <w:rsid w:val="00A02FB2"/>
    <w:pPr>
      <w:spacing w:before="60" w:line="240" w:lineRule="atLeast"/>
    </w:pPr>
    <w:rPr>
      <w:rFonts w:ascii="Times New Roman" w:eastAsia="Times New Roman" w:hAnsi="Times New Roman" w:cs="Times New Roman"/>
      <w:sz w:val="20"/>
      <w:szCs w:val="20"/>
      <w:lang w:eastAsia="en-AU"/>
    </w:rPr>
  </w:style>
  <w:style w:type="character" w:styleId="FollowedHyperlink">
    <w:name w:val="FollowedHyperlink"/>
    <w:basedOn w:val="DefaultParagraphFont"/>
    <w:uiPriority w:val="99"/>
    <w:semiHidden/>
    <w:unhideWhenUsed/>
    <w:rsid w:val="004718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o.org/en/OurWork/Environment/BallastWaterManagement/Pages/BWMTechnologie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56248-7BF4-41D6-BFC8-DD123B79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10812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Fitch</dc:creator>
  <cp:keywords/>
  <dc:description/>
  <cp:lastModifiedBy>Martin, Lara</cp:lastModifiedBy>
  <cp:revision>2</cp:revision>
  <cp:lastPrinted>2016-05-16T07:21:00Z</cp:lastPrinted>
  <dcterms:created xsi:type="dcterms:W3CDTF">2016-05-23T04:35:00Z</dcterms:created>
  <dcterms:modified xsi:type="dcterms:W3CDTF">2016-05-23T04:35:00Z</dcterms:modified>
</cp:coreProperties>
</file>