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453635">
        <w:t>Port of Thevenard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77757A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A61427">
        <w:rPr>
          <w:szCs w:val="22"/>
        </w:rPr>
        <w:t xml:space="preserve">24 May </w:t>
      </w:r>
      <w:bookmarkStart w:id="1" w:name="_GoBack"/>
      <w:bookmarkEnd w:id="1"/>
      <w:r w:rsidR="00C552E7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C552E7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C552E7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77757A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A7506E" w:rsidRDefault="00C552E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A7506E">
        <w:rPr>
          <w:noProof/>
        </w:rPr>
        <w:t>Part 1—Preliminary</w:t>
      </w:r>
      <w:r w:rsidR="00A7506E">
        <w:rPr>
          <w:noProof/>
        </w:rPr>
        <w:tab/>
      </w:r>
      <w:r>
        <w:rPr>
          <w:noProof/>
        </w:rPr>
        <w:fldChar w:fldCharType="begin"/>
      </w:r>
      <w:r w:rsidR="00A7506E">
        <w:rPr>
          <w:noProof/>
        </w:rPr>
        <w:instrText xml:space="preserve"> PAGEREF _Toc451982251 \h </w:instrText>
      </w:r>
      <w:r>
        <w:rPr>
          <w:noProof/>
        </w:rPr>
      </w:r>
      <w:r>
        <w:rPr>
          <w:noProof/>
        </w:rPr>
        <w:fldChar w:fldCharType="separate"/>
      </w:r>
      <w:r w:rsidR="00914E33">
        <w:rPr>
          <w:noProof/>
        </w:rPr>
        <w:t>1</w:t>
      </w:r>
      <w:r>
        <w:rPr>
          <w:noProof/>
        </w:rPr>
        <w:fldChar w:fldCharType="end"/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A33CF1">
        <w:rPr>
          <w:noProof/>
        </w:rPr>
        <w:tab/>
        <w:t>1</w:t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C552E7">
        <w:rPr>
          <w:noProof/>
        </w:rPr>
        <w:fldChar w:fldCharType="begin"/>
      </w:r>
      <w:r>
        <w:rPr>
          <w:noProof/>
        </w:rPr>
        <w:instrText xml:space="preserve"> PAGEREF _Toc451982253 \h </w:instrText>
      </w:r>
      <w:r w:rsidR="00C552E7">
        <w:rPr>
          <w:noProof/>
        </w:rPr>
      </w:r>
      <w:r w:rsidR="00C552E7">
        <w:rPr>
          <w:noProof/>
        </w:rPr>
        <w:fldChar w:fldCharType="separate"/>
      </w:r>
      <w:r w:rsidR="00914E33">
        <w:rPr>
          <w:noProof/>
        </w:rPr>
        <w:t>1</w:t>
      </w:r>
      <w:r w:rsidR="00C552E7">
        <w:rPr>
          <w:noProof/>
        </w:rPr>
        <w:fldChar w:fldCharType="end"/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C552E7">
        <w:rPr>
          <w:noProof/>
        </w:rPr>
        <w:fldChar w:fldCharType="begin"/>
      </w:r>
      <w:r>
        <w:rPr>
          <w:noProof/>
        </w:rPr>
        <w:instrText xml:space="preserve"> PAGEREF _Toc451982254 \h </w:instrText>
      </w:r>
      <w:r w:rsidR="00C552E7">
        <w:rPr>
          <w:noProof/>
        </w:rPr>
      </w:r>
      <w:r w:rsidR="00C552E7">
        <w:rPr>
          <w:noProof/>
        </w:rPr>
        <w:fldChar w:fldCharType="separate"/>
      </w:r>
      <w:r w:rsidR="00914E33">
        <w:rPr>
          <w:noProof/>
        </w:rPr>
        <w:t>1</w:t>
      </w:r>
      <w:r w:rsidR="00C552E7">
        <w:rPr>
          <w:noProof/>
        </w:rPr>
        <w:fldChar w:fldCharType="end"/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C552E7">
        <w:rPr>
          <w:noProof/>
        </w:rPr>
        <w:fldChar w:fldCharType="begin"/>
      </w:r>
      <w:r>
        <w:rPr>
          <w:noProof/>
        </w:rPr>
        <w:instrText xml:space="preserve"> PAGEREF _Toc451982255 \h </w:instrText>
      </w:r>
      <w:r w:rsidR="00C552E7">
        <w:rPr>
          <w:noProof/>
        </w:rPr>
      </w:r>
      <w:r w:rsidR="00C552E7">
        <w:rPr>
          <w:noProof/>
        </w:rPr>
        <w:fldChar w:fldCharType="separate"/>
      </w:r>
      <w:r w:rsidR="00914E33">
        <w:rPr>
          <w:noProof/>
        </w:rPr>
        <w:t>1</w:t>
      </w:r>
      <w:r w:rsidR="00C552E7">
        <w:rPr>
          <w:noProof/>
        </w:rPr>
        <w:fldChar w:fldCharType="end"/>
      </w:r>
    </w:p>
    <w:p w:rsidR="00A7506E" w:rsidRDefault="00A750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A7506E" w:rsidRDefault="00A750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A7506E" w:rsidRDefault="00A750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A7506E" w:rsidRDefault="00A750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A7506E" w:rsidRDefault="00A750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C552E7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2251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82252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C552E7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C552E7" w:rsidRPr="00EA50AE">
        <w:rPr>
          <w:i/>
        </w:rPr>
        <w:fldChar w:fldCharType="separate"/>
      </w:r>
      <w:r w:rsidR="00914E33">
        <w:rPr>
          <w:i/>
          <w:noProof/>
        </w:rPr>
        <w:t>Biosecurity (First Point of Entry—Port of Thevenard) Determination 2016</w:t>
      </w:r>
      <w:r w:rsidR="00C552E7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82253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82254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2915C5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2915C5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2915C5" w:rsidRDefault="002915C5" w:rsidP="002915C5">
      <w:pPr>
        <w:pStyle w:val="ActHead5"/>
      </w:pPr>
      <w:bookmarkStart w:id="9" w:name="_Toc451982255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2915C5" w:rsidRPr="00DD571A" w:rsidRDefault="002915C5" w:rsidP="002915C5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2915C5" w:rsidRPr="00DD571A" w:rsidRDefault="002915C5" w:rsidP="002915C5">
      <w:pPr>
        <w:pStyle w:val="notepara"/>
        <w:numPr>
          <w:ilvl w:val="0"/>
          <w:numId w:val="14"/>
        </w:numPr>
      </w:pPr>
      <w:r w:rsidRPr="00DD571A">
        <w:t>goods;</w:t>
      </w:r>
    </w:p>
    <w:p w:rsidR="002915C5" w:rsidRPr="00DD571A" w:rsidRDefault="002915C5" w:rsidP="002915C5">
      <w:pPr>
        <w:pStyle w:val="notepara"/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</w:p>
    <w:p w:rsidR="002915C5" w:rsidRPr="00DD571A" w:rsidRDefault="002915C5" w:rsidP="002915C5">
      <w:pPr>
        <w:pStyle w:val="subsection"/>
      </w:pPr>
      <w:r w:rsidRPr="00DD571A">
        <w:tab/>
      </w:r>
      <w:r w:rsidRPr="00DD571A">
        <w:tab/>
        <w:t>In this instrument:</w:t>
      </w:r>
    </w:p>
    <w:p w:rsidR="002915C5" w:rsidRPr="00DD571A" w:rsidRDefault="002915C5" w:rsidP="002915C5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2915C5" w:rsidRPr="00DD571A" w:rsidRDefault="002915C5" w:rsidP="002915C5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2915C5" w:rsidRPr="00DD571A" w:rsidRDefault="002915C5" w:rsidP="002915C5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2915C5" w:rsidRPr="00DD571A" w:rsidRDefault="002915C5" w:rsidP="002915C5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2915C5" w:rsidRDefault="002915C5" w:rsidP="002915C5">
      <w:pPr>
        <w:pStyle w:val="ActHead2"/>
        <w:spacing w:before="0"/>
        <w:rPr>
          <w:rStyle w:val="CharPartNo"/>
        </w:rPr>
      </w:pPr>
    </w:p>
    <w:p w:rsidR="00871B77" w:rsidRPr="00EA50AE" w:rsidRDefault="00871B77" w:rsidP="00065AA5">
      <w:pPr>
        <w:pStyle w:val="ActHead2"/>
        <w:pageBreakBefore/>
      </w:pPr>
      <w:bookmarkStart w:id="10" w:name="_Toc451982256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3B5F71" w:rsidP="00113D8D">
      <w:pPr>
        <w:pStyle w:val="ActHead5"/>
      </w:pPr>
      <w:bookmarkStart w:id="11" w:name="_Toc451982257"/>
      <w:r>
        <w:rPr>
          <w:rStyle w:val="CharSectno"/>
        </w:rPr>
        <w:t xml:space="preserve">5 </w:t>
      </w:r>
      <w:r w:rsidR="00113D8D" w:rsidRPr="00EA50AE">
        <w:t xml:space="preserve">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847328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453635">
        <w:t>Port of Thevenard</w:t>
      </w:r>
      <w:r w:rsidR="00E27EE1" w:rsidRPr="00EA50AE">
        <w:t xml:space="preserve"> 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2915C5" w:rsidP="00262450">
      <w:pPr>
        <w:pStyle w:val="ActHead5"/>
      </w:pPr>
      <w:bookmarkStart w:id="12" w:name="_Toc451982258"/>
      <w:r>
        <w:rPr>
          <w:rStyle w:val="CharSectno"/>
        </w:rPr>
        <w:t>6</w:t>
      </w:r>
      <w:r w:rsidR="00262450" w:rsidRPr="00EA50AE">
        <w:t xml:space="preserve">  First point of entry—goods</w:t>
      </w:r>
      <w:bookmarkEnd w:id="12"/>
    </w:p>
    <w:p w:rsidR="00BD1E42" w:rsidRPr="00BD1E42" w:rsidRDefault="00262450" w:rsidP="00BD1E42">
      <w:pPr>
        <w:pStyle w:val="subsection"/>
      </w:pPr>
      <w:r w:rsidRPr="00EA50AE">
        <w:tab/>
      </w:r>
      <w:r w:rsidRPr="00EA50AE">
        <w:tab/>
      </w:r>
      <w:r w:rsidR="00453635">
        <w:t>Port of Thevenard</w:t>
      </w:r>
      <w:r w:rsidRPr="00EA50AE">
        <w:t xml:space="preserve"> is</w:t>
      </w:r>
      <w:r w:rsidR="00580343">
        <w:t xml:space="preserve"> </w:t>
      </w:r>
      <w:r w:rsidRPr="00EA50AE">
        <w:t xml:space="preserve">a </w:t>
      </w:r>
      <w:r w:rsidR="008F2659" w:rsidRPr="00EA50AE">
        <w:t xml:space="preserve">first point of entry for </w:t>
      </w:r>
      <w:r w:rsidR="00BD1E42" w:rsidRPr="00BD1E42">
        <w:t>each of the following classes of goods:</w:t>
      </w:r>
    </w:p>
    <w:p w:rsidR="00BD1E42" w:rsidRPr="00BD1E42" w:rsidRDefault="00BD1E42" w:rsidP="00BD1E42">
      <w:pPr>
        <w:pStyle w:val="ListParagraph"/>
        <w:numPr>
          <w:ilvl w:val="0"/>
          <w:numId w:val="13"/>
        </w:numPr>
        <w:tabs>
          <w:tab w:val="right" w:pos="1531"/>
        </w:tabs>
        <w:spacing w:before="40" w:line="240" w:lineRule="auto"/>
        <w:rPr>
          <w:rFonts w:eastAsia="Times New Roman"/>
          <w:lang w:eastAsia="en-AU"/>
        </w:rPr>
      </w:pPr>
      <w:r w:rsidRPr="00BD1E42">
        <w:rPr>
          <w:rFonts w:eastAsia="Times New Roman"/>
          <w:lang w:eastAsia="en-AU"/>
        </w:rPr>
        <w:t>waste;</w:t>
      </w:r>
    </w:p>
    <w:p w:rsidR="002915C5" w:rsidRPr="00BF5AE7" w:rsidRDefault="00BD1E42" w:rsidP="00BF5AE7">
      <w:pPr>
        <w:pStyle w:val="ListParagraph"/>
        <w:numPr>
          <w:ilvl w:val="0"/>
          <w:numId w:val="13"/>
        </w:numPr>
        <w:tabs>
          <w:tab w:val="right" w:pos="1531"/>
        </w:tabs>
        <w:spacing w:before="40" w:line="24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fertili</w:t>
      </w:r>
      <w:r w:rsidR="00B33A44">
        <w:rPr>
          <w:rFonts w:eastAsia="Times New Roman"/>
          <w:lang w:eastAsia="en-AU"/>
        </w:rPr>
        <w:t>ser</w:t>
      </w:r>
      <w:r w:rsidR="00914E33">
        <w:rPr>
          <w:rFonts w:eastAsia="Times New Roman"/>
          <w:lang w:eastAsia="en-AU"/>
        </w:rPr>
        <w:t>.</w:t>
      </w:r>
    </w:p>
    <w:p w:rsidR="002915C5" w:rsidRDefault="002915C5" w:rsidP="002915C5">
      <w:pPr>
        <w:pStyle w:val="ActHead2"/>
        <w:rPr>
          <w:rStyle w:val="CharPartNo"/>
        </w:rPr>
      </w:pPr>
      <w:bookmarkStart w:id="13" w:name="_Toc451982259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2915C5" w:rsidRDefault="002915C5" w:rsidP="002915C5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of Thevenard</w:t>
      </w:r>
      <w:r w:rsidRPr="00142F6E">
        <w:t xml:space="preserve"> are designated as biosecurity entry points.</w:t>
      </w:r>
    </w:p>
    <w:p w:rsidR="002915C5" w:rsidRPr="00142F6E" w:rsidRDefault="002915C5" w:rsidP="002915C5">
      <w:pPr>
        <w:pStyle w:val="notetext"/>
      </w:pPr>
    </w:p>
    <w:p w:rsidR="002915C5" w:rsidRPr="00142F6E" w:rsidRDefault="002915C5" w:rsidP="002915C5">
      <w:pPr>
        <w:pStyle w:val="ActHead2"/>
      </w:pPr>
      <w:bookmarkStart w:id="14" w:name="_Toc451523236"/>
      <w:bookmarkStart w:id="15" w:name="_Toc451533818"/>
      <w:bookmarkStart w:id="16" w:name="_Toc451982260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2915C5" w:rsidRPr="00142F6E" w:rsidRDefault="002915C5" w:rsidP="002915C5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2915C5" w:rsidRPr="00C869D2" w:rsidRDefault="002915C5" w:rsidP="002915C5">
      <w:pPr>
        <w:pStyle w:val="notetext"/>
      </w:pPr>
      <w:r w:rsidRPr="00142F6E">
        <w:t>Note:</w:t>
      </w:r>
      <w:r w:rsidRPr="00142F6E">
        <w:tab/>
      </w:r>
      <w:r>
        <w:t>There are no specified conditions for Port of Thevenard.</w:t>
      </w:r>
    </w:p>
    <w:p w:rsidR="002915C5" w:rsidRPr="00EA50AE" w:rsidRDefault="002915C5" w:rsidP="002915C5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2915C5" w:rsidRPr="00E2311F" w:rsidRDefault="002915C5" w:rsidP="002915C5">
      <w:pPr>
        <w:pStyle w:val="ActHead2"/>
        <w:rPr>
          <w:rStyle w:val="CharPartNo"/>
        </w:rPr>
      </w:pPr>
      <w:bookmarkStart w:id="17" w:name="_Toc451533819"/>
      <w:bookmarkStart w:id="18" w:name="_Toc451982261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2915C5" w:rsidRPr="00142F6E" w:rsidRDefault="002915C5" w:rsidP="002915C5">
      <w:pPr>
        <w:pStyle w:val="ActHead5"/>
      </w:pPr>
      <w:bookmarkStart w:id="19" w:name="_Toc451523238"/>
      <w:bookmarkStart w:id="20" w:name="_Toc451982262"/>
      <w:r>
        <w:rPr>
          <w:rStyle w:val="CharSectno"/>
        </w:rPr>
        <w:t>7</w:t>
      </w:r>
      <w:r w:rsidRPr="00142F6E">
        <w:t xml:space="preserve">  Period of effect</w:t>
      </w:r>
      <w:bookmarkEnd w:id="19"/>
      <w:bookmarkEnd w:id="20"/>
    </w:p>
    <w:p w:rsidR="002915C5" w:rsidRPr="00142F6E" w:rsidRDefault="002915C5" w:rsidP="002915C5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2915C5">
      <w:pPr>
        <w:pStyle w:val="ActHead2"/>
        <w:spacing w:before="0"/>
      </w:pPr>
    </w:p>
    <w:sectPr w:rsidR="0048543C" w:rsidRPr="00EA50AE" w:rsidSect="00EA50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5D" w:rsidRDefault="00257B5D" w:rsidP="00715914">
      <w:pPr>
        <w:spacing w:line="240" w:lineRule="auto"/>
      </w:pPr>
      <w:r>
        <w:separator/>
      </w:r>
    </w:p>
  </w:endnote>
  <w:endnote w:type="continuationSeparator" w:id="0">
    <w:p w:rsidR="00257B5D" w:rsidRDefault="00257B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Default="00257B5D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257B5D" w:rsidRPr="00FC34A4" w:rsidTr="00FC34A4">
      <w:tc>
        <w:tcPr>
          <w:tcW w:w="8472" w:type="dxa"/>
          <w:shd w:val="clear" w:color="auto" w:fill="auto"/>
        </w:tcPr>
        <w:p w:rsidR="00BF5AE7" w:rsidRDefault="00BF5AE7" w:rsidP="00BF5AE7">
          <w:r>
            <w:t>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BF5AE7" w:rsidRPr="00FC34A4" w:rsidTr="00CE4748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F5AE7" w:rsidRPr="00FC34A4" w:rsidRDefault="00BF5AE7" w:rsidP="00BF5AE7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F5AE7" w:rsidRDefault="00BF5AE7" w:rsidP="00BF5AE7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BF5AE7" w:rsidRPr="00FC34A4" w:rsidRDefault="00C552E7" w:rsidP="00BF5AE7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BF5AE7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914E33">
                  <w:rPr>
                    <w:i/>
                    <w:sz w:val="18"/>
                  </w:rPr>
                  <w:t>Biosecurity (First Point of Entry—Port of Thevenard)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F5AE7" w:rsidRPr="00FC34A4" w:rsidRDefault="00BF5AE7" w:rsidP="00BF5AE7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257B5D" w:rsidRPr="00FC34A4" w:rsidRDefault="00257B5D" w:rsidP="00602E83">
          <w:pPr>
            <w:rPr>
              <w:sz w:val="18"/>
            </w:rPr>
          </w:pPr>
        </w:p>
      </w:tc>
    </w:tr>
  </w:tbl>
  <w:p w:rsidR="00257B5D" w:rsidRPr="007500C8" w:rsidRDefault="00257B5D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D79B6" w:rsidRDefault="00257B5D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A6142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57B5D" w:rsidRPr="00284719" w:rsidRDefault="00C552E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14E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257B5D" w:rsidRPr="00284719" w:rsidRDefault="00C552E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14E3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7B5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914E33">
            <w:rPr>
              <w:i/>
              <w:sz w:val="18"/>
            </w:rPr>
            <w:t>Biosecurity (First Point of Entry—Port of Thevenard)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57B5D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914E33">
            <w:rPr>
              <w:i/>
              <w:sz w:val="18"/>
            </w:rPr>
            <w:t>Biosecurity (First Point of Entry—Port of Thevenard)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A61427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602E83">
          <w:pPr>
            <w:rPr>
              <w:sz w:val="18"/>
            </w:rPr>
          </w:pP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7B5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A61427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E727A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914E33">
            <w:rPr>
              <w:i/>
              <w:sz w:val="18"/>
            </w:rPr>
            <w:t>Biosecurity (First Point of Entry—Port of Thevenard)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FC34A4">
          <w:pPr>
            <w:jc w:val="right"/>
            <w:rPr>
              <w:sz w:val="18"/>
            </w:rPr>
          </w:pP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57B5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914E33">
            <w:rPr>
              <w:i/>
              <w:sz w:val="18"/>
            </w:rPr>
            <w:t>Biosecurity (First Point of Entry—Port of Thevenard)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A61427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57B5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914E33">
            <w:rPr>
              <w:i/>
              <w:sz w:val="18"/>
            </w:rPr>
            <w:t>Biosecurity (First Point of Entry—Port of Thevenard)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C552E7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5D" w:rsidRDefault="00257B5D" w:rsidP="00715914">
      <w:pPr>
        <w:spacing w:line="240" w:lineRule="auto"/>
      </w:pPr>
      <w:r>
        <w:separator/>
      </w:r>
    </w:p>
  </w:footnote>
  <w:footnote w:type="continuationSeparator" w:id="0">
    <w:p w:rsidR="00257B5D" w:rsidRDefault="00257B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5F1388" w:rsidRDefault="00A61427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57B5D" w:rsidRPr="00284719" w:rsidRDefault="00C552E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14E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257B5D" w:rsidRPr="00284719" w:rsidRDefault="00C552E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14E3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5F1388" w:rsidRDefault="00257B5D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D79B6" w:rsidRDefault="00A61427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57B5D" w:rsidRPr="00284719" w:rsidRDefault="00C552E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14E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257B5D" w:rsidRPr="00284719" w:rsidRDefault="00C552E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14E3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A33CF1" w:rsidRDefault="00257B5D" w:rsidP="00A33C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D79B6" w:rsidRDefault="00257B5D" w:rsidP="001D3308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7A1328" w:rsidRDefault="00257B5D" w:rsidP="001D3308">
    <w:pPr>
      <w:rPr>
        <w:sz w:val="20"/>
      </w:rPr>
    </w:pPr>
    <w:r>
      <w:rPr>
        <w:b/>
        <w:sz w:val="20"/>
      </w:rPr>
      <w:t xml:space="preserve"> </w:t>
    </w:r>
    <w:r w:rsidR="00C552E7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C552E7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C552E7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C552E7">
      <w:rPr>
        <w:sz w:val="20"/>
      </w:rPr>
      <w:fldChar w:fldCharType="end"/>
    </w:r>
  </w:p>
  <w:p w:rsidR="00257B5D" w:rsidRPr="007A1328" w:rsidRDefault="00257B5D" w:rsidP="001D3308">
    <w:pPr>
      <w:rPr>
        <w:b/>
        <w:sz w:val="24"/>
      </w:rPr>
    </w:pPr>
  </w:p>
  <w:p w:rsidR="00257B5D" w:rsidRPr="007A1328" w:rsidRDefault="00C552E7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257B5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4E33">
      <w:rPr>
        <w:sz w:val="24"/>
      </w:rPr>
      <w:t>Section</w:t>
    </w:r>
    <w:r>
      <w:rPr>
        <w:sz w:val="24"/>
      </w:rPr>
      <w:fldChar w:fldCharType="end"/>
    </w:r>
    <w:r w:rsidR="00257B5D">
      <w:rPr>
        <w:sz w:val="24"/>
      </w:rPr>
      <w:t xml:space="preserve"> </w:t>
    </w:r>
    <w:r w:rsidRPr="007A1328">
      <w:rPr>
        <w:sz w:val="24"/>
      </w:rPr>
      <w:fldChar w:fldCharType="begin"/>
    </w:r>
    <w:r w:rsidR="00257B5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6142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7A1328" w:rsidRDefault="00C552E7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257B5D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257B5D" w:rsidRPr="007A1328">
      <w:rPr>
        <w:sz w:val="20"/>
      </w:rPr>
      <w:t xml:space="preserve"> </w:t>
    </w:r>
    <w:r w:rsidR="00257B5D" w:rsidRPr="007A1328">
      <w:rPr>
        <w:b/>
        <w:sz w:val="20"/>
      </w:rPr>
      <w:t xml:space="preserve"> </w:t>
    </w:r>
  </w:p>
  <w:p w:rsidR="00257B5D" w:rsidRPr="007A1328" w:rsidRDefault="00C552E7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257B5D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257B5D" w:rsidRPr="007A1328">
      <w:rPr>
        <w:sz w:val="20"/>
      </w:rPr>
      <w:t xml:space="preserve"> </w:t>
    </w:r>
    <w:r w:rsidR="00257B5D">
      <w:rPr>
        <w:b/>
        <w:sz w:val="20"/>
      </w:rPr>
      <w:t xml:space="preserve"> </w:t>
    </w:r>
    <w:r>
      <w:rPr>
        <w:b/>
        <w:sz w:val="20"/>
      </w:rPr>
      <w:fldChar w:fldCharType="begin"/>
    </w:r>
    <w:r w:rsidR="00257B5D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57B5D" w:rsidRPr="007A1328" w:rsidRDefault="00257B5D" w:rsidP="001D3308">
    <w:pPr>
      <w:jc w:val="right"/>
      <w:rPr>
        <w:b/>
        <w:sz w:val="24"/>
      </w:rPr>
    </w:pPr>
  </w:p>
  <w:p w:rsidR="00257B5D" w:rsidRPr="007A1328" w:rsidRDefault="00C552E7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257B5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4E33">
      <w:rPr>
        <w:sz w:val="24"/>
      </w:rPr>
      <w:t>Section</w:t>
    </w:r>
    <w:r>
      <w:rPr>
        <w:sz w:val="24"/>
      </w:rPr>
      <w:fldChar w:fldCharType="end"/>
    </w:r>
    <w:r w:rsidR="00257B5D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257B5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6142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7A1328" w:rsidRDefault="00257B5D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F5BC2"/>
    <w:multiLevelType w:val="hybridMultilevel"/>
    <w:tmpl w:val="6396FD40"/>
    <w:lvl w:ilvl="0" w:tplc="7C5EAB2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308"/>
    <w:rsid w:val="00004470"/>
    <w:rsid w:val="000121C7"/>
    <w:rsid w:val="0001262F"/>
    <w:rsid w:val="000136AF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3C19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288C"/>
    <w:rsid w:val="00185DB5"/>
    <w:rsid w:val="00192355"/>
    <w:rsid w:val="0019253C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2437"/>
    <w:rsid w:val="001F5D5E"/>
    <w:rsid w:val="001F6219"/>
    <w:rsid w:val="001F6CD4"/>
    <w:rsid w:val="00201769"/>
    <w:rsid w:val="00205766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57B5D"/>
    <w:rsid w:val="00261542"/>
    <w:rsid w:val="00262450"/>
    <w:rsid w:val="0026736C"/>
    <w:rsid w:val="00271E04"/>
    <w:rsid w:val="00276C05"/>
    <w:rsid w:val="00281308"/>
    <w:rsid w:val="00284719"/>
    <w:rsid w:val="002915C5"/>
    <w:rsid w:val="002930F4"/>
    <w:rsid w:val="00294665"/>
    <w:rsid w:val="00297ECB"/>
    <w:rsid w:val="002A4B73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2F6D2C"/>
    <w:rsid w:val="003015DB"/>
    <w:rsid w:val="00304F8B"/>
    <w:rsid w:val="00312DC1"/>
    <w:rsid w:val="003140D3"/>
    <w:rsid w:val="003159DD"/>
    <w:rsid w:val="00317E63"/>
    <w:rsid w:val="0032250D"/>
    <w:rsid w:val="00334958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20DC"/>
    <w:rsid w:val="00383197"/>
    <w:rsid w:val="00384BAD"/>
    <w:rsid w:val="00387946"/>
    <w:rsid w:val="003901E3"/>
    <w:rsid w:val="003A1DE3"/>
    <w:rsid w:val="003A2005"/>
    <w:rsid w:val="003B5F71"/>
    <w:rsid w:val="003B7113"/>
    <w:rsid w:val="003B7D1D"/>
    <w:rsid w:val="003B7D73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457C"/>
    <w:rsid w:val="003F5EEE"/>
    <w:rsid w:val="004116CD"/>
    <w:rsid w:val="0041355A"/>
    <w:rsid w:val="004144EC"/>
    <w:rsid w:val="004166F1"/>
    <w:rsid w:val="00417EB9"/>
    <w:rsid w:val="0042443E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3635"/>
    <w:rsid w:val="0045727E"/>
    <w:rsid w:val="00467661"/>
    <w:rsid w:val="004705B7"/>
    <w:rsid w:val="00472DBE"/>
    <w:rsid w:val="00474A19"/>
    <w:rsid w:val="00484677"/>
    <w:rsid w:val="0048543C"/>
    <w:rsid w:val="00486716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0343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5631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21076"/>
    <w:rsid w:val="00731E00"/>
    <w:rsid w:val="007324EA"/>
    <w:rsid w:val="00733622"/>
    <w:rsid w:val="00740D87"/>
    <w:rsid w:val="007440B7"/>
    <w:rsid w:val="007500C8"/>
    <w:rsid w:val="00756272"/>
    <w:rsid w:val="0076681A"/>
    <w:rsid w:val="00767DCD"/>
    <w:rsid w:val="007715C9"/>
    <w:rsid w:val="00771613"/>
    <w:rsid w:val="00771FC2"/>
    <w:rsid w:val="007734C6"/>
    <w:rsid w:val="0077365B"/>
    <w:rsid w:val="00774EDD"/>
    <w:rsid w:val="007757EC"/>
    <w:rsid w:val="0077757A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47328"/>
    <w:rsid w:val="00856A31"/>
    <w:rsid w:val="00860532"/>
    <w:rsid w:val="008625C0"/>
    <w:rsid w:val="00863E95"/>
    <w:rsid w:val="00864B24"/>
    <w:rsid w:val="00865E1F"/>
    <w:rsid w:val="00867B37"/>
    <w:rsid w:val="0087037A"/>
    <w:rsid w:val="00871B77"/>
    <w:rsid w:val="008724CA"/>
    <w:rsid w:val="00873BA1"/>
    <w:rsid w:val="008752EC"/>
    <w:rsid w:val="008754D0"/>
    <w:rsid w:val="0087638E"/>
    <w:rsid w:val="0088133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D5E73"/>
    <w:rsid w:val="008E2B97"/>
    <w:rsid w:val="008E6067"/>
    <w:rsid w:val="008F0626"/>
    <w:rsid w:val="008F2659"/>
    <w:rsid w:val="008F32D7"/>
    <w:rsid w:val="008F54E7"/>
    <w:rsid w:val="00903422"/>
    <w:rsid w:val="0091170D"/>
    <w:rsid w:val="00913AF5"/>
    <w:rsid w:val="00914E33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76C16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A19A8"/>
    <w:rsid w:val="009C5E5E"/>
    <w:rsid w:val="009E2A61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3CF1"/>
    <w:rsid w:val="00A35B57"/>
    <w:rsid w:val="00A431AC"/>
    <w:rsid w:val="00A469CA"/>
    <w:rsid w:val="00A510A9"/>
    <w:rsid w:val="00A5377E"/>
    <w:rsid w:val="00A57A1E"/>
    <w:rsid w:val="00A60630"/>
    <w:rsid w:val="00A61427"/>
    <w:rsid w:val="00A625B8"/>
    <w:rsid w:val="00A64912"/>
    <w:rsid w:val="00A65515"/>
    <w:rsid w:val="00A65D0D"/>
    <w:rsid w:val="00A70A74"/>
    <w:rsid w:val="00A716A0"/>
    <w:rsid w:val="00A74D87"/>
    <w:rsid w:val="00A74F6F"/>
    <w:rsid w:val="00A7506E"/>
    <w:rsid w:val="00A82794"/>
    <w:rsid w:val="00A90E4A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3793"/>
    <w:rsid w:val="00B05882"/>
    <w:rsid w:val="00B05CF4"/>
    <w:rsid w:val="00B07CDB"/>
    <w:rsid w:val="00B148E9"/>
    <w:rsid w:val="00B16A31"/>
    <w:rsid w:val="00B17DFD"/>
    <w:rsid w:val="00B308FE"/>
    <w:rsid w:val="00B327F5"/>
    <w:rsid w:val="00B33709"/>
    <w:rsid w:val="00B33A44"/>
    <w:rsid w:val="00B33B3C"/>
    <w:rsid w:val="00B41661"/>
    <w:rsid w:val="00B42B6A"/>
    <w:rsid w:val="00B440C0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B7EE2"/>
    <w:rsid w:val="00BC015E"/>
    <w:rsid w:val="00BC4D81"/>
    <w:rsid w:val="00BC76AC"/>
    <w:rsid w:val="00BD0ECB"/>
    <w:rsid w:val="00BD1E42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BF5AE7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552E7"/>
    <w:rsid w:val="00C6671C"/>
    <w:rsid w:val="00C71E8F"/>
    <w:rsid w:val="00C7573B"/>
    <w:rsid w:val="00C93B06"/>
    <w:rsid w:val="00C93C03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55A8"/>
    <w:rsid w:val="00DB6A5B"/>
    <w:rsid w:val="00DB78DA"/>
    <w:rsid w:val="00DC3373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311F"/>
    <w:rsid w:val="00E249C3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27A3"/>
    <w:rsid w:val="00E74DC7"/>
    <w:rsid w:val="00E77FE3"/>
    <w:rsid w:val="00E8075A"/>
    <w:rsid w:val="00E8600F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2BB8"/>
    <w:rsid w:val="00F250C4"/>
    <w:rsid w:val="00F27D94"/>
    <w:rsid w:val="00F30349"/>
    <w:rsid w:val="00F32BA8"/>
    <w:rsid w:val="00F349F1"/>
    <w:rsid w:val="00F40A47"/>
    <w:rsid w:val="00F4350D"/>
    <w:rsid w:val="00F5600C"/>
    <w:rsid w:val="00F56374"/>
    <w:rsid w:val="00F567F7"/>
    <w:rsid w:val="00F62036"/>
    <w:rsid w:val="00F65B52"/>
    <w:rsid w:val="00F67BCA"/>
    <w:rsid w:val="00F73BD6"/>
    <w:rsid w:val="00F80861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D542F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D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29CA-0F1D-4D9D-A99A-577BFA4A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423</Words>
  <Characters>2416</Characters>
  <Application>Microsoft Office Word</Application>
  <DocSecurity>6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2016-05-30T04:14:00Z</dcterms:created>
  <dcterms:modified xsi:type="dcterms:W3CDTF">2016-05-30T04:14:00Z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Thevenard)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