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6D71A" w14:textId="77777777" w:rsidR="008B75A8" w:rsidRDefault="008B75A8" w:rsidP="008B75A8">
      <w:pPr>
        <w:pStyle w:val="Title"/>
        <w:spacing w:before="200" w:after="200"/>
        <w:rPr>
          <w:b/>
          <w:bCs/>
          <w:szCs w:val="24"/>
        </w:rPr>
      </w:pPr>
      <w:bookmarkStart w:id="0" w:name="_GoBack"/>
      <w:bookmarkEnd w:id="0"/>
      <w:r w:rsidRPr="00CD792F">
        <w:rPr>
          <w:b/>
          <w:bCs/>
          <w:szCs w:val="24"/>
        </w:rPr>
        <w:t xml:space="preserve">EXPLANATORY STATEMENT </w:t>
      </w:r>
    </w:p>
    <w:p w14:paraId="2FAA11B0" w14:textId="77777777" w:rsidR="006E7B3D" w:rsidRDefault="000F3F26" w:rsidP="003806B2">
      <w:pPr>
        <w:contextualSpacing/>
        <w:jc w:val="center"/>
        <w:rPr>
          <w:bCs/>
          <w:u w:val="single"/>
        </w:rPr>
      </w:pPr>
      <w:sdt>
        <w:sdtPr>
          <w:rPr>
            <w:u w:val="single"/>
          </w:rPr>
          <w:id w:val="962787087"/>
          <w:lock w:val="contentLocked"/>
          <w:placeholder>
            <w:docPart w:val="6BD6FA560D3743DF80D9E71C937D1CC8"/>
          </w:placeholder>
          <w:group/>
        </w:sdtPr>
        <w:sdtEndPr/>
        <w:sdtContent>
          <w:r w:rsidR="006E7B3D" w:rsidRPr="00096B91">
            <w:rPr>
              <w:u w:val="single"/>
            </w:rPr>
            <w:t>Issued by Authority of the</w:t>
          </w:r>
        </w:sdtContent>
      </w:sdt>
      <w:r w:rsidR="006E7B3D" w:rsidRPr="00096B91">
        <w:rPr>
          <w:u w:val="single"/>
        </w:rPr>
        <w:t xml:space="preserve"> </w:t>
      </w:r>
      <w:r w:rsidR="006E7B3D">
        <w:rPr>
          <w:bCs/>
          <w:u w:val="single"/>
        </w:rPr>
        <w:t>Director of Biosecurity and the Director of Human Biosecurity</w:t>
      </w:r>
    </w:p>
    <w:p w14:paraId="2A06BD70" w14:textId="77777777" w:rsidR="008B75A8" w:rsidRDefault="008B75A8" w:rsidP="008B75A8">
      <w:pPr>
        <w:tabs>
          <w:tab w:val="left" w:pos="567"/>
          <w:tab w:val="left" w:pos="1134"/>
          <w:tab w:val="left" w:pos="1701"/>
          <w:tab w:val="left" w:pos="2268"/>
          <w:tab w:val="left" w:pos="2835"/>
          <w:tab w:val="left" w:pos="3402"/>
          <w:tab w:val="left" w:pos="3969"/>
        </w:tabs>
        <w:spacing w:before="160" w:after="160"/>
        <w:jc w:val="center"/>
        <w:rPr>
          <w:i/>
          <w:szCs w:val="24"/>
        </w:rPr>
      </w:pPr>
      <w:r>
        <w:rPr>
          <w:i/>
          <w:szCs w:val="24"/>
        </w:rPr>
        <w:t>Biosecurity Act 2015</w:t>
      </w:r>
    </w:p>
    <w:p w14:paraId="5F9E45FC" w14:textId="17A1268B" w:rsidR="008B75A8" w:rsidRPr="00723503" w:rsidRDefault="008B75A8" w:rsidP="008B75A8">
      <w:pPr>
        <w:pStyle w:val="ShortT"/>
        <w:rPr>
          <w:b w:val="0"/>
          <w:i/>
          <w:iCs/>
          <w:sz w:val="24"/>
          <w:szCs w:val="24"/>
          <w:lang w:eastAsia="en-US"/>
        </w:rPr>
      </w:pPr>
      <w:r>
        <w:rPr>
          <w:b w:val="0"/>
          <w:i/>
          <w:iCs/>
          <w:sz w:val="24"/>
          <w:szCs w:val="24"/>
          <w:lang w:eastAsia="en-US"/>
        </w:rPr>
        <w:t>Biosecurity (</w:t>
      </w:r>
      <w:r w:rsidR="00DD66D8">
        <w:rPr>
          <w:b w:val="0"/>
          <w:i/>
          <w:iCs/>
          <w:sz w:val="24"/>
          <w:szCs w:val="24"/>
          <w:lang w:eastAsia="en-US"/>
        </w:rPr>
        <w:t xml:space="preserve">Prohibited and </w:t>
      </w:r>
      <w:r w:rsidRPr="00723503">
        <w:rPr>
          <w:b w:val="0"/>
          <w:i/>
          <w:iCs/>
          <w:sz w:val="24"/>
          <w:szCs w:val="24"/>
          <w:lang w:eastAsia="en-US"/>
        </w:rPr>
        <w:t>Conditionally Non</w:t>
      </w:r>
      <w:r w:rsidRPr="00723503">
        <w:rPr>
          <w:b w:val="0"/>
          <w:i/>
          <w:iCs/>
          <w:sz w:val="24"/>
          <w:szCs w:val="24"/>
          <w:lang w:eastAsia="en-US"/>
        </w:rPr>
        <w:noBreakHyphen/>
        <w:t>prohibited Goods</w:t>
      </w:r>
      <w:r>
        <w:rPr>
          <w:b w:val="0"/>
          <w:i/>
          <w:iCs/>
          <w:sz w:val="24"/>
          <w:szCs w:val="24"/>
          <w:lang w:eastAsia="en-US"/>
        </w:rPr>
        <w:t xml:space="preserve"> – Torres Strait</w:t>
      </w:r>
      <w:r w:rsidRPr="00723503">
        <w:rPr>
          <w:b w:val="0"/>
          <w:i/>
          <w:iCs/>
          <w:sz w:val="24"/>
          <w:szCs w:val="24"/>
          <w:lang w:eastAsia="en-US"/>
        </w:rPr>
        <w:t>) Determination 2016</w:t>
      </w:r>
    </w:p>
    <w:p w14:paraId="55EFAC49" w14:textId="77777777" w:rsidR="008B75A8" w:rsidRPr="00CD792F" w:rsidRDefault="008B75A8" w:rsidP="008B75A8">
      <w:pPr>
        <w:spacing w:before="200" w:after="200"/>
        <w:rPr>
          <w:b/>
          <w:szCs w:val="24"/>
        </w:rPr>
      </w:pPr>
      <w:r w:rsidRPr="00CD792F">
        <w:rPr>
          <w:b/>
          <w:szCs w:val="24"/>
        </w:rPr>
        <w:t xml:space="preserve">Legislative Authority </w:t>
      </w:r>
    </w:p>
    <w:p w14:paraId="3EC5CBAD" w14:textId="77777777" w:rsidR="005759AE" w:rsidRPr="00896442" w:rsidRDefault="005759AE" w:rsidP="005759AE">
      <w:pPr>
        <w:contextualSpacing/>
      </w:pPr>
      <w:r w:rsidRPr="00896442">
        <w:t xml:space="preserve">The </w:t>
      </w:r>
      <w:r w:rsidRPr="00896442">
        <w:rPr>
          <w:i/>
        </w:rPr>
        <w:t xml:space="preserve">Biosecurity Act 2015 </w:t>
      </w:r>
      <w:r w:rsidRPr="00896442">
        <w:t>(the Biosecurity Act) provides the Commonwealth with powers to assess and manage the risk of pests and diseases entering Australian territory and causing harm to animal, plant and human health, the environment and the economy.</w:t>
      </w:r>
    </w:p>
    <w:p w14:paraId="3DECFAAB" w14:textId="77777777" w:rsidR="008B75A8" w:rsidRDefault="008B75A8" w:rsidP="008B75A8">
      <w:pPr>
        <w:spacing w:before="160" w:after="160"/>
        <w:rPr>
          <w:szCs w:val="24"/>
        </w:rPr>
      </w:pPr>
      <w:r>
        <w:rPr>
          <w:szCs w:val="24"/>
        </w:rPr>
        <w:t>Subsection 174(1)</w:t>
      </w:r>
      <w:r w:rsidRPr="005D23F4">
        <w:rPr>
          <w:szCs w:val="24"/>
        </w:rPr>
        <w:t xml:space="preserve"> of the </w:t>
      </w:r>
      <w:r>
        <w:rPr>
          <w:szCs w:val="24"/>
        </w:rPr>
        <w:t xml:space="preserve">Biosecurity Act specifies that the Director of Biosecurity and Director of Human Biosecurity may jointly determine that specified classes of goods must not be brought or imported into Australian territory unless specified conditions (including conditions for administrative purposes) are complied with. </w:t>
      </w:r>
    </w:p>
    <w:p w14:paraId="30339107" w14:textId="77777777" w:rsidR="007F12B6" w:rsidRDefault="007F12B6" w:rsidP="007F12B6">
      <w:pPr>
        <w:contextualSpacing/>
        <w:rPr>
          <w:szCs w:val="24"/>
        </w:rPr>
      </w:pPr>
      <w:r>
        <w:rPr>
          <w:szCs w:val="24"/>
        </w:rPr>
        <w:t>Subsection 174(3) of the Biosecurity Act provides that the Director of Biosecurity and Director of Human Biosecurity must apply the ALOP (appropriate level of protection) for Australia in conducting a risk assessment for the purpose of deciding whether to make a determination under subsection (1) specifying a particular class of goods.</w:t>
      </w:r>
    </w:p>
    <w:p w14:paraId="475935DB" w14:textId="77777777" w:rsidR="008B75A8" w:rsidRPr="002C6597" w:rsidRDefault="008B75A8" w:rsidP="008B75A8">
      <w:pPr>
        <w:spacing w:before="200" w:after="200"/>
        <w:rPr>
          <w:b/>
          <w:szCs w:val="24"/>
        </w:rPr>
      </w:pPr>
      <w:r w:rsidRPr="002C6597">
        <w:rPr>
          <w:b/>
          <w:szCs w:val="24"/>
        </w:rPr>
        <w:t xml:space="preserve">Purpose </w:t>
      </w:r>
    </w:p>
    <w:p w14:paraId="51A2BB8A" w14:textId="40D799D0" w:rsidR="0099468D" w:rsidRPr="0099468D" w:rsidRDefault="006F44F3" w:rsidP="0009277C">
      <w:pPr>
        <w:pStyle w:val="ShortT"/>
        <w:spacing w:before="200" w:after="200"/>
      </w:pPr>
      <w:r>
        <w:rPr>
          <w:b w:val="0"/>
          <w:iCs/>
          <w:sz w:val="24"/>
          <w:szCs w:val="24"/>
          <w:lang w:eastAsia="en-US"/>
        </w:rPr>
        <w:t xml:space="preserve">The purpose of the </w:t>
      </w:r>
      <w:r w:rsidRPr="00723503">
        <w:rPr>
          <w:b w:val="0"/>
          <w:i/>
          <w:iCs/>
          <w:sz w:val="24"/>
          <w:szCs w:val="24"/>
          <w:lang w:eastAsia="en-US"/>
        </w:rPr>
        <w:t>Biosecurity (</w:t>
      </w:r>
      <w:r w:rsidR="00DD66D8">
        <w:rPr>
          <w:b w:val="0"/>
          <w:i/>
          <w:iCs/>
          <w:sz w:val="24"/>
          <w:szCs w:val="24"/>
          <w:lang w:eastAsia="en-US"/>
        </w:rPr>
        <w:t xml:space="preserve">Prohibited and </w:t>
      </w:r>
      <w:r w:rsidRPr="00723503">
        <w:rPr>
          <w:b w:val="0"/>
          <w:i/>
          <w:iCs/>
          <w:sz w:val="24"/>
          <w:szCs w:val="24"/>
          <w:lang w:eastAsia="en-US"/>
        </w:rPr>
        <w:t>Conditionally Non</w:t>
      </w:r>
      <w:r w:rsidRPr="00723503">
        <w:rPr>
          <w:b w:val="0"/>
          <w:i/>
          <w:iCs/>
          <w:sz w:val="24"/>
          <w:szCs w:val="24"/>
          <w:lang w:eastAsia="en-US"/>
        </w:rPr>
        <w:noBreakHyphen/>
        <w:t>prohibited Goods</w:t>
      </w:r>
      <w:r>
        <w:rPr>
          <w:b w:val="0"/>
          <w:i/>
          <w:iCs/>
          <w:sz w:val="24"/>
          <w:szCs w:val="24"/>
          <w:lang w:eastAsia="en-US"/>
        </w:rPr>
        <w:t xml:space="preserve"> – Torres Strait</w:t>
      </w:r>
      <w:r w:rsidRPr="00723503">
        <w:rPr>
          <w:b w:val="0"/>
          <w:i/>
          <w:iCs/>
          <w:sz w:val="24"/>
          <w:szCs w:val="24"/>
          <w:lang w:eastAsia="en-US"/>
        </w:rPr>
        <w:t>) Determination 2016</w:t>
      </w:r>
      <w:r>
        <w:rPr>
          <w:b w:val="0"/>
          <w:i/>
          <w:iCs/>
          <w:sz w:val="24"/>
          <w:szCs w:val="24"/>
          <w:lang w:eastAsia="en-US"/>
        </w:rPr>
        <w:t xml:space="preserve"> </w:t>
      </w:r>
      <w:r w:rsidR="00771471">
        <w:rPr>
          <w:b w:val="0"/>
          <w:iCs/>
          <w:sz w:val="24"/>
          <w:szCs w:val="24"/>
          <w:lang w:eastAsia="en-US"/>
        </w:rPr>
        <w:t>(this</w:t>
      </w:r>
      <w:r>
        <w:rPr>
          <w:b w:val="0"/>
          <w:iCs/>
          <w:sz w:val="24"/>
          <w:szCs w:val="24"/>
          <w:lang w:eastAsia="en-US"/>
        </w:rPr>
        <w:t xml:space="preserve"> Determination) is to provide that specified classes of goods m</w:t>
      </w:r>
      <w:r w:rsidRPr="00A33B84">
        <w:rPr>
          <w:b w:val="0"/>
          <w:iCs/>
          <w:sz w:val="24"/>
          <w:szCs w:val="24"/>
          <w:lang w:eastAsia="en-US"/>
        </w:rPr>
        <w:t xml:space="preserve">ust not be brought or imported into the destination part of Australian territory specified in column 2 of item 9, 10 or 11 of the table in section 5 of the </w:t>
      </w:r>
      <w:r w:rsidRPr="00A33B84">
        <w:rPr>
          <w:b w:val="0"/>
          <w:i/>
          <w:iCs/>
          <w:sz w:val="24"/>
          <w:szCs w:val="24"/>
          <w:lang w:eastAsia="en-US"/>
        </w:rPr>
        <w:t>Biosecurity (Movements between Parts of Australian Territory)</w:t>
      </w:r>
      <w:r w:rsidRPr="00A33B84">
        <w:rPr>
          <w:b w:val="0"/>
          <w:iCs/>
          <w:sz w:val="24"/>
          <w:szCs w:val="24"/>
          <w:lang w:eastAsia="en-US"/>
        </w:rPr>
        <w:t xml:space="preserve"> </w:t>
      </w:r>
      <w:r w:rsidRPr="00280EA5">
        <w:rPr>
          <w:b w:val="0"/>
          <w:i/>
          <w:iCs/>
          <w:sz w:val="24"/>
          <w:szCs w:val="24"/>
          <w:lang w:eastAsia="en-US"/>
        </w:rPr>
        <w:t>Declaration 2016</w:t>
      </w:r>
      <w:r w:rsidRPr="00A33B84">
        <w:rPr>
          <w:b w:val="0"/>
          <w:iCs/>
          <w:sz w:val="24"/>
          <w:szCs w:val="24"/>
          <w:lang w:eastAsia="en-US"/>
        </w:rPr>
        <w:t xml:space="preserve"> from the origin part of Australian territory specified in column 1 of that item </w:t>
      </w:r>
      <w:r>
        <w:rPr>
          <w:b w:val="0"/>
          <w:iCs/>
          <w:sz w:val="24"/>
          <w:szCs w:val="24"/>
          <w:lang w:eastAsia="en-US"/>
        </w:rPr>
        <w:t>unless certain</w:t>
      </w:r>
      <w:r w:rsidRPr="00A33B84">
        <w:rPr>
          <w:b w:val="0"/>
          <w:iCs/>
          <w:sz w:val="24"/>
          <w:szCs w:val="24"/>
          <w:lang w:eastAsia="en-US"/>
        </w:rPr>
        <w:t xml:space="preserve"> conditions are complied with</w:t>
      </w:r>
      <w:r>
        <w:rPr>
          <w:b w:val="0"/>
          <w:iCs/>
          <w:sz w:val="24"/>
          <w:szCs w:val="24"/>
          <w:lang w:eastAsia="en-US"/>
        </w:rPr>
        <w:t xml:space="preserve">. The conditions may relate to how the goods are manufactured, prepared or used, and where the goods originate from or that the goods not be brought or imported into Australian territory unless a permit has been granted under Division 3 of the Biosecurity Act (import </w:t>
      </w:r>
      <w:r w:rsidRPr="00A12B83">
        <w:rPr>
          <w:b w:val="0"/>
          <w:sz w:val="24"/>
          <w:szCs w:val="24"/>
          <w:lang w:eastAsia="en-US"/>
        </w:rPr>
        <w:t>permit).</w:t>
      </w:r>
      <w:r w:rsidR="0099468D" w:rsidRPr="00A12B83">
        <w:rPr>
          <w:b w:val="0"/>
          <w:sz w:val="24"/>
          <w:szCs w:val="24"/>
          <w:lang w:eastAsia="en-US"/>
        </w:rPr>
        <w:t xml:space="preserve"> Th</w:t>
      </w:r>
      <w:r w:rsidR="0009277C" w:rsidRPr="00A12B83">
        <w:rPr>
          <w:b w:val="0"/>
          <w:sz w:val="24"/>
          <w:szCs w:val="24"/>
          <w:lang w:eastAsia="en-US"/>
        </w:rPr>
        <w:t>is</w:t>
      </w:r>
      <w:r w:rsidR="0099468D" w:rsidRPr="00A12B83">
        <w:rPr>
          <w:b w:val="0"/>
          <w:sz w:val="24"/>
          <w:szCs w:val="24"/>
          <w:lang w:eastAsia="en-US"/>
        </w:rPr>
        <w:t xml:space="preserve"> Determination may in the future provide that specified goods, or classes of goods, are prohibited from being brought </w:t>
      </w:r>
      <w:r w:rsidR="0009277C" w:rsidRPr="00A12B83">
        <w:rPr>
          <w:b w:val="0"/>
          <w:sz w:val="24"/>
          <w:szCs w:val="24"/>
          <w:lang w:eastAsia="en-US"/>
        </w:rPr>
        <w:t xml:space="preserve">in </w:t>
      </w:r>
      <w:r w:rsidR="0099468D" w:rsidRPr="00A12B83">
        <w:rPr>
          <w:b w:val="0"/>
          <w:sz w:val="24"/>
          <w:szCs w:val="24"/>
          <w:lang w:eastAsia="en-US"/>
        </w:rPr>
        <w:t>or imported, though as of commencement no goods are prohibited.</w:t>
      </w:r>
    </w:p>
    <w:p w14:paraId="08B066EF" w14:textId="7F566D93" w:rsidR="006F44F3" w:rsidRDefault="006F44F3" w:rsidP="0009277C">
      <w:pPr>
        <w:spacing w:before="200" w:after="200"/>
        <w:rPr>
          <w:szCs w:val="24"/>
        </w:rPr>
      </w:pPr>
      <w:r>
        <w:rPr>
          <w:szCs w:val="24"/>
        </w:rPr>
        <w:t>Th</w:t>
      </w:r>
      <w:r w:rsidR="00C226FA">
        <w:rPr>
          <w:szCs w:val="24"/>
        </w:rPr>
        <w:t>is</w:t>
      </w:r>
      <w:r>
        <w:rPr>
          <w:szCs w:val="24"/>
        </w:rPr>
        <w:t xml:space="preserve"> Determination </w:t>
      </w:r>
      <w:r w:rsidRPr="00ED793B">
        <w:rPr>
          <w:szCs w:val="24"/>
        </w:rPr>
        <w:t>place</w:t>
      </w:r>
      <w:r>
        <w:rPr>
          <w:szCs w:val="24"/>
        </w:rPr>
        <w:t>s</w:t>
      </w:r>
      <w:r w:rsidRPr="00ED793B">
        <w:rPr>
          <w:szCs w:val="24"/>
        </w:rPr>
        <w:t xml:space="preserve"> regulatory controls </w:t>
      </w:r>
      <w:r>
        <w:rPr>
          <w:szCs w:val="24"/>
        </w:rPr>
        <w:t xml:space="preserve">by specifying conditions that must be met to bring or import </w:t>
      </w:r>
      <w:r w:rsidRPr="00ED793B">
        <w:rPr>
          <w:szCs w:val="24"/>
        </w:rPr>
        <w:t>the</w:t>
      </w:r>
      <w:r>
        <w:rPr>
          <w:szCs w:val="24"/>
        </w:rPr>
        <w:t xml:space="preserve"> </w:t>
      </w:r>
      <w:r w:rsidRPr="00ED793B">
        <w:rPr>
          <w:szCs w:val="24"/>
        </w:rPr>
        <w:t>classes of goods</w:t>
      </w:r>
      <w:r>
        <w:rPr>
          <w:szCs w:val="24"/>
        </w:rPr>
        <w:t xml:space="preserve"> into </w:t>
      </w:r>
      <w:r>
        <w:rPr>
          <w:iCs/>
          <w:szCs w:val="24"/>
        </w:rPr>
        <w:t>destination parts in Australian territory from certain origin parts in Australian territory,</w:t>
      </w:r>
      <w:r>
        <w:rPr>
          <w:szCs w:val="24"/>
        </w:rPr>
        <w:t xml:space="preserve"> in order to manage biosecurity risks associated with those goods</w:t>
      </w:r>
      <w:r w:rsidRPr="00ED793B">
        <w:rPr>
          <w:szCs w:val="24"/>
        </w:rPr>
        <w:t xml:space="preserve"> to</w:t>
      </w:r>
      <w:r w:rsidR="007F12B6">
        <w:rPr>
          <w:szCs w:val="24"/>
        </w:rPr>
        <w:t xml:space="preserve"> meet</w:t>
      </w:r>
      <w:r w:rsidRPr="00ED793B">
        <w:rPr>
          <w:szCs w:val="24"/>
        </w:rPr>
        <w:t xml:space="preserve"> </w:t>
      </w:r>
      <w:r>
        <w:rPr>
          <w:szCs w:val="24"/>
        </w:rPr>
        <w:t xml:space="preserve">the </w:t>
      </w:r>
      <w:r w:rsidR="007F12B6">
        <w:rPr>
          <w:szCs w:val="24"/>
        </w:rPr>
        <w:t>ALOP</w:t>
      </w:r>
      <w:r>
        <w:rPr>
          <w:szCs w:val="24"/>
        </w:rPr>
        <w:t xml:space="preserve"> for Australia.</w:t>
      </w:r>
    </w:p>
    <w:p w14:paraId="329269C2" w14:textId="77777777" w:rsidR="003B6233" w:rsidRPr="003B6233" w:rsidRDefault="003B6233" w:rsidP="003B6233">
      <w:pPr>
        <w:spacing w:before="200" w:after="200"/>
        <w:rPr>
          <w:b/>
          <w:szCs w:val="24"/>
        </w:rPr>
      </w:pPr>
      <w:r w:rsidRPr="003B6233">
        <w:rPr>
          <w:b/>
          <w:szCs w:val="24"/>
        </w:rPr>
        <w:t>Background</w:t>
      </w:r>
    </w:p>
    <w:p w14:paraId="53797D41" w14:textId="77777777" w:rsidR="003B6233" w:rsidRPr="00896442" w:rsidRDefault="003B6233" w:rsidP="003B6233">
      <w:pPr>
        <w:contextualSpacing/>
        <w:rPr>
          <w:lang w:eastAsia="en-AU"/>
        </w:rPr>
      </w:pPr>
      <w:r w:rsidRPr="00896442">
        <w:t xml:space="preserve">The Biosecurity Act commenced on 16 June 2016 </w:t>
      </w:r>
      <w:r w:rsidRPr="00896442">
        <w:sym w:font="Symbol" w:char="F02D"/>
      </w:r>
      <w:r w:rsidRPr="00896442">
        <w:t xml:space="preserve">12 months after royal assent. The Biosecurity Act replaces the </w:t>
      </w:r>
      <w:r w:rsidRPr="00896442">
        <w:rPr>
          <w:i/>
        </w:rPr>
        <w:t>Quarantine Act 1908</w:t>
      </w:r>
      <w:r w:rsidRPr="00896442">
        <w:t xml:space="preserve"> (the Quarantine Act) and provides a strong regulatory framework that enables the management of biosecurity risks in a modern and responsive manner. The Biosecurity Act enhances Australia’s capacity to manage biosecurity risks into the future by providing a high-level legislative framework that clearly sets out the </w:t>
      </w:r>
      <w:r w:rsidRPr="00896442">
        <w:lastRenderedPageBreak/>
        <w:t>powers that can be exercised by officials as well as the requirements for those being regulated.</w:t>
      </w:r>
    </w:p>
    <w:p w14:paraId="4E8E0F9A" w14:textId="77777777" w:rsidR="003B6233" w:rsidRPr="00896442" w:rsidRDefault="003B6233" w:rsidP="0009277C">
      <w:pPr>
        <w:tabs>
          <w:tab w:val="right" w:pos="9072"/>
        </w:tabs>
        <w:spacing w:before="200" w:after="200"/>
      </w:pPr>
      <w:r w:rsidRPr="00896442">
        <w:t xml:space="preserve">The Biosecurity Act is principles-based and lays the foundation for biosecurity risk management. The detail and specific information requirements for certain activities under the Biosecurity Act are provided for in the </w:t>
      </w:r>
      <w:r w:rsidRPr="00896442">
        <w:rPr>
          <w:i/>
        </w:rPr>
        <w:t>Biosecurity Regulation 2016</w:t>
      </w:r>
      <w:r w:rsidRPr="00896442">
        <w:t xml:space="preserve"> and other delegated legislation, including this Determination. </w:t>
      </w:r>
    </w:p>
    <w:p w14:paraId="34331EAE" w14:textId="6EF2BC80" w:rsidR="008B75A8" w:rsidRDefault="003B6233" w:rsidP="0009277C">
      <w:pPr>
        <w:spacing w:before="200" w:after="200"/>
        <w:rPr>
          <w:b/>
          <w:szCs w:val="24"/>
        </w:rPr>
      </w:pPr>
      <w:r>
        <w:rPr>
          <w:b/>
          <w:szCs w:val="24"/>
        </w:rPr>
        <w:t>I</w:t>
      </w:r>
      <w:r w:rsidR="008B75A8" w:rsidRPr="00CD792F">
        <w:rPr>
          <w:b/>
          <w:szCs w:val="24"/>
        </w:rPr>
        <w:t>mpact and Effect</w:t>
      </w:r>
    </w:p>
    <w:p w14:paraId="282CD659" w14:textId="118701DB" w:rsidR="008B75A8" w:rsidRDefault="008B75A8" w:rsidP="00A12B83">
      <w:pPr>
        <w:contextualSpacing/>
        <w:rPr>
          <w:szCs w:val="24"/>
        </w:rPr>
      </w:pPr>
      <w:r>
        <w:rPr>
          <w:szCs w:val="24"/>
        </w:rPr>
        <w:t xml:space="preserve">The Determination largely replicates conditions on </w:t>
      </w:r>
      <w:r w:rsidR="00626243">
        <w:rPr>
          <w:szCs w:val="24"/>
        </w:rPr>
        <w:t xml:space="preserve">goods under the Quarantine Act </w:t>
      </w:r>
      <w:r>
        <w:rPr>
          <w:szCs w:val="24"/>
        </w:rPr>
        <w:t>with some red tape reductions where possible</w:t>
      </w:r>
      <w:r w:rsidR="00626243">
        <w:rPr>
          <w:szCs w:val="24"/>
        </w:rPr>
        <w:t>,</w:t>
      </w:r>
      <w:r>
        <w:rPr>
          <w:szCs w:val="24"/>
        </w:rPr>
        <w:t xml:space="preserve"> </w:t>
      </w:r>
      <w:r w:rsidR="00626243">
        <w:rPr>
          <w:szCs w:val="24"/>
        </w:rPr>
        <w:t>for example by providing alternative conditions that may be met instead of requiring an import permit.</w:t>
      </w:r>
    </w:p>
    <w:p w14:paraId="24A40E46" w14:textId="454F97CE" w:rsidR="008B75A8" w:rsidRPr="00CD792F" w:rsidRDefault="008B75A8" w:rsidP="0009277C">
      <w:pPr>
        <w:spacing w:before="200" w:after="200"/>
        <w:rPr>
          <w:b/>
          <w:szCs w:val="24"/>
        </w:rPr>
      </w:pPr>
      <w:r w:rsidRPr="00CD792F">
        <w:rPr>
          <w:b/>
          <w:szCs w:val="24"/>
        </w:rPr>
        <w:t>Consultat</w:t>
      </w:r>
      <w:r>
        <w:rPr>
          <w:b/>
          <w:szCs w:val="24"/>
        </w:rPr>
        <w:t>i</w:t>
      </w:r>
      <w:r w:rsidRPr="00CD792F">
        <w:rPr>
          <w:b/>
          <w:szCs w:val="24"/>
        </w:rPr>
        <w:t xml:space="preserve">on </w:t>
      </w:r>
    </w:p>
    <w:p w14:paraId="2D995444" w14:textId="77777777" w:rsidR="007F12B6" w:rsidRPr="00A12B83" w:rsidRDefault="007F12B6" w:rsidP="00A12B83">
      <w:pPr>
        <w:spacing w:before="200" w:after="200"/>
        <w:rPr>
          <w:szCs w:val="24"/>
        </w:rPr>
      </w:pPr>
      <w:r w:rsidRPr="00A12B83">
        <w:rPr>
          <w:szCs w:val="24"/>
        </w:rPr>
        <w:t>During the 2015–16 implementation of the Biosecurity Act, the Department of Agriculture and Water Resources actively raised awareness among clients, stakeholders and the general public that new Biosecurity legislation commences on 16 June 2016.</w:t>
      </w:r>
    </w:p>
    <w:p w14:paraId="09242A87" w14:textId="77777777" w:rsidR="007F12B6" w:rsidRPr="00A12B83" w:rsidRDefault="007F12B6" w:rsidP="00A12B83">
      <w:pPr>
        <w:spacing w:before="200" w:after="200"/>
        <w:rPr>
          <w:szCs w:val="24"/>
        </w:rPr>
      </w:pPr>
      <w:r w:rsidRPr="00A12B83">
        <w:rPr>
          <w:szCs w:val="24"/>
        </w:rPr>
        <w:t>The department provided extensive opportunities for clients and stakeholders to become informed about the changes to the legislative framework to ensure they understood their obligations and the implications of the changes on their business. Stakeholders and clients were consulted and engaged throughout the development of the draft delegated legislation, and were encouraged to provide feedback. Fact sheets supporting the release of delegated legislation for public consultation were available on the department’s website, and were distributed to stakeholders to provide additional clarity.</w:t>
      </w:r>
    </w:p>
    <w:p w14:paraId="482B9BC1" w14:textId="77777777" w:rsidR="007F12B6" w:rsidRPr="00A12B83" w:rsidRDefault="007F12B6" w:rsidP="00A12B83">
      <w:pPr>
        <w:spacing w:before="200" w:after="200"/>
        <w:rPr>
          <w:szCs w:val="24"/>
        </w:rPr>
      </w:pPr>
      <w:r w:rsidRPr="00A12B83">
        <w:rPr>
          <w:szCs w:val="24"/>
        </w:rPr>
        <w:t>On 23 February 2016, the department hosted a Biosecurity Legislation Forum in Canberra targeting peak industry bodies. The forum facilitated two-way communication and feedback and provided industry groups with the opportunity for roundtable discussions about the new legislation. In addition, participants were also invited to provide feedback on content they believed would be most useful for their members at regional Biosecurity Legislation Industry roadshow forums to be held around Australia prior to commencement. The forum was attended by approximately 30 representatives from a range of peak industry bodies including shipping, ports, petroleum, airlines, airports, freight, cargo, science, food and beverage, and animal health.</w:t>
      </w:r>
    </w:p>
    <w:p w14:paraId="61EC1B21" w14:textId="6DC9B7FC" w:rsidR="00453954" w:rsidRPr="00A12B83" w:rsidRDefault="007F12B6" w:rsidP="00A12B83">
      <w:pPr>
        <w:spacing w:before="200" w:after="200"/>
        <w:rPr>
          <w:szCs w:val="24"/>
        </w:rPr>
      </w:pPr>
      <w:r w:rsidRPr="00A12B83">
        <w:rPr>
          <w:szCs w:val="24"/>
        </w:rPr>
        <w:t>The Biosecurity Legislation Industry roadshow travelled to eight major city regions in Australia between 14 March and 6 April 2016</w:t>
      </w:r>
      <w:r w:rsidR="00C2459B" w:rsidRPr="00A12B83">
        <w:rPr>
          <w:szCs w:val="24"/>
        </w:rPr>
        <w:t>, including Cairns</w:t>
      </w:r>
      <w:r w:rsidRPr="00A12B83">
        <w:rPr>
          <w:szCs w:val="24"/>
        </w:rPr>
        <w:t>. Each session provided participants with an overview of the new legislation and explained how the Biosecurity Act and the delegated legislation may affect industry in different regions. The sessions were attended by approximately 700 representatives overall from shipping, ports, petroleum, airlines, airports, freight, cargo, research, education, science, plant and animal health and state, territory and federal governments</w:t>
      </w:r>
      <w:r w:rsidR="00453954" w:rsidRPr="00A12B83">
        <w:rPr>
          <w:szCs w:val="24"/>
        </w:rPr>
        <w:t>.</w:t>
      </w:r>
      <w:r w:rsidRPr="00A12B83">
        <w:rPr>
          <w:szCs w:val="24"/>
        </w:rPr>
        <w:t xml:space="preserve"> Invitations were sent via the department’s subscription lists and also to members of consultative committees encouraging them to share with their members.</w:t>
      </w:r>
      <w:r w:rsidR="00C2459B" w:rsidRPr="00A12B83">
        <w:rPr>
          <w:szCs w:val="24"/>
        </w:rPr>
        <w:t xml:space="preserve"> </w:t>
      </w:r>
      <w:r w:rsidRPr="00A12B83">
        <w:rPr>
          <w:szCs w:val="24"/>
        </w:rPr>
        <w:t xml:space="preserve">The department </w:t>
      </w:r>
      <w:r w:rsidR="00453954" w:rsidRPr="00A12B83">
        <w:rPr>
          <w:szCs w:val="24"/>
        </w:rPr>
        <w:t xml:space="preserve">also </w:t>
      </w:r>
      <w:r w:rsidR="00C2459B" w:rsidRPr="00A12B83">
        <w:rPr>
          <w:szCs w:val="24"/>
        </w:rPr>
        <w:t>undertook targeted consultation with</w:t>
      </w:r>
      <w:r w:rsidR="00453954" w:rsidRPr="00A12B83">
        <w:rPr>
          <w:szCs w:val="24"/>
        </w:rPr>
        <w:t xml:space="preserve"> operators and brokers in the Torres Strait Region and the Torres Strait Island Regional Council</w:t>
      </w:r>
      <w:r w:rsidR="00C2459B" w:rsidRPr="00A12B83">
        <w:rPr>
          <w:szCs w:val="24"/>
        </w:rPr>
        <w:t>.</w:t>
      </w:r>
    </w:p>
    <w:p w14:paraId="7489EB8D" w14:textId="77777777" w:rsidR="007F12B6" w:rsidRPr="00A12B83" w:rsidRDefault="007F12B6" w:rsidP="00A12B83">
      <w:pPr>
        <w:spacing w:before="200" w:after="200"/>
        <w:rPr>
          <w:szCs w:val="24"/>
        </w:rPr>
      </w:pPr>
      <w:r w:rsidRPr="00A12B83">
        <w:rPr>
          <w:szCs w:val="24"/>
        </w:rPr>
        <w:t xml:space="preserve">The Office of Best Practice Regulation (OBPR) was consulted in the preparation of the Regulation Impact Statement (RIS) for the Biosecurity Bill 2014 (ID: 16609). The OBPR advised on 31 March 2016 that a further RIS is not required for the purposes of Biosecurity </w:t>
      </w:r>
      <w:r w:rsidRPr="00A12B83">
        <w:rPr>
          <w:szCs w:val="24"/>
        </w:rPr>
        <w:lastRenderedPageBreak/>
        <w:t>delegated legislation. The department consulted the Office of Parliamentary Counsel in the drafting of this Determination.</w:t>
      </w:r>
    </w:p>
    <w:p w14:paraId="767454F8" w14:textId="77777777" w:rsidR="008B75A8" w:rsidRPr="0009277C" w:rsidRDefault="008B75A8" w:rsidP="0009277C">
      <w:pPr>
        <w:spacing w:before="200" w:after="200"/>
        <w:rPr>
          <w:b/>
          <w:szCs w:val="24"/>
        </w:rPr>
      </w:pPr>
      <w:r w:rsidRPr="0009277C">
        <w:rPr>
          <w:b/>
          <w:szCs w:val="24"/>
        </w:rPr>
        <w:t>Details/ Operation</w:t>
      </w:r>
    </w:p>
    <w:p w14:paraId="55B2693C" w14:textId="7A1827A5" w:rsidR="007B4574" w:rsidRPr="0052611E" w:rsidRDefault="007B4574" w:rsidP="0081578B">
      <w:pPr>
        <w:spacing w:before="200" w:after="200"/>
      </w:pPr>
      <w:r w:rsidRPr="0052611E">
        <w:t xml:space="preserve">Details of the Determination are set out in </w:t>
      </w:r>
      <w:r w:rsidRPr="00712AB7">
        <w:rPr>
          <w:b/>
          <w:u w:val="single"/>
        </w:rPr>
        <w:t>Attachment</w:t>
      </w:r>
      <w:r w:rsidR="008C4955" w:rsidRPr="00712AB7">
        <w:rPr>
          <w:b/>
          <w:u w:val="single"/>
        </w:rPr>
        <w:t xml:space="preserve"> A</w:t>
      </w:r>
      <w:r w:rsidRPr="00712AB7">
        <w:rPr>
          <w:b/>
        </w:rPr>
        <w:t>.</w:t>
      </w:r>
    </w:p>
    <w:p w14:paraId="3C8BBF3E" w14:textId="2CEEDB1C" w:rsidR="00556DE8" w:rsidRPr="008B0642" w:rsidRDefault="00556DE8" w:rsidP="00556DE8">
      <w:pPr>
        <w:spacing w:before="200" w:after="200"/>
      </w:pPr>
      <w:r>
        <w:t>This</w:t>
      </w:r>
      <w:r w:rsidRPr="008B0642">
        <w:t xml:space="preserve"> Determination is a legislative instrument for the purposes of the Legislative Instruments Act 2003. Subsection 174(5) of the Biosecurity Act provides that the Determination is not subject to disallowance. The decision to make a determination under subsection 174(1) of the Biosecurity Act is a technical and scientific based decision that specified conditions are required to be comply with in applying the ALOP for Australia in relation to the bringing in or importation of specified classes of goods (conditionally non-prohibited goods).</w:t>
      </w:r>
    </w:p>
    <w:p w14:paraId="7B87D077" w14:textId="77777777" w:rsidR="00EB562E" w:rsidRPr="00E025A4" w:rsidRDefault="00EB562E" w:rsidP="00A12B83">
      <w:pPr>
        <w:spacing w:before="200" w:after="200"/>
        <w:rPr>
          <w:szCs w:val="24"/>
        </w:rPr>
      </w:pPr>
      <w:r>
        <w:rPr>
          <w:szCs w:val="24"/>
        </w:rPr>
        <w:t>A Statement of Compatibility with Human Rights was prepared for the Biosecurity Act. An additional statement is not required for this Determination as it is not subject to disallowance.</w:t>
      </w:r>
    </w:p>
    <w:p w14:paraId="39F0749E" w14:textId="3996D57B" w:rsidR="00EB562E" w:rsidRPr="00897866" w:rsidRDefault="00EB562E" w:rsidP="00EB562E">
      <w:pPr>
        <w:spacing w:before="160" w:after="160"/>
        <w:rPr>
          <w:szCs w:val="24"/>
        </w:rPr>
      </w:pPr>
      <w:r w:rsidRPr="00897866">
        <w:rPr>
          <w:szCs w:val="24"/>
        </w:rPr>
        <w:br w:type="page"/>
      </w:r>
    </w:p>
    <w:p w14:paraId="45813EB0" w14:textId="4EF42A1D" w:rsidR="008B75A8" w:rsidRPr="0052611E" w:rsidRDefault="008B75A8" w:rsidP="008B75A8">
      <w:pPr>
        <w:pStyle w:val="Normal-em"/>
        <w:jc w:val="right"/>
        <w:rPr>
          <w:b/>
          <w:iCs/>
          <w:color w:val="auto"/>
          <w:szCs w:val="24"/>
        </w:rPr>
      </w:pPr>
      <w:r w:rsidRPr="0052611E">
        <w:rPr>
          <w:b/>
          <w:iCs/>
          <w:color w:val="auto"/>
          <w:szCs w:val="24"/>
        </w:rPr>
        <w:t>ATTACHMENT</w:t>
      </w:r>
      <w:r w:rsidR="0074416A">
        <w:rPr>
          <w:b/>
          <w:iCs/>
          <w:color w:val="auto"/>
          <w:szCs w:val="24"/>
        </w:rPr>
        <w:t xml:space="preserve"> A</w:t>
      </w:r>
    </w:p>
    <w:p w14:paraId="0A4ECCAB" w14:textId="4CC0374E" w:rsidR="008B75A8" w:rsidRDefault="008B75A8" w:rsidP="008B75A8">
      <w:pPr>
        <w:pStyle w:val="Normal-em"/>
        <w:rPr>
          <w:b/>
          <w:i/>
          <w:iCs/>
          <w:color w:val="auto"/>
          <w:szCs w:val="24"/>
          <w:u w:val="single"/>
        </w:rPr>
      </w:pPr>
      <w:r w:rsidRPr="003E1064">
        <w:rPr>
          <w:b/>
          <w:iCs/>
          <w:color w:val="auto"/>
          <w:szCs w:val="24"/>
          <w:u w:val="single"/>
        </w:rPr>
        <w:t xml:space="preserve">Details of the </w:t>
      </w:r>
      <w:r w:rsidRPr="00EC76E3">
        <w:rPr>
          <w:b/>
          <w:i/>
          <w:iCs/>
          <w:color w:val="auto"/>
          <w:szCs w:val="24"/>
          <w:u w:val="single"/>
        </w:rPr>
        <w:t>Biosecurity (</w:t>
      </w:r>
      <w:r w:rsidR="00DD66D8">
        <w:rPr>
          <w:b/>
          <w:i/>
          <w:iCs/>
          <w:color w:val="auto"/>
          <w:szCs w:val="24"/>
          <w:u w:val="single"/>
        </w:rPr>
        <w:t xml:space="preserve">Prohibited and </w:t>
      </w:r>
      <w:r w:rsidRPr="00EC76E3">
        <w:rPr>
          <w:b/>
          <w:i/>
          <w:iCs/>
          <w:color w:val="auto"/>
          <w:szCs w:val="24"/>
          <w:u w:val="single"/>
        </w:rPr>
        <w:t>Conditionally Non</w:t>
      </w:r>
      <w:r w:rsidRPr="00EC76E3">
        <w:rPr>
          <w:b/>
          <w:i/>
          <w:iCs/>
          <w:color w:val="auto"/>
          <w:szCs w:val="24"/>
          <w:u w:val="single"/>
        </w:rPr>
        <w:noBreakHyphen/>
        <w:t>prohibited Goods</w:t>
      </w:r>
      <w:r>
        <w:rPr>
          <w:b/>
          <w:i/>
          <w:iCs/>
          <w:color w:val="auto"/>
          <w:szCs w:val="24"/>
          <w:u w:val="single"/>
        </w:rPr>
        <w:t xml:space="preserve"> – Torres Strait</w:t>
      </w:r>
      <w:r w:rsidRPr="00EC76E3">
        <w:rPr>
          <w:b/>
          <w:i/>
          <w:iCs/>
          <w:color w:val="auto"/>
          <w:szCs w:val="24"/>
          <w:u w:val="single"/>
        </w:rPr>
        <w:t>)</w:t>
      </w:r>
      <w:r>
        <w:rPr>
          <w:b/>
          <w:i/>
          <w:iCs/>
          <w:color w:val="auto"/>
          <w:szCs w:val="24"/>
          <w:u w:val="single"/>
        </w:rPr>
        <w:t xml:space="preserve"> </w:t>
      </w:r>
      <w:r w:rsidRPr="00EC76E3">
        <w:rPr>
          <w:b/>
          <w:i/>
          <w:iCs/>
          <w:color w:val="auto"/>
          <w:szCs w:val="24"/>
          <w:u w:val="single"/>
        </w:rPr>
        <w:t>Determination 2016</w:t>
      </w:r>
    </w:p>
    <w:p w14:paraId="0C0E70B9" w14:textId="77777777" w:rsidR="008B75A8" w:rsidRPr="0053224F" w:rsidRDefault="008B75A8" w:rsidP="00A12B83">
      <w:pPr>
        <w:pStyle w:val="Normal-em"/>
        <w:rPr>
          <w:iCs/>
          <w:color w:val="auto"/>
          <w:szCs w:val="24"/>
          <w:u w:val="single"/>
        </w:rPr>
      </w:pPr>
      <w:r>
        <w:rPr>
          <w:iCs/>
          <w:color w:val="auto"/>
          <w:szCs w:val="24"/>
          <w:u w:val="single"/>
        </w:rPr>
        <w:t xml:space="preserve">Part 1 – Preliminary </w:t>
      </w:r>
    </w:p>
    <w:p w14:paraId="21073051" w14:textId="77777777" w:rsidR="008B75A8" w:rsidRPr="0009277C" w:rsidRDefault="008B75A8" w:rsidP="0009277C">
      <w:pPr>
        <w:pStyle w:val="Normal-em"/>
        <w:rPr>
          <w:iCs/>
          <w:color w:val="auto"/>
          <w:szCs w:val="24"/>
          <w:u w:val="single"/>
        </w:rPr>
      </w:pPr>
      <w:r w:rsidRPr="0009277C">
        <w:rPr>
          <w:iCs/>
          <w:color w:val="auto"/>
          <w:szCs w:val="24"/>
          <w:u w:val="single"/>
        </w:rPr>
        <w:t>Section 1 - Name</w:t>
      </w:r>
    </w:p>
    <w:p w14:paraId="2BD5555D" w14:textId="48768883" w:rsidR="008B75A8" w:rsidRPr="00A12B83" w:rsidRDefault="008B75A8" w:rsidP="00A12B83">
      <w:pPr>
        <w:pStyle w:val="Normal-em"/>
        <w:rPr>
          <w:iCs/>
          <w:color w:val="auto"/>
          <w:szCs w:val="24"/>
        </w:rPr>
      </w:pPr>
      <w:r w:rsidRPr="00A12B83">
        <w:rPr>
          <w:iCs/>
          <w:color w:val="auto"/>
          <w:szCs w:val="24"/>
        </w:rPr>
        <w:t xml:space="preserve">This section provides </w:t>
      </w:r>
      <w:r w:rsidR="009D379E" w:rsidRPr="00A12B83">
        <w:rPr>
          <w:iCs/>
          <w:color w:val="auto"/>
          <w:szCs w:val="24"/>
        </w:rPr>
        <w:t xml:space="preserve">that the name of this Determination </w:t>
      </w:r>
      <w:r w:rsidRPr="00A12B83">
        <w:rPr>
          <w:iCs/>
          <w:color w:val="auto"/>
          <w:szCs w:val="24"/>
        </w:rPr>
        <w:t xml:space="preserve">is the </w:t>
      </w:r>
      <w:r w:rsidRPr="00A12B83">
        <w:rPr>
          <w:i/>
          <w:iCs/>
          <w:color w:val="auto"/>
          <w:szCs w:val="24"/>
        </w:rPr>
        <w:t>Biosecurity (</w:t>
      </w:r>
      <w:r w:rsidR="00DD66D8" w:rsidRPr="00A12B83">
        <w:rPr>
          <w:i/>
          <w:iCs/>
          <w:color w:val="auto"/>
          <w:szCs w:val="24"/>
        </w:rPr>
        <w:t xml:space="preserve">Prohibited and </w:t>
      </w:r>
      <w:r w:rsidRPr="00A12B83">
        <w:rPr>
          <w:i/>
          <w:iCs/>
          <w:color w:val="auto"/>
          <w:szCs w:val="24"/>
        </w:rPr>
        <w:t>Conditionally Non prohibited Goods – Torres Strait) Determination 2016</w:t>
      </w:r>
      <w:r w:rsidRPr="00A12B83">
        <w:rPr>
          <w:iCs/>
          <w:color w:val="auto"/>
          <w:szCs w:val="24"/>
        </w:rPr>
        <w:t>.</w:t>
      </w:r>
    </w:p>
    <w:p w14:paraId="3238A4A2" w14:textId="77777777" w:rsidR="008B75A8" w:rsidRPr="0009277C" w:rsidRDefault="008B75A8" w:rsidP="0009277C">
      <w:pPr>
        <w:pStyle w:val="Normal-em"/>
        <w:rPr>
          <w:iCs/>
          <w:color w:val="auto"/>
          <w:szCs w:val="24"/>
          <w:u w:val="single"/>
        </w:rPr>
      </w:pPr>
      <w:r w:rsidRPr="0009277C">
        <w:rPr>
          <w:iCs/>
          <w:color w:val="auto"/>
          <w:szCs w:val="24"/>
          <w:u w:val="single"/>
        </w:rPr>
        <w:t>Section 2 - Commencement</w:t>
      </w:r>
    </w:p>
    <w:p w14:paraId="42109825" w14:textId="07D63004" w:rsidR="008B75A8" w:rsidRPr="00A12B83" w:rsidRDefault="008B75A8" w:rsidP="00A12B83">
      <w:pPr>
        <w:pStyle w:val="Normal-em"/>
        <w:rPr>
          <w:iCs/>
          <w:color w:val="auto"/>
          <w:szCs w:val="24"/>
        </w:rPr>
      </w:pPr>
      <w:r w:rsidRPr="00A12B83">
        <w:rPr>
          <w:iCs/>
          <w:color w:val="auto"/>
          <w:szCs w:val="24"/>
        </w:rPr>
        <w:t>This sectio</w:t>
      </w:r>
      <w:r w:rsidR="009D379E" w:rsidRPr="00A12B83">
        <w:rPr>
          <w:iCs/>
          <w:color w:val="auto"/>
          <w:szCs w:val="24"/>
        </w:rPr>
        <w:t>n provides that the whole of this Determination</w:t>
      </w:r>
      <w:r w:rsidRPr="00A12B83">
        <w:rPr>
          <w:iCs/>
          <w:color w:val="auto"/>
          <w:szCs w:val="24"/>
        </w:rPr>
        <w:t xml:space="preserve"> commences at the same time as section 3 of the </w:t>
      </w:r>
      <w:r w:rsidRPr="00556DE8">
        <w:rPr>
          <w:i/>
          <w:iCs/>
          <w:color w:val="auto"/>
          <w:szCs w:val="24"/>
        </w:rPr>
        <w:t>Biosecurity Act</w:t>
      </w:r>
      <w:r w:rsidR="00556DE8" w:rsidRPr="00556DE8">
        <w:rPr>
          <w:i/>
          <w:iCs/>
          <w:color w:val="auto"/>
          <w:szCs w:val="24"/>
        </w:rPr>
        <w:t xml:space="preserve"> 2015</w:t>
      </w:r>
      <w:r w:rsidR="00556DE8">
        <w:rPr>
          <w:iCs/>
          <w:color w:val="auto"/>
          <w:szCs w:val="24"/>
        </w:rPr>
        <w:t xml:space="preserve"> (Biosecurity Act)</w:t>
      </w:r>
      <w:r w:rsidRPr="00A12B83">
        <w:rPr>
          <w:iCs/>
          <w:color w:val="auto"/>
          <w:szCs w:val="24"/>
        </w:rPr>
        <w:t xml:space="preserve"> commences. Section 3 of the Biosecurity Act commences on 16 June 2016.</w:t>
      </w:r>
    </w:p>
    <w:p w14:paraId="11A98D40" w14:textId="77777777" w:rsidR="008B75A8" w:rsidRPr="0009277C" w:rsidRDefault="008B75A8" w:rsidP="0009277C">
      <w:pPr>
        <w:pStyle w:val="Normal-em"/>
        <w:rPr>
          <w:iCs/>
          <w:color w:val="auto"/>
          <w:szCs w:val="24"/>
          <w:u w:val="single"/>
        </w:rPr>
      </w:pPr>
      <w:r w:rsidRPr="0009277C">
        <w:rPr>
          <w:iCs/>
          <w:color w:val="auto"/>
          <w:szCs w:val="24"/>
          <w:u w:val="single"/>
        </w:rPr>
        <w:t>Section 3 - Authority</w:t>
      </w:r>
    </w:p>
    <w:p w14:paraId="309C8081" w14:textId="2856DAD0" w:rsidR="008B75A8" w:rsidRPr="00A12B83" w:rsidRDefault="008B75A8" w:rsidP="00A12B83">
      <w:pPr>
        <w:pStyle w:val="Normal-em"/>
        <w:rPr>
          <w:iCs/>
          <w:color w:val="auto"/>
          <w:szCs w:val="24"/>
        </w:rPr>
      </w:pPr>
      <w:r w:rsidRPr="00A12B83">
        <w:rPr>
          <w:iCs/>
          <w:color w:val="auto"/>
          <w:szCs w:val="24"/>
        </w:rPr>
        <w:t>This section provides that t</w:t>
      </w:r>
      <w:r w:rsidR="009D379E" w:rsidRPr="00A12B83">
        <w:rPr>
          <w:iCs/>
          <w:color w:val="auto"/>
          <w:szCs w:val="24"/>
        </w:rPr>
        <w:t>his Determination</w:t>
      </w:r>
      <w:r w:rsidRPr="00A12B83">
        <w:rPr>
          <w:iCs/>
          <w:color w:val="auto"/>
          <w:szCs w:val="24"/>
        </w:rPr>
        <w:t xml:space="preserve"> is made under subsection 174(1) of the Biosecurity Act.</w:t>
      </w:r>
    </w:p>
    <w:p w14:paraId="7EFAADCD" w14:textId="77777777" w:rsidR="008B75A8" w:rsidRPr="0009277C" w:rsidRDefault="008B75A8" w:rsidP="0009277C">
      <w:pPr>
        <w:pStyle w:val="Normal-em"/>
        <w:rPr>
          <w:iCs/>
          <w:color w:val="auto"/>
          <w:szCs w:val="24"/>
          <w:u w:val="single"/>
        </w:rPr>
      </w:pPr>
      <w:r w:rsidRPr="0009277C">
        <w:rPr>
          <w:iCs/>
          <w:color w:val="auto"/>
          <w:szCs w:val="24"/>
          <w:u w:val="single"/>
        </w:rPr>
        <w:t>Section 4 – Purpose of this instrument</w:t>
      </w:r>
    </w:p>
    <w:p w14:paraId="71EA829D" w14:textId="2C4A2A16" w:rsidR="008B75A8" w:rsidRPr="00A12B83" w:rsidRDefault="008B75A8" w:rsidP="00A12B83">
      <w:pPr>
        <w:pStyle w:val="Normal-em"/>
        <w:rPr>
          <w:iCs/>
          <w:color w:val="auto"/>
          <w:szCs w:val="24"/>
        </w:rPr>
      </w:pPr>
      <w:r w:rsidRPr="00A12B83">
        <w:rPr>
          <w:iCs/>
          <w:color w:val="auto"/>
          <w:szCs w:val="24"/>
        </w:rPr>
        <w:t xml:space="preserve">This section </w:t>
      </w:r>
      <w:r w:rsidR="009D379E" w:rsidRPr="00A12B83">
        <w:rPr>
          <w:iCs/>
          <w:color w:val="auto"/>
          <w:szCs w:val="24"/>
        </w:rPr>
        <w:t>provides that the purpose of this Determination</w:t>
      </w:r>
      <w:r w:rsidRPr="00A12B83">
        <w:rPr>
          <w:iCs/>
          <w:color w:val="auto"/>
          <w:szCs w:val="24"/>
        </w:rPr>
        <w:t xml:space="preserve"> is for subsection 174(1) of the Biosecurity Act.</w:t>
      </w:r>
    </w:p>
    <w:p w14:paraId="09497245" w14:textId="2477413E" w:rsidR="008C4955" w:rsidRPr="00A12B83" w:rsidRDefault="008C4955" w:rsidP="00A12B83">
      <w:pPr>
        <w:pStyle w:val="Normal-em"/>
        <w:rPr>
          <w:iCs/>
          <w:color w:val="auto"/>
          <w:szCs w:val="24"/>
        </w:rPr>
      </w:pPr>
      <w:r w:rsidRPr="00A12B83">
        <w:rPr>
          <w:iCs/>
          <w:color w:val="auto"/>
          <w:szCs w:val="24"/>
        </w:rPr>
        <w:t xml:space="preserve">It makes clear that </w:t>
      </w:r>
      <w:r w:rsidR="008B75A8" w:rsidRPr="00A12B83">
        <w:rPr>
          <w:iCs/>
          <w:color w:val="auto"/>
          <w:szCs w:val="24"/>
        </w:rPr>
        <w:t xml:space="preserve">Part 2 provides </w:t>
      </w:r>
      <w:r w:rsidR="00F8086E" w:rsidRPr="00A12B83">
        <w:rPr>
          <w:iCs/>
          <w:color w:val="auto"/>
          <w:szCs w:val="24"/>
        </w:rPr>
        <w:t>for</w:t>
      </w:r>
      <w:r w:rsidR="00280EA5" w:rsidRPr="00A12B83">
        <w:rPr>
          <w:iCs/>
          <w:color w:val="auto"/>
          <w:szCs w:val="24"/>
        </w:rPr>
        <w:t xml:space="preserve"> </w:t>
      </w:r>
      <w:r w:rsidR="008B75A8" w:rsidRPr="00A12B83">
        <w:rPr>
          <w:iCs/>
          <w:color w:val="auto"/>
          <w:szCs w:val="24"/>
        </w:rPr>
        <w:t xml:space="preserve">specified classes of goods </w:t>
      </w:r>
      <w:r w:rsidR="00F8086E" w:rsidRPr="00A12B83">
        <w:rPr>
          <w:iCs/>
          <w:color w:val="auto"/>
          <w:szCs w:val="24"/>
        </w:rPr>
        <w:t xml:space="preserve">that </w:t>
      </w:r>
      <w:r w:rsidR="008B75A8" w:rsidRPr="00A12B83">
        <w:rPr>
          <w:iCs/>
          <w:color w:val="auto"/>
          <w:szCs w:val="24"/>
        </w:rPr>
        <w:t xml:space="preserve">must not be brought or imported </w:t>
      </w:r>
      <w:r w:rsidR="005D4B33" w:rsidRPr="00A12B83">
        <w:rPr>
          <w:iCs/>
          <w:color w:val="auto"/>
          <w:szCs w:val="24"/>
        </w:rPr>
        <w:t xml:space="preserve">into </w:t>
      </w:r>
      <w:r w:rsidR="008B75A8" w:rsidRPr="00A12B83">
        <w:rPr>
          <w:iCs/>
          <w:color w:val="auto"/>
          <w:szCs w:val="24"/>
        </w:rPr>
        <w:t xml:space="preserve">the destination part of Australian territory specified in column 2 of item 9, 10 or 11 of the table in section 5 of the </w:t>
      </w:r>
      <w:r w:rsidR="008B75A8" w:rsidRPr="00A12B83">
        <w:rPr>
          <w:i/>
          <w:iCs/>
          <w:color w:val="auto"/>
          <w:szCs w:val="24"/>
        </w:rPr>
        <w:t xml:space="preserve">Biosecurity (Movements between Parts of Australian Territory) Declaration 2016 </w:t>
      </w:r>
      <w:r w:rsidR="008B75A8" w:rsidRPr="00A12B83">
        <w:rPr>
          <w:iCs/>
          <w:color w:val="auto"/>
          <w:szCs w:val="24"/>
        </w:rPr>
        <w:t xml:space="preserve">from the origin part of Australian territory specified in column 1 of that item unless specified conditions are complied with. </w:t>
      </w:r>
    </w:p>
    <w:p w14:paraId="52613261" w14:textId="3BCBF691" w:rsidR="00C2459B" w:rsidRPr="00A12B83" w:rsidRDefault="00C2459B" w:rsidP="00A12B83">
      <w:pPr>
        <w:pStyle w:val="Normal-em"/>
        <w:rPr>
          <w:iCs/>
          <w:color w:val="auto"/>
          <w:szCs w:val="24"/>
        </w:rPr>
      </w:pPr>
      <w:r w:rsidRPr="00A12B83">
        <w:rPr>
          <w:iCs/>
          <w:color w:val="auto"/>
          <w:szCs w:val="24"/>
        </w:rPr>
        <w:t xml:space="preserve">These items </w:t>
      </w:r>
      <w:r w:rsidR="002A3645" w:rsidRPr="00A12B83">
        <w:rPr>
          <w:iCs/>
          <w:color w:val="auto"/>
          <w:szCs w:val="24"/>
        </w:rPr>
        <w:t>relate to the</w:t>
      </w:r>
      <w:r w:rsidRPr="00A12B83">
        <w:rPr>
          <w:iCs/>
          <w:color w:val="auto"/>
          <w:szCs w:val="24"/>
        </w:rPr>
        <w:t xml:space="preserve"> movement of goods between:</w:t>
      </w:r>
    </w:p>
    <w:p w14:paraId="124473CA" w14:textId="2B212D6C" w:rsidR="00C2459B" w:rsidRPr="00A12B83" w:rsidRDefault="003626FF" w:rsidP="00A12B83">
      <w:pPr>
        <w:numPr>
          <w:ilvl w:val="0"/>
          <w:numId w:val="16"/>
        </w:numPr>
        <w:suppressAutoHyphens/>
        <w:overflowPunct/>
        <w:autoSpaceDE/>
        <w:adjustRightInd/>
        <w:ind w:left="847"/>
        <w:contextualSpacing/>
        <w:rPr>
          <w:rFonts w:cstheme="minorHAnsi"/>
        </w:rPr>
      </w:pPr>
      <w:r w:rsidRPr="00A12B83">
        <w:rPr>
          <w:rFonts w:cstheme="minorHAnsi"/>
        </w:rPr>
        <w:t>Protected zone area and the airspace above it and the Torres Strait permanent biosecurity monitoring zone and the airspace above it</w:t>
      </w:r>
      <w:r w:rsidR="00C2459B" w:rsidRPr="00A12B83">
        <w:rPr>
          <w:rFonts w:cstheme="minorHAnsi"/>
        </w:rPr>
        <w:t xml:space="preserve"> (item 9)</w:t>
      </w:r>
      <w:r w:rsidRPr="00A12B83">
        <w:rPr>
          <w:rFonts w:cstheme="minorHAnsi"/>
        </w:rPr>
        <w:t>,</w:t>
      </w:r>
    </w:p>
    <w:p w14:paraId="5DFB9FA4" w14:textId="34897D10" w:rsidR="00C2459B" w:rsidRPr="00A12B83" w:rsidRDefault="003626FF" w:rsidP="00A12B83">
      <w:pPr>
        <w:numPr>
          <w:ilvl w:val="0"/>
          <w:numId w:val="16"/>
        </w:numPr>
        <w:suppressAutoHyphens/>
        <w:overflowPunct/>
        <w:autoSpaceDE/>
        <w:adjustRightInd/>
        <w:ind w:left="847"/>
        <w:contextualSpacing/>
        <w:rPr>
          <w:rFonts w:cstheme="minorHAnsi"/>
        </w:rPr>
      </w:pPr>
      <w:r w:rsidRPr="00A12B83">
        <w:rPr>
          <w:rFonts w:cstheme="minorHAnsi"/>
        </w:rPr>
        <w:t>Protected zone area and the airspace above it and Australian territory except: a) the protected zone area and the airspace above it, and b) the Torres Strait permanent biosecurity monitoring zone and the airspace above it</w:t>
      </w:r>
      <w:r w:rsidR="00C2459B" w:rsidRPr="00A12B83">
        <w:rPr>
          <w:rFonts w:cstheme="minorHAnsi"/>
        </w:rPr>
        <w:t xml:space="preserve"> (item 10)</w:t>
      </w:r>
      <w:r w:rsidRPr="00A12B83">
        <w:rPr>
          <w:rFonts w:cstheme="minorHAnsi"/>
        </w:rPr>
        <w:t>,</w:t>
      </w:r>
      <w:r w:rsidR="00DF58C6" w:rsidRPr="00A12B83">
        <w:rPr>
          <w:rFonts w:cstheme="minorHAnsi"/>
        </w:rPr>
        <w:t xml:space="preserve"> and</w:t>
      </w:r>
    </w:p>
    <w:p w14:paraId="35ED4982" w14:textId="47F16252" w:rsidR="00C2459B" w:rsidRPr="00A12B83" w:rsidRDefault="003626FF" w:rsidP="00A12B83">
      <w:pPr>
        <w:numPr>
          <w:ilvl w:val="0"/>
          <w:numId w:val="16"/>
        </w:numPr>
        <w:suppressAutoHyphens/>
        <w:overflowPunct/>
        <w:autoSpaceDE/>
        <w:adjustRightInd/>
        <w:ind w:left="847"/>
        <w:contextualSpacing/>
        <w:rPr>
          <w:rFonts w:cstheme="minorHAnsi"/>
        </w:rPr>
      </w:pPr>
      <w:r w:rsidRPr="00A12B83">
        <w:rPr>
          <w:rFonts w:cstheme="minorHAnsi"/>
        </w:rPr>
        <w:t xml:space="preserve">The Torres Strait permanent biosecurity monitoring zone and Australian territory except: a) the Torres Strait permanent biosecurity monitoring zone and the airspace above it, and b) the protected zone area and the airspace above it </w:t>
      </w:r>
      <w:r w:rsidR="00C2459B" w:rsidRPr="00A12B83">
        <w:rPr>
          <w:rFonts w:cstheme="minorHAnsi"/>
        </w:rPr>
        <w:t>(item 11)</w:t>
      </w:r>
      <w:r w:rsidRPr="00A12B83">
        <w:rPr>
          <w:rFonts w:cstheme="minorHAnsi"/>
        </w:rPr>
        <w:t>.</w:t>
      </w:r>
    </w:p>
    <w:p w14:paraId="3F45497C" w14:textId="6F26A362" w:rsidR="008C4955" w:rsidRPr="00A12B83" w:rsidRDefault="008C4955" w:rsidP="00A12B83">
      <w:pPr>
        <w:pStyle w:val="Normal-em"/>
        <w:rPr>
          <w:iCs/>
          <w:color w:val="auto"/>
          <w:szCs w:val="24"/>
        </w:rPr>
      </w:pPr>
      <w:r w:rsidRPr="00A12B83">
        <w:rPr>
          <w:iCs/>
          <w:color w:val="auto"/>
          <w:szCs w:val="24"/>
        </w:rPr>
        <w:t xml:space="preserve">Note 1 explains that items 9, 10 and 11 of the table in section 5 of the </w:t>
      </w:r>
      <w:r w:rsidRPr="00A12B83">
        <w:rPr>
          <w:i/>
          <w:iCs/>
          <w:color w:val="auto"/>
          <w:szCs w:val="24"/>
        </w:rPr>
        <w:t xml:space="preserve">Biosecurity (Movements between Parts of Australian Territory) Declaration 2016 </w:t>
      </w:r>
      <w:r w:rsidRPr="00A12B83">
        <w:rPr>
          <w:iCs/>
          <w:color w:val="auto"/>
          <w:szCs w:val="24"/>
        </w:rPr>
        <w:t>relate to movements of goods between the protected zone area and the Torres Strait permanent biosecurity monitoring zone, and from either zone to another part of Australian territory.</w:t>
      </w:r>
    </w:p>
    <w:p w14:paraId="08927C52" w14:textId="2577D02E" w:rsidR="008C4955" w:rsidRPr="00A12B83" w:rsidRDefault="008C4955" w:rsidP="00A12B83">
      <w:pPr>
        <w:pStyle w:val="Normal-em"/>
        <w:rPr>
          <w:iCs/>
          <w:color w:val="auto"/>
          <w:szCs w:val="24"/>
        </w:rPr>
      </w:pPr>
      <w:r w:rsidRPr="00A12B83">
        <w:rPr>
          <w:iCs/>
          <w:color w:val="auto"/>
          <w:szCs w:val="24"/>
        </w:rPr>
        <w:t>Note 2 explains that a reference to Australian territory includes Norfolk Island on and after 1 July 2016. This is because the</w:t>
      </w:r>
      <w:r w:rsidR="00A248C5" w:rsidRPr="00A12B83">
        <w:rPr>
          <w:iCs/>
          <w:color w:val="auto"/>
          <w:szCs w:val="24"/>
        </w:rPr>
        <w:t xml:space="preserve"> </w:t>
      </w:r>
      <w:r w:rsidR="00A248C5" w:rsidRPr="00A12B83">
        <w:rPr>
          <w:i/>
          <w:iCs/>
          <w:color w:val="auto"/>
          <w:szCs w:val="24"/>
        </w:rPr>
        <w:t>Norfolk Island Legislation Amendment Act 2015</w:t>
      </w:r>
      <w:r w:rsidR="00427DAF" w:rsidRPr="00A12B83">
        <w:rPr>
          <w:iCs/>
          <w:color w:val="auto"/>
          <w:szCs w:val="24"/>
        </w:rPr>
        <w:t xml:space="preserve"> will extend the</w:t>
      </w:r>
      <w:r w:rsidRPr="00A12B83">
        <w:rPr>
          <w:iCs/>
          <w:color w:val="auto"/>
          <w:szCs w:val="24"/>
        </w:rPr>
        <w:t xml:space="preserve"> Biosecurity A</w:t>
      </w:r>
      <w:r w:rsidR="00427DAF" w:rsidRPr="00A12B83">
        <w:rPr>
          <w:iCs/>
          <w:color w:val="auto"/>
          <w:szCs w:val="24"/>
        </w:rPr>
        <w:t xml:space="preserve">ct to Norfolk Island from 1 July 2016. </w:t>
      </w:r>
    </w:p>
    <w:p w14:paraId="4CA1A5AA" w14:textId="76D6161E" w:rsidR="008B75A8" w:rsidRPr="00A12B83" w:rsidRDefault="008C4955" w:rsidP="00A12B83">
      <w:pPr>
        <w:pStyle w:val="Normal-em"/>
        <w:rPr>
          <w:iCs/>
          <w:color w:val="auto"/>
          <w:szCs w:val="24"/>
        </w:rPr>
      </w:pPr>
      <w:r w:rsidRPr="00A12B83">
        <w:rPr>
          <w:iCs/>
          <w:color w:val="auto"/>
          <w:szCs w:val="24"/>
        </w:rPr>
        <w:t>Note 3 explains that g</w:t>
      </w:r>
      <w:r w:rsidR="008B75A8" w:rsidRPr="00A12B83">
        <w:rPr>
          <w:iCs/>
          <w:color w:val="auto"/>
          <w:szCs w:val="24"/>
        </w:rPr>
        <w:t>oods included in a specified class of goods are</w:t>
      </w:r>
      <w:r w:rsidR="008B75A8" w:rsidRPr="00A12B83">
        <w:rPr>
          <w:i/>
          <w:iCs/>
          <w:color w:val="auto"/>
          <w:szCs w:val="24"/>
        </w:rPr>
        <w:t xml:space="preserve"> conditionally non</w:t>
      </w:r>
      <w:r w:rsidR="008B75A8" w:rsidRPr="00A12B83">
        <w:rPr>
          <w:i/>
          <w:iCs/>
          <w:color w:val="auto"/>
          <w:szCs w:val="24"/>
        </w:rPr>
        <w:noBreakHyphen/>
        <w:t>prohibited goods</w:t>
      </w:r>
      <w:r w:rsidR="008B75A8" w:rsidRPr="00A12B83">
        <w:rPr>
          <w:iCs/>
          <w:color w:val="auto"/>
          <w:szCs w:val="24"/>
        </w:rPr>
        <w:t xml:space="preserve"> for the purposes of the Biosecurity Act (see subsection 174(1)). </w:t>
      </w:r>
    </w:p>
    <w:p w14:paraId="44CCF6E0" w14:textId="77777777" w:rsidR="008B75A8" w:rsidRPr="0009277C" w:rsidRDefault="008B75A8" w:rsidP="0009277C">
      <w:pPr>
        <w:pStyle w:val="Normal-em"/>
        <w:rPr>
          <w:iCs/>
          <w:color w:val="auto"/>
          <w:szCs w:val="24"/>
          <w:u w:val="single"/>
        </w:rPr>
      </w:pPr>
      <w:r w:rsidRPr="0009277C">
        <w:rPr>
          <w:iCs/>
          <w:color w:val="auto"/>
          <w:szCs w:val="24"/>
          <w:u w:val="single"/>
        </w:rPr>
        <w:t xml:space="preserve">Section 5 - Definitions </w:t>
      </w:r>
    </w:p>
    <w:p w14:paraId="0627C938" w14:textId="46587396" w:rsidR="008B75A8" w:rsidRPr="00A12B83" w:rsidRDefault="008B75A8" w:rsidP="00A12B83">
      <w:pPr>
        <w:pStyle w:val="Normal-em"/>
        <w:rPr>
          <w:iCs/>
          <w:color w:val="auto"/>
          <w:szCs w:val="24"/>
        </w:rPr>
      </w:pPr>
      <w:r w:rsidRPr="00A12B83">
        <w:rPr>
          <w:iCs/>
          <w:color w:val="auto"/>
          <w:szCs w:val="24"/>
        </w:rPr>
        <w:t>This section provides de</w:t>
      </w:r>
      <w:r w:rsidR="009D379E" w:rsidRPr="00A12B83">
        <w:rPr>
          <w:iCs/>
          <w:color w:val="auto"/>
          <w:szCs w:val="24"/>
        </w:rPr>
        <w:t xml:space="preserve">finitions for terms used in this </w:t>
      </w:r>
      <w:r w:rsidRPr="00A12B83">
        <w:rPr>
          <w:iCs/>
          <w:color w:val="auto"/>
          <w:szCs w:val="24"/>
        </w:rPr>
        <w:t>Determination and notes that the f</w:t>
      </w:r>
      <w:r w:rsidR="009D379E" w:rsidRPr="00A12B83">
        <w:rPr>
          <w:iCs/>
          <w:color w:val="auto"/>
          <w:szCs w:val="24"/>
        </w:rPr>
        <w:t>ollowing expressions used in this</w:t>
      </w:r>
      <w:r w:rsidRPr="00A12B83">
        <w:rPr>
          <w:iCs/>
          <w:color w:val="auto"/>
          <w:szCs w:val="24"/>
        </w:rPr>
        <w:t xml:space="preserve"> Determination are defined in the Biosecurity Act: animal</w:t>
      </w:r>
      <w:r w:rsidR="00F8086E" w:rsidRPr="00A12B83">
        <w:rPr>
          <w:iCs/>
          <w:color w:val="auto"/>
          <w:szCs w:val="24"/>
        </w:rPr>
        <w:t>,</w:t>
      </w:r>
      <w:r w:rsidRPr="00A12B83">
        <w:rPr>
          <w:iCs/>
          <w:color w:val="auto"/>
          <w:szCs w:val="24"/>
        </w:rPr>
        <w:t xml:space="preserve"> Australian territory</w:t>
      </w:r>
      <w:r w:rsidR="00F8086E" w:rsidRPr="00A12B83">
        <w:rPr>
          <w:iCs/>
          <w:color w:val="auto"/>
          <w:szCs w:val="24"/>
        </w:rPr>
        <w:t>,</w:t>
      </w:r>
      <w:r w:rsidRPr="00A12B83">
        <w:rPr>
          <w:iCs/>
          <w:color w:val="auto"/>
          <w:szCs w:val="24"/>
        </w:rPr>
        <w:t xml:space="preserve"> goods</w:t>
      </w:r>
      <w:r w:rsidR="00F8086E" w:rsidRPr="00A12B83">
        <w:rPr>
          <w:iCs/>
          <w:color w:val="auto"/>
          <w:szCs w:val="24"/>
        </w:rPr>
        <w:t>,</w:t>
      </w:r>
      <w:r w:rsidRPr="00A12B83">
        <w:rPr>
          <w:iCs/>
          <w:color w:val="auto"/>
          <w:szCs w:val="24"/>
        </w:rPr>
        <w:t xml:space="preserve"> and plant. </w:t>
      </w:r>
    </w:p>
    <w:p w14:paraId="3F5F14A7" w14:textId="28DFA9CD" w:rsidR="00A56B8A" w:rsidRPr="00A12B83" w:rsidRDefault="00A56B8A" w:rsidP="00A12B83">
      <w:pPr>
        <w:pStyle w:val="Normal-em"/>
        <w:rPr>
          <w:iCs/>
          <w:color w:val="auto"/>
          <w:szCs w:val="24"/>
        </w:rPr>
      </w:pPr>
      <w:r w:rsidRPr="00A12B83">
        <w:rPr>
          <w:iCs/>
          <w:color w:val="auto"/>
          <w:szCs w:val="24"/>
        </w:rPr>
        <w:t xml:space="preserve">Subsection (2) provides that a word or phrase used in this </w:t>
      </w:r>
      <w:r w:rsidR="009D379E" w:rsidRPr="00A12B83">
        <w:rPr>
          <w:iCs/>
          <w:color w:val="auto"/>
          <w:szCs w:val="24"/>
        </w:rPr>
        <w:t>Determination</w:t>
      </w:r>
      <w:r w:rsidRPr="00A12B83">
        <w:rPr>
          <w:iCs/>
          <w:color w:val="auto"/>
          <w:szCs w:val="24"/>
        </w:rPr>
        <w:t xml:space="preserve"> and in the </w:t>
      </w:r>
      <w:r w:rsidRPr="00A12B83">
        <w:rPr>
          <w:i/>
          <w:iCs/>
          <w:color w:val="auto"/>
          <w:szCs w:val="24"/>
        </w:rPr>
        <w:t>Biosecurity (Prohibited and Conditionally Non</w:t>
      </w:r>
      <w:r w:rsidRPr="00A12B83">
        <w:rPr>
          <w:i/>
          <w:iCs/>
          <w:color w:val="auto"/>
          <w:szCs w:val="24"/>
        </w:rPr>
        <w:noBreakHyphen/>
        <w:t>prohibited Goods) Determination 2016</w:t>
      </w:r>
      <w:r w:rsidRPr="00A12B83">
        <w:rPr>
          <w:iCs/>
          <w:color w:val="auto"/>
          <w:szCs w:val="24"/>
        </w:rPr>
        <w:t xml:space="preserve"> has the same meaning in this </w:t>
      </w:r>
      <w:r w:rsidR="009D379E" w:rsidRPr="00A12B83">
        <w:rPr>
          <w:iCs/>
          <w:color w:val="auto"/>
          <w:szCs w:val="24"/>
        </w:rPr>
        <w:t xml:space="preserve">Determination </w:t>
      </w:r>
      <w:r w:rsidRPr="00A12B83">
        <w:rPr>
          <w:iCs/>
          <w:color w:val="auto"/>
          <w:szCs w:val="24"/>
        </w:rPr>
        <w:t xml:space="preserve">as it has in that </w:t>
      </w:r>
      <w:r w:rsidR="009D379E" w:rsidRPr="00A12B83">
        <w:rPr>
          <w:iCs/>
          <w:color w:val="auto"/>
          <w:szCs w:val="24"/>
        </w:rPr>
        <w:t xml:space="preserve">Determination. </w:t>
      </w:r>
    </w:p>
    <w:p w14:paraId="3DA8240F" w14:textId="77777777" w:rsidR="008B75A8" w:rsidRDefault="008B75A8" w:rsidP="008B75A8">
      <w:pPr>
        <w:pStyle w:val="Normal-em"/>
        <w:rPr>
          <w:iCs/>
          <w:color w:val="auto"/>
          <w:szCs w:val="24"/>
          <w:u w:val="single"/>
        </w:rPr>
      </w:pPr>
      <w:r>
        <w:rPr>
          <w:iCs/>
          <w:color w:val="auto"/>
          <w:szCs w:val="24"/>
          <w:u w:val="single"/>
        </w:rPr>
        <w:t xml:space="preserve">Part </w:t>
      </w:r>
      <w:r w:rsidR="00A56B8A">
        <w:rPr>
          <w:iCs/>
          <w:color w:val="auto"/>
          <w:szCs w:val="24"/>
          <w:u w:val="single"/>
        </w:rPr>
        <w:t>2</w:t>
      </w:r>
      <w:r w:rsidRPr="005E7BAB">
        <w:rPr>
          <w:iCs/>
          <w:color w:val="auto"/>
          <w:szCs w:val="24"/>
          <w:u w:val="single"/>
        </w:rPr>
        <w:t xml:space="preserve"> – </w:t>
      </w:r>
      <w:r>
        <w:rPr>
          <w:iCs/>
          <w:color w:val="auto"/>
          <w:szCs w:val="24"/>
          <w:u w:val="single"/>
        </w:rPr>
        <w:t>Conditionally non-p</w:t>
      </w:r>
      <w:r w:rsidRPr="005E7BAB">
        <w:rPr>
          <w:iCs/>
          <w:color w:val="auto"/>
          <w:szCs w:val="24"/>
          <w:u w:val="single"/>
        </w:rPr>
        <w:t>rohibited goods</w:t>
      </w:r>
    </w:p>
    <w:p w14:paraId="6C324764" w14:textId="1ABEE0C2" w:rsidR="00F60EA9" w:rsidRPr="00A12B83" w:rsidRDefault="00F60EA9" w:rsidP="00A12B83">
      <w:pPr>
        <w:pStyle w:val="Normal-em"/>
        <w:rPr>
          <w:iCs/>
          <w:color w:val="auto"/>
          <w:szCs w:val="24"/>
        </w:rPr>
      </w:pPr>
      <w:bookmarkStart w:id="1" w:name="_Toc445463025"/>
      <w:r>
        <w:rPr>
          <w:iCs/>
          <w:color w:val="auto"/>
          <w:szCs w:val="24"/>
        </w:rPr>
        <w:t xml:space="preserve">This Part provides </w:t>
      </w:r>
      <w:r w:rsidRPr="00DE0202">
        <w:t xml:space="preserve">for the classes of goods that may </w:t>
      </w:r>
      <w:r w:rsidR="002A3645">
        <w:t xml:space="preserve">only </w:t>
      </w:r>
      <w:r>
        <w:t xml:space="preserve">be </w:t>
      </w:r>
      <w:r>
        <w:rPr>
          <w:iCs/>
          <w:color w:val="auto"/>
          <w:szCs w:val="24"/>
        </w:rPr>
        <w:t xml:space="preserve">brought or imported </w:t>
      </w:r>
      <w:r>
        <w:t xml:space="preserve">into a </w:t>
      </w:r>
      <w:r w:rsidRPr="00A12B83">
        <w:rPr>
          <w:iCs/>
          <w:color w:val="auto"/>
          <w:szCs w:val="24"/>
        </w:rPr>
        <w:t>destination part from the related origin part if specified conditions are complied with.</w:t>
      </w:r>
    </w:p>
    <w:p w14:paraId="261A03D8" w14:textId="77777777" w:rsidR="00F60EA9" w:rsidRPr="00A12B83" w:rsidRDefault="00F60EA9" w:rsidP="00A12B83">
      <w:pPr>
        <w:pStyle w:val="Normal-em"/>
        <w:rPr>
          <w:iCs/>
          <w:color w:val="auto"/>
          <w:szCs w:val="24"/>
        </w:rPr>
      </w:pPr>
      <w:r w:rsidRPr="00A12B83">
        <w:rPr>
          <w:iCs/>
          <w:color w:val="auto"/>
          <w:szCs w:val="24"/>
        </w:rPr>
        <w:t>These goods are classified into:</w:t>
      </w:r>
    </w:p>
    <w:p w14:paraId="4F124B56" w14:textId="77777777" w:rsidR="00F60EA9" w:rsidRPr="00A12B83" w:rsidRDefault="00F60EA9" w:rsidP="00A12B83">
      <w:pPr>
        <w:numPr>
          <w:ilvl w:val="0"/>
          <w:numId w:val="15"/>
        </w:numPr>
        <w:suppressAutoHyphens/>
        <w:overflowPunct/>
        <w:autoSpaceDE/>
        <w:adjustRightInd/>
        <w:ind w:left="847"/>
        <w:contextualSpacing/>
        <w:rPr>
          <w:rFonts w:cstheme="minorHAnsi"/>
        </w:rPr>
      </w:pPr>
      <w:r w:rsidRPr="00A12B83">
        <w:rPr>
          <w:rFonts w:cstheme="minorHAnsi"/>
        </w:rPr>
        <w:t>Division 1 – animals, plants, and related goods</w:t>
      </w:r>
    </w:p>
    <w:p w14:paraId="0BE1023B" w14:textId="77777777" w:rsidR="00F60EA9" w:rsidRPr="00A12B83" w:rsidRDefault="00F60EA9" w:rsidP="00A12B83">
      <w:pPr>
        <w:numPr>
          <w:ilvl w:val="0"/>
          <w:numId w:val="15"/>
        </w:numPr>
        <w:suppressAutoHyphens/>
        <w:overflowPunct/>
        <w:autoSpaceDE/>
        <w:adjustRightInd/>
        <w:ind w:left="847"/>
        <w:contextualSpacing/>
        <w:rPr>
          <w:rFonts w:cstheme="minorHAnsi"/>
        </w:rPr>
      </w:pPr>
      <w:r w:rsidRPr="00A12B83">
        <w:rPr>
          <w:rFonts w:cstheme="minorHAnsi"/>
        </w:rPr>
        <w:t xml:space="preserve">Division 2 – other goods </w:t>
      </w:r>
    </w:p>
    <w:p w14:paraId="521F38B2" w14:textId="28EBE946" w:rsidR="00F60EA9" w:rsidRDefault="00F60EA9" w:rsidP="00F60EA9">
      <w:pPr>
        <w:pStyle w:val="Normal-em"/>
        <w:rPr>
          <w:iCs/>
          <w:color w:val="auto"/>
          <w:szCs w:val="24"/>
        </w:rPr>
      </w:pPr>
      <w:r>
        <w:rPr>
          <w:iCs/>
          <w:color w:val="auto"/>
          <w:szCs w:val="24"/>
        </w:rPr>
        <w:t>Each division provides for the specified conditions that must be complied with in relation to the goods. These conditions may include that an import permit covering those goods be obtained</w:t>
      </w:r>
      <w:r w:rsidR="002A3645">
        <w:rPr>
          <w:iCs/>
          <w:color w:val="auto"/>
          <w:szCs w:val="24"/>
        </w:rPr>
        <w:t>,</w:t>
      </w:r>
      <w:r>
        <w:rPr>
          <w:iCs/>
          <w:color w:val="auto"/>
          <w:szCs w:val="24"/>
        </w:rPr>
        <w:t xml:space="preserve"> or if applicable, </w:t>
      </w:r>
      <w:r w:rsidR="002A3645">
        <w:rPr>
          <w:iCs/>
          <w:color w:val="auto"/>
          <w:szCs w:val="24"/>
        </w:rPr>
        <w:t xml:space="preserve">for </w:t>
      </w:r>
      <w:r>
        <w:rPr>
          <w:iCs/>
          <w:color w:val="auto"/>
          <w:szCs w:val="24"/>
        </w:rPr>
        <w:t xml:space="preserve">alternative conditions </w:t>
      </w:r>
      <w:r w:rsidR="002A3645">
        <w:rPr>
          <w:iCs/>
          <w:color w:val="auto"/>
          <w:szCs w:val="24"/>
        </w:rPr>
        <w:t xml:space="preserve">to </w:t>
      </w:r>
      <w:r>
        <w:rPr>
          <w:iCs/>
          <w:color w:val="auto"/>
          <w:szCs w:val="24"/>
        </w:rPr>
        <w:t xml:space="preserve">be complied with. </w:t>
      </w:r>
    </w:p>
    <w:p w14:paraId="12CEE566" w14:textId="5884C76E" w:rsidR="00F60EA9" w:rsidRPr="00DE0202" w:rsidRDefault="00F60EA9" w:rsidP="00F60EA9">
      <w:pPr>
        <w:pStyle w:val="Normal-em"/>
        <w:spacing w:before="0" w:after="0"/>
        <w:rPr>
          <w:iCs/>
          <w:color w:val="auto"/>
          <w:szCs w:val="24"/>
        </w:rPr>
      </w:pPr>
      <w:r>
        <w:rPr>
          <w:iCs/>
          <w:color w:val="auto"/>
          <w:szCs w:val="24"/>
        </w:rPr>
        <w:t xml:space="preserve">The requirement for some goods to be covered by an import permit </w:t>
      </w:r>
      <w:r w:rsidRPr="00DE0202">
        <w:t xml:space="preserve">reflects that the bringing </w:t>
      </w:r>
      <w:r w:rsidR="002A3645">
        <w:t xml:space="preserve">in </w:t>
      </w:r>
      <w:r w:rsidRPr="00DE0202">
        <w:t xml:space="preserve">or importation of the goods poses an unacceptable level of biosecurity risk unless the conditions that are stipulated in an import permit are complied with. </w:t>
      </w:r>
      <w:r>
        <w:t xml:space="preserve">Where </w:t>
      </w:r>
      <w:r w:rsidR="002A3645">
        <w:t>appropriate</w:t>
      </w:r>
      <w:r>
        <w:t>,</w:t>
      </w:r>
      <w:r>
        <w:rPr>
          <w:iCs/>
          <w:color w:val="auto"/>
          <w:szCs w:val="24"/>
        </w:rPr>
        <w:t xml:space="preserve"> alternative conditions are provided </w:t>
      </w:r>
      <w:r w:rsidR="002A3645">
        <w:rPr>
          <w:iCs/>
          <w:color w:val="auto"/>
          <w:szCs w:val="24"/>
        </w:rPr>
        <w:t>which</w:t>
      </w:r>
      <w:r>
        <w:rPr>
          <w:iCs/>
          <w:color w:val="auto"/>
          <w:szCs w:val="24"/>
        </w:rPr>
        <w:t xml:space="preserve"> reflect </w:t>
      </w:r>
      <w:r w:rsidRPr="00A47B3E">
        <w:rPr>
          <w:iCs/>
          <w:color w:val="auto"/>
          <w:szCs w:val="24"/>
        </w:rPr>
        <w:t xml:space="preserve">that </w:t>
      </w:r>
      <w:r w:rsidRPr="00DE0202">
        <w:t xml:space="preserve">the biosecurity risks associated with </w:t>
      </w:r>
      <w:r w:rsidRPr="00A47B3E">
        <w:t>the</w:t>
      </w:r>
      <w:r w:rsidRPr="00DE0202">
        <w:t xml:space="preserve"> goods can be managed to an acceptable level </w:t>
      </w:r>
      <w:r w:rsidR="002A3645">
        <w:t>if the</w:t>
      </w:r>
      <w:r w:rsidRPr="00DE0202">
        <w:t xml:space="preserve"> </w:t>
      </w:r>
      <w:r w:rsidR="002A3645">
        <w:t xml:space="preserve">specified </w:t>
      </w:r>
      <w:r w:rsidR="002A3645" w:rsidRPr="00A47B3E">
        <w:t>conditions</w:t>
      </w:r>
      <w:r w:rsidR="002A3645" w:rsidRPr="00DE0202">
        <w:t xml:space="preserve"> </w:t>
      </w:r>
      <w:r w:rsidR="002A3645">
        <w:t xml:space="preserve">are </w:t>
      </w:r>
      <w:r w:rsidRPr="00DE0202">
        <w:t>compl</w:t>
      </w:r>
      <w:r w:rsidR="002A3645">
        <w:t>ied</w:t>
      </w:r>
      <w:r w:rsidRPr="00DE0202">
        <w:t xml:space="preserve"> with.</w:t>
      </w:r>
      <w:r w:rsidRPr="00A47B3E">
        <w:rPr>
          <w:iCs/>
          <w:color w:val="auto"/>
          <w:szCs w:val="24"/>
        </w:rPr>
        <w:t xml:space="preserve"> This will provide the </w:t>
      </w:r>
      <w:r w:rsidRPr="00DE0202">
        <w:t>person intending to bring in or import those goods with the flexibility to choose whether to obtain an import permit or meet the alternative conditions.</w:t>
      </w:r>
    </w:p>
    <w:p w14:paraId="767C21AC" w14:textId="4A572EBD" w:rsidR="008B75A8" w:rsidRPr="00A12B83" w:rsidRDefault="008B75A8" w:rsidP="00A12B83">
      <w:pPr>
        <w:pStyle w:val="Normal-em"/>
        <w:rPr>
          <w:iCs/>
          <w:color w:val="auto"/>
          <w:szCs w:val="24"/>
          <w:u w:val="single"/>
        </w:rPr>
      </w:pPr>
      <w:r w:rsidRPr="00A12B83">
        <w:rPr>
          <w:iCs/>
          <w:color w:val="auto"/>
          <w:szCs w:val="24"/>
          <w:u w:val="single"/>
        </w:rPr>
        <w:t>Division 1—Animals</w:t>
      </w:r>
      <w:bookmarkEnd w:id="1"/>
      <w:r w:rsidR="00F8086E" w:rsidRPr="00A12B83">
        <w:rPr>
          <w:iCs/>
          <w:color w:val="auto"/>
          <w:szCs w:val="24"/>
          <w:u w:val="single"/>
        </w:rPr>
        <w:t>,</w:t>
      </w:r>
      <w:r w:rsidR="00A56B8A" w:rsidRPr="00A12B83">
        <w:rPr>
          <w:iCs/>
          <w:color w:val="auto"/>
          <w:szCs w:val="24"/>
          <w:u w:val="single"/>
        </w:rPr>
        <w:t xml:space="preserve"> plants</w:t>
      </w:r>
      <w:r w:rsidR="00F8086E" w:rsidRPr="00A12B83">
        <w:rPr>
          <w:iCs/>
          <w:color w:val="auto"/>
          <w:szCs w:val="24"/>
          <w:u w:val="single"/>
        </w:rPr>
        <w:t xml:space="preserve"> and related goods</w:t>
      </w:r>
    </w:p>
    <w:p w14:paraId="1324B59A" w14:textId="77777777" w:rsidR="008B75A8" w:rsidRPr="00A12B83" w:rsidRDefault="008B75A8" w:rsidP="00A12B83">
      <w:pPr>
        <w:pStyle w:val="Normal-em"/>
        <w:rPr>
          <w:iCs/>
          <w:color w:val="auto"/>
          <w:szCs w:val="24"/>
          <w:u w:val="single"/>
        </w:rPr>
      </w:pPr>
      <w:r w:rsidRPr="00A12B83">
        <w:rPr>
          <w:iCs/>
          <w:color w:val="auto"/>
          <w:szCs w:val="24"/>
          <w:u w:val="single"/>
        </w:rPr>
        <w:t xml:space="preserve">Section </w:t>
      </w:r>
      <w:r w:rsidR="00A56B8A" w:rsidRPr="00A12B83">
        <w:rPr>
          <w:iCs/>
          <w:color w:val="auto"/>
          <w:szCs w:val="24"/>
          <w:u w:val="single"/>
        </w:rPr>
        <w:t>6</w:t>
      </w:r>
      <w:r w:rsidRPr="00A12B83">
        <w:rPr>
          <w:iCs/>
          <w:color w:val="auto"/>
          <w:szCs w:val="24"/>
          <w:u w:val="single"/>
        </w:rPr>
        <w:t xml:space="preserve"> – Classes of goods to which this Division applies </w:t>
      </w:r>
    </w:p>
    <w:p w14:paraId="7A54CE07" w14:textId="77777777" w:rsidR="000F697B" w:rsidRDefault="000F697B" w:rsidP="000F697B">
      <w:pPr>
        <w:pStyle w:val="Normal-em"/>
        <w:rPr>
          <w:iCs/>
          <w:color w:val="auto"/>
          <w:szCs w:val="24"/>
        </w:rPr>
      </w:pPr>
      <w:r>
        <w:rPr>
          <w:iCs/>
          <w:color w:val="auto"/>
          <w:szCs w:val="24"/>
        </w:rPr>
        <w:t xml:space="preserve">The purpose of this section is to set out the classes of goods which this Division applies to. </w:t>
      </w:r>
    </w:p>
    <w:p w14:paraId="0257A100" w14:textId="5D9A0AE4" w:rsidR="008B75A8" w:rsidRDefault="00F60EA9" w:rsidP="008B75A8">
      <w:pPr>
        <w:pStyle w:val="Normal-em"/>
      </w:pPr>
      <w:r>
        <w:t>Subsection (1)</w:t>
      </w:r>
      <w:r w:rsidR="008B75A8">
        <w:t xml:space="preserve"> provides that Division 1 applies to the following classes of goods:</w:t>
      </w:r>
    </w:p>
    <w:p w14:paraId="5FBC02A8" w14:textId="2B94EFEA" w:rsidR="00371C82" w:rsidRPr="00300C27" w:rsidRDefault="003D011F" w:rsidP="00371C82">
      <w:pPr>
        <w:pStyle w:val="ListParagraph"/>
        <w:numPr>
          <w:ilvl w:val="0"/>
          <w:numId w:val="5"/>
        </w:numPr>
        <w:overflowPunct/>
        <w:autoSpaceDE/>
        <w:autoSpaceDN/>
        <w:adjustRightInd/>
        <w:contextualSpacing w:val="0"/>
        <w:textAlignment w:val="auto"/>
        <w:rPr>
          <w:color w:val="000000"/>
        </w:rPr>
      </w:pPr>
      <w:r>
        <w:rPr>
          <w:color w:val="000000"/>
        </w:rPr>
        <w:t>a</w:t>
      </w:r>
      <w:r w:rsidR="00371C82" w:rsidRPr="00300C27">
        <w:rPr>
          <w:color w:val="000000"/>
        </w:rPr>
        <w:t>nimals</w:t>
      </w:r>
      <w:r>
        <w:rPr>
          <w:color w:val="000000"/>
        </w:rPr>
        <w:t>,</w:t>
      </w:r>
      <w:r w:rsidR="00371C82" w:rsidRPr="00300C27">
        <w:rPr>
          <w:color w:val="000000"/>
        </w:rPr>
        <w:t xml:space="preserve"> </w:t>
      </w:r>
    </w:p>
    <w:p w14:paraId="4ABEDB2B" w14:textId="0BC4A81F" w:rsidR="00371C82" w:rsidRPr="00300C27" w:rsidRDefault="00371C82" w:rsidP="00371C82">
      <w:pPr>
        <w:pStyle w:val="ListParagraph"/>
        <w:numPr>
          <w:ilvl w:val="0"/>
          <w:numId w:val="5"/>
        </w:numPr>
        <w:overflowPunct/>
        <w:autoSpaceDE/>
        <w:autoSpaceDN/>
        <w:adjustRightInd/>
        <w:contextualSpacing w:val="0"/>
        <w:textAlignment w:val="auto"/>
        <w:rPr>
          <w:color w:val="000000"/>
        </w:rPr>
      </w:pPr>
      <w:r w:rsidRPr="00300C27">
        <w:rPr>
          <w:color w:val="000000"/>
        </w:rPr>
        <w:t>goods wholly or partly of animal origin (including dairy products, eggs and egg products)</w:t>
      </w:r>
      <w:r w:rsidR="003D011F">
        <w:rPr>
          <w:color w:val="000000"/>
        </w:rPr>
        <w:t>,</w:t>
      </w:r>
    </w:p>
    <w:p w14:paraId="16EAEF4B" w14:textId="12726503" w:rsidR="00371C82" w:rsidRPr="00300C27" w:rsidRDefault="00371C82" w:rsidP="00371C82">
      <w:pPr>
        <w:pStyle w:val="ListParagraph"/>
        <w:numPr>
          <w:ilvl w:val="0"/>
          <w:numId w:val="5"/>
        </w:numPr>
        <w:overflowPunct/>
        <w:autoSpaceDE/>
        <w:autoSpaceDN/>
        <w:adjustRightInd/>
        <w:contextualSpacing w:val="0"/>
        <w:textAlignment w:val="auto"/>
        <w:rPr>
          <w:color w:val="000000"/>
        </w:rPr>
      </w:pPr>
      <w:r w:rsidRPr="00300C27">
        <w:rPr>
          <w:color w:val="000000"/>
        </w:rPr>
        <w:t>live plants</w:t>
      </w:r>
      <w:r w:rsidR="003D011F">
        <w:rPr>
          <w:color w:val="000000"/>
        </w:rPr>
        <w:t>,</w:t>
      </w:r>
    </w:p>
    <w:p w14:paraId="4DEACE96" w14:textId="22914685" w:rsidR="00371C82" w:rsidRPr="00300C27" w:rsidRDefault="00371C82" w:rsidP="00371C82">
      <w:pPr>
        <w:pStyle w:val="ListParagraph"/>
        <w:numPr>
          <w:ilvl w:val="0"/>
          <w:numId w:val="5"/>
        </w:numPr>
        <w:overflowPunct/>
        <w:autoSpaceDE/>
        <w:autoSpaceDN/>
        <w:adjustRightInd/>
        <w:contextualSpacing w:val="0"/>
        <w:textAlignment w:val="auto"/>
        <w:rPr>
          <w:color w:val="000000"/>
        </w:rPr>
      </w:pPr>
      <w:r w:rsidRPr="00300C27">
        <w:rPr>
          <w:color w:val="000000"/>
        </w:rPr>
        <w:t xml:space="preserve">goods wholly or partly of plant origin that are </w:t>
      </w:r>
      <w:r w:rsidR="00F60EA9">
        <w:rPr>
          <w:color w:val="000000"/>
        </w:rPr>
        <w:t>specified</w:t>
      </w:r>
      <w:r w:rsidRPr="00300C27">
        <w:rPr>
          <w:color w:val="000000"/>
        </w:rPr>
        <w:t xml:space="preserve"> in </w:t>
      </w:r>
      <w:r w:rsidR="00F60EA9">
        <w:rPr>
          <w:color w:val="000000"/>
        </w:rPr>
        <w:t>a provision of this</w:t>
      </w:r>
      <w:r w:rsidRPr="00300C27">
        <w:rPr>
          <w:color w:val="000000"/>
        </w:rPr>
        <w:t xml:space="preserve"> Division</w:t>
      </w:r>
      <w:r w:rsidR="003D011F">
        <w:rPr>
          <w:color w:val="000000"/>
        </w:rPr>
        <w:t>,</w:t>
      </w:r>
      <w:r w:rsidRPr="00300C27">
        <w:rPr>
          <w:color w:val="000000"/>
        </w:rPr>
        <w:t xml:space="preserve"> </w:t>
      </w:r>
    </w:p>
    <w:p w14:paraId="44042F20" w14:textId="464C41E6" w:rsidR="00371C82" w:rsidRPr="00300C27" w:rsidRDefault="00371C82" w:rsidP="00371C82">
      <w:pPr>
        <w:pStyle w:val="ListParagraph"/>
        <w:numPr>
          <w:ilvl w:val="0"/>
          <w:numId w:val="5"/>
        </w:numPr>
        <w:overflowPunct/>
        <w:autoSpaceDE/>
        <w:autoSpaceDN/>
        <w:adjustRightInd/>
        <w:contextualSpacing w:val="0"/>
        <w:textAlignment w:val="auto"/>
        <w:rPr>
          <w:color w:val="000000"/>
        </w:rPr>
      </w:pPr>
      <w:r w:rsidRPr="00300C27">
        <w:rPr>
          <w:color w:val="000000"/>
        </w:rPr>
        <w:t>the following plants</w:t>
      </w:r>
      <w:r w:rsidR="003D011F">
        <w:rPr>
          <w:color w:val="000000"/>
        </w:rPr>
        <w:t>:</w:t>
      </w:r>
    </w:p>
    <w:p w14:paraId="6F90C845" w14:textId="7688DEA8" w:rsidR="00371C82" w:rsidRPr="00300C27" w:rsidRDefault="00371C82" w:rsidP="00371C82">
      <w:pPr>
        <w:pStyle w:val="ListParagraph"/>
        <w:numPr>
          <w:ilvl w:val="1"/>
          <w:numId w:val="5"/>
        </w:numPr>
        <w:overflowPunct/>
        <w:autoSpaceDE/>
        <w:autoSpaceDN/>
        <w:adjustRightInd/>
        <w:contextualSpacing w:val="0"/>
        <w:textAlignment w:val="auto"/>
        <w:rPr>
          <w:color w:val="000000"/>
        </w:rPr>
      </w:pPr>
      <w:r w:rsidRPr="00300C27">
        <w:rPr>
          <w:color w:val="000000"/>
        </w:rPr>
        <w:t>banana (</w:t>
      </w:r>
      <w:r w:rsidR="00F60EA9">
        <w:rPr>
          <w:i/>
          <w:color w:val="000000"/>
        </w:rPr>
        <w:t>M</w:t>
      </w:r>
      <w:r w:rsidRPr="00300C27">
        <w:rPr>
          <w:i/>
          <w:color w:val="000000"/>
        </w:rPr>
        <w:t>usa</w:t>
      </w:r>
      <w:r w:rsidRPr="00300C27">
        <w:rPr>
          <w:color w:val="000000"/>
        </w:rPr>
        <w:t>)</w:t>
      </w:r>
    </w:p>
    <w:p w14:paraId="2060039E" w14:textId="7BD2C585" w:rsidR="00371C82" w:rsidRPr="00300C27" w:rsidRDefault="00371C82" w:rsidP="00371C82">
      <w:pPr>
        <w:pStyle w:val="ListParagraph"/>
        <w:numPr>
          <w:ilvl w:val="1"/>
          <w:numId w:val="5"/>
        </w:numPr>
        <w:overflowPunct/>
        <w:autoSpaceDE/>
        <w:autoSpaceDN/>
        <w:adjustRightInd/>
        <w:contextualSpacing w:val="0"/>
        <w:textAlignment w:val="auto"/>
        <w:rPr>
          <w:color w:val="000000"/>
        </w:rPr>
      </w:pPr>
      <w:r w:rsidRPr="00300C27">
        <w:rPr>
          <w:color w:val="000000"/>
        </w:rPr>
        <w:t>sugarcane (</w:t>
      </w:r>
      <w:r w:rsidR="00F60EA9">
        <w:rPr>
          <w:i/>
          <w:color w:val="000000"/>
        </w:rPr>
        <w:t>S</w:t>
      </w:r>
      <w:r w:rsidRPr="00300C27">
        <w:rPr>
          <w:i/>
          <w:color w:val="000000"/>
        </w:rPr>
        <w:t>accharum</w:t>
      </w:r>
      <w:r w:rsidR="00F60EA9">
        <w:rPr>
          <w:i/>
          <w:color w:val="000000"/>
        </w:rPr>
        <w:t xml:space="preserve"> </w:t>
      </w:r>
      <w:r w:rsidR="00F60EA9" w:rsidRPr="00630602">
        <w:rPr>
          <w:i/>
        </w:rPr>
        <w:t>officinarum</w:t>
      </w:r>
      <w:r w:rsidR="00F60EA9">
        <w:rPr>
          <w:i/>
          <w:color w:val="000000"/>
        </w:rPr>
        <w:t xml:space="preserve"> </w:t>
      </w:r>
      <w:r w:rsidRPr="00300C27">
        <w:rPr>
          <w:color w:val="000000"/>
        </w:rPr>
        <w:t>)</w:t>
      </w:r>
    </w:p>
    <w:p w14:paraId="1E778451" w14:textId="5FF06E22" w:rsidR="00371C82" w:rsidRPr="00300C27" w:rsidRDefault="00300C27" w:rsidP="00371C82">
      <w:pPr>
        <w:pStyle w:val="ListParagraph"/>
        <w:numPr>
          <w:ilvl w:val="1"/>
          <w:numId w:val="5"/>
        </w:numPr>
        <w:overflowPunct/>
        <w:autoSpaceDE/>
        <w:autoSpaceDN/>
        <w:adjustRightInd/>
        <w:contextualSpacing w:val="0"/>
        <w:textAlignment w:val="auto"/>
        <w:rPr>
          <w:color w:val="000000"/>
        </w:rPr>
      </w:pPr>
      <w:r>
        <w:rPr>
          <w:color w:val="000000"/>
        </w:rPr>
        <w:t>m</w:t>
      </w:r>
      <w:r w:rsidR="00371C82" w:rsidRPr="00300C27">
        <w:rPr>
          <w:color w:val="000000"/>
        </w:rPr>
        <w:t>aize (</w:t>
      </w:r>
      <w:r w:rsidR="00F60EA9" w:rsidRPr="00630602">
        <w:rPr>
          <w:i/>
        </w:rPr>
        <w:t>Zea mays</w:t>
      </w:r>
      <w:r w:rsidR="00371C82" w:rsidRPr="00300C27">
        <w:rPr>
          <w:color w:val="000000"/>
        </w:rPr>
        <w:t>)</w:t>
      </w:r>
    </w:p>
    <w:p w14:paraId="6A1BC894" w14:textId="25BE0112" w:rsidR="00371C82" w:rsidRPr="00300C27" w:rsidRDefault="00300C27" w:rsidP="00371C82">
      <w:pPr>
        <w:pStyle w:val="ListParagraph"/>
        <w:numPr>
          <w:ilvl w:val="1"/>
          <w:numId w:val="5"/>
        </w:numPr>
        <w:overflowPunct/>
        <w:autoSpaceDE/>
        <w:autoSpaceDN/>
        <w:adjustRightInd/>
        <w:contextualSpacing w:val="0"/>
        <w:textAlignment w:val="auto"/>
        <w:rPr>
          <w:color w:val="000000"/>
        </w:rPr>
      </w:pPr>
      <w:r>
        <w:rPr>
          <w:color w:val="000000"/>
        </w:rPr>
        <w:t>c</w:t>
      </w:r>
      <w:r w:rsidR="00371C82" w:rsidRPr="00300C27">
        <w:rPr>
          <w:color w:val="000000"/>
        </w:rPr>
        <w:t>assava (</w:t>
      </w:r>
      <w:r w:rsidR="00371C82" w:rsidRPr="00300C27">
        <w:rPr>
          <w:i/>
          <w:color w:val="000000"/>
        </w:rPr>
        <w:t>Manihot esculenta</w:t>
      </w:r>
      <w:r w:rsidR="00371C82" w:rsidRPr="00300C27">
        <w:rPr>
          <w:color w:val="000000"/>
        </w:rPr>
        <w:t>)</w:t>
      </w:r>
    </w:p>
    <w:p w14:paraId="46EAB599" w14:textId="01D2F916" w:rsidR="00371C82" w:rsidRPr="00300C27" w:rsidRDefault="00300C27" w:rsidP="00371C82">
      <w:pPr>
        <w:pStyle w:val="ListParagraph"/>
        <w:numPr>
          <w:ilvl w:val="1"/>
          <w:numId w:val="5"/>
        </w:numPr>
        <w:overflowPunct/>
        <w:autoSpaceDE/>
        <w:autoSpaceDN/>
        <w:adjustRightInd/>
        <w:contextualSpacing w:val="0"/>
        <w:textAlignment w:val="auto"/>
        <w:rPr>
          <w:color w:val="000000"/>
        </w:rPr>
      </w:pPr>
      <w:r>
        <w:rPr>
          <w:color w:val="000000"/>
        </w:rPr>
        <w:t>c</w:t>
      </w:r>
      <w:r w:rsidR="00371C82" w:rsidRPr="00300C27">
        <w:rPr>
          <w:color w:val="000000"/>
        </w:rPr>
        <w:t>itrus (</w:t>
      </w:r>
      <w:r w:rsidR="00371C82" w:rsidRPr="00300C27">
        <w:rPr>
          <w:i/>
          <w:color w:val="000000"/>
        </w:rPr>
        <w:t>Citrus</w:t>
      </w:r>
      <w:r w:rsidR="00371C82" w:rsidRPr="00300C27">
        <w:rPr>
          <w:color w:val="000000"/>
        </w:rPr>
        <w:t>)</w:t>
      </w:r>
    </w:p>
    <w:p w14:paraId="354594A3" w14:textId="61C1A2D9" w:rsidR="00371C82" w:rsidRPr="00300C27" w:rsidRDefault="00300C27" w:rsidP="00371C82">
      <w:pPr>
        <w:pStyle w:val="ListParagraph"/>
        <w:numPr>
          <w:ilvl w:val="1"/>
          <w:numId w:val="5"/>
        </w:numPr>
        <w:overflowPunct/>
        <w:autoSpaceDE/>
        <w:autoSpaceDN/>
        <w:adjustRightInd/>
        <w:contextualSpacing w:val="0"/>
        <w:textAlignment w:val="auto"/>
        <w:rPr>
          <w:color w:val="000000"/>
        </w:rPr>
      </w:pPr>
      <w:r>
        <w:rPr>
          <w:color w:val="000000"/>
        </w:rPr>
        <w:t>c</w:t>
      </w:r>
      <w:r w:rsidR="00371C82" w:rsidRPr="00300C27">
        <w:rPr>
          <w:color w:val="000000"/>
        </w:rPr>
        <w:t>otton (</w:t>
      </w:r>
      <w:r w:rsidR="00371C82" w:rsidRPr="00300C27">
        <w:rPr>
          <w:i/>
          <w:color w:val="000000"/>
        </w:rPr>
        <w:t>Gossypium</w:t>
      </w:r>
      <w:r w:rsidR="00371C82" w:rsidRPr="00300C27">
        <w:rPr>
          <w:color w:val="000000"/>
        </w:rPr>
        <w:t>)</w:t>
      </w:r>
      <w:r w:rsidR="003D011F">
        <w:rPr>
          <w:color w:val="000000"/>
        </w:rPr>
        <w:t>,</w:t>
      </w:r>
    </w:p>
    <w:p w14:paraId="0C697129" w14:textId="77777777" w:rsidR="00F60EA9" w:rsidRDefault="00F60EA9" w:rsidP="00371C82">
      <w:pPr>
        <w:pStyle w:val="ListParagraph"/>
        <w:numPr>
          <w:ilvl w:val="0"/>
          <w:numId w:val="5"/>
        </w:numPr>
        <w:overflowPunct/>
        <w:autoSpaceDE/>
        <w:autoSpaceDN/>
        <w:adjustRightInd/>
        <w:contextualSpacing w:val="0"/>
        <w:textAlignment w:val="auto"/>
        <w:rPr>
          <w:color w:val="000000"/>
        </w:rPr>
      </w:pPr>
      <w:r>
        <w:rPr>
          <w:color w:val="000000"/>
        </w:rPr>
        <w:t>goods wholly or partly originating from a plant referred to in paragraph (e),</w:t>
      </w:r>
    </w:p>
    <w:p w14:paraId="4963F3D3" w14:textId="053BC68A" w:rsidR="00371C82" w:rsidRPr="00300C27" w:rsidRDefault="00371C82" w:rsidP="00371C82">
      <w:pPr>
        <w:pStyle w:val="ListParagraph"/>
        <w:numPr>
          <w:ilvl w:val="0"/>
          <w:numId w:val="5"/>
        </w:numPr>
        <w:overflowPunct/>
        <w:autoSpaceDE/>
        <w:autoSpaceDN/>
        <w:adjustRightInd/>
        <w:contextualSpacing w:val="0"/>
        <w:textAlignment w:val="auto"/>
        <w:rPr>
          <w:color w:val="000000"/>
        </w:rPr>
      </w:pPr>
      <w:r w:rsidRPr="00300C27">
        <w:rPr>
          <w:color w:val="000000"/>
        </w:rPr>
        <w:t>plants that are capable of being used for propagation (including seeds)</w:t>
      </w:r>
      <w:r w:rsidR="003D011F">
        <w:rPr>
          <w:color w:val="000000"/>
        </w:rPr>
        <w:t>,</w:t>
      </w:r>
    </w:p>
    <w:p w14:paraId="1A8DD1DA" w14:textId="6037500F" w:rsidR="00371C82" w:rsidRPr="00300C27" w:rsidRDefault="003D011F" w:rsidP="00371C82">
      <w:pPr>
        <w:pStyle w:val="ListParagraph"/>
        <w:numPr>
          <w:ilvl w:val="0"/>
          <w:numId w:val="5"/>
        </w:numPr>
        <w:overflowPunct/>
        <w:autoSpaceDE/>
        <w:autoSpaceDN/>
        <w:adjustRightInd/>
        <w:contextualSpacing w:val="0"/>
        <w:textAlignment w:val="auto"/>
        <w:rPr>
          <w:color w:val="000000"/>
        </w:rPr>
      </w:pPr>
      <w:r>
        <w:rPr>
          <w:color w:val="000000"/>
        </w:rPr>
        <w:t>fresh fruit and vegetables,</w:t>
      </w:r>
    </w:p>
    <w:p w14:paraId="4DB856C3" w14:textId="450747B6" w:rsidR="00371C82" w:rsidRPr="00300C27" w:rsidRDefault="00300C27" w:rsidP="00371C82">
      <w:pPr>
        <w:pStyle w:val="ListParagraph"/>
        <w:numPr>
          <w:ilvl w:val="0"/>
          <w:numId w:val="5"/>
        </w:numPr>
        <w:overflowPunct/>
        <w:autoSpaceDE/>
        <w:autoSpaceDN/>
        <w:adjustRightInd/>
        <w:contextualSpacing w:val="0"/>
        <w:textAlignment w:val="auto"/>
        <w:rPr>
          <w:color w:val="000000"/>
        </w:rPr>
      </w:pPr>
      <w:r>
        <w:rPr>
          <w:color w:val="000000"/>
        </w:rPr>
        <w:t>f</w:t>
      </w:r>
      <w:r w:rsidR="00371C82" w:rsidRPr="00300C27">
        <w:rPr>
          <w:color w:val="000000"/>
        </w:rPr>
        <w:t>ungi</w:t>
      </w:r>
      <w:r w:rsidR="003D011F">
        <w:rPr>
          <w:color w:val="000000"/>
        </w:rPr>
        <w:t>,</w:t>
      </w:r>
    </w:p>
    <w:p w14:paraId="012577DD" w14:textId="613C5C0C" w:rsidR="00371C82" w:rsidRPr="00300C27" w:rsidRDefault="00300C27" w:rsidP="00371C82">
      <w:pPr>
        <w:pStyle w:val="ListParagraph"/>
        <w:numPr>
          <w:ilvl w:val="0"/>
          <w:numId w:val="5"/>
        </w:numPr>
        <w:overflowPunct/>
        <w:autoSpaceDE/>
        <w:autoSpaceDN/>
        <w:adjustRightInd/>
        <w:contextualSpacing w:val="0"/>
        <w:textAlignment w:val="auto"/>
        <w:rPr>
          <w:color w:val="000000"/>
        </w:rPr>
      </w:pPr>
      <w:r>
        <w:rPr>
          <w:color w:val="000000"/>
        </w:rPr>
        <w:t>g</w:t>
      </w:r>
      <w:r w:rsidR="00371C82" w:rsidRPr="00300C27">
        <w:rPr>
          <w:color w:val="000000"/>
        </w:rPr>
        <w:t xml:space="preserve">oods that contain </w:t>
      </w:r>
      <w:r w:rsidR="00F60EA9">
        <w:rPr>
          <w:color w:val="000000"/>
        </w:rPr>
        <w:t>fungus</w:t>
      </w:r>
      <w:r>
        <w:rPr>
          <w:color w:val="000000"/>
        </w:rPr>
        <w:t>.</w:t>
      </w:r>
    </w:p>
    <w:p w14:paraId="0AB6C578" w14:textId="63A40FE0" w:rsidR="008B75A8" w:rsidRDefault="008B75A8" w:rsidP="008B75A8">
      <w:pPr>
        <w:pStyle w:val="Normal-em"/>
        <w:rPr>
          <w:iCs/>
          <w:color w:val="auto"/>
          <w:szCs w:val="24"/>
        </w:rPr>
      </w:pPr>
      <w:r>
        <w:rPr>
          <w:iCs/>
          <w:color w:val="auto"/>
          <w:szCs w:val="24"/>
        </w:rPr>
        <w:t>Subsection (2) provides</w:t>
      </w:r>
      <w:r w:rsidR="000F697B">
        <w:rPr>
          <w:iCs/>
          <w:color w:val="auto"/>
          <w:szCs w:val="24"/>
        </w:rPr>
        <w:t xml:space="preserve"> that</w:t>
      </w:r>
      <w:r>
        <w:rPr>
          <w:iCs/>
          <w:color w:val="auto"/>
          <w:szCs w:val="24"/>
        </w:rPr>
        <w:t xml:space="preserve"> certain goods are not </w:t>
      </w:r>
      <w:r w:rsidR="00D53396">
        <w:rPr>
          <w:iCs/>
          <w:color w:val="auto"/>
          <w:szCs w:val="24"/>
        </w:rPr>
        <w:t>covered by the Division</w:t>
      </w:r>
      <w:r>
        <w:rPr>
          <w:iCs/>
          <w:color w:val="auto"/>
          <w:szCs w:val="24"/>
        </w:rPr>
        <w:t xml:space="preserve">. This subsection reflects that certain goods that would be included within the classes of goods </w:t>
      </w:r>
      <w:r w:rsidR="00D53396">
        <w:rPr>
          <w:iCs/>
          <w:color w:val="auto"/>
          <w:szCs w:val="24"/>
        </w:rPr>
        <w:t>specified at subsection (1)</w:t>
      </w:r>
      <w:r>
        <w:rPr>
          <w:iCs/>
          <w:color w:val="auto"/>
          <w:szCs w:val="24"/>
        </w:rPr>
        <w:t xml:space="preserve"> do not pose an unacceptable level of biosecurity risk and </w:t>
      </w:r>
      <w:r w:rsidR="00D53396">
        <w:rPr>
          <w:iCs/>
          <w:color w:val="auto"/>
          <w:szCs w:val="24"/>
        </w:rPr>
        <w:t>are</w:t>
      </w:r>
      <w:r>
        <w:rPr>
          <w:iCs/>
          <w:color w:val="auto"/>
          <w:szCs w:val="24"/>
        </w:rPr>
        <w:t xml:space="preserve"> allowed to be brought or imported </w:t>
      </w:r>
      <w:r w:rsidR="00BC3F1B">
        <w:t xml:space="preserve">into a destination part from the related origin part </w:t>
      </w:r>
      <w:r>
        <w:rPr>
          <w:iCs/>
          <w:color w:val="auto"/>
          <w:szCs w:val="24"/>
        </w:rPr>
        <w:t xml:space="preserve">without having to meet any conditions. </w:t>
      </w:r>
    </w:p>
    <w:p w14:paraId="20C24192" w14:textId="77777777" w:rsidR="008B75A8" w:rsidRPr="00A12B83" w:rsidRDefault="00A56B8A" w:rsidP="00A12B83">
      <w:pPr>
        <w:pStyle w:val="Normal-em"/>
        <w:rPr>
          <w:iCs/>
          <w:color w:val="auto"/>
          <w:szCs w:val="24"/>
          <w:u w:val="single"/>
        </w:rPr>
      </w:pPr>
      <w:r w:rsidRPr="00A12B83">
        <w:rPr>
          <w:iCs/>
          <w:color w:val="auto"/>
          <w:szCs w:val="24"/>
          <w:u w:val="single"/>
        </w:rPr>
        <w:t>Section 7</w:t>
      </w:r>
      <w:r w:rsidR="008B75A8" w:rsidRPr="00A12B83">
        <w:rPr>
          <w:iCs/>
          <w:color w:val="auto"/>
          <w:szCs w:val="24"/>
          <w:u w:val="single"/>
        </w:rPr>
        <w:t xml:space="preserve"> – Conditions-general </w:t>
      </w:r>
    </w:p>
    <w:p w14:paraId="575A41A0" w14:textId="4F6C7984" w:rsidR="008B75A8" w:rsidRDefault="00643A21" w:rsidP="008B75A8">
      <w:pPr>
        <w:pStyle w:val="Normal-em"/>
      </w:pPr>
      <w:r>
        <w:t>Subsection (1)</w:t>
      </w:r>
      <w:r w:rsidR="008B75A8">
        <w:t xml:space="preserve"> provides that</w:t>
      </w:r>
      <w:r>
        <w:t>, subject to subsections (3) to (5),</w:t>
      </w:r>
      <w:r w:rsidR="008B75A8">
        <w:t xml:space="preserve"> the goods included a class of goods to which this Division applies must not be brought or imported </w:t>
      </w:r>
      <w:r w:rsidR="00BC3F1B">
        <w:t xml:space="preserve">into a destination part from the related origin part </w:t>
      </w:r>
      <w:r w:rsidR="008B75A8">
        <w:t xml:space="preserve">unless the goods are covered by an import permit, or </w:t>
      </w:r>
      <w:r w:rsidR="00E306EF">
        <w:t>if</w:t>
      </w:r>
      <w:r w:rsidR="008B75A8">
        <w:t xml:space="preserve"> alternative conditions for bringing or importing the goods </w:t>
      </w:r>
      <w:r w:rsidR="00E306EF">
        <w:t>are specified in this Division</w:t>
      </w:r>
      <w:r w:rsidR="009300E6">
        <w:t xml:space="preserve">, those conditions are complied with. </w:t>
      </w:r>
    </w:p>
    <w:p w14:paraId="750C6CD5" w14:textId="0F7EAC13" w:rsidR="00643A21" w:rsidRDefault="00643A21" w:rsidP="00643A21">
      <w:pPr>
        <w:pStyle w:val="Normal-em"/>
        <w:spacing w:before="0" w:after="0"/>
        <w:contextualSpacing/>
      </w:pPr>
      <w:r>
        <w:t>Subsection (2) clarifies that</w:t>
      </w:r>
      <w:r w:rsidR="00E45901">
        <w:t xml:space="preserve"> if alternative conditions are specified</w:t>
      </w:r>
      <w:r w:rsidR="00207C0E">
        <w:t xml:space="preserve"> </w:t>
      </w:r>
      <w:r w:rsidR="00B979D0">
        <w:t xml:space="preserve">in the Division, a person may still bring in the goods under an import permit instead of meeting the alternative conditions. </w:t>
      </w:r>
    </w:p>
    <w:p w14:paraId="0355ABE3" w14:textId="48EFAAD4" w:rsidR="00556DE8" w:rsidRPr="00EC7440" w:rsidRDefault="00556DE8" w:rsidP="00556DE8">
      <w:pPr>
        <w:pStyle w:val="Normal-em"/>
      </w:pPr>
      <w:r w:rsidRPr="00EC7440">
        <w:t>Subsections (3), (4) and (5) provide the conditions that apply to bringing or importing goods that are covered under Division 1 (</w:t>
      </w:r>
      <w:r w:rsidRPr="00EC7440">
        <w:rPr>
          <w:b/>
          <w:i/>
        </w:rPr>
        <w:t>the relevant goods</w:t>
      </w:r>
      <w:r w:rsidRPr="00EC7440">
        <w:t>) that are made of, or are made from, or contain, two or more different kinds of goods (</w:t>
      </w:r>
      <w:r w:rsidRPr="00EC7440">
        <w:rPr>
          <w:b/>
          <w:i/>
        </w:rPr>
        <w:t>the component goods</w:t>
      </w:r>
      <w:r w:rsidRPr="00EC7440">
        <w:t xml:space="preserve">), </w:t>
      </w:r>
      <w:r w:rsidR="00AF2775">
        <w:t>into a destination part from the related origin part.</w:t>
      </w:r>
    </w:p>
    <w:p w14:paraId="5DCCE219" w14:textId="09384F08" w:rsidR="00556DE8" w:rsidRDefault="00556DE8" w:rsidP="00556DE8">
      <w:pPr>
        <w:pStyle w:val="Normal-em"/>
      </w:pPr>
      <w:r w:rsidRPr="00EC7440">
        <w:t>Subsection (3) provides that</w:t>
      </w:r>
      <w:r>
        <w:t xml:space="preserve"> if</w:t>
      </w:r>
      <w:r w:rsidRPr="00EC7440">
        <w:t xml:space="preserve"> </w:t>
      </w:r>
      <w:r>
        <w:t>no alternative conditions are specified for one of those component goods, the relevant goods must not be brought in</w:t>
      </w:r>
      <w:r w:rsidR="00CB701A">
        <w:t xml:space="preserve"> </w:t>
      </w:r>
      <w:r>
        <w:t xml:space="preserve">or imported unless they are covered by an import permit. This means that for goods that have more than one component, an import permit is required to bring </w:t>
      </w:r>
      <w:r w:rsidR="00AF2775">
        <w:t xml:space="preserve">in </w:t>
      </w:r>
      <w:r>
        <w:t>or import those goods if there are no alternative conditions specified for a component of the goods.</w:t>
      </w:r>
    </w:p>
    <w:p w14:paraId="71D2ED17" w14:textId="7EAA7CE6" w:rsidR="008B75A8" w:rsidRPr="00A12B83" w:rsidRDefault="00A56B8A" w:rsidP="00A12B83">
      <w:pPr>
        <w:pStyle w:val="Normal-em"/>
        <w:rPr>
          <w:iCs/>
          <w:color w:val="auto"/>
          <w:szCs w:val="24"/>
        </w:rPr>
      </w:pPr>
      <w:r w:rsidRPr="00A12B83">
        <w:rPr>
          <w:iCs/>
          <w:color w:val="auto"/>
          <w:szCs w:val="24"/>
        </w:rPr>
        <w:t>Subsection (4</w:t>
      </w:r>
      <w:r w:rsidR="008B75A8" w:rsidRPr="00A12B83">
        <w:rPr>
          <w:iCs/>
          <w:color w:val="auto"/>
          <w:szCs w:val="24"/>
        </w:rPr>
        <w:t xml:space="preserve">) provides that if </w:t>
      </w:r>
      <w:r w:rsidR="00027A80" w:rsidRPr="00A12B83">
        <w:rPr>
          <w:iCs/>
          <w:color w:val="auto"/>
          <w:szCs w:val="24"/>
        </w:rPr>
        <w:t>there are</w:t>
      </w:r>
      <w:r w:rsidR="008B75A8" w:rsidRPr="00A12B83">
        <w:rPr>
          <w:iCs/>
          <w:color w:val="auto"/>
          <w:szCs w:val="24"/>
        </w:rPr>
        <w:t xml:space="preserve"> alternative conditions for goods</w:t>
      </w:r>
      <w:r w:rsidR="006A4B4C" w:rsidRPr="00A12B83">
        <w:rPr>
          <w:iCs/>
          <w:color w:val="auto"/>
          <w:szCs w:val="24"/>
        </w:rPr>
        <w:t xml:space="preserve"> </w:t>
      </w:r>
      <w:r w:rsidR="008B75A8" w:rsidRPr="00A12B83">
        <w:rPr>
          <w:iCs/>
          <w:color w:val="auto"/>
          <w:szCs w:val="24"/>
        </w:rPr>
        <w:t xml:space="preserve">specified in another provision of Division 1 and </w:t>
      </w:r>
      <w:r w:rsidR="00027A80" w:rsidRPr="00A12B83">
        <w:rPr>
          <w:iCs/>
          <w:color w:val="auto"/>
          <w:szCs w:val="24"/>
        </w:rPr>
        <w:t xml:space="preserve">alternative conditions for each of the </w:t>
      </w:r>
      <w:r w:rsidR="00323505" w:rsidRPr="00A12B83">
        <w:rPr>
          <w:iCs/>
          <w:color w:val="auto"/>
          <w:szCs w:val="24"/>
        </w:rPr>
        <w:t>component</w:t>
      </w:r>
      <w:r w:rsidR="008B75A8" w:rsidRPr="00A12B83">
        <w:rPr>
          <w:iCs/>
          <w:color w:val="auto"/>
          <w:szCs w:val="24"/>
        </w:rPr>
        <w:t xml:space="preserve"> goods </w:t>
      </w:r>
      <w:r w:rsidR="00167587" w:rsidRPr="00A12B83">
        <w:rPr>
          <w:iCs/>
          <w:color w:val="auto"/>
          <w:szCs w:val="24"/>
        </w:rPr>
        <w:t xml:space="preserve">are </w:t>
      </w:r>
      <w:r w:rsidR="008B75A8" w:rsidRPr="00A12B83">
        <w:rPr>
          <w:iCs/>
          <w:color w:val="auto"/>
          <w:szCs w:val="24"/>
        </w:rPr>
        <w:t xml:space="preserve">specified in another </w:t>
      </w:r>
      <w:r w:rsidR="00027A80" w:rsidRPr="00A12B83">
        <w:rPr>
          <w:iCs/>
          <w:color w:val="auto"/>
          <w:szCs w:val="24"/>
        </w:rPr>
        <w:t>provision</w:t>
      </w:r>
      <w:r w:rsidR="008B75A8" w:rsidRPr="00A12B83">
        <w:rPr>
          <w:iCs/>
          <w:color w:val="auto"/>
          <w:szCs w:val="24"/>
        </w:rPr>
        <w:t xml:space="preserve"> of </w:t>
      </w:r>
      <w:r w:rsidR="00042818" w:rsidRPr="00A12B83">
        <w:rPr>
          <w:iCs/>
          <w:color w:val="auto"/>
          <w:szCs w:val="24"/>
        </w:rPr>
        <w:t>Division</w:t>
      </w:r>
      <w:r w:rsidR="00027A80" w:rsidRPr="00A12B83">
        <w:rPr>
          <w:iCs/>
          <w:color w:val="auto"/>
          <w:szCs w:val="24"/>
        </w:rPr>
        <w:t xml:space="preserve"> </w:t>
      </w:r>
      <w:r w:rsidR="008B75A8" w:rsidRPr="00A12B83">
        <w:rPr>
          <w:iCs/>
          <w:color w:val="auto"/>
          <w:szCs w:val="24"/>
        </w:rPr>
        <w:t>1, the relevant goods must not be brought or imported unless</w:t>
      </w:r>
      <w:r w:rsidR="00027A80" w:rsidRPr="00A12B83">
        <w:rPr>
          <w:iCs/>
          <w:color w:val="auto"/>
          <w:szCs w:val="24"/>
        </w:rPr>
        <w:t xml:space="preserve"> one of the following applies</w:t>
      </w:r>
      <w:r w:rsidR="008B75A8" w:rsidRPr="00A12B83">
        <w:rPr>
          <w:iCs/>
          <w:color w:val="auto"/>
          <w:szCs w:val="24"/>
        </w:rPr>
        <w:t xml:space="preserve">: </w:t>
      </w:r>
    </w:p>
    <w:p w14:paraId="23CEBEAC" w14:textId="77777777" w:rsidR="00027A80" w:rsidRPr="00A12B83" w:rsidRDefault="00027A80" w:rsidP="00A12B83">
      <w:pPr>
        <w:pStyle w:val="Normal-em"/>
        <w:numPr>
          <w:ilvl w:val="0"/>
          <w:numId w:val="19"/>
        </w:numPr>
        <w:ind w:left="714" w:hanging="357"/>
        <w:contextualSpacing/>
        <w:rPr>
          <w:iCs/>
          <w:color w:val="auto"/>
          <w:szCs w:val="24"/>
        </w:rPr>
      </w:pPr>
      <w:r w:rsidRPr="00A12B83">
        <w:rPr>
          <w:iCs/>
          <w:color w:val="auto"/>
          <w:szCs w:val="24"/>
        </w:rPr>
        <w:t>the relevant goods are covered by an import permit</w:t>
      </w:r>
      <w:r w:rsidR="000E2065" w:rsidRPr="00A12B83">
        <w:rPr>
          <w:iCs/>
          <w:color w:val="auto"/>
          <w:szCs w:val="24"/>
        </w:rPr>
        <w:t>,</w:t>
      </w:r>
    </w:p>
    <w:p w14:paraId="43DE7F58" w14:textId="77777777" w:rsidR="008B75A8" w:rsidRPr="00A12B83" w:rsidRDefault="008B75A8" w:rsidP="00A12B83">
      <w:pPr>
        <w:pStyle w:val="Normal-em"/>
        <w:numPr>
          <w:ilvl w:val="0"/>
          <w:numId w:val="19"/>
        </w:numPr>
        <w:ind w:left="714" w:hanging="357"/>
        <w:contextualSpacing/>
        <w:rPr>
          <w:iCs/>
          <w:color w:val="auto"/>
          <w:szCs w:val="24"/>
        </w:rPr>
      </w:pPr>
      <w:r w:rsidRPr="00A12B83">
        <w:rPr>
          <w:iCs/>
          <w:color w:val="auto"/>
          <w:szCs w:val="24"/>
        </w:rPr>
        <w:t>the alternative conditions specified for the relevant goods are complied with, or</w:t>
      </w:r>
    </w:p>
    <w:p w14:paraId="49C833B3" w14:textId="6D8681BB" w:rsidR="008B75A8" w:rsidRPr="00A12B83" w:rsidRDefault="008B75A8" w:rsidP="00A12B83">
      <w:pPr>
        <w:pStyle w:val="Normal-em"/>
        <w:numPr>
          <w:ilvl w:val="0"/>
          <w:numId w:val="19"/>
        </w:numPr>
        <w:ind w:left="714" w:hanging="357"/>
        <w:rPr>
          <w:iCs/>
          <w:color w:val="auto"/>
          <w:szCs w:val="24"/>
        </w:rPr>
      </w:pPr>
      <w:r w:rsidRPr="00A12B83">
        <w:rPr>
          <w:iCs/>
          <w:color w:val="auto"/>
          <w:szCs w:val="24"/>
        </w:rPr>
        <w:t>the alternative conditions specified for each of the component goods are complied with.</w:t>
      </w:r>
    </w:p>
    <w:p w14:paraId="7C21A64B" w14:textId="036E840D" w:rsidR="008B75A8" w:rsidRPr="00A12B83" w:rsidRDefault="00A56B8A" w:rsidP="00A12B83">
      <w:pPr>
        <w:pStyle w:val="Normal-em"/>
        <w:rPr>
          <w:iCs/>
          <w:color w:val="auto"/>
          <w:szCs w:val="24"/>
        </w:rPr>
      </w:pPr>
      <w:r w:rsidRPr="00A12B83">
        <w:rPr>
          <w:iCs/>
          <w:color w:val="auto"/>
          <w:szCs w:val="24"/>
        </w:rPr>
        <w:t>Subsection (5</w:t>
      </w:r>
      <w:r w:rsidR="008B75A8" w:rsidRPr="00A12B83">
        <w:rPr>
          <w:iCs/>
          <w:color w:val="auto"/>
          <w:szCs w:val="24"/>
        </w:rPr>
        <w:t xml:space="preserve">) provides that if relevant goods are made of, or are made from, or contain, component goods and alternative conditions for bringing </w:t>
      </w:r>
      <w:r w:rsidR="00AF2775">
        <w:rPr>
          <w:iCs/>
          <w:color w:val="auto"/>
          <w:szCs w:val="24"/>
        </w:rPr>
        <w:t xml:space="preserve">in </w:t>
      </w:r>
      <w:r w:rsidR="008B75A8" w:rsidRPr="00A12B83">
        <w:rPr>
          <w:iCs/>
          <w:color w:val="auto"/>
          <w:szCs w:val="24"/>
        </w:rPr>
        <w:t>or importing each of the component goods are specified in one or more provisions of this Division, the relevant goods must not be brought or imported unless:</w:t>
      </w:r>
    </w:p>
    <w:p w14:paraId="31F592A5" w14:textId="77777777" w:rsidR="008B75A8" w:rsidRPr="00A12B83" w:rsidRDefault="008B75A8" w:rsidP="00A12B83">
      <w:pPr>
        <w:pStyle w:val="Normal-em"/>
        <w:numPr>
          <w:ilvl w:val="0"/>
          <w:numId w:val="20"/>
        </w:numPr>
        <w:contextualSpacing/>
        <w:rPr>
          <w:iCs/>
          <w:color w:val="auto"/>
          <w:szCs w:val="24"/>
        </w:rPr>
      </w:pPr>
      <w:r w:rsidRPr="00A12B83">
        <w:rPr>
          <w:iCs/>
          <w:color w:val="auto"/>
          <w:szCs w:val="24"/>
        </w:rPr>
        <w:t>they are covered by an import permit, or</w:t>
      </w:r>
    </w:p>
    <w:p w14:paraId="3507801C" w14:textId="77777777" w:rsidR="008B75A8" w:rsidRPr="00A12B83" w:rsidRDefault="008B75A8" w:rsidP="00A12B83">
      <w:pPr>
        <w:pStyle w:val="Normal-em"/>
        <w:numPr>
          <w:ilvl w:val="0"/>
          <w:numId w:val="20"/>
        </w:numPr>
        <w:ind w:left="714" w:hanging="357"/>
        <w:rPr>
          <w:iCs/>
          <w:color w:val="auto"/>
          <w:szCs w:val="24"/>
        </w:rPr>
      </w:pPr>
      <w:r w:rsidRPr="00A12B83">
        <w:rPr>
          <w:iCs/>
          <w:color w:val="auto"/>
          <w:szCs w:val="24"/>
        </w:rPr>
        <w:t xml:space="preserve">the alternative conditions specified for each of the component goods are complied with. </w:t>
      </w:r>
    </w:p>
    <w:p w14:paraId="63A230A2" w14:textId="556C7D34" w:rsidR="008B75A8" w:rsidRPr="00A12B83" w:rsidRDefault="008B75A8" w:rsidP="00A12B83">
      <w:pPr>
        <w:pStyle w:val="Normal-em"/>
        <w:rPr>
          <w:iCs/>
          <w:color w:val="auto"/>
          <w:szCs w:val="24"/>
          <w:u w:val="single"/>
        </w:rPr>
      </w:pPr>
      <w:r w:rsidRPr="00A12B83">
        <w:rPr>
          <w:iCs/>
          <w:color w:val="auto"/>
          <w:szCs w:val="24"/>
          <w:u w:val="single"/>
        </w:rPr>
        <w:t>Sections</w:t>
      </w:r>
      <w:r w:rsidR="00D23EDC" w:rsidRPr="00A12B83">
        <w:rPr>
          <w:iCs/>
          <w:color w:val="auto"/>
          <w:szCs w:val="24"/>
          <w:u w:val="single"/>
        </w:rPr>
        <w:t xml:space="preserve"> 8—12</w:t>
      </w:r>
      <w:r w:rsidRPr="00A12B83">
        <w:rPr>
          <w:iCs/>
          <w:color w:val="auto"/>
          <w:szCs w:val="24"/>
          <w:u w:val="single"/>
        </w:rPr>
        <w:t xml:space="preserve"> – Alternative conditions</w:t>
      </w:r>
    </w:p>
    <w:p w14:paraId="6030A12B" w14:textId="10D11405" w:rsidR="008B75A8" w:rsidRPr="00A12B83" w:rsidRDefault="008B75A8" w:rsidP="00A12B83">
      <w:pPr>
        <w:pStyle w:val="Normal-em"/>
        <w:rPr>
          <w:iCs/>
          <w:color w:val="auto"/>
          <w:szCs w:val="24"/>
        </w:rPr>
      </w:pPr>
      <w:r w:rsidRPr="00A12B83">
        <w:rPr>
          <w:iCs/>
          <w:color w:val="auto"/>
          <w:szCs w:val="24"/>
        </w:rPr>
        <w:t xml:space="preserve">These sections specify </w:t>
      </w:r>
      <w:r w:rsidR="002550E5" w:rsidRPr="00A12B83">
        <w:rPr>
          <w:iCs/>
          <w:color w:val="auto"/>
          <w:szCs w:val="24"/>
        </w:rPr>
        <w:t xml:space="preserve">in a table in each section </w:t>
      </w:r>
      <w:r w:rsidRPr="00A12B83">
        <w:rPr>
          <w:iCs/>
          <w:color w:val="auto"/>
          <w:szCs w:val="24"/>
        </w:rPr>
        <w:t xml:space="preserve">the alternative conditions for bringing or importing the following </w:t>
      </w:r>
      <w:r w:rsidR="002550E5" w:rsidRPr="00A12B83">
        <w:rPr>
          <w:iCs/>
          <w:color w:val="auto"/>
          <w:szCs w:val="24"/>
        </w:rPr>
        <w:t xml:space="preserve">classes of </w:t>
      </w:r>
      <w:r w:rsidRPr="00A12B83">
        <w:rPr>
          <w:iCs/>
          <w:color w:val="auto"/>
          <w:szCs w:val="24"/>
        </w:rPr>
        <w:t>goods</w:t>
      </w:r>
      <w:r w:rsidR="002550E5" w:rsidRPr="00A12B83">
        <w:rPr>
          <w:iCs/>
          <w:color w:val="auto"/>
          <w:szCs w:val="24"/>
        </w:rPr>
        <w:t xml:space="preserve"> that are covered under Division 1 into a destination part from the related origin part:</w:t>
      </w:r>
    </w:p>
    <w:p w14:paraId="44A3DD84" w14:textId="74A436D9" w:rsidR="008B75A8" w:rsidRPr="00A12B83" w:rsidRDefault="002550E5" w:rsidP="00A12B83">
      <w:pPr>
        <w:numPr>
          <w:ilvl w:val="0"/>
          <w:numId w:val="8"/>
        </w:numPr>
        <w:suppressAutoHyphens/>
        <w:overflowPunct/>
        <w:autoSpaceDE/>
        <w:adjustRightInd/>
        <w:ind w:left="847"/>
        <w:contextualSpacing/>
        <w:rPr>
          <w:rFonts w:cstheme="minorHAnsi"/>
        </w:rPr>
      </w:pPr>
      <w:r w:rsidRPr="00A12B83">
        <w:rPr>
          <w:rFonts w:cstheme="minorHAnsi"/>
        </w:rPr>
        <w:t xml:space="preserve">section 8 - </w:t>
      </w:r>
      <w:r w:rsidR="00312DF8" w:rsidRPr="00A12B83">
        <w:rPr>
          <w:rFonts w:cstheme="minorHAnsi"/>
        </w:rPr>
        <w:t>d</w:t>
      </w:r>
      <w:r w:rsidR="008B75A8" w:rsidRPr="00A12B83">
        <w:rPr>
          <w:rFonts w:cstheme="minorHAnsi"/>
        </w:rPr>
        <w:t>ead animals, animal parts and related goods,</w:t>
      </w:r>
    </w:p>
    <w:p w14:paraId="0EC04ACD" w14:textId="5AD92C06" w:rsidR="008B75A8" w:rsidRPr="00A12B83" w:rsidRDefault="002550E5" w:rsidP="00A12B83">
      <w:pPr>
        <w:numPr>
          <w:ilvl w:val="0"/>
          <w:numId w:val="8"/>
        </w:numPr>
        <w:suppressAutoHyphens/>
        <w:overflowPunct/>
        <w:autoSpaceDE/>
        <w:adjustRightInd/>
        <w:ind w:left="847"/>
        <w:contextualSpacing/>
        <w:rPr>
          <w:rFonts w:cstheme="minorHAnsi"/>
        </w:rPr>
      </w:pPr>
      <w:r w:rsidRPr="00A12B83">
        <w:rPr>
          <w:rFonts w:cstheme="minorHAnsi"/>
        </w:rPr>
        <w:t xml:space="preserve">section 9 - </w:t>
      </w:r>
      <w:r w:rsidR="00312DF8" w:rsidRPr="00A12B83">
        <w:rPr>
          <w:rFonts w:cstheme="minorHAnsi"/>
        </w:rPr>
        <w:t>m</w:t>
      </w:r>
      <w:r w:rsidR="008B75A8" w:rsidRPr="00A12B83">
        <w:rPr>
          <w:rFonts w:cstheme="minorHAnsi"/>
        </w:rPr>
        <w:t xml:space="preserve">eat products for human consumption, </w:t>
      </w:r>
    </w:p>
    <w:p w14:paraId="02025EE3" w14:textId="587AD27F" w:rsidR="008B75A8" w:rsidRPr="00A12B83" w:rsidRDefault="002550E5" w:rsidP="00A12B83">
      <w:pPr>
        <w:numPr>
          <w:ilvl w:val="0"/>
          <w:numId w:val="8"/>
        </w:numPr>
        <w:suppressAutoHyphens/>
        <w:overflowPunct/>
        <w:autoSpaceDE/>
        <w:adjustRightInd/>
        <w:ind w:left="847"/>
        <w:contextualSpacing/>
        <w:rPr>
          <w:rFonts w:cstheme="minorHAnsi"/>
        </w:rPr>
      </w:pPr>
      <w:r w:rsidRPr="00A12B83">
        <w:rPr>
          <w:rFonts w:cstheme="minorHAnsi"/>
        </w:rPr>
        <w:t xml:space="preserve">section 10 - </w:t>
      </w:r>
      <w:r w:rsidR="00312DF8" w:rsidRPr="00A12B83">
        <w:rPr>
          <w:rFonts w:cstheme="minorHAnsi"/>
        </w:rPr>
        <w:t>d</w:t>
      </w:r>
      <w:r w:rsidR="008B75A8" w:rsidRPr="00A12B83">
        <w:rPr>
          <w:rFonts w:cstheme="minorHAnsi"/>
        </w:rPr>
        <w:t xml:space="preserve">airy products for human consumption, </w:t>
      </w:r>
    </w:p>
    <w:p w14:paraId="7AEA36B0" w14:textId="77777777" w:rsidR="002550E5" w:rsidRPr="00A12B83" w:rsidRDefault="002550E5" w:rsidP="00A12B83">
      <w:pPr>
        <w:numPr>
          <w:ilvl w:val="0"/>
          <w:numId w:val="8"/>
        </w:numPr>
        <w:suppressAutoHyphens/>
        <w:overflowPunct/>
        <w:autoSpaceDE/>
        <w:adjustRightInd/>
        <w:ind w:left="847"/>
        <w:contextualSpacing/>
        <w:rPr>
          <w:rFonts w:cstheme="minorHAnsi"/>
        </w:rPr>
      </w:pPr>
      <w:r w:rsidRPr="00A12B83">
        <w:rPr>
          <w:rFonts w:cstheme="minorHAnsi"/>
        </w:rPr>
        <w:t>section 11 - produce for human consumption</w:t>
      </w:r>
    </w:p>
    <w:p w14:paraId="6B2055A1" w14:textId="0640F501" w:rsidR="007F0481" w:rsidRPr="00A12B83" w:rsidRDefault="002550E5" w:rsidP="00A12B83">
      <w:pPr>
        <w:numPr>
          <w:ilvl w:val="0"/>
          <w:numId w:val="8"/>
        </w:numPr>
        <w:suppressAutoHyphens/>
        <w:overflowPunct/>
        <w:autoSpaceDE/>
        <w:adjustRightInd/>
        <w:ind w:left="847"/>
        <w:contextualSpacing/>
        <w:rPr>
          <w:rFonts w:cstheme="minorHAnsi"/>
        </w:rPr>
      </w:pPr>
      <w:r w:rsidRPr="00A12B83">
        <w:rPr>
          <w:rFonts w:cstheme="minorHAnsi"/>
        </w:rPr>
        <w:t xml:space="preserve">section 12 -  </w:t>
      </w:r>
      <w:r w:rsidR="00312DF8" w:rsidRPr="00A12B83">
        <w:rPr>
          <w:rFonts w:cstheme="minorHAnsi"/>
        </w:rPr>
        <w:t>e</w:t>
      </w:r>
      <w:r w:rsidR="007F0481" w:rsidRPr="00A12B83">
        <w:rPr>
          <w:rFonts w:cstheme="minorHAnsi"/>
        </w:rPr>
        <w:t xml:space="preserve">gg </w:t>
      </w:r>
      <w:r w:rsidR="0096050B" w:rsidRPr="00A12B83">
        <w:rPr>
          <w:rFonts w:cstheme="minorHAnsi"/>
        </w:rPr>
        <w:t xml:space="preserve">and egg </w:t>
      </w:r>
      <w:r w:rsidR="007F0481" w:rsidRPr="00A12B83">
        <w:rPr>
          <w:rFonts w:cstheme="minorHAnsi"/>
        </w:rPr>
        <w:t>products for human consumption,</w:t>
      </w:r>
    </w:p>
    <w:p w14:paraId="0A0EA204" w14:textId="0BB8924B" w:rsidR="00D23EDC" w:rsidRPr="00A12B83" w:rsidRDefault="002550E5" w:rsidP="00A12B83">
      <w:pPr>
        <w:numPr>
          <w:ilvl w:val="0"/>
          <w:numId w:val="8"/>
        </w:numPr>
        <w:suppressAutoHyphens/>
        <w:overflowPunct/>
        <w:autoSpaceDE/>
        <w:adjustRightInd/>
        <w:ind w:left="847"/>
        <w:contextualSpacing/>
        <w:rPr>
          <w:rFonts w:cstheme="minorHAnsi"/>
        </w:rPr>
      </w:pPr>
      <w:r w:rsidRPr="00A12B83">
        <w:rPr>
          <w:rFonts w:cstheme="minorHAnsi"/>
        </w:rPr>
        <w:t xml:space="preserve">section 13 - </w:t>
      </w:r>
      <w:r w:rsidR="00312DF8" w:rsidRPr="00A12B83">
        <w:rPr>
          <w:rFonts w:cstheme="minorHAnsi"/>
        </w:rPr>
        <w:t>m</w:t>
      </w:r>
      <w:r w:rsidR="00D23EDC" w:rsidRPr="00A12B83">
        <w:rPr>
          <w:rFonts w:cstheme="minorHAnsi"/>
        </w:rPr>
        <w:t>iscellaneous plant materials and plant products.</w:t>
      </w:r>
    </w:p>
    <w:p w14:paraId="597AF030" w14:textId="77777777" w:rsidR="008B75A8" w:rsidRPr="00A12B83" w:rsidRDefault="008B75A8" w:rsidP="00A12B83">
      <w:pPr>
        <w:pStyle w:val="Normal-em"/>
        <w:rPr>
          <w:iCs/>
          <w:color w:val="auto"/>
          <w:szCs w:val="24"/>
        </w:rPr>
      </w:pPr>
      <w:r w:rsidRPr="00A12B83">
        <w:rPr>
          <w:iCs/>
          <w:color w:val="auto"/>
          <w:szCs w:val="24"/>
        </w:rPr>
        <w:t>The alternative conditions may include that the goods:</w:t>
      </w:r>
    </w:p>
    <w:p w14:paraId="1AE913FF" w14:textId="7DCD1459" w:rsidR="008B75A8" w:rsidRPr="00A12B83" w:rsidRDefault="008B75A8" w:rsidP="00A12B83">
      <w:pPr>
        <w:numPr>
          <w:ilvl w:val="0"/>
          <w:numId w:val="13"/>
        </w:numPr>
        <w:suppressAutoHyphens/>
        <w:overflowPunct/>
        <w:autoSpaceDE/>
        <w:adjustRightInd/>
        <w:ind w:left="847"/>
        <w:contextualSpacing/>
        <w:rPr>
          <w:rFonts w:cstheme="minorHAnsi"/>
        </w:rPr>
      </w:pPr>
      <w:r w:rsidRPr="00A12B83">
        <w:rPr>
          <w:rFonts w:cstheme="minorHAnsi"/>
        </w:rPr>
        <w:t>are clean and free from animal</w:t>
      </w:r>
      <w:r w:rsidR="002F7221" w:rsidRPr="00A12B83">
        <w:rPr>
          <w:rFonts w:cstheme="minorHAnsi"/>
        </w:rPr>
        <w:t xml:space="preserve"> or other plant material and soil</w:t>
      </w:r>
      <w:r w:rsidR="000E2065" w:rsidRPr="00A12B83">
        <w:rPr>
          <w:rFonts w:cstheme="minorHAnsi"/>
        </w:rPr>
        <w:t>,</w:t>
      </w:r>
    </w:p>
    <w:p w14:paraId="64C00BBB" w14:textId="0774E4FB" w:rsidR="00D23EDC" w:rsidRPr="00A12B83" w:rsidRDefault="00D23EDC" w:rsidP="00A12B83">
      <w:pPr>
        <w:numPr>
          <w:ilvl w:val="0"/>
          <w:numId w:val="13"/>
        </w:numPr>
        <w:suppressAutoHyphens/>
        <w:overflowPunct/>
        <w:autoSpaceDE/>
        <w:adjustRightInd/>
        <w:ind w:left="847"/>
        <w:contextualSpacing/>
        <w:rPr>
          <w:rFonts w:cstheme="minorHAnsi"/>
        </w:rPr>
      </w:pPr>
      <w:r w:rsidRPr="00A12B83">
        <w:rPr>
          <w:rFonts w:cstheme="minorHAnsi"/>
        </w:rPr>
        <w:t>do not contain any flesh</w:t>
      </w:r>
      <w:r w:rsidR="002A3AAB" w:rsidRPr="00A12B83">
        <w:rPr>
          <w:rFonts w:cstheme="minorHAnsi"/>
        </w:rPr>
        <w:t>, animal tissues or plant material</w:t>
      </w:r>
      <w:r w:rsidR="000E2065" w:rsidRPr="00A12B83">
        <w:rPr>
          <w:rFonts w:cstheme="minorHAnsi"/>
        </w:rPr>
        <w:t>,</w:t>
      </w:r>
    </w:p>
    <w:p w14:paraId="7AB0CFE9" w14:textId="72C9F359" w:rsidR="008B75A8" w:rsidRPr="00A12B83" w:rsidRDefault="00CA152C" w:rsidP="00A12B83">
      <w:pPr>
        <w:numPr>
          <w:ilvl w:val="0"/>
          <w:numId w:val="13"/>
        </w:numPr>
        <w:suppressAutoHyphens/>
        <w:overflowPunct/>
        <w:autoSpaceDE/>
        <w:adjustRightInd/>
        <w:ind w:left="847"/>
        <w:contextualSpacing/>
        <w:rPr>
          <w:rFonts w:cstheme="minorHAnsi"/>
        </w:rPr>
      </w:pPr>
      <w:r w:rsidRPr="00A12B83">
        <w:rPr>
          <w:rFonts w:cstheme="minorHAnsi"/>
        </w:rPr>
        <w:t xml:space="preserve">have been </w:t>
      </w:r>
      <w:r w:rsidR="008B75A8" w:rsidRPr="00A12B83">
        <w:rPr>
          <w:rFonts w:cstheme="minorHAnsi"/>
        </w:rPr>
        <w:t>manufactured, prepared, processed o</w:t>
      </w:r>
      <w:r w:rsidRPr="00A12B83">
        <w:rPr>
          <w:rFonts w:cstheme="minorHAnsi"/>
        </w:rPr>
        <w:t>r packaged in a specified manner</w:t>
      </w:r>
      <w:r w:rsidR="008B75A8" w:rsidRPr="00A12B83">
        <w:rPr>
          <w:rFonts w:cstheme="minorHAnsi"/>
        </w:rPr>
        <w:t xml:space="preserve">, for example, </w:t>
      </w:r>
      <w:r w:rsidR="00483A4A" w:rsidRPr="00A12B83">
        <w:rPr>
          <w:rFonts w:cstheme="minorHAnsi"/>
        </w:rPr>
        <w:t>the goods have been commercially prepared through blanching or roasting</w:t>
      </w:r>
      <w:r w:rsidR="008B75A8" w:rsidRPr="00A12B83">
        <w:rPr>
          <w:rFonts w:cstheme="minorHAnsi"/>
        </w:rPr>
        <w:t xml:space="preserve"> or </w:t>
      </w:r>
      <w:r w:rsidR="00483A4A" w:rsidRPr="00A12B83">
        <w:rPr>
          <w:rFonts w:cstheme="minorHAnsi"/>
        </w:rPr>
        <w:t>are commercially manufactured and packaged</w:t>
      </w:r>
      <w:r w:rsidR="000E2065" w:rsidRPr="00A12B83">
        <w:rPr>
          <w:rFonts w:cstheme="minorHAnsi"/>
        </w:rPr>
        <w:t>,</w:t>
      </w:r>
    </w:p>
    <w:p w14:paraId="4B73F01F" w14:textId="16B70EEB" w:rsidR="008B75A8" w:rsidRPr="00A12B83" w:rsidRDefault="008B75A8" w:rsidP="00A12B83">
      <w:pPr>
        <w:numPr>
          <w:ilvl w:val="0"/>
          <w:numId w:val="13"/>
        </w:numPr>
        <w:suppressAutoHyphens/>
        <w:overflowPunct/>
        <w:autoSpaceDE/>
        <w:adjustRightInd/>
        <w:ind w:left="847"/>
        <w:contextualSpacing/>
        <w:rPr>
          <w:rFonts w:cstheme="minorHAnsi"/>
        </w:rPr>
      </w:pPr>
      <w:r w:rsidRPr="00A12B83">
        <w:rPr>
          <w:rFonts w:cstheme="minorHAnsi"/>
        </w:rPr>
        <w:t xml:space="preserve">are, or are not, in a particular form, state or manner, for example, shelf-stable, </w:t>
      </w:r>
      <w:r w:rsidR="008C1D70" w:rsidRPr="00A12B83">
        <w:rPr>
          <w:rFonts w:cstheme="minorHAnsi"/>
        </w:rPr>
        <w:t xml:space="preserve">tanned </w:t>
      </w:r>
      <w:r w:rsidRPr="00A12B83">
        <w:rPr>
          <w:rFonts w:cstheme="minorHAnsi"/>
        </w:rPr>
        <w:t>or not viable</w:t>
      </w:r>
      <w:r w:rsidR="00483A4A" w:rsidRPr="00A12B83">
        <w:rPr>
          <w:rFonts w:cstheme="minorHAnsi"/>
        </w:rPr>
        <w:t>.</w:t>
      </w:r>
    </w:p>
    <w:p w14:paraId="36852630" w14:textId="77777777" w:rsidR="008B75A8" w:rsidRPr="00A12B83" w:rsidRDefault="008B75A8" w:rsidP="00A12B83">
      <w:pPr>
        <w:pStyle w:val="Normal-em"/>
        <w:rPr>
          <w:iCs/>
          <w:color w:val="auto"/>
          <w:szCs w:val="24"/>
          <w:u w:val="single"/>
        </w:rPr>
      </w:pPr>
      <w:r w:rsidRPr="00A12B83">
        <w:rPr>
          <w:iCs/>
          <w:color w:val="auto"/>
          <w:szCs w:val="24"/>
          <w:u w:val="single"/>
        </w:rPr>
        <w:t>Division 2— Other goods</w:t>
      </w:r>
    </w:p>
    <w:p w14:paraId="2D16DA1A" w14:textId="69FE6F09" w:rsidR="008B75A8" w:rsidRPr="00A12B83" w:rsidRDefault="008B75A8" w:rsidP="00A12B83">
      <w:pPr>
        <w:pStyle w:val="Normal-em"/>
        <w:rPr>
          <w:iCs/>
          <w:color w:val="auto"/>
          <w:szCs w:val="24"/>
        </w:rPr>
      </w:pPr>
      <w:r w:rsidRPr="00A12B83">
        <w:rPr>
          <w:iCs/>
          <w:color w:val="auto"/>
          <w:szCs w:val="24"/>
        </w:rPr>
        <w:t xml:space="preserve">This Division provides </w:t>
      </w:r>
      <w:r w:rsidR="00AF2775">
        <w:rPr>
          <w:iCs/>
          <w:color w:val="auto"/>
          <w:szCs w:val="24"/>
        </w:rPr>
        <w:t xml:space="preserve">for bringing </w:t>
      </w:r>
      <w:r w:rsidR="00095754" w:rsidRPr="00A12B83">
        <w:rPr>
          <w:iCs/>
          <w:color w:val="auto"/>
          <w:szCs w:val="24"/>
        </w:rPr>
        <w:t>or importing bottles of water, soil, and used machinery and equipment into a destination part from the related origin part</w:t>
      </w:r>
      <w:r w:rsidR="00A12B83">
        <w:rPr>
          <w:iCs/>
          <w:color w:val="auto"/>
          <w:szCs w:val="24"/>
        </w:rPr>
        <w:t>.</w:t>
      </w:r>
    </w:p>
    <w:p w14:paraId="60B9E90A" w14:textId="64577C49" w:rsidR="008B75A8" w:rsidRPr="00A12B83" w:rsidRDefault="008B75A8" w:rsidP="00A12B83">
      <w:pPr>
        <w:pStyle w:val="Normal-em"/>
        <w:rPr>
          <w:iCs/>
          <w:color w:val="auto"/>
          <w:szCs w:val="24"/>
          <w:u w:val="single"/>
        </w:rPr>
      </w:pPr>
      <w:r w:rsidRPr="00A12B83">
        <w:rPr>
          <w:iCs/>
          <w:color w:val="auto"/>
          <w:szCs w:val="24"/>
          <w:u w:val="single"/>
        </w:rPr>
        <w:t xml:space="preserve">Section </w:t>
      </w:r>
      <w:r w:rsidR="002A3AAB" w:rsidRPr="00A12B83">
        <w:rPr>
          <w:iCs/>
          <w:color w:val="auto"/>
          <w:szCs w:val="24"/>
          <w:u w:val="single"/>
        </w:rPr>
        <w:t xml:space="preserve">13 – </w:t>
      </w:r>
      <w:r w:rsidR="00966A57" w:rsidRPr="00A12B83">
        <w:rPr>
          <w:iCs/>
          <w:color w:val="auto"/>
          <w:szCs w:val="24"/>
          <w:u w:val="single"/>
        </w:rPr>
        <w:t>Bottles of water</w:t>
      </w:r>
      <w:r w:rsidRPr="00A12B83">
        <w:rPr>
          <w:iCs/>
          <w:color w:val="auto"/>
          <w:szCs w:val="24"/>
          <w:u w:val="single"/>
        </w:rPr>
        <w:t xml:space="preserve"> </w:t>
      </w:r>
    </w:p>
    <w:p w14:paraId="34BA1FB5" w14:textId="2AC97B72" w:rsidR="008B75A8" w:rsidRPr="00A12B83" w:rsidRDefault="002550E5" w:rsidP="00A12B83">
      <w:pPr>
        <w:pStyle w:val="Normal-em"/>
        <w:rPr>
          <w:iCs/>
          <w:color w:val="auto"/>
          <w:szCs w:val="24"/>
        </w:rPr>
      </w:pPr>
      <w:r w:rsidRPr="00A12B83">
        <w:rPr>
          <w:iCs/>
          <w:color w:val="auto"/>
          <w:szCs w:val="24"/>
        </w:rPr>
        <w:t>Subsection (1) provides that this</w:t>
      </w:r>
      <w:r w:rsidR="008B75A8" w:rsidRPr="00A12B83">
        <w:rPr>
          <w:iCs/>
          <w:color w:val="auto"/>
          <w:szCs w:val="24"/>
        </w:rPr>
        <w:t xml:space="preserve"> section </w:t>
      </w:r>
      <w:r w:rsidRPr="00A12B83">
        <w:rPr>
          <w:iCs/>
          <w:color w:val="auto"/>
          <w:szCs w:val="24"/>
        </w:rPr>
        <w:t>applies to</w:t>
      </w:r>
      <w:r w:rsidR="008B75A8" w:rsidRPr="00A12B83">
        <w:rPr>
          <w:iCs/>
          <w:color w:val="auto"/>
          <w:szCs w:val="24"/>
        </w:rPr>
        <w:t xml:space="preserve"> bringing</w:t>
      </w:r>
      <w:r w:rsidR="00964EE6" w:rsidRPr="00A12B83">
        <w:rPr>
          <w:iCs/>
          <w:color w:val="auto"/>
          <w:szCs w:val="24"/>
        </w:rPr>
        <w:t xml:space="preserve"> in</w:t>
      </w:r>
      <w:r w:rsidR="008B75A8" w:rsidRPr="00A12B83">
        <w:rPr>
          <w:iCs/>
          <w:color w:val="auto"/>
          <w:szCs w:val="24"/>
        </w:rPr>
        <w:t xml:space="preserve"> or importing </w:t>
      </w:r>
      <w:r w:rsidR="00966A57" w:rsidRPr="00A12B83">
        <w:rPr>
          <w:iCs/>
          <w:color w:val="auto"/>
          <w:szCs w:val="24"/>
        </w:rPr>
        <w:t>bottles of water</w:t>
      </w:r>
      <w:r w:rsidR="00964EE6" w:rsidRPr="00A12B83">
        <w:rPr>
          <w:iCs/>
          <w:color w:val="auto"/>
          <w:szCs w:val="24"/>
        </w:rPr>
        <w:t>.</w:t>
      </w:r>
    </w:p>
    <w:p w14:paraId="56095762" w14:textId="4EA540E6" w:rsidR="008B75A8" w:rsidRPr="00A12B83" w:rsidRDefault="00E5313D" w:rsidP="00A12B83">
      <w:pPr>
        <w:pStyle w:val="Normal-em"/>
        <w:rPr>
          <w:iCs/>
          <w:color w:val="auto"/>
          <w:szCs w:val="24"/>
        </w:rPr>
      </w:pPr>
      <w:r w:rsidRPr="00A12B83">
        <w:rPr>
          <w:iCs/>
          <w:color w:val="auto"/>
          <w:szCs w:val="24"/>
        </w:rPr>
        <w:t>Subsection (2</w:t>
      </w:r>
      <w:r w:rsidR="008B75A8" w:rsidRPr="00A12B83">
        <w:rPr>
          <w:iCs/>
          <w:color w:val="auto"/>
          <w:szCs w:val="24"/>
        </w:rPr>
        <w:t xml:space="preserve">) provides that goods included in a class of goods to which this section applies must not be brought </w:t>
      </w:r>
      <w:r w:rsidR="00095754" w:rsidRPr="00A12B83">
        <w:rPr>
          <w:iCs/>
          <w:color w:val="auto"/>
          <w:szCs w:val="24"/>
        </w:rPr>
        <w:t xml:space="preserve">in </w:t>
      </w:r>
      <w:r w:rsidR="008B75A8" w:rsidRPr="00A12B83">
        <w:rPr>
          <w:iCs/>
          <w:color w:val="auto"/>
          <w:szCs w:val="24"/>
        </w:rPr>
        <w:t xml:space="preserve">or imported unless the goods are covered by an import permit </w:t>
      </w:r>
      <w:r w:rsidR="00095754" w:rsidRPr="00A12B83">
        <w:rPr>
          <w:iCs/>
          <w:color w:val="auto"/>
          <w:szCs w:val="24"/>
        </w:rPr>
        <w:t>or the goods are commercially packaged.</w:t>
      </w:r>
      <w:r w:rsidR="008B75A8" w:rsidRPr="00A12B83">
        <w:rPr>
          <w:iCs/>
          <w:color w:val="auto"/>
          <w:szCs w:val="24"/>
        </w:rPr>
        <w:t xml:space="preserve"> </w:t>
      </w:r>
    </w:p>
    <w:p w14:paraId="0DC7DD66" w14:textId="68F5A52F" w:rsidR="003A3E9A" w:rsidRPr="00A12B83" w:rsidRDefault="007223EF" w:rsidP="00A12B83">
      <w:pPr>
        <w:pStyle w:val="Normal-em"/>
        <w:rPr>
          <w:iCs/>
          <w:color w:val="auto"/>
          <w:szCs w:val="24"/>
          <w:u w:val="single"/>
        </w:rPr>
      </w:pPr>
      <w:r w:rsidRPr="00A12B83">
        <w:rPr>
          <w:iCs/>
          <w:color w:val="auto"/>
          <w:szCs w:val="24"/>
          <w:u w:val="single"/>
        </w:rPr>
        <w:t xml:space="preserve">Section 14 – Soil </w:t>
      </w:r>
    </w:p>
    <w:p w14:paraId="7B225281" w14:textId="2C3CE746" w:rsidR="007223EF" w:rsidRPr="00A12B83" w:rsidRDefault="002550E5" w:rsidP="00A12B83">
      <w:pPr>
        <w:pStyle w:val="Normal-em"/>
        <w:rPr>
          <w:iCs/>
          <w:color w:val="auto"/>
          <w:szCs w:val="24"/>
        </w:rPr>
      </w:pPr>
      <w:r w:rsidRPr="00A12B83">
        <w:rPr>
          <w:iCs/>
          <w:color w:val="auto"/>
          <w:szCs w:val="24"/>
        </w:rPr>
        <w:t>Subsection (1) provides that this</w:t>
      </w:r>
      <w:r w:rsidR="007223EF" w:rsidRPr="00A12B83">
        <w:rPr>
          <w:iCs/>
          <w:color w:val="auto"/>
          <w:szCs w:val="24"/>
        </w:rPr>
        <w:t xml:space="preserve"> section </w:t>
      </w:r>
      <w:r w:rsidRPr="00A12B83">
        <w:rPr>
          <w:iCs/>
          <w:color w:val="auto"/>
          <w:szCs w:val="24"/>
        </w:rPr>
        <w:t>applies to</w:t>
      </w:r>
      <w:r w:rsidR="007223EF" w:rsidRPr="00A12B83">
        <w:rPr>
          <w:iCs/>
          <w:color w:val="auto"/>
          <w:szCs w:val="24"/>
        </w:rPr>
        <w:t xml:space="preserve"> bringing or importing soil</w:t>
      </w:r>
      <w:r w:rsidR="00FC563D" w:rsidRPr="00A12B83">
        <w:rPr>
          <w:iCs/>
          <w:color w:val="auto"/>
          <w:szCs w:val="24"/>
        </w:rPr>
        <w:t xml:space="preserve"> </w:t>
      </w:r>
      <w:r w:rsidRPr="00A12B83">
        <w:rPr>
          <w:iCs/>
          <w:color w:val="auto"/>
          <w:szCs w:val="24"/>
        </w:rPr>
        <w:t>(other than soil adhering to goods</w:t>
      </w:r>
      <w:r w:rsidR="00556DE8">
        <w:rPr>
          <w:iCs/>
          <w:color w:val="auto"/>
          <w:szCs w:val="24"/>
        </w:rPr>
        <w:t xml:space="preserve">) and goods </w:t>
      </w:r>
      <w:r w:rsidR="00FC563D" w:rsidRPr="00A12B83">
        <w:rPr>
          <w:iCs/>
          <w:color w:val="auto"/>
          <w:szCs w:val="24"/>
        </w:rPr>
        <w:t>containing soil</w:t>
      </w:r>
      <w:r w:rsidR="00E965CD" w:rsidRPr="00A12B83">
        <w:rPr>
          <w:iCs/>
          <w:color w:val="auto"/>
          <w:szCs w:val="24"/>
        </w:rPr>
        <w:t>.</w:t>
      </w:r>
    </w:p>
    <w:p w14:paraId="193620B7" w14:textId="3DC0F15B" w:rsidR="007223EF" w:rsidRPr="00A12B83" w:rsidRDefault="007223EF" w:rsidP="00A12B83">
      <w:pPr>
        <w:pStyle w:val="Normal-em"/>
        <w:rPr>
          <w:iCs/>
          <w:color w:val="auto"/>
          <w:szCs w:val="24"/>
        </w:rPr>
      </w:pPr>
      <w:r w:rsidRPr="00A12B83">
        <w:rPr>
          <w:iCs/>
          <w:color w:val="auto"/>
          <w:szCs w:val="24"/>
        </w:rPr>
        <w:t xml:space="preserve">Subsection (2) provides that goods included in a class of goods to which this section applies must not be brought </w:t>
      </w:r>
      <w:r w:rsidR="00FC563D" w:rsidRPr="00A12B83">
        <w:rPr>
          <w:iCs/>
          <w:color w:val="auto"/>
          <w:szCs w:val="24"/>
        </w:rPr>
        <w:t xml:space="preserve">in </w:t>
      </w:r>
      <w:r w:rsidRPr="00A12B83">
        <w:rPr>
          <w:iCs/>
          <w:color w:val="auto"/>
          <w:szCs w:val="24"/>
        </w:rPr>
        <w:t xml:space="preserve">or imported unless the goods are covered by an import permit. </w:t>
      </w:r>
    </w:p>
    <w:p w14:paraId="4CB51E12" w14:textId="01551F3C" w:rsidR="00D96F10" w:rsidRPr="00A12B83" w:rsidRDefault="00D96F10" w:rsidP="00A12B83">
      <w:pPr>
        <w:pStyle w:val="Normal-em"/>
        <w:rPr>
          <w:iCs/>
          <w:color w:val="auto"/>
          <w:szCs w:val="24"/>
          <w:u w:val="single"/>
        </w:rPr>
      </w:pPr>
      <w:r w:rsidRPr="00A12B83">
        <w:rPr>
          <w:iCs/>
          <w:color w:val="auto"/>
          <w:szCs w:val="24"/>
          <w:u w:val="single"/>
        </w:rPr>
        <w:t xml:space="preserve">Section 15 – Used machinery </w:t>
      </w:r>
      <w:r w:rsidR="00FC563D" w:rsidRPr="00A12B83">
        <w:rPr>
          <w:iCs/>
          <w:color w:val="auto"/>
          <w:szCs w:val="24"/>
          <w:u w:val="single"/>
        </w:rPr>
        <w:t xml:space="preserve">and </w:t>
      </w:r>
      <w:r w:rsidRPr="00A12B83">
        <w:rPr>
          <w:iCs/>
          <w:color w:val="auto"/>
          <w:szCs w:val="24"/>
          <w:u w:val="single"/>
        </w:rPr>
        <w:t xml:space="preserve">equipment </w:t>
      </w:r>
    </w:p>
    <w:p w14:paraId="14312168" w14:textId="69B8D3CA" w:rsidR="00D96F10" w:rsidRPr="00A12B83" w:rsidRDefault="002550E5" w:rsidP="00A12B83">
      <w:pPr>
        <w:pStyle w:val="Normal-em"/>
        <w:rPr>
          <w:iCs/>
          <w:color w:val="auto"/>
          <w:szCs w:val="24"/>
        </w:rPr>
      </w:pPr>
      <w:r w:rsidRPr="00A12B83">
        <w:rPr>
          <w:iCs/>
          <w:color w:val="auto"/>
          <w:szCs w:val="24"/>
        </w:rPr>
        <w:t>Subsection (1) provides that this</w:t>
      </w:r>
      <w:r w:rsidR="00D96F10" w:rsidRPr="00A12B83">
        <w:rPr>
          <w:iCs/>
          <w:color w:val="auto"/>
          <w:szCs w:val="24"/>
        </w:rPr>
        <w:t xml:space="preserve"> section </w:t>
      </w:r>
      <w:r w:rsidRPr="00A12B83">
        <w:rPr>
          <w:iCs/>
          <w:color w:val="auto"/>
          <w:szCs w:val="24"/>
        </w:rPr>
        <w:t>applies to</w:t>
      </w:r>
      <w:r w:rsidR="00D96F10" w:rsidRPr="00A12B83">
        <w:rPr>
          <w:iCs/>
          <w:color w:val="auto"/>
          <w:szCs w:val="24"/>
        </w:rPr>
        <w:t xml:space="preserve"> bringing or importing used machinery</w:t>
      </w:r>
      <w:r w:rsidR="00FC563D" w:rsidRPr="00A12B83">
        <w:rPr>
          <w:iCs/>
          <w:color w:val="auto"/>
          <w:szCs w:val="24"/>
        </w:rPr>
        <w:t xml:space="preserve"> and equipment</w:t>
      </w:r>
      <w:r w:rsidR="00E965CD" w:rsidRPr="00A12B83">
        <w:rPr>
          <w:iCs/>
          <w:color w:val="auto"/>
          <w:szCs w:val="24"/>
        </w:rPr>
        <w:t>.</w:t>
      </w:r>
      <w:r w:rsidR="00D96F10" w:rsidRPr="00A12B83">
        <w:rPr>
          <w:iCs/>
          <w:color w:val="auto"/>
          <w:szCs w:val="24"/>
        </w:rPr>
        <w:t xml:space="preserve"> </w:t>
      </w:r>
    </w:p>
    <w:p w14:paraId="093F1C91" w14:textId="451E54C8" w:rsidR="00F34E1C" w:rsidRPr="00A12B83" w:rsidRDefault="00280EA5" w:rsidP="00A12B83">
      <w:pPr>
        <w:pStyle w:val="Normal-em"/>
        <w:rPr>
          <w:iCs/>
          <w:color w:val="auto"/>
          <w:szCs w:val="24"/>
        </w:rPr>
      </w:pPr>
      <w:r w:rsidRPr="00A12B83">
        <w:rPr>
          <w:iCs/>
          <w:color w:val="auto"/>
          <w:szCs w:val="24"/>
        </w:rPr>
        <w:t>Subsection (2</w:t>
      </w:r>
      <w:r w:rsidR="00F34E1C" w:rsidRPr="00A12B83">
        <w:rPr>
          <w:iCs/>
          <w:color w:val="auto"/>
          <w:szCs w:val="24"/>
        </w:rPr>
        <w:t xml:space="preserve">) provides that goods </w:t>
      </w:r>
      <w:r w:rsidR="0025595F" w:rsidRPr="00A12B83">
        <w:rPr>
          <w:iCs/>
          <w:color w:val="auto"/>
          <w:szCs w:val="24"/>
        </w:rPr>
        <w:t>covered by this section</w:t>
      </w:r>
      <w:r w:rsidR="00F34E1C" w:rsidRPr="00A12B83">
        <w:rPr>
          <w:iCs/>
          <w:color w:val="auto"/>
          <w:szCs w:val="24"/>
        </w:rPr>
        <w:t xml:space="preserve"> must not be brought</w:t>
      </w:r>
      <w:r w:rsidR="0025595F" w:rsidRPr="00A12B83">
        <w:rPr>
          <w:iCs/>
          <w:color w:val="auto"/>
          <w:szCs w:val="24"/>
        </w:rPr>
        <w:t xml:space="preserve"> in</w:t>
      </w:r>
      <w:r w:rsidR="00F34E1C" w:rsidRPr="00A12B83">
        <w:rPr>
          <w:iCs/>
          <w:color w:val="auto"/>
          <w:szCs w:val="24"/>
        </w:rPr>
        <w:t xml:space="preserve"> or imported unless the goods are covered by an import permit or are clean and free from animal and plant material and soil.</w:t>
      </w:r>
      <w:r w:rsidR="0025595F" w:rsidRPr="00A12B83">
        <w:rPr>
          <w:iCs/>
          <w:color w:val="auto"/>
          <w:szCs w:val="24"/>
        </w:rPr>
        <w:t xml:space="preserve"> </w:t>
      </w:r>
    </w:p>
    <w:sectPr w:rsidR="00F34E1C" w:rsidRPr="00A12B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7594"/>
    <w:multiLevelType w:val="hybridMultilevel"/>
    <w:tmpl w:val="E944665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712634F"/>
    <w:multiLevelType w:val="hybridMultilevel"/>
    <w:tmpl w:val="0F1AB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B73E0E"/>
    <w:multiLevelType w:val="hybridMultilevel"/>
    <w:tmpl w:val="A02E7D9C"/>
    <w:lvl w:ilvl="0" w:tplc="0C090001">
      <w:start w:val="1"/>
      <w:numFmt w:val="bullet"/>
      <w:lvlText w:val=""/>
      <w:lvlJc w:val="left"/>
      <w:pPr>
        <w:ind w:left="847" w:hanging="360"/>
      </w:pPr>
      <w:rPr>
        <w:rFonts w:ascii="Symbol" w:hAnsi="Symbol" w:hint="default"/>
      </w:rPr>
    </w:lvl>
    <w:lvl w:ilvl="1" w:tplc="0C090003" w:tentative="1">
      <w:start w:val="1"/>
      <w:numFmt w:val="bullet"/>
      <w:lvlText w:val="o"/>
      <w:lvlJc w:val="left"/>
      <w:pPr>
        <w:ind w:left="1567" w:hanging="360"/>
      </w:pPr>
      <w:rPr>
        <w:rFonts w:ascii="Courier New" w:hAnsi="Courier New" w:cs="Courier New"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3" w15:restartNumberingAfterBreak="0">
    <w:nsid w:val="0C1B293C"/>
    <w:multiLevelType w:val="hybridMultilevel"/>
    <w:tmpl w:val="40EC0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540851"/>
    <w:multiLevelType w:val="hybridMultilevel"/>
    <w:tmpl w:val="72885C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7138C7"/>
    <w:multiLevelType w:val="hybridMultilevel"/>
    <w:tmpl w:val="023E640A"/>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6F34F5"/>
    <w:multiLevelType w:val="hybridMultilevel"/>
    <w:tmpl w:val="96ACEB66"/>
    <w:lvl w:ilvl="0" w:tplc="4E742628">
      <w:start w:val="1"/>
      <w:numFmt w:val="bullet"/>
      <w:pStyle w:val="Bulletpoi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EF6EBD"/>
    <w:multiLevelType w:val="hybridMultilevel"/>
    <w:tmpl w:val="72885C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1CE77C4"/>
    <w:multiLevelType w:val="hybridMultilevel"/>
    <w:tmpl w:val="C142B6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724242F"/>
    <w:multiLevelType w:val="hybridMultilevel"/>
    <w:tmpl w:val="72885C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2337BC"/>
    <w:multiLevelType w:val="hybridMultilevel"/>
    <w:tmpl w:val="F0B01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D261FE"/>
    <w:multiLevelType w:val="hybridMultilevel"/>
    <w:tmpl w:val="3768E80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3B241D1"/>
    <w:multiLevelType w:val="hybridMultilevel"/>
    <w:tmpl w:val="72885C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AE00A2"/>
    <w:multiLevelType w:val="hybridMultilevel"/>
    <w:tmpl w:val="DA38179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29E4E42"/>
    <w:multiLevelType w:val="multilevel"/>
    <w:tmpl w:val="EF2A9EAE"/>
    <w:lvl w:ilvl="0">
      <w:start w:val="1"/>
      <w:numFmt w:val="decimal"/>
      <w:pStyle w:val="Romannumeralpoi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3B62B65"/>
    <w:multiLevelType w:val="hybridMultilevel"/>
    <w:tmpl w:val="E7AAEB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AE71A85"/>
    <w:multiLevelType w:val="hybridMultilevel"/>
    <w:tmpl w:val="50BA6C6E"/>
    <w:lvl w:ilvl="0" w:tplc="773C9DAE">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C5C466D"/>
    <w:multiLevelType w:val="hybridMultilevel"/>
    <w:tmpl w:val="58122B9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E312CDC"/>
    <w:multiLevelType w:val="hybridMultilevel"/>
    <w:tmpl w:val="58122B9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B780BD2"/>
    <w:multiLevelType w:val="hybridMultilevel"/>
    <w:tmpl w:val="5ABC6B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6"/>
  </w:num>
  <w:num w:numId="3">
    <w:abstractNumId w:val="14"/>
  </w:num>
  <w:num w:numId="4">
    <w:abstractNumId w:val="15"/>
  </w:num>
  <w:num w:numId="5">
    <w:abstractNumId w:val="5"/>
  </w:num>
  <w:num w:numId="6">
    <w:abstractNumId w:val="12"/>
  </w:num>
  <w:num w:numId="7">
    <w:abstractNumId w:val="7"/>
  </w:num>
  <w:num w:numId="8">
    <w:abstractNumId w:val="10"/>
  </w:num>
  <w:num w:numId="9">
    <w:abstractNumId w:val="2"/>
  </w:num>
  <w:num w:numId="10">
    <w:abstractNumId w:val="11"/>
  </w:num>
  <w:num w:numId="11">
    <w:abstractNumId w:val="13"/>
  </w:num>
  <w:num w:numId="12">
    <w:abstractNumId w:val="19"/>
  </w:num>
  <w:num w:numId="13">
    <w:abstractNumId w:val="1"/>
  </w:num>
  <w:num w:numId="14">
    <w:abstractNumId w:val="8"/>
  </w:num>
  <w:num w:numId="15">
    <w:abstractNumId w:val="0"/>
  </w:num>
  <w:num w:numId="16">
    <w:abstractNumId w:val="3"/>
  </w:num>
  <w:num w:numId="17">
    <w:abstractNumId w:val="4"/>
  </w:num>
  <w:num w:numId="18">
    <w:abstractNumId w:val="9"/>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5A8"/>
    <w:rsid w:val="00027A80"/>
    <w:rsid w:val="00034B00"/>
    <w:rsid w:val="00042818"/>
    <w:rsid w:val="0009277C"/>
    <w:rsid w:val="00095754"/>
    <w:rsid w:val="000E2065"/>
    <w:rsid w:val="000F3F26"/>
    <w:rsid w:val="000F697B"/>
    <w:rsid w:val="00167587"/>
    <w:rsid w:val="0017234F"/>
    <w:rsid w:val="001F774E"/>
    <w:rsid w:val="00207C0E"/>
    <w:rsid w:val="002224E0"/>
    <w:rsid w:val="002550E5"/>
    <w:rsid w:val="0025595F"/>
    <w:rsid w:val="00272EA8"/>
    <w:rsid w:val="00280EA5"/>
    <w:rsid w:val="002A3645"/>
    <w:rsid w:val="002A3AAB"/>
    <w:rsid w:val="002F7221"/>
    <w:rsid w:val="00300C27"/>
    <w:rsid w:val="003055BC"/>
    <w:rsid w:val="00312DF8"/>
    <w:rsid w:val="00323505"/>
    <w:rsid w:val="00362662"/>
    <w:rsid w:val="003626FF"/>
    <w:rsid w:val="00371C82"/>
    <w:rsid w:val="00382785"/>
    <w:rsid w:val="003A3E9A"/>
    <w:rsid w:val="003B6233"/>
    <w:rsid w:val="003C2D02"/>
    <w:rsid w:val="003C5EF8"/>
    <w:rsid w:val="003D011F"/>
    <w:rsid w:val="0040011B"/>
    <w:rsid w:val="00427DAF"/>
    <w:rsid w:val="00446304"/>
    <w:rsid w:val="00447B9A"/>
    <w:rsid w:val="00453954"/>
    <w:rsid w:val="00483A4A"/>
    <w:rsid w:val="00494C42"/>
    <w:rsid w:val="004C6EDD"/>
    <w:rsid w:val="004E67E4"/>
    <w:rsid w:val="004F1E57"/>
    <w:rsid w:val="00553256"/>
    <w:rsid w:val="00556DE8"/>
    <w:rsid w:val="005759AE"/>
    <w:rsid w:val="005D4B33"/>
    <w:rsid w:val="005E3347"/>
    <w:rsid w:val="00611887"/>
    <w:rsid w:val="00626243"/>
    <w:rsid w:val="00643A21"/>
    <w:rsid w:val="006A4B4C"/>
    <w:rsid w:val="006E2B89"/>
    <w:rsid w:val="006E3A4A"/>
    <w:rsid w:val="006E7B3D"/>
    <w:rsid w:val="006F44F3"/>
    <w:rsid w:val="00712AB7"/>
    <w:rsid w:val="007223EF"/>
    <w:rsid w:val="00724B29"/>
    <w:rsid w:val="0074416A"/>
    <w:rsid w:val="00771471"/>
    <w:rsid w:val="007B4574"/>
    <w:rsid w:val="007E4FDB"/>
    <w:rsid w:val="007F0481"/>
    <w:rsid w:val="007F12B6"/>
    <w:rsid w:val="008039A7"/>
    <w:rsid w:val="0081578B"/>
    <w:rsid w:val="00821849"/>
    <w:rsid w:val="00862F21"/>
    <w:rsid w:val="00885438"/>
    <w:rsid w:val="008B75A8"/>
    <w:rsid w:val="008C1D70"/>
    <w:rsid w:val="008C4955"/>
    <w:rsid w:val="008E2412"/>
    <w:rsid w:val="009006C0"/>
    <w:rsid w:val="009300E6"/>
    <w:rsid w:val="0095135A"/>
    <w:rsid w:val="0096050B"/>
    <w:rsid w:val="00964EE6"/>
    <w:rsid w:val="00966A57"/>
    <w:rsid w:val="0099468D"/>
    <w:rsid w:val="009B114C"/>
    <w:rsid w:val="009B138A"/>
    <w:rsid w:val="009D379E"/>
    <w:rsid w:val="009D38D5"/>
    <w:rsid w:val="00A12B83"/>
    <w:rsid w:val="00A248C5"/>
    <w:rsid w:val="00A33B84"/>
    <w:rsid w:val="00A56B8A"/>
    <w:rsid w:val="00AA6182"/>
    <w:rsid w:val="00AF2775"/>
    <w:rsid w:val="00B44E54"/>
    <w:rsid w:val="00B979D0"/>
    <w:rsid w:val="00BA6D1A"/>
    <w:rsid w:val="00BC3F1B"/>
    <w:rsid w:val="00C226FA"/>
    <w:rsid w:val="00C2459B"/>
    <w:rsid w:val="00C30FF9"/>
    <w:rsid w:val="00C477F4"/>
    <w:rsid w:val="00C47C0B"/>
    <w:rsid w:val="00C97A3B"/>
    <w:rsid w:val="00CA152C"/>
    <w:rsid w:val="00CB701A"/>
    <w:rsid w:val="00D23EDC"/>
    <w:rsid w:val="00D436E4"/>
    <w:rsid w:val="00D53396"/>
    <w:rsid w:val="00D96F10"/>
    <w:rsid w:val="00DD66D8"/>
    <w:rsid w:val="00DF58C6"/>
    <w:rsid w:val="00E306EF"/>
    <w:rsid w:val="00E355D8"/>
    <w:rsid w:val="00E45901"/>
    <w:rsid w:val="00E5313D"/>
    <w:rsid w:val="00E61D8C"/>
    <w:rsid w:val="00E851B0"/>
    <w:rsid w:val="00E965CD"/>
    <w:rsid w:val="00EB562E"/>
    <w:rsid w:val="00F34E1C"/>
    <w:rsid w:val="00F60EA9"/>
    <w:rsid w:val="00F8086E"/>
    <w:rsid w:val="00FA3C71"/>
    <w:rsid w:val="00FC563D"/>
    <w:rsid w:val="00FD3F5D"/>
    <w:rsid w:val="00FF4C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E6BC0"/>
  <w15:chartTrackingRefBased/>
  <w15:docId w15:val="{3C479566-A0E1-4ABE-8EDC-BE677C5B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5A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mannumeralpoints">
    <w:name w:val="Roman numeral points"/>
    <w:basedOn w:val="ListParagraph"/>
    <w:link w:val="RomannumeralpointsChar"/>
    <w:qFormat/>
    <w:rsid w:val="00D436E4"/>
    <w:pPr>
      <w:numPr>
        <w:numId w:val="3"/>
      </w:numPr>
      <w:spacing w:before="60" w:after="60"/>
      <w:ind w:hanging="360"/>
      <w:contextualSpacing w:val="0"/>
    </w:pPr>
    <w:rPr>
      <w:rFonts w:eastAsia="Calibri"/>
    </w:rPr>
  </w:style>
  <w:style w:type="character" w:customStyle="1" w:styleId="RomannumeralpointsChar">
    <w:name w:val="Roman numeral points Char"/>
    <w:basedOn w:val="DefaultParagraphFont"/>
    <w:link w:val="Romannumeralpoints"/>
    <w:rsid w:val="00D436E4"/>
    <w:rPr>
      <w:rFonts w:ascii="Times New Roman" w:eastAsia="Calibri" w:hAnsi="Times New Roman" w:cs="Times New Roman"/>
      <w:sz w:val="24"/>
    </w:rPr>
  </w:style>
  <w:style w:type="paragraph" w:styleId="ListParagraph">
    <w:name w:val="List Paragraph"/>
    <w:basedOn w:val="Normal"/>
    <w:uiPriority w:val="34"/>
    <w:qFormat/>
    <w:rsid w:val="00D436E4"/>
    <w:pPr>
      <w:ind w:left="720"/>
      <w:contextualSpacing/>
    </w:pPr>
  </w:style>
  <w:style w:type="paragraph" w:customStyle="1" w:styleId="Bulletpoint">
    <w:name w:val="Bullet point"/>
    <w:basedOn w:val="Normal"/>
    <w:link w:val="BulletpointChar"/>
    <w:qFormat/>
    <w:rsid w:val="00D436E4"/>
    <w:pPr>
      <w:numPr>
        <w:numId w:val="2"/>
      </w:numPr>
      <w:spacing w:before="200" w:after="200"/>
    </w:pPr>
  </w:style>
  <w:style w:type="character" w:customStyle="1" w:styleId="BulletpointChar">
    <w:name w:val="Bullet point Char"/>
    <w:basedOn w:val="DefaultParagraphFont"/>
    <w:link w:val="Bulletpoint"/>
    <w:rsid w:val="00D436E4"/>
    <w:rPr>
      <w:rFonts w:ascii="Times New Roman" w:hAnsi="Times New Roman"/>
      <w:sz w:val="24"/>
    </w:rPr>
  </w:style>
  <w:style w:type="paragraph" w:styleId="Title">
    <w:name w:val="Title"/>
    <w:basedOn w:val="Normal"/>
    <w:link w:val="TitleChar"/>
    <w:qFormat/>
    <w:rsid w:val="008B75A8"/>
    <w:pPr>
      <w:tabs>
        <w:tab w:val="left" w:pos="567"/>
        <w:tab w:val="left" w:pos="1134"/>
        <w:tab w:val="left" w:pos="1701"/>
        <w:tab w:val="left" w:pos="2268"/>
        <w:tab w:val="left" w:pos="2835"/>
        <w:tab w:val="left" w:pos="3402"/>
        <w:tab w:val="left" w:pos="3969"/>
      </w:tabs>
      <w:overflowPunct/>
      <w:autoSpaceDE/>
      <w:autoSpaceDN/>
      <w:adjustRightInd/>
      <w:jc w:val="center"/>
      <w:textAlignment w:val="auto"/>
    </w:pPr>
    <w:rPr>
      <w:u w:val="single"/>
    </w:rPr>
  </w:style>
  <w:style w:type="character" w:customStyle="1" w:styleId="TitleChar">
    <w:name w:val="Title Char"/>
    <w:basedOn w:val="DefaultParagraphFont"/>
    <w:link w:val="Title"/>
    <w:rsid w:val="008B75A8"/>
    <w:rPr>
      <w:rFonts w:ascii="Times New Roman" w:eastAsia="Times New Roman" w:hAnsi="Times New Roman" w:cs="Times New Roman"/>
      <w:sz w:val="24"/>
      <w:szCs w:val="20"/>
      <w:u w:val="single"/>
    </w:rPr>
  </w:style>
  <w:style w:type="paragraph" w:customStyle="1" w:styleId="ShortT">
    <w:name w:val="ShortT"/>
    <w:basedOn w:val="Normal"/>
    <w:next w:val="Normal"/>
    <w:qFormat/>
    <w:rsid w:val="008B75A8"/>
    <w:pPr>
      <w:overflowPunct/>
      <w:autoSpaceDE/>
      <w:autoSpaceDN/>
      <w:adjustRightInd/>
      <w:textAlignment w:val="auto"/>
    </w:pPr>
    <w:rPr>
      <w:b/>
      <w:sz w:val="40"/>
      <w:lang w:eastAsia="en-AU"/>
    </w:rPr>
  </w:style>
  <w:style w:type="paragraph" w:customStyle="1" w:styleId="Normal-em">
    <w:name w:val="Normal-em"/>
    <w:basedOn w:val="Normal"/>
    <w:rsid w:val="008B75A8"/>
    <w:pPr>
      <w:overflowPunct/>
      <w:autoSpaceDE/>
      <w:autoSpaceDN/>
      <w:adjustRightInd/>
      <w:spacing w:before="200" w:after="200"/>
      <w:textAlignment w:val="auto"/>
    </w:pPr>
    <w:rPr>
      <w:color w:val="000000"/>
    </w:rPr>
  </w:style>
  <w:style w:type="paragraph" w:customStyle="1" w:styleId="ActHead3">
    <w:name w:val="ActHead 3"/>
    <w:aliases w:val="d"/>
    <w:basedOn w:val="Normal"/>
    <w:next w:val="Normal"/>
    <w:qFormat/>
    <w:rsid w:val="008B75A8"/>
    <w:pPr>
      <w:keepNext/>
      <w:keepLines/>
      <w:overflowPunct/>
      <w:autoSpaceDE/>
      <w:autoSpaceDN/>
      <w:adjustRightInd/>
      <w:spacing w:before="240"/>
      <w:ind w:left="1134" w:hanging="1134"/>
      <w:textAlignment w:val="auto"/>
      <w:outlineLvl w:val="2"/>
    </w:pPr>
    <w:rPr>
      <w:b/>
      <w:kern w:val="28"/>
      <w:sz w:val="28"/>
      <w:lang w:eastAsia="en-AU"/>
    </w:rPr>
  </w:style>
  <w:style w:type="character" w:styleId="CommentReference">
    <w:name w:val="annotation reference"/>
    <w:basedOn w:val="DefaultParagraphFont"/>
    <w:uiPriority w:val="99"/>
    <w:semiHidden/>
    <w:unhideWhenUsed/>
    <w:rsid w:val="008B75A8"/>
    <w:rPr>
      <w:sz w:val="16"/>
      <w:szCs w:val="16"/>
    </w:rPr>
  </w:style>
  <w:style w:type="paragraph" w:styleId="CommentText">
    <w:name w:val="annotation text"/>
    <w:basedOn w:val="Normal"/>
    <w:link w:val="CommentTextChar"/>
    <w:uiPriority w:val="99"/>
    <w:unhideWhenUsed/>
    <w:rsid w:val="008B75A8"/>
    <w:rPr>
      <w:sz w:val="20"/>
    </w:rPr>
  </w:style>
  <w:style w:type="character" w:customStyle="1" w:styleId="CommentTextChar">
    <w:name w:val="Comment Text Char"/>
    <w:basedOn w:val="DefaultParagraphFont"/>
    <w:link w:val="CommentText"/>
    <w:uiPriority w:val="99"/>
    <w:rsid w:val="008B75A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B75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5A8"/>
    <w:rPr>
      <w:rFonts w:ascii="Segoe UI" w:eastAsia="Times New Roman" w:hAnsi="Segoe UI" w:cs="Segoe UI"/>
      <w:sz w:val="18"/>
      <w:szCs w:val="18"/>
    </w:rPr>
  </w:style>
  <w:style w:type="paragraph" w:customStyle="1" w:styleId="subsection">
    <w:name w:val="subsection"/>
    <w:aliases w:val="ss"/>
    <w:basedOn w:val="Normal"/>
    <w:link w:val="subsectionChar"/>
    <w:rsid w:val="008B75A8"/>
    <w:pPr>
      <w:tabs>
        <w:tab w:val="right" w:pos="1021"/>
      </w:tabs>
      <w:overflowPunct/>
      <w:autoSpaceDE/>
      <w:autoSpaceDN/>
      <w:adjustRightInd/>
      <w:spacing w:before="180"/>
      <w:ind w:left="1134" w:hanging="1134"/>
      <w:textAlignment w:val="auto"/>
    </w:pPr>
    <w:rPr>
      <w:sz w:val="22"/>
      <w:lang w:eastAsia="en-AU"/>
    </w:rPr>
  </w:style>
  <w:style w:type="character" w:customStyle="1" w:styleId="subsectionChar">
    <w:name w:val="subsection Char"/>
    <w:aliases w:val="ss Char"/>
    <w:link w:val="subsection"/>
    <w:locked/>
    <w:rsid w:val="008B75A8"/>
    <w:rPr>
      <w:rFonts w:ascii="Times New Roman" w:eastAsia="Times New Roman" w:hAnsi="Times New Roman" w:cs="Times New Roman"/>
      <w:szCs w:val="20"/>
      <w:lang w:eastAsia="en-AU"/>
    </w:rPr>
  </w:style>
  <w:style w:type="paragraph" w:customStyle="1" w:styleId="notepara">
    <w:name w:val="note(para)"/>
    <w:aliases w:val="na"/>
    <w:basedOn w:val="Normal"/>
    <w:rsid w:val="00A56B8A"/>
    <w:pPr>
      <w:overflowPunct/>
      <w:autoSpaceDE/>
      <w:autoSpaceDN/>
      <w:adjustRightInd/>
      <w:spacing w:before="40" w:line="198" w:lineRule="exact"/>
      <w:ind w:left="2354" w:hanging="369"/>
      <w:textAlignment w:val="auto"/>
    </w:pPr>
    <w:rPr>
      <w:sz w:val="18"/>
      <w:lang w:eastAsia="en-AU"/>
    </w:rPr>
  </w:style>
  <w:style w:type="paragraph" w:customStyle="1" w:styleId="notetext">
    <w:name w:val="note(text)"/>
    <w:aliases w:val="n"/>
    <w:basedOn w:val="Normal"/>
    <w:link w:val="notetextChar"/>
    <w:rsid w:val="00A56B8A"/>
    <w:pPr>
      <w:overflowPunct/>
      <w:autoSpaceDE/>
      <w:autoSpaceDN/>
      <w:adjustRightInd/>
      <w:spacing w:before="122"/>
      <w:ind w:left="1985" w:hanging="851"/>
      <w:textAlignment w:val="auto"/>
    </w:pPr>
    <w:rPr>
      <w:sz w:val="18"/>
      <w:lang w:eastAsia="en-AU"/>
    </w:rPr>
  </w:style>
  <w:style w:type="character" w:customStyle="1" w:styleId="notetextChar">
    <w:name w:val="note(text) Char"/>
    <w:aliases w:val="n Char"/>
    <w:link w:val="notetext"/>
    <w:rsid w:val="00A56B8A"/>
    <w:rPr>
      <w:rFonts w:ascii="Times New Roman" w:eastAsia="Times New Roman" w:hAnsi="Times New Roman" w:cs="Times New Roman"/>
      <w:sz w:val="18"/>
      <w:szCs w:val="20"/>
      <w:lang w:eastAsia="en-AU"/>
    </w:rPr>
  </w:style>
  <w:style w:type="paragraph" w:styleId="CommentSubject">
    <w:name w:val="annotation subject"/>
    <w:basedOn w:val="CommentText"/>
    <w:next w:val="CommentText"/>
    <w:link w:val="CommentSubjectChar"/>
    <w:uiPriority w:val="99"/>
    <w:semiHidden/>
    <w:unhideWhenUsed/>
    <w:rsid w:val="00FD3F5D"/>
    <w:rPr>
      <w:b/>
      <w:bCs/>
    </w:rPr>
  </w:style>
  <w:style w:type="character" w:customStyle="1" w:styleId="CommentSubjectChar">
    <w:name w:val="Comment Subject Char"/>
    <w:basedOn w:val="CommentTextChar"/>
    <w:link w:val="CommentSubject"/>
    <w:uiPriority w:val="99"/>
    <w:semiHidden/>
    <w:rsid w:val="00FD3F5D"/>
    <w:rPr>
      <w:rFonts w:ascii="Times New Roman" w:eastAsia="Times New Roman" w:hAnsi="Times New Roman" w:cs="Times New Roman"/>
      <w:b/>
      <w:bCs/>
      <w:sz w:val="20"/>
      <w:szCs w:val="20"/>
    </w:rPr>
  </w:style>
  <w:style w:type="character" w:styleId="Emphasis">
    <w:name w:val="Emphasis"/>
    <w:basedOn w:val="DefaultParagraphFont"/>
    <w:uiPriority w:val="20"/>
    <w:qFormat/>
    <w:rsid w:val="00A248C5"/>
    <w:rPr>
      <w:i/>
      <w:iCs/>
    </w:rPr>
  </w:style>
  <w:style w:type="character" w:customStyle="1" w:styleId="st1">
    <w:name w:val="st1"/>
    <w:basedOn w:val="DefaultParagraphFont"/>
    <w:rsid w:val="00382785"/>
  </w:style>
  <w:style w:type="paragraph" w:customStyle="1" w:styleId="paragraph">
    <w:name w:val="paragraph"/>
    <w:aliases w:val="a"/>
    <w:basedOn w:val="Normal"/>
    <w:rsid w:val="00AA6182"/>
    <w:pPr>
      <w:tabs>
        <w:tab w:val="right" w:pos="1531"/>
      </w:tabs>
      <w:overflowPunct/>
      <w:autoSpaceDE/>
      <w:autoSpaceDN/>
      <w:adjustRightInd/>
      <w:spacing w:before="40"/>
      <w:ind w:left="1644" w:hanging="1644"/>
      <w:textAlignment w:val="auto"/>
    </w:pPr>
    <w:rPr>
      <w:sz w:val="22"/>
      <w:lang w:eastAsia="en-AU"/>
    </w:rPr>
  </w:style>
  <w:style w:type="paragraph" w:customStyle="1" w:styleId="SubsectionHead">
    <w:name w:val="SubsectionHead"/>
    <w:aliases w:val="ssh"/>
    <w:basedOn w:val="Normal"/>
    <w:next w:val="subsection"/>
    <w:rsid w:val="00AA6182"/>
    <w:pPr>
      <w:keepNext/>
      <w:keepLines/>
      <w:overflowPunct/>
      <w:autoSpaceDE/>
      <w:autoSpaceDN/>
      <w:adjustRightInd/>
      <w:spacing w:before="240"/>
      <w:ind w:left="1134"/>
      <w:textAlignment w:val="auto"/>
    </w:pPr>
    <w:rPr>
      <w: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D6FA560D3743DF80D9E71C937D1CC8"/>
        <w:category>
          <w:name w:val="General"/>
          <w:gallery w:val="placeholder"/>
        </w:category>
        <w:types>
          <w:type w:val="bbPlcHdr"/>
        </w:types>
        <w:behaviors>
          <w:behavior w:val="content"/>
        </w:behaviors>
        <w:guid w:val="{C8E8ACC9-7ADC-465C-8BD9-78F9FBFA0491}"/>
      </w:docPartPr>
      <w:docPartBody>
        <w:p w:rsidR="00812DD2" w:rsidRDefault="00E5312D" w:rsidP="00E5312D">
          <w:pPr>
            <w:pStyle w:val="6BD6FA560D3743DF80D9E71C937D1CC8"/>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12D"/>
    <w:rsid w:val="00812DD2"/>
    <w:rsid w:val="00E531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312D"/>
    <w:rPr>
      <w:color w:val="808080"/>
    </w:rPr>
  </w:style>
  <w:style w:type="paragraph" w:customStyle="1" w:styleId="6BD6FA560D3743DF80D9E71C937D1CC8">
    <w:name w:val="6BD6FA560D3743DF80D9E71C937D1CC8"/>
    <w:rsid w:val="00E531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66E76-1A79-461B-8A14-F5C97214E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2626</Words>
  <Characters>14973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17564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Sternes, Kimberly</dc:creator>
  <cp:keywords/>
  <dc:description/>
  <cp:lastModifiedBy>Sternes, Kimberly</cp:lastModifiedBy>
  <cp:revision>2</cp:revision>
  <dcterms:created xsi:type="dcterms:W3CDTF">2016-05-20T08:13:00Z</dcterms:created>
  <dcterms:modified xsi:type="dcterms:W3CDTF">2016-05-20T08:13:00Z</dcterms:modified>
</cp:coreProperties>
</file>