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1F110" w14:textId="09640473" w:rsidR="00E76CC4" w:rsidRDefault="00E76CC4" w:rsidP="00E76CC4">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t>ASIC Corporations (</w:t>
      </w:r>
      <w:r w:rsidR="00123A02" w:rsidRPr="00123A02">
        <w:rPr>
          <w:b/>
          <w:color w:val="000000"/>
          <w:spacing w:val="-1"/>
          <w:sz w:val="28"/>
        </w:rPr>
        <w:t>Attribution Managed Investment Trusts</w:t>
      </w:r>
      <w:r>
        <w:rPr>
          <w:b/>
          <w:color w:val="000000"/>
          <w:spacing w:val="-1"/>
          <w:sz w:val="28"/>
        </w:rPr>
        <w:t xml:space="preserve">) </w:t>
      </w:r>
      <w:r w:rsidRPr="002B652F">
        <w:rPr>
          <w:b/>
          <w:color w:val="000000"/>
          <w:spacing w:val="-1"/>
          <w:sz w:val="28"/>
        </w:rPr>
        <w:t>Instrument 2016</w:t>
      </w:r>
      <w:r w:rsidRPr="0063623A">
        <w:rPr>
          <w:b/>
          <w:color w:val="000000"/>
          <w:spacing w:val="-1"/>
          <w:sz w:val="28"/>
        </w:rPr>
        <w:t>/</w:t>
      </w:r>
      <w:r w:rsidR="002B652F">
        <w:rPr>
          <w:b/>
          <w:color w:val="000000"/>
          <w:spacing w:val="-1"/>
          <w:sz w:val="28"/>
        </w:rPr>
        <w:t>489</w:t>
      </w:r>
    </w:p>
    <w:p w14:paraId="31D9AB16" w14:textId="77777777" w:rsidR="00E76CC4" w:rsidRDefault="00E76CC4" w:rsidP="00E76CC4">
      <w:pPr>
        <w:pStyle w:val="BodyText"/>
        <w:jc w:val="center"/>
      </w:pPr>
      <w:r>
        <w:t>Prepared by the Australian Securities and Investments Commission</w:t>
      </w:r>
    </w:p>
    <w:p w14:paraId="06852E48" w14:textId="77777777" w:rsidR="00E76CC4" w:rsidRDefault="00E76CC4" w:rsidP="00E76CC4">
      <w:pPr>
        <w:spacing w:before="4" w:line="220" w:lineRule="exact"/>
        <w:jc w:val="center"/>
      </w:pPr>
    </w:p>
    <w:p w14:paraId="3E4D37FA" w14:textId="77777777" w:rsidR="00E76CC4" w:rsidRDefault="00E76CC4" w:rsidP="00E76CC4">
      <w:pPr>
        <w:jc w:val="center"/>
        <w:rPr>
          <w:sz w:val="24"/>
          <w:szCs w:val="24"/>
        </w:rPr>
      </w:pPr>
      <w:r>
        <w:rPr>
          <w:i/>
          <w:sz w:val="24"/>
        </w:rPr>
        <w:t>Corporations Act 2001</w:t>
      </w:r>
      <w:bookmarkStart w:id="0" w:name="_GoBack"/>
      <w:bookmarkEnd w:id="0"/>
    </w:p>
    <w:p w14:paraId="33695806" w14:textId="77777777" w:rsidR="00E76CC4" w:rsidRDefault="00E76CC4" w:rsidP="00E76CC4">
      <w:pPr>
        <w:spacing w:before="3" w:line="220" w:lineRule="exact"/>
      </w:pPr>
    </w:p>
    <w:p w14:paraId="6B62AEBA" w14:textId="5D0B5CA8" w:rsidR="00E76CC4" w:rsidRDefault="00E76CC4" w:rsidP="00E76CC4">
      <w:pPr>
        <w:pStyle w:val="BodyText"/>
        <w:spacing w:line="261" w:lineRule="auto"/>
        <w:rPr>
          <w:color w:val="000000"/>
          <w:spacing w:val="-1"/>
        </w:rPr>
      </w:pPr>
      <w:r>
        <w:t xml:space="preserve">The Australian Securities and </w:t>
      </w:r>
      <w:r>
        <w:rPr>
          <w:spacing w:val="-1"/>
        </w:rPr>
        <w:t>Investments</w:t>
      </w:r>
      <w:r>
        <w:t xml:space="preserve"> </w:t>
      </w:r>
      <w:r>
        <w:rPr>
          <w:spacing w:val="-1"/>
        </w:rPr>
        <w:t>Commission</w:t>
      </w:r>
      <w:r>
        <w:t xml:space="preserve"> (ASIC) </w:t>
      </w:r>
      <w:r>
        <w:rPr>
          <w:spacing w:val="-1"/>
        </w:rPr>
        <w:t xml:space="preserve">makes </w:t>
      </w:r>
      <w:r w:rsidRPr="00714480">
        <w:rPr>
          <w:i/>
          <w:spacing w:val="-1"/>
        </w:rPr>
        <w:t>ASIC Corporations (</w:t>
      </w:r>
      <w:r w:rsidR="00123A02" w:rsidRPr="00123A02">
        <w:rPr>
          <w:i/>
          <w:spacing w:val="-1"/>
        </w:rPr>
        <w:t>Attribution Managed Investment Trusts</w:t>
      </w:r>
      <w:r w:rsidRPr="00714480">
        <w:rPr>
          <w:i/>
          <w:spacing w:val="-1"/>
        </w:rPr>
        <w:t>) Instrument 2016/</w:t>
      </w:r>
      <w:r w:rsidR="005847E6" w:rsidRPr="00714480">
        <w:rPr>
          <w:i/>
          <w:spacing w:val="-1"/>
        </w:rPr>
        <w:t>489</w:t>
      </w:r>
      <w:r w:rsidRPr="00714480">
        <w:rPr>
          <w:i/>
        </w:rPr>
        <w:t xml:space="preserve"> </w:t>
      </w:r>
      <w:r>
        <w:rPr>
          <w:color w:val="000000"/>
          <w:spacing w:val="-1"/>
        </w:rPr>
        <w:t xml:space="preserve">under subsection 601QA(1) of the </w:t>
      </w:r>
      <w:r w:rsidRPr="00B357AE">
        <w:rPr>
          <w:i/>
          <w:color w:val="000000"/>
          <w:spacing w:val="-1"/>
        </w:rPr>
        <w:t>Corporations Act 2001</w:t>
      </w:r>
      <w:r>
        <w:rPr>
          <w:i/>
          <w:color w:val="000000"/>
          <w:spacing w:val="-1"/>
        </w:rPr>
        <w:t xml:space="preserve"> (</w:t>
      </w:r>
      <w:r w:rsidRPr="0097010B">
        <w:rPr>
          <w:b/>
          <w:i/>
          <w:color w:val="000000"/>
          <w:spacing w:val="-1"/>
        </w:rPr>
        <w:t>Act</w:t>
      </w:r>
      <w:r>
        <w:rPr>
          <w:i/>
          <w:color w:val="000000"/>
          <w:spacing w:val="-1"/>
        </w:rPr>
        <w:t>)</w:t>
      </w:r>
      <w:r>
        <w:rPr>
          <w:color w:val="000000"/>
          <w:spacing w:val="-1"/>
        </w:rPr>
        <w:t xml:space="preserve">. </w:t>
      </w:r>
    </w:p>
    <w:p w14:paraId="43D5F986" w14:textId="77777777" w:rsidR="00E76CC4" w:rsidRDefault="00E76CC4" w:rsidP="00E76CC4">
      <w:pPr>
        <w:pStyle w:val="BodyText"/>
        <w:spacing w:line="261" w:lineRule="auto"/>
      </w:pPr>
      <w:r>
        <w:rPr>
          <w:color w:val="000000"/>
          <w:spacing w:val="-1"/>
        </w:rPr>
        <w:t>Subs</w:t>
      </w:r>
      <w:r>
        <w:t xml:space="preserve">ection 601QA(1) of the Act </w:t>
      </w:r>
      <w:r>
        <w:rPr>
          <w:color w:val="000000"/>
        </w:rPr>
        <w:t xml:space="preserve">provides that ASIC may exempt a person from a provision of Chapter 5C of the Act or declare that Chapter 5C applies to a person as if specified provisions were omitted, modified or varied as specified in the declaration. </w:t>
      </w:r>
    </w:p>
    <w:p w14:paraId="02D26F83" w14:textId="77777777" w:rsidR="00E76CC4" w:rsidRDefault="00E76CC4" w:rsidP="00E76CC4">
      <w:pPr>
        <w:spacing w:before="6" w:line="220" w:lineRule="exact"/>
      </w:pPr>
    </w:p>
    <w:p w14:paraId="5E0CA24B" w14:textId="77777777" w:rsidR="00E76CC4" w:rsidRDefault="00E76CC4" w:rsidP="00E76CC4">
      <w:pPr>
        <w:widowControl w:val="0"/>
        <w:numPr>
          <w:ilvl w:val="0"/>
          <w:numId w:val="7"/>
        </w:numPr>
        <w:tabs>
          <w:tab w:val="left" w:pos="1592"/>
        </w:tabs>
        <w:spacing w:before="145" w:after="0"/>
        <w:ind w:left="0" w:firstLine="0"/>
        <w:rPr>
          <w:rFonts w:ascii="Arial" w:eastAsia="Arial" w:hAnsi="Arial" w:cs="Arial"/>
          <w:sz w:val="24"/>
          <w:szCs w:val="24"/>
        </w:rPr>
      </w:pPr>
      <w:bookmarkStart w:id="1" w:name="1._Background"/>
      <w:bookmarkEnd w:id="1"/>
      <w:r>
        <w:rPr>
          <w:rFonts w:ascii="Arial"/>
          <w:b/>
          <w:spacing w:val="-1"/>
          <w:sz w:val="24"/>
        </w:rPr>
        <w:t>Background</w:t>
      </w:r>
    </w:p>
    <w:p w14:paraId="50AC9341" w14:textId="49809178" w:rsidR="00E76CC4" w:rsidRPr="001E288E" w:rsidRDefault="00E76CC4" w:rsidP="00E76CC4">
      <w:pPr>
        <w:pStyle w:val="RPG-BodyTextNumbered"/>
        <w:numPr>
          <w:ilvl w:val="0"/>
          <w:numId w:val="0"/>
        </w:numPr>
        <w:rPr>
          <w:sz w:val="24"/>
          <w:szCs w:val="24"/>
        </w:rPr>
      </w:pPr>
      <w:r w:rsidRPr="001E288E">
        <w:rPr>
          <w:sz w:val="24"/>
          <w:szCs w:val="24"/>
        </w:rPr>
        <w:t>Subsection 601GC(1) of the Act</w:t>
      </w:r>
      <w:r>
        <w:rPr>
          <w:sz w:val="24"/>
          <w:szCs w:val="24"/>
        </w:rPr>
        <w:t xml:space="preserve"> provides that </w:t>
      </w:r>
      <w:r w:rsidR="007A4084">
        <w:rPr>
          <w:sz w:val="24"/>
          <w:szCs w:val="24"/>
        </w:rPr>
        <w:t>the</w:t>
      </w:r>
      <w:r w:rsidRPr="001E288E">
        <w:rPr>
          <w:sz w:val="24"/>
          <w:szCs w:val="24"/>
        </w:rPr>
        <w:t xml:space="preserve"> constitution </w:t>
      </w:r>
      <w:r w:rsidR="002060D3">
        <w:rPr>
          <w:sz w:val="24"/>
          <w:szCs w:val="24"/>
        </w:rPr>
        <w:t>of</w:t>
      </w:r>
      <w:r w:rsidRPr="001E288E">
        <w:rPr>
          <w:sz w:val="24"/>
          <w:szCs w:val="24"/>
        </w:rPr>
        <w:t xml:space="preserve"> a registered </w:t>
      </w:r>
      <w:r w:rsidR="007A4084">
        <w:rPr>
          <w:sz w:val="24"/>
          <w:szCs w:val="24"/>
        </w:rPr>
        <w:t xml:space="preserve">managed investment </w:t>
      </w:r>
      <w:r w:rsidRPr="001E288E">
        <w:rPr>
          <w:sz w:val="24"/>
          <w:szCs w:val="24"/>
        </w:rPr>
        <w:t>scheme may be modified, or repealed and replaced with a new constitution either:</w:t>
      </w:r>
    </w:p>
    <w:p w14:paraId="693E62CA" w14:textId="003709CD" w:rsidR="00E76CC4" w:rsidRPr="001E288E" w:rsidRDefault="00E76CC4" w:rsidP="007A4084">
      <w:pPr>
        <w:pStyle w:val="RPG-BodyTextNumbered"/>
        <w:numPr>
          <w:ilvl w:val="0"/>
          <w:numId w:val="19"/>
        </w:numPr>
        <w:ind w:left="426" w:hanging="426"/>
        <w:rPr>
          <w:sz w:val="24"/>
          <w:szCs w:val="24"/>
        </w:rPr>
      </w:pPr>
      <w:r w:rsidRPr="001E288E">
        <w:rPr>
          <w:sz w:val="24"/>
          <w:szCs w:val="24"/>
        </w:rPr>
        <w:t>by special resolution of the members of the scheme; or</w:t>
      </w:r>
    </w:p>
    <w:p w14:paraId="1960D0FA" w14:textId="0B48FCA8" w:rsidR="00E76CC4" w:rsidRPr="001E288E" w:rsidRDefault="00E76CC4" w:rsidP="007A4084">
      <w:pPr>
        <w:pStyle w:val="RPG-BodyTextNumbered"/>
        <w:numPr>
          <w:ilvl w:val="0"/>
          <w:numId w:val="19"/>
        </w:numPr>
        <w:ind w:left="426" w:hanging="426"/>
        <w:rPr>
          <w:sz w:val="24"/>
          <w:szCs w:val="24"/>
        </w:rPr>
      </w:pPr>
      <w:r w:rsidRPr="001E288E">
        <w:rPr>
          <w:sz w:val="24"/>
          <w:szCs w:val="24"/>
        </w:rPr>
        <w:t xml:space="preserve">by the responsible entity if </w:t>
      </w:r>
      <w:r w:rsidR="005E1A60">
        <w:rPr>
          <w:sz w:val="24"/>
          <w:szCs w:val="24"/>
        </w:rPr>
        <w:t>the responsible entity</w:t>
      </w:r>
      <w:r w:rsidRPr="001E288E">
        <w:rPr>
          <w:sz w:val="24"/>
          <w:szCs w:val="24"/>
        </w:rPr>
        <w:t xml:space="preserve"> reasonably considers the change will not adversely affect members' rights. </w:t>
      </w:r>
    </w:p>
    <w:p w14:paraId="11836887" w14:textId="371CFEC2" w:rsidR="00E76CC4" w:rsidRDefault="00E76CC4" w:rsidP="00E76CC4">
      <w:pPr>
        <w:pStyle w:val="RPG-BodyTextNumbered"/>
        <w:numPr>
          <w:ilvl w:val="0"/>
          <w:numId w:val="0"/>
        </w:numPr>
        <w:rPr>
          <w:sz w:val="24"/>
          <w:szCs w:val="24"/>
        </w:rPr>
      </w:pPr>
      <w:r>
        <w:rPr>
          <w:sz w:val="24"/>
          <w:szCs w:val="24"/>
        </w:rPr>
        <w:t xml:space="preserve">Paragraph 601FC(1)(d) of the Act </w:t>
      </w:r>
      <w:r w:rsidR="005E1A60">
        <w:rPr>
          <w:sz w:val="24"/>
          <w:szCs w:val="24"/>
        </w:rPr>
        <w:t>requires that in exercising its powers and carrying out its duties, the</w:t>
      </w:r>
      <w:r>
        <w:rPr>
          <w:sz w:val="24"/>
          <w:szCs w:val="24"/>
        </w:rPr>
        <w:t xml:space="preserve"> responsible entity of a registered scheme </w:t>
      </w:r>
      <w:r w:rsidR="00082431">
        <w:rPr>
          <w:sz w:val="24"/>
          <w:szCs w:val="24"/>
        </w:rPr>
        <w:t xml:space="preserve">must </w:t>
      </w:r>
      <w:r>
        <w:rPr>
          <w:sz w:val="24"/>
          <w:szCs w:val="24"/>
        </w:rPr>
        <w:t xml:space="preserve">treat members who hold interests of the same class equally and members who hold interests of different classes fairly. </w:t>
      </w:r>
    </w:p>
    <w:p w14:paraId="794DCC8B" w14:textId="77777777" w:rsidR="00E76CC4" w:rsidRDefault="00E76CC4" w:rsidP="00E76CC4">
      <w:pPr>
        <w:pStyle w:val="Default"/>
      </w:pPr>
    </w:p>
    <w:p w14:paraId="38ACF7F8" w14:textId="2D9806F2" w:rsidR="00E76CC4" w:rsidRDefault="00E76CC4" w:rsidP="00E76CC4">
      <w:pPr>
        <w:pStyle w:val="Default"/>
      </w:pPr>
      <w:r w:rsidRPr="00B973D8">
        <w:t>On 5 May 2016,</w:t>
      </w:r>
      <w:r w:rsidR="004B72C7">
        <w:t xml:space="preserve"> the</w:t>
      </w:r>
      <w:r w:rsidRPr="00B973D8">
        <w:t xml:space="preserve"> </w:t>
      </w:r>
      <w:r w:rsidRPr="00855AEF">
        <w:rPr>
          <w:i/>
        </w:rPr>
        <w:t>Tax Laws Amendment (New Tax System for Managed Investment Trusts) Act 2016</w:t>
      </w:r>
      <w:r>
        <w:t xml:space="preserve"> </w:t>
      </w:r>
      <w:r w:rsidR="00682D72">
        <w:t xml:space="preserve">(and supporting legislation) </w:t>
      </w:r>
      <w:r w:rsidR="00D93F85">
        <w:t>created a</w:t>
      </w:r>
      <w:r w:rsidR="00CB2F9F">
        <w:t xml:space="preserve"> new tax system </w:t>
      </w:r>
      <w:r>
        <w:t>for managed investment trusts.</w:t>
      </w:r>
    </w:p>
    <w:p w14:paraId="202CFAE9" w14:textId="77777777" w:rsidR="0063623A" w:rsidRDefault="0063623A" w:rsidP="00E76CC4">
      <w:pPr>
        <w:pStyle w:val="Default"/>
      </w:pPr>
    </w:p>
    <w:p w14:paraId="5EB1A827" w14:textId="069DDF59" w:rsidR="00E76CC4" w:rsidRDefault="00E76CC4" w:rsidP="00E76CC4">
      <w:pPr>
        <w:pStyle w:val="Default"/>
      </w:pPr>
      <w:r w:rsidRPr="00B973D8">
        <w:t xml:space="preserve">The </w:t>
      </w:r>
      <w:r w:rsidR="00F028CE">
        <w:t xml:space="preserve">new tax system will apply to </w:t>
      </w:r>
      <w:r w:rsidR="00F5463C">
        <w:t>a</w:t>
      </w:r>
      <w:r w:rsidR="00F028CE">
        <w:t xml:space="preserve"> </w:t>
      </w:r>
      <w:r>
        <w:t xml:space="preserve">registered scheme </w:t>
      </w:r>
      <w:r w:rsidRPr="00B973D8">
        <w:t xml:space="preserve">where </w:t>
      </w:r>
      <w:r w:rsidR="00564E90">
        <w:t xml:space="preserve">it qualifies as an attribution managed investment trust, and the </w:t>
      </w:r>
      <w:r w:rsidR="00F5463C">
        <w:t xml:space="preserve">responsible entity </w:t>
      </w:r>
      <w:r w:rsidR="00564E90">
        <w:t>has made a choice to apply the new tax system.</w:t>
      </w:r>
    </w:p>
    <w:p w14:paraId="352E70A1" w14:textId="5556B906" w:rsidR="00E76CC4" w:rsidRPr="00863D43" w:rsidRDefault="008C1C72" w:rsidP="00C2679C">
      <w:pPr>
        <w:pStyle w:val="RPG-BodyTextNumbered"/>
        <w:numPr>
          <w:ilvl w:val="0"/>
          <w:numId w:val="0"/>
        </w:numPr>
        <w:rPr>
          <w:sz w:val="24"/>
          <w:szCs w:val="24"/>
        </w:rPr>
      </w:pPr>
      <w:r>
        <w:rPr>
          <w:sz w:val="24"/>
          <w:szCs w:val="24"/>
        </w:rPr>
        <w:t xml:space="preserve">Responsible entities will need to </w:t>
      </w:r>
      <w:r w:rsidR="00D6054A">
        <w:rPr>
          <w:sz w:val="24"/>
          <w:szCs w:val="24"/>
        </w:rPr>
        <w:t>determine whether changes should be made to the constitution for a registered</w:t>
      </w:r>
      <w:r w:rsidR="00705DD0">
        <w:rPr>
          <w:sz w:val="24"/>
          <w:szCs w:val="24"/>
        </w:rPr>
        <w:t xml:space="preserve"> scheme in order for it to qualify and be operated as</w:t>
      </w:r>
      <w:r w:rsidR="00D6054A">
        <w:rPr>
          <w:sz w:val="24"/>
          <w:szCs w:val="24"/>
        </w:rPr>
        <w:t xml:space="preserve"> an attribution managed investment trust under the new tax system</w:t>
      </w:r>
      <w:r w:rsidR="004D470C">
        <w:rPr>
          <w:sz w:val="24"/>
          <w:szCs w:val="24"/>
        </w:rPr>
        <w:t>.</w:t>
      </w:r>
    </w:p>
    <w:p w14:paraId="139C2535" w14:textId="77777777" w:rsidR="00E76CC4" w:rsidRDefault="00E76CC4" w:rsidP="00E76CC4">
      <w:pPr>
        <w:spacing w:before="200" w:after="0"/>
        <w:rPr>
          <w:rFonts w:ascii="Arial" w:hAnsi="Arial" w:cs="Arial"/>
          <w:b/>
          <w:sz w:val="24"/>
          <w:szCs w:val="24"/>
        </w:rPr>
      </w:pPr>
    </w:p>
    <w:p w14:paraId="22767F6F" w14:textId="77777777" w:rsidR="001F1C20" w:rsidRPr="0063623A" w:rsidRDefault="001F1C20" w:rsidP="00E76CC4">
      <w:pPr>
        <w:spacing w:before="200" w:after="0"/>
        <w:rPr>
          <w:rFonts w:ascii="Arial" w:hAnsi="Arial" w:cs="Arial"/>
          <w:b/>
          <w:sz w:val="24"/>
          <w:szCs w:val="24"/>
        </w:rPr>
      </w:pPr>
    </w:p>
    <w:p w14:paraId="684C241D" w14:textId="77777777" w:rsidR="00E76CC4" w:rsidRPr="0063623A" w:rsidRDefault="00E76CC4" w:rsidP="00E76CC4">
      <w:pPr>
        <w:pStyle w:val="Heading3"/>
        <w:keepNext w:val="0"/>
        <w:widowControl w:val="0"/>
        <w:numPr>
          <w:ilvl w:val="0"/>
          <w:numId w:val="7"/>
        </w:numPr>
        <w:tabs>
          <w:tab w:val="left" w:pos="1592"/>
        </w:tabs>
        <w:spacing w:after="0" w:line="240" w:lineRule="auto"/>
        <w:ind w:left="0" w:firstLine="0"/>
        <w:jc w:val="left"/>
        <w:rPr>
          <w:rFonts w:ascii="Arial" w:eastAsia="Arial" w:hAnsi="Arial" w:cs="Arial"/>
          <w:b/>
          <w:bCs/>
          <w:sz w:val="24"/>
          <w:szCs w:val="24"/>
        </w:rPr>
      </w:pPr>
      <w:bookmarkStart w:id="2" w:name="2._Purpose_of_the_class_order_"/>
      <w:bookmarkEnd w:id="2"/>
      <w:r w:rsidRPr="0063623A">
        <w:rPr>
          <w:rFonts w:ascii="Arial" w:hAnsi="Arial" w:cs="Arial"/>
          <w:b/>
          <w:spacing w:val="-1"/>
          <w:sz w:val="24"/>
          <w:szCs w:val="24"/>
        </w:rPr>
        <w:t>Purpose</w:t>
      </w:r>
      <w:r w:rsidRPr="0063623A">
        <w:rPr>
          <w:rFonts w:ascii="Arial" w:hAnsi="Arial" w:cs="Arial"/>
          <w:b/>
          <w:sz w:val="24"/>
          <w:szCs w:val="24"/>
        </w:rPr>
        <w:t xml:space="preserve"> of </w:t>
      </w:r>
      <w:r w:rsidRPr="0063623A">
        <w:rPr>
          <w:rFonts w:ascii="Arial" w:hAnsi="Arial" w:cs="Arial"/>
          <w:b/>
          <w:spacing w:val="-1"/>
          <w:sz w:val="24"/>
          <w:szCs w:val="24"/>
        </w:rPr>
        <w:t>the</w:t>
      </w:r>
      <w:r w:rsidRPr="0063623A">
        <w:rPr>
          <w:rFonts w:ascii="Arial" w:hAnsi="Arial" w:cs="Arial"/>
          <w:b/>
          <w:sz w:val="24"/>
          <w:szCs w:val="24"/>
        </w:rPr>
        <w:t xml:space="preserve"> </w:t>
      </w:r>
      <w:r w:rsidRPr="0063623A">
        <w:rPr>
          <w:rFonts w:ascii="Arial" w:hAnsi="Arial" w:cs="Arial"/>
          <w:b/>
          <w:spacing w:val="-1"/>
          <w:sz w:val="24"/>
          <w:szCs w:val="24"/>
        </w:rPr>
        <w:t>instrument</w:t>
      </w:r>
    </w:p>
    <w:p w14:paraId="5EB8A4E7" w14:textId="17EE91AB" w:rsidR="004E1726" w:rsidRDefault="00D85599" w:rsidP="00FF56ED">
      <w:pPr>
        <w:pStyle w:val="RPG-BodyTextNumbered"/>
        <w:numPr>
          <w:ilvl w:val="0"/>
          <w:numId w:val="0"/>
        </w:numPr>
        <w:rPr>
          <w:sz w:val="24"/>
          <w:szCs w:val="24"/>
        </w:rPr>
      </w:pPr>
      <w:r w:rsidRPr="00D50260">
        <w:rPr>
          <w:sz w:val="24"/>
          <w:szCs w:val="24"/>
        </w:rPr>
        <w:t xml:space="preserve">The purpose of </w:t>
      </w:r>
      <w:r w:rsidR="004B72C7">
        <w:rPr>
          <w:sz w:val="24"/>
          <w:szCs w:val="24"/>
        </w:rPr>
        <w:t xml:space="preserve">the </w:t>
      </w:r>
      <w:r w:rsidRPr="00D50260">
        <w:rPr>
          <w:sz w:val="24"/>
          <w:szCs w:val="24"/>
        </w:rPr>
        <w:t>instrument is to address</w:t>
      </w:r>
      <w:r>
        <w:rPr>
          <w:sz w:val="24"/>
          <w:szCs w:val="24"/>
        </w:rPr>
        <w:t xml:space="preserve"> </w:t>
      </w:r>
      <w:r w:rsidRPr="00D50260">
        <w:rPr>
          <w:sz w:val="24"/>
          <w:szCs w:val="24"/>
        </w:rPr>
        <w:t>issues</w:t>
      </w:r>
      <w:r>
        <w:rPr>
          <w:sz w:val="24"/>
          <w:szCs w:val="24"/>
        </w:rPr>
        <w:t xml:space="preserve"> </w:t>
      </w:r>
      <w:r w:rsidR="0071296A">
        <w:rPr>
          <w:sz w:val="24"/>
          <w:szCs w:val="24"/>
        </w:rPr>
        <w:t xml:space="preserve">that a responsible entity may encounter in implementing </w:t>
      </w:r>
      <w:r>
        <w:rPr>
          <w:sz w:val="24"/>
          <w:szCs w:val="24"/>
        </w:rPr>
        <w:t xml:space="preserve">the new tax system for managed investment trusts </w:t>
      </w:r>
      <w:r w:rsidR="00792425">
        <w:rPr>
          <w:sz w:val="24"/>
          <w:szCs w:val="24"/>
        </w:rPr>
        <w:t>for a registered scheme</w:t>
      </w:r>
      <w:r w:rsidR="004E1726">
        <w:rPr>
          <w:sz w:val="24"/>
          <w:szCs w:val="24"/>
        </w:rPr>
        <w:t>.</w:t>
      </w:r>
      <w:r w:rsidR="004C20FC">
        <w:rPr>
          <w:sz w:val="24"/>
          <w:szCs w:val="24"/>
        </w:rPr>
        <w:t xml:space="preserve"> </w:t>
      </w:r>
      <w:r w:rsidR="004E1726">
        <w:rPr>
          <w:sz w:val="24"/>
          <w:szCs w:val="24"/>
        </w:rPr>
        <w:t xml:space="preserve">In particular, </w:t>
      </w:r>
      <w:r w:rsidR="00CD7027">
        <w:rPr>
          <w:sz w:val="24"/>
          <w:szCs w:val="24"/>
        </w:rPr>
        <w:t xml:space="preserve">a </w:t>
      </w:r>
      <w:r w:rsidR="008A376C" w:rsidRPr="00073A1E">
        <w:rPr>
          <w:sz w:val="24"/>
          <w:szCs w:val="24"/>
        </w:rPr>
        <w:t>responsible entity may need to incur the costs of holding a members' meeting to allow members to consider and vote on changes to the scheme constitution to implement the new tax system</w:t>
      </w:r>
      <w:r w:rsidR="00514241">
        <w:rPr>
          <w:sz w:val="24"/>
          <w:szCs w:val="24"/>
        </w:rPr>
        <w:t xml:space="preserve"> where there is</w:t>
      </w:r>
      <w:r w:rsidR="008A376C" w:rsidRPr="00073A1E">
        <w:rPr>
          <w:sz w:val="24"/>
          <w:szCs w:val="24"/>
        </w:rPr>
        <w:t xml:space="preserve"> uncertainty as to which changes require member approval</w:t>
      </w:r>
      <w:r w:rsidR="004E1726">
        <w:rPr>
          <w:sz w:val="24"/>
          <w:szCs w:val="24"/>
        </w:rPr>
        <w:t>.</w:t>
      </w:r>
    </w:p>
    <w:p w14:paraId="23474B3B" w14:textId="69204A76" w:rsidR="00D85599" w:rsidRPr="00073A1E" w:rsidRDefault="004E1726" w:rsidP="00FF56ED">
      <w:pPr>
        <w:pStyle w:val="RPG-BodyTextNumbered"/>
        <w:numPr>
          <w:ilvl w:val="0"/>
          <w:numId w:val="0"/>
        </w:numPr>
        <w:rPr>
          <w:sz w:val="24"/>
          <w:szCs w:val="24"/>
        </w:rPr>
      </w:pPr>
      <w:r>
        <w:rPr>
          <w:sz w:val="24"/>
          <w:szCs w:val="24"/>
        </w:rPr>
        <w:t xml:space="preserve">In addition, </w:t>
      </w:r>
      <w:r w:rsidR="00CD7027">
        <w:rPr>
          <w:sz w:val="24"/>
          <w:szCs w:val="24"/>
        </w:rPr>
        <w:t>a</w:t>
      </w:r>
      <w:r w:rsidR="00533B98">
        <w:rPr>
          <w:sz w:val="24"/>
          <w:szCs w:val="24"/>
        </w:rPr>
        <w:t xml:space="preserve"> responsible entity's</w:t>
      </w:r>
      <w:r w:rsidR="008A376C" w:rsidRPr="00073A1E">
        <w:rPr>
          <w:sz w:val="24"/>
          <w:szCs w:val="24"/>
        </w:rPr>
        <w:t xml:space="preserve"> duty to treat members who holds interests of the same class equally</w:t>
      </w:r>
      <w:r w:rsidR="00533B98">
        <w:rPr>
          <w:sz w:val="24"/>
          <w:szCs w:val="24"/>
        </w:rPr>
        <w:t xml:space="preserve"> may</w:t>
      </w:r>
      <w:r w:rsidR="00CD7027">
        <w:rPr>
          <w:sz w:val="24"/>
          <w:szCs w:val="24"/>
        </w:rPr>
        <w:t xml:space="preserve"> </w:t>
      </w:r>
      <w:r w:rsidR="008A376C" w:rsidRPr="00073A1E">
        <w:rPr>
          <w:sz w:val="24"/>
          <w:szCs w:val="24"/>
        </w:rPr>
        <w:t>prevent the responsible entity from making an attribution in accordance with the</w:t>
      </w:r>
      <w:r w:rsidR="00514241">
        <w:rPr>
          <w:sz w:val="24"/>
          <w:szCs w:val="24"/>
        </w:rPr>
        <w:t xml:space="preserve"> </w:t>
      </w:r>
      <w:r w:rsidR="00514241" w:rsidRPr="00073A1E">
        <w:rPr>
          <w:i/>
          <w:sz w:val="24"/>
          <w:szCs w:val="24"/>
        </w:rPr>
        <w:t xml:space="preserve">Income Tax Assessment Act 1997 </w:t>
      </w:r>
      <w:r w:rsidR="00514241" w:rsidRPr="00073A1E">
        <w:rPr>
          <w:sz w:val="24"/>
          <w:szCs w:val="24"/>
        </w:rPr>
        <w:t>(</w:t>
      </w:r>
      <w:r w:rsidR="00514241" w:rsidRPr="0063623A">
        <w:rPr>
          <w:sz w:val="24"/>
          <w:szCs w:val="24"/>
        </w:rPr>
        <w:t>ITA Act</w:t>
      </w:r>
      <w:r w:rsidR="00514241" w:rsidRPr="00073A1E">
        <w:rPr>
          <w:sz w:val="24"/>
          <w:szCs w:val="24"/>
        </w:rPr>
        <w:t xml:space="preserve">) </w:t>
      </w:r>
      <w:r w:rsidR="00DB57E5">
        <w:rPr>
          <w:sz w:val="24"/>
          <w:szCs w:val="24"/>
        </w:rPr>
        <w:t>where there is</w:t>
      </w:r>
      <w:r w:rsidR="008A376C" w:rsidRPr="00073A1E">
        <w:rPr>
          <w:sz w:val="24"/>
          <w:szCs w:val="24"/>
        </w:rPr>
        <w:t xml:space="preserve"> uncertainty about whether </w:t>
      </w:r>
      <w:r w:rsidR="00DB57E5">
        <w:rPr>
          <w:sz w:val="24"/>
          <w:szCs w:val="24"/>
        </w:rPr>
        <w:t>doing so may breach</w:t>
      </w:r>
      <w:r w:rsidR="008A376C" w:rsidRPr="00073A1E">
        <w:rPr>
          <w:sz w:val="24"/>
          <w:szCs w:val="24"/>
        </w:rPr>
        <w:t xml:space="preserve"> this duty.</w:t>
      </w:r>
    </w:p>
    <w:p w14:paraId="4402F55C" w14:textId="14E73F66" w:rsidR="00D15745" w:rsidRPr="00073A1E" w:rsidRDefault="00E76CC4" w:rsidP="004E1726">
      <w:pPr>
        <w:pStyle w:val="RPG-BodyTextNumbered"/>
        <w:numPr>
          <w:ilvl w:val="0"/>
          <w:numId w:val="0"/>
        </w:numPr>
        <w:rPr>
          <w:sz w:val="24"/>
          <w:szCs w:val="24"/>
        </w:rPr>
      </w:pPr>
      <w:bookmarkStart w:id="3" w:name="Insert_a_level_3_heading_"/>
      <w:bookmarkEnd w:id="3"/>
      <w:r w:rsidRPr="00073A1E">
        <w:rPr>
          <w:sz w:val="24"/>
          <w:szCs w:val="24"/>
        </w:rPr>
        <w:t xml:space="preserve">The </w:t>
      </w:r>
      <w:r w:rsidR="00E77D0F" w:rsidRPr="00073A1E">
        <w:rPr>
          <w:sz w:val="24"/>
          <w:szCs w:val="24"/>
        </w:rPr>
        <w:t xml:space="preserve">instrument </w:t>
      </w:r>
      <w:r w:rsidR="007A26C5" w:rsidRPr="00073A1E">
        <w:rPr>
          <w:sz w:val="24"/>
          <w:szCs w:val="24"/>
        </w:rPr>
        <w:t>address</w:t>
      </w:r>
      <w:r w:rsidR="00E77D0F" w:rsidRPr="00073A1E">
        <w:rPr>
          <w:sz w:val="24"/>
          <w:szCs w:val="24"/>
        </w:rPr>
        <w:t>es</w:t>
      </w:r>
      <w:r w:rsidR="007A26C5" w:rsidRPr="00073A1E">
        <w:rPr>
          <w:sz w:val="24"/>
          <w:szCs w:val="24"/>
        </w:rPr>
        <w:t xml:space="preserve"> these issues by </w:t>
      </w:r>
      <w:r w:rsidRPr="00073A1E">
        <w:rPr>
          <w:sz w:val="24"/>
          <w:szCs w:val="24"/>
        </w:rPr>
        <w:t>provid</w:t>
      </w:r>
      <w:r w:rsidR="007A26C5" w:rsidRPr="00073A1E">
        <w:rPr>
          <w:sz w:val="24"/>
          <w:szCs w:val="24"/>
        </w:rPr>
        <w:t>ing</w:t>
      </w:r>
      <w:r w:rsidRPr="00073A1E">
        <w:rPr>
          <w:sz w:val="24"/>
          <w:szCs w:val="24"/>
        </w:rPr>
        <w:t xml:space="preserve"> relief to responsible entities </w:t>
      </w:r>
      <w:r w:rsidR="00D15745" w:rsidRPr="00073A1E">
        <w:rPr>
          <w:sz w:val="24"/>
          <w:szCs w:val="24"/>
        </w:rPr>
        <w:t>in the form of:</w:t>
      </w:r>
    </w:p>
    <w:p w14:paraId="324CA4AA" w14:textId="36571188" w:rsidR="00C33081" w:rsidRPr="00073A1E" w:rsidRDefault="00CD7027" w:rsidP="00D50260">
      <w:pPr>
        <w:pStyle w:val="RPG-BodyTextNumbered"/>
        <w:numPr>
          <w:ilvl w:val="0"/>
          <w:numId w:val="24"/>
        </w:numPr>
        <w:rPr>
          <w:sz w:val="24"/>
          <w:szCs w:val="24"/>
        </w:rPr>
      </w:pPr>
      <w:r>
        <w:rPr>
          <w:sz w:val="24"/>
          <w:szCs w:val="24"/>
        </w:rPr>
        <w:t xml:space="preserve">a modification of </w:t>
      </w:r>
      <w:r w:rsidR="00F8775A">
        <w:rPr>
          <w:sz w:val="24"/>
          <w:szCs w:val="24"/>
        </w:rPr>
        <w:t xml:space="preserve">subsection </w:t>
      </w:r>
      <w:r>
        <w:rPr>
          <w:sz w:val="24"/>
          <w:szCs w:val="24"/>
        </w:rPr>
        <w:t>601GC(1) to provide for an</w:t>
      </w:r>
      <w:r w:rsidR="004F2A50">
        <w:rPr>
          <w:sz w:val="24"/>
          <w:szCs w:val="24"/>
        </w:rPr>
        <w:t xml:space="preserve"> alternative </w:t>
      </w:r>
      <w:r w:rsidR="00B952C3">
        <w:rPr>
          <w:sz w:val="24"/>
          <w:szCs w:val="24"/>
        </w:rPr>
        <w:t>method</w:t>
      </w:r>
      <w:r w:rsidR="00B952C3" w:rsidRPr="00073A1E">
        <w:rPr>
          <w:sz w:val="24"/>
          <w:szCs w:val="24"/>
        </w:rPr>
        <w:t xml:space="preserve"> </w:t>
      </w:r>
      <w:r>
        <w:rPr>
          <w:sz w:val="24"/>
          <w:szCs w:val="24"/>
        </w:rPr>
        <w:t xml:space="preserve">by which the responsible entity may </w:t>
      </w:r>
      <w:r w:rsidR="005307CC" w:rsidRPr="00073A1E">
        <w:rPr>
          <w:sz w:val="24"/>
          <w:szCs w:val="24"/>
        </w:rPr>
        <w:t>modify</w:t>
      </w:r>
      <w:r w:rsidR="00D15745" w:rsidRPr="00073A1E">
        <w:rPr>
          <w:sz w:val="24"/>
          <w:szCs w:val="24"/>
        </w:rPr>
        <w:t xml:space="preserve"> the constitution </w:t>
      </w:r>
      <w:r w:rsidR="00E76CC4" w:rsidRPr="00073A1E">
        <w:rPr>
          <w:sz w:val="24"/>
          <w:szCs w:val="24"/>
        </w:rPr>
        <w:t>to enable the scheme to be</w:t>
      </w:r>
      <w:r w:rsidR="00D15745" w:rsidRPr="00073A1E">
        <w:rPr>
          <w:sz w:val="24"/>
          <w:szCs w:val="24"/>
        </w:rPr>
        <w:t xml:space="preserve"> able to be</w:t>
      </w:r>
      <w:r w:rsidR="00E76CC4" w:rsidRPr="00073A1E">
        <w:rPr>
          <w:sz w:val="24"/>
          <w:szCs w:val="24"/>
        </w:rPr>
        <w:t xml:space="preserve"> operated as an attribution managed investment trust in </w:t>
      </w:r>
      <w:r w:rsidR="00D15745" w:rsidRPr="00073A1E">
        <w:rPr>
          <w:sz w:val="24"/>
          <w:szCs w:val="24"/>
        </w:rPr>
        <w:t xml:space="preserve">a manner permitted by </w:t>
      </w:r>
      <w:r w:rsidR="00E76CC4" w:rsidRPr="00073A1E">
        <w:rPr>
          <w:sz w:val="24"/>
          <w:szCs w:val="24"/>
        </w:rPr>
        <w:t xml:space="preserve">the </w:t>
      </w:r>
      <w:r w:rsidR="00514241">
        <w:rPr>
          <w:sz w:val="24"/>
          <w:szCs w:val="24"/>
        </w:rPr>
        <w:t xml:space="preserve">ITA Act; </w:t>
      </w:r>
      <w:r w:rsidR="00C33081" w:rsidRPr="00073A1E">
        <w:rPr>
          <w:sz w:val="24"/>
          <w:szCs w:val="24"/>
        </w:rPr>
        <w:t>and</w:t>
      </w:r>
    </w:p>
    <w:p w14:paraId="5C6C4962" w14:textId="01955AB6" w:rsidR="00E76CC4" w:rsidRDefault="00C33081" w:rsidP="00D50260">
      <w:pPr>
        <w:pStyle w:val="RPG-BodyTextNumbered"/>
        <w:numPr>
          <w:ilvl w:val="0"/>
          <w:numId w:val="24"/>
        </w:numPr>
        <w:rPr>
          <w:sz w:val="24"/>
          <w:szCs w:val="24"/>
        </w:rPr>
      </w:pPr>
      <w:r w:rsidRPr="00073A1E">
        <w:rPr>
          <w:sz w:val="24"/>
          <w:szCs w:val="24"/>
        </w:rPr>
        <w:t xml:space="preserve">an exemption </w:t>
      </w:r>
      <w:r w:rsidR="00E76CC4" w:rsidRPr="00073A1E">
        <w:rPr>
          <w:sz w:val="24"/>
          <w:szCs w:val="24"/>
        </w:rPr>
        <w:t>from the duty to treat members who hold interests</w:t>
      </w:r>
      <w:r w:rsidR="00E76CC4">
        <w:rPr>
          <w:sz w:val="24"/>
          <w:szCs w:val="24"/>
        </w:rPr>
        <w:t xml:space="preserve"> </w:t>
      </w:r>
      <w:r>
        <w:rPr>
          <w:sz w:val="24"/>
          <w:szCs w:val="24"/>
        </w:rPr>
        <w:t>of</w:t>
      </w:r>
      <w:r w:rsidR="00E76CC4">
        <w:rPr>
          <w:sz w:val="24"/>
          <w:szCs w:val="24"/>
        </w:rPr>
        <w:t xml:space="preserve"> the same class equally </w:t>
      </w:r>
      <w:r w:rsidR="00E56DB2">
        <w:rPr>
          <w:sz w:val="24"/>
          <w:szCs w:val="24"/>
        </w:rPr>
        <w:t xml:space="preserve">where </w:t>
      </w:r>
      <w:r w:rsidR="00B05AAA">
        <w:rPr>
          <w:sz w:val="24"/>
          <w:szCs w:val="24"/>
        </w:rPr>
        <w:t>the responsible entity</w:t>
      </w:r>
      <w:r w:rsidR="00E56DB2">
        <w:rPr>
          <w:sz w:val="24"/>
          <w:szCs w:val="24"/>
        </w:rPr>
        <w:t xml:space="preserve"> is making an attribution in accordance with the ITA Act.</w:t>
      </w:r>
      <w:r w:rsidR="00E76CC4">
        <w:rPr>
          <w:sz w:val="24"/>
          <w:szCs w:val="24"/>
        </w:rPr>
        <w:t xml:space="preserve"> </w:t>
      </w:r>
    </w:p>
    <w:p w14:paraId="07E84DFD" w14:textId="1145D21C" w:rsidR="00E76CC4" w:rsidRDefault="00E76CC4" w:rsidP="00380DC2">
      <w:pPr>
        <w:pStyle w:val="RPG-BodyTextNumbered"/>
        <w:numPr>
          <w:ilvl w:val="0"/>
          <w:numId w:val="0"/>
        </w:numPr>
        <w:rPr>
          <w:sz w:val="24"/>
          <w:szCs w:val="24"/>
        </w:rPr>
      </w:pPr>
      <w:r>
        <w:rPr>
          <w:sz w:val="24"/>
          <w:szCs w:val="24"/>
        </w:rPr>
        <w:t>T</w:t>
      </w:r>
      <w:r w:rsidRPr="00B52E6C">
        <w:rPr>
          <w:sz w:val="24"/>
          <w:szCs w:val="24"/>
        </w:rPr>
        <w:t>h</w:t>
      </w:r>
      <w:r w:rsidR="00082431">
        <w:rPr>
          <w:sz w:val="24"/>
          <w:szCs w:val="24"/>
        </w:rPr>
        <w:t>e</w:t>
      </w:r>
      <w:r w:rsidR="00380DC2">
        <w:rPr>
          <w:sz w:val="24"/>
          <w:szCs w:val="24"/>
        </w:rPr>
        <w:t xml:space="preserve"> instrument </w:t>
      </w:r>
      <w:r w:rsidR="0098751D">
        <w:rPr>
          <w:sz w:val="24"/>
          <w:szCs w:val="24"/>
        </w:rPr>
        <w:t>is intended to</w:t>
      </w:r>
      <w:r w:rsidRPr="00B52E6C">
        <w:rPr>
          <w:sz w:val="24"/>
          <w:szCs w:val="24"/>
        </w:rPr>
        <w:t xml:space="preserve"> provide certainty to responsible entities and allow those </w:t>
      </w:r>
      <w:r w:rsidR="00380DC2">
        <w:rPr>
          <w:sz w:val="24"/>
          <w:szCs w:val="24"/>
        </w:rPr>
        <w:t xml:space="preserve">that choose to implement the new tax system for a scheme </w:t>
      </w:r>
      <w:r w:rsidRPr="00B52E6C">
        <w:rPr>
          <w:sz w:val="24"/>
          <w:szCs w:val="24"/>
        </w:rPr>
        <w:t xml:space="preserve">to be able to do so </w:t>
      </w:r>
      <w:r w:rsidR="00380DC2">
        <w:rPr>
          <w:sz w:val="24"/>
          <w:szCs w:val="24"/>
        </w:rPr>
        <w:t>in a cost-effective and efficient manner</w:t>
      </w:r>
      <w:r w:rsidR="00683D7D">
        <w:rPr>
          <w:sz w:val="24"/>
          <w:szCs w:val="24"/>
        </w:rPr>
        <w:t>, including by making changes to the constitution that enable</w:t>
      </w:r>
      <w:r w:rsidR="0067128B">
        <w:rPr>
          <w:sz w:val="24"/>
          <w:szCs w:val="24"/>
        </w:rPr>
        <w:t xml:space="preserve"> the scheme</w:t>
      </w:r>
      <w:r w:rsidR="00683D7D">
        <w:rPr>
          <w:sz w:val="24"/>
          <w:szCs w:val="24"/>
        </w:rPr>
        <w:t xml:space="preserve"> to be operated</w:t>
      </w:r>
      <w:r w:rsidR="0067128B">
        <w:rPr>
          <w:sz w:val="24"/>
          <w:szCs w:val="24"/>
        </w:rPr>
        <w:t xml:space="preserve"> optimally </w:t>
      </w:r>
      <w:r w:rsidR="005847E6">
        <w:rPr>
          <w:sz w:val="24"/>
          <w:szCs w:val="24"/>
        </w:rPr>
        <w:t>where</w:t>
      </w:r>
      <w:r w:rsidR="004B72C7">
        <w:rPr>
          <w:sz w:val="24"/>
          <w:szCs w:val="24"/>
        </w:rPr>
        <w:t xml:space="preserve"> it is</w:t>
      </w:r>
      <w:r w:rsidR="005847E6">
        <w:rPr>
          <w:sz w:val="24"/>
          <w:szCs w:val="24"/>
        </w:rPr>
        <w:t xml:space="preserve"> in</w:t>
      </w:r>
      <w:r w:rsidR="0067128B">
        <w:rPr>
          <w:sz w:val="24"/>
          <w:szCs w:val="24"/>
        </w:rPr>
        <w:t xml:space="preserve"> the best interests of members</w:t>
      </w:r>
      <w:r w:rsidR="004B72C7">
        <w:rPr>
          <w:sz w:val="24"/>
          <w:szCs w:val="24"/>
        </w:rPr>
        <w:t>,</w:t>
      </w:r>
      <w:r w:rsidR="0067128B">
        <w:rPr>
          <w:sz w:val="24"/>
          <w:szCs w:val="24"/>
        </w:rPr>
        <w:t xml:space="preserve"> as an attribution managed investment trust.</w:t>
      </w:r>
    </w:p>
    <w:p w14:paraId="153B7BEA" w14:textId="77777777" w:rsidR="00E76CC4" w:rsidRPr="007F6BC6" w:rsidRDefault="00E76CC4" w:rsidP="00E76CC4">
      <w:pPr>
        <w:pStyle w:val="RPG-BodyTextNumbered"/>
        <w:numPr>
          <w:ilvl w:val="0"/>
          <w:numId w:val="0"/>
        </w:numPr>
        <w:rPr>
          <w:sz w:val="24"/>
          <w:szCs w:val="24"/>
        </w:rPr>
      </w:pPr>
    </w:p>
    <w:p w14:paraId="260D70DD" w14:textId="77777777" w:rsidR="00E76CC4" w:rsidRPr="0063623A" w:rsidRDefault="00E76CC4" w:rsidP="00E76CC4">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4" w:name="3._Operation_of_the_class_order_"/>
      <w:bookmarkEnd w:id="4"/>
      <w:r w:rsidRPr="0063623A">
        <w:rPr>
          <w:rFonts w:ascii="Arial" w:hAnsi="Arial" w:cs="Arial"/>
          <w:b/>
          <w:spacing w:val="-1"/>
          <w:sz w:val="24"/>
          <w:szCs w:val="24"/>
        </w:rPr>
        <w:t>Operation</w:t>
      </w:r>
      <w:r w:rsidRPr="0063623A">
        <w:rPr>
          <w:rFonts w:ascii="Arial" w:hAnsi="Arial" w:cs="Arial"/>
          <w:b/>
          <w:sz w:val="24"/>
          <w:szCs w:val="24"/>
        </w:rPr>
        <w:t xml:space="preserve"> </w:t>
      </w:r>
      <w:r w:rsidRPr="0063623A">
        <w:rPr>
          <w:rFonts w:ascii="Arial" w:hAnsi="Arial" w:cs="Arial"/>
          <w:b/>
          <w:spacing w:val="-1"/>
          <w:sz w:val="24"/>
          <w:szCs w:val="24"/>
        </w:rPr>
        <w:t>of</w:t>
      </w:r>
      <w:r w:rsidRPr="0063623A">
        <w:rPr>
          <w:rFonts w:ascii="Arial" w:hAnsi="Arial" w:cs="Arial"/>
          <w:b/>
          <w:sz w:val="24"/>
          <w:szCs w:val="24"/>
        </w:rPr>
        <w:t xml:space="preserve"> </w:t>
      </w:r>
      <w:r w:rsidRPr="0063623A">
        <w:rPr>
          <w:rFonts w:ascii="Arial" w:hAnsi="Arial" w:cs="Arial"/>
          <w:b/>
          <w:spacing w:val="-1"/>
          <w:sz w:val="24"/>
          <w:szCs w:val="24"/>
        </w:rPr>
        <w:t>the</w:t>
      </w:r>
      <w:r w:rsidRPr="0063623A">
        <w:rPr>
          <w:rFonts w:ascii="Arial" w:hAnsi="Arial" w:cs="Arial"/>
          <w:b/>
          <w:sz w:val="24"/>
          <w:szCs w:val="24"/>
        </w:rPr>
        <w:t xml:space="preserve"> instrument</w:t>
      </w:r>
    </w:p>
    <w:p w14:paraId="5E391995" w14:textId="77777777" w:rsidR="00E52B0A" w:rsidRDefault="00E52B0A" w:rsidP="00E76CC4">
      <w:pPr>
        <w:spacing w:before="1" w:line="120" w:lineRule="exact"/>
      </w:pPr>
    </w:p>
    <w:p w14:paraId="048007AF" w14:textId="1D9D2C54" w:rsidR="00E52B0A" w:rsidRPr="00D50260" w:rsidRDefault="00E52B0A" w:rsidP="00E76CC4">
      <w:pPr>
        <w:pStyle w:val="RPG-BodyTextNumbered"/>
        <w:numPr>
          <w:ilvl w:val="0"/>
          <w:numId w:val="0"/>
        </w:numPr>
        <w:rPr>
          <w:b/>
          <w:sz w:val="24"/>
          <w:szCs w:val="24"/>
        </w:rPr>
      </w:pPr>
      <w:r w:rsidRPr="00D50260">
        <w:rPr>
          <w:b/>
          <w:sz w:val="24"/>
          <w:szCs w:val="24"/>
        </w:rPr>
        <w:t>Exemption</w:t>
      </w:r>
    </w:p>
    <w:p w14:paraId="7DC3CB2C" w14:textId="45486207" w:rsidR="00E76CC4" w:rsidRDefault="00E76CC4" w:rsidP="00E76CC4">
      <w:pPr>
        <w:pStyle w:val="RPG-BodyTextNumbered"/>
        <w:numPr>
          <w:ilvl w:val="0"/>
          <w:numId w:val="0"/>
        </w:numPr>
        <w:rPr>
          <w:sz w:val="24"/>
          <w:szCs w:val="24"/>
        </w:rPr>
      </w:pPr>
      <w:r>
        <w:rPr>
          <w:sz w:val="24"/>
          <w:szCs w:val="24"/>
        </w:rPr>
        <w:t xml:space="preserve">Section 5 of the instrument exempts a responsible entity of a </w:t>
      </w:r>
      <w:r w:rsidRPr="005741A3">
        <w:rPr>
          <w:sz w:val="24"/>
          <w:szCs w:val="24"/>
        </w:rPr>
        <w:t xml:space="preserve">registered scheme from the requirement to comply with paragraph 601FC(1)(d) of the Act </w:t>
      </w:r>
      <w:r w:rsidR="005741A3" w:rsidRPr="005741A3">
        <w:rPr>
          <w:sz w:val="24"/>
          <w:szCs w:val="24"/>
        </w:rPr>
        <w:t xml:space="preserve">to the extent that it requires the </w:t>
      </w:r>
      <w:r w:rsidR="004B72C7">
        <w:rPr>
          <w:sz w:val="24"/>
          <w:szCs w:val="24"/>
        </w:rPr>
        <w:t xml:space="preserve">responsible </w:t>
      </w:r>
      <w:r w:rsidR="005741A3" w:rsidRPr="005741A3">
        <w:rPr>
          <w:sz w:val="24"/>
          <w:szCs w:val="24"/>
        </w:rPr>
        <w:t xml:space="preserve">entity to treat the members of the scheme who hold interests of the same class equally </w:t>
      </w:r>
      <w:r w:rsidRPr="005741A3">
        <w:rPr>
          <w:sz w:val="24"/>
          <w:szCs w:val="24"/>
        </w:rPr>
        <w:t>when</w:t>
      </w:r>
      <w:r w:rsidRPr="0097010B">
        <w:rPr>
          <w:sz w:val="24"/>
          <w:szCs w:val="24"/>
        </w:rPr>
        <w:t xml:space="preserve"> making an attribution </w:t>
      </w:r>
      <w:r>
        <w:rPr>
          <w:sz w:val="24"/>
          <w:szCs w:val="24"/>
        </w:rPr>
        <w:t>of a determined trust component of a particular character to the interests held by a member of the scheme in accordance with section 276-210 of the</w:t>
      </w:r>
      <w:r w:rsidR="00D15745">
        <w:rPr>
          <w:sz w:val="24"/>
          <w:szCs w:val="24"/>
        </w:rPr>
        <w:t xml:space="preserve"> ITA Act</w:t>
      </w:r>
      <w:r w:rsidR="007C450A">
        <w:rPr>
          <w:sz w:val="24"/>
          <w:szCs w:val="24"/>
        </w:rPr>
        <w:t>. Section 276-10 of the ITA Act requires, am</w:t>
      </w:r>
      <w:r>
        <w:rPr>
          <w:sz w:val="24"/>
          <w:szCs w:val="24"/>
        </w:rPr>
        <w:t>ong other things,</w:t>
      </w:r>
      <w:r w:rsidR="007C450A">
        <w:rPr>
          <w:sz w:val="24"/>
          <w:szCs w:val="24"/>
        </w:rPr>
        <w:t xml:space="preserve"> that</w:t>
      </w:r>
      <w:r>
        <w:rPr>
          <w:sz w:val="24"/>
          <w:szCs w:val="24"/>
        </w:rPr>
        <w:t xml:space="preserve"> the attribution be </w:t>
      </w:r>
      <w:r w:rsidR="00C06F5B">
        <w:rPr>
          <w:sz w:val="24"/>
          <w:szCs w:val="24"/>
        </w:rPr>
        <w:t>worked out</w:t>
      </w:r>
      <w:r>
        <w:rPr>
          <w:sz w:val="24"/>
          <w:szCs w:val="24"/>
        </w:rPr>
        <w:t xml:space="preserve"> on a fair and reasonable basis</w:t>
      </w:r>
      <w:r w:rsidR="00C06F5B">
        <w:rPr>
          <w:sz w:val="24"/>
          <w:szCs w:val="24"/>
        </w:rPr>
        <w:t>, in accordance with the constituent documents of the scheme</w:t>
      </w:r>
      <w:r>
        <w:rPr>
          <w:sz w:val="24"/>
          <w:szCs w:val="24"/>
        </w:rPr>
        <w:t>.</w:t>
      </w:r>
      <w:r w:rsidR="004C20FC">
        <w:rPr>
          <w:sz w:val="24"/>
          <w:szCs w:val="24"/>
        </w:rPr>
        <w:t xml:space="preserve"> </w:t>
      </w:r>
      <w:r w:rsidR="00DC5E0F">
        <w:rPr>
          <w:sz w:val="24"/>
          <w:szCs w:val="24"/>
        </w:rPr>
        <w:t>The</w:t>
      </w:r>
      <w:r w:rsidR="004C20FC">
        <w:rPr>
          <w:sz w:val="24"/>
          <w:szCs w:val="24"/>
        </w:rPr>
        <w:t xml:space="preserve"> constituent document</w:t>
      </w:r>
      <w:r w:rsidR="00247A13">
        <w:rPr>
          <w:sz w:val="24"/>
          <w:szCs w:val="24"/>
        </w:rPr>
        <w:t>s</w:t>
      </w:r>
      <w:r w:rsidR="004C20FC">
        <w:rPr>
          <w:sz w:val="24"/>
          <w:szCs w:val="24"/>
        </w:rPr>
        <w:t xml:space="preserve"> of the scheme include </w:t>
      </w:r>
      <w:r w:rsidR="00DC5E0F">
        <w:rPr>
          <w:sz w:val="24"/>
          <w:szCs w:val="24"/>
        </w:rPr>
        <w:t>the</w:t>
      </w:r>
      <w:r w:rsidR="004C20FC">
        <w:rPr>
          <w:sz w:val="24"/>
          <w:szCs w:val="24"/>
        </w:rPr>
        <w:t xml:space="preserve"> scheme constitution.</w:t>
      </w:r>
    </w:p>
    <w:p w14:paraId="0E26B757" w14:textId="21002211" w:rsidR="00E048E5" w:rsidRPr="00D50260" w:rsidRDefault="00E048E5" w:rsidP="00714480">
      <w:pPr>
        <w:pStyle w:val="RPG-BodyTextNumbered"/>
        <w:keepNext/>
        <w:numPr>
          <w:ilvl w:val="0"/>
          <w:numId w:val="0"/>
        </w:numPr>
        <w:rPr>
          <w:b/>
          <w:sz w:val="24"/>
          <w:szCs w:val="24"/>
        </w:rPr>
      </w:pPr>
      <w:r w:rsidRPr="00D50260">
        <w:rPr>
          <w:b/>
          <w:sz w:val="24"/>
          <w:szCs w:val="24"/>
        </w:rPr>
        <w:lastRenderedPageBreak/>
        <w:t>Modification</w:t>
      </w:r>
    </w:p>
    <w:p w14:paraId="5B565683" w14:textId="565D8BC9" w:rsidR="00E76CC4" w:rsidRDefault="00E76CC4" w:rsidP="00714480">
      <w:pPr>
        <w:pStyle w:val="RPG-BodyTextNumbered"/>
        <w:keepNext/>
        <w:numPr>
          <w:ilvl w:val="0"/>
          <w:numId w:val="0"/>
        </w:numPr>
        <w:rPr>
          <w:sz w:val="24"/>
          <w:szCs w:val="24"/>
        </w:rPr>
      </w:pPr>
      <w:r>
        <w:rPr>
          <w:sz w:val="24"/>
          <w:szCs w:val="24"/>
        </w:rPr>
        <w:t>Section 6</w:t>
      </w:r>
      <w:r w:rsidR="00F81847">
        <w:rPr>
          <w:sz w:val="24"/>
          <w:szCs w:val="24"/>
        </w:rPr>
        <w:t xml:space="preserve"> </w:t>
      </w:r>
      <w:r>
        <w:rPr>
          <w:sz w:val="24"/>
          <w:szCs w:val="24"/>
        </w:rPr>
        <w:t xml:space="preserve">of the instrument modifies </w:t>
      </w:r>
      <w:r w:rsidR="007836FD">
        <w:rPr>
          <w:sz w:val="24"/>
          <w:szCs w:val="24"/>
        </w:rPr>
        <w:t xml:space="preserve">the application of Chapter 5C of the Act to a responsible entity </w:t>
      </w:r>
      <w:r>
        <w:rPr>
          <w:sz w:val="24"/>
          <w:szCs w:val="24"/>
        </w:rPr>
        <w:t xml:space="preserve">to provide for an additional procedure that a responsible entity may follow to </w:t>
      </w:r>
      <w:r w:rsidR="007836FD">
        <w:rPr>
          <w:sz w:val="24"/>
          <w:szCs w:val="24"/>
        </w:rPr>
        <w:t>change the constitution of registered scheme</w:t>
      </w:r>
      <w:r>
        <w:rPr>
          <w:sz w:val="24"/>
          <w:szCs w:val="24"/>
        </w:rPr>
        <w:t xml:space="preserve"> </w:t>
      </w:r>
      <w:r w:rsidR="007836FD">
        <w:rPr>
          <w:sz w:val="24"/>
          <w:szCs w:val="24"/>
        </w:rPr>
        <w:t xml:space="preserve">in </w:t>
      </w:r>
      <w:r w:rsidR="009E23B5">
        <w:rPr>
          <w:sz w:val="24"/>
          <w:szCs w:val="24"/>
        </w:rPr>
        <w:t>connection</w:t>
      </w:r>
      <w:r w:rsidR="007836FD">
        <w:rPr>
          <w:sz w:val="24"/>
          <w:szCs w:val="24"/>
        </w:rPr>
        <w:t xml:space="preserve"> </w:t>
      </w:r>
      <w:r w:rsidR="009E23B5">
        <w:rPr>
          <w:sz w:val="24"/>
          <w:szCs w:val="24"/>
        </w:rPr>
        <w:t>with the implementation of the new tax system for managed investment trusts.</w:t>
      </w:r>
      <w:r>
        <w:rPr>
          <w:sz w:val="24"/>
          <w:szCs w:val="24"/>
        </w:rPr>
        <w:t xml:space="preserve"> </w:t>
      </w:r>
    </w:p>
    <w:p w14:paraId="29BC32F1" w14:textId="3B9CEF95" w:rsidR="00A9214D" w:rsidRDefault="00F8775A" w:rsidP="00E76CC4">
      <w:pPr>
        <w:pStyle w:val="RPG-BodyTextNumbered"/>
        <w:numPr>
          <w:ilvl w:val="0"/>
          <w:numId w:val="0"/>
        </w:numPr>
        <w:rPr>
          <w:sz w:val="24"/>
          <w:szCs w:val="24"/>
        </w:rPr>
      </w:pPr>
      <w:r>
        <w:rPr>
          <w:sz w:val="24"/>
          <w:szCs w:val="24"/>
        </w:rPr>
        <w:t xml:space="preserve">Paragraphs </w:t>
      </w:r>
      <w:r w:rsidR="00A9214D">
        <w:rPr>
          <w:sz w:val="24"/>
          <w:szCs w:val="24"/>
        </w:rPr>
        <w:t>6(1)(a) and (1)(b) of the instrument modif</w:t>
      </w:r>
      <w:r>
        <w:rPr>
          <w:sz w:val="24"/>
          <w:szCs w:val="24"/>
        </w:rPr>
        <w:t>y</w:t>
      </w:r>
      <w:r w:rsidR="00A9214D">
        <w:rPr>
          <w:sz w:val="24"/>
          <w:szCs w:val="24"/>
        </w:rPr>
        <w:t xml:space="preserve"> subsection 601GC(1)</w:t>
      </w:r>
      <w:r>
        <w:rPr>
          <w:sz w:val="24"/>
          <w:szCs w:val="24"/>
        </w:rPr>
        <w:t xml:space="preserve"> of the Act</w:t>
      </w:r>
      <w:r w:rsidR="00A9214D">
        <w:rPr>
          <w:sz w:val="24"/>
          <w:szCs w:val="24"/>
        </w:rPr>
        <w:t xml:space="preserve"> to provide that the constitution of a registered scheme may be modified, or repealed and replaced with a new constitution by the responsible entity in accordance with section 601GCA.</w:t>
      </w:r>
    </w:p>
    <w:p w14:paraId="1A41BF6D" w14:textId="27DF8378" w:rsidR="00E76CC4" w:rsidRDefault="00F8775A" w:rsidP="00E76CC4">
      <w:pPr>
        <w:pStyle w:val="RPG-BodyTextNumbered"/>
        <w:numPr>
          <w:ilvl w:val="0"/>
          <w:numId w:val="0"/>
        </w:numPr>
        <w:rPr>
          <w:sz w:val="24"/>
          <w:szCs w:val="24"/>
        </w:rPr>
      </w:pPr>
      <w:r>
        <w:rPr>
          <w:sz w:val="24"/>
          <w:szCs w:val="24"/>
        </w:rPr>
        <w:t xml:space="preserve">Paragraph </w:t>
      </w:r>
      <w:r w:rsidR="00E76CC4">
        <w:rPr>
          <w:sz w:val="24"/>
          <w:szCs w:val="24"/>
        </w:rPr>
        <w:t>6(1)(c) of the instrument inserts new section</w:t>
      </w:r>
      <w:r>
        <w:rPr>
          <w:sz w:val="24"/>
          <w:szCs w:val="24"/>
        </w:rPr>
        <w:t>s</w:t>
      </w:r>
      <w:r w:rsidR="00E76CC4">
        <w:rPr>
          <w:sz w:val="24"/>
          <w:szCs w:val="24"/>
        </w:rPr>
        <w:t xml:space="preserve"> 601GCA and 601GCB</w:t>
      </w:r>
      <w:r>
        <w:rPr>
          <w:sz w:val="24"/>
          <w:szCs w:val="24"/>
        </w:rPr>
        <w:t xml:space="preserve"> of the Act</w:t>
      </w:r>
      <w:r w:rsidR="00E76CC4">
        <w:rPr>
          <w:sz w:val="24"/>
          <w:szCs w:val="24"/>
        </w:rPr>
        <w:t>.</w:t>
      </w:r>
    </w:p>
    <w:p w14:paraId="67597849" w14:textId="77777777" w:rsidR="00E76CC4" w:rsidRPr="002931E2" w:rsidRDefault="00E76CC4" w:rsidP="00E76CC4">
      <w:pPr>
        <w:pStyle w:val="RPG-BodyTextNumbered"/>
        <w:numPr>
          <w:ilvl w:val="0"/>
          <w:numId w:val="0"/>
        </w:numPr>
        <w:rPr>
          <w:sz w:val="24"/>
          <w:szCs w:val="24"/>
          <w:u w:val="single"/>
        </w:rPr>
      </w:pPr>
      <w:r w:rsidRPr="002931E2">
        <w:rPr>
          <w:sz w:val="24"/>
          <w:szCs w:val="24"/>
          <w:u w:val="single"/>
        </w:rPr>
        <w:t>Section 601GCA</w:t>
      </w:r>
    </w:p>
    <w:p w14:paraId="5F322B06" w14:textId="0D6E5451" w:rsidR="00107AEB" w:rsidRDefault="00E76CC4" w:rsidP="00E76CC4">
      <w:pPr>
        <w:pStyle w:val="RPG-BodyTextNumbered"/>
        <w:numPr>
          <w:ilvl w:val="0"/>
          <w:numId w:val="0"/>
        </w:numPr>
        <w:rPr>
          <w:sz w:val="24"/>
          <w:szCs w:val="24"/>
        </w:rPr>
      </w:pPr>
      <w:r>
        <w:rPr>
          <w:sz w:val="24"/>
          <w:szCs w:val="24"/>
        </w:rPr>
        <w:t xml:space="preserve">Section 601GCA sets out </w:t>
      </w:r>
      <w:r w:rsidR="00107AEB">
        <w:rPr>
          <w:sz w:val="24"/>
          <w:szCs w:val="24"/>
        </w:rPr>
        <w:t>an</w:t>
      </w:r>
      <w:r>
        <w:rPr>
          <w:sz w:val="24"/>
          <w:szCs w:val="24"/>
        </w:rPr>
        <w:t xml:space="preserve"> additional procedure </w:t>
      </w:r>
      <w:r w:rsidR="00741243">
        <w:rPr>
          <w:sz w:val="24"/>
          <w:szCs w:val="24"/>
        </w:rPr>
        <w:t xml:space="preserve">by </w:t>
      </w:r>
      <w:r>
        <w:rPr>
          <w:sz w:val="24"/>
          <w:szCs w:val="24"/>
        </w:rPr>
        <w:t xml:space="preserve">which a responsible entity </w:t>
      </w:r>
      <w:r w:rsidR="00741243">
        <w:rPr>
          <w:sz w:val="24"/>
          <w:szCs w:val="24"/>
        </w:rPr>
        <w:t>may</w:t>
      </w:r>
      <w:r>
        <w:rPr>
          <w:sz w:val="24"/>
          <w:szCs w:val="24"/>
        </w:rPr>
        <w:t xml:space="preserve"> </w:t>
      </w:r>
      <w:r w:rsidR="00EB0B5E">
        <w:rPr>
          <w:sz w:val="24"/>
          <w:szCs w:val="24"/>
        </w:rPr>
        <w:t xml:space="preserve">change </w:t>
      </w:r>
      <w:r w:rsidR="00741243">
        <w:rPr>
          <w:sz w:val="24"/>
          <w:szCs w:val="24"/>
        </w:rPr>
        <w:t>the</w:t>
      </w:r>
      <w:r>
        <w:rPr>
          <w:sz w:val="24"/>
          <w:szCs w:val="24"/>
        </w:rPr>
        <w:t xml:space="preserve"> constitution</w:t>
      </w:r>
      <w:r w:rsidR="00107AEB">
        <w:rPr>
          <w:sz w:val="24"/>
          <w:szCs w:val="24"/>
        </w:rPr>
        <w:t>.</w:t>
      </w:r>
    </w:p>
    <w:p w14:paraId="6E68717E" w14:textId="17F2D233" w:rsidR="00E76CC4" w:rsidRDefault="00107AEB" w:rsidP="00E76CC4">
      <w:pPr>
        <w:pStyle w:val="RPG-BodyTextNumbered"/>
        <w:numPr>
          <w:ilvl w:val="0"/>
          <w:numId w:val="0"/>
        </w:numPr>
        <w:rPr>
          <w:sz w:val="24"/>
          <w:szCs w:val="24"/>
        </w:rPr>
      </w:pPr>
      <w:r>
        <w:rPr>
          <w:sz w:val="24"/>
          <w:szCs w:val="24"/>
        </w:rPr>
        <w:t xml:space="preserve">Subsection 601GCA(1) </w:t>
      </w:r>
      <w:r w:rsidR="00700FF6">
        <w:rPr>
          <w:sz w:val="24"/>
          <w:szCs w:val="24"/>
        </w:rPr>
        <w:t xml:space="preserve">sets out </w:t>
      </w:r>
      <w:r w:rsidR="00EB0B5E">
        <w:rPr>
          <w:sz w:val="24"/>
          <w:szCs w:val="24"/>
        </w:rPr>
        <w:t xml:space="preserve">the types of changes that </w:t>
      </w:r>
      <w:r w:rsidR="00700FF6">
        <w:rPr>
          <w:sz w:val="24"/>
          <w:szCs w:val="24"/>
        </w:rPr>
        <w:t xml:space="preserve">may </w:t>
      </w:r>
      <w:r w:rsidR="00EB0B5E">
        <w:rPr>
          <w:sz w:val="24"/>
          <w:szCs w:val="24"/>
        </w:rPr>
        <w:t>be made.</w:t>
      </w:r>
      <w:r>
        <w:rPr>
          <w:sz w:val="24"/>
          <w:szCs w:val="24"/>
        </w:rPr>
        <w:t xml:space="preserve"> </w:t>
      </w:r>
      <w:r w:rsidR="00DC0596">
        <w:rPr>
          <w:sz w:val="24"/>
          <w:szCs w:val="24"/>
        </w:rPr>
        <w:t xml:space="preserve">Specifically, </w:t>
      </w:r>
      <w:r>
        <w:rPr>
          <w:sz w:val="24"/>
          <w:szCs w:val="24"/>
        </w:rPr>
        <w:t xml:space="preserve">a responsible entity may </w:t>
      </w:r>
      <w:r w:rsidR="00700FF6">
        <w:rPr>
          <w:sz w:val="24"/>
          <w:szCs w:val="24"/>
        </w:rPr>
        <w:t xml:space="preserve">change </w:t>
      </w:r>
      <w:r>
        <w:rPr>
          <w:sz w:val="24"/>
          <w:szCs w:val="24"/>
        </w:rPr>
        <w:t>the constitution</w:t>
      </w:r>
      <w:r w:rsidR="00E76CC4">
        <w:rPr>
          <w:sz w:val="24"/>
          <w:szCs w:val="24"/>
        </w:rPr>
        <w:t xml:space="preserve"> to the extent</w:t>
      </w:r>
      <w:r>
        <w:rPr>
          <w:sz w:val="24"/>
          <w:szCs w:val="24"/>
        </w:rPr>
        <w:t xml:space="preserve"> that</w:t>
      </w:r>
      <w:r w:rsidR="00E76CC4">
        <w:rPr>
          <w:sz w:val="24"/>
          <w:szCs w:val="24"/>
        </w:rPr>
        <w:t xml:space="preserve"> it reasonably considers that the modification </w:t>
      </w:r>
      <w:r w:rsidR="00EB0B5E">
        <w:rPr>
          <w:sz w:val="24"/>
          <w:szCs w:val="24"/>
        </w:rPr>
        <w:t>i</w:t>
      </w:r>
      <w:r>
        <w:rPr>
          <w:sz w:val="24"/>
          <w:szCs w:val="24"/>
        </w:rPr>
        <w:t>s</w:t>
      </w:r>
      <w:r w:rsidR="00E76CC4">
        <w:rPr>
          <w:sz w:val="24"/>
          <w:szCs w:val="24"/>
        </w:rPr>
        <w:t xml:space="preserve"> necessary for or incidental to the scheme being </w:t>
      </w:r>
      <w:r w:rsidR="00741243">
        <w:rPr>
          <w:sz w:val="24"/>
          <w:szCs w:val="24"/>
        </w:rPr>
        <w:t xml:space="preserve">able to be </w:t>
      </w:r>
      <w:r w:rsidR="00E76CC4">
        <w:rPr>
          <w:sz w:val="24"/>
          <w:szCs w:val="24"/>
        </w:rPr>
        <w:t xml:space="preserve">operated as an attribution managed investment trust </w:t>
      </w:r>
      <w:r w:rsidR="009A0A4B">
        <w:rPr>
          <w:sz w:val="24"/>
          <w:szCs w:val="24"/>
        </w:rPr>
        <w:t xml:space="preserve">in a manner permitted by </w:t>
      </w:r>
      <w:r w:rsidR="00E76CC4">
        <w:rPr>
          <w:sz w:val="24"/>
          <w:szCs w:val="24"/>
        </w:rPr>
        <w:t xml:space="preserve">the </w:t>
      </w:r>
      <w:r w:rsidR="00741243">
        <w:rPr>
          <w:sz w:val="24"/>
          <w:szCs w:val="24"/>
        </w:rPr>
        <w:t>ITA Act</w:t>
      </w:r>
      <w:r w:rsidR="00E76CC4">
        <w:rPr>
          <w:sz w:val="24"/>
          <w:szCs w:val="24"/>
        </w:rPr>
        <w:t>.</w:t>
      </w:r>
      <w:r w:rsidR="00700FF6">
        <w:rPr>
          <w:sz w:val="24"/>
          <w:szCs w:val="24"/>
        </w:rPr>
        <w:t xml:space="preserve"> </w:t>
      </w:r>
      <w:r w:rsidR="006C049B">
        <w:rPr>
          <w:sz w:val="24"/>
          <w:szCs w:val="24"/>
        </w:rPr>
        <w:t xml:space="preserve">This may include changes necessary for the scheme to qualify as an </w:t>
      </w:r>
      <w:r w:rsidR="006B75F9">
        <w:rPr>
          <w:sz w:val="24"/>
          <w:szCs w:val="24"/>
        </w:rPr>
        <w:t>attribution managed investment trust</w:t>
      </w:r>
      <w:r w:rsidR="006C049B">
        <w:rPr>
          <w:sz w:val="24"/>
          <w:szCs w:val="24"/>
        </w:rPr>
        <w:t xml:space="preserve"> or for the responsible entity to be eligible to make a choice to apply the new tax system. </w:t>
      </w:r>
      <w:r w:rsidR="00700FF6">
        <w:rPr>
          <w:sz w:val="24"/>
          <w:szCs w:val="24"/>
        </w:rPr>
        <w:t xml:space="preserve">The responsible entity may change the constitution subject to </w:t>
      </w:r>
      <w:r w:rsidR="007932C6">
        <w:rPr>
          <w:sz w:val="24"/>
          <w:szCs w:val="24"/>
        </w:rPr>
        <w:t xml:space="preserve">satisfying </w:t>
      </w:r>
      <w:r w:rsidR="00700FF6">
        <w:rPr>
          <w:sz w:val="24"/>
          <w:szCs w:val="24"/>
        </w:rPr>
        <w:t>the requirements under subsection 601GCA(3)</w:t>
      </w:r>
      <w:r w:rsidR="007932C6">
        <w:rPr>
          <w:sz w:val="24"/>
          <w:szCs w:val="24"/>
        </w:rPr>
        <w:t>.</w:t>
      </w:r>
    </w:p>
    <w:p w14:paraId="071A505C" w14:textId="2132310C" w:rsidR="00E76CC4" w:rsidRDefault="00A06294" w:rsidP="00E76CC4">
      <w:pPr>
        <w:pStyle w:val="RPG-BodyTextNumbered"/>
        <w:numPr>
          <w:ilvl w:val="0"/>
          <w:numId w:val="0"/>
        </w:numPr>
        <w:rPr>
          <w:sz w:val="24"/>
          <w:szCs w:val="24"/>
        </w:rPr>
      </w:pPr>
      <w:r>
        <w:rPr>
          <w:sz w:val="24"/>
          <w:szCs w:val="24"/>
        </w:rPr>
        <w:t>Subsection</w:t>
      </w:r>
      <w:r w:rsidR="00E76CC4">
        <w:rPr>
          <w:sz w:val="24"/>
          <w:szCs w:val="24"/>
        </w:rPr>
        <w:t xml:space="preserve"> 601GCA(2) </w:t>
      </w:r>
      <w:r w:rsidR="00E37E26">
        <w:rPr>
          <w:sz w:val="24"/>
          <w:szCs w:val="24"/>
        </w:rPr>
        <w:t>provides, without limiting the types of</w:t>
      </w:r>
      <w:r w:rsidR="00EB0B5E">
        <w:rPr>
          <w:sz w:val="24"/>
          <w:szCs w:val="24"/>
        </w:rPr>
        <w:t xml:space="preserve"> changes that may be made </w:t>
      </w:r>
      <w:r w:rsidR="00E03DEB">
        <w:rPr>
          <w:sz w:val="24"/>
          <w:szCs w:val="24"/>
        </w:rPr>
        <w:t>under s</w:t>
      </w:r>
      <w:r w:rsidR="00F8775A">
        <w:rPr>
          <w:sz w:val="24"/>
          <w:szCs w:val="24"/>
        </w:rPr>
        <w:t xml:space="preserve">ubsection </w:t>
      </w:r>
      <w:r w:rsidR="00E03DEB">
        <w:rPr>
          <w:sz w:val="24"/>
          <w:szCs w:val="24"/>
        </w:rPr>
        <w:t xml:space="preserve">601GCA(1), </w:t>
      </w:r>
      <w:r w:rsidR="00C71008">
        <w:rPr>
          <w:sz w:val="24"/>
          <w:szCs w:val="24"/>
        </w:rPr>
        <w:t>particular types of</w:t>
      </w:r>
      <w:r w:rsidR="00E76CC4">
        <w:rPr>
          <w:sz w:val="24"/>
          <w:szCs w:val="24"/>
        </w:rPr>
        <w:t xml:space="preserve"> modifications that may be made</w:t>
      </w:r>
      <w:r w:rsidR="00B153C1">
        <w:rPr>
          <w:sz w:val="24"/>
          <w:szCs w:val="24"/>
        </w:rPr>
        <w:t xml:space="preserve"> to the extent that the responsible entity reasonabl</w:t>
      </w:r>
      <w:r w:rsidR="00C71008">
        <w:rPr>
          <w:sz w:val="24"/>
          <w:szCs w:val="24"/>
        </w:rPr>
        <w:t>y</w:t>
      </w:r>
      <w:r w:rsidR="00B153C1">
        <w:rPr>
          <w:sz w:val="24"/>
          <w:szCs w:val="24"/>
        </w:rPr>
        <w:t xml:space="preserve"> considers them necessary for or incidental to the scheme being able to be operated in a manner permitted by the ITA Act as an attribution managed investment trust</w:t>
      </w:r>
      <w:r w:rsidR="00E76CC4">
        <w:rPr>
          <w:sz w:val="24"/>
          <w:szCs w:val="24"/>
        </w:rPr>
        <w:t xml:space="preserve">. </w:t>
      </w:r>
      <w:r w:rsidR="00822FFB">
        <w:rPr>
          <w:sz w:val="24"/>
          <w:szCs w:val="24"/>
        </w:rPr>
        <w:t xml:space="preserve">These </w:t>
      </w:r>
      <w:r w:rsidR="00013CFA">
        <w:rPr>
          <w:sz w:val="24"/>
          <w:szCs w:val="24"/>
        </w:rPr>
        <w:t xml:space="preserve">are </w:t>
      </w:r>
      <w:r w:rsidR="00822FFB">
        <w:rPr>
          <w:sz w:val="24"/>
          <w:szCs w:val="24"/>
        </w:rPr>
        <w:t xml:space="preserve">modifications </w:t>
      </w:r>
      <w:r w:rsidR="00013CFA">
        <w:rPr>
          <w:sz w:val="24"/>
          <w:szCs w:val="24"/>
        </w:rPr>
        <w:t>that</w:t>
      </w:r>
      <w:r w:rsidR="00822FFB">
        <w:rPr>
          <w:sz w:val="24"/>
          <w:szCs w:val="24"/>
        </w:rPr>
        <w:t xml:space="preserve"> have the effect of:</w:t>
      </w:r>
    </w:p>
    <w:p w14:paraId="05447078" w14:textId="0CB8802E" w:rsidR="00822FFB" w:rsidRDefault="00822FFB" w:rsidP="00D50260">
      <w:pPr>
        <w:pStyle w:val="RPG-BodyTextNumbered"/>
        <w:numPr>
          <w:ilvl w:val="0"/>
          <w:numId w:val="20"/>
        </w:numPr>
        <w:rPr>
          <w:sz w:val="24"/>
        </w:rPr>
      </w:pPr>
      <w:r w:rsidRPr="006B75F9">
        <w:rPr>
          <w:sz w:val="24"/>
          <w:szCs w:val="24"/>
        </w:rPr>
        <w:t>enabling the responsible entity to make a choice</w:t>
      </w:r>
      <w:r w:rsidR="007E5F87" w:rsidRPr="006B75F9">
        <w:rPr>
          <w:sz w:val="24"/>
          <w:szCs w:val="24"/>
        </w:rPr>
        <w:t xml:space="preserve"> under subparagraph 276-10(1)(e)(i) of the ITA Act</w:t>
      </w:r>
      <w:r w:rsidRPr="009D6B98">
        <w:rPr>
          <w:sz w:val="24"/>
          <w:szCs w:val="24"/>
        </w:rPr>
        <w:t xml:space="preserve"> to apply the new tax system to a registered scheme </w:t>
      </w:r>
      <w:r w:rsidR="00986217">
        <w:rPr>
          <w:sz w:val="24"/>
        </w:rPr>
        <w:t>or a choice</w:t>
      </w:r>
      <w:r w:rsidR="007E5F87">
        <w:rPr>
          <w:sz w:val="24"/>
        </w:rPr>
        <w:t xml:space="preserve"> under paragraph 276-20(1)(d) of the ITA Act</w:t>
      </w:r>
      <w:r w:rsidR="00986217">
        <w:rPr>
          <w:sz w:val="24"/>
        </w:rPr>
        <w:t xml:space="preserve"> to</w:t>
      </w:r>
      <w:r w:rsidR="00AC0639">
        <w:rPr>
          <w:sz w:val="24"/>
        </w:rPr>
        <w:t xml:space="preserve"> </w:t>
      </w:r>
      <w:r w:rsidR="00C44283">
        <w:rPr>
          <w:sz w:val="24"/>
        </w:rPr>
        <w:t>apply the</w:t>
      </w:r>
      <w:r w:rsidR="00013CFA">
        <w:rPr>
          <w:sz w:val="24"/>
        </w:rPr>
        <w:t xml:space="preserve"> </w:t>
      </w:r>
      <w:r w:rsidR="00AC0639">
        <w:rPr>
          <w:sz w:val="24"/>
        </w:rPr>
        <w:t xml:space="preserve">attribution regime separately to each class of </w:t>
      </w:r>
      <w:r w:rsidR="00986217">
        <w:rPr>
          <w:sz w:val="24"/>
        </w:rPr>
        <w:t>in</w:t>
      </w:r>
      <w:r w:rsidR="007E5F87">
        <w:rPr>
          <w:sz w:val="24"/>
        </w:rPr>
        <w:t>terests;</w:t>
      </w:r>
    </w:p>
    <w:p w14:paraId="6C8D433C" w14:textId="2A6BD031" w:rsidR="00DB632C" w:rsidRDefault="00013CFA" w:rsidP="00D50260">
      <w:pPr>
        <w:pStyle w:val="RPG-BodyTextNumbered"/>
        <w:numPr>
          <w:ilvl w:val="0"/>
          <w:numId w:val="20"/>
        </w:numPr>
        <w:rPr>
          <w:sz w:val="24"/>
        </w:rPr>
      </w:pPr>
      <w:r>
        <w:rPr>
          <w:sz w:val="24"/>
        </w:rPr>
        <w:t xml:space="preserve">where applicable, enabling the </w:t>
      </w:r>
      <w:r w:rsidR="00684CBD">
        <w:rPr>
          <w:sz w:val="24"/>
        </w:rPr>
        <w:t xml:space="preserve">responsible </w:t>
      </w:r>
      <w:r>
        <w:rPr>
          <w:sz w:val="24"/>
        </w:rPr>
        <w:t>entity to treat each separate class of interests</w:t>
      </w:r>
      <w:r w:rsidR="00DB632C">
        <w:rPr>
          <w:sz w:val="24"/>
        </w:rPr>
        <w:t xml:space="preserve"> in the scheme as a separate attribution managed investment trust; and</w:t>
      </w:r>
    </w:p>
    <w:p w14:paraId="711BE3E5" w14:textId="1EBC1AD3" w:rsidR="00013CFA" w:rsidRPr="006B75F9" w:rsidRDefault="00DB632C" w:rsidP="00D50260">
      <w:pPr>
        <w:pStyle w:val="RPG-BodyTextNumbered"/>
        <w:numPr>
          <w:ilvl w:val="0"/>
          <w:numId w:val="20"/>
        </w:numPr>
        <w:rPr>
          <w:sz w:val="24"/>
          <w:szCs w:val="24"/>
        </w:rPr>
      </w:pPr>
      <w:r w:rsidRPr="006B75F9">
        <w:rPr>
          <w:sz w:val="24"/>
          <w:szCs w:val="24"/>
        </w:rPr>
        <w:t xml:space="preserve">ensuring the responsible entity </w:t>
      </w:r>
      <w:r w:rsidR="003222EB" w:rsidRPr="006B75F9">
        <w:rPr>
          <w:sz w:val="24"/>
          <w:szCs w:val="24"/>
        </w:rPr>
        <w:t>is</w:t>
      </w:r>
      <w:r w:rsidRPr="006B75F9">
        <w:rPr>
          <w:sz w:val="24"/>
          <w:szCs w:val="24"/>
        </w:rPr>
        <w:t xml:space="preserve"> indemnified out of scheme property for </w:t>
      </w:r>
      <w:r w:rsidR="00355647" w:rsidRPr="006B75F9">
        <w:rPr>
          <w:sz w:val="24"/>
          <w:szCs w:val="24"/>
        </w:rPr>
        <w:t xml:space="preserve">certain </w:t>
      </w:r>
      <w:r w:rsidRPr="009D6B98">
        <w:rPr>
          <w:sz w:val="24"/>
          <w:szCs w:val="24"/>
        </w:rPr>
        <w:t xml:space="preserve">liabilities incurred </w:t>
      </w:r>
      <w:r w:rsidR="00355647" w:rsidRPr="009D6B98">
        <w:rPr>
          <w:sz w:val="24"/>
          <w:szCs w:val="24"/>
        </w:rPr>
        <w:t xml:space="preserve">by the responsible entity </w:t>
      </w:r>
      <w:r w:rsidR="003222EB" w:rsidRPr="009D6B98">
        <w:rPr>
          <w:sz w:val="24"/>
          <w:szCs w:val="24"/>
        </w:rPr>
        <w:t>in relation to the proper performance of its duties because the scheme is operated as an attribution managed investment trust.</w:t>
      </w:r>
      <w:r w:rsidRPr="009D6B98">
        <w:rPr>
          <w:sz w:val="24"/>
          <w:szCs w:val="24"/>
        </w:rPr>
        <w:t xml:space="preserve"> </w:t>
      </w:r>
      <w:r w:rsidR="00013CFA" w:rsidRPr="006B75F9">
        <w:rPr>
          <w:sz w:val="24"/>
          <w:szCs w:val="24"/>
        </w:rPr>
        <w:t xml:space="preserve"> </w:t>
      </w:r>
    </w:p>
    <w:p w14:paraId="49B25CD5" w14:textId="4E14F3D3" w:rsidR="00C93284" w:rsidRDefault="00DC0596" w:rsidP="00A06294">
      <w:pPr>
        <w:pStyle w:val="RPG-BodyTextNumbered"/>
        <w:numPr>
          <w:ilvl w:val="0"/>
          <w:numId w:val="0"/>
        </w:numPr>
        <w:rPr>
          <w:sz w:val="24"/>
          <w:szCs w:val="24"/>
        </w:rPr>
      </w:pPr>
      <w:r>
        <w:rPr>
          <w:sz w:val="24"/>
          <w:szCs w:val="24"/>
        </w:rPr>
        <w:t xml:space="preserve">Subsection 601GCA(3) sets out the circumstances in which a responsible entity may modify the constitution of a registered scheme under s601GCA(1). </w:t>
      </w:r>
      <w:r w:rsidR="00A06294">
        <w:rPr>
          <w:sz w:val="24"/>
          <w:szCs w:val="24"/>
        </w:rPr>
        <w:t xml:space="preserve">For all schemes, </w:t>
      </w:r>
      <w:r w:rsidR="00626A07">
        <w:rPr>
          <w:sz w:val="24"/>
          <w:szCs w:val="24"/>
        </w:rPr>
        <w:t xml:space="preserve">paragraph </w:t>
      </w:r>
      <w:r w:rsidR="0052518C">
        <w:rPr>
          <w:sz w:val="24"/>
          <w:szCs w:val="24"/>
        </w:rPr>
        <w:t xml:space="preserve">601GCA(3)(b) </w:t>
      </w:r>
      <w:r w:rsidR="00CF632F">
        <w:rPr>
          <w:sz w:val="24"/>
          <w:szCs w:val="24"/>
        </w:rPr>
        <w:t xml:space="preserve">allows for </w:t>
      </w:r>
      <w:r w:rsidR="00A06294">
        <w:rPr>
          <w:sz w:val="24"/>
          <w:szCs w:val="24"/>
        </w:rPr>
        <w:t>the responsible entity</w:t>
      </w:r>
      <w:r w:rsidR="00B729D2">
        <w:rPr>
          <w:sz w:val="24"/>
          <w:szCs w:val="24"/>
        </w:rPr>
        <w:t xml:space="preserve"> </w:t>
      </w:r>
      <w:r w:rsidR="00CF632F">
        <w:rPr>
          <w:sz w:val="24"/>
          <w:szCs w:val="24"/>
        </w:rPr>
        <w:t xml:space="preserve">to </w:t>
      </w:r>
      <w:r w:rsidR="00B729D2">
        <w:rPr>
          <w:sz w:val="24"/>
          <w:szCs w:val="24"/>
        </w:rPr>
        <w:t>modify the constitution under s601GCA(1) where it has</w:t>
      </w:r>
      <w:r w:rsidR="00C93284">
        <w:rPr>
          <w:sz w:val="24"/>
          <w:szCs w:val="24"/>
        </w:rPr>
        <w:t xml:space="preserve"> both:</w:t>
      </w:r>
    </w:p>
    <w:p w14:paraId="333B6BE1" w14:textId="6A185EDE" w:rsidR="00AF119D" w:rsidRDefault="00A06294" w:rsidP="00D50260">
      <w:pPr>
        <w:pStyle w:val="RPG-BodyTextNumbered"/>
        <w:numPr>
          <w:ilvl w:val="0"/>
          <w:numId w:val="21"/>
        </w:numPr>
        <w:rPr>
          <w:sz w:val="24"/>
          <w:szCs w:val="24"/>
        </w:rPr>
      </w:pPr>
      <w:r>
        <w:rPr>
          <w:sz w:val="24"/>
          <w:szCs w:val="24"/>
        </w:rPr>
        <w:lastRenderedPageBreak/>
        <w:t>publish</w:t>
      </w:r>
      <w:r w:rsidR="00B729D2">
        <w:rPr>
          <w:sz w:val="24"/>
          <w:szCs w:val="24"/>
        </w:rPr>
        <w:t>ed</w:t>
      </w:r>
      <w:r>
        <w:rPr>
          <w:sz w:val="24"/>
          <w:szCs w:val="24"/>
        </w:rPr>
        <w:t xml:space="preserve"> on its website</w:t>
      </w:r>
      <w:r w:rsidR="00AF119D">
        <w:rPr>
          <w:sz w:val="24"/>
          <w:szCs w:val="24"/>
        </w:rPr>
        <w:t xml:space="preserve"> a notice that meets the requirements of s</w:t>
      </w:r>
      <w:r w:rsidR="00F8775A">
        <w:rPr>
          <w:sz w:val="24"/>
          <w:szCs w:val="24"/>
        </w:rPr>
        <w:t xml:space="preserve">ubsection </w:t>
      </w:r>
      <w:r w:rsidR="00AF119D">
        <w:rPr>
          <w:sz w:val="24"/>
          <w:szCs w:val="24"/>
        </w:rPr>
        <w:t>601GCA(4) for a period of at least 7 days</w:t>
      </w:r>
      <w:r w:rsidR="00367A32">
        <w:rPr>
          <w:sz w:val="24"/>
          <w:szCs w:val="24"/>
        </w:rPr>
        <w:t xml:space="preserve"> (the </w:t>
      </w:r>
      <w:r w:rsidR="00367A32">
        <w:rPr>
          <w:b/>
          <w:i/>
          <w:sz w:val="24"/>
          <w:szCs w:val="24"/>
        </w:rPr>
        <w:t>relevant period</w:t>
      </w:r>
      <w:r w:rsidR="00367A32">
        <w:rPr>
          <w:sz w:val="24"/>
          <w:szCs w:val="24"/>
        </w:rPr>
        <w:t>)</w:t>
      </w:r>
      <w:r w:rsidR="00AF119D">
        <w:rPr>
          <w:sz w:val="24"/>
          <w:szCs w:val="24"/>
        </w:rPr>
        <w:t xml:space="preserve"> in a way that it is likely to come to the attention of a person looking for information about the scheme on its website</w:t>
      </w:r>
      <w:r w:rsidR="00C93284">
        <w:rPr>
          <w:sz w:val="24"/>
          <w:szCs w:val="24"/>
        </w:rPr>
        <w:t>; and</w:t>
      </w:r>
    </w:p>
    <w:p w14:paraId="7D408954" w14:textId="126C7F72" w:rsidR="00C93284" w:rsidRDefault="00654E28" w:rsidP="00D50260">
      <w:pPr>
        <w:pStyle w:val="RPG-BodyTextNumbered"/>
        <w:numPr>
          <w:ilvl w:val="0"/>
          <w:numId w:val="21"/>
        </w:numPr>
        <w:rPr>
          <w:sz w:val="24"/>
          <w:szCs w:val="24"/>
        </w:rPr>
      </w:pPr>
      <w:r>
        <w:rPr>
          <w:sz w:val="24"/>
          <w:szCs w:val="24"/>
        </w:rPr>
        <w:t>during the relevant period,</w:t>
      </w:r>
      <w:r w:rsidR="00367A32">
        <w:rPr>
          <w:sz w:val="24"/>
          <w:szCs w:val="24"/>
        </w:rPr>
        <w:t xml:space="preserve"> </w:t>
      </w:r>
      <w:r w:rsidR="00C93284">
        <w:rPr>
          <w:sz w:val="24"/>
          <w:szCs w:val="24"/>
        </w:rPr>
        <w:t>not received requests from members with at least 5% of the votes that</w:t>
      </w:r>
      <w:r w:rsidR="00F72DEE">
        <w:rPr>
          <w:sz w:val="24"/>
          <w:szCs w:val="24"/>
        </w:rPr>
        <w:t xml:space="preserve"> may be ca</w:t>
      </w:r>
      <w:r w:rsidR="00C93284">
        <w:rPr>
          <w:sz w:val="24"/>
          <w:szCs w:val="24"/>
        </w:rPr>
        <w:t xml:space="preserve">st on </w:t>
      </w:r>
      <w:r w:rsidR="0090339C">
        <w:rPr>
          <w:sz w:val="24"/>
          <w:szCs w:val="24"/>
        </w:rPr>
        <w:t>the resolution to call a</w:t>
      </w:r>
      <w:r w:rsidR="005C4F65">
        <w:rPr>
          <w:sz w:val="24"/>
          <w:szCs w:val="24"/>
        </w:rPr>
        <w:t>nd arrange to hold a meeting as specified in the notice</w:t>
      </w:r>
      <w:r w:rsidR="00F72DEE">
        <w:rPr>
          <w:sz w:val="24"/>
          <w:szCs w:val="24"/>
        </w:rPr>
        <w:t xml:space="preserve">. </w:t>
      </w:r>
      <w:r w:rsidR="00C93284">
        <w:rPr>
          <w:sz w:val="24"/>
          <w:szCs w:val="24"/>
        </w:rPr>
        <w:t xml:space="preserve"> </w:t>
      </w:r>
    </w:p>
    <w:p w14:paraId="7293CFD2" w14:textId="1D906A5C" w:rsidR="00801E49" w:rsidRDefault="004F4B4C" w:rsidP="00A06294">
      <w:pPr>
        <w:pStyle w:val="RPG-BodyTextNumbered"/>
        <w:numPr>
          <w:ilvl w:val="0"/>
          <w:numId w:val="0"/>
        </w:numPr>
        <w:rPr>
          <w:sz w:val="24"/>
          <w:szCs w:val="24"/>
        </w:rPr>
      </w:pPr>
      <w:r>
        <w:rPr>
          <w:sz w:val="24"/>
          <w:szCs w:val="24"/>
        </w:rPr>
        <w:t xml:space="preserve">Subsection 601GCA(4) sets out the content requirements of the notice </w:t>
      </w:r>
      <w:r w:rsidR="00700FF6">
        <w:rPr>
          <w:sz w:val="24"/>
          <w:szCs w:val="24"/>
        </w:rPr>
        <w:t xml:space="preserve">that </w:t>
      </w:r>
      <w:r>
        <w:rPr>
          <w:sz w:val="24"/>
          <w:szCs w:val="24"/>
        </w:rPr>
        <w:t>must be posted on the website of a responsible entity in order to rel</w:t>
      </w:r>
      <w:r w:rsidR="00CF632F">
        <w:rPr>
          <w:sz w:val="24"/>
          <w:szCs w:val="24"/>
        </w:rPr>
        <w:t xml:space="preserve">y on </w:t>
      </w:r>
      <w:r w:rsidR="00F8775A">
        <w:rPr>
          <w:sz w:val="24"/>
          <w:szCs w:val="24"/>
        </w:rPr>
        <w:t xml:space="preserve">paragraph </w:t>
      </w:r>
      <w:r w:rsidR="00CF632F">
        <w:rPr>
          <w:sz w:val="24"/>
          <w:szCs w:val="24"/>
        </w:rPr>
        <w:t>601GCA(3)(b</w:t>
      </w:r>
      <w:r>
        <w:rPr>
          <w:sz w:val="24"/>
          <w:szCs w:val="24"/>
        </w:rPr>
        <w:t>)</w:t>
      </w:r>
      <w:r w:rsidR="004525B3">
        <w:rPr>
          <w:sz w:val="24"/>
          <w:szCs w:val="24"/>
        </w:rPr>
        <w:t xml:space="preserve"> to change </w:t>
      </w:r>
      <w:r w:rsidR="00700FF6">
        <w:rPr>
          <w:sz w:val="24"/>
          <w:szCs w:val="24"/>
        </w:rPr>
        <w:t xml:space="preserve">the constitution </w:t>
      </w:r>
      <w:r w:rsidR="004525B3">
        <w:rPr>
          <w:sz w:val="24"/>
          <w:szCs w:val="24"/>
        </w:rPr>
        <w:t>under s601GCA(1)</w:t>
      </w:r>
      <w:r w:rsidR="00CF632F">
        <w:rPr>
          <w:sz w:val="24"/>
          <w:szCs w:val="24"/>
        </w:rPr>
        <w:t xml:space="preserve">. </w:t>
      </w:r>
      <w:r w:rsidR="004525B3">
        <w:rPr>
          <w:sz w:val="24"/>
          <w:szCs w:val="24"/>
        </w:rPr>
        <w:t>A notice will comply with s</w:t>
      </w:r>
      <w:r w:rsidR="00F8775A">
        <w:rPr>
          <w:sz w:val="24"/>
          <w:szCs w:val="24"/>
        </w:rPr>
        <w:t xml:space="preserve">ubsection </w:t>
      </w:r>
      <w:r w:rsidR="004525B3">
        <w:rPr>
          <w:sz w:val="24"/>
          <w:szCs w:val="24"/>
        </w:rPr>
        <w:t>601GCA(</w:t>
      </w:r>
      <w:r w:rsidR="00801E49">
        <w:rPr>
          <w:sz w:val="24"/>
          <w:szCs w:val="24"/>
        </w:rPr>
        <w:t>4</w:t>
      </w:r>
      <w:r w:rsidR="004525B3">
        <w:rPr>
          <w:sz w:val="24"/>
          <w:szCs w:val="24"/>
        </w:rPr>
        <w:t>) where</w:t>
      </w:r>
      <w:r w:rsidR="00801E49">
        <w:rPr>
          <w:sz w:val="24"/>
          <w:szCs w:val="24"/>
        </w:rPr>
        <w:t xml:space="preserve"> it:</w:t>
      </w:r>
    </w:p>
    <w:p w14:paraId="5B83DF17" w14:textId="5C55D76D" w:rsidR="00801E49" w:rsidRDefault="00B729D2" w:rsidP="00D50260">
      <w:pPr>
        <w:pStyle w:val="RPG-BodyTextNumbered"/>
        <w:numPr>
          <w:ilvl w:val="0"/>
          <w:numId w:val="22"/>
        </w:numPr>
        <w:rPr>
          <w:sz w:val="24"/>
          <w:szCs w:val="24"/>
        </w:rPr>
      </w:pPr>
      <w:r>
        <w:rPr>
          <w:sz w:val="24"/>
          <w:szCs w:val="24"/>
        </w:rPr>
        <w:t xml:space="preserve">sets out a summary of </w:t>
      </w:r>
      <w:r w:rsidR="00A06294">
        <w:rPr>
          <w:sz w:val="24"/>
          <w:szCs w:val="24"/>
        </w:rPr>
        <w:t xml:space="preserve">the reasons for the </w:t>
      </w:r>
      <w:r w:rsidR="00AF119D">
        <w:rPr>
          <w:sz w:val="24"/>
          <w:szCs w:val="24"/>
        </w:rPr>
        <w:t xml:space="preserve">proposed </w:t>
      </w:r>
      <w:r w:rsidR="00A06294">
        <w:rPr>
          <w:sz w:val="24"/>
          <w:szCs w:val="24"/>
        </w:rPr>
        <w:t>modification and the effect</w:t>
      </w:r>
      <w:r w:rsidR="00801E49">
        <w:rPr>
          <w:sz w:val="24"/>
          <w:szCs w:val="24"/>
        </w:rPr>
        <w:t xml:space="preserve"> of the proposed modification;</w:t>
      </w:r>
      <w:r w:rsidR="00B3610E">
        <w:rPr>
          <w:sz w:val="24"/>
          <w:szCs w:val="24"/>
        </w:rPr>
        <w:t xml:space="preserve"> and</w:t>
      </w:r>
    </w:p>
    <w:p w14:paraId="7981F764" w14:textId="484D0C76" w:rsidR="00C26FC6" w:rsidRDefault="00801E49" w:rsidP="00C26FC6">
      <w:pPr>
        <w:pStyle w:val="RPG-BodyTextNumbered"/>
        <w:numPr>
          <w:ilvl w:val="0"/>
          <w:numId w:val="22"/>
        </w:numPr>
        <w:rPr>
          <w:sz w:val="24"/>
          <w:szCs w:val="24"/>
        </w:rPr>
      </w:pPr>
      <w:r>
        <w:rPr>
          <w:sz w:val="24"/>
          <w:szCs w:val="24"/>
        </w:rPr>
        <w:t>states that the responsible entity will modify the constitution as proposed unless it receives requests</w:t>
      </w:r>
      <w:r w:rsidR="002F671E">
        <w:rPr>
          <w:sz w:val="24"/>
          <w:szCs w:val="24"/>
        </w:rPr>
        <w:t xml:space="preserve"> by a specified date</w:t>
      </w:r>
      <w:r>
        <w:rPr>
          <w:sz w:val="24"/>
          <w:szCs w:val="24"/>
        </w:rPr>
        <w:t xml:space="preserve"> </w:t>
      </w:r>
      <w:r w:rsidR="00B3610E">
        <w:rPr>
          <w:sz w:val="24"/>
          <w:szCs w:val="24"/>
        </w:rPr>
        <w:t xml:space="preserve">(that is the last day of the relevant period) </w:t>
      </w:r>
      <w:r>
        <w:rPr>
          <w:sz w:val="24"/>
          <w:szCs w:val="24"/>
        </w:rPr>
        <w:t xml:space="preserve">to call and arrange to hold a meeting of the scheme's members to consider and vote on a special resolution </w:t>
      </w:r>
      <w:r w:rsidR="00C26FC6">
        <w:rPr>
          <w:sz w:val="24"/>
          <w:szCs w:val="24"/>
        </w:rPr>
        <w:t xml:space="preserve">to modify the constitution </w:t>
      </w:r>
      <w:r w:rsidR="00545F94">
        <w:rPr>
          <w:sz w:val="24"/>
          <w:szCs w:val="24"/>
        </w:rPr>
        <w:t xml:space="preserve">as proposed </w:t>
      </w:r>
      <w:r w:rsidR="00C26FC6">
        <w:rPr>
          <w:sz w:val="24"/>
          <w:szCs w:val="24"/>
        </w:rPr>
        <w:t xml:space="preserve">from members with at least 5% of votes that may be cast on the resolution; and </w:t>
      </w:r>
    </w:p>
    <w:p w14:paraId="09FCA361" w14:textId="77777777" w:rsidR="00C26FC6" w:rsidRDefault="00C26FC6" w:rsidP="00C26FC6">
      <w:pPr>
        <w:pStyle w:val="RPG-BodyTextNumbered"/>
        <w:numPr>
          <w:ilvl w:val="0"/>
          <w:numId w:val="22"/>
        </w:numPr>
        <w:rPr>
          <w:sz w:val="24"/>
          <w:szCs w:val="24"/>
        </w:rPr>
      </w:pPr>
      <w:r w:rsidRPr="008A62AD">
        <w:rPr>
          <w:sz w:val="24"/>
          <w:szCs w:val="24"/>
        </w:rPr>
        <w:t>state</w:t>
      </w:r>
      <w:r>
        <w:rPr>
          <w:sz w:val="24"/>
          <w:szCs w:val="24"/>
        </w:rPr>
        <w:t xml:space="preserve">s </w:t>
      </w:r>
      <w:r w:rsidRPr="008A62AD">
        <w:rPr>
          <w:sz w:val="24"/>
          <w:szCs w:val="24"/>
        </w:rPr>
        <w:t xml:space="preserve">that a request from members </w:t>
      </w:r>
      <w:r>
        <w:rPr>
          <w:sz w:val="24"/>
          <w:szCs w:val="24"/>
        </w:rPr>
        <w:t xml:space="preserve">referred to in (b) </w:t>
      </w:r>
      <w:r w:rsidRPr="008A62AD">
        <w:rPr>
          <w:sz w:val="24"/>
          <w:szCs w:val="24"/>
        </w:rPr>
        <w:t>must be made in writing and may be sent to a</w:t>
      </w:r>
      <w:r>
        <w:rPr>
          <w:sz w:val="24"/>
          <w:szCs w:val="24"/>
        </w:rPr>
        <w:t xml:space="preserve"> specified </w:t>
      </w:r>
      <w:r w:rsidRPr="008A62AD">
        <w:rPr>
          <w:sz w:val="24"/>
          <w:szCs w:val="24"/>
        </w:rPr>
        <w:t xml:space="preserve">email address </w:t>
      </w:r>
      <w:r>
        <w:rPr>
          <w:sz w:val="24"/>
          <w:szCs w:val="24"/>
        </w:rPr>
        <w:t>of the entity; and</w:t>
      </w:r>
    </w:p>
    <w:p w14:paraId="3C147104" w14:textId="77777777" w:rsidR="00C26FC6" w:rsidRPr="008A62AD" w:rsidRDefault="00C26FC6" w:rsidP="00C26FC6">
      <w:pPr>
        <w:pStyle w:val="RPG-BodyTextNumbered"/>
        <w:numPr>
          <w:ilvl w:val="0"/>
          <w:numId w:val="22"/>
        </w:numPr>
        <w:rPr>
          <w:sz w:val="24"/>
          <w:szCs w:val="24"/>
        </w:rPr>
      </w:pPr>
      <w:r>
        <w:rPr>
          <w:sz w:val="24"/>
          <w:szCs w:val="24"/>
        </w:rPr>
        <w:t xml:space="preserve">is </w:t>
      </w:r>
      <w:r w:rsidRPr="008A62AD">
        <w:rPr>
          <w:sz w:val="24"/>
          <w:szCs w:val="24"/>
        </w:rPr>
        <w:t xml:space="preserve">worded </w:t>
      </w:r>
      <w:r>
        <w:rPr>
          <w:sz w:val="24"/>
          <w:szCs w:val="24"/>
        </w:rPr>
        <w:t xml:space="preserve">and presented </w:t>
      </w:r>
      <w:r w:rsidRPr="008A62AD">
        <w:rPr>
          <w:sz w:val="24"/>
          <w:szCs w:val="24"/>
        </w:rPr>
        <w:t>in a clear, concise and effective manner.</w:t>
      </w:r>
    </w:p>
    <w:p w14:paraId="0445F242" w14:textId="4EE3D7D1" w:rsidR="00A06294" w:rsidRDefault="00C26FC6" w:rsidP="00E76CC4">
      <w:pPr>
        <w:pStyle w:val="RPG-BodyTextNumbered"/>
        <w:numPr>
          <w:ilvl w:val="0"/>
          <w:numId w:val="0"/>
        </w:numPr>
        <w:rPr>
          <w:sz w:val="24"/>
          <w:szCs w:val="24"/>
        </w:rPr>
      </w:pPr>
      <w:r>
        <w:rPr>
          <w:sz w:val="24"/>
          <w:szCs w:val="24"/>
        </w:rPr>
        <w:t xml:space="preserve">In addition to the option available to all schemes under </w:t>
      </w:r>
      <w:r w:rsidR="00545F94">
        <w:rPr>
          <w:sz w:val="24"/>
          <w:szCs w:val="24"/>
        </w:rPr>
        <w:t xml:space="preserve">paragraph </w:t>
      </w:r>
      <w:r>
        <w:rPr>
          <w:sz w:val="24"/>
          <w:szCs w:val="24"/>
        </w:rPr>
        <w:t>601GCA(3)(b), paragraph 601GCA(3)(a) allows the responsible entity of a scheme where all members are wholesale clients to change the constitution under s</w:t>
      </w:r>
      <w:r w:rsidR="00545F94">
        <w:rPr>
          <w:sz w:val="24"/>
          <w:szCs w:val="24"/>
        </w:rPr>
        <w:t xml:space="preserve">ubsection </w:t>
      </w:r>
      <w:r>
        <w:rPr>
          <w:sz w:val="24"/>
          <w:szCs w:val="24"/>
        </w:rPr>
        <w:t>601GCA(1) where</w:t>
      </w:r>
      <w:r w:rsidR="007900C5">
        <w:rPr>
          <w:sz w:val="24"/>
          <w:szCs w:val="24"/>
        </w:rPr>
        <w:t xml:space="preserve"> </w:t>
      </w:r>
      <w:r w:rsidR="00737DF8">
        <w:rPr>
          <w:sz w:val="24"/>
          <w:szCs w:val="24"/>
        </w:rPr>
        <w:t xml:space="preserve">it has </w:t>
      </w:r>
      <w:r w:rsidR="00A06294">
        <w:rPr>
          <w:sz w:val="24"/>
          <w:szCs w:val="24"/>
        </w:rPr>
        <w:t>take</w:t>
      </w:r>
      <w:r w:rsidR="00737DF8">
        <w:rPr>
          <w:sz w:val="24"/>
          <w:szCs w:val="24"/>
        </w:rPr>
        <w:t>n</w:t>
      </w:r>
      <w:r w:rsidR="00A06294">
        <w:rPr>
          <w:sz w:val="24"/>
          <w:szCs w:val="24"/>
        </w:rPr>
        <w:t xml:space="preserve"> </w:t>
      </w:r>
      <w:r w:rsidR="00A06294" w:rsidRPr="00F4720A">
        <w:rPr>
          <w:sz w:val="24"/>
          <w:szCs w:val="24"/>
        </w:rPr>
        <w:t>reasonable steps to consult with each member about the proposed modifications</w:t>
      </w:r>
      <w:r w:rsidR="00A06294">
        <w:rPr>
          <w:sz w:val="24"/>
          <w:szCs w:val="24"/>
        </w:rPr>
        <w:t xml:space="preserve">. Taking reasonable steps to consult may include </w:t>
      </w:r>
      <w:r w:rsidR="00B8735D" w:rsidRPr="00B8735D">
        <w:rPr>
          <w:sz w:val="24"/>
          <w:szCs w:val="24"/>
        </w:rPr>
        <w:t>contacting each member by telephone to discuss the proposed amendments or sending an email to each member explaining the proposed changes, coupled with an invitation to seek further information and a request to raise any concerns.</w:t>
      </w:r>
    </w:p>
    <w:p w14:paraId="13735F48" w14:textId="633E04B7" w:rsidR="00E76CC4" w:rsidRDefault="00E76CC4" w:rsidP="00E76CC4">
      <w:pPr>
        <w:pStyle w:val="RPG-BodyTextNumbered"/>
        <w:numPr>
          <w:ilvl w:val="0"/>
          <w:numId w:val="0"/>
        </w:numPr>
        <w:rPr>
          <w:sz w:val="24"/>
          <w:szCs w:val="24"/>
        </w:rPr>
      </w:pPr>
      <w:r>
        <w:rPr>
          <w:sz w:val="24"/>
          <w:szCs w:val="24"/>
        </w:rPr>
        <w:t xml:space="preserve">Subsection 601GCA(5) provides that a responsible entity may repeal and replace the constitution instead of modifying it </w:t>
      </w:r>
      <w:r w:rsidR="00AE1FDE">
        <w:rPr>
          <w:sz w:val="24"/>
          <w:szCs w:val="24"/>
        </w:rPr>
        <w:t>where</w:t>
      </w:r>
      <w:r>
        <w:rPr>
          <w:sz w:val="24"/>
          <w:szCs w:val="24"/>
        </w:rPr>
        <w:t xml:space="preserve"> the </w:t>
      </w:r>
      <w:r w:rsidR="00977440">
        <w:rPr>
          <w:sz w:val="24"/>
          <w:szCs w:val="24"/>
        </w:rPr>
        <w:t xml:space="preserve">replacement </w:t>
      </w:r>
      <w:r>
        <w:rPr>
          <w:sz w:val="24"/>
          <w:szCs w:val="24"/>
        </w:rPr>
        <w:t>constitution has the same effect as the constitution would have had if it had been modified under subsection 601GCA(1) and the responsible entity has complied with subsections 601GCA(3) and (4) in respect of the proposed repeal and replacement of the constitution</w:t>
      </w:r>
      <w:r w:rsidR="00490252">
        <w:rPr>
          <w:sz w:val="24"/>
          <w:szCs w:val="24"/>
        </w:rPr>
        <w:t xml:space="preserve"> as if references in those provisions to modifying the constitution were references to repealing and replacing the constitution.</w:t>
      </w:r>
    </w:p>
    <w:p w14:paraId="4C1B026E" w14:textId="6CE51589" w:rsidR="00E76CC4" w:rsidRDefault="00E76CC4" w:rsidP="00E76CC4">
      <w:pPr>
        <w:pStyle w:val="RPG-BodyTextNumbered"/>
        <w:numPr>
          <w:ilvl w:val="0"/>
          <w:numId w:val="0"/>
        </w:numPr>
        <w:rPr>
          <w:sz w:val="24"/>
          <w:szCs w:val="24"/>
        </w:rPr>
      </w:pPr>
      <w:r>
        <w:rPr>
          <w:sz w:val="24"/>
          <w:szCs w:val="24"/>
        </w:rPr>
        <w:t>Subsection 601GCA(6) clarifies that a constitution may be modified, or repealed and replaced under section 601GCA even if the constitution contains provisions that require the responsible entity to follow the procedure</w:t>
      </w:r>
      <w:r w:rsidR="00261013">
        <w:rPr>
          <w:sz w:val="24"/>
          <w:szCs w:val="24"/>
        </w:rPr>
        <w:t>s for changing a constitution</w:t>
      </w:r>
      <w:r>
        <w:rPr>
          <w:sz w:val="24"/>
          <w:szCs w:val="24"/>
        </w:rPr>
        <w:t xml:space="preserve"> under</w:t>
      </w:r>
      <w:r w:rsidR="00871A78">
        <w:rPr>
          <w:sz w:val="24"/>
          <w:szCs w:val="24"/>
        </w:rPr>
        <w:t xml:space="preserve"> paragraphs</w:t>
      </w:r>
      <w:r>
        <w:rPr>
          <w:sz w:val="24"/>
          <w:szCs w:val="24"/>
        </w:rPr>
        <w:t xml:space="preserve"> 601GC(1)(a) or (b)</w:t>
      </w:r>
      <w:r w:rsidR="000A7931">
        <w:rPr>
          <w:sz w:val="24"/>
          <w:szCs w:val="24"/>
        </w:rPr>
        <w:t xml:space="preserve"> or provisions that </w:t>
      </w:r>
      <w:r w:rsidR="004A3365">
        <w:rPr>
          <w:sz w:val="24"/>
          <w:szCs w:val="24"/>
        </w:rPr>
        <w:t xml:space="preserve">have the </w:t>
      </w:r>
      <w:r w:rsidR="000A7931">
        <w:rPr>
          <w:sz w:val="24"/>
          <w:szCs w:val="24"/>
        </w:rPr>
        <w:t>effect</w:t>
      </w:r>
      <w:r w:rsidR="004A3365">
        <w:rPr>
          <w:sz w:val="24"/>
          <w:szCs w:val="24"/>
        </w:rPr>
        <w:t xml:space="preserve"> of requiring that changes be made in accordance with procedures to the effect of </w:t>
      </w:r>
      <w:r w:rsidR="00105D6A">
        <w:rPr>
          <w:sz w:val="24"/>
          <w:szCs w:val="24"/>
        </w:rPr>
        <w:t xml:space="preserve">those in </w:t>
      </w:r>
      <w:r w:rsidR="00C71008">
        <w:rPr>
          <w:sz w:val="24"/>
          <w:szCs w:val="24"/>
        </w:rPr>
        <w:t xml:space="preserve">paragraphs </w:t>
      </w:r>
      <w:r w:rsidR="004A3365">
        <w:rPr>
          <w:sz w:val="24"/>
          <w:szCs w:val="24"/>
        </w:rPr>
        <w:t>601GC(1)(a</w:t>
      </w:r>
      <w:r w:rsidR="00C71008">
        <w:rPr>
          <w:sz w:val="24"/>
          <w:szCs w:val="24"/>
        </w:rPr>
        <w:t>)</w:t>
      </w:r>
      <w:r w:rsidR="004A3365">
        <w:rPr>
          <w:sz w:val="24"/>
          <w:szCs w:val="24"/>
        </w:rPr>
        <w:t xml:space="preserve"> or (b)</w:t>
      </w:r>
      <w:r w:rsidR="000A7931">
        <w:rPr>
          <w:sz w:val="24"/>
          <w:szCs w:val="24"/>
        </w:rPr>
        <w:t>.</w:t>
      </w:r>
      <w:r>
        <w:rPr>
          <w:sz w:val="24"/>
          <w:szCs w:val="24"/>
        </w:rPr>
        <w:t xml:space="preserve"> </w:t>
      </w:r>
    </w:p>
    <w:p w14:paraId="5C5A418E" w14:textId="77777777" w:rsidR="00B43DEC" w:rsidRDefault="00E76CC4" w:rsidP="00E76CC4">
      <w:pPr>
        <w:pStyle w:val="RPG-BodyTextNumbered"/>
        <w:numPr>
          <w:ilvl w:val="0"/>
          <w:numId w:val="0"/>
        </w:numPr>
        <w:rPr>
          <w:sz w:val="24"/>
          <w:szCs w:val="24"/>
        </w:rPr>
      </w:pPr>
      <w:r>
        <w:rPr>
          <w:sz w:val="24"/>
          <w:szCs w:val="24"/>
        </w:rPr>
        <w:lastRenderedPageBreak/>
        <w:t>Subsection 601GCA(8) clarifies that</w:t>
      </w:r>
      <w:r w:rsidR="00B43DEC">
        <w:rPr>
          <w:sz w:val="24"/>
          <w:szCs w:val="24"/>
        </w:rPr>
        <w:t>:</w:t>
      </w:r>
    </w:p>
    <w:p w14:paraId="27612AA7" w14:textId="43EC5F08" w:rsidR="00B43DEC" w:rsidRDefault="00E76CC4" w:rsidP="0063623A">
      <w:pPr>
        <w:pStyle w:val="RPG-BodyTextNumbered"/>
        <w:numPr>
          <w:ilvl w:val="0"/>
          <w:numId w:val="23"/>
        </w:numPr>
        <w:ind w:left="360"/>
        <w:rPr>
          <w:sz w:val="24"/>
          <w:szCs w:val="24"/>
        </w:rPr>
      </w:pPr>
      <w:r>
        <w:rPr>
          <w:sz w:val="24"/>
          <w:szCs w:val="24"/>
        </w:rPr>
        <w:t xml:space="preserve">the consultation </w:t>
      </w:r>
      <w:r w:rsidR="00B43DEC">
        <w:rPr>
          <w:sz w:val="24"/>
          <w:szCs w:val="24"/>
        </w:rPr>
        <w:t xml:space="preserve">with members referred to in </w:t>
      </w:r>
      <w:r>
        <w:rPr>
          <w:sz w:val="24"/>
          <w:szCs w:val="24"/>
        </w:rPr>
        <w:t xml:space="preserve">paragraph 601GCA(3)(a) may take place (partly or wholly) before </w:t>
      </w:r>
      <w:r w:rsidR="00700FF6">
        <w:rPr>
          <w:sz w:val="24"/>
          <w:szCs w:val="24"/>
        </w:rPr>
        <w:t xml:space="preserve">the </w:t>
      </w:r>
      <w:r w:rsidR="006B4A32">
        <w:rPr>
          <w:sz w:val="24"/>
          <w:szCs w:val="24"/>
        </w:rPr>
        <w:t>instrument takes effect</w:t>
      </w:r>
      <w:r w:rsidR="00B43DEC">
        <w:rPr>
          <w:sz w:val="24"/>
          <w:szCs w:val="24"/>
        </w:rPr>
        <w:t>; and</w:t>
      </w:r>
    </w:p>
    <w:p w14:paraId="4339156B" w14:textId="738E92A1" w:rsidR="00E76CC4" w:rsidRDefault="00E76CC4" w:rsidP="0063623A">
      <w:pPr>
        <w:pStyle w:val="RPG-BodyTextNumbered"/>
        <w:numPr>
          <w:ilvl w:val="0"/>
          <w:numId w:val="23"/>
        </w:numPr>
        <w:ind w:left="360"/>
        <w:rPr>
          <w:sz w:val="24"/>
          <w:szCs w:val="24"/>
        </w:rPr>
      </w:pPr>
      <w:r>
        <w:rPr>
          <w:sz w:val="24"/>
          <w:szCs w:val="24"/>
        </w:rPr>
        <w:t xml:space="preserve">the </w:t>
      </w:r>
      <w:r w:rsidR="00612957">
        <w:rPr>
          <w:sz w:val="24"/>
          <w:szCs w:val="24"/>
        </w:rPr>
        <w:t xml:space="preserve">relevant </w:t>
      </w:r>
      <w:r>
        <w:rPr>
          <w:sz w:val="24"/>
          <w:szCs w:val="24"/>
        </w:rPr>
        <w:t xml:space="preserve">period under paragraph 601GCA(3)(b) may include a period that occurs (partly or wholly) before </w:t>
      </w:r>
      <w:r w:rsidR="00700FF6">
        <w:rPr>
          <w:sz w:val="24"/>
          <w:szCs w:val="24"/>
        </w:rPr>
        <w:t xml:space="preserve">the </w:t>
      </w:r>
      <w:r w:rsidR="006B4A32">
        <w:rPr>
          <w:sz w:val="24"/>
          <w:szCs w:val="24"/>
        </w:rPr>
        <w:t>instrument takes effect.</w:t>
      </w:r>
    </w:p>
    <w:p w14:paraId="6030A15B" w14:textId="6E758C11" w:rsidR="00E048E5" w:rsidRPr="00D93DCD" w:rsidRDefault="00D93DCD" w:rsidP="00E76CC4">
      <w:pPr>
        <w:pStyle w:val="RPG-BodyTextNumbered"/>
        <w:numPr>
          <w:ilvl w:val="0"/>
          <w:numId w:val="0"/>
        </w:numPr>
        <w:rPr>
          <w:sz w:val="24"/>
          <w:szCs w:val="24"/>
          <w:u w:val="single"/>
        </w:rPr>
      </w:pPr>
      <w:r w:rsidRPr="00D50260">
        <w:rPr>
          <w:sz w:val="24"/>
          <w:szCs w:val="24"/>
          <w:u w:val="single"/>
        </w:rPr>
        <w:t xml:space="preserve">Section </w:t>
      </w:r>
      <w:r w:rsidR="00E048E5" w:rsidRPr="00D50260">
        <w:rPr>
          <w:sz w:val="24"/>
          <w:szCs w:val="24"/>
          <w:u w:val="single"/>
        </w:rPr>
        <w:t>601GCB</w:t>
      </w:r>
    </w:p>
    <w:p w14:paraId="2C5C1611" w14:textId="02872A2C" w:rsidR="00936CF0" w:rsidRDefault="00E76CC4" w:rsidP="00E76CC4">
      <w:pPr>
        <w:pStyle w:val="RPG-BodyTextNumbered"/>
        <w:numPr>
          <w:ilvl w:val="0"/>
          <w:numId w:val="0"/>
        </w:numPr>
        <w:rPr>
          <w:sz w:val="24"/>
          <w:szCs w:val="24"/>
        </w:rPr>
      </w:pPr>
      <w:r>
        <w:rPr>
          <w:sz w:val="24"/>
          <w:szCs w:val="24"/>
        </w:rPr>
        <w:t>Section 601GCB</w:t>
      </w:r>
      <w:r w:rsidR="00B2495D">
        <w:rPr>
          <w:sz w:val="24"/>
          <w:szCs w:val="24"/>
        </w:rPr>
        <w:t xml:space="preserve"> applies if a responsible entity modifies</w:t>
      </w:r>
      <w:r w:rsidR="006B75F9">
        <w:rPr>
          <w:sz w:val="24"/>
          <w:szCs w:val="24"/>
        </w:rPr>
        <w:t>,</w:t>
      </w:r>
      <w:r w:rsidR="00B2495D">
        <w:rPr>
          <w:sz w:val="24"/>
          <w:szCs w:val="24"/>
        </w:rPr>
        <w:t xml:space="preserve"> or repeals and replaces the constitution of a registered scheme in accordance with </w:t>
      </w:r>
      <w:r w:rsidR="00EB0B5E">
        <w:rPr>
          <w:sz w:val="24"/>
          <w:szCs w:val="24"/>
        </w:rPr>
        <w:t xml:space="preserve">the procedure in </w:t>
      </w:r>
      <w:r w:rsidR="00936CF0">
        <w:rPr>
          <w:sz w:val="24"/>
          <w:szCs w:val="24"/>
        </w:rPr>
        <w:t>section 601GCA.</w:t>
      </w:r>
    </w:p>
    <w:p w14:paraId="57E053A1" w14:textId="2E762600" w:rsidR="00E76CC4" w:rsidRDefault="00936CF0" w:rsidP="00E76CC4">
      <w:pPr>
        <w:pStyle w:val="RPG-BodyTextNumbered"/>
        <w:numPr>
          <w:ilvl w:val="0"/>
          <w:numId w:val="0"/>
        </w:numPr>
        <w:rPr>
          <w:sz w:val="24"/>
          <w:szCs w:val="24"/>
        </w:rPr>
      </w:pPr>
      <w:r>
        <w:rPr>
          <w:sz w:val="24"/>
          <w:szCs w:val="24"/>
        </w:rPr>
        <w:t>Section 601GCB</w:t>
      </w:r>
      <w:r w:rsidR="00E76CC4">
        <w:rPr>
          <w:sz w:val="24"/>
          <w:szCs w:val="24"/>
        </w:rPr>
        <w:t xml:space="preserve"> requires </w:t>
      </w:r>
      <w:r>
        <w:rPr>
          <w:sz w:val="24"/>
          <w:szCs w:val="24"/>
        </w:rPr>
        <w:t>the responsible entity</w:t>
      </w:r>
      <w:r w:rsidR="00E76CC4">
        <w:rPr>
          <w:sz w:val="24"/>
          <w:szCs w:val="24"/>
        </w:rPr>
        <w:t xml:space="preserve"> to </w:t>
      </w:r>
      <w:r w:rsidR="00AE5DE7">
        <w:rPr>
          <w:sz w:val="24"/>
          <w:szCs w:val="24"/>
        </w:rPr>
        <w:t>give</w:t>
      </w:r>
      <w:r w:rsidR="00E76CC4">
        <w:rPr>
          <w:sz w:val="24"/>
          <w:szCs w:val="24"/>
        </w:rPr>
        <w:t xml:space="preserve"> to each member a written notice that set outs </w:t>
      </w:r>
      <w:r w:rsidR="00AE5DE7">
        <w:rPr>
          <w:sz w:val="24"/>
          <w:szCs w:val="24"/>
        </w:rPr>
        <w:t xml:space="preserve">a summary of </w:t>
      </w:r>
      <w:r w:rsidR="00E76CC4">
        <w:rPr>
          <w:sz w:val="24"/>
          <w:szCs w:val="24"/>
        </w:rPr>
        <w:t>the reasons for</w:t>
      </w:r>
      <w:r w:rsidR="006B75F9">
        <w:rPr>
          <w:sz w:val="24"/>
          <w:szCs w:val="24"/>
        </w:rPr>
        <w:t>,</w:t>
      </w:r>
      <w:r w:rsidR="00B32A19">
        <w:rPr>
          <w:sz w:val="24"/>
          <w:szCs w:val="24"/>
        </w:rPr>
        <w:t xml:space="preserve"> </w:t>
      </w:r>
      <w:r w:rsidR="00E76CC4">
        <w:rPr>
          <w:sz w:val="24"/>
          <w:szCs w:val="24"/>
        </w:rPr>
        <w:t xml:space="preserve">and the effect of the modification or how the replacement constitution is different from that of the constitution before </w:t>
      </w:r>
      <w:r w:rsidR="00AE5DE7">
        <w:rPr>
          <w:sz w:val="24"/>
          <w:szCs w:val="24"/>
        </w:rPr>
        <w:t xml:space="preserve">its </w:t>
      </w:r>
      <w:r w:rsidR="00E76CC4">
        <w:rPr>
          <w:sz w:val="24"/>
          <w:szCs w:val="24"/>
        </w:rPr>
        <w:t>repeal</w:t>
      </w:r>
      <w:r w:rsidR="00AE5DE7">
        <w:rPr>
          <w:sz w:val="24"/>
          <w:szCs w:val="24"/>
        </w:rPr>
        <w:t xml:space="preserve"> (as relevant)</w:t>
      </w:r>
      <w:r w:rsidR="00E76CC4">
        <w:rPr>
          <w:sz w:val="24"/>
          <w:szCs w:val="24"/>
        </w:rPr>
        <w:t>. This notice must be given to members no later than the date when the responsible entity gives its first communication to all members after the constitution has been modified</w:t>
      </w:r>
      <w:r w:rsidR="006B75F9">
        <w:rPr>
          <w:sz w:val="24"/>
          <w:szCs w:val="24"/>
        </w:rPr>
        <w:t>,</w:t>
      </w:r>
      <w:r w:rsidR="00E76CC4">
        <w:rPr>
          <w:sz w:val="24"/>
          <w:szCs w:val="24"/>
        </w:rPr>
        <w:t xml:space="preserve"> or repealed and replaced.</w:t>
      </w:r>
      <w:r w:rsidR="00E52B0A">
        <w:rPr>
          <w:sz w:val="24"/>
          <w:szCs w:val="24"/>
        </w:rPr>
        <w:t xml:space="preserve"> This notice must be worded </w:t>
      </w:r>
      <w:r w:rsidR="00D50260">
        <w:rPr>
          <w:sz w:val="24"/>
          <w:szCs w:val="24"/>
        </w:rPr>
        <w:t xml:space="preserve">and presented </w:t>
      </w:r>
      <w:r w:rsidR="00E52B0A">
        <w:rPr>
          <w:sz w:val="24"/>
          <w:szCs w:val="24"/>
        </w:rPr>
        <w:t>in a clear, concise and effective manner.</w:t>
      </w:r>
    </w:p>
    <w:p w14:paraId="125F507D" w14:textId="77777777" w:rsidR="00E76CC4" w:rsidRDefault="00E76CC4" w:rsidP="00E76CC4">
      <w:pPr>
        <w:spacing w:line="240" w:lineRule="exact"/>
        <w:rPr>
          <w:sz w:val="24"/>
          <w:szCs w:val="24"/>
        </w:rPr>
      </w:pPr>
    </w:p>
    <w:p w14:paraId="7927EEF2" w14:textId="77777777" w:rsidR="00E76CC4" w:rsidRPr="0063623A" w:rsidRDefault="00E76CC4" w:rsidP="00E76CC4">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5" w:name="4._Documents_incorporated_by_reference"/>
      <w:bookmarkStart w:id="6" w:name="5._Consultation"/>
      <w:bookmarkEnd w:id="5"/>
      <w:bookmarkEnd w:id="6"/>
      <w:r w:rsidRPr="0063623A">
        <w:rPr>
          <w:rFonts w:ascii="Arial" w:hAnsi="Arial" w:cs="Arial"/>
          <w:b/>
          <w:sz w:val="24"/>
          <w:szCs w:val="24"/>
        </w:rPr>
        <w:t>Consultation</w:t>
      </w:r>
    </w:p>
    <w:p w14:paraId="34C1C004" w14:textId="0B5E8B34" w:rsidR="00E76CC4" w:rsidRDefault="00E76CC4" w:rsidP="00E76CC4">
      <w:pPr>
        <w:pStyle w:val="Bodytextplain"/>
        <w:ind w:left="0"/>
        <w:rPr>
          <w:sz w:val="24"/>
          <w:szCs w:val="24"/>
        </w:rPr>
      </w:pPr>
      <w:r w:rsidRPr="00F15DDA">
        <w:rPr>
          <w:sz w:val="24"/>
          <w:szCs w:val="24"/>
        </w:rPr>
        <w:t xml:space="preserve">ASIC undertook consultation with the Financial Services </w:t>
      </w:r>
      <w:r>
        <w:rPr>
          <w:sz w:val="24"/>
          <w:szCs w:val="24"/>
        </w:rPr>
        <w:t>Council and the Property Funds Association</w:t>
      </w:r>
      <w:r w:rsidR="006B29E1">
        <w:rPr>
          <w:sz w:val="24"/>
          <w:szCs w:val="24"/>
        </w:rPr>
        <w:t xml:space="preserve"> in relation to applications made for </w:t>
      </w:r>
      <w:r w:rsidR="00726EFF">
        <w:rPr>
          <w:sz w:val="24"/>
          <w:szCs w:val="24"/>
        </w:rPr>
        <w:t xml:space="preserve">ASIC to exercise its powers to grant relief to address issues </w:t>
      </w:r>
      <w:r w:rsidR="00C3579A">
        <w:rPr>
          <w:sz w:val="24"/>
          <w:szCs w:val="24"/>
        </w:rPr>
        <w:t>associated with the implementation of the new tax system for managed investment trusts</w:t>
      </w:r>
      <w:r w:rsidR="006B29E1">
        <w:rPr>
          <w:sz w:val="24"/>
          <w:szCs w:val="24"/>
        </w:rPr>
        <w:t xml:space="preserve"> and in relation to the proposed terms of</w:t>
      </w:r>
      <w:r w:rsidR="005C5DFE">
        <w:rPr>
          <w:sz w:val="24"/>
          <w:szCs w:val="24"/>
        </w:rPr>
        <w:t xml:space="preserve"> </w:t>
      </w:r>
      <w:r w:rsidR="00C3579A">
        <w:rPr>
          <w:sz w:val="24"/>
          <w:szCs w:val="24"/>
        </w:rPr>
        <w:t>our</w:t>
      </w:r>
      <w:r w:rsidR="005C5DFE">
        <w:rPr>
          <w:sz w:val="24"/>
          <w:szCs w:val="24"/>
        </w:rPr>
        <w:t xml:space="preserve"> relief</w:t>
      </w:r>
      <w:r w:rsidR="00726EFF">
        <w:rPr>
          <w:sz w:val="24"/>
          <w:szCs w:val="24"/>
        </w:rPr>
        <w:t xml:space="preserve">. Consultation was also undertaken with </w:t>
      </w:r>
      <w:r>
        <w:rPr>
          <w:sz w:val="24"/>
          <w:szCs w:val="24"/>
        </w:rPr>
        <w:t>a responsible entity</w:t>
      </w:r>
      <w:r w:rsidR="0064045A">
        <w:rPr>
          <w:sz w:val="24"/>
          <w:szCs w:val="24"/>
        </w:rPr>
        <w:t xml:space="preserve"> that had ma</w:t>
      </w:r>
      <w:r w:rsidR="00626A07">
        <w:rPr>
          <w:sz w:val="24"/>
          <w:szCs w:val="24"/>
        </w:rPr>
        <w:t>d</w:t>
      </w:r>
      <w:r w:rsidR="0064045A">
        <w:rPr>
          <w:sz w:val="24"/>
          <w:szCs w:val="24"/>
        </w:rPr>
        <w:t xml:space="preserve">e an application </w:t>
      </w:r>
      <w:r w:rsidR="006C168F">
        <w:rPr>
          <w:sz w:val="24"/>
          <w:szCs w:val="24"/>
        </w:rPr>
        <w:t>for ASIC to exercise its p</w:t>
      </w:r>
      <w:r w:rsidR="006B29E1">
        <w:rPr>
          <w:sz w:val="24"/>
          <w:szCs w:val="24"/>
        </w:rPr>
        <w:t>owers to grant similar relief on an individual basis</w:t>
      </w:r>
      <w:r w:rsidR="00E66D3E">
        <w:rPr>
          <w:sz w:val="24"/>
          <w:szCs w:val="24"/>
        </w:rPr>
        <w:t xml:space="preserve">. ASIC did not undertake a broader public consultation because </w:t>
      </w:r>
      <w:r w:rsidR="00213B6B">
        <w:rPr>
          <w:sz w:val="24"/>
          <w:szCs w:val="24"/>
        </w:rPr>
        <w:t xml:space="preserve">it was not considered reasonably practicable given </w:t>
      </w:r>
      <w:r w:rsidR="00E66D3E">
        <w:rPr>
          <w:sz w:val="24"/>
          <w:szCs w:val="24"/>
        </w:rPr>
        <w:t>the timeframe in which the relief was required to be implemented</w:t>
      </w:r>
      <w:r w:rsidR="006B29E1">
        <w:rPr>
          <w:sz w:val="24"/>
          <w:szCs w:val="24"/>
        </w:rPr>
        <w:t>.</w:t>
      </w:r>
    </w:p>
    <w:p w14:paraId="2DD7899F" w14:textId="7C24AA3E" w:rsidR="00DC20D8" w:rsidRDefault="006A5532" w:rsidP="00E76CC4">
      <w:pPr>
        <w:pStyle w:val="Bodytextplain"/>
        <w:ind w:left="0"/>
        <w:rPr>
          <w:sz w:val="24"/>
          <w:szCs w:val="24"/>
        </w:rPr>
      </w:pPr>
      <w:r>
        <w:rPr>
          <w:sz w:val="24"/>
          <w:szCs w:val="24"/>
        </w:rPr>
        <w:t>ASIC</w:t>
      </w:r>
      <w:r w:rsidR="00B20585">
        <w:rPr>
          <w:sz w:val="24"/>
          <w:szCs w:val="24"/>
        </w:rPr>
        <w:t xml:space="preserve"> </w:t>
      </w:r>
      <w:r w:rsidR="00F84D54">
        <w:rPr>
          <w:sz w:val="24"/>
          <w:szCs w:val="24"/>
        </w:rPr>
        <w:t xml:space="preserve">also </w:t>
      </w:r>
      <w:r>
        <w:rPr>
          <w:sz w:val="24"/>
          <w:szCs w:val="24"/>
        </w:rPr>
        <w:t>consulted with t</w:t>
      </w:r>
      <w:r w:rsidR="00B20585">
        <w:rPr>
          <w:sz w:val="24"/>
          <w:szCs w:val="24"/>
        </w:rPr>
        <w:t>he Australian Tax</w:t>
      </w:r>
      <w:r w:rsidR="001B31FC">
        <w:rPr>
          <w:sz w:val="24"/>
          <w:szCs w:val="24"/>
        </w:rPr>
        <w:t>ation</w:t>
      </w:r>
      <w:r w:rsidR="00F84D54">
        <w:rPr>
          <w:sz w:val="24"/>
          <w:szCs w:val="24"/>
        </w:rPr>
        <w:t xml:space="preserve"> Office.</w:t>
      </w:r>
    </w:p>
    <w:p w14:paraId="0165C300" w14:textId="77777777" w:rsidR="00E76CC4" w:rsidRDefault="00E76CC4" w:rsidP="00E76CC4">
      <w:pPr>
        <w:pStyle w:val="Bodytextplain"/>
        <w:ind w:left="0"/>
      </w:pPr>
    </w:p>
    <w:p w14:paraId="0ABD8B49" w14:textId="77777777" w:rsidR="00E76CC4" w:rsidRDefault="00E76CC4" w:rsidP="00E76CC4">
      <w:pPr>
        <w:pStyle w:val="Bodytextplain"/>
        <w:ind w:left="0"/>
      </w:pPr>
    </w:p>
    <w:p w14:paraId="4ACE76F4" w14:textId="77777777" w:rsidR="00E76CC4" w:rsidRDefault="00E76CC4" w:rsidP="00E76CC4">
      <w:pPr>
        <w:pStyle w:val="Bodytextplain"/>
        <w:ind w:left="0"/>
      </w:pPr>
    </w:p>
    <w:p w14:paraId="6820AEE5" w14:textId="77777777" w:rsidR="002B652F" w:rsidRDefault="002B652F" w:rsidP="00E76CC4"/>
    <w:p w14:paraId="3B20B967" w14:textId="2E929F24" w:rsidR="000076D6" w:rsidRPr="00F92915" w:rsidRDefault="002B652F" w:rsidP="00247A13">
      <w:r>
        <w:br w:type="page"/>
      </w:r>
      <w:r w:rsidR="00E76CC4">
        <w:rPr>
          <w:noProof/>
        </w:rPr>
        <w:lastRenderedPageBreak/>
        <mc:AlternateContent>
          <mc:Choice Requires="wps">
            <w:drawing>
              <wp:anchor distT="0" distB="0" distL="114300" distR="114300" simplePos="0" relativeHeight="251658240" behindDoc="0" locked="0" layoutInCell="1" allowOverlap="1" wp14:anchorId="115250F9" wp14:editId="7A50734A">
                <wp:simplePos x="0" y="0"/>
                <wp:positionH relativeFrom="column">
                  <wp:posOffset>26581</wp:posOffset>
                </wp:positionH>
                <wp:positionV relativeFrom="paragraph">
                  <wp:posOffset>499730</wp:posOffset>
                </wp:positionV>
                <wp:extent cx="5311140" cy="7060019"/>
                <wp:effectExtent l="38100" t="38100" r="41910" b="457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7060019"/>
                        </a:xfrm>
                        <a:prstGeom prst="rect">
                          <a:avLst/>
                        </a:prstGeom>
                        <a:solidFill>
                          <a:srgbClr val="FFFFFF"/>
                        </a:solidFill>
                        <a:ln w="76200" cmpd="tri">
                          <a:solidFill>
                            <a:srgbClr val="000000"/>
                          </a:solidFill>
                          <a:miter lim="800000"/>
                          <a:headEnd/>
                          <a:tailEnd/>
                        </a:ln>
                      </wps:spPr>
                      <wps:txbx>
                        <w:txbxContent>
                          <w:p w14:paraId="44F6427B" w14:textId="77777777" w:rsidR="009D6B98" w:rsidRPr="00834797" w:rsidRDefault="009D6B98" w:rsidP="00E76CC4">
                            <w:pPr>
                              <w:spacing w:before="360" w:after="120"/>
                              <w:jc w:val="center"/>
                              <w:rPr>
                                <w:b/>
                              </w:rPr>
                            </w:pPr>
                            <w:r w:rsidRPr="00834797">
                              <w:rPr>
                                <w:b/>
                              </w:rPr>
                              <w:t>Statement of Compatibility with Human Rights</w:t>
                            </w:r>
                          </w:p>
                          <w:p w14:paraId="3661314A" w14:textId="77777777" w:rsidR="009D6B98" w:rsidRPr="00247F54" w:rsidRDefault="009D6B98" w:rsidP="00E76CC4">
                            <w:pPr>
                              <w:spacing w:before="120" w:after="120"/>
                              <w:jc w:val="center"/>
                            </w:pPr>
                            <w:r w:rsidRPr="00247F54">
                              <w:rPr>
                                <w:i/>
                              </w:rPr>
                              <w:t>Prepared in accordance with Part 3 of the Human Rights (Parliamentary Scrutiny) Act 2011</w:t>
                            </w:r>
                          </w:p>
                          <w:p w14:paraId="49ACBE19" w14:textId="77777777" w:rsidR="009D6B98" w:rsidRPr="00247F54" w:rsidRDefault="009D6B98" w:rsidP="00E76CC4">
                            <w:pPr>
                              <w:spacing w:before="120" w:after="120"/>
                              <w:jc w:val="center"/>
                            </w:pPr>
                          </w:p>
                          <w:p w14:paraId="0305933C" w14:textId="0019D8EB" w:rsidR="009D6B98" w:rsidRPr="00247F54" w:rsidRDefault="009D6B98" w:rsidP="00E76CC4">
                            <w:pPr>
                              <w:spacing w:before="120" w:after="120"/>
                              <w:jc w:val="center"/>
                              <w:rPr>
                                <w:b/>
                              </w:rPr>
                            </w:pPr>
                            <w:r w:rsidRPr="00401822">
                              <w:rPr>
                                <w:b/>
                              </w:rPr>
                              <w:t>ASIC Corporations (Attribution Managed Investment Trusts) Instrument 2016/489</w:t>
                            </w:r>
                            <w:r>
                              <w:rPr>
                                <w:b/>
                              </w:rPr>
                              <w:t xml:space="preserve"> </w:t>
                            </w:r>
                          </w:p>
                          <w:p w14:paraId="07EE2996" w14:textId="77777777" w:rsidR="009D6B98" w:rsidRPr="00247F54" w:rsidRDefault="009D6B98" w:rsidP="00E76CC4">
                            <w:pPr>
                              <w:spacing w:before="120" w:after="120"/>
                              <w:jc w:val="center"/>
                            </w:pPr>
                          </w:p>
                          <w:p w14:paraId="56BE093B" w14:textId="5B34FF0E" w:rsidR="009D6B98" w:rsidRPr="00247F54" w:rsidRDefault="009D6B98" w:rsidP="00E76CC4">
                            <w:pPr>
                              <w:spacing w:before="120" w:after="120"/>
                            </w:pPr>
                            <w:r w:rsidRPr="00401822">
                              <w:rPr>
                                <w:i/>
                              </w:rPr>
                              <w:t>ASIC Corporations (Attribution Managed Investment Trusts) Instrument 2016/489</w:t>
                            </w:r>
                            <w:r w:rsidRPr="00714480">
                              <w:rPr>
                                <w:i/>
                              </w:rPr>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14:paraId="5374ED92" w14:textId="77777777" w:rsidR="009D6B98" w:rsidRPr="00247F54" w:rsidRDefault="009D6B98" w:rsidP="00E76CC4">
                            <w:pPr>
                              <w:spacing w:before="120" w:after="120"/>
                              <w:jc w:val="center"/>
                            </w:pPr>
                          </w:p>
                          <w:p w14:paraId="47CAE017" w14:textId="77777777" w:rsidR="009D6B98" w:rsidRPr="00247F54" w:rsidRDefault="009D6B98" w:rsidP="00E76CC4">
                            <w:pPr>
                              <w:spacing w:before="120" w:after="120"/>
                              <w:jc w:val="both"/>
                              <w:rPr>
                                <w:b/>
                              </w:rPr>
                            </w:pPr>
                            <w:r w:rsidRPr="00247F54">
                              <w:rPr>
                                <w:b/>
                              </w:rPr>
                              <w:t>Overview</w:t>
                            </w:r>
                          </w:p>
                          <w:p w14:paraId="4D03BB54" w14:textId="1B29A9DC" w:rsidR="009D6B98" w:rsidRDefault="009D6B98" w:rsidP="00E76CC4">
                            <w:pPr>
                              <w:spacing w:before="120" w:after="120"/>
                            </w:pPr>
                            <w:r>
                              <w:t xml:space="preserve">With the introduction of a new tax system for a managed investment trusts, responsible entities of registered schemes may need to amend scheme constitutions to implement the new tax system  Under the </w:t>
                            </w:r>
                            <w:r w:rsidRPr="007932C6">
                              <w:rPr>
                                <w:i/>
                              </w:rPr>
                              <w:t>Corporations Act 2001</w:t>
                            </w:r>
                            <w:r>
                              <w:t xml:space="preserve"> </w:t>
                            </w:r>
                            <w:r w:rsidRPr="007932C6">
                              <w:t>(Cth)</w:t>
                            </w:r>
                            <w:r>
                              <w:t>, changes to the constitution of a registered scheme must be made in a certain manner.  Responsible entities are also required to comply with a duty to treat members who hold interests of the same class equally.</w:t>
                            </w:r>
                          </w:p>
                          <w:p w14:paraId="233671B7" w14:textId="77777777" w:rsidR="009D6B98" w:rsidRDefault="009D6B98" w:rsidP="00E76CC4">
                            <w:pPr>
                              <w:spacing w:before="120" w:after="120"/>
                            </w:pPr>
                          </w:p>
                          <w:p w14:paraId="7AB5380B" w14:textId="4367664D" w:rsidR="009D6B98" w:rsidRPr="00F640B8" w:rsidRDefault="009D6B98" w:rsidP="00E76CC4">
                            <w:pPr>
                              <w:spacing w:before="120" w:after="120"/>
                            </w:pPr>
                            <w:r>
                              <w:t xml:space="preserve">The legislative instrument provides relief to enable responsible entities of registered schemes to amend scheme constitutions without the need for a members' meeting to approve the amendments and also exempts responsible entities from having to comply with the duty to treat members </w:t>
                            </w:r>
                            <w:r w:rsidRPr="00073A1E">
                              <w:t>who hold interests of the same class equally so that attributions of amounts related to the income and tax offsets of the scheme to</w:t>
                            </w:r>
                            <w:r>
                              <w:t xml:space="preserve"> members may be made in accordance with the requirements under the new tax system.</w:t>
                            </w:r>
                          </w:p>
                          <w:p w14:paraId="1533F18A" w14:textId="77777777" w:rsidR="009D6B98" w:rsidRPr="00883DB6" w:rsidRDefault="009D6B98" w:rsidP="00E76CC4">
                            <w:pPr>
                              <w:spacing w:before="120" w:after="120"/>
                            </w:pPr>
                          </w:p>
                          <w:p w14:paraId="04C5F236" w14:textId="77777777" w:rsidR="009D6B98" w:rsidRPr="00247F54" w:rsidRDefault="009D6B98" w:rsidP="00E76CC4">
                            <w:pPr>
                              <w:spacing w:before="120" w:after="120"/>
                              <w:rPr>
                                <w:b/>
                              </w:rPr>
                            </w:pPr>
                            <w:r w:rsidRPr="00247F54">
                              <w:rPr>
                                <w:b/>
                              </w:rPr>
                              <w:t>Human rights implications</w:t>
                            </w:r>
                          </w:p>
                          <w:p w14:paraId="38E9A223" w14:textId="77777777" w:rsidR="009D6B98" w:rsidRPr="00247F54" w:rsidRDefault="009D6B98" w:rsidP="00E76CC4">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75FDEC1B" w14:textId="77777777" w:rsidR="009D6B98" w:rsidRPr="00247F54" w:rsidRDefault="009D6B98" w:rsidP="00E76CC4">
                            <w:pPr>
                              <w:spacing w:before="120" w:after="120"/>
                            </w:pPr>
                          </w:p>
                          <w:p w14:paraId="2957CE62" w14:textId="77777777" w:rsidR="009D6B98" w:rsidRPr="00247F54" w:rsidRDefault="009D6B98" w:rsidP="00E76CC4">
                            <w:pPr>
                              <w:spacing w:before="120" w:after="120"/>
                              <w:rPr>
                                <w:b/>
                              </w:rPr>
                            </w:pPr>
                            <w:r w:rsidRPr="00247F54">
                              <w:rPr>
                                <w:b/>
                              </w:rPr>
                              <w:t>Conclusion</w:t>
                            </w:r>
                          </w:p>
                          <w:p w14:paraId="289541C5" w14:textId="77777777" w:rsidR="009D6B98" w:rsidRPr="00247F54" w:rsidRDefault="009D6B98" w:rsidP="00E76CC4">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0108F6F1" w14:textId="77777777" w:rsidR="009D6B98" w:rsidRDefault="009D6B98" w:rsidP="00E76CC4"/>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pt;margin-top:39.35pt;width:418.2pt;height:5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" strokeweight="6pt">
                <v:stroke linestyle="thickBetweenThin"/>
                <v:textbox inset="5mm,,5mm">
                  <w:txbxContent>
                    <w:p w14:paraId="44F6427B" w14:textId="77777777" w:rsidR="009D6B98" w:rsidRPr="00834797" w:rsidRDefault="009D6B98" w:rsidP="00E76CC4">
                      <w:pPr>
                        <w:spacing w:before="360" w:after="120"/>
                        <w:jc w:val="center"/>
                        <w:rPr>
                          <w:b/>
                        </w:rPr>
                      </w:pPr>
                      <w:r w:rsidRPr="00834797">
                        <w:rPr>
                          <w:b/>
                        </w:rPr>
                        <w:t>Statement of Compatibility with Human Rights</w:t>
                      </w:r>
                    </w:p>
                    <w:p w14:paraId="3661314A" w14:textId="77777777" w:rsidR="009D6B98" w:rsidRPr="00247F54" w:rsidRDefault="009D6B98" w:rsidP="00E76CC4">
                      <w:pPr>
                        <w:spacing w:before="120" w:after="120"/>
                        <w:jc w:val="center"/>
                      </w:pPr>
                      <w:r w:rsidRPr="00247F54">
                        <w:rPr>
                          <w:i/>
                        </w:rPr>
                        <w:t>Prepared in accordance with Part 3 of the Human Rights (Parliamentary Scrutiny) Act 2011</w:t>
                      </w:r>
                    </w:p>
                    <w:p w14:paraId="49ACBE19" w14:textId="77777777" w:rsidR="009D6B98" w:rsidRPr="00247F54" w:rsidRDefault="009D6B98" w:rsidP="00E76CC4">
                      <w:pPr>
                        <w:spacing w:before="120" w:after="120"/>
                        <w:jc w:val="center"/>
                      </w:pPr>
                    </w:p>
                    <w:p w14:paraId="0305933C" w14:textId="0019D8EB" w:rsidR="009D6B98" w:rsidRPr="00247F54" w:rsidRDefault="009D6B98" w:rsidP="00E76CC4">
                      <w:pPr>
                        <w:spacing w:before="120" w:after="120"/>
                        <w:jc w:val="center"/>
                        <w:rPr>
                          <w:b/>
                        </w:rPr>
                      </w:pPr>
                      <w:r w:rsidRPr="00401822">
                        <w:rPr>
                          <w:b/>
                        </w:rPr>
                        <w:t>ASIC Corporations (Attribution Managed Investment Trusts) Instrument 2016/489</w:t>
                      </w:r>
                      <w:r>
                        <w:rPr>
                          <w:b/>
                        </w:rPr>
                        <w:t xml:space="preserve"> </w:t>
                      </w:r>
                    </w:p>
                    <w:p w14:paraId="07EE2996" w14:textId="77777777" w:rsidR="009D6B98" w:rsidRPr="00247F54" w:rsidRDefault="009D6B98" w:rsidP="00E76CC4">
                      <w:pPr>
                        <w:spacing w:before="120" w:after="120"/>
                        <w:jc w:val="center"/>
                      </w:pPr>
                    </w:p>
                    <w:p w14:paraId="56BE093B" w14:textId="5B34FF0E" w:rsidR="009D6B98" w:rsidRPr="00247F54" w:rsidRDefault="009D6B98" w:rsidP="00E76CC4">
                      <w:pPr>
                        <w:spacing w:before="120" w:after="120"/>
                      </w:pPr>
                      <w:r w:rsidRPr="00401822">
                        <w:rPr>
                          <w:i/>
                        </w:rPr>
                        <w:t>ASIC Corporations (Attribution Managed Investment Trusts) Instrument 2016/489</w:t>
                      </w:r>
                      <w:r w:rsidRPr="00714480">
                        <w:rPr>
                          <w:i/>
                        </w:rPr>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14:paraId="5374ED92" w14:textId="77777777" w:rsidR="009D6B98" w:rsidRPr="00247F54" w:rsidRDefault="009D6B98" w:rsidP="00E76CC4">
                      <w:pPr>
                        <w:spacing w:before="120" w:after="120"/>
                        <w:jc w:val="center"/>
                      </w:pPr>
                    </w:p>
                    <w:p w14:paraId="47CAE017" w14:textId="77777777" w:rsidR="009D6B98" w:rsidRPr="00247F54" w:rsidRDefault="009D6B98" w:rsidP="00E76CC4">
                      <w:pPr>
                        <w:spacing w:before="120" w:after="120"/>
                        <w:jc w:val="both"/>
                        <w:rPr>
                          <w:b/>
                        </w:rPr>
                      </w:pPr>
                      <w:r w:rsidRPr="00247F54">
                        <w:rPr>
                          <w:b/>
                        </w:rPr>
                        <w:t>Overview</w:t>
                      </w:r>
                    </w:p>
                    <w:p w14:paraId="4D03BB54" w14:textId="1B29A9DC" w:rsidR="009D6B98" w:rsidRDefault="009D6B98" w:rsidP="00E76CC4">
                      <w:pPr>
                        <w:spacing w:before="120" w:after="120"/>
                      </w:pPr>
                      <w:r>
                        <w:t xml:space="preserve">With the introduction of a new tax system for a managed investment trusts, responsible entities of registered schemes may need to amend scheme constitutions to implement the new tax system  Under the </w:t>
                      </w:r>
                      <w:r w:rsidRPr="007932C6">
                        <w:rPr>
                          <w:i/>
                        </w:rPr>
                        <w:t>Corporations Act 2001</w:t>
                      </w:r>
                      <w:r>
                        <w:t xml:space="preserve"> </w:t>
                      </w:r>
                      <w:r w:rsidRPr="007932C6">
                        <w:t>(Cth)</w:t>
                      </w:r>
                      <w:r>
                        <w:t>, changes to the constitution of a registered scheme must be made in a certain manner.  Responsible entities are also required to comply with a duty to treat members who hold interests of the same class equally.</w:t>
                      </w:r>
                    </w:p>
                    <w:p w14:paraId="233671B7" w14:textId="77777777" w:rsidR="009D6B98" w:rsidRDefault="009D6B98" w:rsidP="00E76CC4">
                      <w:pPr>
                        <w:spacing w:before="120" w:after="120"/>
                      </w:pPr>
                    </w:p>
                    <w:p w14:paraId="7AB5380B" w14:textId="4367664D" w:rsidR="009D6B98" w:rsidRPr="00F640B8" w:rsidRDefault="009D6B98" w:rsidP="00E76CC4">
                      <w:pPr>
                        <w:spacing w:before="120" w:after="120"/>
                      </w:pPr>
                      <w:r>
                        <w:t xml:space="preserve">The legislative instrument provides relief to enable responsible entities of registered schemes to amend scheme constitutions without the need for a members' meeting to approve the amendments and also exempts responsible entities from having to comply with the duty to treat members </w:t>
                      </w:r>
                      <w:r w:rsidRPr="00073A1E">
                        <w:t>who hold interests of the same class equally so that attributions of amounts related to the income and tax offsets of the scheme to</w:t>
                      </w:r>
                      <w:r>
                        <w:t xml:space="preserve"> members may be made in accordance with the requirements under the new tax system.</w:t>
                      </w:r>
                    </w:p>
                    <w:p w14:paraId="1533F18A" w14:textId="77777777" w:rsidR="009D6B98" w:rsidRPr="00883DB6" w:rsidRDefault="009D6B98" w:rsidP="00E76CC4">
                      <w:pPr>
                        <w:spacing w:before="120" w:after="120"/>
                      </w:pPr>
                    </w:p>
                    <w:p w14:paraId="04C5F236" w14:textId="77777777" w:rsidR="009D6B98" w:rsidRPr="00247F54" w:rsidRDefault="009D6B98" w:rsidP="00E76CC4">
                      <w:pPr>
                        <w:spacing w:before="120" w:after="120"/>
                        <w:rPr>
                          <w:b/>
                        </w:rPr>
                      </w:pPr>
                      <w:r w:rsidRPr="00247F54">
                        <w:rPr>
                          <w:b/>
                        </w:rPr>
                        <w:t>Human rights implications</w:t>
                      </w:r>
                    </w:p>
                    <w:p w14:paraId="38E9A223" w14:textId="77777777" w:rsidR="009D6B98" w:rsidRPr="00247F54" w:rsidRDefault="009D6B98" w:rsidP="00E76CC4">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75FDEC1B" w14:textId="77777777" w:rsidR="009D6B98" w:rsidRPr="00247F54" w:rsidRDefault="009D6B98" w:rsidP="00E76CC4">
                      <w:pPr>
                        <w:spacing w:before="120" w:after="120"/>
                      </w:pPr>
                    </w:p>
                    <w:p w14:paraId="2957CE62" w14:textId="77777777" w:rsidR="009D6B98" w:rsidRPr="00247F54" w:rsidRDefault="009D6B98" w:rsidP="00E76CC4">
                      <w:pPr>
                        <w:spacing w:before="120" w:after="120"/>
                        <w:rPr>
                          <w:b/>
                        </w:rPr>
                      </w:pPr>
                      <w:r w:rsidRPr="00247F54">
                        <w:rPr>
                          <w:b/>
                        </w:rPr>
                        <w:t>Conclusion</w:t>
                      </w:r>
                    </w:p>
                    <w:p w14:paraId="289541C5" w14:textId="77777777" w:rsidR="009D6B98" w:rsidRPr="00247F54" w:rsidRDefault="009D6B98" w:rsidP="00E76CC4">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0108F6F1" w14:textId="77777777" w:rsidR="009D6B98" w:rsidRDefault="009D6B98" w:rsidP="00E76CC4"/>
                  </w:txbxContent>
                </v:textbox>
              </v:rect>
            </w:pict>
          </mc:Fallback>
        </mc:AlternateContent>
      </w:r>
    </w:p>
    <w:sectPr w:rsidR="000076D6" w:rsidRPr="00F92915">
      <w:headerReference w:type="even" r:id="rId12"/>
      <w:headerReference w:type="default" r:id="rId13"/>
      <w:footerReference w:type="even" r:id="rId14"/>
      <w:footerReference w:type="default" r:id="rId15"/>
      <w:head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C35C0" w14:textId="77777777" w:rsidR="009D6B98" w:rsidRDefault="009D6B98">
      <w:pPr>
        <w:spacing w:after="0"/>
      </w:pPr>
      <w:r>
        <w:separator/>
      </w:r>
    </w:p>
  </w:endnote>
  <w:endnote w:type="continuationSeparator" w:id="0">
    <w:p w14:paraId="6ABD428C" w14:textId="77777777" w:rsidR="009D6B98" w:rsidRDefault="009D6B98">
      <w:pPr>
        <w:spacing w:after="0"/>
      </w:pPr>
      <w:r>
        <w:continuationSeparator/>
      </w:r>
    </w:p>
  </w:endnote>
  <w:endnote w:type="continuationNotice" w:id="1">
    <w:p w14:paraId="4302D1C7" w14:textId="77777777" w:rsidR="009D6B98" w:rsidRDefault="009D6B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EDAD8" w14:textId="77777777" w:rsidR="009D6B98" w:rsidRDefault="009D6B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0BE4200" w14:textId="77777777" w:rsidR="009D6B98" w:rsidRDefault="009D6B98">
    <w:pPr>
      <w:pStyle w:val="Footer"/>
      <w:ind w:right="360"/>
    </w:pPr>
  </w:p>
  <w:p w14:paraId="3DF6AFF3" w14:textId="77777777" w:rsidR="009D6B98" w:rsidRDefault="009D6B98"/>
  <w:p w14:paraId="3BC8CEBA" w14:textId="77777777" w:rsidR="009D6B98" w:rsidRDefault="009D6B98"/>
  <w:p w14:paraId="21AF7A0F" w14:textId="77777777" w:rsidR="009D6B98" w:rsidRDefault="009D6B98"/>
  <w:p w14:paraId="63EA45AC" w14:textId="77777777" w:rsidR="009D6B98" w:rsidRDefault="009D6B98"/>
  <w:p w14:paraId="2D7FC87A" w14:textId="77777777" w:rsidR="009D6B98" w:rsidRDefault="009D6B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BDE41" w14:textId="3BC1B933" w:rsidR="009D6B98" w:rsidRDefault="009D6B98">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0F0087C1" wp14:editId="2264AD97">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7DF3D" w14:textId="77777777" w:rsidR="009D6B98" w:rsidRPr="008F541E" w:rsidRDefault="009D6B98" w:rsidP="007F6BC6">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BD57DB">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5DC7DF3D" w14:textId="77777777" w:rsidR="009D6B98" w:rsidRPr="008F541E" w:rsidRDefault="009D6B98" w:rsidP="007F6BC6">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BD57DB">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8A2A9" w14:textId="77777777" w:rsidR="009D6B98" w:rsidRDefault="009D6B98">
      <w:pPr>
        <w:spacing w:after="0"/>
      </w:pPr>
      <w:r>
        <w:separator/>
      </w:r>
    </w:p>
  </w:footnote>
  <w:footnote w:type="continuationSeparator" w:id="0">
    <w:p w14:paraId="538EF0A8" w14:textId="77777777" w:rsidR="009D6B98" w:rsidRDefault="009D6B98">
      <w:pPr>
        <w:spacing w:after="0"/>
      </w:pPr>
      <w:r>
        <w:continuationSeparator/>
      </w:r>
    </w:p>
  </w:footnote>
  <w:footnote w:type="continuationNotice" w:id="1">
    <w:p w14:paraId="4F49FAD0" w14:textId="77777777" w:rsidR="009D6B98" w:rsidRDefault="009D6B9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230AA" w14:textId="77777777" w:rsidR="009D6B98" w:rsidRDefault="009D6B98"/>
  <w:p w14:paraId="75A1AC37" w14:textId="77777777" w:rsidR="009D6B98" w:rsidRDefault="009D6B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5071E" w14:textId="140A174A" w:rsidR="009D6B98" w:rsidRDefault="009D6B98">
    <w:pPr>
      <w:pStyle w:val="Footer"/>
      <w:pBdr>
        <w:bottom w:val="single" w:sz="4" w:space="1" w:color="117DC7"/>
      </w:pBdr>
      <w:jc w:val="right"/>
      <w:rPr>
        <w:color w:val="117DC7"/>
      </w:rPr>
    </w:pPr>
    <w:r>
      <w:tab/>
    </w:r>
  </w:p>
  <w:p w14:paraId="613ED653" w14:textId="77777777" w:rsidR="009D6B98" w:rsidRDefault="009D6B9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06D7B" w14:textId="77777777" w:rsidR="009D6B98" w:rsidRDefault="009D6B98">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C26BC8"/>
    <w:multiLevelType w:val="hybridMultilevel"/>
    <w:tmpl w:val="1C3A3E86"/>
    <w:lvl w:ilvl="0" w:tplc="48E04C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7941B2"/>
    <w:multiLevelType w:val="hybridMultilevel"/>
    <w:tmpl w:val="63C4BA8A"/>
    <w:lvl w:ilvl="0" w:tplc="0BF28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796AD2"/>
    <w:multiLevelType w:val="hybridMultilevel"/>
    <w:tmpl w:val="7284C1C2"/>
    <w:lvl w:ilvl="0" w:tplc="CDEC68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7918BD"/>
    <w:multiLevelType w:val="hybridMultilevel"/>
    <w:tmpl w:val="CAF4B05A"/>
    <w:lvl w:ilvl="0" w:tplc="0F50D13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1FA70303"/>
    <w:multiLevelType w:val="hybridMultilevel"/>
    <w:tmpl w:val="880A72FA"/>
    <w:lvl w:ilvl="0" w:tplc="96A81A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26123B29"/>
    <w:multiLevelType w:val="hybridMultilevel"/>
    <w:tmpl w:val="EB92E5F4"/>
    <w:lvl w:ilvl="0" w:tplc="6E0C41B4">
      <w:start w:val="1"/>
      <w:numFmt w:val="upp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3">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6366111"/>
    <w:multiLevelType w:val="hybridMultilevel"/>
    <w:tmpl w:val="952077FE"/>
    <w:lvl w:ilvl="0" w:tplc="C7C8C2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6">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FE6BBF"/>
    <w:multiLevelType w:val="hybridMultilevel"/>
    <w:tmpl w:val="EB025388"/>
    <w:lvl w:ilvl="0" w:tplc="9544F3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B5A5FBC"/>
    <w:multiLevelType w:val="multilevel"/>
    <w:tmpl w:val="80DCFA4E"/>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ascii="Times New Roman" w:eastAsia="Calibri" w:hAnsi="Times New Roman" w:cs="Times New Roman"/>
        <w:b w:val="0"/>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90232FA"/>
    <w:multiLevelType w:val="hybridMultilevel"/>
    <w:tmpl w:val="AED21D34"/>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4">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615D7C"/>
    <w:multiLevelType w:val="hybridMultilevel"/>
    <w:tmpl w:val="7108DF0A"/>
    <w:lvl w:ilvl="0" w:tplc="830E2B24">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6">
    <w:nsid w:val="7E265641"/>
    <w:multiLevelType w:val="hybridMultilevel"/>
    <w:tmpl w:val="ED743E14"/>
    <w:lvl w:ilvl="0" w:tplc="7CF0A0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4"/>
  </w:num>
  <w:num w:numId="3">
    <w:abstractNumId w:val="16"/>
  </w:num>
  <w:num w:numId="4">
    <w:abstractNumId w:val="23"/>
  </w:num>
  <w:num w:numId="5">
    <w:abstractNumId w:val="10"/>
  </w:num>
  <w:num w:numId="6">
    <w:abstractNumId w:val="8"/>
  </w:num>
  <w:num w:numId="7">
    <w:abstractNumId w:val="15"/>
  </w:num>
  <w:num w:numId="8">
    <w:abstractNumId w:val="6"/>
  </w:num>
  <w:num w:numId="9">
    <w:abstractNumId w:val="4"/>
  </w:num>
  <w:num w:numId="10">
    <w:abstractNumId w:val="0"/>
  </w:num>
  <w:num w:numId="11">
    <w:abstractNumId w:val="13"/>
  </w:num>
  <w:num w:numId="12">
    <w:abstractNumId w:val="22"/>
  </w:num>
  <w:num w:numId="13">
    <w:abstractNumId w:val="17"/>
  </w:num>
  <w:num w:numId="14">
    <w:abstractNumId w:val="12"/>
  </w:num>
  <w:num w:numId="15">
    <w:abstractNumId w:val="19"/>
  </w:num>
  <w:num w:numId="16">
    <w:abstractNumId w:val="14"/>
  </w:num>
  <w:num w:numId="17">
    <w:abstractNumId w:val="19"/>
  </w:num>
  <w:num w:numId="18">
    <w:abstractNumId w:val="19"/>
  </w:num>
  <w:num w:numId="19">
    <w:abstractNumId w:val="1"/>
  </w:num>
  <w:num w:numId="20">
    <w:abstractNumId w:val="3"/>
  </w:num>
  <w:num w:numId="21">
    <w:abstractNumId w:val="2"/>
  </w:num>
  <w:num w:numId="22">
    <w:abstractNumId w:val="9"/>
  </w:num>
  <w:num w:numId="23">
    <w:abstractNumId w:val="18"/>
  </w:num>
  <w:num w:numId="24">
    <w:abstractNumId w:val="26"/>
  </w:num>
  <w:num w:numId="25">
    <w:abstractNumId w:val="5"/>
  </w:num>
  <w:num w:numId="26">
    <w:abstractNumId w:val="25"/>
  </w:num>
  <w:num w:numId="27">
    <w:abstractNumId w:val="21"/>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6B"/>
    <w:rsid w:val="000076D6"/>
    <w:rsid w:val="00011FB0"/>
    <w:rsid w:val="00013CFA"/>
    <w:rsid w:val="00021425"/>
    <w:rsid w:val="00021552"/>
    <w:rsid w:val="000541D9"/>
    <w:rsid w:val="00073A1E"/>
    <w:rsid w:val="00077A2A"/>
    <w:rsid w:val="00082431"/>
    <w:rsid w:val="00087F34"/>
    <w:rsid w:val="000A3AA4"/>
    <w:rsid w:val="000A7931"/>
    <w:rsid w:val="000E2EDA"/>
    <w:rsid w:val="000F035C"/>
    <w:rsid w:val="000F76A9"/>
    <w:rsid w:val="00105D6A"/>
    <w:rsid w:val="00107AEB"/>
    <w:rsid w:val="00123A02"/>
    <w:rsid w:val="00133D22"/>
    <w:rsid w:val="00135D9A"/>
    <w:rsid w:val="001806E4"/>
    <w:rsid w:val="001B31FC"/>
    <w:rsid w:val="001C4BE5"/>
    <w:rsid w:val="001F1C20"/>
    <w:rsid w:val="001F2C7B"/>
    <w:rsid w:val="00200D82"/>
    <w:rsid w:val="002060D3"/>
    <w:rsid w:val="00211D1D"/>
    <w:rsid w:val="00213B6B"/>
    <w:rsid w:val="00244049"/>
    <w:rsid w:val="00247A13"/>
    <w:rsid w:val="00261013"/>
    <w:rsid w:val="0029572C"/>
    <w:rsid w:val="00296E3B"/>
    <w:rsid w:val="002A794D"/>
    <w:rsid w:val="002B652F"/>
    <w:rsid w:val="002C2BE9"/>
    <w:rsid w:val="002D6FA3"/>
    <w:rsid w:val="002F671E"/>
    <w:rsid w:val="003222EB"/>
    <w:rsid w:val="003365B6"/>
    <w:rsid w:val="00340E4B"/>
    <w:rsid w:val="00355647"/>
    <w:rsid w:val="00366611"/>
    <w:rsid w:val="00367A32"/>
    <w:rsid w:val="00374F45"/>
    <w:rsid w:val="00380DC2"/>
    <w:rsid w:val="003A0F50"/>
    <w:rsid w:val="00401822"/>
    <w:rsid w:val="00421656"/>
    <w:rsid w:val="00425066"/>
    <w:rsid w:val="00430B93"/>
    <w:rsid w:val="00441C9C"/>
    <w:rsid w:val="00446E08"/>
    <w:rsid w:val="004525B3"/>
    <w:rsid w:val="0046175B"/>
    <w:rsid w:val="00465CB7"/>
    <w:rsid w:val="0046726C"/>
    <w:rsid w:val="004768DB"/>
    <w:rsid w:val="00490252"/>
    <w:rsid w:val="004A3365"/>
    <w:rsid w:val="004B72C7"/>
    <w:rsid w:val="004C20FC"/>
    <w:rsid w:val="004D470C"/>
    <w:rsid w:val="004D65DB"/>
    <w:rsid w:val="004E1726"/>
    <w:rsid w:val="004F2A50"/>
    <w:rsid w:val="004F4B4C"/>
    <w:rsid w:val="0050017C"/>
    <w:rsid w:val="00514241"/>
    <w:rsid w:val="00520BE4"/>
    <w:rsid w:val="0052518C"/>
    <w:rsid w:val="005307CC"/>
    <w:rsid w:val="00533B98"/>
    <w:rsid w:val="00536CAF"/>
    <w:rsid w:val="005410A0"/>
    <w:rsid w:val="00545F94"/>
    <w:rsid w:val="005629C4"/>
    <w:rsid w:val="00564E90"/>
    <w:rsid w:val="005741A3"/>
    <w:rsid w:val="00583AC4"/>
    <w:rsid w:val="005847E6"/>
    <w:rsid w:val="005927CF"/>
    <w:rsid w:val="00592F2B"/>
    <w:rsid w:val="00593EF0"/>
    <w:rsid w:val="005966E2"/>
    <w:rsid w:val="005B0E3A"/>
    <w:rsid w:val="005C3BA3"/>
    <w:rsid w:val="005C4F65"/>
    <w:rsid w:val="005C5DFE"/>
    <w:rsid w:val="005E1A60"/>
    <w:rsid w:val="005E3D7A"/>
    <w:rsid w:val="005E57E6"/>
    <w:rsid w:val="005F7FED"/>
    <w:rsid w:val="00612957"/>
    <w:rsid w:val="00626A07"/>
    <w:rsid w:val="0063623A"/>
    <w:rsid w:val="0064045A"/>
    <w:rsid w:val="0065329A"/>
    <w:rsid w:val="00654E28"/>
    <w:rsid w:val="0067128B"/>
    <w:rsid w:val="00672E6B"/>
    <w:rsid w:val="00682D72"/>
    <w:rsid w:val="00683D7D"/>
    <w:rsid w:val="00684CBD"/>
    <w:rsid w:val="006860A4"/>
    <w:rsid w:val="0069010B"/>
    <w:rsid w:val="006A5532"/>
    <w:rsid w:val="006B29E1"/>
    <w:rsid w:val="006B4A32"/>
    <w:rsid w:val="006B75F9"/>
    <w:rsid w:val="006C049B"/>
    <w:rsid w:val="006C168F"/>
    <w:rsid w:val="00700FF6"/>
    <w:rsid w:val="00705DD0"/>
    <w:rsid w:val="0071296A"/>
    <w:rsid w:val="00714480"/>
    <w:rsid w:val="00724D59"/>
    <w:rsid w:val="00726EFF"/>
    <w:rsid w:val="00737DF8"/>
    <w:rsid w:val="007404E4"/>
    <w:rsid w:val="00741243"/>
    <w:rsid w:val="007645DA"/>
    <w:rsid w:val="007836FD"/>
    <w:rsid w:val="00785D44"/>
    <w:rsid w:val="007900C5"/>
    <w:rsid w:val="00792425"/>
    <w:rsid w:val="007932C6"/>
    <w:rsid w:val="007A26C5"/>
    <w:rsid w:val="007A4084"/>
    <w:rsid w:val="007C450A"/>
    <w:rsid w:val="007E5541"/>
    <w:rsid w:val="007E5F87"/>
    <w:rsid w:val="007F6BC6"/>
    <w:rsid w:val="00801E49"/>
    <w:rsid w:val="008068BB"/>
    <w:rsid w:val="00821D73"/>
    <w:rsid w:val="00822DDA"/>
    <w:rsid w:val="00822FFB"/>
    <w:rsid w:val="0082323A"/>
    <w:rsid w:val="00825010"/>
    <w:rsid w:val="00871A78"/>
    <w:rsid w:val="00877219"/>
    <w:rsid w:val="008A376C"/>
    <w:rsid w:val="008A62AD"/>
    <w:rsid w:val="008B3271"/>
    <w:rsid w:val="008B7300"/>
    <w:rsid w:val="008C1C72"/>
    <w:rsid w:val="008F33C7"/>
    <w:rsid w:val="008F51E0"/>
    <w:rsid w:val="00902D8D"/>
    <w:rsid w:val="0090339C"/>
    <w:rsid w:val="0093592C"/>
    <w:rsid w:val="00936CF0"/>
    <w:rsid w:val="0096168A"/>
    <w:rsid w:val="00963DCB"/>
    <w:rsid w:val="00977440"/>
    <w:rsid w:val="00981458"/>
    <w:rsid w:val="00986217"/>
    <w:rsid w:val="0098751D"/>
    <w:rsid w:val="00997741"/>
    <w:rsid w:val="009A0A4B"/>
    <w:rsid w:val="009A550C"/>
    <w:rsid w:val="009A70E5"/>
    <w:rsid w:val="009D1A77"/>
    <w:rsid w:val="009D4A3D"/>
    <w:rsid w:val="009D6B98"/>
    <w:rsid w:val="009E23B5"/>
    <w:rsid w:val="00A06294"/>
    <w:rsid w:val="00A1129D"/>
    <w:rsid w:val="00A5384A"/>
    <w:rsid w:val="00A62A87"/>
    <w:rsid w:val="00A748D2"/>
    <w:rsid w:val="00A9214D"/>
    <w:rsid w:val="00A92A4D"/>
    <w:rsid w:val="00A94961"/>
    <w:rsid w:val="00AC02C2"/>
    <w:rsid w:val="00AC0639"/>
    <w:rsid w:val="00AD2725"/>
    <w:rsid w:val="00AE1FDE"/>
    <w:rsid w:val="00AE5DE7"/>
    <w:rsid w:val="00AF119D"/>
    <w:rsid w:val="00B05AAA"/>
    <w:rsid w:val="00B153C1"/>
    <w:rsid w:val="00B20585"/>
    <w:rsid w:val="00B2495D"/>
    <w:rsid w:val="00B32A19"/>
    <w:rsid w:val="00B3335C"/>
    <w:rsid w:val="00B357AE"/>
    <w:rsid w:val="00B3610E"/>
    <w:rsid w:val="00B43DEC"/>
    <w:rsid w:val="00B729D2"/>
    <w:rsid w:val="00B8735D"/>
    <w:rsid w:val="00B92AA9"/>
    <w:rsid w:val="00B952C3"/>
    <w:rsid w:val="00BA2E3E"/>
    <w:rsid w:val="00BA4C83"/>
    <w:rsid w:val="00BC6B30"/>
    <w:rsid w:val="00BD3F6B"/>
    <w:rsid w:val="00BD57DB"/>
    <w:rsid w:val="00BE6020"/>
    <w:rsid w:val="00BF7B0F"/>
    <w:rsid w:val="00C06F5B"/>
    <w:rsid w:val="00C2679C"/>
    <w:rsid w:val="00C26FC6"/>
    <w:rsid w:val="00C33081"/>
    <w:rsid w:val="00C3579A"/>
    <w:rsid w:val="00C44283"/>
    <w:rsid w:val="00C60A02"/>
    <w:rsid w:val="00C66091"/>
    <w:rsid w:val="00C71008"/>
    <w:rsid w:val="00C93284"/>
    <w:rsid w:val="00C93F6D"/>
    <w:rsid w:val="00CA1CC9"/>
    <w:rsid w:val="00CB2F9F"/>
    <w:rsid w:val="00CD7027"/>
    <w:rsid w:val="00CE2A3E"/>
    <w:rsid w:val="00CE4D01"/>
    <w:rsid w:val="00CF632F"/>
    <w:rsid w:val="00D15745"/>
    <w:rsid w:val="00D32225"/>
    <w:rsid w:val="00D44F78"/>
    <w:rsid w:val="00D50260"/>
    <w:rsid w:val="00D51705"/>
    <w:rsid w:val="00D52C44"/>
    <w:rsid w:val="00D6054A"/>
    <w:rsid w:val="00D754DA"/>
    <w:rsid w:val="00D85599"/>
    <w:rsid w:val="00D93DCD"/>
    <w:rsid w:val="00D93F85"/>
    <w:rsid w:val="00DA1FDC"/>
    <w:rsid w:val="00DB57E5"/>
    <w:rsid w:val="00DB632C"/>
    <w:rsid w:val="00DC0596"/>
    <w:rsid w:val="00DC20D8"/>
    <w:rsid w:val="00DC5BEC"/>
    <w:rsid w:val="00DC5E0F"/>
    <w:rsid w:val="00DD26F7"/>
    <w:rsid w:val="00DD3E32"/>
    <w:rsid w:val="00DE22F1"/>
    <w:rsid w:val="00DE3901"/>
    <w:rsid w:val="00DE44F8"/>
    <w:rsid w:val="00DF04F3"/>
    <w:rsid w:val="00E03DEB"/>
    <w:rsid w:val="00E048E5"/>
    <w:rsid w:val="00E21754"/>
    <w:rsid w:val="00E37E26"/>
    <w:rsid w:val="00E43511"/>
    <w:rsid w:val="00E52B0A"/>
    <w:rsid w:val="00E56DB2"/>
    <w:rsid w:val="00E66D3E"/>
    <w:rsid w:val="00E76CC4"/>
    <w:rsid w:val="00E77D0F"/>
    <w:rsid w:val="00E82473"/>
    <w:rsid w:val="00E9015B"/>
    <w:rsid w:val="00E9061B"/>
    <w:rsid w:val="00E95F2C"/>
    <w:rsid w:val="00E9633E"/>
    <w:rsid w:val="00EA7866"/>
    <w:rsid w:val="00EA7869"/>
    <w:rsid w:val="00EB0B5E"/>
    <w:rsid w:val="00EB3A53"/>
    <w:rsid w:val="00EB7C08"/>
    <w:rsid w:val="00ED720B"/>
    <w:rsid w:val="00F005DC"/>
    <w:rsid w:val="00F028CE"/>
    <w:rsid w:val="00F03AD6"/>
    <w:rsid w:val="00F15DDA"/>
    <w:rsid w:val="00F5463C"/>
    <w:rsid w:val="00F6549C"/>
    <w:rsid w:val="00F666AA"/>
    <w:rsid w:val="00F72DEE"/>
    <w:rsid w:val="00F81847"/>
    <w:rsid w:val="00F84D54"/>
    <w:rsid w:val="00F8775A"/>
    <w:rsid w:val="00F92915"/>
    <w:rsid w:val="00FA6A80"/>
    <w:rsid w:val="00FC2D4E"/>
    <w:rsid w:val="00FE14A8"/>
    <w:rsid w:val="00FF56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B1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link w:val="Heading1Char"/>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link w:val="Heading3Char"/>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link w:val="TitleChar"/>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A92A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4D"/>
    <w:rPr>
      <w:rFonts w:ascii="Tahoma" w:hAnsi="Tahoma" w:cs="Tahoma"/>
      <w:sz w:val="16"/>
      <w:szCs w:val="16"/>
    </w:rPr>
  </w:style>
  <w:style w:type="paragraph" w:customStyle="1" w:styleId="RPG-BodyTextNumbered">
    <w:name w:val="RPG - Body Text (Numbered)"/>
    <w:basedOn w:val="Normal"/>
    <w:link w:val="RPG-BodyTextNumberedChar"/>
    <w:qFormat/>
    <w:rsid w:val="00F15DDA"/>
    <w:pPr>
      <w:numPr>
        <w:numId w:val="15"/>
      </w:numPr>
      <w:spacing w:before="200" w:after="0"/>
    </w:pPr>
    <w:rPr>
      <w:rFonts w:eastAsia="Calibri"/>
      <w:szCs w:val="22"/>
      <w:lang w:eastAsia="en-US"/>
    </w:rPr>
  </w:style>
  <w:style w:type="paragraph" w:customStyle="1" w:styleId="RPG-SublistLevel1">
    <w:name w:val="RPG - Sublist Level 1"/>
    <w:basedOn w:val="RPG-BodyTextNumbered"/>
    <w:qFormat/>
    <w:rsid w:val="00F15DDA"/>
    <w:pPr>
      <w:numPr>
        <w:ilvl w:val="1"/>
      </w:numPr>
      <w:tabs>
        <w:tab w:val="clear" w:pos="1276"/>
      </w:tabs>
      <w:spacing w:before="120"/>
      <w:ind w:left="1440" w:hanging="360"/>
    </w:pPr>
  </w:style>
  <w:style w:type="paragraph" w:customStyle="1" w:styleId="RPG-SublistLevel2">
    <w:name w:val="RPG - Sublist Level 2"/>
    <w:basedOn w:val="RPG-SublistLevel1"/>
    <w:qFormat/>
    <w:rsid w:val="00F15DDA"/>
    <w:pPr>
      <w:numPr>
        <w:ilvl w:val="2"/>
      </w:numPr>
      <w:tabs>
        <w:tab w:val="clear" w:pos="1701"/>
      </w:tabs>
      <w:ind w:left="2160" w:hanging="360"/>
    </w:pPr>
  </w:style>
  <w:style w:type="character" w:customStyle="1" w:styleId="RPG-BodyTextNumberedChar">
    <w:name w:val="RPG - Body Text (Numbered) Char"/>
    <w:link w:val="RPG-BodyTextNumbered"/>
    <w:rsid w:val="00F15DDA"/>
    <w:rPr>
      <w:rFonts w:eastAsia="Calibri"/>
      <w:sz w:val="22"/>
      <w:szCs w:val="22"/>
      <w:lang w:eastAsia="en-US"/>
    </w:rPr>
  </w:style>
  <w:style w:type="character" w:customStyle="1" w:styleId="Heading1Char">
    <w:name w:val="Heading 1 Char"/>
    <w:aliases w:val="h1 Char,header 1 Char"/>
    <w:basedOn w:val="DefaultParagraphFont"/>
    <w:link w:val="Heading1"/>
    <w:rsid w:val="00E76CC4"/>
    <w:rPr>
      <w:rFonts w:ascii="Arial" w:hAnsi="Arial"/>
      <w:b/>
      <w:kern w:val="28"/>
      <w:sz w:val="40"/>
      <w:lang w:eastAsia="en-US"/>
    </w:rPr>
  </w:style>
  <w:style w:type="character" w:customStyle="1" w:styleId="Heading3Char">
    <w:name w:val="Heading 3 Char"/>
    <w:basedOn w:val="DefaultParagraphFont"/>
    <w:link w:val="Heading3"/>
    <w:rsid w:val="00E76CC4"/>
    <w:rPr>
      <w:sz w:val="22"/>
    </w:rPr>
  </w:style>
  <w:style w:type="character" w:customStyle="1" w:styleId="BodyTextChar">
    <w:name w:val="Body Text Char"/>
    <w:basedOn w:val="DefaultParagraphFont"/>
    <w:link w:val="BodyText"/>
    <w:rsid w:val="00E76CC4"/>
    <w:rPr>
      <w:sz w:val="24"/>
      <w:lang w:eastAsia="en-US"/>
    </w:rPr>
  </w:style>
  <w:style w:type="character" w:customStyle="1" w:styleId="TitleChar">
    <w:name w:val="Title Char"/>
    <w:basedOn w:val="DefaultParagraphFont"/>
    <w:link w:val="Title"/>
    <w:rsid w:val="00E76CC4"/>
    <w:rPr>
      <w:b/>
      <w:bCs/>
      <w:sz w:val="28"/>
    </w:rPr>
  </w:style>
  <w:style w:type="character" w:customStyle="1" w:styleId="CommentTextChar">
    <w:name w:val="Comment Text Char"/>
    <w:basedOn w:val="DefaultParagraphFont"/>
    <w:link w:val="CommentText"/>
    <w:semiHidden/>
    <w:rsid w:val="00E76CC4"/>
  </w:style>
  <w:style w:type="character" w:styleId="CommentReference">
    <w:name w:val="annotation reference"/>
    <w:basedOn w:val="DefaultParagraphFont"/>
    <w:uiPriority w:val="99"/>
    <w:semiHidden/>
    <w:unhideWhenUsed/>
    <w:rsid w:val="00E76CC4"/>
    <w:rPr>
      <w:sz w:val="16"/>
      <w:szCs w:val="16"/>
    </w:rPr>
  </w:style>
  <w:style w:type="paragraph" w:customStyle="1" w:styleId="Default">
    <w:name w:val="Default"/>
    <w:rsid w:val="00E76CC4"/>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8068BB"/>
    <w:rPr>
      <w:b/>
      <w:bCs/>
    </w:rPr>
  </w:style>
  <w:style w:type="character" w:customStyle="1" w:styleId="CommentSubjectChar">
    <w:name w:val="Comment Subject Char"/>
    <w:basedOn w:val="CommentTextChar"/>
    <w:link w:val="CommentSubject"/>
    <w:uiPriority w:val="99"/>
    <w:semiHidden/>
    <w:rsid w:val="008068BB"/>
    <w:rPr>
      <w:b/>
      <w:bCs/>
    </w:rPr>
  </w:style>
  <w:style w:type="paragraph" w:styleId="Revision">
    <w:name w:val="Revision"/>
    <w:hidden/>
    <w:uiPriority w:val="99"/>
    <w:semiHidden/>
    <w:rsid w:val="00C2679C"/>
    <w:rPr>
      <w:sz w:val="22"/>
    </w:rPr>
  </w:style>
  <w:style w:type="character" w:styleId="Hyperlink">
    <w:name w:val="Hyperlink"/>
    <w:basedOn w:val="DefaultParagraphFont"/>
    <w:uiPriority w:val="99"/>
    <w:unhideWhenUsed/>
    <w:rsid w:val="00465CB7"/>
    <w:rPr>
      <w:color w:val="0000FF" w:themeColor="hyperlink"/>
      <w:u w:val="single"/>
    </w:rPr>
  </w:style>
  <w:style w:type="paragraph" w:styleId="ListBullet">
    <w:name w:val="List Bullet"/>
    <w:basedOn w:val="Normal"/>
    <w:semiHidden/>
    <w:unhideWhenUsed/>
    <w:rsid w:val="00D50260"/>
    <w:pPr>
      <w:numPr>
        <w:numId w:val="27"/>
      </w:numPr>
      <w:tabs>
        <w:tab w:val="clear" w:pos="1418"/>
        <w:tab w:val="num" w:pos="2694"/>
      </w:tabs>
      <w:spacing w:before="100" w:after="0" w:line="300" w:lineRule="atLeast"/>
      <w:ind w:left="2693" w:hanging="425"/>
    </w:pPr>
    <w:rPr>
      <w:szCs w:val="22"/>
    </w:rPr>
  </w:style>
  <w:style w:type="character" w:styleId="FollowedHyperlink">
    <w:name w:val="FollowedHyperlink"/>
    <w:basedOn w:val="DefaultParagraphFont"/>
    <w:uiPriority w:val="99"/>
    <w:semiHidden/>
    <w:unhideWhenUsed/>
    <w:rsid w:val="00213B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link w:val="Heading1Char"/>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link w:val="Heading3Char"/>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link w:val="TitleChar"/>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A92A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4D"/>
    <w:rPr>
      <w:rFonts w:ascii="Tahoma" w:hAnsi="Tahoma" w:cs="Tahoma"/>
      <w:sz w:val="16"/>
      <w:szCs w:val="16"/>
    </w:rPr>
  </w:style>
  <w:style w:type="paragraph" w:customStyle="1" w:styleId="RPG-BodyTextNumbered">
    <w:name w:val="RPG - Body Text (Numbered)"/>
    <w:basedOn w:val="Normal"/>
    <w:link w:val="RPG-BodyTextNumberedChar"/>
    <w:qFormat/>
    <w:rsid w:val="00F15DDA"/>
    <w:pPr>
      <w:numPr>
        <w:numId w:val="15"/>
      </w:numPr>
      <w:spacing w:before="200" w:after="0"/>
    </w:pPr>
    <w:rPr>
      <w:rFonts w:eastAsia="Calibri"/>
      <w:szCs w:val="22"/>
      <w:lang w:eastAsia="en-US"/>
    </w:rPr>
  </w:style>
  <w:style w:type="paragraph" w:customStyle="1" w:styleId="RPG-SublistLevel1">
    <w:name w:val="RPG - Sublist Level 1"/>
    <w:basedOn w:val="RPG-BodyTextNumbered"/>
    <w:qFormat/>
    <w:rsid w:val="00F15DDA"/>
    <w:pPr>
      <w:numPr>
        <w:ilvl w:val="1"/>
      </w:numPr>
      <w:tabs>
        <w:tab w:val="clear" w:pos="1276"/>
      </w:tabs>
      <w:spacing w:before="120"/>
      <w:ind w:left="1440" w:hanging="360"/>
    </w:pPr>
  </w:style>
  <w:style w:type="paragraph" w:customStyle="1" w:styleId="RPG-SublistLevel2">
    <w:name w:val="RPG - Sublist Level 2"/>
    <w:basedOn w:val="RPG-SublistLevel1"/>
    <w:qFormat/>
    <w:rsid w:val="00F15DDA"/>
    <w:pPr>
      <w:numPr>
        <w:ilvl w:val="2"/>
      </w:numPr>
      <w:tabs>
        <w:tab w:val="clear" w:pos="1701"/>
      </w:tabs>
      <w:ind w:left="2160" w:hanging="360"/>
    </w:pPr>
  </w:style>
  <w:style w:type="character" w:customStyle="1" w:styleId="RPG-BodyTextNumberedChar">
    <w:name w:val="RPG - Body Text (Numbered) Char"/>
    <w:link w:val="RPG-BodyTextNumbered"/>
    <w:rsid w:val="00F15DDA"/>
    <w:rPr>
      <w:rFonts w:eastAsia="Calibri"/>
      <w:sz w:val="22"/>
      <w:szCs w:val="22"/>
      <w:lang w:eastAsia="en-US"/>
    </w:rPr>
  </w:style>
  <w:style w:type="character" w:customStyle="1" w:styleId="Heading1Char">
    <w:name w:val="Heading 1 Char"/>
    <w:aliases w:val="h1 Char,header 1 Char"/>
    <w:basedOn w:val="DefaultParagraphFont"/>
    <w:link w:val="Heading1"/>
    <w:rsid w:val="00E76CC4"/>
    <w:rPr>
      <w:rFonts w:ascii="Arial" w:hAnsi="Arial"/>
      <w:b/>
      <w:kern w:val="28"/>
      <w:sz w:val="40"/>
      <w:lang w:eastAsia="en-US"/>
    </w:rPr>
  </w:style>
  <w:style w:type="character" w:customStyle="1" w:styleId="Heading3Char">
    <w:name w:val="Heading 3 Char"/>
    <w:basedOn w:val="DefaultParagraphFont"/>
    <w:link w:val="Heading3"/>
    <w:rsid w:val="00E76CC4"/>
    <w:rPr>
      <w:sz w:val="22"/>
    </w:rPr>
  </w:style>
  <w:style w:type="character" w:customStyle="1" w:styleId="BodyTextChar">
    <w:name w:val="Body Text Char"/>
    <w:basedOn w:val="DefaultParagraphFont"/>
    <w:link w:val="BodyText"/>
    <w:rsid w:val="00E76CC4"/>
    <w:rPr>
      <w:sz w:val="24"/>
      <w:lang w:eastAsia="en-US"/>
    </w:rPr>
  </w:style>
  <w:style w:type="character" w:customStyle="1" w:styleId="TitleChar">
    <w:name w:val="Title Char"/>
    <w:basedOn w:val="DefaultParagraphFont"/>
    <w:link w:val="Title"/>
    <w:rsid w:val="00E76CC4"/>
    <w:rPr>
      <w:b/>
      <w:bCs/>
      <w:sz w:val="28"/>
    </w:rPr>
  </w:style>
  <w:style w:type="character" w:customStyle="1" w:styleId="CommentTextChar">
    <w:name w:val="Comment Text Char"/>
    <w:basedOn w:val="DefaultParagraphFont"/>
    <w:link w:val="CommentText"/>
    <w:semiHidden/>
    <w:rsid w:val="00E76CC4"/>
  </w:style>
  <w:style w:type="character" w:styleId="CommentReference">
    <w:name w:val="annotation reference"/>
    <w:basedOn w:val="DefaultParagraphFont"/>
    <w:uiPriority w:val="99"/>
    <w:semiHidden/>
    <w:unhideWhenUsed/>
    <w:rsid w:val="00E76CC4"/>
    <w:rPr>
      <w:sz w:val="16"/>
      <w:szCs w:val="16"/>
    </w:rPr>
  </w:style>
  <w:style w:type="paragraph" w:customStyle="1" w:styleId="Default">
    <w:name w:val="Default"/>
    <w:rsid w:val="00E76CC4"/>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8068BB"/>
    <w:rPr>
      <w:b/>
      <w:bCs/>
    </w:rPr>
  </w:style>
  <w:style w:type="character" w:customStyle="1" w:styleId="CommentSubjectChar">
    <w:name w:val="Comment Subject Char"/>
    <w:basedOn w:val="CommentTextChar"/>
    <w:link w:val="CommentSubject"/>
    <w:uiPriority w:val="99"/>
    <w:semiHidden/>
    <w:rsid w:val="008068BB"/>
    <w:rPr>
      <w:b/>
      <w:bCs/>
    </w:rPr>
  </w:style>
  <w:style w:type="paragraph" w:styleId="Revision">
    <w:name w:val="Revision"/>
    <w:hidden/>
    <w:uiPriority w:val="99"/>
    <w:semiHidden/>
    <w:rsid w:val="00C2679C"/>
    <w:rPr>
      <w:sz w:val="22"/>
    </w:rPr>
  </w:style>
  <w:style w:type="character" w:styleId="Hyperlink">
    <w:name w:val="Hyperlink"/>
    <w:basedOn w:val="DefaultParagraphFont"/>
    <w:uiPriority w:val="99"/>
    <w:unhideWhenUsed/>
    <w:rsid w:val="00465CB7"/>
    <w:rPr>
      <w:color w:val="0000FF" w:themeColor="hyperlink"/>
      <w:u w:val="single"/>
    </w:rPr>
  </w:style>
  <w:style w:type="paragraph" w:styleId="ListBullet">
    <w:name w:val="List Bullet"/>
    <w:basedOn w:val="Normal"/>
    <w:semiHidden/>
    <w:unhideWhenUsed/>
    <w:rsid w:val="00D50260"/>
    <w:pPr>
      <w:numPr>
        <w:numId w:val="27"/>
      </w:numPr>
      <w:tabs>
        <w:tab w:val="clear" w:pos="1418"/>
        <w:tab w:val="num" w:pos="2694"/>
      </w:tabs>
      <w:spacing w:before="100" w:after="0" w:line="300" w:lineRule="atLeast"/>
      <w:ind w:left="2693" w:hanging="425"/>
    </w:pPr>
    <w:rPr>
      <w:szCs w:val="22"/>
    </w:rPr>
  </w:style>
  <w:style w:type="character" w:styleId="FollowedHyperlink">
    <w:name w:val="FollowedHyperlink"/>
    <w:basedOn w:val="DefaultParagraphFont"/>
    <w:uiPriority w:val="99"/>
    <w:semiHidden/>
    <w:unhideWhenUsed/>
    <w:rsid w:val="00213B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776911">
      <w:bodyDiv w:val="1"/>
      <w:marLeft w:val="0"/>
      <w:marRight w:val="0"/>
      <w:marTop w:val="0"/>
      <w:marBottom w:val="0"/>
      <w:divBdr>
        <w:top w:val="none" w:sz="0" w:space="0" w:color="auto"/>
        <w:left w:val="none" w:sz="0" w:space="0" w:color="auto"/>
        <w:bottom w:val="none" w:sz="0" w:space="0" w:color="auto"/>
        <w:right w:val="none" w:sz="0" w:space="0" w:color="auto"/>
      </w:divBdr>
    </w:div>
    <w:div w:id="1650472735">
      <w:bodyDiv w:val="1"/>
      <w:marLeft w:val="0"/>
      <w:marRight w:val="0"/>
      <w:marTop w:val="0"/>
      <w:marBottom w:val="0"/>
      <w:divBdr>
        <w:top w:val="none" w:sz="0" w:space="0" w:color="auto"/>
        <w:left w:val="none" w:sz="0" w:space="0" w:color="auto"/>
        <w:bottom w:val="none" w:sz="0" w:space="0" w:color="auto"/>
        <w:right w:val="none" w:sz="0" w:space="0" w:color="auto"/>
      </w:divBdr>
      <w:divsChild>
        <w:div w:id="613287735">
          <w:marLeft w:val="0"/>
          <w:marRight w:val="0"/>
          <w:marTop w:val="0"/>
          <w:marBottom w:val="0"/>
          <w:divBdr>
            <w:top w:val="none" w:sz="0" w:space="0" w:color="auto"/>
            <w:left w:val="none" w:sz="0" w:space="0" w:color="auto"/>
            <w:bottom w:val="none" w:sz="0" w:space="0" w:color="auto"/>
            <w:right w:val="none" w:sz="0" w:space="0" w:color="auto"/>
          </w:divBdr>
          <w:divsChild>
            <w:div w:id="854996740">
              <w:marLeft w:val="0"/>
              <w:marRight w:val="0"/>
              <w:marTop w:val="0"/>
              <w:marBottom w:val="0"/>
              <w:divBdr>
                <w:top w:val="none" w:sz="0" w:space="0" w:color="auto"/>
                <w:left w:val="none" w:sz="0" w:space="0" w:color="auto"/>
                <w:bottom w:val="none" w:sz="0" w:space="0" w:color="auto"/>
                <w:right w:val="none" w:sz="0" w:space="0" w:color="auto"/>
              </w:divBdr>
              <w:divsChild>
                <w:div w:id="1970503440">
                  <w:marLeft w:val="0"/>
                  <w:marRight w:val="0"/>
                  <w:marTop w:val="0"/>
                  <w:marBottom w:val="0"/>
                  <w:divBdr>
                    <w:top w:val="none" w:sz="0" w:space="0" w:color="auto"/>
                    <w:left w:val="none" w:sz="0" w:space="0" w:color="auto"/>
                    <w:bottom w:val="none" w:sz="0" w:space="0" w:color="auto"/>
                    <w:right w:val="none" w:sz="0" w:space="0" w:color="auto"/>
                  </w:divBdr>
                  <w:divsChild>
                    <w:div w:id="358705839">
                      <w:marLeft w:val="0"/>
                      <w:marRight w:val="0"/>
                      <w:marTop w:val="0"/>
                      <w:marBottom w:val="0"/>
                      <w:divBdr>
                        <w:top w:val="none" w:sz="0" w:space="0" w:color="auto"/>
                        <w:left w:val="none" w:sz="0" w:space="0" w:color="auto"/>
                        <w:bottom w:val="none" w:sz="0" w:space="0" w:color="auto"/>
                        <w:right w:val="none" w:sz="0" w:space="0" w:color="auto"/>
                      </w:divBdr>
                      <w:divsChild>
                        <w:div w:id="1224219764">
                          <w:marLeft w:val="0"/>
                          <w:marRight w:val="0"/>
                          <w:marTop w:val="0"/>
                          <w:marBottom w:val="0"/>
                          <w:divBdr>
                            <w:top w:val="none" w:sz="0" w:space="0" w:color="auto"/>
                            <w:left w:val="none" w:sz="0" w:space="0" w:color="auto"/>
                            <w:bottom w:val="none" w:sz="0" w:space="0" w:color="auto"/>
                            <w:right w:val="none" w:sz="0" w:space="0" w:color="auto"/>
                          </w:divBdr>
                          <w:divsChild>
                            <w:div w:id="1234201850">
                              <w:marLeft w:val="0"/>
                              <w:marRight w:val="0"/>
                              <w:marTop w:val="0"/>
                              <w:marBottom w:val="0"/>
                              <w:divBdr>
                                <w:top w:val="none" w:sz="0" w:space="0" w:color="auto"/>
                                <w:left w:val="none" w:sz="0" w:space="0" w:color="auto"/>
                                <w:bottom w:val="none" w:sz="0" w:space="0" w:color="auto"/>
                                <w:right w:val="none" w:sz="0" w:space="0" w:color="auto"/>
                              </w:divBdr>
                              <w:divsChild>
                                <w:div w:id="1446076358">
                                  <w:marLeft w:val="0"/>
                                  <w:marRight w:val="0"/>
                                  <w:marTop w:val="0"/>
                                  <w:marBottom w:val="0"/>
                                  <w:divBdr>
                                    <w:top w:val="none" w:sz="0" w:space="0" w:color="auto"/>
                                    <w:left w:val="none" w:sz="0" w:space="0" w:color="auto"/>
                                    <w:bottom w:val="none" w:sz="0" w:space="0" w:color="auto"/>
                                    <w:right w:val="none" w:sz="0" w:space="0" w:color="auto"/>
                                  </w:divBdr>
                                  <w:divsChild>
                                    <w:div w:id="101998908">
                                      <w:marLeft w:val="0"/>
                                      <w:marRight w:val="0"/>
                                      <w:marTop w:val="0"/>
                                      <w:marBottom w:val="0"/>
                                      <w:divBdr>
                                        <w:top w:val="none" w:sz="0" w:space="0" w:color="auto"/>
                                        <w:left w:val="none" w:sz="0" w:space="0" w:color="auto"/>
                                        <w:bottom w:val="none" w:sz="0" w:space="0" w:color="auto"/>
                                        <w:right w:val="none" w:sz="0" w:space="0" w:color="auto"/>
                                      </w:divBdr>
                                      <w:divsChild>
                                        <w:div w:id="1532258008">
                                          <w:marLeft w:val="0"/>
                                          <w:marRight w:val="0"/>
                                          <w:marTop w:val="0"/>
                                          <w:marBottom w:val="0"/>
                                          <w:divBdr>
                                            <w:top w:val="none" w:sz="0" w:space="0" w:color="auto"/>
                                            <w:left w:val="none" w:sz="0" w:space="0" w:color="auto"/>
                                            <w:bottom w:val="none" w:sz="0" w:space="0" w:color="auto"/>
                                            <w:right w:val="none" w:sz="0" w:space="0" w:color="auto"/>
                                          </w:divBdr>
                                          <w:divsChild>
                                            <w:div w:id="1066491860">
                                              <w:marLeft w:val="0"/>
                                              <w:marRight w:val="0"/>
                                              <w:marTop w:val="0"/>
                                              <w:marBottom w:val="0"/>
                                              <w:divBdr>
                                                <w:top w:val="none" w:sz="0" w:space="0" w:color="auto"/>
                                                <w:left w:val="none" w:sz="0" w:space="0" w:color="auto"/>
                                                <w:bottom w:val="none" w:sz="0" w:space="0" w:color="auto"/>
                                                <w:right w:val="none" w:sz="0" w:space="0" w:color="auto"/>
                                              </w:divBdr>
                                              <w:divsChild>
                                                <w:div w:id="688601270">
                                                  <w:marLeft w:val="0"/>
                                                  <w:marRight w:val="0"/>
                                                  <w:marTop w:val="0"/>
                                                  <w:marBottom w:val="0"/>
                                                  <w:divBdr>
                                                    <w:top w:val="none" w:sz="0" w:space="0" w:color="auto"/>
                                                    <w:left w:val="none" w:sz="0" w:space="0" w:color="auto"/>
                                                    <w:bottom w:val="none" w:sz="0" w:space="0" w:color="auto"/>
                                                    <w:right w:val="none" w:sz="0" w:space="0" w:color="auto"/>
                                                  </w:divBdr>
                                                  <w:divsChild>
                                                    <w:div w:id="1776096759">
                                                      <w:marLeft w:val="0"/>
                                                      <w:marRight w:val="0"/>
                                                      <w:marTop w:val="0"/>
                                                      <w:marBottom w:val="0"/>
                                                      <w:divBdr>
                                                        <w:top w:val="none" w:sz="0" w:space="0" w:color="auto"/>
                                                        <w:left w:val="none" w:sz="0" w:space="0" w:color="auto"/>
                                                        <w:bottom w:val="none" w:sz="0" w:space="0" w:color="auto"/>
                                                        <w:right w:val="none" w:sz="0" w:space="0" w:color="auto"/>
                                                      </w:divBdr>
                                                      <w:divsChild>
                                                        <w:div w:id="7370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S Document" ma:contentTypeID="0x010100B5F685A1365F544391EF8C813B164F3AC100B96475DE23F29F44A6FD58A31C00EB7B" ma:contentTypeVersion="31" ma:contentTypeDescription="" ma:contentTypeScope="" ma:versionID="6cba0ed706dc6cf1ae3da10692dfebc7">
  <xsd:schema xmlns:xsd="http://www.w3.org/2001/XMLSchema" xmlns:xs="http://www.w3.org/2001/XMLSchema" xmlns:p="http://schemas.microsoft.com/office/2006/metadata/properties" xmlns:ns2="da7a9ac0-bc47-4684-84e6-3a8e9ac80c12" xmlns:ns3="e61c8409-2b3d-41a9-86ff-6de17ebba263" xmlns:ns4="17f478ab-373e-4295-9ff0-9b833ad01319" xmlns:ns5="0ac98799-20dc-43fa-a7f5-120fca1d2db7" xmlns:ns6="http://schemas.microsoft.com/sharepoint/v4" targetNamespace="http://schemas.microsoft.com/office/2006/metadata/properties" ma:root="true" ma:fieldsID="d3b005fcabee450f98f5084330f781ee" ns2:_="" ns3:_="" ns4:_="" ns5:_="" ns6:_="">
    <xsd:import namespace="da7a9ac0-bc47-4684-84e6-3a8e9ac80c12"/>
    <xsd:import namespace="e61c8409-2b3d-41a9-86ff-6de17ebba263"/>
    <xsd:import namespace="17f478ab-373e-4295-9ff0-9b833ad01319"/>
    <xsd:import namespace="0ac98799-20dc-43fa-a7f5-120fca1d2db7"/>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2:IMSFilesetOrganisationID" minOccurs="0"/>
                <xsd:element ref="ns2:IMSOrganisationID" minOccurs="0"/>
                <xsd:element ref="ns2:Tag" minOccurs="0"/>
                <xsd:element ref="ns2:NotesLinks" minOccurs="0"/>
                <xsd:element ref="ns4:Reviewers" minOccurs="0"/>
                <xsd:element ref="ns4:Approvers" minOccurs="0"/>
                <xsd:element ref="ns2:b909c30f6af94f8daa4f6bc346664858" minOccurs="0"/>
                <xsd:element ref="ns3:p0defd040bb9426381491b2c186908cb" minOccurs="0"/>
                <xsd:element ref="ns3:hb3476fe0c25428da9d0464ead195eef" minOccurs="0"/>
                <xsd:element ref="ns6:IconOverlay" minOccurs="0"/>
                <xsd:element ref="ns2:ded95d7ab059406991d558011d18c177" minOccurs="0"/>
                <xsd:element ref="ns3:f51ae816e01b4965a21cde6183109b29" minOccurs="0"/>
                <xsd:element ref="ns2:f998abd3fd1d41029811a1917032a7bb" minOccurs="0"/>
                <xsd:element ref="ns5:j9a53d7fe1554b91b170ef98e3957baf" minOccurs="0"/>
                <xsd:element ref="ns3:TaxCatchAll" minOccurs="0"/>
                <xsd:element ref="ns5:e3d6af94617946d9813caf87b95826d7" minOccurs="0"/>
                <xsd:element ref="ns3:k9c390b121b84919acb0b9151690da40" minOccurs="0"/>
                <xsd:element ref="ns3:n984d001a78f4b1f81661dbc6638eecd" minOccurs="0"/>
                <xsd:element ref="ns2:ga500041e31e499bae0a2e3b28b012fb" minOccurs="0"/>
                <xsd:element ref="ns3:f4c29409d90b4a578b768720fd07bb93" minOccurs="0"/>
                <xsd:element ref="ns2:n5630a39299d49819c7e0406fbc52e67" minOccurs="0"/>
                <xsd:element ref="ns3:o370174a30b54570b9bc2a9201a399da"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IMSFilesetOrganisationID" ma:index="9" nillable="true" ma:displayName="Fileset IMS Organisation ID" ma:internalName="IMSFilesetOrganisationID">
      <xsd:simpleType>
        <xsd:restriction base="dms:Text">
          <xsd:maxLength value="255"/>
        </xsd:restriction>
      </xsd:simpleType>
    </xsd:element>
    <xsd:element name="IMSOrganisationID" ma:index="10" nillable="true" ma:displayName="File IMS Organisation ID" ma:internalName="IMSOrganisationID">
      <xsd:simpleType>
        <xsd:restriction base="dms:Text">
          <xsd:maxLength value="255"/>
        </xsd:restriction>
      </xsd:simpleType>
    </xsd:element>
    <xsd:element name="Tag" ma:index="17" nillable="true" ma:displayName="Tag" ma:internalName="Tag">
      <xsd:simpleType>
        <xsd:restriction base="dms:Text">
          <xsd:maxLength value="255"/>
        </xsd:restriction>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element name="b909c30f6af94f8daa4f6bc346664858" ma:index="21" nillable="true" ma:displayName="Filesearchkeywords_0" ma:hidden="true" ma:internalName="b909c30f6af94f8daa4f6bc346664858" ma:readOnly="false">
      <xsd:simpleType>
        <xsd:restriction base="dms:Note"/>
      </xsd:simpleType>
    </xsd:element>
    <xsd:element name="ded95d7ab059406991d558011d18c177" ma:index="30" nillable="true" ma:displayName="SecurityClassification_0" ma:hidden="true" ma:internalName="ded95d7ab059406991d558011d18c177" ma:readOnly="false">
      <xsd:simpleType>
        <xsd:restriction base="dms:Note"/>
      </xsd:simpleType>
    </xsd:element>
    <xsd:element name="f998abd3fd1d41029811a1917032a7bb" ma:index="32" nillable="true" ma:displayName="IMSProductType_0" ma:hidden="true" ma:internalName="f998abd3fd1d41029811a1917032a7bb" ma:readOnly="false">
      <xsd:simpleType>
        <xsd:restriction base="dms:Note"/>
      </xsd:simpleType>
    </xsd:element>
    <xsd:element name="ga500041e31e499bae0a2e3b28b012fb" ma:index="40" nillable="true" ma:displayName="IMSEntity_0" ma:hidden="true" ma:internalName="ga500041e31e499bae0a2e3b28b012fb" ma:readOnly="false">
      <xsd:simpleType>
        <xsd:restriction base="dms:Note"/>
      </xsd:simpleType>
    </xsd:element>
    <xsd:element name="n5630a39299d49819c7e0406fbc52e67" ma:index="43" nillable="true" ma:displayName="IMSDocumentType_0" ma:hidden="true" ma:internalName="n5630a39299d49819c7e0406fbc52e67"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8409-2b3d-41a9-86ff-6de17ebba263" elementFormDefault="qualified">
    <xsd:import namespace="http://schemas.microsoft.com/office/2006/documentManagement/types"/>
    <xsd:import namespace="http://schemas.microsoft.com/office/infopath/2007/PartnerControls"/>
    <xsd:element name="p0defd040bb9426381491b2c186908cb" ma:index="23" ma:taxonomy="true" ma:internalName="p0defd040bb9426381491b2c186908cb" ma:taxonomyFieldName="SecurityClassification" ma:displayName="Security Classification" ma:default="6;#Sensitive|19fd2cb8-3e97-4464-ae71-8c2c2095d028" ma:fieldId="{90defd04-0bb9-4263-8149-1b2c186908cb}"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hb3476fe0c25428da9d0464ead195eef" ma:index="24" nillable="true" ma:taxonomy="true" ma:internalName="hb3476fe0c25428da9d0464ead195eef" ma:taxonomyFieldName="IMSDocumentType" ma:displayName="IMS Document Type" ma:fieldId="{1b3476fe-0c25-428d-a9d0-464ead195eef}" ma:sspId="b38671ba-7d76-46f8-b8a5-5fc3a7d6229d" ma:termSetId="49658fea-027b-4427-8d41-db611e9ad76b" ma:anchorId="00000000-0000-0000-0000-000000000000" ma:open="false" ma:isKeyword="false">
      <xsd:complexType>
        <xsd:sequence>
          <xsd:element ref="pc:Terms" minOccurs="0" maxOccurs="1"/>
        </xsd:sequence>
      </xsd:complexType>
    </xsd:element>
    <xsd:element name="f51ae816e01b4965a21cde6183109b29" ma:index="31" nillable="true" ma:taxonomy="true" ma:internalName="f51ae816e01b4965a21cde6183109b29" ma:taxonomyFieldName="File_x0020_search_x0020_keywords" ma:displayName="File search keywords" ma:readOnly="false" ma:fieldId="{f51ae816-e01b-4965-a21c-de6183109b29}" ma:taxonomyMulti="true" ma:sspId="b38671ba-7d76-46f8-b8a5-5fc3a7d6229d" ma:termSetId="5e884e64-288e-4bc8-a51f-90749b178af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1ba42a0f-8771-4b0a-aa2d-0ef4af23b252}" ma:internalName="TaxCatchAll" ma:showField="CatchAllData" ma:web="e61c8409-2b3d-41a9-86ff-6de17ebba263">
      <xsd:complexType>
        <xsd:complexContent>
          <xsd:extension base="dms:MultiChoiceLookup">
            <xsd:sequence>
              <xsd:element name="Value" type="dms:Lookup" maxOccurs="unbounded" minOccurs="0" nillable="true"/>
            </xsd:sequence>
          </xsd:extension>
        </xsd:complexContent>
      </xsd:complexType>
    </xsd:element>
    <xsd:element name="k9c390b121b84919acb0b9151690da40" ma:index="37" nillable="true" ma:taxonomy="true" ma:internalName="k9c390b121b84919acb0b9151690da40" ma:taxonomyFieldName="Fileset_x0020_search_x0020_keywords" ma:displayName="Fileset search keywords" ma:readOnly="false" ma:fieldId="{49c390b1-21b8-4919-acb0-b9151690da40}" ma:taxonomyMulti="true" ma:sspId="b38671ba-7d76-46f8-b8a5-5fc3a7d6229d" ma:termSetId="5e884e64-288e-4bc8-a51f-90749b178af6" ma:anchorId="00000000-0000-0000-0000-000000000000" ma:open="false" ma:isKeyword="false">
      <xsd:complexType>
        <xsd:sequence>
          <xsd:element ref="pc:Terms" minOccurs="0" maxOccurs="1"/>
        </xsd:sequence>
      </xsd:complexType>
    </xsd:element>
    <xsd:element name="n984d001a78f4b1f81661dbc6638eecd" ma:index="39" nillable="true" ma:taxonomy="true" ma:internalName="n984d001a78f4b1f81661dbc6638eecd" ma:taxonomyFieldName="IMSEntity" ma:displayName="File IMS Entity" ma:default="" ma:fieldId="{7984d001-a78f-4b1f-8166-1dbc6638eecd}" ma:taxonomyMulti="true" ma:sspId="b38671ba-7d76-46f8-b8a5-5fc3a7d6229d" ma:termSetId="40156809-d0f5-45f9-b880-9371d52d720d" ma:anchorId="00000000-0000-0000-0000-000000000000" ma:open="true" ma:isKeyword="false">
      <xsd:complexType>
        <xsd:sequence>
          <xsd:element ref="pc:Terms" minOccurs="0" maxOccurs="1"/>
        </xsd:sequence>
      </xsd:complexType>
    </xsd:element>
    <xsd:element name="f4c29409d90b4a578b768720fd07bb93" ma:index="42" nillable="true" ma:taxonomy="true" ma:internalName="f4c29409d90b4a578b768720fd07bb93" ma:taxonomyFieldName="IMSProductType" ma:displayName="File IMS Product Type" ma:default="" ma:fieldId="{f4c29409-d90b-4a57-8b76-8720fd07bb93}"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element name="o370174a30b54570b9bc2a9201a399da" ma:index="44" nillable="true" ma:taxonomy="true" ma:internalName="o370174a30b54570b9bc2a9201a399da" ma:taxonomyFieldName="IMS_x0020_Precedent" ma:displayName="IMS Precedent" ma:readOnly="false" ma:fieldId="{8370174a-30b5-4570-b9bc-2a9201a399da}" ma:sspId="b38671ba-7d76-46f8-b8a5-5fc3a7d6229d" ma:termSetId="8c7e6307-f991-4b2f-967c-99c1c26b56b3" ma:anchorId="00000000-0000-0000-0000-000000000000" ma:open="false" ma:isKeyword="false">
      <xsd:complexType>
        <xsd:sequence>
          <xsd:element ref="pc:Terms" minOccurs="0" maxOccurs="1"/>
        </xsd:sequence>
      </xsd:complexType>
    </xsd:element>
    <xsd:element name="TaxCatchAllLabel" ma:index="45" nillable="true" ma:displayName="Taxonomy Catch All Column1" ma:hidden="true" ma:list="{1ba42a0f-8771-4b0a-aa2d-0ef4af23b252}" ma:internalName="TaxCatchAllLabel" ma:readOnly="true" ma:showField="CatchAllDataLabel" ma:web="e61c8409-2b3d-41a9-86ff-6de17ebba2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c98799-20dc-43fa-a7f5-120fca1d2db7" elementFormDefault="qualified">
    <xsd:import namespace="http://schemas.microsoft.com/office/2006/documentManagement/types"/>
    <xsd:import namespace="http://schemas.microsoft.com/office/infopath/2007/PartnerControls"/>
    <xsd:element name="j9a53d7fe1554b91b170ef98e3957baf" ma:index="33" nillable="true" ma:taxonomy="true" ma:internalName="j9a53d7fe1554b91b170ef98e3957baf" ma:taxonomyFieldName="IMSFilesetEntity" ma:displayName="Fileset IMS Entity" ma:default="" ma:fieldId="{39a53d7f-e155-4b91-b170-ef98e3957baf}" ma:taxonomyMulti="true" ma:sspId="b38671ba-7d76-46f8-b8a5-5fc3a7d6229d" ma:termSetId="40156809-d0f5-45f9-b880-9371d52d720d" ma:anchorId="00000000-0000-0000-0000-000000000000" ma:open="false" ma:isKeyword="false">
      <xsd:complexType>
        <xsd:sequence>
          <xsd:element ref="pc:Terms" minOccurs="0" maxOccurs="1"/>
        </xsd:sequence>
      </xsd:complexType>
    </xsd:element>
    <xsd:element name="e3d6af94617946d9813caf87b95826d7" ma:index="35" nillable="true" ma:taxonomy="true" ma:internalName="e3d6af94617946d9813caf87b95826d7" ma:taxonomyFieldName="IMSFilesetProductType" ma:displayName="Fileset IMS Product Type" ma:default="" ma:fieldId="{e3d6af94-6179-46d9-813c-af87b95826d7}" ma:taxonomyMulti="true" ma:sspId="b38671ba-7d76-46f8-b8a5-5fc3a7d6229d" ma:termSetId="0c7eea56-9cf4-49ec-883b-a33f90d8b8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SFilesetOrganisationID xmlns="da7a9ac0-bc47-4684-84e6-3a8e9ac80c12" xsi:nil="true"/>
    <n984d001a78f4b1f81661dbc6638eecd xmlns="e61c8409-2b3d-41a9-86ff-6de17ebba263">
      <Terms xmlns="http://schemas.microsoft.com/office/infopath/2007/PartnerControls"/>
    </n984d001a78f4b1f81661dbc6638eecd>
    <ga500041e31e499bae0a2e3b28b012fb xmlns="da7a9ac0-bc47-4684-84e6-3a8e9ac80c12" xsi:nil="true"/>
    <RecordNumber xmlns="da7a9ac0-bc47-4684-84e6-3a8e9ac80c12">R20160000395283</RecordNumber>
    <hb3476fe0c25428da9d0464ead195eef xmlns="e61c8409-2b3d-41a9-86ff-6de17ebba263">
      <Terms xmlns="http://schemas.microsoft.com/office/infopath/2007/PartnerControls"/>
    </hb3476fe0c25428da9d0464ead195eef>
    <ObjectiveID xmlns="da7a9ac0-bc47-4684-84e6-3a8e9ac80c12" xsi:nil="true"/>
    <f998abd3fd1d41029811a1917032a7bb xmlns="da7a9ac0-bc47-4684-84e6-3a8e9ac80c12" xsi:nil="true"/>
    <n5630a39299d49819c7e0406fbc52e67 xmlns="da7a9ac0-bc47-4684-84e6-3a8e9ac80c12" xsi:nil="true"/>
    <o370174a30b54570b9bc2a9201a399da xmlns="e61c8409-2b3d-41a9-86ff-6de17ebba263">
      <Terms xmlns="http://schemas.microsoft.com/office/infopath/2007/PartnerControls"/>
    </o370174a30b54570b9bc2a9201a399da>
    <IMSOrganisationID xmlns="da7a9ac0-bc47-4684-84e6-3a8e9ac80c12" xsi:nil="true"/>
    <b909c30f6af94f8daa4f6bc346664858 xmlns="da7a9ac0-bc47-4684-84e6-3a8e9ac80c12" xsi:nil="true"/>
    <IconOverlay xmlns="http://schemas.microsoft.com/sharepoint/v4" xsi:nil="true"/>
    <TaxCatchAll xmlns="e61c8409-2b3d-41a9-86ff-6de17ebba263">
      <Value>6</Value>
    </TaxCatchAll>
    <SignificantFlag xmlns="da7a9ac0-bc47-4684-84e6-3a8e9ac80c12">false</SignificantFlag>
    <Tag xmlns="da7a9ac0-bc47-4684-84e6-3a8e9ac80c12" xsi:nil="true"/>
    <p0defd040bb9426381491b2c186908cb xmlns="e61c8409-2b3d-41a9-86ff-6de17ebba263">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0defd040bb9426381491b2c186908cb>
    <f51ae816e01b4965a21cde6183109b29 xmlns="e61c8409-2b3d-41a9-86ff-6de17ebba263">
      <Terms xmlns="http://schemas.microsoft.com/office/infopath/2007/PartnerControls"/>
    </f51ae816e01b4965a21cde6183109b29>
    <SenateOrder12 xmlns="da7a9ac0-bc47-4684-84e6-3a8e9ac80c12">false</SenateOrder12>
    <j9a53d7fe1554b91b170ef98e3957baf xmlns="0ac98799-20dc-43fa-a7f5-120fca1d2db7">
      <Terms xmlns="http://schemas.microsoft.com/office/infopath/2007/PartnerControls"/>
    </j9a53d7fe1554b91b170ef98e3957baf>
    <k9c390b121b84919acb0b9151690da40 xmlns="e61c8409-2b3d-41a9-86ff-6de17ebba263">
      <Terms xmlns="http://schemas.microsoft.com/office/infopath/2007/PartnerControls"/>
    </k9c390b121b84919acb0b9151690da40>
    <Approvers xmlns="17f478ab-373e-4295-9ff0-9b833ad01319">
      <UserInfo>
        <DisplayName/>
        <AccountId xsi:nil="true"/>
        <AccountType/>
      </UserInfo>
    </Approvers>
    <ded95d7ab059406991d558011d18c177 xmlns="da7a9ac0-bc47-4684-84e6-3a8e9ac80c12" xsi:nil="true"/>
    <Reviewers xmlns="17f478ab-373e-4295-9ff0-9b833ad01319">
      <UserInfo>
        <DisplayName/>
        <AccountId xsi:nil="true"/>
        <AccountType/>
      </UserInfo>
    </Reviewers>
    <e3d6af94617946d9813caf87b95826d7 xmlns="0ac98799-20dc-43fa-a7f5-120fca1d2db7">
      <Terms xmlns="http://schemas.microsoft.com/office/infopath/2007/PartnerControls"/>
    </e3d6af94617946d9813caf87b95826d7>
    <SignificantReason xmlns="da7a9ac0-bc47-4684-84e6-3a8e9ac80c12" xsi:nil="true"/>
    <f4c29409d90b4a578b768720fd07bb93 xmlns="e61c8409-2b3d-41a9-86ff-6de17ebba263">
      <Terms xmlns="http://schemas.microsoft.com/office/infopath/2007/PartnerControls"/>
    </f4c29409d90b4a578b768720fd07bb93>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3E1D0-1706-4D9E-8798-F709B964C1EB}"/>
</file>

<file path=customXml/itemProps2.xml><?xml version="1.0" encoding="utf-8"?>
<ds:datastoreItem xmlns:ds="http://schemas.openxmlformats.org/officeDocument/2006/customXml" ds:itemID="{30C7F065-2F58-4162-8C57-84C46993A610}"/>
</file>

<file path=customXml/itemProps3.xml><?xml version="1.0" encoding="utf-8"?>
<ds:datastoreItem xmlns:ds="http://schemas.openxmlformats.org/officeDocument/2006/customXml" ds:itemID="{EC7DB522-E422-4BF5-BCAF-9142B25E2BF9}"/>
</file>

<file path=customXml/itemProps4.xml><?xml version="1.0" encoding="utf-8"?>
<ds:datastoreItem xmlns:ds="http://schemas.openxmlformats.org/officeDocument/2006/customXml" ds:itemID="{B49780EA-66C6-481A-8B38-DF8D8C40B085}"/>
</file>

<file path=docProps/app.xml><?xml version="1.0" encoding="utf-8"?>
<Properties xmlns="http://schemas.openxmlformats.org/officeDocument/2006/extended-properties" xmlns:vt="http://schemas.openxmlformats.org/officeDocument/2006/docPropsVTypes">
  <Template>Normal.dotm</Template>
  <TotalTime>685</TotalTime>
  <Pages>6</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thomas.hough</dc:creator>
  <cp:lastModifiedBy>thomas.hough</cp:lastModifiedBy>
  <cp:revision>24</cp:revision>
  <cp:lastPrinted>2016-06-16T09:35:00Z</cp:lastPrinted>
  <dcterms:created xsi:type="dcterms:W3CDTF">2016-06-19T12:54:00Z</dcterms:created>
  <dcterms:modified xsi:type="dcterms:W3CDTF">2016-06-21T00:21:00Z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0x010100B5F685A1365F544391EF8C813B164F3AC100B96475DE23F29F44A6FD58A31C00EB7B</vt:lpwstr>
  </property>
  <property fmtid="{D5CDD505-2E9C-101B-9397-08002B2CF9AE}" pid="23" name="IMSFilesetProductType">
    <vt:lpwstr/>
  </property>
  <property fmtid="{D5CDD505-2E9C-101B-9397-08002B2CF9AE}" pid="24" name="File_x0020_search_x0020_keywords">
    <vt:lpwstr/>
  </property>
  <property fmtid="{D5CDD505-2E9C-101B-9397-08002B2CF9AE}" pid="25" name="IMS_x0020_Precedent">
    <vt:lpwstr/>
  </property>
  <property fmtid="{D5CDD505-2E9C-101B-9397-08002B2CF9AE}" pid="26" name="IMSEntity">
    <vt:lpwstr/>
  </property>
  <property fmtid="{D5CDD505-2E9C-101B-9397-08002B2CF9AE}" pid="27" name="Fileset search keywords">
    <vt:lpwstr/>
  </property>
  <property fmtid="{D5CDD505-2E9C-101B-9397-08002B2CF9AE}" pid="28" name="SecurityClassification">
    <vt:lpwstr>6;#Sensitive|19fd2cb8-3e97-4464-ae71-8c2c2095d028</vt:lpwstr>
  </property>
  <property fmtid="{D5CDD505-2E9C-101B-9397-08002B2CF9AE}" pid="29" name="IMSDocumentType">
    <vt:lpwstr/>
  </property>
  <property fmtid="{D5CDD505-2E9C-101B-9397-08002B2CF9AE}" pid="30" name="IMSFilesetEntity">
    <vt:lpwstr/>
  </property>
  <property fmtid="{D5CDD505-2E9C-101B-9397-08002B2CF9AE}" pid="31" name="IMSProductType">
    <vt:lpwstr/>
  </property>
  <property fmtid="{D5CDD505-2E9C-101B-9397-08002B2CF9AE}" pid="32" name="File search keywords">
    <vt:lpwstr/>
  </property>
  <property fmtid="{D5CDD505-2E9C-101B-9397-08002B2CF9AE}" pid="33" name="IMS Precedent">
    <vt:lpwstr/>
  </property>
  <property fmtid="{D5CDD505-2E9C-101B-9397-08002B2CF9AE}" pid="34" name="RecordPoint_WorkflowType">
    <vt:lpwstr>ActiveSubmitStub</vt:lpwstr>
  </property>
  <property fmtid="{D5CDD505-2E9C-101B-9397-08002B2CF9AE}" pid="35" name="RecordPoint_ActiveItemWebId">
    <vt:lpwstr>{e61c8409-2b3d-41a9-86ff-6de17ebba263}</vt:lpwstr>
  </property>
  <property fmtid="{D5CDD505-2E9C-101B-9397-08002B2CF9AE}" pid="36" name="RecordPoint_ActiveItemSiteId">
    <vt:lpwstr>{7c55c358-5415-4198-9ede-08a0775024ad}</vt:lpwstr>
  </property>
  <property fmtid="{D5CDD505-2E9C-101B-9397-08002B2CF9AE}" pid="37" name="RecordPoint_ActiveItemListId">
    <vt:lpwstr>{0ac98799-20dc-43fa-a7f5-120fca1d2db7}</vt:lpwstr>
  </property>
  <property fmtid="{D5CDD505-2E9C-101B-9397-08002B2CF9AE}" pid="38" name="RecordPoint_ActiveItemUniqueId">
    <vt:lpwstr>{5e8966a9-cd5e-4f85-ad31-12a7e9a520cb}</vt:lpwstr>
  </property>
  <property fmtid="{D5CDD505-2E9C-101B-9397-08002B2CF9AE}" pid="39" name="RecordPoint_RecordNumberSubmitted">
    <vt:lpwstr>R20160000395283</vt:lpwstr>
  </property>
  <property fmtid="{D5CDD505-2E9C-101B-9397-08002B2CF9AE}" pid="40" name="RecordPoint_SubmissionCompleted">
    <vt:lpwstr>2016-06-21T08:45:25.0753814+10:00</vt:lpwstr>
  </property>
  <property fmtid="{D5CDD505-2E9C-101B-9397-08002B2CF9AE}" pid="41" name="RecordPoint_SubmissionDate">
    <vt:lpwstr/>
  </property>
  <property fmtid="{D5CDD505-2E9C-101B-9397-08002B2CF9AE}" pid="42" name="RecordPoint_ActiveItemMoved">
    <vt:lpwstr/>
  </property>
  <property fmtid="{D5CDD505-2E9C-101B-9397-08002B2CF9AE}" pid="43" name="RecordPoint_RecordFormat">
    <vt:lpwstr/>
  </property>
</Properties>
</file>