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F3D" w:rsidRPr="00A151D0" w:rsidRDefault="00632F3D" w:rsidP="00632F3D">
      <w:pPr>
        <w:jc w:val="center"/>
        <w:rPr>
          <w:rFonts w:ascii="Times New Roman" w:hAnsi="Times New Roman"/>
          <w:b/>
          <w:caps/>
          <w:sz w:val="24"/>
          <w:szCs w:val="24"/>
          <w:u w:val="single"/>
        </w:rPr>
      </w:pPr>
      <w:bookmarkStart w:id="0" w:name="_GoBack"/>
      <w:bookmarkEnd w:id="0"/>
      <w:r w:rsidRPr="00A151D0">
        <w:rPr>
          <w:rFonts w:ascii="Times New Roman" w:hAnsi="Times New Roman"/>
          <w:b/>
          <w:caps/>
          <w:sz w:val="24"/>
          <w:szCs w:val="24"/>
          <w:u w:val="single"/>
        </w:rPr>
        <w:t>Explanatory Statement</w:t>
      </w:r>
    </w:p>
    <w:p w:rsidR="00632F3D" w:rsidRPr="00A151D0" w:rsidRDefault="00632F3D" w:rsidP="00632F3D">
      <w:pPr>
        <w:jc w:val="center"/>
        <w:rPr>
          <w:rFonts w:ascii="Times New Roman" w:hAnsi="Times New Roman"/>
          <w:b/>
          <w:sz w:val="24"/>
          <w:szCs w:val="24"/>
          <w:u w:val="single"/>
        </w:rPr>
      </w:pPr>
    </w:p>
    <w:p w:rsidR="00632F3D" w:rsidRPr="00A151D0" w:rsidRDefault="00616BEA" w:rsidP="00632F3D">
      <w:pPr>
        <w:jc w:val="center"/>
        <w:rPr>
          <w:rFonts w:ascii="Times New Roman" w:hAnsi="Times New Roman"/>
          <w:b/>
          <w:i/>
          <w:sz w:val="24"/>
          <w:szCs w:val="24"/>
          <w:u w:val="single"/>
        </w:rPr>
      </w:pPr>
      <w:r>
        <w:rPr>
          <w:rFonts w:ascii="Times New Roman" w:hAnsi="Times New Roman"/>
          <w:b/>
          <w:i/>
          <w:sz w:val="24"/>
          <w:szCs w:val="24"/>
          <w:u w:val="single"/>
        </w:rPr>
        <w:t>Fair Entitlements Guarante</w:t>
      </w:r>
      <w:r w:rsidR="00947409">
        <w:rPr>
          <w:rFonts w:ascii="Times New Roman" w:hAnsi="Times New Roman"/>
          <w:b/>
          <w:i/>
          <w:sz w:val="24"/>
          <w:szCs w:val="24"/>
          <w:u w:val="single"/>
        </w:rPr>
        <w:t>e</w:t>
      </w:r>
      <w:r w:rsidR="00E10A54">
        <w:rPr>
          <w:rFonts w:ascii="Times New Roman" w:hAnsi="Times New Roman"/>
          <w:b/>
          <w:i/>
          <w:sz w:val="24"/>
          <w:szCs w:val="24"/>
          <w:u w:val="single"/>
        </w:rPr>
        <w:t xml:space="preserve"> (</w:t>
      </w:r>
      <w:r>
        <w:rPr>
          <w:rFonts w:ascii="Times New Roman" w:hAnsi="Times New Roman"/>
          <w:b/>
          <w:i/>
          <w:sz w:val="24"/>
          <w:szCs w:val="24"/>
          <w:u w:val="single"/>
        </w:rPr>
        <w:t>Norfolk Island</w:t>
      </w:r>
      <w:r w:rsidR="00771E5F">
        <w:rPr>
          <w:rFonts w:ascii="Times New Roman" w:hAnsi="Times New Roman"/>
          <w:b/>
          <w:i/>
          <w:sz w:val="24"/>
          <w:szCs w:val="24"/>
          <w:u w:val="single"/>
        </w:rPr>
        <w:t xml:space="preserve">) </w:t>
      </w:r>
      <w:r>
        <w:rPr>
          <w:rFonts w:ascii="Times New Roman" w:hAnsi="Times New Roman"/>
          <w:b/>
          <w:i/>
          <w:sz w:val="24"/>
          <w:szCs w:val="24"/>
          <w:u w:val="single"/>
        </w:rPr>
        <w:t>Rule 2016</w:t>
      </w:r>
    </w:p>
    <w:p w:rsidR="00632F3D" w:rsidRPr="00A151D0" w:rsidRDefault="00632F3D" w:rsidP="00632F3D">
      <w:pPr>
        <w:jc w:val="center"/>
        <w:rPr>
          <w:rFonts w:ascii="Times New Roman" w:hAnsi="Times New Roman"/>
          <w:sz w:val="24"/>
          <w:szCs w:val="24"/>
          <w:u w:val="single"/>
        </w:rPr>
      </w:pPr>
    </w:p>
    <w:p w:rsidR="00632F3D" w:rsidRPr="00A151D0" w:rsidRDefault="00632F3D" w:rsidP="00632F3D">
      <w:pPr>
        <w:jc w:val="center"/>
        <w:rPr>
          <w:rFonts w:ascii="Times New Roman" w:hAnsi="Times New Roman"/>
          <w:sz w:val="24"/>
          <w:szCs w:val="24"/>
          <w:u w:val="single"/>
        </w:rPr>
      </w:pPr>
      <w:r w:rsidRPr="00A151D0">
        <w:rPr>
          <w:rFonts w:ascii="Times New Roman" w:hAnsi="Times New Roman"/>
          <w:sz w:val="24"/>
          <w:szCs w:val="24"/>
          <w:u w:val="single"/>
        </w:rPr>
        <w:t>Issued by the authority of the Minister for Employment</w:t>
      </w:r>
    </w:p>
    <w:p w:rsidR="00632F3D" w:rsidRDefault="00632F3D" w:rsidP="00632F3D">
      <w:pPr>
        <w:pStyle w:val="emtextprelim"/>
        <w:tabs>
          <w:tab w:val="left" w:pos="709"/>
        </w:tabs>
        <w:spacing w:before="0" w:beforeAutospacing="0" w:after="0" w:afterAutospacing="0"/>
      </w:pPr>
    </w:p>
    <w:p w:rsidR="002B2E93" w:rsidRDefault="002B2E93" w:rsidP="002B2E93">
      <w:pPr>
        <w:rPr>
          <w:rFonts w:ascii="Times New Roman" w:hAnsi="Times New Roman"/>
          <w:sz w:val="24"/>
          <w:szCs w:val="24"/>
        </w:rPr>
      </w:pPr>
      <w:r w:rsidRPr="002B2E93">
        <w:rPr>
          <w:rFonts w:ascii="Times New Roman" w:hAnsi="Times New Roman"/>
          <w:sz w:val="24"/>
          <w:szCs w:val="24"/>
        </w:rPr>
        <w:t xml:space="preserve">Under the </w:t>
      </w:r>
      <w:r w:rsidRPr="002B2E93">
        <w:rPr>
          <w:rFonts w:ascii="Times New Roman" w:hAnsi="Times New Roman"/>
          <w:i/>
          <w:sz w:val="24"/>
          <w:szCs w:val="24"/>
        </w:rPr>
        <w:t>Fair Entitlements Guarantee Act 2012</w:t>
      </w:r>
      <w:r w:rsidRPr="002B2E93">
        <w:rPr>
          <w:rFonts w:ascii="Times New Roman" w:hAnsi="Times New Roman"/>
          <w:sz w:val="24"/>
          <w:szCs w:val="24"/>
        </w:rPr>
        <w:t xml:space="preserve"> (Cth) (FEG Act), the Commonwealth provides financial assistance (called an ‘advance’) to cover certain unpaid employment entitlements to eligible employees who lose their job due to the </w:t>
      </w:r>
      <w:r w:rsidR="0012177F">
        <w:rPr>
          <w:rFonts w:ascii="Times New Roman" w:hAnsi="Times New Roman"/>
          <w:sz w:val="24"/>
          <w:szCs w:val="24"/>
        </w:rPr>
        <w:t>insolvency</w:t>
      </w:r>
      <w:r w:rsidRPr="002B2E93">
        <w:rPr>
          <w:rFonts w:ascii="Times New Roman" w:hAnsi="Times New Roman"/>
          <w:sz w:val="24"/>
          <w:szCs w:val="24"/>
        </w:rPr>
        <w:t xml:space="preserve"> or bankruptcy of their employer. After making an advance, the Commonwealth assumes the individual’s right to recover these amounts through the winding up or bankruptcy process of their employer. </w:t>
      </w:r>
    </w:p>
    <w:p w:rsidR="00471D3C" w:rsidRDefault="00471D3C" w:rsidP="002B2E93">
      <w:pPr>
        <w:rPr>
          <w:rFonts w:ascii="Times New Roman" w:hAnsi="Times New Roman"/>
          <w:sz w:val="24"/>
          <w:szCs w:val="24"/>
        </w:rPr>
      </w:pPr>
    </w:p>
    <w:p w:rsidR="00471D3C" w:rsidRPr="00471D3C" w:rsidRDefault="00471D3C" w:rsidP="002B2E93">
      <w:pPr>
        <w:rPr>
          <w:rFonts w:ascii="Times New Roman" w:hAnsi="Times New Roman"/>
          <w:sz w:val="24"/>
          <w:szCs w:val="24"/>
        </w:rPr>
      </w:pPr>
      <w:r w:rsidRPr="00471D3C">
        <w:rPr>
          <w:rFonts w:ascii="Times New Roman" w:hAnsi="Times New Roman"/>
          <w:sz w:val="24"/>
          <w:szCs w:val="24"/>
        </w:rPr>
        <w:t xml:space="preserve">The </w:t>
      </w:r>
      <w:r w:rsidRPr="00471D3C">
        <w:rPr>
          <w:rFonts w:ascii="Times New Roman" w:hAnsi="Times New Roman"/>
          <w:i/>
          <w:sz w:val="24"/>
          <w:szCs w:val="24"/>
        </w:rPr>
        <w:t xml:space="preserve">Fair Entitlements Guarantee Regulation 2012 </w:t>
      </w:r>
      <w:r w:rsidRPr="00471D3C">
        <w:rPr>
          <w:rFonts w:ascii="Times New Roman" w:hAnsi="Times New Roman"/>
          <w:sz w:val="24"/>
          <w:szCs w:val="24"/>
        </w:rPr>
        <w:t>(FEG Regulation)</w:t>
      </w:r>
      <w:r>
        <w:rPr>
          <w:rFonts w:ascii="Times New Roman" w:hAnsi="Times New Roman"/>
          <w:sz w:val="24"/>
          <w:szCs w:val="24"/>
        </w:rPr>
        <w:t>, made under section 50 of the FEG Act,</w:t>
      </w:r>
      <w:r w:rsidRPr="00471D3C">
        <w:rPr>
          <w:rFonts w:ascii="Times New Roman" w:hAnsi="Times New Roman"/>
          <w:sz w:val="24"/>
          <w:szCs w:val="24"/>
        </w:rPr>
        <w:t xml:space="preserve"> builds upon the </w:t>
      </w:r>
      <w:r>
        <w:rPr>
          <w:rFonts w:ascii="Times New Roman" w:hAnsi="Times New Roman"/>
          <w:sz w:val="24"/>
          <w:szCs w:val="24"/>
        </w:rPr>
        <w:t xml:space="preserve">FEG </w:t>
      </w:r>
      <w:r w:rsidRPr="00471D3C">
        <w:rPr>
          <w:rFonts w:ascii="Times New Roman" w:hAnsi="Times New Roman"/>
          <w:sz w:val="24"/>
          <w:szCs w:val="24"/>
        </w:rPr>
        <w:t>Act to create a scheme to allow for financial assistance to be advanced to contract outworkers in the textile, clothing and footwear industry (TCF contract outworkers)</w:t>
      </w:r>
      <w:r w:rsidR="004563BD">
        <w:rPr>
          <w:rFonts w:ascii="Times New Roman" w:hAnsi="Times New Roman"/>
          <w:sz w:val="24"/>
          <w:szCs w:val="24"/>
        </w:rPr>
        <w:t>. The assistance is provided</w:t>
      </w:r>
      <w:r w:rsidRPr="00471D3C">
        <w:rPr>
          <w:rFonts w:ascii="Times New Roman" w:hAnsi="Times New Roman"/>
          <w:sz w:val="24"/>
          <w:szCs w:val="24"/>
        </w:rPr>
        <w:t xml:space="preserve"> in the event</w:t>
      </w:r>
      <w:r w:rsidR="004563BD">
        <w:rPr>
          <w:rFonts w:ascii="Times New Roman" w:hAnsi="Times New Roman"/>
          <w:sz w:val="24"/>
          <w:szCs w:val="24"/>
        </w:rPr>
        <w:t xml:space="preserve"> that</w:t>
      </w:r>
      <w:r w:rsidRPr="00471D3C">
        <w:rPr>
          <w:rFonts w:ascii="Times New Roman" w:hAnsi="Times New Roman"/>
          <w:sz w:val="24"/>
          <w:szCs w:val="24"/>
        </w:rPr>
        <w:t xml:space="preserve"> </w:t>
      </w:r>
      <w:r w:rsidR="004563BD">
        <w:rPr>
          <w:rFonts w:ascii="Times New Roman" w:hAnsi="Times New Roman"/>
          <w:sz w:val="24"/>
          <w:szCs w:val="24"/>
        </w:rPr>
        <w:t xml:space="preserve">TCF contract outworker entitlements </w:t>
      </w:r>
      <w:r w:rsidRPr="00471D3C">
        <w:rPr>
          <w:rFonts w:ascii="Times New Roman" w:hAnsi="Times New Roman"/>
          <w:sz w:val="24"/>
          <w:szCs w:val="24"/>
        </w:rPr>
        <w:t>are unpaid due to the insolvency or bankruptcy of the person who engaged them to carry out the work.</w:t>
      </w:r>
      <w:r w:rsidR="0012177F">
        <w:rPr>
          <w:rFonts w:ascii="Times New Roman" w:hAnsi="Times New Roman"/>
          <w:sz w:val="24"/>
          <w:szCs w:val="24"/>
        </w:rPr>
        <w:t xml:space="preserve"> </w:t>
      </w:r>
      <w:r w:rsidRPr="00471D3C">
        <w:rPr>
          <w:rFonts w:ascii="Times New Roman" w:hAnsi="Times New Roman"/>
          <w:sz w:val="24"/>
          <w:szCs w:val="24"/>
        </w:rPr>
        <w:t xml:space="preserve"> </w:t>
      </w:r>
    </w:p>
    <w:p w:rsidR="00616BEA" w:rsidRDefault="00616BEA" w:rsidP="00632F3D">
      <w:pPr>
        <w:pStyle w:val="emtextprelim"/>
        <w:tabs>
          <w:tab w:val="left" w:pos="709"/>
        </w:tabs>
        <w:spacing w:before="0" w:beforeAutospacing="0" w:after="0" w:afterAutospacing="0"/>
        <w:rPr>
          <w:lang w:val="en"/>
        </w:rPr>
      </w:pPr>
    </w:p>
    <w:p w:rsidR="00616BEA" w:rsidRDefault="0012177F" w:rsidP="00632F3D">
      <w:pPr>
        <w:pStyle w:val="emtextprelim"/>
        <w:tabs>
          <w:tab w:val="left" w:pos="709"/>
        </w:tabs>
        <w:spacing w:before="0" w:beforeAutospacing="0" w:after="0" w:afterAutospacing="0"/>
        <w:rPr>
          <w:lang w:val="en"/>
        </w:rPr>
      </w:pPr>
      <w:r>
        <w:rPr>
          <w:lang w:val="en"/>
        </w:rPr>
        <w:t xml:space="preserve">Before 1 July 2016, neither the FEG Act nor the FEG </w:t>
      </w:r>
      <w:r w:rsidR="00975CAC">
        <w:rPr>
          <w:lang w:val="en"/>
        </w:rPr>
        <w:t>R</w:t>
      </w:r>
      <w:r>
        <w:rPr>
          <w:lang w:val="en"/>
        </w:rPr>
        <w:t xml:space="preserve">egulation applied to employers and employees on Norfolk </w:t>
      </w:r>
      <w:r w:rsidR="00975CAC">
        <w:rPr>
          <w:lang w:val="en"/>
        </w:rPr>
        <w:t>I</w:t>
      </w:r>
      <w:r>
        <w:rPr>
          <w:lang w:val="en"/>
        </w:rPr>
        <w:t xml:space="preserve">sland. </w:t>
      </w:r>
      <w:r w:rsidR="00616BEA">
        <w:rPr>
          <w:lang w:val="en"/>
        </w:rPr>
        <w:t xml:space="preserve">The </w:t>
      </w:r>
      <w:r w:rsidR="00616BEA">
        <w:rPr>
          <w:i/>
          <w:lang w:val="en"/>
        </w:rPr>
        <w:t>Territories Legislation Amendment Act 2016</w:t>
      </w:r>
      <w:r w:rsidR="00947409">
        <w:rPr>
          <w:i/>
          <w:lang w:val="en"/>
        </w:rPr>
        <w:t xml:space="preserve"> </w:t>
      </w:r>
      <w:r w:rsidR="00947409" w:rsidRPr="00947409">
        <w:rPr>
          <w:lang w:val="en"/>
        </w:rPr>
        <w:t>(Cth)</w:t>
      </w:r>
      <w:r w:rsidR="00616BEA">
        <w:rPr>
          <w:i/>
          <w:lang w:val="en"/>
        </w:rPr>
        <w:t xml:space="preserve"> </w:t>
      </w:r>
      <w:r w:rsidR="00616BEA">
        <w:rPr>
          <w:lang w:val="en"/>
        </w:rPr>
        <w:t>(Territories Act) extends the FEG Act to Norfolk Island on 1 July 2016. The Territories Act also inserts a rule-making power into the FEG Act (new section 9A) on 1 July 2016</w:t>
      </w:r>
      <w:r w:rsidR="004222D9">
        <w:rPr>
          <w:lang w:val="en"/>
        </w:rPr>
        <w:t>.</w:t>
      </w:r>
      <w:r w:rsidR="00616BEA">
        <w:rPr>
          <w:lang w:val="en"/>
        </w:rPr>
        <w:t xml:space="preserve"> </w:t>
      </w:r>
      <w:r w:rsidR="004222D9">
        <w:rPr>
          <w:lang w:val="en"/>
        </w:rPr>
        <w:t>New section 9A enables</w:t>
      </w:r>
      <w:r w:rsidR="00616BEA">
        <w:rPr>
          <w:lang w:val="en"/>
        </w:rPr>
        <w:t xml:space="preserve"> the Minister for Employment (the Minister)</w:t>
      </w:r>
      <w:r w:rsidR="004222D9">
        <w:rPr>
          <w:lang w:val="en"/>
        </w:rPr>
        <w:t>, by legislative instrument,</w:t>
      </w:r>
      <w:r w:rsidR="00616BEA">
        <w:rPr>
          <w:lang w:val="en"/>
        </w:rPr>
        <w:t xml:space="preserve"> to prescribe modifications of the FEG Act</w:t>
      </w:r>
      <w:r w:rsidR="00471D3C">
        <w:rPr>
          <w:lang w:val="en"/>
        </w:rPr>
        <w:t xml:space="preserve"> and FEG Regulation</w:t>
      </w:r>
      <w:r w:rsidR="00616BEA">
        <w:rPr>
          <w:lang w:val="en"/>
        </w:rPr>
        <w:t xml:space="preserve"> in relation to Norfolk Island.</w:t>
      </w:r>
    </w:p>
    <w:p w:rsidR="00616BEA" w:rsidRDefault="00616BEA" w:rsidP="00632F3D">
      <w:pPr>
        <w:pStyle w:val="emtextprelim"/>
        <w:tabs>
          <w:tab w:val="left" w:pos="709"/>
        </w:tabs>
        <w:spacing w:before="0" w:beforeAutospacing="0" w:after="0" w:afterAutospacing="0"/>
        <w:rPr>
          <w:lang w:val="en"/>
        </w:rPr>
      </w:pPr>
    </w:p>
    <w:p w:rsidR="00616BEA" w:rsidRDefault="004222D9" w:rsidP="00632F3D">
      <w:pPr>
        <w:pStyle w:val="emtextprelim"/>
        <w:tabs>
          <w:tab w:val="left" w:pos="709"/>
        </w:tabs>
        <w:spacing w:before="0" w:beforeAutospacing="0" w:after="0" w:afterAutospacing="0"/>
        <w:rPr>
          <w:lang w:val="en"/>
        </w:rPr>
      </w:pPr>
      <w:r>
        <w:rPr>
          <w:lang w:val="en"/>
        </w:rPr>
        <w:t>As new section 9A does not commence until 1 July 2016, this instrument relies on section </w:t>
      </w:r>
      <w:r w:rsidR="0028380A">
        <w:rPr>
          <w:lang w:val="en"/>
        </w:rPr>
        <w:t>4 of</w:t>
      </w:r>
      <w:r w:rsidR="00616BEA">
        <w:rPr>
          <w:lang w:val="en"/>
        </w:rPr>
        <w:t xml:space="preserve"> the </w:t>
      </w:r>
      <w:r w:rsidR="00616BEA">
        <w:rPr>
          <w:i/>
          <w:lang w:val="en"/>
        </w:rPr>
        <w:t>Acts Interpretation Act 190</w:t>
      </w:r>
      <w:r w:rsidR="00474129">
        <w:rPr>
          <w:i/>
          <w:lang w:val="en"/>
        </w:rPr>
        <w:t>1</w:t>
      </w:r>
      <w:r w:rsidR="00947409">
        <w:rPr>
          <w:i/>
          <w:lang w:val="en"/>
        </w:rPr>
        <w:t xml:space="preserve"> </w:t>
      </w:r>
      <w:r w:rsidR="00947409" w:rsidRPr="00947409">
        <w:rPr>
          <w:lang w:val="en"/>
        </w:rPr>
        <w:t>(Cth)</w:t>
      </w:r>
      <w:r w:rsidR="00474129">
        <w:rPr>
          <w:lang w:val="en"/>
        </w:rPr>
        <w:t xml:space="preserve"> (AIA)</w:t>
      </w:r>
      <w:r w:rsidR="00616BEA" w:rsidRPr="004222D9">
        <w:rPr>
          <w:lang w:val="en"/>
        </w:rPr>
        <w:t xml:space="preserve"> </w:t>
      </w:r>
      <w:r w:rsidRPr="004222D9">
        <w:rPr>
          <w:lang w:val="en"/>
        </w:rPr>
        <w:t>to enable a legislative instrument to be made so that it is operational on 1 July 2016.</w:t>
      </w:r>
      <w:r>
        <w:rPr>
          <w:lang w:val="en"/>
        </w:rPr>
        <w:t xml:space="preserve"> Section 4 provides that the legislative instrument-making power may be exer</w:t>
      </w:r>
      <w:r w:rsidR="00F0006D">
        <w:rPr>
          <w:lang w:val="en"/>
        </w:rPr>
        <w:t>ci</w:t>
      </w:r>
      <w:r>
        <w:rPr>
          <w:lang w:val="en"/>
        </w:rPr>
        <w:t xml:space="preserve">sed before 1 July 2016 for the purpose of bringing the instrument into effect. </w:t>
      </w:r>
    </w:p>
    <w:p w:rsidR="00947409" w:rsidRDefault="00947409" w:rsidP="00632F3D">
      <w:pPr>
        <w:pStyle w:val="emtextprelim"/>
        <w:tabs>
          <w:tab w:val="left" w:pos="709"/>
        </w:tabs>
        <w:spacing w:before="0" w:beforeAutospacing="0" w:after="0" w:afterAutospacing="0"/>
        <w:rPr>
          <w:lang w:val="en"/>
        </w:rPr>
      </w:pPr>
    </w:p>
    <w:p w:rsidR="00947409" w:rsidRDefault="00947409" w:rsidP="00947409">
      <w:pPr>
        <w:rPr>
          <w:rFonts w:ascii="Times New Roman" w:hAnsi="Times New Roman"/>
          <w:sz w:val="24"/>
          <w:szCs w:val="24"/>
        </w:rPr>
      </w:pPr>
      <w:r w:rsidRPr="00947409">
        <w:rPr>
          <w:rFonts w:ascii="Times New Roman" w:hAnsi="Times New Roman"/>
          <w:sz w:val="24"/>
          <w:szCs w:val="24"/>
          <w:lang w:val="en"/>
        </w:rPr>
        <w:t xml:space="preserve">The </w:t>
      </w:r>
      <w:r w:rsidRPr="00947409">
        <w:rPr>
          <w:rFonts w:ascii="Times New Roman" w:hAnsi="Times New Roman"/>
          <w:i/>
          <w:sz w:val="24"/>
          <w:szCs w:val="24"/>
        </w:rPr>
        <w:t>Fair Entitlements Guarante</w:t>
      </w:r>
      <w:r>
        <w:rPr>
          <w:rFonts w:ascii="Times New Roman" w:hAnsi="Times New Roman"/>
          <w:i/>
          <w:sz w:val="24"/>
          <w:szCs w:val="24"/>
        </w:rPr>
        <w:t>e</w:t>
      </w:r>
      <w:r w:rsidR="002B2E93">
        <w:rPr>
          <w:rFonts w:ascii="Times New Roman" w:hAnsi="Times New Roman"/>
          <w:i/>
          <w:sz w:val="24"/>
          <w:szCs w:val="24"/>
        </w:rPr>
        <w:t xml:space="preserve"> (</w:t>
      </w:r>
      <w:r w:rsidRPr="00947409">
        <w:rPr>
          <w:rFonts w:ascii="Times New Roman" w:hAnsi="Times New Roman"/>
          <w:i/>
          <w:sz w:val="24"/>
          <w:szCs w:val="24"/>
        </w:rPr>
        <w:t>Norfolk Island) Rule 2016</w:t>
      </w:r>
      <w:r>
        <w:rPr>
          <w:rFonts w:ascii="Times New Roman" w:hAnsi="Times New Roman"/>
          <w:i/>
          <w:sz w:val="24"/>
          <w:szCs w:val="24"/>
        </w:rPr>
        <w:t xml:space="preserve"> </w:t>
      </w:r>
      <w:r>
        <w:rPr>
          <w:rFonts w:ascii="Times New Roman" w:hAnsi="Times New Roman"/>
          <w:sz w:val="24"/>
          <w:szCs w:val="24"/>
        </w:rPr>
        <w:t xml:space="preserve">(the Rule) prescribes modifications to the FEG Act </w:t>
      </w:r>
      <w:r w:rsidR="00471D3C">
        <w:rPr>
          <w:rFonts w:ascii="Times New Roman" w:hAnsi="Times New Roman"/>
          <w:sz w:val="24"/>
          <w:szCs w:val="24"/>
        </w:rPr>
        <w:t xml:space="preserve">and FEG Regulation </w:t>
      </w:r>
      <w:r>
        <w:rPr>
          <w:rFonts w:ascii="Times New Roman" w:hAnsi="Times New Roman"/>
          <w:sz w:val="24"/>
          <w:szCs w:val="24"/>
        </w:rPr>
        <w:t>in relation to Norfolk Island</w:t>
      </w:r>
      <w:r w:rsidR="00AA17C6">
        <w:rPr>
          <w:rFonts w:ascii="Times New Roman" w:hAnsi="Times New Roman"/>
          <w:sz w:val="24"/>
          <w:szCs w:val="24"/>
        </w:rPr>
        <w:t xml:space="preserve">.  The Rule takes </w:t>
      </w:r>
      <w:r>
        <w:rPr>
          <w:rFonts w:ascii="Times New Roman" w:hAnsi="Times New Roman"/>
          <w:sz w:val="24"/>
          <w:szCs w:val="24"/>
        </w:rPr>
        <w:t>effect on 1 July 2016.</w:t>
      </w:r>
    </w:p>
    <w:p w:rsidR="00947409" w:rsidRDefault="00947409" w:rsidP="00947409">
      <w:pPr>
        <w:rPr>
          <w:rFonts w:ascii="Times New Roman" w:hAnsi="Times New Roman"/>
          <w:sz w:val="24"/>
          <w:szCs w:val="24"/>
        </w:rPr>
      </w:pPr>
    </w:p>
    <w:p w:rsidR="003A6618" w:rsidRDefault="00947409" w:rsidP="00947409">
      <w:pPr>
        <w:rPr>
          <w:rFonts w:ascii="Times New Roman" w:hAnsi="Times New Roman"/>
          <w:sz w:val="24"/>
          <w:szCs w:val="24"/>
        </w:rPr>
      </w:pPr>
      <w:r>
        <w:rPr>
          <w:rFonts w:ascii="Times New Roman" w:hAnsi="Times New Roman"/>
          <w:sz w:val="24"/>
          <w:szCs w:val="24"/>
        </w:rPr>
        <w:t xml:space="preserve">The FEG Act </w:t>
      </w:r>
      <w:r w:rsidR="00471D3C">
        <w:rPr>
          <w:rFonts w:ascii="Times New Roman" w:hAnsi="Times New Roman"/>
          <w:sz w:val="24"/>
          <w:szCs w:val="24"/>
        </w:rPr>
        <w:t>and the FEG Regulation operate</w:t>
      </w:r>
      <w:r>
        <w:rPr>
          <w:rFonts w:ascii="Times New Roman" w:hAnsi="Times New Roman"/>
          <w:sz w:val="24"/>
          <w:szCs w:val="24"/>
        </w:rPr>
        <w:t xml:space="preserve"> by reference to a number of concepts and processes under the </w:t>
      </w:r>
      <w:r>
        <w:rPr>
          <w:rFonts w:ascii="Times New Roman" w:hAnsi="Times New Roman"/>
          <w:i/>
          <w:sz w:val="24"/>
          <w:szCs w:val="24"/>
        </w:rPr>
        <w:t xml:space="preserve">Bankruptcy Act 1966 </w:t>
      </w:r>
      <w:r>
        <w:rPr>
          <w:rFonts w:ascii="Times New Roman" w:hAnsi="Times New Roman"/>
          <w:sz w:val="24"/>
          <w:szCs w:val="24"/>
        </w:rPr>
        <w:t xml:space="preserve">(Cth) (Commonwealth Bankruptcy Act) and the </w:t>
      </w:r>
      <w:r>
        <w:rPr>
          <w:rFonts w:ascii="Times New Roman" w:hAnsi="Times New Roman"/>
          <w:i/>
          <w:sz w:val="24"/>
          <w:szCs w:val="24"/>
        </w:rPr>
        <w:t xml:space="preserve">Corporations Act 2001 </w:t>
      </w:r>
      <w:r>
        <w:rPr>
          <w:rFonts w:ascii="Times New Roman" w:hAnsi="Times New Roman"/>
          <w:sz w:val="24"/>
          <w:szCs w:val="24"/>
        </w:rPr>
        <w:t xml:space="preserve">(Cth) (Commonwealth Corporations Act). Neither of these Commonwealth Acts will extend to Norfolk Island on 1 July 2016. Rather, </w:t>
      </w:r>
      <w:r w:rsidR="003A6618">
        <w:rPr>
          <w:rFonts w:ascii="Times New Roman" w:hAnsi="Times New Roman"/>
          <w:sz w:val="24"/>
          <w:szCs w:val="24"/>
        </w:rPr>
        <w:t xml:space="preserve">the </w:t>
      </w:r>
      <w:r w:rsidR="003A6618">
        <w:rPr>
          <w:rFonts w:ascii="Times New Roman" w:hAnsi="Times New Roman"/>
          <w:i/>
          <w:sz w:val="24"/>
          <w:szCs w:val="24"/>
        </w:rPr>
        <w:t xml:space="preserve">Bankruptcy Act 2006 </w:t>
      </w:r>
      <w:r w:rsidR="003A6618">
        <w:rPr>
          <w:rFonts w:ascii="Times New Roman" w:hAnsi="Times New Roman"/>
          <w:sz w:val="24"/>
          <w:szCs w:val="24"/>
        </w:rPr>
        <w:t xml:space="preserve">(NI) (Norfolk Bankruptcy Act) and the </w:t>
      </w:r>
      <w:r w:rsidR="003A6618">
        <w:rPr>
          <w:rFonts w:ascii="Times New Roman" w:hAnsi="Times New Roman"/>
          <w:i/>
          <w:sz w:val="24"/>
          <w:szCs w:val="24"/>
        </w:rPr>
        <w:t xml:space="preserve">Companies Act 1985 </w:t>
      </w:r>
      <w:r w:rsidR="003A6618">
        <w:rPr>
          <w:rFonts w:ascii="Times New Roman" w:hAnsi="Times New Roman"/>
          <w:sz w:val="24"/>
          <w:szCs w:val="24"/>
        </w:rPr>
        <w:t>(NI) (Norfolk Companies Act) will continue to apply on Norfolk Island on 1 July 2016.</w:t>
      </w:r>
    </w:p>
    <w:p w:rsidR="003A6618" w:rsidRDefault="003A6618" w:rsidP="00947409">
      <w:pPr>
        <w:rPr>
          <w:rFonts w:ascii="Times New Roman" w:hAnsi="Times New Roman"/>
          <w:sz w:val="24"/>
          <w:szCs w:val="24"/>
        </w:rPr>
      </w:pPr>
    </w:p>
    <w:p w:rsidR="003A6618" w:rsidRDefault="003A6618" w:rsidP="00947409">
      <w:pPr>
        <w:rPr>
          <w:rFonts w:ascii="Times New Roman" w:hAnsi="Times New Roman"/>
          <w:sz w:val="24"/>
          <w:szCs w:val="24"/>
        </w:rPr>
      </w:pPr>
      <w:r>
        <w:rPr>
          <w:rFonts w:ascii="Times New Roman" w:hAnsi="Times New Roman"/>
          <w:sz w:val="24"/>
          <w:szCs w:val="24"/>
        </w:rPr>
        <w:t xml:space="preserve">In the absence of modifications of the FEG Act </w:t>
      </w:r>
      <w:r w:rsidR="00471D3C">
        <w:rPr>
          <w:rFonts w:ascii="Times New Roman" w:hAnsi="Times New Roman"/>
          <w:sz w:val="24"/>
          <w:szCs w:val="24"/>
        </w:rPr>
        <w:t xml:space="preserve">and FEG Regulation </w:t>
      </w:r>
      <w:r>
        <w:rPr>
          <w:rFonts w:ascii="Times New Roman" w:hAnsi="Times New Roman"/>
          <w:sz w:val="24"/>
          <w:szCs w:val="24"/>
        </w:rPr>
        <w:t>in relation to Norfolk Island, significant provisions of the FEG Act</w:t>
      </w:r>
      <w:r w:rsidR="00471D3C">
        <w:rPr>
          <w:rFonts w:ascii="Times New Roman" w:hAnsi="Times New Roman"/>
          <w:sz w:val="24"/>
          <w:szCs w:val="24"/>
        </w:rPr>
        <w:t xml:space="preserve"> and FEG Regulation</w:t>
      </w:r>
      <w:r>
        <w:rPr>
          <w:rFonts w:ascii="Times New Roman" w:hAnsi="Times New Roman"/>
          <w:sz w:val="24"/>
          <w:szCs w:val="24"/>
        </w:rPr>
        <w:t xml:space="preserve"> that refer to concepts in the Commonwealth Bankruptcy Act or the Commonwealth Corporations Act would have no practical application</w:t>
      </w:r>
      <w:r w:rsidR="00E43501">
        <w:rPr>
          <w:rFonts w:ascii="Times New Roman" w:hAnsi="Times New Roman"/>
          <w:sz w:val="24"/>
          <w:szCs w:val="24"/>
        </w:rPr>
        <w:t xml:space="preserve"> on 1 July 2016</w:t>
      </w:r>
      <w:r>
        <w:rPr>
          <w:rFonts w:ascii="Times New Roman" w:hAnsi="Times New Roman"/>
          <w:sz w:val="24"/>
          <w:szCs w:val="24"/>
        </w:rPr>
        <w:t>.</w:t>
      </w:r>
    </w:p>
    <w:p w:rsidR="003A6618" w:rsidRDefault="003A6618" w:rsidP="00947409">
      <w:pPr>
        <w:rPr>
          <w:rFonts w:ascii="Times New Roman" w:hAnsi="Times New Roman"/>
          <w:sz w:val="24"/>
          <w:szCs w:val="24"/>
        </w:rPr>
      </w:pPr>
    </w:p>
    <w:p w:rsidR="003A6618" w:rsidRDefault="003A6618" w:rsidP="00947409">
      <w:pPr>
        <w:rPr>
          <w:rFonts w:ascii="Times New Roman" w:hAnsi="Times New Roman"/>
          <w:sz w:val="24"/>
          <w:szCs w:val="24"/>
        </w:rPr>
      </w:pPr>
      <w:r>
        <w:rPr>
          <w:rFonts w:ascii="Times New Roman" w:hAnsi="Times New Roman"/>
          <w:sz w:val="24"/>
          <w:szCs w:val="24"/>
        </w:rPr>
        <w:t xml:space="preserve">The Rule therefore modifies the application of </w:t>
      </w:r>
      <w:r w:rsidR="00FA0BCA">
        <w:rPr>
          <w:rFonts w:ascii="Times New Roman" w:hAnsi="Times New Roman"/>
          <w:sz w:val="24"/>
          <w:szCs w:val="24"/>
        </w:rPr>
        <w:t xml:space="preserve">some </w:t>
      </w:r>
      <w:r w:rsidR="00471D3C">
        <w:rPr>
          <w:rFonts w:ascii="Times New Roman" w:hAnsi="Times New Roman"/>
          <w:sz w:val="24"/>
          <w:szCs w:val="24"/>
        </w:rPr>
        <w:t xml:space="preserve">provisions </w:t>
      </w:r>
      <w:r w:rsidR="00AA17C6">
        <w:rPr>
          <w:rFonts w:ascii="Times New Roman" w:hAnsi="Times New Roman"/>
          <w:sz w:val="24"/>
          <w:szCs w:val="24"/>
        </w:rPr>
        <w:t xml:space="preserve">in the FEG Act or FEG Regulation </w:t>
      </w:r>
      <w:r>
        <w:rPr>
          <w:rFonts w:ascii="Times New Roman" w:hAnsi="Times New Roman"/>
          <w:sz w:val="24"/>
          <w:szCs w:val="24"/>
        </w:rPr>
        <w:t>that refer to concepts in the Commonwealth Bankruptcy Act or the Commonwealth Corporations Act</w:t>
      </w:r>
      <w:r w:rsidR="0091556B">
        <w:rPr>
          <w:rFonts w:ascii="Times New Roman" w:hAnsi="Times New Roman"/>
          <w:sz w:val="24"/>
          <w:szCs w:val="24"/>
        </w:rPr>
        <w:t xml:space="preserve"> to either:</w:t>
      </w:r>
    </w:p>
    <w:p w:rsidR="0091556B" w:rsidRDefault="0091556B" w:rsidP="002B2E93">
      <w:pPr>
        <w:pStyle w:val="ListParagraph"/>
        <w:numPr>
          <w:ilvl w:val="0"/>
          <w:numId w:val="11"/>
        </w:numPr>
        <w:rPr>
          <w:rFonts w:ascii="Times New Roman" w:hAnsi="Times New Roman"/>
          <w:sz w:val="24"/>
          <w:szCs w:val="24"/>
        </w:rPr>
      </w:pPr>
      <w:r w:rsidRPr="003A6618">
        <w:rPr>
          <w:rFonts w:ascii="Times New Roman" w:hAnsi="Times New Roman"/>
          <w:sz w:val="24"/>
          <w:szCs w:val="24"/>
        </w:rPr>
        <w:lastRenderedPageBreak/>
        <w:t xml:space="preserve">refer to corresponding </w:t>
      </w:r>
      <w:r>
        <w:rPr>
          <w:rFonts w:ascii="Times New Roman" w:hAnsi="Times New Roman"/>
          <w:sz w:val="24"/>
          <w:szCs w:val="24"/>
        </w:rPr>
        <w:t>provisions in</w:t>
      </w:r>
      <w:r w:rsidRPr="003A6618">
        <w:rPr>
          <w:rFonts w:ascii="Times New Roman" w:hAnsi="Times New Roman"/>
          <w:sz w:val="24"/>
          <w:szCs w:val="24"/>
        </w:rPr>
        <w:t xml:space="preserve"> the Norfolk Bankruptcy Act or the Norfolk Companies Act</w:t>
      </w:r>
      <w:r>
        <w:rPr>
          <w:rFonts w:ascii="Times New Roman" w:hAnsi="Times New Roman"/>
          <w:sz w:val="24"/>
          <w:szCs w:val="24"/>
        </w:rPr>
        <w:t xml:space="preserve"> (where these exist); or</w:t>
      </w:r>
    </w:p>
    <w:p w:rsidR="00E43501" w:rsidRPr="00F4774D" w:rsidRDefault="002B2E93" w:rsidP="00975CAC">
      <w:pPr>
        <w:pStyle w:val="ListParagraph"/>
        <w:numPr>
          <w:ilvl w:val="0"/>
          <w:numId w:val="11"/>
        </w:numPr>
        <w:rPr>
          <w:rFonts w:ascii="Times New Roman" w:hAnsi="Times New Roman"/>
          <w:sz w:val="24"/>
          <w:szCs w:val="24"/>
        </w:rPr>
      </w:pPr>
      <w:proofErr w:type="gramStart"/>
      <w:r>
        <w:rPr>
          <w:rFonts w:ascii="Times New Roman" w:hAnsi="Times New Roman"/>
          <w:sz w:val="24"/>
          <w:szCs w:val="24"/>
        </w:rPr>
        <w:t>apply</w:t>
      </w:r>
      <w:proofErr w:type="gramEnd"/>
      <w:r>
        <w:rPr>
          <w:rFonts w:ascii="Times New Roman" w:hAnsi="Times New Roman"/>
          <w:sz w:val="24"/>
          <w:szCs w:val="24"/>
        </w:rPr>
        <w:t xml:space="preserve"> the concepts in the Commonwealth Bankruptcy Act or the Commonwealth Corporations </w:t>
      </w:r>
      <w:r w:rsidR="0028380A">
        <w:rPr>
          <w:rFonts w:ascii="Times New Roman" w:hAnsi="Times New Roman"/>
          <w:sz w:val="24"/>
          <w:szCs w:val="24"/>
        </w:rPr>
        <w:t>Act as</w:t>
      </w:r>
      <w:r w:rsidR="0091556B">
        <w:rPr>
          <w:rFonts w:ascii="Times New Roman" w:hAnsi="Times New Roman"/>
          <w:sz w:val="24"/>
          <w:szCs w:val="24"/>
        </w:rPr>
        <w:t xml:space="preserve"> if these Acts extended to Norfolk Island.</w:t>
      </w:r>
    </w:p>
    <w:p w:rsidR="00D547DC" w:rsidRDefault="00E43501" w:rsidP="00E43501">
      <w:pPr>
        <w:rPr>
          <w:rFonts w:ascii="Times New Roman" w:hAnsi="Times New Roman"/>
          <w:sz w:val="24"/>
          <w:szCs w:val="24"/>
        </w:rPr>
      </w:pPr>
      <w:r>
        <w:rPr>
          <w:rFonts w:ascii="Times New Roman" w:hAnsi="Times New Roman"/>
          <w:sz w:val="24"/>
          <w:szCs w:val="24"/>
        </w:rPr>
        <w:t>For clarity, the FEG Act</w:t>
      </w:r>
      <w:r w:rsidR="00471D3C">
        <w:rPr>
          <w:rFonts w:ascii="Times New Roman" w:hAnsi="Times New Roman"/>
          <w:sz w:val="24"/>
          <w:szCs w:val="24"/>
        </w:rPr>
        <w:t xml:space="preserve"> and the FEG Regulation include</w:t>
      </w:r>
      <w:r>
        <w:rPr>
          <w:rFonts w:ascii="Times New Roman" w:hAnsi="Times New Roman"/>
          <w:sz w:val="24"/>
          <w:szCs w:val="24"/>
        </w:rPr>
        <w:t xml:space="preserve"> provisions that relate to administrators being appointed under the Commonwealth Corporations Act. The Rule does not make modifications of the provisions in relation to Norfolk Island. The reason for this is because the Norfolk Companies Act does not have a corresponding concept of administrators being appointed unde</w:t>
      </w:r>
      <w:r w:rsidR="00D547DC">
        <w:rPr>
          <w:rFonts w:ascii="Times New Roman" w:hAnsi="Times New Roman"/>
          <w:sz w:val="24"/>
          <w:szCs w:val="24"/>
        </w:rPr>
        <w:t xml:space="preserve">r that Act. </w:t>
      </w:r>
    </w:p>
    <w:p w:rsidR="00D547DC" w:rsidRDefault="00D547DC" w:rsidP="00E43501">
      <w:pPr>
        <w:rPr>
          <w:rFonts w:ascii="Times New Roman" w:hAnsi="Times New Roman"/>
          <w:sz w:val="24"/>
          <w:szCs w:val="24"/>
        </w:rPr>
      </w:pPr>
    </w:p>
    <w:p w:rsidR="00E43501" w:rsidRDefault="00377A77" w:rsidP="00E43501">
      <w:pPr>
        <w:rPr>
          <w:rFonts w:ascii="Times New Roman" w:hAnsi="Times New Roman"/>
          <w:sz w:val="24"/>
          <w:szCs w:val="24"/>
        </w:rPr>
      </w:pPr>
      <w:r>
        <w:rPr>
          <w:rFonts w:ascii="Times New Roman" w:hAnsi="Times New Roman"/>
          <w:sz w:val="24"/>
          <w:szCs w:val="24"/>
        </w:rPr>
        <w:t>For example</w:t>
      </w:r>
      <w:r w:rsidR="00D547DC">
        <w:rPr>
          <w:rFonts w:ascii="Times New Roman" w:hAnsi="Times New Roman"/>
          <w:sz w:val="24"/>
          <w:szCs w:val="24"/>
        </w:rPr>
        <w:t xml:space="preserve">, </w:t>
      </w:r>
      <w:r w:rsidR="004563BD">
        <w:rPr>
          <w:rFonts w:ascii="Times New Roman" w:hAnsi="Times New Roman"/>
          <w:sz w:val="24"/>
          <w:szCs w:val="24"/>
        </w:rPr>
        <w:t xml:space="preserve">paragraph (b) of </w:t>
      </w:r>
      <w:r w:rsidR="00D547DC">
        <w:rPr>
          <w:rFonts w:ascii="Times New Roman" w:hAnsi="Times New Roman"/>
          <w:sz w:val="24"/>
          <w:szCs w:val="24"/>
        </w:rPr>
        <w:t xml:space="preserve">the definition of ‘insolvency practitioner’ in </w:t>
      </w:r>
      <w:r w:rsidR="004563BD">
        <w:rPr>
          <w:rFonts w:ascii="Times New Roman" w:hAnsi="Times New Roman"/>
          <w:sz w:val="24"/>
          <w:szCs w:val="24"/>
        </w:rPr>
        <w:t>section</w:t>
      </w:r>
      <w:r w:rsidR="00D547DC">
        <w:rPr>
          <w:rFonts w:ascii="Times New Roman" w:hAnsi="Times New Roman"/>
          <w:sz w:val="24"/>
          <w:szCs w:val="24"/>
        </w:rPr>
        <w:t> 5</w:t>
      </w:r>
      <w:r w:rsidR="002B2E93">
        <w:rPr>
          <w:rFonts w:ascii="Times New Roman" w:hAnsi="Times New Roman"/>
          <w:sz w:val="24"/>
          <w:szCs w:val="24"/>
        </w:rPr>
        <w:t xml:space="preserve"> of the FEG Act</w:t>
      </w:r>
      <w:r w:rsidR="00D547DC">
        <w:rPr>
          <w:rFonts w:ascii="Times New Roman" w:hAnsi="Times New Roman"/>
          <w:sz w:val="24"/>
          <w:szCs w:val="24"/>
        </w:rPr>
        <w:t xml:space="preserve"> refer</w:t>
      </w:r>
      <w:r w:rsidR="004563BD">
        <w:rPr>
          <w:rFonts w:ascii="Times New Roman" w:hAnsi="Times New Roman"/>
          <w:sz w:val="24"/>
          <w:szCs w:val="24"/>
        </w:rPr>
        <w:t>s</w:t>
      </w:r>
      <w:r w:rsidR="00D547DC">
        <w:rPr>
          <w:rFonts w:ascii="Times New Roman" w:hAnsi="Times New Roman"/>
          <w:sz w:val="24"/>
          <w:szCs w:val="24"/>
        </w:rPr>
        <w:t xml:space="preserve"> to an administrator being appointed under the Commonwealth Corporations Act</w:t>
      </w:r>
      <w:r w:rsidR="004563BD">
        <w:rPr>
          <w:rFonts w:ascii="Times New Roman" w:hAnsi="Times New Roman"/>
          <w:sz w:val="24"/>
          <w:szCs w:val="24"/>
        </w:rPr>
        <w:t>. This definition</w:t>
      </w:r>
      <w:r w:rsidR="00D547DC">
        <w:rPr>
          <w:rFonts w:ascii="Times New Roman" w:hAnsi="Times New Roman"/>
          <w:sz w:val="24"/>
          <w:szCs w:val="24"/>
        </w:rPr>
        <w:t xml:space="preserve"> will have no practical application on Norfolk Island on 1 July 2016. However, the other limbs of the ‘insolvency practitioner’ definition will have practical application in Norfolk Island on 1 July 2016.</w:t>
      </w:r>
    </w:p>
    <w:p w:rsidR="00D547DC" w:rsidRDefault="00D547DC" w:rsidP="00E43501">
      <w:pPr>
        <w:rPr>
          <w:rFonts w:ascii="Times New Roman" w:hAnsi="Times New Roman"/>
          <w:sz w:val="24"/>
          <w:szCs w:val="24"/>
        </w:rPr>
      </w:pPr>
    </w:p>
    <w:p w:rsidR="00D547DC" w:rsidRPr="00E43501" w:rsidRDefault="00377A77" w:rsidP="00E43501">
      <w:pPr>
        <w:rPr>
          <w:rFonts w:ascii="Times New Roman" w:hAnsi="Times New Roman"/>
          <w:sz w:val="24"/>
          <w:szCs w:val="24"/>
        </w:rPr>
      </w:pPr>
      <w:r>
        <w:rPr>
          <w:rFonts w:ascii="Times New Roman" w:hAnsi="Times New Roman"/>
          <w:sz w:val="24"/>
          <w:szCs w:val="24"/>
        </w:rPr>
        <w:t>By way of further example</w:t>
      </w:r>
      <w:r w:rsidR="00D547DC">
        <w:rPr>
          <w:rFonts w:ascii="Times New Roman" w:hAnsi="Times New Roman"/>
          <w:sz w:val="24"/>
          <w:szCs w:val="24"/>
        </w:rPr>
        <w:t xml:space="preserve">, section 49 </w:t>
      </w:r>
      <w:r w:rsidR="00471D3C">
        <w:rPr>
          <w:rFonts w:ascii="Times New Roman" w:hAnsi="Times New Roman"/>
          <w:sz w:val="24"/>
          <w:szCs w:val="24"/>
        </w:rPr>
        <w:t xml:space="preserve">of the FEG Act </w:t>
      </w:r>
      <w:r w:rsidR="00D547DC">
        <w:rPr>
          <w:rFonts w:ascii="Times New Roman" w:hAnsi="Times New Roman"/>
          <w:sz w:val="24"/>
          <w:szCs w:val="24"/>
        </w:rPr>
        <w:t>enables the Minister to make a legislative instrument to extend the FEG Act, by references to employers in administration under the Commonwealth Corporations Act</w:t>
      </w:r>
      <w:r w:rsidR="002B2E93">
        <w:rPr>
          <w:rFonts w:ascii="Times New Roman" w:hAnsi="Times New Roman"/>
          <w:sz w:val="24"/>
          <w:szCs w:val="24"/>
        </w:rPr>
        <w:t xml:space="preserve"> in specified circumstances</w:t>
      </w:r>
      <w:r w:rsidR="00D547DC">
        <w:rPr>
          <w:rFonts w:ascii="Times New Roman" w:hAnsi="Times New Roman"/>
          <w:sz w:val="24"/>
          <w:szCs w:val="24"/>
        </w:rPr>
        <w:t>. As there is no corresponding concept under the Norfolk Companies Act, this mechanism will have no practical application on Norfolk Island on 1 July 2016. However, the FEG Act will have practical application on Norfolk Island on 1 July 2016 where a liquidator is appointed under the Norfolk Companies Act, or an employer becomes bankrupt under the Norfolk Bankruptcy Act.</w:t>
      </w:r>
    </w:p>
    <w:p w:rsidR="00947409" w:rsidRPr="00616BEA" w:rsidRDefault="00947409" w:rsidP="00632F3D">
      <w:pPr>
        <w:pStyle w:val="emtextprelim"/>
        <w:tabs>
          <w:tab w:val="left" w:pos="709"/>
        </w:tabs>
        <w:spacing w:before="0" w:beforeAutospacing="0" w:after="0" w:afterAutospacing="0"/>
        <w:rPr>
          <w:lang w:val="en"/>
        </w:rPr>
      </w:pPr>
    </w:p>
    <w:p w:rsidR="00632F3D" w:rsidRPr="00A151D0" w:rsidRDefault="00632F3D" w:rsidP="00632F3D">
      <w:pPr>
        <w:pStyle w:val="emtextprelim"/>
        <w:tabs>
          <w:tab w:val="left" w:pos="709"/>
        </w:tabs>
        <w:spacing w:before="0" w:beforeAutospacing="0" w:after="0" w:afterAutospacing="0"/>
      </w:pPr>
      <w:r w:rsidRPr="00A151D0">
        <w:t xml:space="preserve">Details of the </w:t>
      </w:r>
      <w:r w:rsidR="00D547DC">
        <w:t>Rule</w:t>
      </w:r>
      <w:r w:rsidRPr="00A151D0">
        <w:t xml:space="preserve"> are provided at </w:t>
      </w:r>
      <w:r w:rsidRPr="00A151D0">
        <w:rPr>
          <w:u w:val="single"/>
        </w:rPr>
        <w:t>Attachment A</w:t>
      </w:r>
      <w:r w:rsidRPr="00A151D0">
        <w:t>.</w:t>
      </w:r>
    </w:p>
    <w:p w:rsidR="00632F3D" w:rsidRPr="00A151D0" w:rsidRDefault="00632F3D" w:rsidP="00632F3D">
      <w:pPr>
        <w:rPr>
          <w:rFonts w:ascii="Times New Roman" w:eastAsia="Calibri" w:hAnsi="Times New Roman"/>
          <w:sz w:val="24"/>
          <w:szCs w:val="24"/>
          <w:u w:val="single"/>
        </w:rPr>
      </w:pPr>
    </w:p>
    <w:p w:rsidR="00632F3D" w:rsidRPr="00A151D0" w:rsidRDefault="00632F3D" w:rsidP="00632F3D">
      <w:pPr>
        <w:autoSpaceDE w:val="0"/>
        <w:autoSpaceDN w:val="0"/>
        <w:adjustRightInd w:val="0"/>
        <w:rPr>
          <w:rFonts w:ascii="Times New Roman" w:eastAsia="Calibri" w:hAnsi="Times New Roman"/>
          <w:sz w:val="24"/>
          <w:szCs w:val="24"/>
        </w:rPr>
      </w:pPr>
      <w:r w:rsidRPr="00A151D0">
        <w:rPr>
          <w:rFonts w:ascii="Times New Roman" w:eastAsia="Calibri" w:hAnsi="Times New Roman"/>
          <w:sz w:val="24"/>
          <w:szCs w:val="24"/>
        </w:rPr>
        <w:t xml:space="preserve">A Statement of Compatibility with Human Rights has been completed for </w:t>
      </w:r>
      <w:r w:rsidR="00F0006D">
        <w:rPr>
          <w:rFonts w:ascii="Times New Roman" w:eastAsia="Calibri" w:hAnsi="Times New Roman"/>
          <w:sz w:val="24"/>
          <w:szCs w:val="24"/>
        </w:rPr>
        <w:t xml:space="preserve">the </w:t>
      </w:r>
      <w:r w:rsidR="00D547DC">
        <w:rPr>
          <w:rFonts w:ascii="Times New Roman" w:eastAsia="Calibri" w:hAnsi="Times New Roman"/>
          <w:sz w:val="24"/>
          <w:szCs w:val="24"/>
        </w:rPr>
        <w:t>Rule</w:t>
      </w:r>
      <w:r w:rsidRPr="00A151D0">
        <w:rPr>
          <w:rFonts w:ascii="Times New Roman" w:eastAsia="Calibri" w:hAnsi="Times New Roman"/>
          <w:sz w:val="24"/>
          <w:szCs w:val="24"/>
        </w:rPr>
        <w:t xml:space="preserve">, in accordance with the </w:t>
      </w:r>
      <w:r w:rsidRPr="00A151D0">
        <w:rPr>
          <w:rFonts w:ascii="Times New Roman" w:eastAsia="Calibri" w:hAnsi="Times New Roman"/>
          <w:i/>
          <w:iCs/>
          <w:sz w:val="24"/>
          <w:szCs w:val="24"/>
        </w:rPr>
        <w:t>Human Rights (Parliamentary Scrutiny) Act 2011</w:t>
      </w:r>
      <w:r w:rsidR="00472484">
        <w:rPr>
          <w:rFonts w:ascii="Times New Roman" w:eastAsia="Calibri" w:hAnsi="Times New Roman"/>
          <w:i/>
          <w:iCs/>
          <w:sz w:val="24"/>
          <w:szCs w:val="24"/>
        </w:rPr>
        <w:t xml:space="preserve"> </w:t>
      </w:r>
      <w:r w:rsidR="00472484" w:rsidRPr="00472484">
        <w:rPr>
          <w:rFonts w:ascii="Times New Roman" w:eastAsia="Calibri" w:hAnsi="Times New Roman"/>
          <w:iCs/>
          <w:sz w:val="24"/>
          <w:szCs w:val="24"/>
        </w:rPr>
        <w:t>(Cth)</w:t>
      </w:r>
      <w:r w:rsidRPr="00472484">
        <w:rPr>
          <w:rFonts w:ascii="Times New Roman" w:eastAsia="Calibri" w:hAnsi="Times New Roman"/>
          <w:sz w:val="24"/>
          <w:szCs w:val="24"/>
        </w:rPr>
        <w:t>.</w:t>
      </w:r>
      <w:r w:rsidRPr="00A151D0">
        <w:rPr>
          <w:rFonts w:ascii="Times New Roman" w:eastAsia="Calibri" w:hAnsi="Times New Roman"/>
          <w:sz w:val="24"/>
          <w:szCs w:val="24"/>
        </w:rPr>
        <w:t xml:space="preserve"> The Statement’s assessment is that the measures in the </w:t>
      </w:r>
      <w:r w:rsidR="00D547DC">
        <w:rPr>
          <w:rFonts w:ascii="Times New Roman" w:eastAsia="Calibri" w:hAnsi="Times New Roman"/>
          <w:sz w:val="24"/>
          <w:szCs w:val="24"/>
        </w:rPr>
        <w:t>Rule</w:t>
      </w:r>
      <w:r w:rsidRPr="00A151D0">
        <w:rPr>
          <w:rFonts w:ascii="Times New Roman" w:eastAsia="Calibri" w:hAnsi="Times New Roman"/>
          <w:sz w:val="24"/>
          <w:szCs w:val="24"/>
        </w:rPr>
        <w:t xml:space="preserve"> are compatible with human rights. A copy of the Statement is at </w:t>
      </w:r>
      <w:r w:rsidRPr="00A151D0">
        <w:rPr>
          <w:rFonts w:ascii="Times New Roman" w:eastAsia="Calibri" w:hAnsi="Times New Roman"/>
          <w:sz w:val="24"/>
          <w:szCs w:val="24"/>
          <w:u w:val="single"/>
        </w:rPr>
        <w:t>Attachment B</w:t>
      </w:r>
      <w:r w:rsidRPr="00A151D0">
        <w:rPr>
          <w:rFonts w:ascii="Times New Roman" w:eastAsia="Calibri" w:hAnsi="Times New Roman"/>
          <w:sz w:val="24"/>
          <w:szCs w:val="24"/>
        </w:rPr>
        <w:t>.</w:t>
      </w:r>
    </w:p>
    <w:p w:rsidR="00632F3D" w:rsidRPr="00A151D0" w:rsidRDefault="00632F3D" w:rsidP="00632F3D">
      <w:pPr>
        <w:rPr>
          <w:rFonts w:ascii="Times New Roman" w:hAnsi="Times New Roman"/>
          <w:sz w:val="24"/>
          <w:szCs w:val="24"/>
        </w:rPr>
      </w:pPr>
    </w:p>
    <w:p w:rsidR="00632F3D" w:rsidRPr="00472484" w:rsidRDefault="00632F3D" w:rsidP="00632F3D">
      <w:pPr>
        <w:rPr>
          <w:rFonts w:ascii="Times New Roman" w:hAnsi="Times New Roman"/>
          <w:sz w:val="24"/>
          <w:szCs w:val="24"/>
        </w:rPr>
      </w:pPr>
      <w:r w:rsidRPr="00A151D0">
        <w:rPr>
          <w:rFonts w:ascii="Times New Roman" w:hAnsi="Times New Roman"/>
          <w:sz w:val="24"/>
          <w:szCs w:val="24"/>
        </w:rPr>
        <w:t xml:space="preserve">The </w:t>
      </w:r>
      <w:r w:rsidR="00472484">
        <w:rPr>
          <w:rFonts w:ascii="Times New Roman" w:hAnsi="Times New Roman"/>
          <w:sz w:val="24"/>
          <w:szCs w:val="24"/>
        </w:rPr>
        <w:t>Rule</w:t>
      </w:r>
      <w:r w:rsidRPr="00A151D0">
        <w:rPr>
          <w:rFonts w:ascii="Times New Roman" w:hAnsi="Times New Roman"/>
          <w:sz w:val="24"/>
          <w:szCs w:val="24"/>
        </w:rPr>
        <w:t xml:space="preserve"> is a legislative instrument for the purpose of the </w:t>
      </w:r>
      <w:r w:rsidR="00472484">
        <w:rPr>
          <w:rFonts w:ascii="Times New Roman" w:hAnsi="Times New Roman"/>
          <w:i/>
          <w:sz w:val="24"/>
          <w:szCs w:val="24"/>
        </w:rPr>
        <w:t>Legislation</w:t>
      </w:r>
      <w:r w:rsidRPr="00A151D0">
        <w:rPr>
          <w:rFonts w:ascii="Times New Roman" w:hAnsi="Times New Roman"/>
          <w:i/>
          <w:sz w:val="24"/>
          <w:szCs w:val="24"/>
        </w:rPr>
        <w:t xml:space="preserve"> Act 2003</w:t>
      </w:r>
      <w:r w:rsidR="00472484">
        <w:rPr>
          <w:rFonts w:ascii="Times New Roman" w:hAnsi="Times New Roman"/>
          <w:i/>
          <w:sz w:val="24"/>
          <w:szCs w:val="24"/>
        </w:rPr>
        <w:t xml:space="preserve"> </w:t>
      </w:r>
      <w:r w:rsidR="00472484" w:rsidRPr="00472484">
        <w:rPr>
          <w:rFonts w:ascii="Times New Roman" w:hAnsi="Times New Roman"/>
          <w:sz w:val="24"/>
          <w:szCs w:val="24"/>
        </w:rPr>
        <w:t>(Cth)</w:t>
      </w:r>
      <w:r w:rsidRPr="00472484">
        <w:rPr>
          <w:rFonts w:ascii="Times New Roman" w:hAnsi="Times New Roman"/>
          <w:sz w:val="24"/>
          <w:szCs w:val="24"/>
        </w:rPr>
        <w:t>.</w:t>
      </w:r>
    </w:p>
    <w:p w:rsidR="00632F3D" w:rsidRPr="00A151D0" w:rsidRDefault="00632F3D" w:rsidP="00632F3D">
      <w:pPr>
        <w:rPr>
          <w:rFonts w:ascii="Times New Roman" w:hAnsi="Times New Roman"/>
          <w:sz w:val="24"/>
          <w:szCs w:val="24"/>
        </w:rPr>
      </w:pPr>
    </w:p>
    <w:p w:rsidR="00632F3D" w:rsidRPr="00A151D0" w:rsidRDefault="002C709D" w:rsidP="00632F3D">
      <w:pPr>
        <w:rPr>
          <w:rFonts w:ascii="Times New Roman" w:hAnsi="Times New Roman"/>
          <w:sz w:val="24"/>
          <w:szCs w:val="24"/>
        </w:rPr>
      </w:pPr>
      <w:r>
        <w:rPr>
          <w:rFonts w:ascii="Times New Roman" w:hAnsi="Times New Roman"/>
          <w:sz w:val="24"/>
          <w:szCs w:val="24"/>
        </w:rPr>
        <w:t>C</w:t>
      </w:r>
      <w:r w:rsidRPr="00A27D29">
        <w:rPr>
          <w:rFonts w:ascii="Times New Roman" w:hAnsi="Times New Roman"/>
          <w:sz w:val="24"/>
          <w:szCs w:val="24"/>
        </w:rPr>
        <w:t xml:space="preserve">onsultations </w:t>
      </w:r>
      <w:r>
        <w:rPr>
          <w:rFonts w:ascii="Times New Roman" w:hAnsi="Times New Roman"/>
          <w:sz w:val="24"/>
          <w:szCs w:val="24"/>
        </w:rPr>
        <w:t xml:space="preserve">took place </w:t>
      </w:r>
      <w:r w:rsidRPr="00A27D29">
        <w:rPr>
          <w:rFonts w:ascii="Times New Roman" w:hAnsi="Times New Roman"/>
          <w:sz w:val="24"/>
          <w:szCs w:val="24"/>
        </w:rPr>
        <w:t xml:space="preserve">with the Norfolk Island Administration and community in August 2015 and April 2016. </w:t>
      </w:r>
    </w:p>
    <w:p w:rsidR="00632F3D" w:rsidRPr="00A151D0" w:rsidRDefault="00632F3D" w:rsidP="00632F3D">
      <w:pPr>
        <w:rPr>
          <w:rFonts w:ascii="Times New Roman" w:hAnsi="Times New Roman"/>
          <w:sz w:val="24"/>
          <w:szCs w:val="24"/>
          <w:lang w:eastAsia="en-AU"/>
        </w:rPr>
      </w:pPr>
      <w:r w:rsidRPr="00A151D0">
        <w:rPr>
          <w:rFonts w:ascii="Times New Roman" w:hAnsi="Times New Roman"/>
          <w:sz w:val="24"/>
          <w:szCs w:val="24"/>
        </w:rPr>
        <w:br w:type="page"/>
      </w:r>
    </w:p>
    <w:p w:rsidR="00632F3D" w:rsidRPr="00A151D0" w:rsidRDefault="00632F3D" w:rsidP="00632F3D">
      <w:pPr>
        <w:jc w:val="right"/>
        <w:rPr>
          <w:rFonts w:ascii="Times New Roman" w:hAnsi="Times New Roman"/>
          <w:b/>
          <w:caps/>
          <w:sz w:val="24"/>
          <w:szCs w:val="24"/>
          <w:u w:val="single"/>
        </w:rPr>
      </w:pPr>
      <w:r w:rsidRPr="00A151D0">
        <w:rPr>
          <w:rFonts w:ascii="Times New Roman" w:hAnsi="Times New Roman"/>
          <w:b/>
          <w:caps/>
          <w:sz w:val="24"/>
          <w:szCs w:val="24"/>
          <w:u w:val="single"/>
        </w:rPr>
        <w:lastRenderedPageBreak/>
        <w:t>Attachment A</w:t>
      </w:r>
    </w:p>
    <w:p w:rsidR="00632F3D" w:rsidRPr="00A151D0" w:rsidRDefault="00632F3D" w:rsidP="00632F3D">
      <w:pPr>
        <w:jc w:val="right"/>
        <w:rPr>
          <w:rFonts w:ascii="Times New Roman" w:hAnsi="Times New Roman"/>
          <w:sz w:val="24"/>
          <w:szCs w:val="24"/>
          <w:u w:val="single"/>
        </w:rPr>
      </w:pPr>
    </w:p>
    <w:p w:rsidR="007B4F66" w:rsidRPr="00A151D0" w:rsidRDefault="00632F3D" w:rsidP="007B4F66">
      <w:pPr>
        <w:rPr>
          <w:rFonts w:ascii="Times New Roman" w:hAnsi="Times New Roman"/>
          <w:b/>
          <w:i/>
          <w:sz w:val="24"/>
          <w:szCs w:val="24"/>
          <w:u w:val="single"/>
        </w:rPr>
      </w:pPr>
      <w:r w:rsidRPr="00A151D0">
        <w:rPr>
          <w:rFonts w:ascii="Times New Roman" w:hAnsi="Times New Roman"/>
          <w:b/>
          <w:sz w:val="24"/>
          <w:szCs w:val="24"/>
          <w:u w:val="single"/>
        </w:rPr>
        <w:t xml:space="preserve">Details of the </w:t>
      </w:r>
      <w:r w:rsidR="007B4F66">
        <w:rPr>
          <w:rFonts w:ascii="Times New Roman" w:hAnsi="Times New Roman"/>
          <w:b/>
          <w:i/>
          <w:sz w:val="24"/>
          <w:szCs w:val="24"/>
          <w:u w:val="single"/>
        </w:rPr>
        <w:t>F</w:t>
      </w:r>
      <w:r w:rsidR="002B2E93">
        <w:rPr>
          <w:rFonts w:ascii="Times New Roman" w:hAnsi="Times New Roman"/>
          <w:b/>
          <w:i/>
          <w:sz w:val="24"/>
          <w:szCs w:val="24"/>
          <w:u w:val="single"/>
        </w:rPr>
        <w:t>air Entitlements Guarantee (</w:t>
      </w:r>
      <w:r w:rsidR="007B4F66">
        <w:rPr>
          <w:rFonts w:ascii="Times New Roman" w:hAnsi="Times New Roman"/>
          <w:b/>
          <w:i/>
          <w:sz w:val="24"/>
          <w:szCs w:val="24"/>
          <w:u w:val="single"/>
        </w:rPr>
        <w:t>Norfolk Island) Rule 2016</w:t>
      </w:r>
    </w:p>
    <w:p w:rsidR="00632F3D" w:rsidRPr="00A151D0" w:rsidRDefault="00632F3D" w:rsidP="00632F3D">
      <w:pPr>
        <w:rPr>
          <w:rFonts w:ascii="Times New Roman" w:hAnsi="Times New Roman"/>
          <w:sz w:val="24"/>
          <w:szCs w:val="24"/>
          <w:u w:val="single"/>
        </w:rPr>
      </w:pPr>
    </w:p>
    <w:p w:rsidR="00632F3D" w:rsidRPr="00A151D0" w:rsidRDefault="00632F3D" w:rsidP="00632F3D">
      <w:pPr>
        <w:rPr>
          <w:rFonts w:ascii="Times New Roman" w:hAnsi="Times New Roman"/>
          <w:sz w:val="24"/>
          <w:szCs w:val="24"/>
          <w:u w:val="single"/>
        </w:rPr>
      </w:pPr>
      <w:r w:rsidRPr="00A151D0">
        <w:rPr>
          <w:rFonts w:ascii="Times New Roman" w:hAnsi="Times New Roman"/>
          <w:sz w:val="24"/>
          <w:szCs w:val="24"/>
          <w:u w:val="single"/>
        </w:rPr>
        <w:t>S</w:t>
      </w:r>
      <w:r w:rsidR="002D6F56">
        <w:rPr>
          <w:rFonts w:ascii="Times New Roman" w:hAnsi="Times New Roman"/>
          <w:sz w:val="24"/>
          <w:szCs w:val="24"/>
          <w:u w:val="single"/>
        </w:rPr>
        <w:t>ection 1 – Name</w:t>
      </w:r>
    </w:p>
    <w:p w:rsidR="00632F3D" w:rsidRPr="00A151D0" w:rsidRDefault="00632F3D" w:rsidP="00632F3D">
      <w:pPr>
        <w:rPr>
          <w:rFonts w:ascii="Times New Roman" w:hAnsi="Times New Roman"/>
          <w:sz w:val="24"/>
          <w:szCs w:val="24"/>
        </w:rPr>
      </w:pPr>
      <w:r w:rsidRPr="00A151D0">
        <w:rPr>
          <w:rFonts w:ascii="Times New Roman" w:hAnsi="Times New Roman"/>
          <w:sz w:val="24"/>
          <w:szCs w:val="24"/>
        </w:rPr>
        <w:t xml:space="preserve">This section sets out the name of the </w:t>
      </w:r>
      <w:r w:rsidR="007B4F66">
        <w:rPr>
          <w:rFonts w:ascii="Times New Roman" w:hAnsi="Times New Roman"/>
          <w:sz w:val="24"/>
          <w:szCs w:val="24"/>
        </w:rPr>
        <w:t>Rule</w:t>
      </w:r>
      <w:r w:rsidRPr="00A151D0">
        <w:rPr>
          <w:rFonts w:ascii="Times New Roman" w:hAnsi="Times New Roman"/>
          <w:sz w:val="24"/>
          <w:szCs w:val="24"/>
        </w:rPr>
        <w:t xml:space="preserve"> as </w:t>
      </w:r>
      <w:r w:rsidRPr="002D6F56">
        <w:rPr>
          <w:rFonts w:ascii="Times New Roman" w:hAnsi="Times New Roman"/>
          <w:sz w:val="24"/>
          <w:szCs w:val="24"/>
        </w:rPr>
        <w:t>the</w:t>
      </w:r>
      <w:r w:rsidRPr="00A151D0">
        <w:rPr>
          <w:rFonts w:ascii="Times New Roman" w:hAnsi="Times New Roman"/>
          <w:i/>
          <w:sz w:val="24"/>
          <w:szCs w:val="24"/>
        </w:rPr>
        <w:t xml:space="preserve"> Fair </w:t>
      </w:r>
      <w:r w:rsidR="007B4F66">
        <w:rPr>
          <w:rFonts w:ascii="Times New Roman" w:hAnsi="Times New Roman"/>
          <w:i/>
          <w:sz w:val="24"/>
          <w:szCs w:val="24"/>
        </w:rPr>
        <w:t>Entitlements Guarantee</w:t>
      </w:r>
      <w:r w:rsidRPr="00A151D0">
        <w:rPr>
          <w:rFonts w:ascii="Times New Roman" w:hAnsi="Times New Roman"/>
          <w:i/>
          <w:sz w:val="24"/>
          <w:szCs w:val="24"/>
        </w:rPr>
        <w:t xml:space="preserve"> (</w:t>
      </w:r>
      <w:r w:rsidR="007B4F66">
        <w:rPr>
          <w:rFonts w:ascii="Times New Roman" w:hAnsi="Times New Roman"/>
          <w:i/>
          <w:sz w:val="24"/>
          <w:szCs w:val="24"/>
        </w:rPr>
        <w:t>Norfolk Island</w:t>
      </w:r>
      <w:r w:rsidRPr="00A151D0">
        <w:rPr>
          <w:rFonts w:ascii="Times New Roman" w:hAnsi="Times New Roman"/>
          <w:i/>
          <w:sz w:val="24"/>
          <w:szCs w:val="24"/>
        </w:rPr>
        <w:t xml:space="preserve">) </w:t>
      </w:r>
      <w:r w:rsidR="007B4F66">
        <w:rPr>
          <w:rFonts w:ascii="Times New Roman" w:hAnsi="Times New Roman"/>
          <w:i/>
          <w:sz w:val="24"/>
          <w:szCs w:val="24"/>
        </w:rPr>
        <w:t>Rule</w:t>
      </w:r>
      <w:r w:rsidRPr="00BB7745">
        <w:rPr>
          <w:rFonts w:ascii="Times New Roman" w:hAnsi="Times New Roman"/>
          <w:i/>
          <w:sz w:val="24"/>
          <w:szCs w:val="24"/>
        </w:rPr>
        <w:t xml:space="preserve"> 201</w:t>
      </w:r>
      <w:r w:rsidR="007B4F66">
        <w:rPr>
          <w:rFonts w:ascii="Times New Roman" w:hAnsi="Times New Roman"/>
          <w:i/>
          <w:sz w:val="24"/>
          <w:szCs w:val="24"/>
        </w:rPr>
        <w:t>6</w:t>
      </w:r>
      <w:r w:rsidRPr="00BB7745">
        <w:rPr>
          <w:rFonts w:ascii="Times New Roman" w:hAnsi="Times New Roman"/>
          <w:sz w:val="24"/>
          <w:szCs w:val="24"/>
        </w:rPr>
        <w:t>.</w:t>
      </w:r>
    </w:p>
    <w:p w:rsidR="00632F3D" w:rsidRPr="00A151D0" w:rsidRDefault="00632F3D" w:rsidP="00632F3D">
      <w:pPr>
        <w:rPr>
          <w:rFonts w:ascii="Times New Roman" w:hAnsi="Times New Roman"/>
          <w:sz w:val="24"/>
          <w:szCs w:val="24"/>
          <w:u w:val="single"/>
        </w:rPr>
      </w:pPr>
    </w:p>
    <w:p w:rsidR="00632F3D" w:rsidRPr="00A151D0" w:rsidRDefault="00632F3D" w:rsidP="00632F3D">
      <w:pPr>
        <w:rPr>
          <w:rFonts w:ascii="Times New Roman" w:hAnsi="Times New Roman"/>
          <w:sz w:val="24"/>
          <w:szCs w:val="24"/>
          <w:u w:val="single"/>
        </w:rPr>
      </w:pPr>
      <w:r w:rsidRPr="00A151D0">
        <w:rPr>
          <w:rFonts w:ascii="Times New Roman" w:hAnsi="Times New Roman"/>
          <w:sz w:val="24"/>
          <w:szCs w:val="24"/>
          <w:u w:val="single"/>
        </w:rPr>
        <w:t>Section 2 – Commencement</w:t>
      </w:r>
    </w:p>
    <w:p w:rsidR="00632F3D" w:rsidRPr="00A151D0" w:rsidRDefault="00632F3D" w:rsidP="00632F3D">
      <w:pPr>
        <w:rPr>
          <w:rFonts w:ascii="Times New Roman" w:hAnsi="Times New Roman"/>
          <w:sz w:val="24"/>
          <w:szCs w:val="24"/>
        </w:rPr>
      </w:pPr>
      <w:r w:rsidRPr="00A151D0">
        <w:rPr>
          <w:rFonts w:ascii="Times New Roman" w:hAnsi="Times New Roman"/>
          <w:sz w:val="24"/>
          <w:szCs w:val="24"/>
        </w:rPr>
        <w:t>This section provides that the instrument commences</w:t>
      </w:r>
      <w:r>
        <w:rPr>
          <w:rFonts w:ascii="Times New Roman" w:hAnsi="Times New Roman"/>
          <w:sz w:val="24"/>
          <w:szCs w:val="24"/>
        </w:rPr>
        <w:t xml:space="preserve"> on </w:t>
      </w:r>
      <w:r w:rsidR="00474129">
        <w:rPr>
          <w:rFonts w:ascii="Times New Roman" w:hAnsi="Times New Roman"/>
          <w:sz w:val="24"/>
          <w:szCs w:val="24"/>
        </w:rPr>
        <w:t>1 July 2016. This is the day that</w:t>
      </w:r>
      <w:r w:rsidR="002B2E93">
        <w:rPr>
          <w:rFonts w:ascii="Times New Roman" w:hAnsi="Times New Roman"/>
          <w:sz w:val="24"/>
          <w:szCs w:val="24"/>
        </w:rPr>
        <w:t xml:space="preserve"> the FEG Act will extend to </w:t>
      </w:r>
      <w:r w:rsidR="00474129">
        <w:rPr>
          <w:rFonts w:ascii="Times New Roman" w:hAnsi="Times New Roman"/>
          <w:sz w:val="24"/>
          <w:szCs w:val="24"/>
        </w:rPr>
        <w:t>Norfolk Island, by virtue of the Territories Act.</w:t>
      </w:r>
    </w:p>
    <w:p w:rsidR="00632F3D" w:rsidRPr="00A151D0" w:rsidRDefault="00632F3D" w:rsidP="00632F3D">
      <w:pPr>
        <w:rPr>
          <w:rFonts w:ascii="Times New Roman" w:hAnsi="Times New Roman"/>
          <w:sz w:val="24"/>
          <w:szCs w:val="24"/>
        </w:rPr>
      </w:pPr>
    </w:p>
    <w:p w:rsidR="00632F3D" w:rsidRPr="00A151D0" w:rsidRDefault="00632F3D" w:rsidP="00632F3D">
      <w:pPr>
        <w:rPr>
          <w:rFonts w:ascii="Times New Roman" w:hAnsi="Times New Roman"/>
          <w:sz w:val="24"/>
          <w:szCs w:val="24"/>
          <w:u w:val="single"/>
        </w:rPr>
      </w:pPr>
      <w:r w:rsidRPr="00A151D0">
        <w:rPr>
          <w:rFonts w:ascii="Times New Roman" w:hAnsi="Times New Roman"/>
          <w:sz w:val="24"/>
          <w:szCs w:val="24"/>
          <w:u w:val="single"/>
        </w:rPr>
        <w:t>Section 3 – Authority</w:t>
      </w:r>
    </w:p>
    <w:p w:rsidR="00187DBA" w:rsidRDefault="00187DBA" w:rsidP="00187DBA">
      <w:pPr>
        <w:pStyle w:val="emtextprelim"/>
        <w:tabs>
          <w:tab w:val="left" w:pos="709"/>
        </w:tabs>
        <w:spacing w:before="0" w:beforeAutospacing="0" w:after="0" w:afterAutospacing="0"/>
        <w:rPr>
          <w:lang w:val="en"/>
        </w:rPr>
      </w:pPr>
      <w:r>
        <w:rPr>
          <w:lang w:val="en"/>
        </w:rPr>
        <w:t>This section provides that the instrument is made under section 9A of the FEG Act. As new section 9A does not commence until 1 July 2016, this instrument relies on section 4 of the AIA</w:t>
      </w:r>
      <w:r w:rsidRPr="004222D9">
        <w:rPr>
          <w:lang w:val="en"/>
        </w:rPr>
        <w:t xml:space="preserve"> to enable a legislative instrument to be made so that it is operational on 1 July 2016.</w:t>
      </w:r>
      <w:r>
        <w:rPr>
          <w:lang w:val="en"/>
        </w:rPr>
        <w:t xml:space="preserve"> Section 4 provides that the legislative instrument-making power may be </w:t>
      </w:r>
      <w:r w:rsidR="0028380A">
        <w:rPr>
          <w:lang w:val="en"/>
        </w:rPr>
        <w:t>exercised</w:t>
      </w:r>
      <w:r>
        <w:rPr>
          <w:lang w:val="en"/>
        </w:rPr>
        <w:t xml:space="preserve"> before 1 July 2016 for the purpose of bringing the instrument into effect. </w:t>
      </w:r>
    </w:p>
    <w:p w:rsidR="00632F3D" w:rsidRDefault="00632F3D" w:rsidP="00632F3D">
      <w:pPr>
        <w:rPr>
          <w:rFonts w:ascii="Times New Roman" w:hAnsi="Times New Roman"/>
          <w:sz w:val="24"/>
          <w:szCs w:val="24"/>
        </w:rPr>
      </w:pPr>
    </w:p>
    <w:p w:rsidR="00474129" w:rsidRDefault="00474129" w:rsidP="00632F3D">
      <w:pPr>
        <w:rPr>
          <w:rFonts w:ascii="Times New Roman" w:hAnsi="Times New Roman"/>
          <w:sz w:val="24"/>
          <w:szCs w:val="24"/>
          <w:u w:val="single"/>
        </w:rPr>
      </w:pPr>
      <w:r w:rsidRPr="00474129">
        <w:rPr>
          <w:rFonts w:ascii="Times New Roman" w:hAnsi="Times New Roman"/>
          <w:sz w:val="24"/>
          <w:szCs w:val="24"/>
          <w:u w:val="single"/>
        </w:rPr>
        <w:t xml:space="preserve">Section 4 – </w:t>
      </w:r>
      <w:r w:rsidR="002D6F56">
        <w:rPr>
          <w:rFonts w:ascii="Times New Roman" w:hAnsi="Times New Roman"/>
          <w:sz w:val="24"/>
          <w:szCs w:val="24"/>
          <w:u w:val="single"/>
        </w:rPr>
        <w:t xml:space="preserve">Prescribed modifications of the </w:t>
      </w:r>
      <w:r w:rsidR="002D6F56" w:rsidRPr="00471D3C">
        <w:rPr>
          <w:rFonts w:ascii="Times New Roman" w:hAnsi="Times New Roman"/>
          <w:sz w:val="24"/>
          <w:szCs w:val="24"/>
          <w:u w:val="single"/>
        </w:rPr>
        <w:t xml:space="preserve">Fair Entitlements Guarantee </w:t>
      </w:r>
      <w:r w:rsidR="00471D3C">
        <w:rPr>
          <w:rFonts w:ascii="Times New Roman" w:hAnsi="Times New Roman"/>
          <w:sz w:val="24"/>
          <w:szCs w:val="24"/>
          <w:u w:val="single"/>
        </w:rPr>
        <w:t>legislation</w:t>
      </w:r>
      <w:r w:rsidR="002D6F56">
        <w:rPr>
          <w:rFonts w:ascii="Times New Roman" w:hAnsi="Times New Roman"/>
          <w:i/>
          <w:sz w:val="24"/>
          <w:szCs w:val="24"/>
          <w:u w:val="single"/>
        </w:rPr>
        <w:t xml:space="preserve"> </w:t>
      </w:r>
      <w:r w:rsidR="00471D3C">
        <w:rPr>
          <w:rFonts w:ascii="Times New Roman" w:hAnsi="Times New Roman"/>
          <w:sz w:val="24"/>
          <w:szCs w:val="24"/>
          <w:u w:val="single"/>
        </w:rPr>
        <w:t>for</w:t>
      </w:r>
      <w:r w:rsidR="002D6F56">
        <w:rPr>
          <w:rFonts w:ascii="Times New Roman" w:hAnsi="Times New Roman"/>
          <w:sz w:val="24"/>
          <w:szCs w:val="24"/>
          <w:u w:val="single"/>
        </w:rPr>
        <w:t xml:space="preserve"> application in relation to Norfolk Island</w:t>
      </w:r>
    </w:p>
    <w:p w:rsidR="002D6F56" w:rsidRDefault="002D6F56" w:rsidP="00632F3D">
      <w:pPr>
        <w:rPr>
          <w:rFonts w:ascii="Times New Roman" w:hAnsi="Times New Roman"/>
          <w:sz w:val="24"/>
          <w:szCs w:val="24"/>
        </w:rPr>
      </w:pPr>
      <w:r w:rsidRPr="002D6F56">
        <w:rPr>
          <w:rFonts w:ascii="Times New Roman" w:hAnsi="Times New Roman"/>
          <w:sz w:val="24"/>
          <w:szCs w:val="24"/>
        </w:rPr>
        <w:t xml:space="preserve">This </w:t>
      </w:r>
      <w:r>
        <w:rPr>
          <w:rFonts w:ascii="Times New Roman" w:hAnsi="Times New Roman"/>
          <w:sz w:val="24"/>
          <w:szCs w:val="24"/>
        </w:rPr>
        <w:t xml:space="preserve">section provides that the application of the FEG Act </w:t>
      </w:r>
      <w:r w:rsidR="00471D3C">
        <w:rPr>
          <w:rFonts w:ascii="Times New Roman" w:hAnsi="Times New Roman"/>
          <w:sz w:val="24"/>
          <w:szCs w:val="24"/>
        </w:rPr>
        <w:t>and the FEG Regulation in relation to Norfolk Island are</w:t>
      </w:r>
      <w:r>
        <w:rPr>
          <w:rFonts w:ascii="Times New Roman" w:hAnsi="Times New Roman"/>
          <w:sz w:val="24"/>
          <w:szCs w:val="24"/>
        </w:rPr>
        <w:t xml:space="preserve"> modified by Schedule</w:t>
      </w:r>
      <w:r w:rsidR="00471D3C">
        <w:rPr>
          <w:rFonts w:ascii="Times New Roman" w:hAnsi="Times New Roman"/>
          <w:sz w:val="24"/>
          <w:szCs w:val="24"/>
        </w:rPr>
        <w:t>s</w:t>
      </w:r>
      <w:r>
        <w:rPr>
          <w:rFonts w:ascii="Times New Roman" w:hAnsi="Times New Roman"/>
          <w:sz w:val="24"/>
          <w:szCs w:val="24"/>
        </w:rPr>
        <w:t> 1</w:t>
      </w:r>
      <w:r w:rsidR="00471D3C">
        <w:rPr>
          <w:rFonts w:ascii="Times New Roman" w:hAnsi="Times New Roman"/>
          <w:sz w:val="24"/>
          <w:szCs w:val="24"/>
        </w:rPr>
        <w:t xml:space="preserve"> and</w:t>
      </w:r>
      <w:r>
        <w:rPr>
          <w:rFonts w:ascii="Times New Roman" w:hAnsi="Times New Roman"/>
          <w:sz w:val="24"/>
          <w:szCs w:val="24"/>
        </w:rPr>
        <w:t xml:space="preserve"> </w:t>
      </w:r>
      <w:r w:rsidR="00471D3C">
        <w:rPr>
          <w:rFonts w:ascii="Times New Roman" w:hAnsi="Times New Roman"/>
          <w:sz w:val="24"/>
          <w:szCs w:val="24"/>
        </w:rPr>
        <w:t xml:space="preserve">2 </w:t>
      </w:r>
      <w:r>
        <w:rPr>
          <w:rFonts w:ascii="Times New Roman" w:hAnsi="Times New Roman"/>
          <w:sz w:val="24"/>
          <w:szCs w:val="24"/>
        </w:rPr>
        <w:t>to the Rule</w:t>
      </w:r>
      <w:r w:rsidR="00471D3C">
        <w:rPr>
          <w:rFonts w:ascii="Times New Roman" w:hAnsi="Times New Roman"/>
          <w:sz w:val="24"/>
          <w:szCs w:val="24"/>
        </w:rPr>
        <w:t>, respectively</w:t>
      </w:r>
      <w:r>
        <w:rPr>
          <w:rFonts w:ascii="Times New Roman" w:hAnsi="Times New Roman"/>
          <w:sz w:val="24"/>
          <w:szCs w:val="24"/>
        </w:rPr>
        <w:t>.</w:t>
      </w:r>
    </w:p>
    <w:p w:rsidR="002D6F56" w:rsidRDefault="002D6F56" w:rsidP="00632F3D">
      <w:pPr>
        <w:rPr>
          <w:rFonts w:ascii="Times New Roman" w:hAnsi="Times New Roman"/>
          <w:sz w:val="24"/>
          <w:szCs w:val="24"/>
        </w:rPr>
      </w:pPr>
    </w:p>
    <w:p w:rsidR="002D6F56" w:rsidRPr="003F35D2" w:rsidRDefault="002D6F56" w:rsidP="00632F3D">
      <w:pPr>
        <w:rPr>
          <w:rFonts w:ascii="Times New Roman" w:hAnsi="Times New Roman"/>
          <w:b/>
          <w:sz w:val="24"/>
          <w:szCs w:val="24"/>
          <w:u w:val="single"/>
        </w:rPr>
      </w:pPr>
      <w:r w:rsidRPr="003F35D2">
        <w:rPr>
          <w:rFonts w:ascii="Times New Roman" w:hAnsi="Times New Roman"/>
          <w:b/>
          <w:sz w:val="24"/>
          <w:szCs w:val="24"/>
          <w:u w:val="single"/>
        </w:rPr>
        <w:t xml:space="preserve">Schedule 1 – Modifications of the </w:t>
      </w:r>
      <w:r w:rsidRPr="003F35D2">
        <w:rPr>
          <w:rFonts w:ascii="Times New Roman" w:hAnsi="Times New Roman"/>
          <w:b/>
          <w:i/>
          <w:sz w:val="24"/>
          <w:szCs w:val="24"/>
          <w:u w:val="single"/>
        </w:rPr>
        <w:t xml:space="preserve">Fair Entitlements Guarantee Act 2012 </w:t>
      </w:r>
      <w:r w:rsidRPr="003F35D2">
        <w:rPr>
          <w:rFonts w:ascii="Times New Roman" w:hAnsi="Times New Roman"/>
          <w:b/>
          <w:sz w:val="24"/>
          <w:szCs w:val="24"/>
          <w:u w:val="single"/>
        </w:rPr>
        <w:t>relating to Norfolk Island</w:t>
      </w:r>
    </w:p>
    <w:p w:rsidR="002D6F56" w:rsidRPr="003F35D2" w:rsidRDefault="002D6F56" w:rsidP="00632F3D">
      <w:pPr>
        <w:rPr>
          <w:rFonts w:ascii="Times New Roman" w:hAnsi="Times New Roman"/>
          <w:b/>
          <w:sz w:val="24"/>
          <w:szCs w:val="24"/>
          <w:u w:val="single"/>
        </w:rPr>
      </w:pPr>
    </w:p>
    <w:p w:rsidR="002D6F56" w:rsidRPr="003F35D2" w:rsidRDefault="002D6F56" w:rsidP="00632F3D">
      <w:pPr>
        <w:rPr>
          <w:rFonts w:ascii="Times New Roman" w:hAnsi="Times New Roman"/>
          <w:b/>
          <w:i/>
          <w:sz w:val="24"/>
          <w:szCs w:val="24"/>
        </w:rPr>
      </w:pPr>
      <w:r w:rsidRPr="003F35D2">
        <w:rPr>
          <w:rFonts w:ascii="Times New Roman" w:hAnsi="Times New Roman"/>
          <w:b/>
          <w:i/>
          <w:sz w:val="24"/>
          <w:szCs w:val="24"/>
        </w:rPr>
        <w:t>Fair Entitlements Guarantee Act 2012</w:t>
      </w:r>
    </w:p>
    <w:p w:rsidR="002D6F56" w:rsidRDefault="002D6F56" w:rsidP="00632F3D">
      <w:pPr>
        <w:rPr>
          <w:rFonts w:ascii="Times New Roman" w:hAnsi="Times New Roman"/>
          <w:i/>
          <w:sz w:val="24"/>
          <w:szCs w:val="24"/>
        </w:rPr>
      </w:pPr>
    </w:p>
    <w:p w:rsidR="002D6F56" w:rsidRDefault="002D6F56" w:rsidP="00632F3D">
      <w:pPr>
        <w:rPr>
          <w:rFonts w:ascii="Times New Roman" w:hAnsi="Times New Roman"/>
          <w:sz w:val="24"/>
          <w:szCs w:val="24"/>
        </w:rPr>
      </w:pPr>
      <w:r>
        <w:rPr>
          <w:rFonts w:ascii="Times New Roman" w:hAnsi="Times New Roman"/>
          <w:sz w:val="24"/>
          <w:szCs w:val="24"/>
        </w:rPr>
        <w:t>Schedule 1 to the Rule modifies the FEG Act in relation to Norfolk Island.</w:t>
      </w:r>
    </w:p>
    <w:p w:rsidR="002D6F56" w:rsidRDefault="002D6F56" w:rsidP="00632F3D">
      <w:pPr>
        <w:rPr>
          <w:rFonts w:ascii="Times New Roman" w:hAnsi="Times New Roman"/>
          <w:sz w:val="24"/>
          <w:szCs w:val="24"/>
        </w:rPr>
      </w:pPr>
    </w:p>
    <w:p w:rsidR="002D6F56" w:rsidRPr="002D6F56" w:rsidRDefault="002D6F56" w:rsidP="00632F3D">
      <w:pPr>
        <w:rPr>
          <w:rFonts w:ascii="Times New Roman" w:hAnsi="Times New Roman"/>
          <w:sz w:val="24"/>
          <w:szCs w:val="24"/>
        </w:rPr>
      </w:pPr>
      <w:r>
        <w:rPr>
          <w:rFonts w:ascii="Times New Roman" w:hAnsi="Times New Roman"/>
          <w:sz w:val="24"/>
          <w:szCs w:val="24"/>
          <w:u w:val="single"/>
        </w:rPr>
        <w:t xml:space="preserve">Item </w:t>
      </w:r>
      <w:r w:rsidR="00FD51F1">
        <w:rPr>
          <w:rFonts w:ascii="Times New Roman" w:hAnsi="Times New Roman"/>
          <w:sz w:val="24"/>
          <w:szCs w:val="24"/>
          <w:u w:val="single"/>
        </w:rPr>
        <w:t>1</w:t>
      </w:r>
      <w:r>
        <w:rPr>
          <w:rFonts w:ascii="Times New Roman" w:hAnsi="Times New Roman"/>
          <w:sz w:val="24"/>
          <w:szCs w:val="24"/>
          <w:u w:val="single"/>
        </w:rPr>
        <w:t xml:space="preserve"> – Section 5 (definition of </w:t>
      </w:r>
      <w:r>
        <w:rPr>
          <w:rFonts w:ascii="Times New Roman" w:hAnsi="Times New Roman"/>
          <w:i/>
          <w:sz w:val="24"/>
          <w:szCs w:val="24"/>
          <w:u w:val="single"/>
        </w:rPr>
        <w:t>bankruptcy trustee</w:t>
      </w:r>
      <w:r w:rsidRPr="002D6F56">
        <w:rPr>
          <w:rFonts w:ascii="Times New Roman" w:hAnsi="Times New Roman"/>
          <w:sz w:val="24"/>
          <w:szCs w:val="24"/>
          <w:u w:val="single"/>
        </w:rPr>
        <w:t>)</w:t>
      </w:r>
    </w:p>
    <w:p w:rsidR="00474129" w:rsidRDefault="00974E0E" w:rsidP="00632F3D">
      <w:pPr>
        <w:rPr>
          <w:rFonts w:ascii="Times New Roman" w:hAnsi="Times New Roman"/>
          <w:sz w:val="24"/>
          <w:szCs w:val="24"/>
        </w:rPr>
      </w:pPr>
      <w:r>
        <w:rPr>
          <w:rFonts w:ascii="Times New Roman" w:hAnsi="Times New Roman"/>
          <w:sz w:val="24"/>
          <w:szCs w:val="24"/>
        </w:rPr>
        <w:t xml:space="preserve">The term </w:t>
      </w:r>
      <w:r w:rsidR="00474129" w:rsidRPr="00974E0E">
        <w:rPr>
          <w:rFonts w:ascii="Times New Roman" w:hAnsi="Times New Roman"/>
          <w:i/>
          <w:sz w:val="24"/>
          <w:szCs w:val="24"/>
        </w:rPr>
        <w:t>bankruptcy tru</w:t>
      </w:r>
      <w:r w:rsidRPr="00974E0E">
        <w:rPr>
          <w:rFonts w:ascii="Times New Roman" w:hAnsi="Times New Roman"/>
          <w:i/>
          <w:sz w:val="24"/>
          <w:szCs w:val="24"/>
        </w:rPr>
        <w:t>stee</w:t>
      </w:r>
      <w:r w:rsidR="00474129">
        <w:rPr>
          <w:rFonts w:ascii="Times New Roman" w:hAnsi="Times New Roman"/>
          <w:sz w:val="24"/>
          <w:szCs w:val="24"/>
        </w:rPr>
        <w:t xml:space="preserve"> is defined in section 5 of the FEG Act, by reference to the trustee under the Commonwealth Bankruptcy Act.</w:t>
      </w:r>
    </w:p>
    <w:p w:rsidR="00474129" w:rsidRDefault="00474129" w:rsidP="00632F3D">
      <w:pPr>
        <w:rPr>
          <w:rFonts w:ascii="Times New Roman" w:hAnsi="Times New Roman"/>
          <w:sz w:val="24"/>
          <w:szCs w:val="24"/>
        </w:rPr>
      </w:pPr>
    </w:p>
    <w:p w:rsidR="00474129" w:rsidRDefault="00474129" w:rsidP="00632F3D">
      <w:pPr>
        <w:rPr>
          <w:rFonts w:ascii="Times New Roman" w:hAnsi="Times New Roman"/>
          <w:sz w:val="24"/>
          <w:szCs w:val="24"/>
        </w:rPr>
      </w:pPr>
      <w:r>
        <w:rPr>
          <w:rFonts w:ascii="Times New Roman" w:hAnsi="Times New Roman"/>
          <w:sz w:val="24"/>
          <w:szCs w:val="24"/>
        </w:rPr>
        <w:t xml:space="preserve">This </w:t>
      </w:r>
      <w:r w:rsidR="002D6F56">
        <w:rPr>
          <w:rFonts w:ascii="Times New Roman" w:hAnsi="Times New Roman"/>
          <w:sz w:val="24"/>
          <w:szCs w:val="24"/>
        </w:rPr>
        <w:t>item</w:t>
      </w:r>
      <w:r>
        <w:rPr>
          <w:rFonts w:ascii="Times New Roman" w:hAnsi="Times New Roman"/>
          <w:sz w:val="24"/>
          <w:szCs w:val="24"/>
        </w:rPr>
        <w:t xml:space="preserve"> modifies the definition of ‘bankruptcy trustee’ </w:t>
      </w:r>
      <w:r w:rsidR="00187DBA">
        <w:rPr>
          <w:rFonts w:ascii="Times New Roman" w:hAnsi="Times New Roman"/>
          <w:sz w:val="24"/>
          <w:szCs w:val="24"/>
        </w:rPr>
        <w:t>so that it includes</w:t>
      </w:r>
      <w:r w:rsidR="00D75190">
        <w:rPr>
          <w:rFonts w:ascii="Times New Roman" w:hAnsi="Times New Roman"/>
          <w:sz w:val="24"/>
          <w:szCs w:val="24"/>
        </w:rPr>
        <w:t>,</w:t>
      </w:r>
      <w:r w:rsidR="00187DBA">
        <w:rPr>
          <w:rFonts w:ascii="Times New Roman" w:hAnsi="Times New Roman"/>
          <w:sz w:val="24"/>
          <w:szCs w:val="24"/>
        </w:rPr>
        <w:t xml:space="preserve"> </w:t>
      </w:r>
      <w:r>
        <w:rPr>
          <w:rFonts w:ascii="Times New Roman" w:hAnsi="Times New Roman"/>
          <w:sz w:val="24"/>
          <w:szCs w:val="24"/>
        </w:rPr>
        <w:t>in relation to Norfolk Island, a trustee under the Norfolk Bankruptcy Act.</w:t>
      </w:r>
    </w:p>
    <w:p w:rsidR="00474129" w:rsidRDefault="00474129" w:rsidP="00632F3D">
      <w:pPr>
        <w:rPr>
          <w:rFonts w:ascii="Times New Roman" w:hAnsi="Times New Roman"/>
          <w:sz w:val="24"/>
          <w:szCs w:val="24"/>
        </w:rPr>
      </w:pPr>
    </w:p>
    <w:p w:rsidR="00474129" w:rsidRDefault="002D6F56" w:rsidP="00632F3D">
      <w:pPr>
        <w:rPr>
          <w:rFonts w:ascii="Times New Roman" w:hAnsi="Times New Roman"/>
          <w:sz w:val="24"/>
          <w:szCs w:val="24"/>
          <w:u w:val="single"/>
        </w:rPr>
      </w:pPr>
      <w:r>
        <w:rPr>
          <w:rFonts w:ascii="Times New Roman" w:hAnsi="Times New Roman"/>
          <w:sz w:val="24"/>
          <w:szCs w:val="24"/>
          <w:u w:val="single"/>
        </w:rPr>
        <w:t xml:space="preserve">Item </w:t>
      </w:r>
      <w:r w:rsidR="00FD51F1">
        <w:rPr>
          <w:rFonts w:ascii="Times New Roman" w:hAnsi="Times New Roman"/>
          <w:sz w:val="24"/>
          <w:szCs w:val="24"/>
          <w:u w:val="single"/>
        </w:rPr>
        <w:t>2</w:t>
      </w:r>
      <w:r>
        <w:rPr>
          <w:rFonts w:ascii="Times New Roman" w:hAnsi="Times New Roman"/>
          <w:sz w:val="24"/>
          <w:szCs w:val="24"/>
          <w:u w:val="single"/>
        </w:rPr>
        <w:t xml:space="preserve"> – Section 5</w:t>
      </w:r>
      <w:r w:rsidR="00474129" w:rsidRPr="00474129">
        <w:rPr>
          <w:rFonts w:ascii="Times New Roman" w:hAnsi="Times New Roman"/>
          <w:sz w:val="24"/>
          <w:szCs w:val="24"/>
          <w:u w:val="single"/>
        </w:rPr>
        <w:t xml:space="preserve"> (</w:t>
      </w:r>
      <w:r>
        <w:rPr>
          <w:rFonts w:ascii="Times New Roman" w:hAnsi="Times New Roman"/>
          <w:sz w:val="24"/>
          <w:szCs w:val="24"/>
          <w:u w:val="single"/>
        </w:rPr>
        <w:t xml:space="preserve">at the end of paragraph (a) of the definition of </w:t>
      </w:r>
      <w:r w:rsidRPr="002D6F56">
        <w:rPr>
          <w:rFonts w:ascii="Times New Roman" w:hAnsi="Times New Roman"/>
          <w:i/>
          <w:sz w:val="24"/>
          <w:szCs w:val="24"/>
          <w:u w:val="single"/>
        </w:rPr>
        <w:t>cost</w:t>
      </w:r>
      <w:r w:rsidR="00474129" w:rsidRPr="00474129">
        <w:rPr>
          <w:rFonts w:ascii="Times New Roman" w:hAnsi="Times New Roman"/>
          <w:sz w:val="24"/>
          <w:szCs w:val="24"/>
          <w:u w:val="single"/>
        </w:rPr>
        <w:t>)</w:t>
      </w:r>
    </w:p>
    <w:p w:rsidR="00474129" w:rsidRDefault="00974E0E" w:rsidP="00632F3D">
      <w:pPr>
        <w:rPr>
          <w:rFonts w:ascii="Times New Roman" w:hAnsi="Times New Roman"/>
          <w:sz w:val="24"/>
          <w:szCs w:val="24"/>
        </w:rPr>
      </w:pPr>
      <w:r>
        <w:rPr>
          <w:rFonts w:ascii="Times New Roman" w:hAnsi="Times New Roman"/>
          <w:sz w:val="24"/>
          <w:szCs w:val="24"/>
        </w:rPr>
        <w:t xml:space="preserve">The meaning of </w:t>
      </w:r>
      <w:r w:rsidRPr="00974E0E">
        <w:rPr>
          <w:rFonts w:ascii="Times New Roman" w:hAnsi="Times New Roman"/>
          <w:i/>
          <w:sz w:val="24"/>
          <w:szCs w:val="24"/>
        </w:rPr>
        <w:t>cost</w:t>
      </w:r>
      <w:r w:rsidR="00474129">
        <w:rPr>
          <w:rFonts w:ascii="Times New Roman" w:hAnsi="Times New Roman"/>
          <w:sz w:val="24"/>
          <w:szCs w:val="24"/>
        </w:rPr>
        <w:t xml:space="preserve"> in relation to the winding up of an employer is defined in paragraph (a) of </w:t>
      </w:r>
      <w:r w:rsidR="00706FDE">
        <w:rPr>
          <w:rFonts w:ascii="Times New Roman" w:hAnsi="Times New Roman"/>
          <w:sz w:val="24"/>
          <w:szCs w:val="24"/>
        </w:rPr>
        <w:t xml:space="preserve">the definition of </w:t>
      </w:r>
      <w:r w:rsidR="00706FDE" w:rsidRPr="00975CAC">
        <w:rPr>
          <w:rFonts w:ascii="Times New Roman" w:hAnsi="Times New Roman"/>
          <w:i/>
          <w:sz w:val="24"/>
          <w:szCs w:val="24"/>
        </w:rPr>
        <w:t>cost</w:t>
      </w:r>
      <w:r w:rsidR="00706FDE">
        <w:rPr>
          <w:rFonts w:ascii="Times New Roman" w:hAnsi="Times New Roman"/>
          <w:sz w:val="24"/>
          <w:szCs w:val="24"/>
        </w:rPr>
        <w:t xml:space="preserve"> in section 5 of </w:t>
      </w:r>
      <w:r w:rsidR="00474129">
        <w:rPr>
          <w:rFonts w:ascii="Times New Roman" w:hAnsi="Times New Roman"/>
          <w:sz w:val="24"/>
          <w:szCs w:val="24"/>
        </w:rPr>
        <w:t>the FEG Act, by reference to:</w:t>
      </w:r>
    </w:p>
    <w:p w:rsidR="00474129" w:rsidRDefault="00474129" w:rsidP="00474129">
      <w:pPr>
        <w:pStyle w:val="ListParagraph"/>
        <w:numPr>
          <w:ilvl w:val="0"/>
          <w:numId w:val="12"/>
        </w:numPr>
        <w:rPr>
          <w:rFonts w:ascii="Times New Roman" w:hAnsi="Times New Roman"/>
          <w:sz w:val="24"/>
          <w:szCs w:val="24"/>
        </w:rPr>
      </w:pPr>
      <w:r>
        <w:rPr>
          <w:rFonts w:ascii="Times New Roman" w:hAnsi="Times New Roman"/>
          <w:sz w:val="24"/>
          <w:szCs w:val="24"/>
        </w:rPr>
        <w:t>an expense relating to winding up described in paragraph 556(1)(a) of the Commonwealth Corporations Act</w:t>
      </w:r>
      <w:r w:rsidR="002645B8">
        <w:rPr>
          <w:rFonts w:ascii="Times New Roman" w:hAnsi="Times New Roman"/>
          <w:sz w:val="24"/>
          <w:szCs w:val="24"/>
        </w:rPr>
        <w:t>, being certain expenses in preserving, realising or getting the property of the company, or carrying on the company’s business; or</w:t>
      </w:r>
    </w:p>
    <w:p w:rsidR="002645B8" w:rsidRPr="00474129" w:rsidRDefault="002645B8" w:rsidP="00474129">
      <w:pPr>
        <w:pStyle w:val="ListParagraph"/>
        <w:numPr>
          <w:ilvl w:val="0"/>
          <w:numId w:val="12"/>
        </w:numPr>
        <w:rPr>
          <w:rFonts w:ascii="Times New Roman" w:hAnsi="Times New Roman"/>
          <w:sz w:val="24"/>
          <w:szCs w:val="24"/>
        </w:rPr>
      </w:pPr>
      <w:r>
        <w:rPr>
          <w:rFonts w:ascii="Times New Roman" w:hAnsi="Times New Roman"/>
          <w:sz w:val="24"/>
          <w:szCs w:val="24"/>
        </w:rPr>
        <w:t xml:space="preserve">an amount described in section 558 of the Commonwealth Corporations Act, being </w:t>
      </w:r>
      <w:r w:rsidR="003A42A3">
        <w:rPr>
          <w:rFonts w:ascii="Times New Roman" w:hAnsi="Times New Roman"/>
          <w:sz w:val="24"/>
          <w:szCs w:val="24"/>
        </w:rPr>
        <w:t xml:space="preserve">certain </w:t>
      </w:r>
      <w:r>
        <w:rPr>
          <w:rFonts w:ascii="Times New Roman" w:hAnsi="Times New Roman"/>
          <w:sz w:val="24"/>
          <w:szCs w:val="24"/>
        </w:rPr>
        <w:t>debts owed to employees,</w:t>
      </w:r>
      <w:r w:rsidR="002B2E93">
        <w:rPr>
          <w:rFonts w:ascii="Times New Roman" w:hAnsi="Times New Roman"/>
          <w:sz w:val="24"/>
          <w:szCs w:val="24"/>
        </w:rPr>
        <w:t xml:space="preserve"> including relevantly certain wages, employee </w:t>
      </w:r>
      <w:r w:rsidR="00043094">
        <w:rPr>
          <w:rFonts w:ascii="Times New Roman" w:hAnsi="Times New Roman"/>
          <w:sz w:val="24"/>
          <w:szCs w:val="24"/>
        </w:rPr>
        <w:t>annual</w:t>
      </w:r>
      <w:r w:rsidR="002B2E93">
        <w:rPr>
          <w:rFonts w:ascii="Times New Roman" w:hAnsi="Times New Roman"/>
          <w:sz w:val="24"/>
          <w:szCs w:val="24"/>
        </w:rPr>
        <w:t xml:space="preserve"> and long service leave entitlements and retrenchment payments,</w:t>
      </w:r>
      <w:r>
        <w:rPr>
          <w:rFonts w:ascii="Times New Roman" w:hAnsi="Times New Roman"/>
          <w:sz w:val="24"/>
          <w:szCs w:val="24"/>
        </w:rPr>
        <w:t xml:space="preserve"> as a cost of winding up</w:t>
      </w:r>
      <w:r w:rsidR="002B2E93">
        <w:rPr>
          <w:rFonts w:ascii="Times New Roman" w:hAnsi="Times New Roman"/>
          <w:sz w:val="24"/>
          <w:szCs w:val="24"/>
        </w:rPr>
        <w:t xml:space="preserve"> (see also paragraphs 556</w:t>
      </w:r>
      <w:r w:rsidR="00706FDE">
        <w:rPr>
          <w:rFonts w:ascii="Times New Roman" w:hAnsi="Times New Roman"/>
          <w:sz w:val="24"/>
          <w:szCs w:val="24"/>
        </w:rPr>
        <w:t>(1)</w:t>
      </w:r>
      <w:r w:rsidR="002B2E93">
        <w:rPr>
          <w:rFonts w:ascii="Times New Roman" w:hAnsi="Times New Roman"/>
          <w:sz w:val="24"/>
          <w:szCs w:val="24"/>
        </w:rPr>
        <w:t>(e), (g) and (h) of the Commonwealth Corporations Act)</w:t>
      </w:r>
      <w:r>
        <w:rPr>
          <w:rFonts w:ascii="Times New Roman" w:hAnsi="Times New Roman"/>
          <w:sz w:val="24"/>
          <w:szCs w:val="24"/>
        </w:rPr>
        <w:t>.</w:t>
      </w:r>
    </w:p>
    <w:p w:rsidR="002B2E93" w:rsidRDefault="002645B8" w:rsidP="00632F3D">
      <w:pPr>
        <w:rPr>
          <w:rFonts w:ascii="Times New Roman" w:hAnsi="Times New Roman"/>
          <w:sz w:val="24"/>
          <w:szCs w:val="24"/>
        </w:rPr>
      </w:pPr>
      <w:r>
        <w:rPr>
          <w:rFonts w:ascii="Times New Roman" w:hAnsi="Times New Roman"/>
          <w:sz w:val="24"/>
          <w:szCs w:val="24"/>
        </w:rPr>
        <w:lastRenderedPageBreak/>
        <w:t xml:space="preserve">Sections 545 and 546 of the Norfolk Companies Act </w:t>
      </w:r>
      <w:r w:rsidR="002B2E93">
        <w:rPr>
          <w:rFonts w:ascii="Times New Roman" w:hAnsi="Times New Roman"/>
          <w:sz w:val="24"/>
          <w:szCs w:val="24"/>
        </w:rPr>
        <w:t>have some similarity to paragraph 556(1)(a) and section 558 of the Corporations Act</w:t>
      </w:r>
      <w:r w:rsidR="00DA22F0">
        <w:rPr>
          <w:rFonts w:ascii="Times New Roman" w:hAnsi="Times New Roman"/>
          <w:sz w:val="24"/>
          <w:szCs w:val="24"/>
        </w:rPr>
        <w:t>. For example:</w:t>
      </w:r>
    </w:p>
    <w:p w:rsidR="00DA22F0" w:rsidRDefault="00DA22F0" w:rsidP="00DA22F0">
      <w:pPr>
        <w:pStyle w:val="ListParagraph"/>
        <w:numPr>
          <w:ilvl w:val="0"/>
          <w:numId w:val="15"/>
        </w:numPr>
        <w:rPr>
          <w:rFonts w:ascii="Times New Roman" w:hAnsi="Times New Roman"/>
          <w:sz w:val="24"/>
          <w:szCs w:val="24"/>
        </w:rPr>
      </w:pPr>
      <w:r>
        <w:rPr>
          <w:rFonts w:ascii="Times New Roman" w:hAnsi="Times New Roman"/>
          <w:sz w:val="24"/>
          <w:szCs w:val="24"/>
        </w:rPr>
        <w:t>a first priority debt for certain costs, charges and expenses of winding up the company (see paragraph 545(1)(a) of the Norfolk Companies Act);</w:t>
      </w:r>
    </w:p>
    <w:p w:rsidR="00DA22F0" w:rsidRDefault="00DA22F0" w:rsidP="00DA22F0">
      <w:pPr>
        <w:pStyle w:val="ListParagraph"/>
        <w:numPr>
          <w:ilvl w:val="0"/>
          <w:numId w:val="15"/>
        </w:numPr>
        <w:rPr>
          <w:rFonts w:ascii="Times New Roman" w:hAnsi="Times New Roman"/>
          <w:sz w:val="24"/>
          <w:szCs w:val="24"/>
        </w:rPr>
      </w:pPr>
      <w:r>
        <w:rPr>
          <w:rFonts w:ascii="Times New Roman" w:hAnsi="Times New Roman"/>
          <w:sz w:val="24"/>
          <w:szCs w:val="24"/>
        </w:rPr>
        <w:t>a fifth priority debt for certain wages (see paragraph 545(1)(e) of the Norfolk Companies Act);</w:t>
      </w:r>
    </w:p>
    <w:p w:rsidR="00DA22F0" w:rsidRDefault="00DA22F0" w:rsidP="00DA22F0">
      <w:pPr>
        <w:pStyle w:val="ListParagraph"/>
        <w:numPr>
          <w:ilvl w:val="0"/>
          <w:numId w:val="15"/>
        </w:numPr>
        <w:rPr>
          <w:rFonts w:ascii="Times New Roman" w:hAnsi="Times New Roman"/>
          <w:sz w:val="24"/>
          <w:szCs w:val="24"/>
        </w:rPr>
      </w:pPr>
      <w:r>
        <w:rPr>
          <w:rFonts w:ascii="Times New Roman" w:hAnsi="Times New Roman"/>
          <w:sz w:val="24"/>
          <w:szCs w:val="24"/>
        </w:rPr>
        <w:t>a seventh priority debt for certain employee leave entitlements (see paragraph 545(1)(g) of the Norfolk Companies Act); and</w:t>
      </w:r>
    </w:p>
    <w:p w:rsidR="00DA22F0" w:rsidRPr="00DA22F0" w:rsidRDefault="00DA22F0" w:rsidP="00DA22F0">
      <w:pPr>
        <w:pStyle w:val="ListParagraph"/>
        <w:numPr>
          <w:ilvl w:val="0"/>
          <w:numId w:val="15"/>
        </w:numPr>
        <w:rPr>
          <w:rFonts w:ascii="Times New Roman" w:hAnsi="Times New Roman"/>
          <w:sz w:val="24"/>
          <w:szCs w:val="24"/>
        </w:rPr>
      </w:pPr>
      <w:r>
        <w:rPr>
          <w:rFonts w:ascii="Times New Roman" w:hAnsi="Times New Roman"/>
          <w:sz w:val="24"/>
          <w:szCs w:val="24"/>
        </w:rPr>
        <w:t>an eighth priority debt for certain retrenchment payments (see paragraph 545(1)(h) of the Norfolk Companies Act).</w:t>
      </w:r>
    </w:p>
    <w:p w:rsidR="0004743F" w:rsidRDefault="002D6F56" w:rsidP="00632F3D">
      <w:pPr>
        <w:rPr>
          <w:rFonts w:ascii="Times New Roman" w:hAnsi="Times New Roman"/>
          <w:sz w:val="24"/>
          <w:szCs w:val="24"/>
        </w:rPr>
      </w:pPr>
      <w:r>
        <w:rPr>
          <w:rFonts w:ascii="Times New Roman" w:hAnsi="Times New Roman"/>
          <w:sz w:val="24"/>
          <w:szCs w:val="24"/>
        </w:rPr>
        <w:t xml:space="preserve">This item </w:t>
      </w:r>
      <w:r w:rsidR="00706FDE">
        <w:rPr>
          <w:rFonts w:ascii="Times New Roman" w:hAnsi="Times New Roman"/>
          <w:sz w:val="24"/>
          <w:szCs w:val="24"/>
        </w:rPr>
        <w:t xml:space="preserve">inserts a new subparagraph </w:t>
      </w:r>
      <w:r w:rsidR="00FD18DA">
        <w:rPr>
          <w:rFonts w:ascii="Times New Roman" w:hAnsi="Times New Roman"/>
          <w:sz w:val="24"/>
          <w:szCs w:val="24"/>
        </w:rPr>
        <w:t>(</w:t>
      </w:r>
      <w:r w:rsidR="00706FDE">
        <w:rPr>
          <w:rFonts w:ascii="Times New Roman" w:hAnsi="Times New Roman"/>
          <w:sz w:val="24"/>
          <w:szCs w:val="24"/>
        </w:rPr>
        <w:t>iii</w:t>
      </w:r>
      <w:r w:rsidR="00FD18DA">
        <w:rPr>
          <w:rFonts w:ascii="Times New Roman" w:hAnsi="Times New Roman"/>
          <w:sz w:val="24"/>
          <w:szCs w:val="24"/>
        </w:rPr>
        <w:t>)</w:t>
      </w:r>
      <w:r w:rsidR="00706FDE">
        <w:rPr>
          <w:rFonts w:ascii="Times New Roman" w:hAnsi="Times New Roman"/>
          <w:sz w:val="24"/>
          <w:szCs w:val="24"/>
        </w:rPr>
        <w:t xml:space="preserve"> into paragraph (a) of </w:t>
      </w:r>
      <w:r>
        <w:rPr>
          <w:rFonts w:ascii="Times New Roman" w:hAnsi="Times New Roman"/>
          <w:sz w:val="24"/>
          <w:szCs w:val="24"/>
        </w:rPr>
        <w:t xml:space="preserve">the definition of </w:t>
      </w:r>
      <w:r w:rsidRPr="002D6F56">
        <w:rPr>
          <w:rFonts w:ascii="Times New Roman" w:hAnsi="Times New Roman"/>
          <w:i/>
          <w:sz w:val="24"/>
          <w:szCs w:val="24"/>
        </w:rPr>
        <w:t>cost</w:t>
      </w:r>
      <w:r w:rsidR="002645B8">
        <w:rPr>
          <w:rFonts w:ascii="Times New Roman" w:hAnsi="Times New Roman"/>
          <w:sz w:val="24"/>
          <w:szCs w:val="24"/>
        </w:rPr>
        <w:t xml:space="preserve"> in relation to Norfolk Island, </w:t>
      </w:r>
      <w:r w:rsidR="0004743F">
        <w:rPr>
          <w:rFonts w:ascii="Times New Roman" w:hAnsi="Times New Roman"/>
          <w:sz w:val="24"/>
          <w:szCs w:val="24"/>
        </w:rPr>
        <w:t xml:space="preserve">so that it applies </w:t>
      </w:r>
      <w:r w:rsidR="0004743F" w:rsidRPr="00C259A0">
        <w:rPr>
          <w:rFonts w:ascii="Times New Roman" w:hAnsi="Times New Roman"/>
          <w:i/>
          <w:sz w:val="24"/>
          <w:szCs w:val="24"/>
        </w:rPr>
        <w:t>as if</w:t>
      </w:r>
      <w:r w:rsidR="0004743F">
        <w:rPr>
          <w:rFonts w:ascii="Times New Roman" w:hAnsi="Times New Roman"/>
          <w:sz w:val="24"/>
          <w:szCs w:val="24"/>
        </w:rPr>
        <w:t xml:space="preserve"> the Commonwealth Corporations Act extends to Norfolk Island.</w:t>
      </w:r>
      <w:r>
        <w:rPr>
          <w:rFonts w:ascii="Times New Roman" w:hAnsi="Times New Roman"/>
          <w:sz w:val="24"/>
          <w:szCs w:val="24"/>
        </w:rPr>
        <w:t xml:space="preserve"> That is</w:t>
      </w:r>
      <w:r w:rsidR="00974E0E">
        <w:rPr>
          <w:rFonts w:ascii="Times New Roman" w:hAnsi="Times New Roman"/>
          <w:sz w:val="24"/>
          <w:szCs w:val="24"/>
        </w:rPr>
        <w:t>,</w:t>
      </w:r>
      <w:r>
        <w:rPr>
          <w:rFonts w:ascii="Times New Roman" w:hAnsi="Times New Roman"/>
          <w:sz w:val="24"/>
          <w:szCs w:val="24"/>
        </w:rPr>
        <w:t xml:space="preserve"> an expense </w:t>
      </w:r>
      <w:r w:rsidR="00706FDE">
        <w:rPr>
          <w:rFonts w:ascii="Times New Roman" w:hAnsi="Times New Roman"/>
          <w:sz w:val="24"/>
          <w:szCs w:val="24"/>
        </w:rPr>
        <w:t xml:space="preserve">or amount </w:t>
      </w:r>
      <w:r>
        <w:rPr>
          <w:rFonts w:ascii="Times New Roman" w:hAnsi="Times New Roman"/>
          <w:sz w:val="24"/>
          <w:szCs w:val="24"/>
        </w:rPr>
        <w:t xml:space="preserve">referred to in subparagraph (i) or (ii) applies by deeming the Commonwealth Corporations Act to apply for this purpose, as if Norfolk Island was an area covered by the definition of </w:t>
      </w:r>
      <w:r>
        <w:rPr>
          <w:rFonts w:ascii="Times New Roman" w:hAnsi="Times New Roman"/>
          <w:i/>
          <w:sz w:val="24"/>
          <w:szCs w:val="24"/>
        </w:rPr>
        <w:t xml:space="preserve">this jurisdiction </w:t>
      </w:r>
      <w:r>
        <w:rPr>
          <w:rFonts w:ascii="Times New Roman" w:hAnsi="Times New Roman"/>
          <w:sz w:val="24"/>
          <w:szCs w:val="24"/>
        </w:rPr>
        <w:t>in section 9</w:t>
      </w:r>
      <w:r w:rsidR="0004743F">
        <w:rPr>
          <w:rFonts w:ascii="Times New Roman" w:hAnsi="Times New Roman"/>
          <w:sz w:val="24"/>
          <w:szCs w:val="24"/>
        </w:rPr>
        <w:t xml:space="preserve"> </w:t>
      </w:r>
      <w:r>
        <w:rPr>
          <w:rFonts w:ascii="Times New Roman" w:hAnsi="Times New Roman"/>
          <w:sz w:val="24"/>
          <w:szCs w:val="24"/>
        </w:rPr>
        <w:t xml:space="preserve">of the Commonwealth Corporations Act. </w:t>
      </w:r>
      <w:r w:rsidR="0004743F">
        <w:rPr>
          <w:rFonts w:ascii="Times New Roman" w:hAnsi="Times New Roman"/>
          <w:sz w:val="24"/>
          <w:szCs w:val="24"/>
        </w:rPr>
        <w:t>This ensures consistent treatment with other jurisdictions.</w:t>
      </w:r>
    </w:p>
    <w:p w:rsidR="002645B8" w:rsidRDefault="002645B8" w:rsidP="00632F3D">
      <w:pPr>
        <w:rPr>
          <w:rFonts w:ascii="Times New Roman" w:hAnsi="Times New Roman"/>
          <w:sz w:val="24"/>
          <w:szCs w:val="24"/>
        </w:rPr>
      </w:pPr>
    </w:p>
    <w:p w:rsidR="002645B8" w:rsidRDefault="002D6F56" w:rsidP="00632F3D">
      <w:pPr>
        <w:rPr>
          <w:rFonts w:ascii="Times New Roman" w:hAnsi="Times New Roman"/>
          <w:sz w:val="24"/>
          <w:szCs w:val="24"/>
          <w:u w:val="single"/>
        </w:rPr>
      </w:pPr>
      <w:r>
        <w:rPr>
          <w:rFonts w:ascii="Times New Roman" w:hAnsi="Times New Roman"/>
          <w:sz w:val="24"/>
          <w:szCs w:val="24"/>
          <w:u w:val="single"/>
        </w:rPr>
        <w:t xml:space="preserve">Item </w:t>
      </w:r>
      <w:r w:rsidR="00FD51F1">
        <w:rPr>
          <w:rFonts w:ascii="Times New Roman" w:hAnsi="Times New Roman"/>
          <w:sz w:val="24"/>
          <w:szCs w:val="24"/>
          <w:u w:val="single"/>
        </w:rPr>
        <w:t>3</w:t>
      </w:r>
      <w:r>
        <w:rPr>
          <w:rFonts w:ascii="Times New Roman" w:hAnsi="Times New Roman"/>
          <w:sz w:val="24"/>
          <w:szCs w:val="24"/>
          <w:u w:val="single"/>
        </w:rPr>
        <w:t xml:space="preserve"> – Section 5</w:t>
      </w:r>
      <w:r w:rsidR="002645B8" w:rsidRPr="002645B8">
        <w:rPr>
          <w:rFonts w:ascii="Times New Roman" w:hAnsi="Times New Roman"/>
          <w:sz w:val="24"/>
          <w:szCs w:val="24"/>
          <w:u w:val="single"/>
        </w:rPr>
        <w:t xml:space="preserve"> (</w:t>
      </w:r>
      <w:r>
        <w:rPr>
          <w:rFonts w:ascii="Times New Roman" w:hAnsi="Times New Roman"/>
          <w:sz w:val="24"/>
          <w:szCs w:val="24"/>
          <w:u w:val="single"/>
        </w:rPr>
        <w:t xml:space="preserve">at the end of paragraph (b) of the definition of </w:t>
      </w:r>
      <w:r w:rsidRPr="002D6F56">
        <w:rPr>
          <w:rFonts w:ascii="Times New Roman" w:hAnsi="Times New Roman"/>
          <w:i/>
          <w:sz w:val="24"/>
          <w:szCs w:val="24"/>
          <w:u w:val="single"/>
        </w:rPr>
        <w:t>cost</w:t>
      </w:r>
      <w:r w:rsidR="002645B8" w:rsidRPr="002645B8">
        <w:rPr>
          <w:rFonts w:ascii="Times New Roman" w:hAnsi="Times New Roman"/>
          <w:sz w:val="24"/>
          <w:szCs w:val="24"/>
          <w:u w:val="single"/>
        </w:rPr>
        <w:t>)</w:t>
      </w:r>
    </w:p>
    <w:p w:rsidR="002645B8" w:rsidRDefault="00974E0E" w:rsidP="002645B8">
      <w:pPr>
        <w:rPr>
          <w:rFonts w:ascii="Times New Roman" w:hAnsi="Times New Roman"/>
          <w:sz w:val="24"/>
          <w:szCs w:val="24"/>
        </w:rPr>
      </w:pPr>
      <w:r>
        <w:rPr>
          <w:rFonts w:ascii="Times New Roman" w:hAnsi="Times New Roman"/>
          <w:sz w:val="24"/>
          <w:szCs w:val="24"/>
        </w:rPr>
        <w:t xml:space="preserve">The meaning of </w:t>
      </w:r>
      <w:r w:rsidRPr="00974E0E">
        <w:rPr>
          <w:rFonts w:ascii="Times New Roman" w:hAnsi="Times New Roman"/>
          <w:i/>
          <w:sz w:val="24"/>
          <w:szCs w:val="24"/>
        </w:rPr>
        <w:t>cost</w:t>
      </w:r>
      <w:r w:rsidR="002645B8">
        <w:rPr>
          <w:rFonts w:ascii="Times New Roman" w:hAnsi="Times New Roman"/>
          <w:sz w:val="24"/>
          <w:szCs w:val="24"/>
        </w:rPr>
        <w:t xml:space="preserve"> in relation to the bankruptcy of an employer is defined in paragraph (b) </w:t>
      </w:r>
      <w:r w:rsidR="00706FDE">
        <w:rPr>
          <w:rFonts w:ascii="Times New Roman" w:hAnsi="Times New Roman"/>
          <w:sz w:val="24"/>
          <w:szCs w:val="24"/>
        </w:rPr>
        <w:t xml:space="preserve">of the definition of </w:t>
      </w:r>
      <w:r w:rsidR="00706FDE" w:rsidRPr="00975CAC">
        <w:rPr>
          <w:rFonts w:ascii="Times New Roman" w:hAnsi="Times New Roman"/>
          <w:i/>
          <w:sz w:val="24"/>
          <w:szCs w:val="24"/>
        </w:rPr>
        <w:t>cost</w:t>
      </w:r>
      <w:r w:rsidR="00706FDE">
        <w:rPr>
          <w:rFonts w:ascii="Times New Roman" w:hAnsi="Times New Roman"/>
          <w:sz w:val="24"/>
          <w:szCs w:val="24"/>
        </w:rPr>
        <w:t xml:space="preserve"> in section 5 </w:t>
      </w:r>
      <w:r w:rsidR="002645B8">
        <w:rPr>
          <w:rFonts w:ascii="Times New Roman" w:hAnsi="Times New Roman"/>
          <w:sz w:val="24"/>
          <w:szCs w:val="24"/>
        </w:rPr>
        <w:t>of the FEG Act, by reference to:</w:t>
      </w:r>
    </w:p>
    <w:p w:rsidR="002645B8" w:rsidRDefault="002645B8" w:rsidP="002645B8">
      <w:pPr>
        <w:pStyle w:val="ListParagraph"/>
        <w:numPr>
          <w:ilvl w:val="0"/>
          <w:numId w:val="12"/>
        </w:numPr>
        <w:rPr>
          <w:rFonts w:ascii="Times New Roman" w:hAnsi="Times New Roman"/>
          <w:sz w:val="24"/>
          <w:szCs w:val="24"/>
        </w:rPr>
      </w:pPr>
      <w:r>
        <w:rPr>
          <w:rFonts w:ascii="Times New Roman" w:hAnsi="Times New Roman"/>
          <w:sz w:val="24"/>
          <w:szCs w:val="24"/>
        </w:rPr>
        <w:t xml:space="preserve">an expense relating to the bankruptcy described in paragraph 109(1)(a) of the Commonwealth Bankruptcy Act, being certain </w:t>
      </w:r>
      <w:r w:rsidR="0004743F">
        <w:rPr>
          <w:rFonts w:ascii="Times New Roman" w:hAnsi="Times New Roman"/>
          <w:sz w:val="24"/>
          <w:szCs w:val="24"/>
        </w:rPr>
        <w:t xml:space="preserve">taxed </w:t>
      </w:r>
      <w:r>
        <w:rPr>
          <w:rFonts w:ascii="Times New Roman" w:hAnsi="Times New Roman"/>
          <w:sz w:val="24"/>
          <w:szCs w:val="24"/>
        </w:rPr>
        <w:t>costs</w:t>
      </w:r>
      <w:r w:rsidR="0004743F">
        <w:rPr>
          <w:rFonts w:ascii="Times New Roman" w:hAnsi="Times New Roman"/>
          <w:sz w:val="24"/>
          <w:szCs w:val="24"/>
        </w:rPr>
        <w:t xml:space="preserve"> of the petitioning creditor</w:t>
      </w:r>
      <w:r>
        <w:rPr>
          <w:rFonts w:ascii="Times New Roman" w:hAnsi="Times New Roman"/>
          <w:sz w:val="24"/>
          <w:szCs w:val="24"/>
        </w:rPr>
        <w:t>,</w:t>
      </w:r>
      <w:r w:rsidR="0004743F">
        <w:rPr>
          <w:rFonts w:ascii="Times New Roman" w:hAnsi="Times New Roman"/>
          <w:sz w:val="24"/>
          <w:szCs w:val="24"/>
        </w:rPr>
        <w:t xml:space="preserve"> and certain costs,</w:t>
      </w:r>
      <w:r>
        <w:rPr>
          <w:rFonts w:ascii="Times New Roman" w:hAnsi="Times New Roman"/>
          <w:sz w:val="24"/>
          <w:szCs w:val="24"/>
        </w:rPr>
        <w:t xml:space="preserve"> charges a</w:t>
      </w:r>
      <w:r w:rsidR="00CB22AC">
        <w:rPr>
          <w:rFonts w:ascii="Times New Roman" w:hAnsi="Times New Roman"/>
          <w:sz w:val="24"/>
          <w:szCs w:val="24"/>
        </w:rPr>
        <w:t>nd expenses of the ad</w:t>
      </w:r>
      <w:r w:rsidR="0004743F">
        <w:rPr>
          <w:rFonts w:ascii="Times New Roman" w:hAnsi="Times New Roman"/>
          <w:sz w:val="24"/>
          <w:szCs w:val="24"/>
        </w:rPr>
        <w:t>ministration of the bankruptcy</w:t>
      </w:r>
      <w:r>
        <w:rPr>
          <w:rFonts w:ascii="Times New Roman" w:hAnsi="Times New Roman"/>
          <w:sz w:val="24"/>
          <w:szCs w:val="24"/>
        </w:rPr>
        <w:t>; or</w:t>
      </w:r>
    </w:p>
    <w:p w:rsidR="002645B8" w:rsidRDefault="002645B8" w:rsidP="002645B8">
      <w:pPr>
        <w:pStyle w:val="ListParagraph"/>
        <w:numPr>
          <w:ilvl w:val="0"/>
          <w:numId w:val="12"/>
        </w:numPr>
        <w:rPr>
          <w:rFonts w:ascii="Times New Roman" w:hAnsi="Times New Roman"/>
          <w:sz w:val="24"/>
          <w:szCs w:val="24"/>
        </w:rPr>
      </w:pPr>
      <w:r>
        <w:rPr>
          <w:rFonts w:ascii="Times New Roman" w:hAnsi="Times New Roman"/>
          <w:sz w:val="24"/>
          <w:szCs w:val="24"/>
        </w:rPr>
        <w:t>an</w:t>
      </w:r>
      <w:r w:rsidR="00CB22AC">
        <w:rPr>
          <w:rFonts w:ascii="Times New Roman" w:hAnsi="Times New Roman"/>
          <w:sz w:val="24"/>
          <w:szCs w:val="24"/>
        </w:rPr>
        <w:t xml:space="preserve"> amount described in section 109A</w:t>
      </w:r>
      <w:r>
        <w:rPr>
          <w:rFonts w:ascii="Times New Roman" w:hAnsi="Times New Roman"/>
          <w:sz w:val="24"/>
          <w:szCs w:val="24"/>
        </w:rPr>
        <w:t xml:space="preserve"> of the Commonwealth </w:t>
      </w:r>
      <w:r w:rsidR="00CB22AC">
        <w:rPr>
          <w:rFonts w:ascii="Times New Roman" w:hAnsi="Times New Roman"/>
          <w:sz w:val="24"/>
          <w:szCs w:val="24"/>
        </w:rPr>
        <w:t>Bankruptcy</w:t>
      </w:r>
      <w:r>
        <w:rPr>
          <w:rFonts w:ascii="Times New Roman" w:hAnsi="Times New Roman"/>
          <w:sz w:val="24"/>
          <w:szCs w:val="24"/>
        </w:rPr>
        <w:t xml:space="preserve"> Act</w:t>
      </w:r>
      <w:r w:rsidR="0004743F">
        <w:rPr>
          <w:rFonts w:ascii="Times New Roman" w:hAnsi="Times New Roman"/>
          <w:sz w:val="24"/>
          <w:szCs w:val="24"/>
        </w:rPr>
        <w:t xml:space="preserve"> as a cost of the bankruptcy</w:t>
      </w:r>
      <w:r>
        <w:rPr>
          <w:rFonts w:ascii="Times New Roman" w:hAnsi="Times New Roman"/>
          <w:sz w:val="24"/>
          <w:szCs w:val="24"/>
        </w:rPr>
        <w:t xml:space="preserve">, being </w:t>
      </w:r>
      <w:r w:rsidR="00621B57">
        <w:rPr>
          <w:rFonts w:ascii="Times New Roman" w:hAnsi="Times New Roman"/>
          <w:sz w:val="24"/>
          <w:szCs w:val="24"/>
        </w:rPr>
        <w:t xml:space="preserve">certain </w:t>
      </w:r>
      <w:r>
        <w:rPr>
          <w:rFonts w:ascii="Times New Roman" w:hAnsi="Times New Roman"/>
          <w:sz w:val="24"/>
          <w:szCs w:val="24"/>
        </w:rPr>
        <w:t xml:space="preserve">debts </w:t>
      </w:r>
      <w:r w:rsidR="00CB22AC">
        <w:rPr>
          <w:rFonts w:ascii="Times New Roman" w:hAnsi="Times New Roman"/>
          <w:sz w:val="24"/>
          <w:szCs w:val="24"/>
        </w:rPr>
        <w:t>due to employees</w:t>
      </w:r>
      <w:r w:rsidR="0004743F">
        <w:rPr>
          <w:rFonts w:ascii="Times New Roman" w:hAnsi="Times New Roman"/>
          <w:sz w:val="24"/>
          <w:szCs w:val="24"/>
        </w:rPr>
        <w:t>, for certain wages and employee annual and long service leave entitlements (see also paragraphs 109</w:t>
      </w:r>
      <w:r w:rsidR="00FD18DA">
        <w:rPr>
          <w:rFonts w:ascii="Times New Roman" w:hAnsi="Times New Roman"/>
          <w:sz w:val="24"/>
          <w:szCs w:val="24"/>
        </w:rPr>
        <w:t>(1)</w:t>
      </w:r>
      <w:r w:rsidR="0004743F">
        <w:rPr>
          <w:rFonts w:ascii="Times New Roman" w:hAnsi="Times New Roman"/>
          <w:sz w:val="24"/>
          <w:szCs w:val="24"/>
        </w:rPr>
        <w:t>(e) and (g) of the Commonwealth Bankruptcy Act)</w:t>
      </w:r>
      <w:r>
        <w:rPr>
          <w:rFonts w:ascii="Times New Roman" w:hAnsi="Times New Roman"/>
          <w:sz w:val="24"/>
          <w:szCs w:val="24"/>
        </w:rPr>
        <w:t>.</w:t>
      </w:r>
    </w:p>
    <w:p w:rsidR="0004743F" w:rsidRDefault="00CB22AC" w:rsidP="00CB22AC">
      <w:pPr>
        <w:rPr>
          <w:rFonts w:ascii="Times New Roman" w:hAnsi="Times New Roman"/>
          <w:sz w:val="24"/>
          <w:szCs w:val="24"/>
        </w:rPr>
      </w:pPr>
      <w:r>
        <w:rPr>
          <w:rFonts w:ascii="Times New Roman" w:hAnsi="Times New Roman"/>
          <w:sz w:val="24"/>
          <w:szCs w:val="24"/>
        </w:rPr>
        <w:t xml:space="preserve">Paragraph 121(1)(a) of the Norfolk Bankruptcy Act </w:t>
      </w:r>
      <w:r w:rsidR="0004743F">
        <w:rPr>
          <w:rFonts w:ascii="Times New Roman" w:hAnsi="Times New Roman"/>
          <w:sz w:val="24"/>
          <w:szCs w:val="24"/>
        </w:rPr>
        <w:t xml:space="preserve">similarly </w:t>
      </w:r>
      <w:r>
        <w:rPr>
          <w:rFonts w:ascii="Times New Roman" w:hAnsi="Times New Roman"/>
          <w:sz w:val="24"/>
          <w:szCs w:val="24"/>
        </w:rPr>
        <w:t>provides first preferential debt for costs of the trustee administering the bankrupt estate. Paragraphs 121</w:t>
      </w:r>
      <w:r w:rsidR="00FD18DA">
        <w:rPr>
          <w:rFonts w:ascii="Times New Roman" w:hAnsi="Times New Roman"/>
          <w:sz w:val="24"/>
          <w:szCs w:val="24"/>
        </w:rPr>
        <w:t>(1)</w:t>
      </w:r>
      <w:r>
        <w:rPr>
          <w:rFonts w:ascii="Times New Roman" w:hAnsi="Times New Roman"/>
          <w:sz w:val="24"/>
          <w:szCs w:val="24"/>
        </w:rPr>
        <w:t xml:space="preserve">(c) and (d) of the Norfolk Bankruptcy Act provide preferential debts for </w:t>
      </w:r>
      <w:r w:rsidR="00621B57">
        <w:rPr>
          <w:rFonts w:ascii="Times New Roman" w:hAnsi="Times New Roman"/>
          <w:sz w:val="24"/>
          <w:szCs w:val="24"/>
        </w:rPr>
        <w:t xml:space="preserve">certain </w:t>
      </w:r>
      <w:r>
        <w:rPr>
          <w:rFonts w:ascii="Times New Roman" w:hAnsi="Times New Roman"/>
          <w:sz w:val="24"/>
          <w:szCs w:val="24"/>
        </w:rPr>
        <w:t>wages and salaries</w:t>
      </w:r>
      <w:r w:rsidR="0004743F">
        <w:rPr>
          <w:rFonts w:ascii="Times New Roman" w:hAnsi="Times New Roman"/>
          <w:sz w:val="24"/>
          <w:szCs w:val="24"/>
        </w:rPr>
        <w:t xml:space="preserve"> for employees, but do not provide for employee annual and long service leave entitlements.</w:t>
      </w:r>
      <w:r>
        <w:rPr>
          <w:rFonts w:ascii="Times New Roman" w:hAnsi="Times New Roman"/>
          <w:sz w:val="24"/>
          <w:szCs w:val="24"/>
        </w:rPr>
        <w:t xml:space="preserve"> </w:t>
      </w:r>
    </w:p>
    <w:p w:rsidR="0004743F" w:rsidRDefault="0004743F" w:rsidP="00CB22AC">
      <w:pPr>
        <w:rPr>
          <w:rFonts w:ascii="Times New Roman" w:hAnsi="Times New Roman"/>
          <w:sz w:val="24"/>
          <w:szCs w:val="24"/>
        </w:rPr>
      </w:pPr>
    </w:p>
    <w:p w:rsidR="0004743F" w:rsidRDefault="0004743F" w:rsidP="0004743F">
      <w:pPr>
        <w:rPr>
          <w:rFonts w:ascii="Times New Roman" w:hAnsi="Times New Roman"/>
          <w:sz w:val="24"/>
          <w:szCs w:val="24"/>
        </w:rPr>
      </w:pPr>
      <w:r>
        <w:rPr>
          <w:rFonts w:ascii="Times New Roman" w:hAnsi="Times New Roman"/>
          <w:sz w:val="24"/>
          <w:szCs w:val="24"/>
        </w:rPr>
        <w:t xml:space="preserve">This </w:t>
      </w:r>
      <w:r w:rsidR="002D6F56">
        <w:rPr>
          <w:rFonts w:ascii="Times New Roman" w:hAnsi="Times New Roman"/>
          <w:sz w:val="24"/>
          <w:szCs w:val="24"/>
        </w:rPr>
        <w:t xml:space="preserve">item </w:t>
      </w:r>
      <w:r w:rsidR="00FD18DA">
        <w:rPr>
          <w:rFonts w:ascii="Times New Roman" w:hAnsi="Times New Roman"/>
          <w:sz w:val="24"/>
          <w:szCs w:val="24"/>
        </w:rPr>
        <w:t xml:space="preserve">inserts a new subparagraph (iii) into paragraph (b) of </w:t>
      </w:r>
      <w:r w:rsidR="002D6F56">
        <w:rPr>
          <w:rFonts w:ascii="Times New Roman" w:hAnsi="Times New Roman"/>
          <w:sz w:val="24"/>
          <w:szCs w:val="24"/>
        </w:rPr>
        <w:t xml:space="preserve">the definition of </w:t>
      </w:r>
      <w:r w:rsidR="002D6F56" w:rsidRPr="002D6F56">
        <w:rPr>
          <w:rFonts w:ascii="Times New Roman" w:hAnsi="Times New Roman"/>
          <w:i/>
          <w:sz w:val="24"/>
          <w:szCs w:val="24"/>
        </w:rPr>
        <w:t>cost</w:t>
      </w:r>
      <w:r>
        <w:rPr>
          <w:rFonts w:ascii="Times New Roman" w:hAnsi="Times New Roman"/>
          <w:sz w:val="24"/>
          <w:szCs w:val="24"/>
        </w:rPr>
        <w:t xml:space="preserve"> in relation to Norfolk Island, so that it applies </w:t>
      </w:r>
      <w:r w:rsidRPr="00C259A0">
        <w:rPr>
          <w:rFonts w:ascii="Times New Roman" w:hAnsi="Times New Roman"/>
          <w:i/>
          <w:sz w:val="24"/>
          <w:szCs w:val="24"/>
        </w:rPr>
        <w:t>as if</w:t>
      </w:r>
      <w:r>
        <w:rPr>
          <w:rFonts w:ascii="Times New Roman" w:hAnsi="Times New Roman"/>
          <w:sz w:val="24"/>
          <w:szCs w:val="24"/>
        </w:rPr>
        <w:t xml:space="preserve"> the Commonwealth Bankruptcy Act extends to Norfolk Island. </w:t>
      </w:r>
      <w:r w:rsidR="00974E0E">
        <w:rPr>
          <w:rFonts w:ascii="Times New Roman" w:hAnsi="Times New Roman"/>
          <w:sz w:val="24"/>
          <w:szCs w:val="24"/>
        </w:rPr>
        <w:t xml:space="preserve">That is, an expense </w:t>
      </w:r>
      <w:r w:rsidR="00FD18DA">
        <w:rPr>
          <w:rFonts w:ascii="Times New Roman" w:hAnsi="Times New Roman"/>
          <w:sz w:val="24"/>
          <w:szCs w:val="24"/>
        </w:rPr>
        <w:t xml:space="preserve">or amount </w:t>
      </w:r>
      <w:r w:rsidR="00974E0E">
        <w:rPr>
          <w:rFonts w:ascii="Times New Roman" w:hAnsi="Times New Roman"/>
          <w:sz w:val="24"/>
          <w:szCs w:val="24"/>
        </w:rPr>
        <w:t xml:space="preserve">referred to in subparagraph (i) or (ii) applies by deeming the Commonwealth Bankruptcy Act to apply for this purpose for Norfolk Island. </w:t>
      </w:r>
      <w:r>
        <w:rPr>
          <w:rFonts w:ascii="Times New Roman" w:hAnsi="Times New Roman"/>
          <w:sz w:val="24"/>
          <w:szCs w:val="24"/>
        </w:rPr>
        <w:t>This ensures consistent treatment with other jurisdictions.</w:t>
      </w:r>
    </w:p>
    <w:p w:rsidR="00CB22AC" w:rsidRDefault="00CB22AC" w:rsidP="00CB22AC">
      <w:pPr>
        <w:rPr>
          <w:rFonts w:ascii="Times New Roman" w:hAnsi="Times New Roman"/>
          <w:sz w:val="24"/>
          <w:szCs w:val="24"/>
        </w:rPr>
      </w:pPr>
    </w:p>
    <w:p w:rsidR="00CB22AC" w:rsidRDefault="00974E0E" w:rsidP="00CB22AC">
      <w:pPr>
        <w:rPr>
          <w:rFonts w:ascii="Times New Roman" w:hAnsi="Times New Roman"/>
          <w:sz w:val="24"/>
          <w:szCs w:val="24"/>
          <w:u w:val="single"/>
        </w:rPr>
      </w:pPr>
      <w:r>
        <w:rPr>
          <w:rFonts w:ascii="Times New Roman" w:hAnsi="Times New Roman"/>
          <w:sz w:val="24"/>
          <w:szCs w:val="24"/>
          <w:u w:val="single"/>
        </w:rPr>
        <w:t xml:space="preserve">Item </w:t>
      </w:r>
      <w:r w:rsidR="00FD51F1">
        <w:rPr>
          <w:rFonts w:ascii="Times New Roman" w:hAnsi="Times New Roman"/>
          <w:sz w:val="24"/>
          <w:szCs w:val="24"/>
          <w:u w:val="single"/>
        </w:rPr>
        <w:t>4</w:t>
      </w:r>
      <w:r>
        <w:rPr>
          <w:rFonts w:ascii="Times New Roman" w:hAnsi="Times New Roman"/>
          <w:sz w:val="24"/>
          <w:szCs w:val="24"/>
          <w:u w:val="single"/>
        </w:rPr>
        <w:t xml:space="preserve"> – Section 5 </w:t>
      </w:r>
      <w:r w:rsidR="00CB22AC" w:rsidRPr="00CB22AC">
        <w:rPr>
          <w:rFonts w:ascii="Times New Roman" w:hAnsi="Times New Roman"/>
          <w:sz w:val="24"/>
          <w:szCs w:val="24"/>
          <w:u w:val="single"/>
        </w:rPr>
        <w:t>(</w:t>
      </w:r>
      <w:r>
        <w:rPr>
          <w:rFonts w:ascii="Times New Roman" w:hAnsi="Times New Roman"/>
          <w:sz w:val="24"/>
          <w:szCs w:val="24"/>
          <w:u w:val="single"/>
        </w:rPr>
        <w:t xml:space="preserve">paragraph (a) of the definition of </w:t>
      </w:r>
      <w:r w:rsidRPr="00974E0E">
        <w:rPr>
          <w:rFonts w:ascii="Times New Roman" w:hAnsi="Times New Roman"/>
          <w:i/>
          <w:sz w:val="24"/>
          <w:szCs w:val="24"/>
          <w:u w:val="single"/>
        </w:rPr>
        <w:t>insolvency event</w:t>
      </w:r>
      <w:r w:rsidR="00CB22AC" w:rsidRPr="00CB22AC">
        <w:rPr>
          <w:rFonts w:ascii="Times New Roman" w:hAnsi="Times New Roman"/>
          <w:sz w:val="24"/>
          <w:szCs w:val="24"/>
          <w:u w:val="single"/>
        </w:rPr>
        <w:t>)</w:t>
      </w:r>
    </w:p>
    <w:p w:rsidR="00CB22AC" w:rsidRDefault="00B7541C" w:rsidP="00CB22AC">
      <w:pPr>
        <w:rPr>
          <w:rFonts w:ascii="Times New Roman" w:hAnsi="Times New Roman"/>
          <w:sz w:val="24"/>
          <w:szCs w:val="24"/>
        </w:rPr>
      </w:pPr>
      <w:r>
        <w:rPr>
          <w:rFonts w:ascii="Times New Roman" w:hAnsi="Times New Roman"/>
          <w:sz w:val="24"/>
          <w:szCs w:val="24"/>
        </w:rPr>
        <w:t xml:space="preserve">Paragraph (a) of the definition of </w:t>
      </w:r>
      <w:r w:rsidR="00974E0E" w:rsidRPr="00974E0E">
        <w:rPr>
          <w:rFonts w:ascii="Times New Roman" w:hAnsi="Times New Roman"/>
          <w:i/>
          <w:sz w:val="24"/>
          <w:szCs w:val="24"/>
        </w:rPr>
        <w:t>insolvency event</w:t>
      </w:r>
      <w:r w:rsidR="00CB22AC">
        <w:rPr>
          <w:rFonts w:ascii="Times New Roman" w:hAnsi="Times New Roman"/>
          <w:sz w:val="24"/>
          <w:szCs w:val="24"/>
        </w:rPr>
        <w:t xml:space="preserve"> </w:t>
      </w:r>
      <w:r>
        <w:rPr>
          <w:rFonts w:ascii="Times New Roman" w:hAnsi="Times New Roman"/>
          <w:sz w:val="24"/>
          <w:szCs w:val="24"/>
        </w:rPr>
        <w:t xml:space="preserve">in section 5 of the FEG Act </w:t>
      </w:r>
      <w:r w:rsidR="00EF2D4E">
        <w:rPr>
          <w:rFonts w:ascii="Times New Roman" w:hAnsi="Times New Roman"/>
          <w:sz w:val="24"/>
          <w:szCs w:val="24"/>
        </w:rPr>
        <w:t xml:space="preserve">provides that an insolvency event happens to an employer when a liquidator is appointed under the </w:t>
      </w:r>
      <w:r w:rsidR="00CB22AC">
        <w:rPr>
          <w:rFonts w:ascii="Times New Roman" w:hAnsi="Times New Roman"/>
          <w:sz w:val="24"/>
          <w:szCs w:val="24"/>
        </w:rPr>
        <w:t>Commonwealth Corporations Act.</w:t>
      </w:r>
    </w:p>
    <w:p w:rsidR="00CB22AC" w:rsidRDefault="00CB22AC" w:rsidP="00CB22AC">
      <w:pPr>
        <w:rPr>
          <w:rFonts w:ascii="Times New Roman" w:hAnsi="Times New Roman"/>
          <w:sz w:val="24"/>
          <w:szCs w:val="24"/>
        </w:rPr>
      </w:pPr>
    </w:p>
    <w:p w:rsidR="00CB22AC" w:rsidRDefault="00CB22AC" w:rsidP="00CB22AC">
      <w:pPr>
        <w:rPr>
          <w:rFonts w:ascii="Times New Roman" w:hAnsi="Times New Roman"/>
          <w:sz w:val="24"/>
          <w:szCs w:val="24"/>
        </w:rPr>
      </w:pPr>
      <w:r>
        <w:rPr>
          <w:rFonts w:ascii="Times New Roman" w:hAnsi="Times New Roman"/>
          <w:sz w:val="24"/>
          <w:szCs w:val="24"/>
        </w:rPr>
        <w:t>The Norfolk Companies Act provides for the appointm</w:t>
      </w:r>
      <w:r w:rsidR="00974E0E">
        <w:rPr>
          <w:rFonts w:ascii="Times New Roman" w:hAnsi="Times New Roman"/>
          <w:sz w:val="24"/>
          <w:szCs w:val="24"/>
        </w:rPr>
        <w:t xml:space="preserve">ent of liquidators. This item modifies the definition of </w:t>
      </w:r>
      <w:r w:rsidR="00974E0E" w:rsidRPr="00974E0E">
        <w:rPr>
          <w:rFonts w:ascii="Times New Roman" w:hAnsi="Times New Roman"/>
          <w:i/>
          <w:sz w:val="24"/>
          <w:szCs w:val="24"/>
        </w:rPr>
        <w:t>insolvency event</w:t>
      </w:r>
      <w:r>
        <w:rPr>
          <w:rFonts w:ascii="Times New Roman" w:hAnsi="Times New Roman"/>
          <w:sz w:val="24"/>
          <w:szCs w:val="24"/>
        </w:rPr>
        <w:t xml:space="preserve"> in relation to Norfolk Island</w:t>
      </w:r>
      <w:r w:rsidR="00975CAC">
        <w:rPr>
          <w:rFonts w:ascii="Times New Roman" w:hAnsi="Times New Roman"/>
          <w:sz w:val="24"/>
          <w:szCs w:val="24"/>
        </w:rPr>
        <w:t xml:space="preserve"> </w:t>
      </w:r>
      <w:r w:rsidR="00EF2D4E">
        <w:rPr>
          <w:rFonts w:ascii="Times New Roman" w:hAnsi="Times New Roman"/>
          <w:sz w:val="24"/>
          <w:szCs w:val="24"/>
        </w:rPr>
        <w:t xml:space="preserve">to include </w:t>
      </w:r>
      <w:r>
        <w:rPr>
          <w:rFonts w:ascii="Times New Roman" w:hAnsi="Times New Roman"/>
          <w:sz w:val="24"/>
          <w:szCs w:val="24"/>
        </w:rPr>
        <w:t>a liquidator appointed under the Norfolk Companies Act.</w:t>
      </w:r>
    </w:p>
    <w:p w:rsidR="00CB22AC" w:rsidRDefault="00CB22AC" w:rsidP="00CB22AC">
      <w:pPr>
        <w:rPr>
          <w:rFonts w:ascii="Times New Roman" w:hAnsi="Times New Roman"/>
          <w:sz w:val="24"/>
          <w:szCs w:val="24"/>
        </w:rPr>
      </w:pPr>
    </w:p>
    <w:p w:rsidR="00CB22AC" w:rsidRDefault="00974E0E" w:rsidP="007E57D6">
      <w:pPr>
        <w:keepNext/>
        <w:rPr>
          <w:rFonts w:ascii="Times New Roman" w:hAnsi="Times New Roman"/>
          <w:sz w:val="24"/>
          <w:szCs w:val="24"/>
          <w:u w:val="single"/>
        </w:rPr>
      </w:pPr>
      <w:r>
        <w:rPr>
          <w:rFonts w:ascii="Times New Roman" w:hAnsi="Times New Roman"/>
          <w:sz w:val="24"/>
          <w:szCs w:val="24"/>
          <w:u w:val="single"/>
        </w:rPr>
        <w:t xml:space="preserve">Item </w:t>
      </w:r>
      <w:r w:rsidR="00FD51F1">
        <w:rPr>
          <w:rFonts w:ascii="Times New Roman" w:hAnsi="Times New Roman"/>
          <w:sz w:val="24"/>
          <w:szCs w:val="24"/>
          <w:u w:val="single"/>
        </w:rPr>
        <w:t>5</w:t>
      </w:r>
      <w:r w:rsidR="00CB22AC" w:rsidRPr="00CB22AC">
        <w:rPr>
          <w:rFonts w:ascii="Times New Roman" w:hAnsi="Times New Roman"/>
          <w:sz w:val="24"/>
          <w:szCs w:val="24"/>
          <w:u w:val="single"/>
        </w:rPr>
        <w:t xml:space="preserve"> –</w:t>
      </w:r>
      <w:r w:rsidR="00CB22AC">
        <w:rPr>
          <w:rFonts w:ascii="Times New Roman" w:hAnsi="Times New Roman"/>
          <w:sz w:val="24"/>
          <w:szCs w:val="24"/>
          <w:u w:val="single"/>
        </w:rPr>
        <w:t xml:space="preserve"> </w:t>
      </w:r>
      <w:r>
        <w:rPr>
          <w:rFonts w:ascii="Times New Roman" w:hAnsi="Times New Roman"/>
          <w:sz w:val="24"/>
          <w:szCs w:val="24"/>
          <w:u w:val="single"/>
        </w:rPr>
        <w:t xml:space="preserve">Section 5 </w:t>
      </w:r>
      <w:r w:rsidR="00CB22AC" w:rsidRPr="00CB22AC">
        <w:rPr>
          <w:rFonts w:ascii="Times New Roman" w:hAnsi="Times New Roman"/>
          <w:sz w:val="24"/>
          <w:szCs w:val="24"/>
          <w:u w:val="single"/>
        </w:rPr>
        <w:t>(</w:t>
      </w:r>
      <w:r>
        <w:rPr>
          <w:rFonts w:ascii="Times New Roman" w:hAnsi="Times New Roman"/>
          <w:sz w:val="24"/>
          <w:szCs w:val="24"/>
          <w:u w:val="single"/>
        </w:rPr>
        <w:t xml:space="preserve">paragraph (b) of the definition of </w:t>
      </w:r>
      <w:r w:rsidRPr="00974E0E">
        <w:rPr>
          <w:rFonts w:ascii="Times New Roman" w:hAnsi="Times New Roman"/>
          <w:i/>
          <w:sz w:val="24"/>
          <w:szCs w:val="24"/>
          <w:u w:val="single"/>
        </w:rPr>
        <w:t>insolvency event</w:t>
      </w:r>
      <w:r w:rsidR="00CB22AC" w:rsidRPr="00CB22AC">
        <w:rPr>
          <w:rFonts w:ascii="Times New Roman" w:hAnsi="Times New Roman"/>
          <w:sz w:val="24"/>
          <w:szCs w:val="24"/>
          <w:u w:val="single"/>
        </w:rPr>
        <w:t>)</w:t>
      </w:r>
    </w:p>
    <w:p w:rsidR="00CB22AC" w:rsidRDefault="00EF2D4E" w:rsidP="007E57D6">
      <w:pPr>
        <w:keepNext/>
        <w:rPr>
          <w:rFonts w:ascii="Times New Roman" w:hAnsi="Times New Roman"/>
          <w:sz w:val="24"/>
          <w:szCs w:val="24"/>
        </w:rPr>
      </w:pPr>
      <w:r>
        <w:rPr>
          <w:rFonts w:ascii="Times New Roman" w:hAnsi="Times New Roman"/>
          <w:sz w:val="24"/>
          <w:szCs w:val="24"/>
        </w:rPr>
        <w:t xml:space="preserve">Paragraph (b) of the definition of </w:t>
      </w:r>
      <w:r w:rsidRPr="00974E0E">
        <w:rPr>
          <w:rFonts w:ascii="Times New Roman" w:hAnsi="Times New Roman"/>
          <w:i/>
          <w:sz w:val="24"/>
          <w:szCs w:val="24"/>
        </w:rPr>
        <w:t>insolvency event</w:t>
      </w:r>
      <w:r>
        <w:rPr>
          <w:rFonts w:ascii="Times New Roman" w:hAnsi="Times New Roman"/>
          <w:sz w:val="24"/>
          <w:szCs w:val="24"/>
        </w:rPr>
        <w:t xml:space="preserve"> in section 5 of the FEG Act provides that an insolvency event happens to an employer when an employer becomes bankrupt </w:t>
      </w:r>
      <w:r w:rsidR="00CB22AC">
        <w:rPr>
          <w:rFonts w:ascii="Times New Roman" w:hAnsi="Times New Roman"/>
          <w:sz w:val="24"/>
          <w:szCs w:val="24"/>
        </w:rPr>
        <w:t>under the Commonwealth Bankruptcy Act.</w:t>
      </w:r>
    </w:p>
    <w:p w:rsidR="00CB22AC" w:rsidRDefault="00CB22AC" w:rsidP="00CB22AC">
      <w:pPr>
        <w:rPr>
          <w:rFonts w:ascii="Times New Roman" w:hAnsi="Times New Roman"/>
          <w:sz w:val="24"/>
          <w:szCs w:val="24"/>
        </w:rPr>
      </w:pPr>
    </w:p>
    <w:p w:rsidR="00CB22AC" w:rsidRDefault="00CB22AC" w:rsidP="00CB22AC">
      <w:pPr>
        <w:rPr>
          <w:rFonts w:ascii="Times New Roman" w:hAnsi="Times New Roman"/>
          <w:sz w:val="24"/>
          <w:szCs w:val="24"/>
        </w:rPr>
      </w:pPr>
      <w:r>
        <w:rPr>
          <w:rFonts w:ascii="Times New Roman" w:hAnsi="Times New Roman"/>
          <w:sz w:val="24"/>
          <w:szCs w:val="24"/>
        </w:rPr>
        <w:t xml:space="preserve">The Norfolk Bankruptcy Act provides for bankruptcy of employers. This </w:t>
      </w:r>
      <w:r w:rsidR="00974E0E">
        <w:rPr>
          <w:rFonts w:ascii="Times New Roman" w:hAnsi="Times New Roman"/>
          <w:sz w:val="24"/>
          <w:szCs w:val="24"/>
        </w:rPr>
        <w:t xml:space="preserve">item modifies the definition of </w:t>
      </w:r>
      <w:r w:rsidR="00974E0E" w:rsidRPr="00974E0E">
        <w:rPr>
          <w:rFonts w:ascii="Times New Roman" w:hAnsi="Times New Roman"/>
          <w:i/>
          <w:sz w:val="24"/>
          <w:szCs w:val="24"/>
        </w:rPr>
        <w:t>insolvency event</w:t>
      </w:r>
      <w:r>
        <w:rPr>
          <w:rFonts w:ascii="Times New Roman" w:hAnsi="Times New Roman"/>
          <w:sz w:val="24"/>
          <w:szCs w:val="24"/>
        </w:rPr>
        <w:t xml:space="preserve"> in relation to Norfolk Island, to </w:t>
      </w:r>
      <w:r w:rsidR="00EF2D4E">
        <w:rPr>
          <w:rFonts w:ascii="Times New Roman" w:hAnsi="Times New Roman"/>
          <w:sz w:val="24"/>
          <w:szCs w:val="24"/>
        </w:rPr>
        <w:t xml:space="preserve">include </w:t>
      </w:r>
      <w:r>
        <w:rPr>
          <w:rFonts w:ascii="Times New Roman" w:hAnsi="Times New Roman"/>
          <w:sz w:val="24"/>
          <w:szCs w:val="24"/>
        </w:rPr>
        <w:t>bankruptcy under the Norfolk Bankruptcy Act.</w:t>
      </w:r>
    </w:p>
    <w:p w:rsidR="004246D2" w:rsidRDefault="004246D2" w:rsidP="00CB22AC">
      <w:pPr>
        <w:rPr>
          <w:rFonts w:ascii="Times New Roman" w:hAnsi="Times New Roman"/>
          <w:sz w:val="24"/>
          <w:szCs w:val="24"/>
        </w:rPr>
      </w:pPr>
    </w:p>
    <w:p w:rsidR="004246D2" w:rsidRDefault="00974E0E" w:rsidP="00CB22AC">
      <w:pPr>
        <w:rPr>
          <w:rFonts w:ascii="Times New Roman" w:hAnsi="Times New Roman"/>
          <w:sz w:val="24"/>
          <w:szCs w:val="24"/>
          <w:u w:val="single"/>
        </w:rPr>
      </w:pPr>
      <w:r>
        <w:rPr>
          <w:rFonts w:ascii="Times New Roman" w:hAnsi="Times New Roman"/>
          <w:sz w:val="24"/>
          <w:szCs w:val="24"/>
          <w:u w:val="single"/>
        </w:rPr>
        <w:t xml:space="preserve">Item </w:t>
      </w:r>
      <w:r w:rsidR="00FD51F1">
        <w:rPr>
          <w:rFonts w:ascii="Times New Roman" w:hAnsi="Times New Roman"/>
          <w:sz w:val="24"/>
          <w:szCs w:val="24"/>
          <w:u w:val="single"/>
        </w:rPr>
        <w:t>6</w:t>
      </w:r>
      <w:r w:rsidR="004246D2" w:rsidRPr="004246D2">
        <w:rPr>
          <w:rFonts w:ascii="Times New Roman" w:hAnsi="Times New Roman"/>
          <w:sz w:val="24"/>
          <w:szCs w:val="24"/>
          <w:u w:val="single"/>
        </w:rPr>
        <w:t xml:space="preserve"> – Section 5 (</w:t>
      </w:r>
      <w:r>
        <w:rPr>
          <w:rFonts w:ascii="Times New Roman" w:hAnsi="Times New Roman"/>
          <w:sz w:val="24"/>
          <w:szCs w:val="24"/>
          <w:u w:val="single"/>
        </w:rPr>
        <w:t xml:space="preserve">at the end of the definition of </w:t>
      </w:r>
      <w:r w:rsidRPr="00974E0E">
        <w:rPr>
          <w:rFonts w:ascii="Times New Roman" w:hAnsi="Times New Roman"/>
          <w:i/>
          <w:sz w:val="24"/>
          <w:szCs w:val="24"/>
          <w:u w:val="single"/>
        </w:rPr>
        <w:t>liquidator</w:t>
      </w:r>
      <w:r w:rsidR="004246D2" w:rsidRPr="004246D2">
        <w:rPr>
          <w:rFonts w:ascii="Times New Roman" w:hAnsi="Times New Roman"/>
          <w:sz w:val="24"/>
          <w:szCs w:val="24"/>
          <w:u w:val="single"/>
        </w:rPr>
        <w:t>)</w:t>
      </w:r>
    </w:p>
    <w:p w:rsidR="004246D2" w:rsidRDefault="004246D2" w:rsidP="00CB22AC">
      <w:pPr>
        <w:rPr>
          <w:rFonts w:ascii="Times New Roman" w:hAnsi="Times New Roman"/>
          <w:sz w:val="24"/>
          <w:szCs w:val="24"/>
        </w:rPr>
      </w:pPr>
      <w:r w:rsidRPr="004246D2">
        <w:rPr>
          <w:rFonts w:ascii="Times New Roman" w:hAnsi="Times New Roman"/>
          <w:sz w:val="24"/>
          <w:szCs w:val="24"/>
        </w:rPr>
        <w:t>The</w:t>
      </w:r>
      <w:r w:rsidR="00974E0E">
        <w:rPr>
          <w:rFonts w:ascii="Times New Roman" w:hAnsi="Times New Roman"/>
          <w:sz w:val="24"/>
          <w:szCs w:val="24"/>
        </w:rPr>
        <w:t xml:space="preserve"> meaning of </w:t>
      </w:r>
      <w:r w:rsidR="00974E0E" w:rsidRPr="00974E0E">
        <w:rPr>
          <w:rFonts w:ascii="Times New Roman" w:hAnsi="Times New Roman"/>
          <w:i/>
          <w:sz w:val="24"/>
          <w:szCs w:val="24"/>
        </w:rPr>
        <w:t>liquidator</w:t>
      </w:r>
      <w:r w:rsidRPr="00974E0E">
        <w:rPr>
          <w:rFonts w:ascii="Times New Roman" w:hAnsi="Times New Roman"/>
          <w:i/>
          <w:sz w:val="24"/>
          <w:szCs w:val="24"/>
        </w:rPr>
        <w:t xml:space="preserve"> </w:t>
      </w:r>
      <w:r>
        <w:rPr>
          <w:rFonts w:ascii="Times New Roman" w:hAnsi="Times New Roman"/>
          <w:sz w:val="24"/>
          <w:szCs w:val="24"/>
        </w:rPr>
        <w:t>is defined in section 5 of the FEG Act by reference to the appointment of a liquidator under the Commonwealth Corporations Act.</w:t>
      </w:r>
    </w:p>
    <w:p w:rsidR="004246D2" w:rsidRDefault="004246D2" w:rsidP="00CB22AC">
      <w:pPr>
        <w:rPr>
          <w:rFonts w:ascii="Times New Roman" w:hAnsi="Times New Roman"/>
          <w:sz w:val="24"/>
          <w:szCs w:val="24"/>
        </w:rPr>
      </w:pPr>
    </w:p>
    <w:p w:rsidR="004246D2" w:rsidRDefault="004246D2" w:rsidP="00CB22AC">
      <w:pPr>
        <w:rPr>
          <w:rFonts w:ascii="Times New Roman" w:hAnsi="Times New Roman"/>
          <w:sz w:val="24"/>
          <w:szCs w:val="24"/>
        </w:rPr>
      </w:pPr>
      <w:r>
        <w:rPr>
          <w:rFonts w:ascii="Times New Roman" w:hAnsi="Times New Roman"/>
          <w:sz w:val="24"/>
          <w:szCs w:val="24"/>
        </w:rPr>
        <w:t>The Norfolk Companies Act provides for the appointm</w:t>
      </w:r>
      <w:r w:rsidR="00974E0E">
        <w:rPr>
          <w:rFonts w:ascii="Times New Roman" w:hAnsi="Times New Roman"/>
          <w:sz w:val="24"/>
          <w:szCs w:val="24"/>
        </w:rPr>
        <w:t xml:space="preserve">ent of liquidators. This item modifies the definition of </w:t>
      </w:r>
      <w:r w:rsidR="00974E0E" w:rsidRPr="00974E0E">
        <w:rPr>
          <w:rFonts w:ascii="Times New Roman" w:hAnsi="Times New Roman"/>
          <w:i/>
          <w:sz w:val="24"/>
          <w:szCs w:val="24"/>
        </w:rPr>
        <w:t>liquidator</w:t>
      </w:r>
      <w:r>
        <w:rPr>
          <w:rFonts w:ascii="Times New Roman" w:hAnsi="Times New Roman"/>
          <w:sz w:val="24"/>
          <w:szCs w:val="24"/>
        </w:rPr>
        <w:t xml:space="preserve"> in relation to Norfolk Island, to </w:t>
      </w:r>
      <w:r w:rsidR="00D663C8">
        <w:rPr>
          <w:rFonts w:ascii="Times New Roman" w:hAnsi="Times New Roman"/>
          <w:sz w:val="24"/>
          <w:szCs w:val="24"/>
        </w:rPr>
        <w:t xml:space="preserve">include </w:t>
      </w:r>
      <w:r>
        <w:rPr>
          <w:rFonts w:ascii="Times New Roman" w:hAnsi="Times New Roman"/>
          <w:sz w:val="24"/>
          <w:szCs w:val="24"/>
        </w:rPr>
        <w:t>the appointment of a liquidator under the Norfolk Companies Act.</w:t>
      </w:r>
    </w:p>
    <w:p w:rsidR="00974E0E" w:rsidRDefault="00974E0E" w:rsidP="00CB22AC">
      <w:pPr>
        <w:rPr>
          <w:rFonts w:ascii="Times New Roman" w:hAnsi="Times New Roman"/>
          <w:sz w:val="24"/>
          <w:szCs w:val="24"/>
        </w:rPr>
      </w:pPr>
    </w:p>
    <w:p w:rsidR="00974E0E" w:rsidRDefault="00974E0E" w:rsidP="00CB22AC">
      <w:pPr>
        <w:rPr>
          <w:rFonts w:ascii="Times New Roman" w:hAnsi="Times New Roman"/>
          <w:sz w:val="24"/>
          <w:szCs w:val="24"/>
          <w:u w:val="single"/>
        </w:rPr>
      </w:pPr>
      <w:r>
        <w:rPr>
          <w:rFonts w:ascii="Times New Roman" w:hAnsi="Times New Roman"/>
          <w:sz w:val="24"/>
          <w:szCs w:val="24"/>
          <w:u w:val="single"/>
        </w:rPr>
        <w:t xml:space="preserve">Item </w:t>
      </w:r>
      <w:r w:rsidR="00FD51F1">
        <w:rPr>
          <w:rFonts w:ascii="Times New Roman" w:hAnsi="Times New Roman"/>
          <w:sz w:val="24"/>
          <w:szCs w:val="24"/>
          <w:u w:val="single"/>
        </w:rPr>
        <w:t>7</w:t>
      </w:r>
      <w:r>
        <w:rPr>
          <w:rFonts w:ascii="Times New Roman" w:hAnsi="Times New Roman"/>
          <w:sz w:val="24"/>
          <w:szCs w:val="24"/>
          <w:u w:val="single"/>
        </w:rPr>
        <w:t xml:space="preserve"> – Paragraph 10(1)(b)</w:t>
      </w:r>
    </w:p>
    <w:p w:rsidR="00041DE4" w:rsidRDefault="00041DE4" w:rsidP="00CB22AC">
      <w:pPr>
        <w:rPr>
          <w:rFonts w:ascii="Times New Roman" w:hAnsi="Times New Roman"/>
          <w:sz w:val="24"/>
          <w:szCs w:val="24"/>
          <w:u w:val="single"/>
        </w:rPr>
      </w:pPr>
      <w:r>
        <w:rPr>
          <w:rFonts w:ascii="Times New Roman" w:hAnsi="Times New Roman"/>
          <w:sz w:val="24"/>
          <w:szCs w:val="24"/>
          <w:u w:val="single"/>
        </w:rPr>
        <w:t xml:space="preserve">Item </w:t>
      </w:r>
      <w:r w:rsidR="00FD51F1">
        <w:rPr>
          <w:rFonts w:ascii="Times New Roman" w:hAnsi="Times New Roman"/>
          <w:sz w:val="24"/>
          <w:szCs w:val="24"/>
          <w:u w:val="single"/>
        </w:rPr>
        <w:t>8</w:t>
      </w:r>
      <w:r>
        <w:rPr>
          <w:rFonts w:ascii="Times New Roman" w:hAnsi="Times New Roman"/>
          <w:sz w:val="24"/>
          <w:szCs w:val="24"/>
          <w:u w:val="single"/>
        </w:rPr>
        <w:t xml:space="preserve"> – After paragraph 10(1)(c)</w:t>
      </w:r>
    </w:p>
    <w:p w:rsidR="00974E0E" w:rsidRDefault="00974E0E" w:rsidP="00CB22AC">
      <w:pPr>
        <w:rPr>
          <w:rFonts w:ascii="Times New Roman" w:hAnsi="Times New Roman"/>
          <w:sz w:val="24"/>
          <w:szCs w:val="24"/>
        </w:rPr>
      </w:pPr>
      <w:r>
        <w:rPr>
          <w:rFonts w:ascii="Times New Roman" w:hAnsi="Times New Roman"/>
          <w:sz w:val="24"/>
          <w:szCs w:val="24"/>
        </w:rPr>
        <w:t>Section 10 of the FEG Act pro</w:t>
      </w:r>
      <w:r w:rsidR="004049D5">
        <w:rPr>
          <w:rFonts w:ascii="Times New Roman" w:hAnsi="Times New Roman"/>
          <w:sz w:val="24"/>
          <w:szCs w:val="24"/>
        </w:rPr>
        <w:t>vides for conditions of eligibi</w:t>
      </w:r>
      <w:r>
        <w:rPr>
          <w:rFonts w:ascii="Times New Roman" w:hAnsi="Times New Roman"/>
          <w:sz w:val="24"/>
          <w:szCs w:val="24"/>
        </w:rPr>
        <w:t>lity for an advance.</w:t>
      </w:r>
    </w:p>
    <w:p w:rsidR="00974E0E" w:rsidRDefault="00974E0E" w:rsidP="00CB22AC">
      <w:pPr>
        <w:rPr>
          <w:rFonts w:ascii="Times New Roman" w:hAnsi="Times New Roman"/>
          <w:sz w:val="24"/>
          <w:szCs w:val="24"/>
        </w:rPr>
      </w:pPr>
    </w:p>
    <w:p w:rsidR="00974E0E" w:rsidRDefault="00974E0E" w:rsidP="00CB22AC">
      <w:pPr>
        <w:rPr>
          <w:rFonts w:ascii="Times New Roman" w:hAnsi="Times New Roman"/>
          <w:sz w:val="24"/>
          <w:szCs w:val="24"/>
        </w:rPr>
      </w:pPr>
      <w:r>
        <w:rPr>
          <w:rFonts w:ascii="Times New Roman" w:hAnsi="Times New Roman"/>
          <w:sz w:val="24"/>
          <w:szCs w:val="24"/>
        </w:rPr>
        <w:t xml:space="preserve">Paragraph 10(1)(b) provides </w:t>
      </w:r>
      <w:r w:rsidR="005E31C1">
        <w:rPr>
          <w:rFonts w:ascii="Times New Roman" w:hAnsi="Times New Roman"/>
          <w:sz w:val="24"/>
          <w:szCs w:val="24"/>
        </w:rPr>
        <w:t xml:space="preserve">that before a person is eligible for an advance, an insolvency event </w:t>
      </w:r>
      <w:r w:rsidR="00F0006D">
        <w:rPr>
          <w:rFonts w:ascii="Times New Roman" w:hAnsi="Times New Roman"/>
          <w:sz w:val="24"/>
          <w:szCs w:val="24"/>
        </w:rPr>
        <w:t xml:space="preserve">must have </w:t>
      </w:r>
      <w:r w:rsidR="005E31C1">
        <w:rPr>
          <w:rFonts w:ascii="Times New Roman" w:hAnsi="Times New Roman"/>
          <w:sz w:val="24"/>
          <w:szCs w:val="24"/>
        </w:rPr>
        <w:t xml:space="preserve">happened to the employer </w:t>
      </w:r>
      <w:r w:rsidR="004049D5">
        <w:rPr>
          <w:rFonts w:ascii="Times New Roman" w:hAnsi="Times New Roman"/>
          <w:sz w:val="24"/>
          <w:szCs w:val="24"/>
        </w:rPr>
        <w:t>after the commencement of section 10</w:t>
      </w:r>
      <w:r w:rsidR="005E31C1">
        <w:rPr>
          <w:rFonts w:ascii="Times New Roman" w:hAnsi="Times New Roman"/>
          <w:sz w:val="24"/>
          <w:szCs w:val="24"/>
        </w:rPr>
        <w:t>.</w:t>
      </w:r>
      <w:r w:rsidR="004049D5">
        <w:rPr>
          <w:rFonts w:ascii="Times New Roman" w:hAnsi="Times New Roman"/>
          <w:sz w:val="24"/>
          <w:szCs w:val="24"/>
        </w:rPr>
        <w:t xml:space="preserve"> Item </w:t>
      </w:r>
      <w:r w:rsidR="00FD51F1">
        <w:rPr>
          <w:rFonts w:ascii="Times New Roman" w:hAnsi="Times New Roman"/>
          <w:sz w:val="24"/>
          <w:szCs w:val="24"/>
        </w:rPr>
        <w:t>7</w:t>
      </w:r>
      <w:r w:rsidR="004049D5">
        <w:rPr>
          <w:rFonts w:ascii="Times New Roman" w:hAnsi="Times New Roman"/>
          <w:sz w:val="24"/>
          <w:szCs w:val="24"/>
        </w:rPr>
        <w:t xml:space="preserve"> </w:t>
      </w:r>
      <w:r w:rsidR="00EC2A4D">
        <w:rPr>
          <w:rFonts w:ascii="Times New Roman" w:hAnsi="Times New Roman"/>
          <w:sz w:val="24"/>
          <w:szCs w:val="24"/>
        </w:rPr>
        <w:t xml:space="preserve">substitutes a revised </w:t>
      </w:r>
      <w:r w:rsidR="004049D5">
        <w:rPr>
          <w:rFonts w:ascii="Times New Roman" w:hAnsi="Times New Roman"/>
          <w:sz w:val="24"/>
          <w:szCs w:val="24"/>
        </w:rPr>
        <w:t xml:space="preserve">paragraph 10(1)(b) in relation to Norfolk Island, so that </w:t>
      </w:r>
      <w:r w:rsidR="00B5438C">
        <w:rPr>
          <w:rFonts w:ascii="Times New Roman" w:hAnsi="Times New Roman"/>
          <w:sz w:val="24"/>
          <w:szCs w:val="24"/>
        </w:rPr>
        <w:t xml:space="preserve">to be eligible for an advance an </w:t>
      </w:r>
      <w:r w:rsidR="00975CAC">
        <w:rPr>
          <w:rFonts w:ascii="Times New Roman" w:hAnsi="Times New Roman"/>
          <w:sz w:val="24"/>
          <w:szCs w:val="24"/>
        </w:rPr>
        <w:t>i</w:t>
      </w:r>
      <w:r w:rsidR="00B5438C">
        <w:rPr>
          <w:rFonts w:ascii="Times New Roman" w:hAnsi="Times New Roman"/>
          <w:sz w:val="24"/>
          <w:szCs w:val="24"/>
        </w:rPr>
        <w:t xml:space="preserve">nsolvency event </w:t>
      </w:r>
      <w:r w:rsidR="00F0006D">
        <w:rPr>
          <w:rFonts w:ascii="Times New Roman" w:hAnsi="Times New Roman"/>
          <w:sz w:val="24"/>
          <w:szCs w:val="24"/>
        </w:rPr>
        <w:t xml:space="preserve">must have </w:t>
      </w:r>
      <w:r w:rsidR="00B5438C">
        <w:rPr>
          <w:rFonts w:ascii="Times New Roman" w:hAnsi="Times New Roman"/>
          <w:sz w:val="24"/>
          <w:szCs w:val="24"/>
        </w:rPr>
        <w:t xml:space="preserve">happened to the </w:t>
      </w:r>
      <w:r w:rsidR="00F0006D">
        <w:rPr>
          <w:rFonts w:ascii="Times New Roman" w:hAnsi="Times New Roman"/>
          <w:sz w:val="24"/>
          <w:szCs w:val="24"/>
        </w:rPr>
        <w:t xml:space="preserve">person’s </w:t>
      </w:r>
      <w:r w:rsidR="00B5438C">
        <w:rPr>
          <w:rFonts w:ascii="Times New Roman" w:hAnsi="Times New Roman"/>
          <w:sz w:val="24"/>
          <w:szCs w:val="24"/>
        </w:rPr>
        <w:t xml:space="preserve">employer in </w:t>
      </w:r>
      <w:r w:rsidR="00F0006D">
        <w:rPr>
          <w:rFonts w:ascii="Times New Roman" w:hAnsi="Times New Roman"/>
          <w:sz w:val="24"/>
          <w:szCs w:val="24"/>
        </w:rPr>
        <w:t xml:space="preserve">one </w:t>
      </w:r>
      <w:r w:rsidR="00B5438C">
        <w:rPr>
          <w:rFonts w:ascii="Times New Roman" w:hAnsi="Times New Roman"/>
          <w:sz w:val="24"/>
          <w:szCs w:val="24"/>
        </w:rPr>
        <w:t xml:space="preserve">of two situations. The first is because of an event occurring under the Commonwealth Corporations Act or Commonwealth Bankruptcy Act (after 4 December 2012). </w:t>
      </w:r>
      <w:r w:rsidR="00975CAC">
        <w:rPr>
          <w:rFonts w:ascii="Times New Roman" w:hAnsi="Times New Roman"/>
          <w:sz w:val="24"/>
          <w:szCs w:val="24"/>
        </w:rPr>
        <w:t xml:space="preserve">This aligns with the commencement of section 10 of the FEG Act. </w:t>
      </w:r>
      <w:r w:rsidR="00B5438C">
        <w:rPr>
          <w:rFonts w:ascii="Times New Roman" w:hAnsi="Times New Roman"/>
          <w:sz w:val="24"/>
          <w:szCs w:val="24"/>
        </w:rPr>
        <w:t xml:space="preserve">The second is because of an event occurring under the Norfolk Companies Act or the Norfolk </w:t>
      </w:r>
      <w:r w:rsidR="0028380A">
        <w:rPr>
          <w:rFonts w:ascii="Times New Roman" w:hAnsi="Times New Roman"/>
          <w:sz w:val="24"/>
          <w:szCs w:val="24"/>
        </w:rPr>
        <w:t>Bankruptcy</w:t>
      </w:r>
      <w:r w:rsidR="00B5438C">
        <w:rPr>
          <w:rFonts w:ascii="Times New Roman" w:hAnsi="Times New Roman"/>
          <w:sz w:val="24"/>
          <w:szCs w:val="24"/>
        </w:rPr>
        <w:t xml:space="preserve"> Act </w:t>
      </w:r>
      <w:r w:rsidR="003921CC">
        <w:rPr>
          <w:rFonts w:ascii="Times New Roman" w:hAnsi="Times New Roman"/>
          <w:sz w:val="24"/>
          <w:szCs w:val="24"/>
        </w:rPr>
        <w:t>(</w:t>
      </w:r>
      <w:r w:rsidR="00B5438C">
        <w:rPr>
          <w:rFonts w:ascii="Times New Roman" w:hAnsi="Times New Roman"/>
          <w:sz w:val="24"/>
          <w:szCs w:val="24"/>
        </w:rPr>
        <w:t>after 30 June 2016).</w:t>
      </w:r>
      <w:r w:rsidR="00835EEB">
        <w:rPr>
          <w:rFonts w:ascii="Times New Roman" w:hAnsi="Times New Roman"/>
          <w:sz w:val="24"/>
          <w:szCs w:val="24"/>
        </w:rPr>
        <w:t xml:space="preserve"> The effect of these provisions is that a person on Norfolk Island is only eligible for an advance if an </w:t>
      </w:r>
      <w:r w:rsidR="00220229">
        <w:rPr>
          <w:rFonts w:ascii="Times New Roman" w:hAnsi="Times New Roman"/>
          <w:sz w:val="24"/>
          <w:szCs w:val="24"/>
        </w:rPr>
        <w:t>insolvency event under the Norfolk Island legislation occurred after 30 June 2016.</w:t>
      </w:r>
      <w:r w:rsidR="00835EEB">
        <w:rPr>
          <w:rFonts w:ascii="Times New Roman" w:hAnsi="Times New Roman"/>
          <w:sz w:val="24"/>
          <w:szCs w:val="24"/>
        </w:rPr>
        <w:t xml:space="preserve"> </w:t>
      </w:r>
    </w:p>
    <w:p w:rsidR="003921CC" w:rsidRDefault="003921CC" w:rsidP="00CB22AC">
      <w:pPr>
        <w:rPr>
          <w:rFonts w:ascii="Times New Roman" w:hAnsi="Times New Roman"/>
          <w:sz w:val="24"/>
          <w:szCs w:val="24"/>
        </w:rPr>
      </w:pPr>
    </w:p>
    <w:p w:rsidR="00220229" w:rsidRDefault="003921CC" w:rsidP="00CB22AC">
      <w:pPr>
        <w:rPr>
          <w:rFonts w:ascii="Times New Roman" w:hAnsi="Times New Roman"/>
          <w:sz w:val="24"/>
          <w:szCs w:val="24"/>
        </w:rPr>
      </w:pPr>
      <w:r>
        <w:rPr>
          <w:rFonts w:ascii="Times New Roman" w:hAnsi="Times New Roman"/>
          <w:sz w:val="24"/>
          <w:szCs w:val="24"/>
        </w:rPr>
        <w:t xml:space="preserve">Item </w:t>
      </w:r>
      <w:r w:rsidR="00FD51F1">
        <w:rPr>
          <w:rFonts w:ascii="Times New Roman" w:hAnsi="Times New Roman"/>
          <w:sz w:val="24"/>
          <w:szCs w:val="24"/>
        </w:rPr>
        <w:t>8</w:t>
      </w:r>
      <w:r>
        <w:rPr>
          <w:rFonts w:ascii="Times New Roman" w:hAnsi="Times New Roman"/>
          <w:sz w:val="24"/>
          <w:szCs w:val="24"/>
        </w:rPr>
        <w:t xml:space="preserve"> inserts a new paragraph 10(1)(ca) into section 10</w:t>
      </w:r>
      <w:r w:rsidR="00220229">
        <w:rPr>
          <w:rFonts w:ascii="Times New Roman" w:hAnsi="Times New Roman"/>
          <w:sz w:val="24"/>
          <w:szCs w:val="24"/>
        </w:rPr>
        <w:t xml:space="preserve">.  The effect of this new paragraph is to provide that a person on Norfolk Island is only eligible for an advance if the end of employment occurred after 30 June 2016 </w:t>
      </w:r>
      <w:r w:rsidR="00F0006D">
        <w:rPr>
          <w:rFonts w:ascii="Times New Roman" w:hAnsi="Times New Roman"/>
          <w:sz w:val="24"/>
          <w:szCs w:val="24"/>
        </w:rPr>
        <w:t>where</w:t>
      </w:r>
      <w:r w:rsidR="00220229">
        <w:rPr>
          <w:rFonts w:ascii="Times New Roman" w:hAnsi="Times New Roman"/>
          <w:sz w:val="24"/>
          <w:szCs w:val="24"/>
        </w:rPr>
        <w:t xml:space="preserve"> an insolvency event happened to the employer under the Norfolk Companies Act or the Norfolk Bankruptcy Act after 30 June 2016.</w:t>
      </w:r>
    </w:p>
    <w:p w:rsidR="00220229" w:rsidRDefault="00220229" w:rsidP="00CB22AC">
      <w:pPr>
        <w:rPr>
          <w:rFonts w:ascii="Times New Roman" w:hAnsi="Times New Roman"/>
          <w:sz w:val="24"/>
          <w:szCs w:val="24"/>
        </w:rPr>
      </w:pPr>
    </w:p>
    <w:p w:rsidR="003921CC" w:rsidRPr="00974E0E" w:rsidRDefault="00220229" w:rsidP="00CB22AC">
      <w:pPr>
        <w:rPr>
          <w:rFonts w:ascii="Times New Roman" w:hAnsi="Times New Roman"/>
          <w:sz w:val="24"/>
          <w:szCs w:val="24"/>
        </w:rPr>
      </w:pPr>
      <w:r>
        <w:rPr>
          <w:rFonts w:ascii="Times New Roman" w:hAnsi="Times New Roman"/>
          <w:sz w:val="24"/>
          <w:szCs w:val="24"/>
        </w:rPr>
        <w:t>The modifications made by item</w:t>
      </w:r>
      <w:r w:rsidR="00FD51F1">
        <w:rPr>
          <w:rFonts w:ascii="Times New Roman" w:hAnsi="Times New Roman"/>
          <w:sz w:val="24"/>
          <w:szCs w:val="24"/>
        </w:rPr>
        <w:t>s</w:t>
      </w:r>
      <w:r>
        <w:rPr>
          <w:rFonts w:ascii="Times New Roman" w:hAnsi="Times New Roman"/>
          <w:sz w:val="24"/>
          <w:szCs w:val="24"/>
        </w:rPr>
        <w:t xml:space="preserve"> </w:t>
      </w:r>
      <w:r w:rsidR="00FD51F1">
        <w:rPr>
          <w:rFonts w:ascii="Times New Roman" w:hAnsi="Times New Roman"/>
          <w:sz w:val="24"/>
          <w:szCs w:val="24"/>
        </w:rPr>
        <w:t>7 and 8</w:t>
      </w:r>
      <w:r>
        <w:rPr>
          <w:rFonts w:ascii="Times New Roman" w:hAnsi="Times New Roman"/>
          <w:sz w:val="24"/>
          <w:szCs w:val="24"/>
        </w:rPr>
        <w:t xml:space="preserve"> do not affect the existing entitlements under the FEG Act and FEG Regulation. </w:t>
      </w:r>
      <w:r w:rsidR="003921CC">
        <w:rPr>
          <w:rFonts w:ascii="Times New Roman" w:hAnsi="Times New Roman"/>
          <w:sz w:val="24"/>
          <w:szCs w:val="24"/>
        </w:rPr>
        <w:t xml:space="preserve"> </w:t>
      </w:r>
    </w:p>
    <w:p w:rsidR="004246D2" w:rsidRDefault="004246D2" w:rsidP="00CB22AC">
      <w:pPr>
        <w:rPr>
          <w:rFonts w:ascii="Times New Roman" w:hAnsi="Times New Roman"/>
          <w:sz w:val="24"/>
          <w:szCs w:val="24"/>
        </w:rPr>
      </w:pPr>
    </w:p>
    <w:p w:rsidR="004246D2" w:rsidRDefault="004049D5" w:rsidP="00CB22AC">
      <w:pPr>
        <w:rPr>
          <w:rFonts w:ascii="Times New Roman" w:hAnsi="Times New Roman"/>
          <w:sz w:val="24"/>
          <w:szCs w:val="24"/>
          <w:u w:val="single"/>
        </w:rPr>
      </w:pPr>
      <w:r>
        <w:rPr>
          <w:rFonts w:ascii="Times New Roman" w:hAnsi="Times New Roman"/>
          <w:sz w:val="24"/>
          <w:szCs w:val="24"/>
          <w:u w:val="single"/>
        </w:rPr>
        <w:t xml:space="preserve">Item </w:t>
      </w:r>
      <w:r w:rsidR="00FD51F1">
        <w:rPr>
          <w:rFonts w:ascii="Times New Roman" w:hAnsi="Times New Roman"/>
          <w:sz w:val="24"/>
          <w:szCs w:val="24"/>
          <w:u w:val="single"/>
        </w:rPr>
        <w:t>9</w:t>
      </w:r>
      <w:r w:rsidR="004246D2" w:rsidRPr="004246D2">
        <w:rPr>
          <w:rFonts w:ascii="Times New Roman" w:hAnsi="Times New Roman"/>
          <w:sz w:val="24"/>
          <w:szCs w:val="24"/>
          <w:u w:val="single"/>
        </w:rPr>
        <w:t xml:space="preserve"> –</w:t>
      </w:r>
      <w:r w:rsidR="004246D2">
        <w:rPr>
          <w:rFonts w:ascii="Times New Roman" w:hAnsi="Times New Roman"/>
          <w:sz w:val="24"/>
          <w:szCs w:val="24"/>
          <w:u w:val="single"/>
        </w:rPr>
        <w:t xml:space="preserve"> </w:t>
      </w:r>
      <w:r>
        <w:rPr>
          <w:rFonts w:ascii="Times New Roman" w:hAnsi="Times New Roman"/>
          <w:sz w:val="24"/>
          <w:szCs w:val="24"/>
          <w:u w:val="single"/>
        </w:rPr>
        <w:t>After s</w:t>
      </w:r>
      <w:r w:rsidR="004246D2">
        <w:rPr>
          <w:rFonts w:ascii="Times New Roman" w:hAnsi="Times New Roman"/>
          <w:sz w:val="24"/>
          <w:szCs w:val="24"/>
          <w:u w:val="single"/>
        </w:rPr>
        <w:t>ubsection</w:t>
      </w:r>
      <w:r w:rsidR="004246D2" w:rsidRPr="004246D2">
        <w:rPr>
          <w:rFonts w:ascii="Times New Roman" w:hAnsi="Times New Roman"/>
          <w:sz w:val="24"/>
          <w:szCs w:val="24"/>
          <w:u w:val="single"/>
        </w:rPr>
        <w:t xml:space="preserve"> 11</w:t>
      </w:r>
      <w:r w:rsidR="004246D2">
        <w:rPr>
          <w:rFonts w:ascii="Times New Roman" w:hAnsi="Times New Roman"/>
          <w:sz w:val="24"/>
          <w:szCs w:val="24"/>
          <w:u w:val="single"/>
        </w:rPr>
        <w:t>(1)</w:t>
      </w:r>
    </w:p>
    <w:p w:rsidR="004246D2" w:rsidRDefault="004246D2" w:rsidP="00CB22AC">
      <w:pPr>
        <w:rPr>
          <w:rFonts w:ascii="Times New Roman" w:hAnsi="Times New Roman"/>
          <w:sz w:val="24"/>
          <w:szCs w:val="24"/>
        </w:rPr>
      </w:pPr>
      <w:r>
        <w:rPr>
          <w:rFonts w:ascii="Times New Roman" w:hAnsi="Times New Roman"/>
          <w:sz w:val="24"/>
          <w:szCs w:val="24"/>
        </w:rPr>
        <w:t>Section 11 of the FEG Act provides that certain persons are not eligible for an advance, due to specified personal connections between the employer and the person. Subsection 11(1) provides that a person is ineligible for an advance if section 556 of the Commonwealth Corporations Act applies to the winding up of the</w:t>
      </w:r>
      <w:r w:rsidR="004049D5">
        <w:rPr>
          <w:rFonts w:ascii="Times New Roman" w:hAnsi="Times New Roman"/>
          <w:sz w:val="24"/>
          <w:szCs w:val="24"/>
        </w:rPr>
        <w:t xml:space="preserve"> company and the person is an </w:t>
      </w:r>
      <w:r w:rsidR="004049D5" w:rsidRPr="004049D5">
        <w:rPr>
          <w:rFonts w:ascii="Times New Roman" w:hAnsi="Times New Roman"/>
          <w:i/>
          <w:sz w:val="24"/>
          <w:szCs w:val="24"/>
        </w:rPr>
        <w:t>excluded employee</w:t>
      </w:r>
      <w:r>
        <w:rPr>
          <w:rFonts w:ascii="Times New Roman" w:hAnsi="Times New Roman"/>
          <w:sz w:val="24"/>
          <w:szCs w:val="24"/>
        </w:rPr>
        <w:t xml:space="preserve"> within the meaning of that section. As noted above </w:t>
      </w:r>
      <w:r w:rsidR="00A96327">
        <w:rPr>
          <w:rFonts w:ascii="Times New Roman" w:hAnsi="Times New Roman"/>
          <w:sz w:val="24"/>
          <w:szCs w:val="24"/>
        </w:rPr>
        <w:t>at</w:t>
      </w:r>
      <w:r>
        <w:rPr>
          <w:rFonts w:ascii="Times New Roman" w:hAnsi="Times New Roman"/>
          <w:sz w:val="24"/>
          <w:szCs w:val="24"/>
        </w:rPr>
        <w:t xml:space="preserve"> </w:t>
      </w:r>
      <w:r w:rsidR="004049D5" w:rsidRPr="00FC7909">
        <w:rPr>
          <w:rFonts w:ascii="Times New Roman" w:hAnsi="Times New Roman"/>
          <w:sz w:val="24"/>
          <w:szCs w:val="24"/>
        </w:rPr>
        <w:t>item </w:t>
      </w:r>
      <w:r w:rsidR="00FD51F1" w:rsidRPr="00FC7909">
        <w:rPr>
          <w:rFonts w:ascii="Times New Roman" w:hAnsi="Times New Roman"/>
          <w:sz w:val="24"/>
          <w:szCs w:val="24"/>
        </w:rPr>
        <w:t>2</w:t>
      </w:r>
      <w:r w:rsidRPr="00FD51F1">
        <w:rPr>
          <w:rFonts w:ascii="Times New Roman" w:hAnsi="Times New Roman"/>
          <w:sz w:val="24"/>
          <w:szCs w:val="24"/>
        </w:rPr>
        <w:t>, section</w:t>
      </w:r>
      <w:r>
        <w:rPr>
          <w:rFonts w:ascii="Times New Roman" w:hAnsi="Times New Roman"/>
          <w:sz w:val="24"/>
          <w:szCs w:val="24"/>
        </w:rPr>
        <w:t xml:space="preserve"> 556 of the Commonwealth Corporations Act provides for priority debts relating to the </w:t>
      </w:r>
      <w:r w:rsidR="004049D5">
        <w:rPr>
          <w:rFonts w:ascii="Times New Roman" w:hAnsi="Times New Roman"/>
          <w:sz w:val="24"/>
          <w:szCs w:val="24"/>
        </w:rPr>
        <w:t xml:space="preserve">winding up of the company. The </w:t>
      </w:r>
      <w:r w:rsidR="004049D5" w:rsidRPr="004049D5">
        <w:rPr>
          <w:rFonts w:ascii="Times New Roman" w:hAnsi="Times New Roman"/>
          <w:i/>
          <w:sz w:val="24"/>
          <w:szCs w:val="24"/>
        </w:rPr>
        <w:t>excluded employee</w:t>
      </w:r>
      <w:r>
        <w:rPr>
          <w:rFonts w:ascii="Times New Roman" w:hAnsi="Times New Roman"/>
          <w:sz w:val="24"/>
          <w:szCs w:val="24"/>
        </w:rPr>
        <w:t xml:space="preserve"> concept includes certain directors, spouses and relatives of such directors.</w:t>
      </w:r>
    </w:p>
    <w:p w:rsidR="004246D2" w:rsidRDefault="004246D2" w:rsidP="00CB22AC">
      <w:pPr>
        <w:rPr>
          <w:rFonts w:ascii="Times New Roman" w:hAnsi="Times New Roman"/>
          <w:sz w:val="24"/>
          <w:szCs w:val="24"/>
        </w:rPr>
      </w:pPr>
    </w:p>
    <w:p w:rsidR="004246D2" w:rsidRDefault="004246D2" w:rsidP="00CB22AC">
      <w:pPr>
        <w:rPr>
          <w:rFonts w:ascii="Times New Roman" w:hAnsi="Times New Roman"/>
          <w:sz w:val="24"/>
          <w:szCs w:val="24"/>
        </w:rPr>
      </w:pPr>
      <w:r>
        <w:rPr>
          <w:rFonts w:ascii="Times New Roman" w:hAnsi="Times New Roman"/>
          <w:sz w:val="24"/>
          <w:szCs w:val="24"/>
        </w:rPr>
        <w:lastRenderedPageBreak/>
        <w:t xml:space="preserve">The Norfolk Companies Act does not provide for a similar excluded employee concept. </w:t>
      </w:r>
      <w:r w:rsidR="00C259A0">
        <w:rPr>
          <w:rFonts w:ascii="Times New Roman" w:hAnsi="Times New Roman"/>
          <w:sz w:val="24"/>
          <w:szCs w:val="24"/>
        </w:rPr>
        <w:t xml:space="preserve">This </w:t>
      </w:r>
      <w:r w:rsidR="004049D5">
        <w:rPr>
          <w:rFonts w:ascii="Times New Roman" w:hAnsi="Times New Roman"/>
          <w:sz w:val="24"/>
          <w:szCs w:val="24"/>
        </w:rPr>
        <w:t>item</w:t>
      </w:r>
      <w:r w:rsidR="00C259A0">
        <w:rPr>
          <w:rFonts w:ascii="Times New Roman" w:hAnsi="Times New Roman"/>
          <w:sz w:val="24"/>
          <w:szCs w:val="24"/>
        </w:rPr>
        <w:t xml:space="preserve"> modifies the a</w:t>
      </w:r>
      <w:r w:rsidR="004049D5">
        <w:rPr>
          <w:rFonts w:ascii="Times New Roman" w:hAnsi="Times New Roman"/>
          <w:sz w:val="24"/>
          <w:szCs w:val="24"/>
        </w:rPr>
        <w:t>pplication of section 11</w:t>
      </w:r>
      <w:r w:rsidR="00C259A0">
        <w:rPr>
          <w:rFonts w:ascii="Times New Roman" w:hAnsi="Times New Roman"/>
          <w:sz w:val="24"/>
          <w:szCs w:val="24"/>
        </w:rPr>
        <w:t xml:space="preserve"> of the FEG Act in relation to Norfolk Island, so that it applies </w:t>
      </w:r>
      <w:r w:rsidR="00C259A0" w:rsidRPr="00C259A0">
        <w:rPr>
          <w:rFonts w:ascii="Times New Roman" w:hAnsi="Times New Roman"/>
          <w:i/>
          <w:sz w:val="24"/>
          <w:szCs w:val="24"/>
        </w:rPr>
        <w:t>as if</w:t>
      </w:r>
      <w:r w:rsidR="00C259A0">
        <w:rPr>
          <w:rFonts w:ascii="Times New Roman" w:hAnsi="Times New Roman"/>
          <w:sz w:val="24"/>
          <w:szCs w:val="24"/>
        </w:rPr>
        <w:t xml:space="preserve"> the Commonwealth Corporations Act extends to Norfolk Island.</w:t>
      </w:r>
      <w:r w:rsidR="004049D5">
        <w:rPr>
          <w:rFonts w:ascii="Times New Roman" w:hAnsi="Times New Roman"/>
          <w:sz w:val="24"/>
          <w:szCs w:val="24"/>
        </w:rPr>
        <w:t xml:space="preserve"> That is, a person would not eligible under subsection 11(1) by deeming the Commonwealth Corporations Act to apply for this purpose, as if Norfolk Island was an area covered by the definition of </w:t>
      </w:r>
      <w:r w:rsidR="004049D5">
        <w:rPr>
          <w:rFonts w:ascii="Times New Roman" w:hAnsi="Times New Roman"/>
          <w:i/>
          <w:sz w:val="24"/>
          <w:szCs w:val="24"/>
        </w:rPr>
        <w:t xml:space="preserve">this jurisdiction </w:t>
      </w:r>
      <w:r w:rsidR="004049D5">
        <w:rPr>
          <w:rFonts w:ascii="Times New Roman" w:hAnsi="Times New Roman"/>
          <w:sz w:val="24"/>
          <w:szCs w:val="24"/>
        </w:rPr>
        <w:t>in section 9 of the Commonwealth Corporations Act. This ensures consistent treatment with other jurisdictions.</w:t>
      </w:r>
    </w:p>
    <w:p w:rsidR="00C259A0" w:rsidRDefault="00C259A0" w:rsidP="00CB22AC">
      <w:pPr>
        <w:rPr>
          <w:rFonts w:ascii="Times New Roman" w:hAnsi="Times New Roman"/>
          <w:sz w:val="24"/>
          <w:szCs w:val="24"/>
        </w:rPr>
      </w:pPr>
    </w:p>
    <w:p w:rsidR="00C259A0" w:rsidRDefault="004049D5" w:rsidP="004049D5">
      <w:pPr>
        <w:keepNext/>
        <w:rPr>
          <w:rFonts w:ascii="Times New Roman" w:hAnsi="Times New Roman"/>
          <w:sz w:val="24"/>
          <w:szCs w:val="24"/>
          <w:u w:val="single"/>
        </w:rPr>
      </w:pPr>
      <w:r>
        <w:rPr>
          <w:rFonts w:ascii="Times New Roman" w:hAnsi="Times New Roman"/>
          <w:sz w:val="24"/>
          <w:szCs w:val="24"/>
          <w:u w:val="single"/>
        </w:rPr>
        <w:t>Item</w:t>
      </w:r>
      <w:r w:rsidR="00C259A0" w:rsidRPr="00C259A0">
        <w:rPr>
          <w:rFonts w:ascii="Times New Roman" w:hAnsi="Times New Roman"/>
          <w:sz w:val="24"/>
          <w:szCs w:val="24"/>
          <w:u w:val="single"/>
        </w:rPr>
        <w:t xml:space="preserve"> </w:t>
      </w:r>
      <w:r w:rsidR="00FD51F1">
        <w:rPr>
          <w:rFonts w:ascii="Times New Roman" w:hAnsi="Times New Roman"/>
          <w:sz w:val="24"/>
          <w:szCs w:val="24"/>
          <w:u w:val="single"/>
        </w:rPr>
        <w:t>1</w:t>
      </w:r>
      <w:r>
        <w:rPr>
          <w:rFonts w:ascii="Times New Roman" w:hAnsi="Times New Roman"/>
          <w:sz w:val="24"/>
          <w:szCs w:val="24"/>
          <w:u w:val="single"/>
        </w:rPr>
        <w:t>0 – After s</w:t>
      </w:r>
      <w:r w:rsidR="00C259A0" w:rsidRPr="00C259A0">
        <w:rPr>
          <w:rFonts w:ascii="Times New Roman" w:hAnsi="Times New Roman"/>
          <w:sz w:val="24"/>
          <w:szCs w:val="24"/>
          <w:u w:val="single"/>
        </w:rPr>
        <w:t>ubsection 11(2)</w:t>
      </w:r>
    </w:p>
    <w:p w:rsidR="00C259A0" w:rsidRDefault="00C259A0" w:rsidP="004049D5">
      <w:pPr>
        <w:keepNext/>
        <w:rPr>
          <w:rFonts w:ascii="Times New Roman" w:hAnsi="Times New Roman"/>
          <w:sz w:val="24"/>
          <w:szCs w:val="24"/>
        </w:rPr>
      </w:pPr>
      <w:r w:rsidRPr="00C259A0">
        <w:rPr>
          <w:rFonts w:ascii="Times New Roman" w:hAnsi="Times New Roman"/>
          <w:sz w:val="24"/>
          <w:szCs w:val="24"/>
        </w:rPr>
        <w:t xml:space="preserve">Subsection 11(2) </w:t>
      </w:r>
      <w:r>
        <w:rPr>
          <w:rFonts w:ascii="Times New Roman" w:hAnsi="Times New Roman"/>
          <w:sz w:val="24"/>
          <w:szCs w:val="24"/>
        </w:rPr>
        <w:t xml:space="preserve">of the FEG Act provides that a person is ineligible for an advance for the person’s </w:t>
      </w:r>
      <w:r w:rsidR="00483C84">
        <w:rPr>
          <w:rFonts w:ascii="Times New Roman" w:hAnsi="Times New Roman"/>
          <w:sz w:val="24"/>
          <w:szCs w:val="24"/>
        </w:rPr>
        <w:t>employment</w:t>
      </w:r>
      <w:r>
        <w:rPr>
          <w:rFonts w:ascii="Times New Roman" w:hAnsi="Times New Roman"/>
          <w:sz w:val="24"/>
          <w:szCs w:val="24"/>
        </w:rPr>
        <w:t xml:space="preserve"> by an employer who is or was bankrupt under the Commonwealth Bankruptcy Act, and the person is a:</w:t>
      </w:r>
    </w:p>
    <w:p w:rsidR="00C259A0" w:rsidRDefault="004049D5" w:rsidP="00C259A0">
      <w:pPr>
        <w:pStyle w:val="ListParagraph"/>
        <w:numPr>
          <w:ilvl w:val="0"/>
          <w:numId w:val="13"/>
        </w:numPr>
        <w:rPr>
          <w:rFonts w:ascii="Times New Roman" w:hAnsi="Times New Roman"/>
          <w:sz w:val="24"/>
          <w:szCs w:val="24"/>
        </w:rPr>
      </w:pPr>
      <w:r w:rsidRPr="004049D5">
        <w:rPr>
          <w:rFonts w:ascii="Times New Roman" w:hAnsi="Times New Roman"/>
          <w:i/>
          <w:sz w:val="24"/>
          <w:szCs w:val="24"/>
        </w:rPr>
        <w:t>relative</w:t>
      </w:r>
      <w:r w:rsidR="00C259A0">
        <w:rPr>
          <w:rFonts w:ascii="Times New Roman" w:hAnsi="Times New Roman"/>
          <w:sz w:val="24"/>
          <w:szCs w:val="24"/>
        </w:rPr>
        <w:t xml:space="preserve"> as defined in the Commonwealth Corporations Act of the employer; or</w:t>
      </w:r>
    </w:p>
    <w:p w:rsidR="00C259A0" w:rsidRDefault="004049D5" w:rsidP="00C259A0">
      <w:pPr>
        <w:pStyle w:val="ListParagraph"/>
        <w:numPr>
          <w:ilvl w:val="0"/>
          <w:numId w:val="13"/>
        </w:numPr>
        <w:rPr>
          <w:rFonts w:ascii="Times New Roman" w:hAnsi="Times New Roman"/>
          <w:sz w:val="24"/>
          <w:szCs w:val="24"/>
        </w:rPr>
      </w:pPr>
      <w:r w:rsidRPr="004049D5">
        <w:rPr>
          <w:rFonts w:ascii="Times New Roman" w:hAnsi="Times New Roman"/>
          <w:i/>
          <w:sz w:val="24"/>
          <w:szCs w:val="24"/>
        </w:rPr>
        <w:t>spouse</w:t>
      </w:r>
      <w:r w:rsidR="00C259A0" w:rsidRPr="004049D5">
        <w:rPr>
          <w:rFonts w:ascii="Times New Roman" w:hAnsi="Times New Roman"/>
          <w:i/>
          <w:sz w:val="24"/>
          <w:szCs w:val="24"/>
        </w:rPr>
        <w:t xml:space="preserve"> </w:t>
      </w:r>
      <w:r>
        <w:rPr>
          <w:rFonts w:ascii="Times New Roman" w:hAnsi="Times New Roman"/>
          <w:sz w:val="24"/>
          <w:szCs w:val="24"/>
        </w:rPr>
        <w:t xml:space="preserve">or </w:t>
      </w:r>
      <w:r w:rsidRPr="004049D5">
        <w:rPr>
          <w:rFonts w:ascii="Times New Roman" w:hAnsi="Times New Roman"/>
          <w:i/>
          <w:sz w:val="24"/>
          <w:szCs w:val="24"/>
        </w:rPr>
        <w:t>de facto partner</w:t>
      </w:r>
      <w:r w:rsidR="00C259A0">
        <w:rPr>
          <w:rFonts w:ascii="Times New Roman" w:hAnsi="Times New Roman"/>
          <w:sz w:val="24"/>
          <w:szCs w:val="24"/>
        </w:rPr>
        <w:t xml:space="preserve"> within the meaning of the AIA of the employer at any time within 12 months of the date of the bankruptcy, as defined by the Commonwealth Bankruptcy Act.</w:t>
      </w:r>
    </w:p>
    <w:p w:rsidR="00C259A0" w:rsidRDefault="00C259A0" w:rsidP="00C259A0">
      <w:pPr>
        <w:rPr>
          <w:rFonts w:ascii="Times New Roman" w:hAnsi="Times New Roman"/>
          <w:sz w:val="24"/>
          <w:szCs w:val="24"/>
        </w:rPr>
      </w:pPr>
      <w:r>
        <w:rPr>
          <w:rFonts w:ascii="Times New Roman" w:hAnsi="Times New Roman"/>
          <w:sz w:val="24"/>
          <w:szCs w:val="24"/>
        </w:rPr>
        <w:t xml:space="preserve">The Norfolk Bankruptcy Act and Norfolk Companies Act do not provide for corresponding meanings of relative, spouse and de facto partner. Section 23 of the Norfolk Bankruptcy Act provides for an act of bankruptcy. This </w:t>
      </w:r>
      <w:r w:rsidR="004049D5">
        <w:rPr>
          <w:rFonts w:ascii="Times New Roman" w:hAnsi="Times New Roman"/>
          <w:sz w:val="24"/>
          <w:szCs w:val="24"/>
        </w:rPr>
        <w:t>item modifies section 11</w:t>
      </w:r>
      <w:r>
        <w:rPr>
          <w:rFonts w:ascii="Times New Roman" w:hAnsi="Times New Roman"/>
          <w:sz w:val="24"/>
          <w:szCs w:val="24"/>
        </w:rPr>
        <w:t xml:space="preserve"> of the FEG Act in relation to Norfolk Island, by:</w:t>
      </w:r>
    </w:p>
    <w:p w:rsidR="004049D5" w:rsidRPr="0001578A" w:rsidRDefault="0001578A" w:rsidP="0001578A">
      <w:pPr>
        <w:pStyle w:val="ListParagraph"/>
        <w:numPr>
          <w:ilvl w:val="0"/>
          <w:numId w:val="14"/>
        </w:numPr>
        <w:rPr>
          <w:rFonts w:ascii="Times New Roman" w:hAnsi="Times New Roman"/>
          <w:i/>
          <w:sz w:val="24"/>
          <w:szCs w:val="24"/>
        </w:rPr>
      </w:pPr>
      <w:r>
        <w:rPr>
          <w:rFonts w:ascii="Times New Roman" w:hAnsi="Times New Roman"/>
          <w:sz w:val="24"/>
          <w:szCs w:val="24"/>
        </w:rPr>
        <w:t xml:space="preserve">deeming that the </w:t>
      </w:r>
      <w:r w:rsidRPr="0001578A">
        <w:rPr>
          <w:rFonts w:ascii="Times New Roman" w:hAnsi="Times New Roman"/>
          <w:i/>
          <w:sz w:val="24"/>
          <w:szCs w:val="24"/>
        </w:rPr>
        <w:t>relative</w:t>
      </w:r>
      <w:r>
        <w:rPr>
          <w:rFonts w:ascii="Times New Roman" w:hAnsi="Times New Roman"/>
          <w:sz w:val="24"/>
          <w:szCs w:val="24"/>
        </w:rPr>
        <w:t xml:space="preserve"> definition in the Commonwealth Corporations Act applies </w:t>
      </w:r>
      <w:r w:rsidRPr="00CE686C">
        <w:rPr>
          <w:rFonts w:ascii="Times New Roman" w:hAnsi="Times New Roman"/>
          <w:i/>
          <w:sz w:val="24"/>
          <w:szCs w:val="24"/>
        </w:rPr>
        <w:t xml:space="preserve">as if </w:t>
      </w:r>
      <w:r>
        <w:rPr>
          <w:rFonts w:ascii="Times New Roman" w:hAnsi="Times New Roman"/>
          <w:sz w:val="24"/>
          <w:szCs w:val="24"/>
        </w:rPr>
        <w:t>the Commonwealth Corporations Act extends to Norfolk Island; and</w:t>
      </w:r>
    </w:p>
    <w:p w:rsidR="00C259A0" w:rsidRDefault="004049D5" w:rsidP="00C259A0">
      <w:pPr>
        <w:pStyle w:val="ListParagraph"/>
        <w:numPr>
          <w:ilvl w:val="0"/>
          <w:numId w:val="14"/>
        </w:numPr>
        <w:rPr>
          <w:rFonts w:ascii="Times New Roman" w:hAnsi="Times New Roman"/>
          <w:sz w:val="24"/>
          <w:szCs w:val="24"/>
        </w:rPr>
      </w:pPr>
      <w:r>
        <w:rPr>
          <w:rFonts w:ascii="Times New Roman" w:hAnsi="Times New Roman"/>
          <w:sz w:val="24"/>
          <w:szCs w:val="24"/>
        </w:rPr>
        <w:t xml:space="preserve">the person being a </w:t>
      </w:r>
      <w:r w:rsidRPr="004049D5">
        <w:rPr>
          <w:rFonts w:ascii="Times New Roman" w:hAnsi="Times New Roman"/>
          <w:i/>
          <w:sz w:val="24"/>
          <w:szCs w:val="24"/>
        </w:rPr>
        <w:t xml:space="preserve">spouse </w:t>
      </w:r>
      <w:r>
        <w:rPr>
          <w:rFonts w:ascii="Times New Roman" w:hAnsi="Times New Roman"/>
          <w:sz w:val="24"/>
          <w:szCs w:val="24"/>
        </w:rPr>
        <w:t xml:space="preserve">or </w:t>
      </w:r>
      <w:r w:rsidRPr="004049D5">
        <w:rPr>
          <w:rFonts w:ascii="Times New Roman" w:hAnsi="Times New Roman"/>
          <w:i/>
          <w:sz w:val="24"/>
          <w:szCs w:val="24"/>
        </w:rPr>
        <w:t>de facto partner</w:t>
      </w:r>
      <w:r>
        <w:rPr>
          <w:rFonts w:ascii="Times New Roman" w:hAnsi="Times New Roman"/>
          <w:sz w:val="24"/>
          <w:szCs w:val="24"/>
        </w:rPr>
        <w:t xml:space="preserve"> within the meaning of the AIA of the employer at any time within 12 months of the date of the bankruptcy</w:t>
      </w:r>
      <w:r w:rsidR="004563BD">
        <w:rPr>
          <w:rFonts w:ascii="Times New Roman" w:hAnsi="Times New Roman"/>
          <w:sz w:val="24"/>
          <w:szCs w:val="24"/>
        </w:rPr>
        <w:t xml:space="preserve"> under the Norfolk Bankruptcy Act</w:t>
      </w:r>
      <w:r w:rsidR="0001578A">
        <w:rPr>
          <w:rFonts w:ascii="Times New Roman" w:hAnsi="Times New Roman"/>
          <w:sz w:val="24"/>
          <w:szCs w:val="24"/>
        </w:rPr>
        <w:t>.</w:t>
      </w:r>
    </w:p>
    <w:p w:rsidR="0001578A" w:rsidRDefault="0001578A" w:rsidP="00CE686C">
      <w:pPr>
        <w:rPr>
          <w:rFonts w:ascii="Times New Roman" w:hAnsi="Times New Roman"/>
          <w:sz w:val="24"/>
          <w:szCs w:val="24"/>
          <w:u w:val="single"/>
        </w:rPr>
      </w:pPr>
      <w:r>
        <w:rPr>
          <w:rFonts w:ascii="Times New Roman" w:hAnsi="Times New Roman"/>
          <w:sz w:val="24"/>
          <w:szCs w:val="24"/>
          <w:u w:val="single"/>
        </w:rPr>
        <w:t>Item 11 – Subsection 11(3)</w:t>
      </w:r>
    </w:p>
    <w:p w:rsidR="0001578A" w:rsidRDefault="0001578A" w:rsidP="00CE686C">
      <w:pPr>
        <w:rPr>
          <w:rFonts w:ascii="Times New Roman" w:hAnsi="Times New Roman"/>
          <w:sz w:val="24"/>
          <w:szCs w:val="24"/>
          <w:u w:val="single"/>
        </w:rPr>
      </w:pPr>
      <w:r>
        <w:rPr>
          <w:rFonts w:ascii="Times New Roman" w:hAnsi="Times New Roman"/>
          <w:sz w:val="24"/>
          <w:szCs w:val="24"/>
          <w:u w:val="single"/>
        </w:rPr>
        <w:t>Item 1</w:t>
      </w:r>
      <w:r w:rsidR="00FD51F1">
        <w:rPr>
          <w:rFonts w:ascii="Times New Roman" w:hAnsi="Times New Roman"/>
          <w:sz w:val="24"/>
          <w:szCs w:val="24"/>
          <w:u w:val="single"/>
        </w:rPr>
        <w:t>2</w:t>
      </w:r>
      <w:r>
        <w:rPr>
          <w:rFonts w:ascii="Times New Roman" w:hAnsi="Times New Roman"/>
          <w:sz w:val="24"/>
          <w:szCs w:val="24"/>
          <w:u w:val="single"/>
        </w:rPr>
        <w:t xml:space="preserve"> – Subsection 11(3)</w:t>
      </w:r>
    </w:p>
    <w:p w:rsidR="0001578A" w:rsidRPr="0001578A" w:rsidRDefault="0001578A" w:rsidP="00CE686C">
      <w:pPr>
        <w:rPr>
          <w:rFonts w:ascii="Times New Roman" w:hAnsi="Times New Roman"/>
          <w:sz w:val="24"/>
          <w:szCs w:val="24"/>
        </w:rPr>
      </w:pPr>
      <w:r>
        <w:rPr>
          <w:rFonts w:ascii="Times New Roman" w:hAnsi="Times New Roman"/>
          <w:sz w:val="24"/>
          <w:szCs w:val="24"/>
        </w:rPr>
        <w:t>Items 11 and 1</w:t>
      </w:r>
      <w:r w:rsidR="00FD51F1">
        <w:rPr>
          <w:rFonts w:ascii="Times New Roman" w:hAnsi="Times New Roman"/>
          <w:sz w:val="24"/>
          <w:szCs w:val="24"/>
        </w:rPr>
        <w:t>2</w:t>
      </w:r>
      <w:r>
        <w:rPr>
          <w:rFonts w:ascii="Times New Roman" w:hAnsi="Times New Roman"/>
          <w:sz w:val="24"/>
          <w:szCs w:val="24"/>
        </w:rPr>
        <w:t xml:space="preserve"> make minor consequential modifications to subsection 11(3), consequential to items </w:t>
      </w:r>
      <w:r w:rsidR="00FD51F1">
        <w:rPr>
          <w:rFonts w:ascii="Times New Roman" w:hAnsi="Times New Roman"/>
          <w:sz w:val="24"/>
          <w:szCs w:val="24"/>
        </w:rPr>
        <w:t>9 and 10</w:t>
      </w:r>
      <w:r>
        <w:rPr>
          <w:rFonts w:ascii="Times New Roman" w:hAnsi="Times New Roman"/>
          <w:sz w:val="24"/>
          <w:szCs w:val="24"/>
        </w:rPr>
        <w:t xml:space="preserve"> above.</w:t>
      </w:r>
    </w:p>
    <w:p w:rsidR="0001578A" w:rsidRDefault="0001578A" w:rsidP="00CE686C">
      <w:pPr>
        <w:rPr>
          <w:rFonts w:ascii="Times New Roman" w:hAnsi="Times New Roman"/>
          <w:sz w:val="24"/>
          <w:szCs w:val="24"/>
          <w:u w:val="single"/>
        </w:rPr>
      </w:pPr>
    </w:p>
    <w:p w:rsidR="0001578A" w:rsidRDefault="0001578A" w:rsidP="00CE686C">
      <w:pPr>
        <w:rPr>
          <w:rFonts w:ascii="Times New Roman" w:hAnsi="Times New Roman"/>
          <w:sz w:val="24"/>
          <w:szCs w:val="24"/>
          <w:u w:val="single"/>
        </w:rPr>
      </w:pPr>
      <w:r>
        <w:rPr>
          <w:rFonts w:ascii="Times New Roman" w:hAnsi="Times New Roman"/>
          <w:sz w:val="24"/>
          <w:szCs w:val="24"/>
          <w:u w:val="single"/>
        </w:rPr>
        <w:t>Item 1</w:t>
      </w:r>
      <w:r w:rsidR="00FD51F1">
        <w:rPr>
          <w:rFonts w:ascii="Times New Roman" w:hAnsi="Times New Roman"/>
          <w:sz w:val="24"/>
          <w:szCs w:val="24"/>
          <w:u w:val="single"/>
        </w:rPr>
        <w:t>3</w:t>
      </w:r>
      <w:r>
        <w:rPr>
          <w:rFonts w:ascii="Times New Roman" w:hAnsi="Times New Roman"/>
          <w:sz w:val="24"/>
          <w:szCs w:val="24"/>
          <w:u w:val="single"/>
        </w:rPr>
        <w:t xml:space="preserve"> – Paragraph 19(1)(b)</w:t>
      </w:r>
    </w:p>
    <w:p w:rsidR="0001578A" w:rsidRDefault="0001578A" w:rsidP="00CE686C">
      <w:pPr>
        <w:rPr>
          <w:rFonts w:ascii="Times New Roman" w:hAnsi="Times New Roman"/>
          <w:sz w:val="24"/>
          <w:szCs w:val="24"/>
          <w:u w:val="single"/>
        </w:rPr>
      </w:pPr>
      <w:r>
        <w:rPr>
          <w:rFonts w:ascii="Times New Roman" w:hAnsi="Times New Roman"/>
          <w:sz w:val="24"/>
          <w:szCs w:val="24"/>
          <w:u w:val="single"/>
        </w:rPr>
        <w:t>Item 1</w:t>
      </w:r>
      <w:r w:rsidR="00FD51F1">
        <w:rPr>
          <w:rFonts w:ascii="Times New Roman" w:hAnsi="Times New Roman"/>
          <w:sz w:val="24"/>
          <w:szCs w:val="24"/>
          <w:u w:val="single"/>
        </w:rPr>
        <w:t>4</w:t>
      </w:r>
      <w:r>
        <w:rPr>
          <w:rFonts w:ascii="Times New Roman" w:hAnsi="Times New Roman"/>
          <w:sz w:val="24"/>
          <w:szCs w:val="24"/>
          <w:u w:val="single"/>
        </w:rPr>
        <w:t xml:space="preserve"> – At the end of section 19</w:t>
      </w:r>
    </w:p>
    <w:p w:rsidR="00190A83" w:rsidRDefault="007E57D6" w:rsidP="00190A83">
      <w:pPr>
        <w:rPr>
          <w:rFonts w:ascii="Times New Roman" w:hAnsi="Times New Roman"/>
          <w:sz w:val="24"/>
          <w:szCs w:val="24"/>
        </w:rPr>
      </w:pPr>
      <w:r>
        <w:rPr>
          <w:rFonts w:ascii="Times New Roman" w:hAnsi="Times New Roman"/>
          <w:sz w:val="24"/>
          <w:szCs w:val="24"/>
        </w:rPr>
        <w:t>Section </w:t>
      </w:r>
      <w:r w:rsidR="00CE686C">
        <w:rPr>
          <w:rFonts w:ascii="Times New Roman" w:hAnsi="Times New Roman"/>
          <w:sz w:val="24"/>
          <w:szCs w:val="24"/>
        </w:rPr>
        <w:t xml:space="preserve">19 </w:t>
      </w:r>
      <w:r w:rsidR="008E10F0">
        <w:rPr>
          <w:rFonts w:ascii="Times New Roman" w:hAnsi="Times New Roman"/>
          <w:sz w:val="24"/>
          <w:szCs w:val="24"/>
        </w:rPr>
        <w:t xml:space="preserve">of the FEG Act provides a mechanism for determining the amount of a person’s employment entitlements. </w:t>
      </w:r>
      <w:r w:rsidR="008E10F0" w:rsidRPr="00621B57">
        <w:rPr>
          <w:rFonts w:ascii="Times New Roman" w:hAnsi="Times New Roman"/>
          <w:sz w:val="24"/>
          <w:szCs w:val="24"/>
        </w:rPr>
        <w:t>Subsection 19(3) provides for reducing specified amounts for employee entitlements that are not payable.</w:t>
      </w:r>
      <w:r w:rsidR="00621B57">
        <w:rPr>
          <w:rFonts w:ascii="Times New Roman" w:hAnsi="Times New Roman"/>
          <w:sz w:val="24"/>
          <w:szCs w:val="24"/>
        </w:rPr>
        <w:t xml:space="preserve"> Subparagraph 19(3)(c)(i) </w:t>
      </w:r>
      <w:r w:rsidR="00F0006D">
        <w:rPr>
          <w:rFonts w:ascii="Times New Roman" w:hAnsi="Times New Roman"/>
          <w:sz w:val="24"/>
          <w:szCs w:val="24"/>
        </w:rPr>
        <w:t xml:space="preserve">sets out one of the descriptors in relation to the amounts covered by subsection 19(3). Subparagraph 19(3)(c)(i) requires that the amount </w:t>
      </w:r>
      <w:r w:rsidR="00621B57">
        <w:rPr>
          <w:rFonts w:ascii="Times New Roman" w:hAnsi="Times New Roman"/>
          <w:sz w:val="24"/>
          <w:szCs w:val="24"/>
        </w:rPr>
        <w:t xml:space="preserve">is not payable under the Commonwealth Corporations Act, in the winding up of the person’s employer. </w:t>
      </w:r>
      <w:r w:rsidR="00F0006D">
        <w:rPr>
          <w:rFonts w:ascii="Times New Roman" w:hAnsi="Times New Roman"/>
          <w:sz w:val="24"/>
          <w:szCs w:val="24"/>
        </w:rPr>
        <w:t>Subparagraph 19(3)(c)(ii) requires that the amount</w:t>
      </w:r>
      <w:r w:rsidR="0099297E">
        <w:rPr>
          <w:rFonts w:ascii="Times New Roman" w:hAnsi="Times New Roman"/>
          <w:sz w:val="24"/>
          <w:szCs w:val="24"/>
        </w:rPr>
        <w:t xml:space="preserve"> </w:t>
      </w:r>
      <w:r w:rsidR="00190A83">
        <w:rPr>
          <w:rFonts w:ascii="Times New Roman" w:hAnsi="Times New Roman"/>
          <w:sz w:val="24"/>
          <w:szCs w:val="24"/>
        </w:rPr>
        <w:t xml:space="preserve">is not payable under the Commonwealth Bankruptcy Act, from the proceeds of the bankrupt employer. </w:t>
      </w:r>
    </w:p>
    <w:p w:rsidR="0001578A" w:rsidRDefault="0001578A" w:rsidP="00CB22AC">
      <w:pPr>
        <w:rPr>
          <w:rFonts w:ascii="Times New Roman" w:hAnsi="Times New Roman"/>
          <w:sz w:val="24"/>
          <w:szCs w:val="24"/>
        </w:rPr>
      </w:pPr>
    </w:p>
    <w:p w:rsidR="0001578A" w:rsidRDefault="0001578A" w:rsidP="00CB22AC">
      <w:pPr>
        <w:rPr>
          <w:rFonts w:ascii="Times New Roman" w:hAnsi="Times New Roman"/>
          <w:sz w:val="24"/>
          <w:szCs w:val="24"/>
        </w:rPr>
      </w:pPr>
      <w:r>
        <w:rPr>
          <w:rFonts w:ascii="Times New Roman" w:hAnsi="Times New Roman"/>
          <w:sz w:val="24"/>
          <w:szCs w:val="24"/>
        </w:rPr>
        <w:t>Item 1</w:t>
      </w:r>
      <w:r w:rsidR="00FD51F1">
        <w:rPr>
          <w:rFonts w:ascii="Times New Roman" w:hAnsi="Times New Roman"/>
          <w:sz w:val="24"/>
          <w:szCs w:val="24"/>
        </w:rPr>
        <w:t>3</w:t>
      </w:r>
      <w:r>
        <w:rPr>
          <w:rFonts w:ascii="Times New Roman" w:hAnsi="Times New Roman"/>
          <w:sz w:val="24"/>
          <w:szCs w:val="24"/>
        </w:rPr>
        <w:t xml:space="preserve"> makes a minor consequential modification to paragraph 19(1)(b), consequential to item 1</w:t>
      </w:r>
      <w:r w:rsidR="00FD51F1">
        <w:rPr>
          <w:rFonts w:ascii="Times New Roman" w:hAnsi="Times New Roman"/>
          <w:sz w:val="24"/>
          <w:szCs w:val="24"/>
        </w:rPr>
        <w:t>4</w:t>
      </w:r>
      <w:r>
        <w:rPr>
          <w:rFonts w:ascii="Times New Roman" w:hAnsi="Times New Roman"/>
          <w:sz w:val="24"/>
          <w:szCs w:val="24"/>
        </w:rPr>
        <w:t>.</w:t>
      </w:r>
    </w:p>
    <w:p w:rsidR="0004743F" w:rsidRDefault="0004743F" w:rsidP="00CB22AC">
      <w:pPr>
        <w:rPr>
          <w:rFonts w:ascii="Times New Roman" w:hAnsi="Times New Roman"/>
          <w:sz w:val="24"/>
          <w:szCs w:val="24"/>
        </w:rPr>
      </w:pPr>
    </w:p>
    <w:p w:rsidR="00F6658A" w:rsidRDefault="0001578A" w:rsidP="00F6658A">
      <w:pPr>
        <w:rPr>
          <w:rFonts w:ascii="Times New Roman" w:hAnsi="Times New Roman"/>
          <w:sz w:val="24"/>
          <w:szCs w:val="24"/>
        </w:rPr>
      </w:pPr>
      <w:r>
        <w:rPr>
          <w:rFonts w:ascii="Times New Roman" w:hAnsi="Times New Roman"/>
          <w:sz w:val="24"/>
          <w:szCs w:val="24"/>
        </w:rPr>
        <w:t>Item 1</w:t>
      </w:r>
      <w:r w:rsidR="00FD51F1">
        <w:rPr>
          <w:rFonts w:ascii="Times New Roman" w:hAnsi="Times New Roman"/>
          <w:sz w:val="24"/>
          <w:szCs w:val="24"/>
        </w:rPr>
        <w:t>4</w:t>
      </w:r>
      <w:r w:rsidR="00621B57">
        <w:rPr>
          <w:rFonts w:ascii="Times New Roman" w:hAnsi="Times New Roman"/>
          <w:sz w:val="24"/>
          <w:szCs w:val="24"/>
        </w:rPr>
        <w:t xml:space="preserve"> modifies </w:t>
      </w:r>
      <w:r>
        <w:rPr>
          <w:rFonts w:ascii="Times New Roman" w:hAnsi="Times New Roman"/>
          <w:sz w:val="24"/>
          <w:szCs w:val="24"/>
        </w:rPr>
        <w:t>section 19</w:t>
      </w:r>
      <w:r w:rsidR="00621B57">
        <w:rPr>
          <w:rFonts w:ascii="Times New Roman" w:hAnsi="Times New Roman"/>
          <w:sz w:val="24"/>
          <w:szCs w:val="24"/>
        </w:rPr>
        <w:t xml:space="preserve"> of the FEG Act in relation to Norfolk Island</w:t>
      </w:r>
      <w:r w:rsidR="005A0706">
        <w:rPr>
          <w:rFonts w:ascii="Times New Roman" w:hAnsi="Times New Roman"/>
          <w:sz w:val="24"/>
          <w:szCs w:val="24"/>
        </w:rPr>
        <w:t xml:space="preserve"> to insert new subsections (4) and (5)</w:t>
      </w:r>
      <w:r w:rsidR="004563BD">
        <w:rPr>
          <w:rFonts w:ascii="Times New Roman" w:hAnsi="Times New Roman"/>
          <w:sz w:val="24"/>
          <w:szCs w:val="24"/>
        </w:rPr>
        <w:t xml:space="preserve"> for the purposes of Norfolk Island</w:t>
      </w:r>
      <w:r w:rsidR="005A0706">
        <w:rPr>
          <w:rFonts w:ascii="Times New Roman" w:hAnsi="Times New Roman"/>
          <w:sz w:val="24"/>
          <w:szCs w:val="24"/>
        </w:rPr>
        <w:t>.</w:t>
      </w:r>
      <w:r w:rsidR="00621B57">
        <w:rPr>
          <w:rFonts w:ascii="Times New Roman" w:hAnsi="Times New Roman"/>
          <w:sz w:val="24"/>
          <w:szCs w:val="24"/>
        </w:rPr>
        <w:t xml:space="preserve"> </w:t>
      </w:r>
      <w:r w:rsidR="00190A83">
        <w:rPr>
          <w:rFonts w:ascii="Times New Roman" w:hAnsi="Times New Roman"/>
          <w:sz w:val="24"/>
          <w:szCs w:val="24"/>
        </w:rPr>
        <w:t xml:space="preserve">New subsection (4) provides that subsection 19(3) applies </w:t>
      </w:r>
      <w:r w:rsidR="00F6658A" w:rsidRPr="00C259A0">
        <w:rPr>
          <w:rFonts w:ascii="Times New Roman" w:hAnsi="Times New Roman"/>
          <w:i/>
          <w:sz w:val="24"/>
          <w:szCs w:val="24"/>
        </w:rPr>
        <w:t>as if</w:t>
      </w:r>
      <w:r w:rsidR="00F6658A">
        <w:rPr>
          <w:rFonts w:ascii="Times New Roman" w:hAnsi="Times New Roman"/>
          <w:sz w:val="24"/>
          <w:szCs w:val="24"/>
        </w:rPr>
        <w:t xml:space="preserve"> the Commonwealth Corporations Act extends to Norfolk Island. </w:t>
      </w:r>
      <w:r w:rsidR="00190A83">
        <w:rPr>
          <w:rFonts w:ascii="Times New Roman" w:hAnsi="Times New Roman"/>
          <w:sz w:val="24"/>
          <w:szCs w:val="24"/>
        </w:rPr>
        <w:t xml:space="preserve">New subsection (5) provides that subsection 19(3) applies as if the Commonwealth </w:t>
      </w:r>
      <w:r w:rsidR="00975CAC">
        <w:rPr>
          <w:rFonts w:ascii="Times New Roman" w:hAnsi="Times New Roman"/>
          <w:sz w:val="24"/>
          <w:szCs w:val="24"/>
        </w:rPr>
        <w:t>B</w:t>
      </w:r>
      <w:r w:rsidR="00190A83">
        <w:rPr>
          <w:rFonts w:ascii="Times New Roman" w:hAnsi="Times New Roman"/>
          <w:sz w:val="24"/>
          <w:szCs w:val="24"/>
        </w:rPr>
        <w:t xml:space="preserve">ankruptcy </w:t>
      </w:r>
      <w:r w:rsidR="00190A83">
        <w:rPr>
          <w:rFonts w:ascii="Times New Roman" w:hAnsi="Times New Roman"/>
          <w:sz w:val="24"/>
          <w:szCs w:val="24"/>
        </w:rPr>
        <w:lastRenderedPageBreak/>
        <w:t xml:space="preserve">Act extends to Norfolk Island. </w:t>
      </w:r>
      <w:r w:rsidR="00F6658A">
        <w:rPr>
          <w:rFonts w:ascii="Times New Roman" w:hAnsi="Times New Roman"/>
          <w:sz w:val="24"/>
          <w:szCs w:val="24"/>
        </w:rPr>
        <w:t>This ensures consistent treatment with other jurisdictions</w:t>
      </w:r>
      <w:r>
        <w:rPr>
          <w:rFonts w:ascii="Times New Roman" w:hAnsi="Times New Roman"/>
          <w:sz w:val="24"/>
          <w:szCs w:val="24"/>
        </w:rPr>
        <w:t xml:space="preserve"> for when amounts are</w:t>
      </w:r>
      <w:r w:rsidR="00575030">
        <w:rPr>
          <w:rFonts w:ascii="Times New Roman" w:hAnsi="Times New Roman"/>
          <w:sz w:val="24"/>
          <w:szCs w:val="24"/>
        </w:rPr>
        <w:t>, and are</w:t>
      </w:r>
      <w:r>
        <w:rPr>
          <w:rFonts w:ascii="Times New Roman" w:hAnsi="Times New Roman"/>
          <w:sz w:val="24"/>
          <w:szCs w:val="24"/>
        </w:rPr>
        <w:t xml:space="preserve"> not</w:t>
      </w:r>
      <w:r w:rsidR="005A0706">
        <w:rPr>
          <w:rFonts w:ascii="Times New Roman" w:hAnsi="Times New Roman"/>
          <w:sz w:val="24"/>
          <w:szCs w:val="24"/>
        </w:rPr>
        <w:t>,</w:t>
      </w:r>
      <w:r>
        <w:rPr>
          <w:rFonts w:ascii="Times New Roman" w:hAnsi="Times New Roman"/>
          <w:sz w:val="24"/>
          <w:szCs w:val="24"/>
        </w:rPr>
        <w:t xml:space="preserve"> payable</w:t>
      </w:r>
      <w:r w:rsidR="00F6658A">
        <w:rPr>
          <w:rFonts w:ascii="Times New Roman" w:hAnsi="Times New Roman"/>
          <w:sz w:val="24"/>
          <w:szCs w:val="24"/>
        </w:rPr>
        <w:t>.</w:t>
      </w:r>
    </w:p>
    <w:p w:rsidR="003A42A3" w:rsidRDefault="003A42A3" w:rsidP="00621B57">
      <w:pPr>
        <w:rPr>
          <w:rFonts w:ascii="Times New Roman" w:hAnsi="Times New Roman"/>
          <w:sz w:val="24"/>
          <w:szCs w:val="24"/>
        </w:rPr>
      </w:pPr>
    </w:p>
    <w:p w:rsidR="00575030" w:rsidRPr="00575030" w:rsidRDefault="00575030" w:rsidP="00621B57">
      <w:pPr>
        <w:rPr>
          <w:rFonts w:ascii="Times New Roman" w:hAnsi="Times New Roman"/>
          <w:sz w:val="24"/>
          <w:szCs w:val="24"/>
          <w:u w:val="single"/>
        </w:rPr>
      </w:pPr>
      <w:r w:rsidRPr="00575030">
        <w:rPr>
          <w:rFonts w:ascii="Times New Roman" w:hAnsi="Times New Roman"/>
          <w:sz w:val="24"/>
          <w:szCs w:val="24"/>
          <w:u w:val="single"/>
        </w:rPr>
        <w:t xml:space="preserve">Item </w:t>
      </w:r>
      <w:r w:rsidR="00FD51F1">
        <w:rPr>
          <w:rFonts w:ascii="Times New Roman" w:hAnsi="Times New Roman"/>
          <w:sz w:val="24"/>
          <w:szCs w:val="24"/>
          <w:u w:val="single"/>
        </w:rPr>
        <w:t>15</w:t>
      </w:r>
      <w:r w:rsidRPr="00575030">
        <w:rPr>
          <w:rFonts w:ascii="Times New Roman" w:hAnsi="Times New Roman"/>
          <w:sz w:val="24"/>
          <w:szCs w:val="24"/>
          <w:u w:val="single"/>
        </w:rPr>
        <w:t xml:space="preserve"> – Section 29</w:t>
      </w:r>
    </w:p>
    <w:p w:rsidR="00575030" w:rsidRPr="00575030" w:rsidRDefault="00575030" w:rsidP="00621B57">
      <w:pPr>
        <w:rPr>
          <w:rFonts w:ascii="Times New Roman" w:hAnsi="Times New Roman"/>
          <w:sz w:val="24"/>
          <w:szCs w:val="24"/>
          <w:u w:val="single"/>
        </w:rPr>
      </w:pPr>
      <w:r w:rsidRPr="00575030">
        <w:rPr>
          <w:rFonts w:ascii="Times New Roman" w:hAnsi="Times New Roman"/>
          <w:sz w:val="24"/>
          <w:szCs w:val="24"/>
          <w:u w:val="single"/>
        </w:rPr>
        <w:t xml:space="preserve">Item </w:t>
      </w:r>
      <w:r w:rsidR="00FD51F1">
        <w:rPr>
          <w:rFonts w:ascii="Times New Roman" w:hAnsi="Times New Roman"/>
          <w:sz w:val="24"/>
          <w:szCs w:val="24"/>
          <w:u w:val="single"/>
        </w:rPr>
        <w:t>16</w:t>
      </w:r>
      <w:r w:rsidRPr="00575030">
        <w:rPr>
          <w:rFonts w:ascii="Times New Roman" w:hAnsi="Times New Roman"/>
          <w:sz w:val="24"/>
          <w:szCs w:val="24"/>
          <w:u w:val="single"/>
        </w:rPr>
        <w:t xml:space="preserve"> – At the end of section 29</w:t>
      </w:r>
    </w:p>
    <w:p w:rsidR="00621B57" w:rsidRDefault="003A42A3" w:rsidP="00CB22AC">
      <w:pPr>
        <w:rPr>
          <w:rFonts w:ascii="Times New Roman" w:hAnsi="Times New Roman"/>
          <w:sz w:val="24"/>
          <w:szCs w:val="24"/>
        </w:rPr>
      </w:pPr>
      <w:r>
        <w:rPr>
          <w:rFonts w:ascii="Times New Roman" w:hAnsi="Times New Roman"/>
          <w:sz w:val="24"/>
          <w:szCs w:val="24"/>
        </w:rPr>
        <w:t>Division 1 of Part 5 of the FEG Act provides for recovery of the advance through winding up or bankruptcy. Section 29 of the FEG Act provides for the Commonwealth to recover money from the liquidator in the winding up of the employer. The provision operates by reference to an ‘advance’ within the meaning of section 560 of the Commonwealth Corporations Act, being priority payments to employees for specified entitlements.</w:t>
      </w:r>
    </w:p>
    <w:p w:rsidR="003A42A3" w:rsidRDefault="003A42A3" w:rsidP="00CB22AC">
      <w:pPr>
        <w:rPr>
          <w:rFonts w:ascii="Times New Roman" w:hAnsi="Times New Roman"/>
          <w:sz w:val="24"/>
          <w:szCs w:val="24"/>
        </w:rPr>
      </w:pPr>
    </w:p>
    <w:p w:rsidR="00F6658A" w:rsidRDefault="003A42A3" w:rsidP="00CB22AC">
      <w:pPr>
        <w:rPr>
          <w:rFonts w:ascii="Times New Roman" w:hAnsi="Times New Roman"/>
          <w:sz w:val="24"/>
          <w:szCs w:val="24"/>
        </w:rPr>
      </w:pPr>
      <w:r>
        <w:rPr>
          <w:rFonts w:ascii="Times New Roman" w:hAnsi="Times New Roman"/>
          <w:sz w:val="24"/>
          <w:szCs w:val="24"/>
        </w:rPr>
        <w:t xml:space="preserve">Section 548 of the Norfolk Companies Act provides for </w:t>
      </w:r>
      <w:r w:rsidR="00F6658A">
        <w:rPr>
          <w:rFonts w:ascii="Times New Roman" w:hAnsi="Times New Roman"/>
          <w:sz w:val="24"/>
          <w:szCs w:val="24"/>
        </w:rPr>
        <w:t xml:space="preserve">a </w:t>
      </w:r>
      <w:r w:rsidR="00043094">
        <w:rPr>
          <w:rFonts w:ascii="Times New Roman" w:hAnsi="Times New Roman"/>
          <w:sz w:val="24"/>
          <w:szCs w:val="24"/>
        </w:rPr>
        <w:t>similar</w:t>
      </w:r>
      <w:r w:rsidR="00F6658A">
        <w:rPr>
          <w:rFonts w:ascii="Times New Roman" w:hAnsi="Times New Roman"/>
          <w:sz w:val="24"/>
          <w:szCs w:val="24"/>
        </w:rPr>
        <w:t xml:space="preserve"> advance mechanism</w:t>
      </w:r>
      <w:r>
        <w:rPr>
          <w:rFonts w:ascii="Times New Roman" w:hAnsi="Times New Roman"/>
          <w:sz w:val="24"/>
          <w:szCs w:val="24"/>
        </w:rPr>
        <w:t xml:space="preserve"> relating to specified employee wages and leaves of absence. </w:t>
      </w:r>
      <w:r w:rsidR="00F6658A">
        <w:rPr>
          <w:rFonts w:ascii="Times New Roman" w:hAnsi="Times New Roman"/>
          <w:sz w:val="24"/>
          <w:szCs w:val="24"/>
        </w:rPr>
        <w:t>However, the advance mechanism in the Norfolk Companies Act does not include retrenchment (i.e. redundancy) payments.</w:t>
      </w:r>
    </w:p>
    <w:p w:rsidR="00575030" w:rsidRDefault="00575030" w:rsidP="00CB22AC">
      <w:pPr>
        <w:rPr>
          <w:rFonts w:ascii="Times New Roman" w:hAnsi="Times New Roman"/>
          <w:sz w:val="24"/>
          <w:szCs w:val="24"/>
        </w:rPr>
      </w:pPr>
    </w:p>
    <w:p w:rsidR="00575030" w:rsidRDefault="00575030" w:rsidP="00575030">
      <w:pPr>
        <w:rPr>
          <w:rFonts w:ascii="Times New Roman" w:hAnsi="Times New Roman"/>
          <w:sz w:val="24"/>
          <w:szCs w:val="24"/>
        </w:rPr>
      </w:pPr>
      <w:r>
        <w:rPr>
          <w:rFonts w:ascii="Times New Roman" w:hAnsi="Times New Roman"/>
          <w:sz w:val="24"/>
          <w:szCs w:val="24"/>
        </w:rPr>
        <w:t>Item </w:t>
      </w:r>
      <w:r w:rsidR="00FD51F1">
        <w:rPr>
          <w:rFonts w:ascii="Times New Roman" w:hAnsi="Times New Roman"/>
          <w:sz w:val="24"/>
          <w:szCs w:val="24"/>
        </w:rPr>
        <w:t>15</w:t>
      </w:r>
      <w:r>
        <w:rPr>
          <w:rFonts w:ascii="Times New Roman" w:hAnsi="Times New Roman"/>
          <w:sz w:val="24"/>
          <w:szCs w:val="24"/>
        </w:rPr>
        <w:t xml:space="preserve"> makes a minor consequential modification to section 29, consequential to item </w:t>
      </w:r>
      <w:r w:rsidR="00FD51F1">
        <w:rPr>
          <w:rFonts w:ascii="Times New Roman" w:hAnsi="Times New Roman"/>
          <w:sz w:val="24"/>
          <w:szCs w:val="24"/>
        </w:rPr>
        <w:t>16</w:t>
      </w:r>
      <w:r>
        <w:rPr>
          <w:rFonts w:ascii="Times New Roman" w:hAnsi="Times New Roman"/>
          <w:sz w:val="24"/>
          <w:szCs w:val="24"/>
        </w:rPr>
        <w:t xml:space="preserve">. </w:t>
      </w:r>
    </w:p>
    <w:p w:rsidR="00575030" w:rsidRDefault="00575030" w:rsidP="00575030">
      <w:pPr>
        <w:rPr>
          <w:rFonts w:ascii="Times New Roman" w:hAnsi="Times New Roman"/>
          <w:sz w:val="24"/>
          <w:szCs w:val="24"/>
        </w:rPr>
      </w:pPr>
    </w:p>
    <w:p w:rsidR="00F6658A" w:rsidRPr="00575030" w:rsidRDefault="00575030" w:rsidP="00575030">
      <w:pPr>
        <w:rPr>
          <w:rFonts w:ascii="Times New Roman" w:hAnsi="Times New Roman"/>
          <w:sz w:val="24"/>
          <w:szCs w:val="24"/>
        </w:rPr>
      </w:pPr>
      <w:r>
        <w:rPr>
          <w:rFonts w:ascii="Times New Roman" w:hAnsi="Times New Roman"/>
          <w:sz w:val="24"/>
          <w:szCs w:val="24"/>
        </w:rPr>
        <w:t>Item </w:t>
      </w:r>
      <w:r w:rsidR="00FD51F1">
        <w:rPr>
          <w:rFonts w:ascii="Times New Roman" w:hAnsi="Times New Roman"/>
          <w:sz w:val="24"/>
          <w:szCs w:val="24"/>
        </w:rPr>
        <w:t>16</w:t>
      </w:r>
      <w:r>
        <w:rPr>
          <w:rFonts w:ascii="Times New Roman" w:hAnsi="Times New Roman"/>
          <w:sz w:val="24"/>
          <w:szCs w:val="24"/>
        </w:rPr>
        <w:t xml:space="preserve"> </w:t>
      </w:r>
      <w:r w:rsidR="00D1175E">
        <w:rPr>
          <w:rFonts w:ascii="Times New Roman" w:hAnsi="Times New Roman"/>
          <w:sz w:val="24"/>
          <w:szCs w:val="24"/>
        </w:rPr>
        <w:t>modifies section 29 of the FEG Act in relation to Norfolk Island</w:t>
      </w:r>
      <w:r w:rsidR="00D32EAD">
        <w:rPr>
          <w:rFonts w:ascii="Times New Roman" w:hAnsi="Times New Roman"/>
          <w:sz w:val="24"/>
          <w:szCs w:val="24"/>
        </w:rPr>
        <w:t xml:space="preserve"> to insert a new subsection (2)</w:t>
      </w:r>
      <w:r w:rsidR="00BD1294">
        <w:rPr>
          <w:rFonts w:ascii="Times New Roman" w:hAnsi="Times New Roman"/>
          <w:sz w:val="24"/>
          <w:szCs w:val="24"/>
        </w:rPr>
        <w:t xml:space="preserve">.  This subsection modifies the application of subsection (1) by deeming references to section 560 of the Commonwealth Corporations Act to be references to section 548 of the Norfolk Companies Act if the advance by the employer is paid to a liquidator appointed under the Norfolk Companies Act. </w:t>
      </w:r>
      <w:r w:rsidR="00EF0D19">
        <w:rPr>
          <w:rFonts w:ascii="Times New Roman" w:hAnsi="Times New Roman"/>
          <w:sz w:val="24"/>
          <w:szCs w:val="24"/>
        </w:rPr>
        <w:t xml:space="preserve">As subsection (2) excludes paragraph 1(c) it only covers an </w:t>
      </w:r>
      <w:r w:rsidR="00F6658A" w:rsidRPr="00575030">
        <w:rPr>
          <w:rFonts w:ascii="Times New Roman" w:hAnsi="Times New Roman"/>
          <w:sz w:val="24"/>
          <w:szCs w:val="24"/>
        </w:rPr>
        <w:t>advanc</w:t>
      </w:r>
      <w:r w:rsidR="007A47F1" w:rsidRPr="00575030">
        <w:rPr>
          <w:rFonts w:ascii="Times New Roman" w:hAnsi="Times New Roman"/>
          <w:sz w:val="24"/>
          <w:szCs w:val="24"/>
        </w:rPr>
        <w:t>e for wages</w:t>
      </w:r>
      <w:r w:rsidRPr="00575030">
        <w:rPr>
          <w:rFonts w:ascii="Times New Roman" w:hAnsi="Times New Roman"/>
          <w:sz w:val="24"/>
          <w:szCs w:val="24"/>
        </w:rPr>
        <w:t>, annual leave and long service leave</w:t>
      </w:r>
      <w:r w:rsidR="00EF0D19">
        <w:rPr>
          <w:rFonts w:ascii="Times New Roman" w:hAnsi="Times New Roman"/>
          <w:sz w:val="24"/>
          <w:szCs w:val="24"/>
        </w:rPr>
        <w:t>. Without this modification, the Commonwealth could not recover payments made under the Norfolk Companies Act.</w:t>
      </w:r>
    </w:p>
    <w:p w:rsidR="00575030" w:rsidRDefault="00575030" w:rsidP="00CB22AC">
      <w:pPr>
        <w:rPr>
          <w:rFonts w:ascii="Times New Roman" w:hAnsi="Times New Roman"/>
          <w:sz w:val="24"/>
          <w:szCs w:val="24"/>
        </w:rPr>
      </w:pPr>
    </w:p>
    <w:p w:rsidR="0099297E" w:rsidRDefault="00EF0D19" w:rsidP="00CB22AC">
      <w:pPr>
        <w:rPr>
          <w:rFonts w:ascii="Times New Roman" w:hAnsi="Times New Roman"/>
          <w:sz w:val="24"/>
          <w:szCs w:val="24"/>
        </w:rPr>
      </w:pPr>
      <w:r>
        <w:rPr>
          <w:rFonts w:ascii="Times New Roman" w:hAnsi="Times New Roman"/>
          <w:sz w:val="24"/>
          <w:szCs w:val="24"/>
        </w:rPr>
        <w:t>I</w:t>
      </w:r>
      <w:r w:rsidR="00575030">
        <w:rPr>
          <w:rFonts w:ascii="Times New Roman" w:hAnsi="Times New Roman"/>
          <w:sz w:val="24"/>
          <w:szCs w:val="24"/>
        </w:rPr>
        <w:t>tem </w:t>
      </w:r>
      <w:r w:rsidR="00FD51F1">
        <w:rPr>
          <w:rFonts w:ascii="Times New Roman" w:hAnsi="Times New Roman"/>
          <w:sz w:val="24"/>
          <w:szCs w:val="24"/>
        </w:rPr>
        <w:t>16</w:t>
      </w:r>
      <w:r w:rsidR="007A47F1">
        <w:rPr>
          <w:rFonts w:ascii="Times New Roman" w:hAnsi="Times New Roman"/>
          <w:sz w:val="24"/>
          <w:szCs w:val="24"/>
        </w:rPr>
        <w:t xml:space="preserve"> does not modify section 29 of the FEG Act relating to recovery of an advance for redundancy payments. There is no such comparable recovery mechanism under the </w:t>
      </w:r>
      <w:r w:rsidR="00043094">
        <w:rPr>
          <w:rFonts w:ascii="Times New Roman" w:hAnsi="Times New Roman"/>
          <w:sz w:val="24"/>
          <w:szCs w:val="24"/>
        </w:rPr>
        <w:t>Norfolk</w:t>
      </w:r>
      <w:r w:rsidR="007A47F1">
        <w:rPr>
          <w:rFonts w:ascii="Times New Roman" w:hAnsi="Times New Roman"/>
          <w:sz w:val="24"/>
          <w:szCs w:val="24"/>
        </w:rPr>
        <w:t xml:space="preserve"> Companies Act. </w:t>
      </w:r>
      <w:r w:rsidR="0099297E">
        <w:rPr>
          <w:rFonts w:ascii="Times New Roman" w:hAnsi="Times New Roman"/>
          <w:sz w:val="24"/>
          <w:szCs w:val="24"/>
        </w:rPr>
        <w:t xml:space="preserve">For clarity, the modifications of section 29 do not limit the Commonwealth’s ability to recover amounts paid for redundancy payments for Norfolk Island employees under section 31 of the FEG Act. </w:t>
      </w:r>
    </w:p>
    <w:p w:rsidR="0099297E" w:rsidRDefault="0099297E" w:rsidP="00CB22AC">
      <w:pPr>
        <w:rPr>
          <w:rFonts w:ascii="Times New Roman" w:hAnsi="Times New Roman"/>
          <w:sz w:val="24"/>
          <w:szCs w:val="24"/>
        </w:rPr>
      </w:pPr>
    </w:p>
    <w:p w:rsidR="003A42A3" w:rsidRDefault="0099297E" w:rsidP="00CB22AC">
      <w:pPr>
        <w:rPr>
          <w:rFonts w:ascii="Times New Roman" w:hAnsi="Times New Roman"/>
          <w:sz w:val="24"/>
          <w:szCs w:val="24"/>
        </w:rPr>
      </w:pPr>
      <w:r>
        <w:rPr>
          <w:rFonts w:ascii="Times New Roman" w:hAnsi="Times New Roman"/>
          <w:sz w:val="24"/>
          <w:szCs w:val="24"/>
        </w:rPr>
        <w:t>Further, t</w:t>
      </w:r>
      <w:r w:rsidR="007A47F1">
        <w:rPr>
          <w:rFonts w:ascii="Times New Roman" w:hAnsi="Times New Roman"/>
          <w:sz w:val="24"/>
          <w:szCs w:val="24"/>
        </w:rPr>
        <w:t>he modifications of section 29 do not prevent a Norfolk Island employee from receiving a redundancy pay entitlement under the FEG Act (where applicable).</w:t>
      </w:r>
    </w:p>
    <w:p w:rsidR="00575030" w:rsidRDefault="00575030" w:rsidP="00CB22AC">
      <w:pPr>
        <w:rPr>
          <w:rFonts w:ascii="Times New Roman" w:hAnsi="Times New Roman"/>
          <w:sz w:val="24"/>
          <w:szCs w:val="24"/>
        </w:rPr>
      </w:pPr>
    </w:p>
    <w:p w:rsidR="00E11D52" w:rsidRDefault="00E11D52" w:rsidP="00F4774D">
      <w:pPr>
        <w:keepNext/>
        <w:rPr>
          <w:rFonts w:ascii="Times New Roman" w:hAnsi="Times New Roman"/>
          <w:sz w:val="24"/>
          <w:szCs w:val="24"/>
        </w:rPr>
      </w:pPr>
      <w:r>
        <w:rPr>
          <w:rFonts w:ascii="Times New Roman" w:hAnsi="Times New Roman"/>
          <w:sz w:val="24"/>
          <w:szCs w:val="24"/>
          <w:u w:val="single"/>
        </w:rPr>
        <w:t xml:space="preserve">Item </w:t>
      </w:r>
      <w:r w:rsidR="00FD51F1">
        <w:rPr>
          <w:rFonts w:ascii="Times New Roman" w:hAnsi="Times New Roman"/>
          <w:sz w:val="24"/>
          <w:szCs w:val="24"/>
          <w:u w:val="single"/>
        </w:rPr>
        <w:t>17</w:t>
      </w:r>
      <w:r w:rsidRPr="00B006B4">
        <w:rPr>
          <w:rFonts w:ascii="Times New Roman" w:hAnsi="Times New Roman"/>
          <w:sz w:val="24"/>
          <w:szCs w:val="24"/>
          <w:u w:val="single"/>
        </w:rPr>
        <w:t xml:space="preserve"> – Section </w:t>
      </w:r>
      <w:r>
        <w:rPr>
          <w:rFonts w:ascii="Times New Roman" w:hAnsi="Times New Roman"/>
          <w:sz w:val="24"/>
          <w:szCs w:val="24"/>
          <w:u w:val="single"/>
        </w:rPr>
        <w:t>30</w:t>
      </w:r>
    </w:p>
    <w:p w:rsidR="00575030" w:rsidRDefault="00E07328" w:rsidP="00F4774D">
      <w:pPr>
        <w:keepNext/>
        <w:rPr>
          <w:rFonts w:ascii="Times New Roman" w:hAnsi="Times New Roman"/>
          <w:sz w:val="24"/>
          <w:szCs w:val="24"/>
        </w:rPr>
      </w:pPr>
      <w:r>
        <w:rPr>
          <w:rFonts w:ascii="Times New Roman" w:hAnsi="Times New Roman"/>
          <w:sz w:val="24"/>
          <w:szCs w:val="24"/>
        </w:rPr>
        <w:t xml:space="preserve">This item modifies section 30 to clarify that the bankruptcy trustee </w:t>
      </w:r>
      <w:r w:rsidR="0028380A">
        <w:rPr>
          <w:rFonts w:ascii="Times New Roman" w:hAnsi="Times New Roman"/>
          <w:sz w:val="24"/>
          <w:szCs w:val="24"/>
        </w:rPr>
        <w:t>referred</w:t>
      </w:r>
      <w:r>
        <w:rPr>
          <w:rFonts w:ascii="Times New Roman" w:hAnsi="Times New Roman"/>
          <w:sz w:val="24"/>
          <w:szCs w:val="24"/>
        </w:rPr>
        <w:t xml:space="preserve"> to in that section is a trustee appointed under the Commonwealth Bankruptcy Act. As there </w:t>
      </w:r>
      <w:r w:rsidR="00575030">
        <w:rPr>
          <w:rFonts w:ascii="Times New Roman" w:hAnsi="Times New Roman"/>
          <w:sz w:val="24"/>
          <w:szCs w:val="24"/>
        </w:rPr>
        <w:t xml:space="preserve">is no </w:t>
      </w:r>
      <w:r w:rsidR="005970A1">
        <w:rPr>
          <w:rFonts w:ascii="Times New Roman" w:hAnsi="Times New Roman"/>
          <w:sz w:val="24"/>
          <w:szCs w:val="24"/>
        </w:rPr>
        <w:t>analogous</w:t>
      </w:r>
      <w:r w:rsidR="00575030">
        <w:rPr>
          <w:rFonts w:ascii="Times New Roman" w:hAnsi="Times New Roman"/>
          <w:sz w:val="24"/>
          <w:szCs w:val="24"/>
        </w:rPr>
        <w:t xml:space="preserve"> advance mechanism under the Norfolk Bankruptcy Act that could enable the Commonwealth to recover the advance</w:t>
      </w:r>
      <w:r>
        <w:rPr>
          <w:rFonts w:ascii="Times New Roman" w:hAnsi="Times New Roman"/>
          <w:sz w:val="24"/>
          <w:szCs w:val="24"/>
        </w:rPr>
        <w:t>, modifications similar to those made to section 29 cannot be made</w:t>
      </w:r>
      <w:r w:rsidR="00575030">
        <w:rPr>
          <w:rFonts w:ascii="Times New Roman" w:hAnsi="Times New Roman"/>
          <w:sz w:val="24"/>
          <w:szCs w:val="24"/>
        </w:rPr>
        <w:t xml:space="preserve">. </w:t>
      </w:r>
      <w:r w:rsidR="00BD5C03">
        <w:rPr>
          <w:rFonts w:ascii="Times New Roman" w:hAnsi="Times New Roman"/>
          <w:sz w:val="24"/>
          <w:szCs w:val="24"/>
        </w:rPr>
        <w:t xml:space="preserve">The Commonwealth would need to seek the recovery of the advance under section 31 of the FEG Act. </w:t>
      </w:r>
    </w:p>
    <w:p w:rsidR="00D1175E" w:rsidRDefault="00D1175E" w:rsidP="00D1175E">
      <w:pPr>
        <w:rPr>
          <w:rFonts w:ascii="Times New Roman" w:hAnsi="Times New Roman"/>
          <w:sz w:val="24"/>
          <w:szCs w:val="24"/>
        </w:rPr>
      </w:pPr>
    </w:p>
    <w:p w:rsidR="00D1175E" w:rsidRDefault="00575030" w:rsidP="00D1175E">
      <w:pPr>
        <w:rPr>
          <w:rFonts w:ascii="Times New Roman" w:hAnsi="Times New Roman"/>
          <w:sz w:val="24"/>
          <w:szCs w:val="24"/>
          <w:u w:val="single"/>
        </w:rPr>
      </w:pPr>
      <w:r>
        <w:rPr>
          <w:rFonts w:ascii="Times New Roman" w:hAnsi="Times New Roman"/>
          <w:sz w:val="24"/>
          <w:szCs w:val="24"/>
          <w:u w:val="single"/>
        </w:rPr>
        <w:t xml:space="preserve">Item </w:t>
      </w:r>
      <w:r w:rsidR="00FD51F1">
        <w:rPr>
          <w:rFonts w:ascii="Times New Roman" w:hAnsi="Times New Roman"/>
          <w:sz w:val="24"/>
          <w:szCs w:val="24"/>
          <w:u w:val="single"/>
        </w:rPr>
        <w:t>18</w:t>
      </w:r>
      <w:r>
        <w:rPr>
          <w:rFonts w:ascii="Times New Roman" w:hAnsi="Times New Roman"/>
          <w:sz w:val="24"/>
          <w:szCs w:val="24"/>
          <w:u w:val="single"/>
        </w:rPr>
        <w:t xml:space="preserve"> – Paragraph 31(3)(b)</w:t>
      </w:r>
    </w:p>
    <w:p w:rsidR="00D1175E" w:rsidRDefault="00D1175E" w:rsidP="00D1175E">
      <w:pPr>
        <w:rPr>
          <w:rFonts w:ascii="Times New Roman" w:hAnsi="Times New Roman"/>
          <w:sz w:val="24"/>
          <w:szCs w:val="24"/>
        </w:rPr>
      </w:pPr>
      <w:r w:rsidRPr="00D1175E">
        <w:rPr>
          <w:rFonts w:ascii="Times New Roman" w:hAnsi="Times New Roman"/>
          <w:sz w:val="24"/>
          <w:szCs w:val="24"/>
        </w:rPr>
        <w:t xml:space="preserve">Section 31 </w:t>
      </w:r>
      <w:r>
        <w:rPr>
          <w:rFonts w:ascii="Times New Roman" w:hAnsi="Times New Roman"/>
          <w:sz w:val="24"/>
          <w:szCs w:val="24"/>
        </w:rPr>
        <w:t xml:space="preserve">of the FEG Act provides for the Commonwealth to recover money in certain circumstances, not provided for under </w:t>
      </w:r>
      <w:r w:rsidR="00483C84">
        <w:rPr>
          <w:rFonts w:ascii="Times New Roman" w:hAnsi="Times New Roman"/>
          <w:sz w:val="24"/>
          <w:szCs w:val="24"/>
        </w:rPr>
        <w:t xml:space="preserve">sections 29 and 30. </w:t>
      </w:r>
      <w:r w:rsidR="00FB40E8">
        <w:rPr>
          <w:rFonts w:ascii="Times New Roman" w:hAnsi="Times New Roman"/>
          <w:sz w:val="24"/>
          <w:szCs w:val="24"/>
        </w:rPr>
        <w:t xml:space="preserve"> Subsections (1) and (2) deal with situations where no payment has been made to the liquidator or bankruptcy trustee.  </w:t>
      </w:r>
      <w:r w:rsidR="009C429F">
        <w:rPr>
          <w:rFonts w:ascii="Times New Roman" w:hAnsi="Times New Roman"/>
          <w:sz w:val="24"/>
          <w:szCs w:val="24"/>
        </w:rPr>
        <w:t>Where a payment has been made to the liquidator or bankruptcy trustee, s</w:t>
      </w:r>
      <w:r w:rsidR="00FB40E8">
        <w:rPr>
          <w:rFonts w:ascii="Times New Roman" w:hAnsi="Times New Roman"/>
          <w:sz w:val="24"/>
          <w:szCs w:val="24"/>
        </w:rPr>
        <w:t>ubsection (3)</w:t>
      </w:r>
      <w:r w:rsidR="009C429F">
        <w:rPr>
          <w:rFonts w:ascii="Times New Roman" w:hAnsi="Times New Roman"/>
          <w:sz w:val="24"/>
          <w:szCs w:val="24"/>
        </w:rPr>
        <w:t xml:space="preserve"> excludes the operation of subsections (1) and (2) so that the relevant provisions of the Commonwealth Corporations Act or Commonwealth Bankruptcy Act apply.</w:t>
      </w:r>
      <w:r w:rsidR="00FB40E8">
        <w:rPr>
          <w:rFonts w:ascii="Times New Roman" w:hAnsi="Times New Roman"/>
          <w:sz w:val="24"/>
          <w:szCs w:val="24"/>
        </w:rPr>
        <w:t xml:space="preserve"> </w:t>
      </w:r>
    </w:p>
    <w:p w:rsidR="00483C84" w:rsidRDefault="00483C84" w:rsidP="00D1175E">
      <w:pPr>
        <w:rPr>
          <w:rFonts w:ascii="Times New Roman" w:hAnsi="Times New Roman"/>
          <w:sz w:val="24"/>
          <w:szCs w:val="24"/>
        </w:rPr>
      </w:pPr>
    </w:p>
    <w:p w:rsidR="00483C84" w:rsidRDefault="00483C84" w:rsidP="00D1175E">
      <w:pPr>
        <w:rPr>
          <w:rFonts w:ascii="Times New Roman" w:hAnsi="Times New Roman"/>
          <w:sz w:val="24"/>
          <w:szCs w:val="24"/>
        </w:rPr>
      </w:pPr>
      <w:r>
        <w:rPr>
          <w:rFonts w:ascii="Times New Roman" w:hAnsi="Times New Roman"/>
          <w:sz w:val="24"/>
          <w:szCs w:val="24"/>
        </w:rPr>
        <w:lastRenderedPageBreak/>
        <w:t xml:space="preserve">Further to the modifications described in </w:t>
      </w:r>
      <w:r w:rsidR="00575030">
        <w:rPr>
          <w:rFonts w:ascii="Times New Roman" w:hAnsi="Times New Roman"/>
          <w:sz w:val="24"/>
          <w:szCs w:val="24"/>
        </w:rPr>
        <w:t>item </w:t>
      </w:r>
      <w:r w:rsidR="00FD51F1">
        <w:rPr>
          <w:rFonts w:ascii="Times New Roman" w:hAnsi="Times New Roman"/>
          <w:sz w:val="24"/>
          <w:szCs w:val="24"/>
        </w:rPr>
        <w:t>16</w:t>
      </w:r>
      <w:r w:rsidR="00575030">
        <w:rPr>
          <w:rFonts w:ascii="Times New Roman" w:hAnsi="Times New Roman"/>
          <w:sz w:val="24"/>
          <w:szCs w:val="24"/>
        </w:rPr>
        <w:t xml:space="preserve"> </w:t>
      </w:r>
      <w:r w:rsidR="005970A1">
        <w:rPr>
          <w:rFonts w:ascii="Times New Roman" w:hAnsi="Times New Roman"/>
          <w:sz w:val="24"/>
          <w:szCs w:val="24"/>
        </w:rPr>
        <w:t>above, this</w:t>
      </w:r>
      <w:r w:rsidR="00575030">
        <w:rPr>
          <w:rFonts w:ascii="Times New Roman" w:hAnsi="Times New Roman"/>
          <w:sz w:val="24"/>
          <w:szCs w:val="24"/>
        </w:rPr>
        <w:t xml:space="preserve"> item</w:t>
      </w:r>
      <w:r>
        <w:rPr>
          <w:rFonts w:ascii="Times New Roman" w:hAnsi="Times New Roman"/>
          <w:sz w:val="24"/>
          <w:szCs w:val="24"/>
        </w:rPr>
        <w:t xml:space="preserve"> modifies paragraph 31(3)(b) of the FEG Act in relation to Norfolk Island, to </w:t>
      </w:r>
      <w:r w:rsidR="00FB40E8">
        <w:rPr>
          <w:rFonts w:ascii="Times New Roman" w:hAnsi="Times New Roman"/>
          <w:sz w:val="24"/>
          <w:szCs w:val="24"/>
        </w:rPr>
        <w:t>include</w:t>
      </w:r>
      <w:r>
        <w:rPr>
          <w:rFonts w:ascii="Times New Roman" w:hAnsi="Times New Roman"/>
          <w:sz w:val="24"/>
          <w:szCs w:val="24"/>
        </w:rPr>
        <w:t xml:space="preserve"> advances made under </w:t>
      </w:r>
      <w:r w:rsidR="00AF2A25">
        <w:rPr>
          <w:rFonts w:ascii="Times New Roman" w:hAnsi="Times New Roman"/>
          <w:sz w:val="24"/>
          <w:szCs w:val="24"/>
        </w:rPr>
        <w:t>section 548</w:t>
      </w:r>
      <w:r w:rsidR="00043094">
        <w:rPr>
          <w:rFonts w:ascii="Times New Roman" w:hAnsi="Times New Roman"/>
          <w:sz w:val="24"/>
          <w:szCs w:val="24"/>
        </w:rPr>
        <w:t xml:space="preserve"> of the</w:t>
      </w:r>
      <w:r>
        <w:rPr>
          <w:rFonts w:ascii="Times New Roman" w:hAnsi="Times New Roman"/>
          <w:sz w:val="24"/>
          <w:szCs w:val="24"/>
        </w:rPr>
        <w:t xml:space="preserve"> Norfolk Companie</w:t>
      </w:r>
      <w:r w:rsidR="00AF2A25">
        <w:rPr>
          <w:rFonts w:ascii="Times New Roman" w:hAnsi="Times New Roman"/>
          <w:sz w:val="24"/>
          <w:szCs w:val="24"/>
        </w:rPr>
        <w:t>s Act</w:t>
      </w:r>
      <w:r>
        <w:rPr>
          <w:rFonts w:ascii="Times New Roman" w:hAnsi="Times New Roman"/>
          <w:sz w:val="24"/>
          <w:szCs w:val="24"/>
        </w:rPr>
        <w:t>.</w:t>
      </w:r>
    </w:p>
    <w:p w:rsidR="00AF2A25" w:rsidRDefault="00AF2A25" w:rsidP="00D1175E">
      <w:pPr>
        <w:rPr>
          <w:rFonts w:ascii="Times New Roman" w:hAnsi="Times New Roman"/>
          <w:sz w:val="24"/>
          <w:szCs w:val="24"/>
        </w:rPr>
      </w:pPr>
    </w:p>
    <w:p w:rsidR="00AF2A25" w:rsidRDefault="00AF2A25" w:rsidP="00D1175E">
      <w:pPr>
        <w:rPr>
          <w:rFonts w:ascii="Times New Roman" w:hAnsi="Times New Roman"/>
          <w:sz w:val="24"/>
          <w:szCs w:val="24"/>
        </w:rPr>
      </w:pPr>
      <w:r>
        <w:rPr>
          <w:rFonts w:ascii="Times New Roman" w:hAnsi="Times New Roman"/>
          <w:sz w:val="24"/>
          <w:szCs w:val="24"/>
        </w:rPr>
        <w:t xml:space="preserve">This item does not otherwise modify the circumstances </w:t>
      </w:r>
      <w:r w:rsidR="005970A1">
        <w:rPr>
          <w:rFonts w:ascii="Times New Roman" w:hAnsi="Times New Roman"/>
          <w:sz w:val="24"/>
          <w:szCs w:val="24"/>
        </w:rPr>
        <w:t>whereby</w:t>
      </w:r>
      <w:r>
        <w:rPr>
          <w:rFonts w:ascii="Times New Roman" w:hAnsi="Times New Roman"/>
          <w:sz w:val="24"/>
          <w:szCs w:val="24"/>
        </w:rPr>
        <w:t xml:space="preserve"> the Commonwealth may recover money.</w:t>
      </w:r>
    </w:p>
    <w:p w:rsidR="00483C84" w:rsidRDefault="00483C84" w:rsidP="00D1175E">
      <w:pPr>
        <w:rPr>
          <w:rFonts w:ascii="Times New Roman" w:hAnsi="Times New Roman"/>
          <w:sz w:val="24"/>
          <w:szCs w:val="24"/>
        </w:rPr>
      </w:pPr>
    </w:p>
    <w:p w:rsidR="00483C84" w:rsidRPr="00B006B4" w:rsidRDefault="00AF2A25" w:rsidP="00D1175E">
      <w:pPr>
        <w:rPr>
          <w:rFonts w:ascii="Times New Roman" w:hAnsi="Times New Roman"/>
          <w:sz w:val="24"/>
          <w:szCs w:val="24"/>
          <w:u w:val="single"/>
        </w:rPr>
      </w:pPr>
      <w:r>
        <w:rPr>
          <w:rFonts w:ascii="Times New Roman" w:hAnsi="Times New Roman"/>
          <w:sz w:val="24"/>
          <w:szCs w:val="24"/>
          <w:u w:val="single"/>
        </w:rPr>
        <w:t xml:space="preserve">Item </w:t>
      </w:r>
      <w:r w:rsidR="00FD51F1">
        <w:rPr>
          <w:rFonts w:ascii="Times New Roman" w:hAnsi="Times New Roman"/>
          <w:sz w:val="24"/>
          <w:szCs w:val="24"/>
          <w:u w:val="single"/>
        </w:rPr>
        <w:t>19</w:t>
      </w:r>
      <w:r w:rsidR="00483C84" w:rsidRPr="00B006B4">
        <w:rPr>
          <w:rFonts w:ascii="Times New Roman" w:hAnsi="Times New Roman"/>
          <w:sz w:val="24"/>
          <w:szCs w:val="24"/>
          <w:u w:val="single"/>
        </w:rPr>
        <w:t xml:space="preserve"> – Section 45</w:t>
      </w:r>
    </w:p>
    <w:p w:rsidR="00B006B4" w:rsidRDefault="00043094" w:rsidP="00D1175E">
      <w:pPr>
        <w:rPr>
          <w:rFonts w:ascii="Times New Roman" w:hAnsi="Times New Roman"/>
          <w:sz w:val="24"/>
          <w:szCs w:val="24"/>
        </w:rPr>
      </w:pPr>
      <w:r>
        <w:rPr>
          <w:rFonts w:ascii="Times New Roman" w:hAnsi="Times New Roman"/>
          <w:sz w:val="24"/>
          <w:szCs w:val="24"/>
        </w:rPr>
        <w:t>Section </w:t>
      </w:r>
      <w:r w:rsidR="00B006B4" w:rsidRPr="00B006B4">
        <w:rPr>
          <w:rFonts w:ascii="Times New Roman" w:hAnsi="Times New Roman"/>
          <w:sz w:val="24"/>
          <w:szCs w:val="24"/>
        </w:rPr>
        <w:t>45</w:t>
      </w:r>
      <w:r w:rsidR="00647CE4">
        <w:rPr>
          <w:rFonts w:ascii="Times New Roman" w:hAnsi="Times New Roman"/>
          <w:sz w:val="24"/>
          <w:szCs w:val="24"/>
        </w:rPr>
        <w:t xml:space="preserve"> of the FEG Act provides for disclosure of personal information to certain agencies in specified circumstances. </w:t>
      </w:r>
      <w:r>
        <w:rPr>
          <w:rFonts w:ascii="Times New Roman" w:hAnsi="Times New Roman"/>
          <w:sz w:val="24"/>
          <w:szCs w:val="24"/>
        </w:rPr>
        <w:t xml:space="preserve">The provision relates to an ‘agency’ (within the meaning of the </w:t>
      </w:r>
      <w:r>
        <w:rPr>
          <w:rFonts w:ascii="Times New Roman" w:hAnsi="Times New Roman"/>
          <w:i/>
          <w:sz w:val="24"/>
          <w:szCs w:val="24"/>
        </w:rPr>
        <w:t xml:space="preserve">Privacy Act 1988 </w:t>
      </w:r>
      <w:r>
        <w:rPr>
          <w:rFonts w:ascii="Times New Roman" w:hAnsi="Times New Roman"/>
          <w:sz w:val="24"/>
          <w:szCs w:val="24"/>
        </w:rPr>
        <w:t>(Cth)) (Privacy Act) exercising certain functions or powers under the Commonwealth Corporations Act or the Commonwealth Bankruptcy Act, including in connection with the Department administering the FEG Act.</w:t>
      </w:r>
    </w:p>
    <w:p w:rsidR="00647CE4" w:rsidRDefault="00647CE4" w:rsidP="00D1175E">
      <w:pPr>
        <w:rPr>
          <w:rFonts w:ascii="Times New Roman" w:hAnsi="Times New Roman"/>
          <w:sz w:val="24"/>
          <w:szCs w:val="24"/>
        </w:rPr>
      </w:pPr>
    </w:p>
    <w:p w:rsidR="00AF2A25" w:rsidRDefault="00647CE4" w:rsidP="00D1175E">
      <w:pPr>
        <w:rPr>
          <w:rFonts w:ascii="Times New Roman" w:hAnsi="Times New Roman"/>
          <w:sz w:val="24"/>
          <w:szCs w:val="24"/>
        </w:rPr>
      </w:pPr>
      <w:r>
        <w:rPr>
          <w:rFonts w:ascii="Times New Roman" w:hAnsi="Times New Roman"/>
          <w:sz w:val="24"/>
          <w:szCs w:val="24"/>
        </w:rPr>
        <w:t xml:space="preserve">The definition of ‘agency’ in the Privacy Act includes a Norfolk Island agency. This </w:t>
      </w:r>
      <w:r w:rsidR="00AF2A25">
        <w:rPr>
          <w:rFonts w:ascii="Times New Roman" w:hAnsi="Times New Roman"/>
          <w:sz w:val="24"/>
          <w:szCs w:val="24"/>
        </w:rPr>
        <w:t>item</w:t>
      </w:r>
      <w:r>
        <w:rPr>
          <w:rFonts w:ascii="Times New Roman" w:hAnsi="Times New Roman"/>
          <w:sz w:val="24"/>
          <w:szCs w:val="24"/>
        </w:rPr>
        <w:t xml:space="preserve"> modifies section 45 of the FEG Act in relation to Norfolk Island, so that permitted disclosures relate to the exercise of powers or performance of functions by an agency </w:t>
      </w:r>
      <w:r w:rsidR="00AF2A25">
        <w:rPr>
          <w:rFonts w:ascii="Times New Roman" w:hAnsi="Times New Roman"/>
          <w:sz w:val="24"/>
          <w:szCs w:val="24"/>
        </w:rPr>
        <w:t>under the Norfolk Companies Act or</w:t>
      </w:r>
      <w:r>
        <w:rPr>
          <w:rFonts w:ascii="Times New Roman" w:hAnsi="Times New Roman"/>
          <w:sz w:val="24"/>
          <w:szCs w:val="24"/>
        </w:rPr>
        <w:t xml:space="preserve"> the Norfolk Bankr</w:t>
      </w:r>
      <w:r w:rsidR="00AF2A25">
        <w:rPr>
          <w:rFonts w:ascii="Times New Roman" w:hAnsi="Times New Roman"/>
          <w:sz w:val="24"/>
          <w:szCs w:val="24"/>
        </w:rPr>
        <w:t>uptcy Act</w:t>
      </w:r>
      <w:r>
        <w:rPr>
          <w:rFonts w:ascii="Times New Roman" w:hAnsi="Times New Roman"/>
          <w:sz w:val="24"/>
          <w:szCs w:val="24"/>
        </w:rPr>
        <w:t>.</w:t>
      </w:r>
    </w:p>
    <w:p w:rsidR="00471D3C" w:rsidRDefault="00471D3C" w:rsidP="00D1175E">
      <w:pPr>
        <w:rPr>
          <w:rFonts w:ascii="Times New Roman" w:hAnsi="Times New Roman"/>
          <w:sz w:val="24"/>
          <w:szCs w:val="24"/>
        </w:rPr>
      </w:pPr>
    </w:p>
    <w:p w:rsidR="00471D3C" w:rsidRPr="003F35D2" w:rsidRDefault="00471D3C" w:rsidP="00471D3C">
      <w:pPr>
        <w:rPr>
          <w:rFonts w:ascii="Times New Roman" w:hAnsi="Times New Roman"/>
          <w:b/>
          <w:sz w:val="24"/>
          <w:szCs w:val="24"/>
          <w:u w:val="single"/>
        </w:rPr>
      </w:pPr>
      <w:r w:rsidRPr="003F35D2">
        <w:rPr>
          <w:rFonts w:ascii="Times New Roman" w:hAnsi="Times New Roman"/>
          <w:b/>
          <w:sz w:val="24"/>
          <w:szCs w:val="24"/>
          <w:u w:val="single"/>
        </w:rPr>
        <w:t xml:space="preserve">Schedule 2 – Modifications of the </w:t>
      </w:r>
      <w:r w:rsidRPr="003F35D2">
        <w:rPr>
          <w:rFonts w:ascii="Times New Roman" w:hAnsi="Times New Roman"/>
          <w:b/>
          <w:i/>
          <w:sz w:val="24"/>
          <w:szCs w:val="24"/>
          <w:u w:val="single"/>
        </w:rPr>
        <w:t xml:space="preserve">Fair Entitlements Guarantee Regulation 2012 </w:t>
      </w:r>
      <w:r w:rsidRPr="003F35D2">
        <w:rPr>
          <w:rFonts w:ascii="Times New Roman" w:hAnsi="Times New Roman"/>
          <w:b/>
          <w:sz w:val="24"/>
          <w:szCs w:val="24"/>
          <w:u w:val="single"/>
        </w:rPr>
        <w:t>relating to Norfolk Island</w:t>
      </w:r>
    </w:p>
    <w:p w:rsidR="00471D3C" w:rsidRDefault="00471D3C" w:rsidP="00471D3C">
      <w:pPr>
        <w:rPr>
          <w:rFonts w:ascii="Times New Roman" w:hAnsi="Times New Roman"/>
          <w:sz w:val="24"/>
          <w:szCs w:val="24"/>
          <w:u w:val="single"/>
        </w:rPr>
      </w:pPr>
    </w:p>
    <w:p w:rsidR="00471D3C" w:rsidRPr="003F35D2" w:rsidRDefault="00471D3C" w:rsidP="00471D3C">
      <w:pPr>
        <w:rPr>
          <w:rFonts w:ascii="Times New Roman" w:hAnsi="Times New Roman"/>
          <w:b/>
          <w:i/>
          <w:sz w:val="24"/>
          <w:szCs w:val="24"/>
        </w:rPr>
      </w:pPr>
      <w:r w:rsidRPr="003F35D2">
        <w:rPr>
          <w:rFonts w:ascii="Times New Roman" w:hAnsi="Times New Roman"/>
          <w:b/>
          <w:i/>
          <w:sz w:val="24"/>
          <w:szCs w:val="24"/>
        </w:rPr>
        <w:t>Fair Entitlements Guarantee Regulation 2012</w:t>
      </w:r>
    </w:p>
    <w:p w:rsidR="00471D3C" w:rsidRDefault="00471D3C" w:rsidP="00471D3C">
      <w:pPr>
        <w:rPr>
          <w:rFonts w:ascii="Times New Roman" w:hAnsi="Times New Roman"/>
          <w:i/>
          <w:sz w:val="24"/>
          <w:szCs w:val="24"/>
        </w:rPr>
      </w:pPr>
    </w:p>
    <w:p w:rsidR="00471D3C" w:rsidRDefault="00471D3C" w:rsidP="00471D3C">
      <w:pPr>
        <w:rPr>
          <w:rFonts w:ascii="Times New Roman" w:hAnsi="Times New Roman"/>
          <w:sz w:val="24"/>
          <w:szCs w:val="24"/>
        </w:rPr>
      </w:pPr>
      <w:r>
        <w:rPr>
          <w:rFonts w:ascii="Times New Roman" w:hAnsi="Times New Roman"/>
          <w:sz w:val="24"/>
          <w:szCs w:val="24"/>
        </w:rPr>
        <w:t>Schedule 2 to the Rule modifies the FEG Regulation in relation to Norfolk Island.</w:t>
      </w:r>
    </w:p>
    <w:p w:rsidR="008E1A1B" w:rsidRDefault="008E1A1B" w:rsidP="00471D3C">
      <w:pPr>
        <w:rPr>
          <w:rFonts w:ascii="Times New Roman" w:hAnsi="Times New Roman"/>
          <w:sz w:val="24"/>
          <w:szCs w:val="24"/>
        </w:rPr>
      </w:pPr>
    </w:p>
    <w:p w:rsidR="008E1A1B" w:rsidRPr="008E1A1B" w:rsidRDefault="008E1A1B" w:rsidP="00471D3C">
      <w:pPr>
        <w:rPr>
          <w:rFonts w:ascii="Times New Roman" w:hAnsi="Times New Roman"/>
          <w:sz w:val="24"/>
          <w:szCs w:val="24"/>
          <w:u w:val="single"/>
        </w:rPr>
      </w:pPr>
      <w:r w:rsidRPr="008E1A1B">
        <w:rPr>
          <w:rFonts w:ascii="Times New Roman" w:hAnsi="Times New Roman"/>
          <w:sz w:val="24"/>
          <w:szCs w:val="24"/>
          <w:u w:val="single"/>
        </w:rPr>
        <w:t xml:space="preserve">Item </w:t>
      </w:r>
      <w:r w:rsidR="00FD51F1">
        <w:rPr>
          <w:rFonts w:ascii="Times New Roman" w:hAnsi="Times New Roman"/>
          <w:sz w:val="24"/>
          <w:szCs w:val="24"/>
          <w:u w:val="single"/>
        </w:rPr>
        <w:t>1</w:t>
      </w:r>
      <w:r w:rsidRPr="008E1A1B">
        <w:rPr>
          <w:rFonts w:ascii="Times New Roman" w:hAnsi="Times New Roman"/>
          <w:sz w:val="24"/>
          <w:szCs w:val="24"/>
          <w:u w:val="single"/>
        </w:rPr>
        <w:t xml:space="preserve"> – Subsection 9(4)</w:t>
      </w:r>
    </w:p>
    <w:p w:rsidR="00471D3C" w:rsidRDefault="008E1A1B" w:rsidP="00471D3C">
      <w:pPr>
        <w:rPr>
          <w:rFonts w:ascii="Times New Roman" w:hAnsi="Times New Roman"/>
          <w:sz w:val="24"/>
          <w:szCs w:val="24"/>
        </w:rPr>
      </w:pPr>
      <w:r>
        <w:rPr>
          <w:rFonts w:ascii="Times New Roman" w:hAnsi="Times New Roman"/>
          <w:sz w:val="24"/>
          <w:szCs w:val="24"/>
        </w:rPr>
        <w:t>Section 9 of the FEG Regulation sets out the scheme of assistance for TCF contract workers. Subsection 9(4) provides that the scheme operates under Parts 1 to 7 of the FEG Act, as modified by the FEG Regulation.</w:t>
      </w:r>
    </w:p>
    <w:p w:rsidR="008E1A1B" w:rsidRDefault="008E1A1B" w:rsidP="00471D3C">
      <w:pPr>
        <w:rPr>
          <w:rFonts w:ascii="Times New Roman" w:hAnsi="Times New Roman"/>
          <w:sz w:val="24"/>
          <w:szCs w:val="24"/>
        </w:rPr>
      </w:pPr>
    </w:p>
    <w:p w:rsidR="008E1A1B" w:rsidRDefault="008E1A1B" w:rsidP="00471D3C">
      <w:pPr>
        <w:rPr>
          <w:rFonts w:ascii="Times New Roman" w:hAnsi="Times New Roman"/>
          <w:sz w:val="24"/>
          <w:szCs w:val="24"/>
        </w:rPr>
      </w:pPr>
      <w:r>
        <w:rPr>
          <w:rFonts w:ascii="Times New Roman" w:hAnsi="Times New Roman"/>
          <w:sz w:val="24"/>
          <w:szCs w:val="24"/>
        </w:rPr>
        <w:t>This item modifies subsection 9(4) of the FEG Regulation in relation to Norfolk Island, so that the scheme of assistance for TCF contract workers operates as modified by Schedule 1 to the Rule. However, the modifications of sections </w:t>
      </w:r>
      <w:r w:rsidR="00FD51F1">
        <w:rPr>
          <w:rFonts w:ascii="Times New Roman" w:hAnsi="Times New Roman"/>
          <w:sz w:val="24"/>
          <w:szCs w:val="24"/>
        </w:rPr>
        <w:t xml:space="preserve">10, </w:t>
      </w:r>
      <w:r>
        <w:rPr>
          <w:rFonts w:ascii="Times New Roman" w:hAnsi="Times New Roman"/>
          <w:sz w:val="24"/>
          <w:szCs w:val="24"/>
        </w:rPr>
        <w:t>11, 19, 29, 30, 31 and 45 of the FEG Act operate as modified by this Schedule 2 to the Rule.</w:t>
      </w:r>
    </w:p>
    <w:p w:rsidR="008E1A1B" w:rsidRDefault="008E1A1B" w:rsidP="00471D3C">
      <w:pPr>
        <w:rPr>
          <w:rFonts w:ascii="Times New Roman" w:hAnsi="Times New Roman"/>
          <w:sz w:val="24"/>
          <w:szCs w:val="24"/>
        </w:rPr>
      </w:pPr>
    </w:p>
    <w:p w:rsidR="008E1A1B" w:rsidRDefault="008E1A1B" w:rsidP="00471D3C">
      <w:pPr>
        <w:rPr>
          <w:rFonts w:ascii="Times New Roman" w:hAnsi="Times New Roman"/>
          <w:sz w:val="24"/>
          <w:szCs w:val="24"/>
        </w:rPr>
      </w:pPr>
      <w:r>
        <w:rPr>
          <w:rFonts w:ascii="Times New Roman" w:hAnsi="Times New Roman"/>
          <w:sz w:val="24"/>
          <w:szCs w:val="24"/>
        </w:rPr>
        <w:t>This item recognises the modifications of the FEG Act and FEG Regulation made by this Rule.</w:t>
      </w:r>
    </w:p>
    <w:p w:rsidR="008E1A1B" w:rsidRDefault="008E1A1B" w:rsidP="00D1175E">
      <w:pPr>
        <w:rPr>
          <w:rFonts w:ascii="Times New Roman" w:hAnsi="Times New Roman"/>
          <w:sz w:val="24"/>
          <w:szCs w:val="24"/>
        </w:rPr>
      </w:pPr>
    </w:p>
    <w:p w:rsidR="008E1A1B" w:rsidRPr="008740E0" w:rsidRDefault="008E1A1B" w:rsidP="00D1175E">
      <w:pPr>
        <w:rPr>
          <w:rFonts w:ascii="Times New Roman" w:hAnsi="Times New Roman"/>
          <w:sz w:val="24"/>
          <w:szCs w:val="24"/>
          <w:u w:val="single"/>
        </w:rPr>
      </w:pPr>
      <w:r w:rsidRPr="008740E0">
        <w:rPr>
          <w:rFonts w:ascii="Times New Roman" w:hAnsi="Times New Roman"/>
          <w:sz w:val="24"/>
          <w:szCs w:val="24"/>
          <w:u w:val="single"/>
        </w:rPr>
        <w:t xml:space="preserve">Item </w:t>
      </w:r>
      <w:r w:rsidR="00FD51F1">
        <w:rPr>
          <w:rFonts w:ascii="Times New Roman" w:hAnsi="Times New Roman"/>
          <w:sz w:val="24"/>
          <w:szCs w:val="24"/>
          <w:u w:val="single"/>
        </w:rPr>
        <w:t>2</w:t>
      </w:r>
      <w:r w:rsidRPr="008740E0">
        <w:rPr>
          <w:rFonts w:ascii="Times New Roman" w:hAnsi="Times New Roman"/>
          <w:sz w:val="24"/>
          <w:szCs w:val="24"/>
          <w:u w:val="single"/>
        </w:rPr>
        <w:t xml:space="preserve"> – Item 6 of Schedule 1 (paragraph 10(1)(b))</w:t>
      </w:r>
    </w:p>
    <w:p w:rsidR="008E1A1B" w:rsidRPr="008E1A1B" w:rsidRDefault="008E1A1B" w:rsidP="00D1175E">
      <w:pPr>
        <w:rPr>
          <w:rFonts w:ascii="Times New Roman" w:hAnsi="Times New Roman"/>
          <w:sz w:val="24"/>
          <w:szCs w:val="24"/>
          <w:u w:val="single"/>
        </w:rPr>
      </w:pPr>
      <w:r w:rsidRPr="008740E0">
        <w:rPr>
          <w:rFonts w:ascii="Times New Roman" w:hAnsi="Times New Roman"/>
          <w:sz w:val="24"/>
          <w:szCs w:val="24"/>
          <w:u w:val="single"/>
        </w:rPr>
        <w:t xml:space="preserve">Item </w:t>
      </w:r>
      <w:r w:rsidR="00FD51F1">
        <w:rPr>
          <w:rFonts w:ascii="Times New Roman" w:hAnsi="Times New Roman"/>
          <w:sz w:val="24"/>
          <w:szCs w:val="24"/>
          <w:u w:val="single"/>
        </w:rPr>
        <w:t>3</w:t>
      </w:r>
      <w:r w:rsidRPr="008740E0">
        <w:rPr>
          <w:rFonts w:ascii="Times New Roman" w:hAnsi="Times New Roman"/>
          <w:sz w:val="24"/>
          <w:szCs w:val="24"/>
          <w:u w:val="single"/>
        </w:rPr>
        <w:t xml:space="preserve"> – Item 6 of Schedule 1 (</w:t>
      </w:r>
      <w:r w:rsidR="00327348">
        <w:rPr>
          <w:rFonts w:ascii="Times New Roman" w:hAnsi="Times New Roman"/>
          <w:sz w:val="24"/>
          <w:szCs w:val="24"/>
          <w:u w:val="single"/>
        </w:rPr>
        <w:t xml:space="preserve">after </w:t>
      </w:r>
      <w:r w:rsidRPr="008740E0">
        <w:rPr>
          <w:rFonts w:ascii="Times New Roman" w:hAnsi="Times New Roman"/>
          <w:sz w:val="24"/>
          <w:szCs w:val="24"/>
          <w:u w:val="single"/>
        </w:rPr>
        <w:t>paragraph 10(1)(</w:t>
      </w:r>
      <w:r w:rsidR="00327348">
        <w:rPr>
          <w:rFonts w:ascii="Times New Roman" w:hAnsi="Times New Roman"/>
          <w:sz w:val="24"/>
          <w:szCs w:val="24"/>
          <w:u w:val="single"/>
        </w:rPr>
        <w:t>b</w:t>
      </w:r>
      <w:r w:rsidRPr="008740E0">
        <w:rPr>
          <w:rFonts w:ascii="Times New Roman" w:hAnsi="Times New Roman"/>
          <w:sz w:val="24"/>
          <w:szCs w:val="24"/>
          <w:u w:val="single"/>
        </w:rPr>
        <w:t>))</w:t>
      </w:r>
    </w:p>
    <w:p w:rsidR="008E1A1B" w:rsidRDefault="00165D22" w:rsidP="00D1175E">
      <w:pPr>
        <w:rPr>
          <w:rFonts w:ascii="Times New Roman" w:hAnsi="Times New Roman"/>
          <w:sz w:val="24"/>
          <w:szCs w:val="24"/>
        </w:rPr>
      </w:pPr>
      <w:r>
        <w:rPr>
          <w:rFonts w:ascii="Times New Roman" w:hAnsi="Times New Roman"/>
          <w:sz w:val="24"/>
          <w:szCs w:val="24"/>
        </w:rPr>
        <w:t>Item 6 of Schedule 1 to the FEG Regulation substitutes the operation of section 10 of the FEG Act in relation to TCF contract outworkers.</w:t>
      </w:r>
    </w:p>
    <w:p w:rsidR="008740E0" w:rsidRDefault="008740E0" w:rsidP="00D1175E">
      <w:pPr>
        <w:rPr>
          <w:rFonts w:ascii="Times New Roman" w:hAnsi="Times New Roman"/>
          <w:sz w:val="24"/>
          <w:szCs w:val="24"/>
        </w:rPr>
      </w:pPr>
    </w:p>
    <w:p w:rsidR="008740E0" w:rsidRDefault="008740E0" w:rsidP="00D1175E">
      <w:pPr>
        <w:rPr>
          <w:rFonts w:ascii="Times New Roman" w:hAnsi="Times New Roman"/>
          <w:sz w:val="24"/>
          <w:szCs w:val="24"/>
        </w:rPr>
      </w:pPr>
      <w:r>
        <w:rPr>
          <w:rFonts w:ascii="Times New Roman" w:hAnsi="Times New Roman"/>
          <w:sz w:val="24"/>
          <w:szCs w:val="24"/>
        </w:rPr>
        <w:t xml:space="preserve">These items modify paragraph 10(1)(b) and </w:t>
      </w:r>
      <w:r w:rsidR="00327348">
        <w:rPr>
          <w:rFonts w:ascii="Times New Roman" w:hAnsi="Times New Roman"/>
          <w:sz w:val="24"/>
          <w:szCs w:val="24"/>
        </w:rPr>
        <w:t xml:space="preserve">insert a new </w:t>
      </w:r>
      <w:r w:rsidR="0028380A">
        <w:rPr>
          <w:rFonts w:ascii="Times New Roman" w:hAnsi="Times New Roman"/>
          <w:sz w:val="24"/>
          <w:szCs w:val="24"/>
        </w:rPr>
        <w:t xml:space="preserve">paragraph </w:t>
      </w:r>
      <w:r>
        <w:rPr>
          <w:rFonts w:ascii="Times New Roman" w:hAnsi="Times New Roman"/>
          <w:sz w:val="24"/>
          <w:szCs w:val="24"/>
        </w:rPr>
        <w:t>(</w:t>
      </w:r>
      <w:r w:rsidR="00327348">
        <w:rPr>
          <w:rFonts w:ascii="Times New Roman" w:hAnsi="Times New Roman"/>
          <w:sz w:val="24"/>
          <w:szCs w:val="24"/>
        </w:rPr>
        <w:t>ba</w:t>
      </w:r>
      <w:r>
        <w:rPr>
          <w:rFonts w:ascii="Times New Roman" w:hAnsi="Times New Roman"/>
          <w:sz w:val="24"/>
          <w:szCs w:val="24"/>
        </w:rPr>
        <w:t xml:space="preserve">) of the FEG Act in relation to Norfolk Island TCF contract workers. These modifications mirror the effect of </w:t>
      </w:r>
      <w:r w:rsidRPr="00FC7909">
        <w:rPr>
          <w:rFonts w:ascii="Times New Roman" w:hAnsi="Times New Roman"/>
          <w:sz w:val="24"/>
          <w:szCs w:val="24"/>
        </w:rPr>
        <w:t>items </w:t>
      </w:r>
      <w:r w:rsidR="0028380A" w:rsidRPr="00FC7909">
        <w:rPr>
          <w:rFonts w:ascii="Times New Roman" w:hAnsi="Times New Roman"/>
          <w:sz w:val="24"/>
          <w:szCs w:val="24"/>
        </w:rPr>
        <w:t>7 and 8</w:t>
      </w:r>
      <w:r w:rsidRPr="0028380A">
        <w:rPr>
          <w:rFonts w:ascii="Times New Roman" w:hAnsi="Times New Roman"/>
          <w:sz w:val="24"/>
          <w:szCs w:val="24"/>
        </w:rPr>
        <w:t xml:space="preserve"> of Schedule 1 to the Rule.</w:t>
      </w:r>
    </w:p>
    <w:p w:rsidR="008740E0" w:rsidRDefault="008740E0" w:rsidP="00D1175E">
      <w:pPr>
        <w:rPr>
          <w:rFonts w:ascii="Times New Roman" w:hAnsi="Times New Roman"/>
          <w:sz w:val="24"/>
          <w:szCs w:val="24"/>
        </w:rPr>
      </w:pPr>
    </w:p>
    <w:p w:rsidR="008740E0" w:rsidRDefault="008740E0" w:rsidP="00FD51F1">
      <w:pPr>
        <w:keepNext/>
        <w:rPr>
          <w:rFonts w:ascii="Times New Roman" w:hAnsi="Times New Roman"/>
          <w:sz w:val="24"/>
          <w:szCs w:val="24"/>
          <w:u w:val="single"/>
        </w:rPr>
      </w:pPr>
      <w:r>
        <w:rPr>
          <w:rFonts w:ascii="Times New Roman" w:hAnsi="Times New Roman"/>
          <w:sz w:val="24"/>
          <w:szCs w:val="24"/>
          <w:u w:val="single"/>
        </w:rPr>
        <w:lastRenderedPageBreak/>
        <w:t>Item </w:t>
      </w:r>
      <w:r w:rsidR="0028380A">
        <w:rPr>
          <w:rFonts w:ascii="Times New Roman" w:hAnsi="Times New Roman"/>
          <w:sz w:val="24"/>
          <w:szCs w:val="24"/>
          <w:u w:val="single"/>
        </w:rPr>
        <w:t>4</w:t>
      </w:r>
      <w:r>
        <w:rPr>
          <w:rFonts w:ascii="Times New Roman" w:hAnsi="Times New Roman"/>
          <w:sz w:val="24"/>
          <w:szCs w:val="24"/>
          <w:u w:val="single"/>
        </w:rPr>
        <w:t xml:space="preserve"> – Item 7 of Schedule 1 (after subsection 11(1))</w:t>
      </w:r>
    </w:p>
    <w:p w:rsidR="008740E0" w:rsidRDefault="008740E0" w:rsidP="00FD51F1">
      <w:pPr>
        <w:keepNext/>
        <w:rPr>
          <w:rFonts w:ascii="Times New Roman" w:hAnsi="Times New Roman"/>
          <w:sz w:val="24"/>
          <w:szCs w:val="24"/>
          <w:u w:val="single"/>
        </w:rPr>
      </w:pPr>
      <w:r>
        <w:rPr>
          <w:rFonts w:ascii="Times New Roman" w:hAnsi="Times New Roman"/>
          <w:sz w:val="24"/>
          <w:szCs w:val="24"/>
          <w:u w:val="single"/>
        </w:rPr>
        <w:t>Item </w:t>
      </w:r>
      <w:r w:rsidR="0028380A">
        <w:rPr>
          <w:rFonts w:ascii="Times New Roman" w:hAnsi="Times New Roman"/>
          <w:sz w:val="24"/>
          <w:szCs w:val="24"/>
          <w:u w:val="single"/>
        </w:rPr>
        <w:t>5</w:t>
      </w:r>
      <w:r w:rsidR="00FA6DA9">
        <w:rPr>
          <w:rFonts w:ascii="Times New Roman" w:hAnsi="Times New Roman"/>
          <w:sz w:val="24"/>
          <w:szCs w:val="24"/>
          <w:u w:val="single"/>
        </w:rPr>
        <w:t xml:space="preserve"> – Item 7 of Schedule 1 (after subsection 11(2))</w:t>
      </w:r>
    </w:p>
    <w:p w:rsidR="00FA6DA9" w:rsidRDefault="00FA6DA9" w:rsidP="00FD51F1">
      <w:pPr>
        <w:keepNext/>
        <w:rPr>
          <w:rFonts w:ascii="Times New Roman" w:hAnsi="Times New Roman"/>
          <w:sz w:val="24"/>
          <w:szCs w:val="24"/>
          <w:u w:val="single"/>
        </w:rPr>
      </w:pPr>
      <w:r>
        <w:rPr>
          <w:rFonts w:ascii="Times New Roman" w:hAnsi="Times New Roman"/>
          <w:sz w:val="24"/>
          <w:szCs w:val="24"/>
          <w:u w:val="single"/>
        </w:rPr>
        <w:t xml:space="preserve">Item </w:t>
      </w:r>
      <w:r w:rsidR="0028380A">
        <w:rPr>
          <w:rFonts w:ascii="Times New Roman" w:hAnsi="Times New Roman"/>
          <w:sz w:val="24"/>
          <w:szCs w:val="24"/>
          <w:u w:val="single"/>
        </w:rPr>
        <w:t>6</w:t>
      </w:r>
      <w:r>
        <w:rPr>
          <w:rFonts w:ascii="Times New Roman" w:hAnsi="Times New Roman"/>
          <w:sz w:val="24"/>
          <w:szCs w:val="24"/>
          <w:u w:val="single"/>
        </w:rPr>
        <w:t xml:space="preserve"> – Item 7 of Schedule 1 (subsection 11(3))</w:t>
      </w:r>
    </w:p>
    <w:p w:rsidR="00FA6DA9" w:rsidRDefault="00FA6DA9" w:rsidP="00FD51F1">
      <w:pPr>
        <w:keepNext/>
        <w:rPr>
          <w:rFonts w:ascii="Times New Roman" w:hAnsi="Times New Roman"/>
          <w:sz w:val="24"/>
          <w:szCs w:val="24"/>
          <w:u w:val="single"/>
        </w:rPr>
      </w:pPr>
      <w:r>
        <w:rPr>
          <w:rFonts w:ascii="Times New Roman" w:hAnsi="Times New Roman"/>
          <w:sz w:val="24"/>
          <w:szCs w:val="24"/>
          <w:u w:val="single"/>
        </w:rPr>
        <w:t>Item 7 – Item 7 of Schedule 1 (subsection 11(3))</w:t>
      </w:r>
    </w:p>
    <w:p w:rsidR="008740E0" w:rsidRDefault="00FA6DA9" w:rsidP="00FD51F1">
      <w:pPr>
        <w:keepNext/>
        <w:rPr>
          <w:rFonts w:ascii="Times New Roman" w:hAnsi="Times New Roman"/>
          <w:sz w:val="24"/>
          <w:szCs w:val="24"/>
        </w:rPr>
      </w:pPr>
      <w:r>
        <w:rPr>
          <w:rFonts w:ascii="Times New Roman" w:hAnsi="Times New Roman"/>
          <w:sz w:val="24"/>
          <w:szCs w:val="24"/>
        </w:rPr>
        <w:t>Item 7 of Schedule </w:t>
      </w:r>
      <w:r w:rsidR="008740E0">
        <w:rPr>
          <w:rFonts w:ascii="Times New Roman" w:hAnsi="Times New Roman"/>
          <w:sz w:val="24"/>
          <w:szCs w:val="24"/>
        </w:rPr>
        <w:t xml:space="preserve">1 to the FEG Regulation </w:t>
      </w:r>
      <w:r w:rsidR="005970A1">
        <w:rPr>
          <w:rFonts w:ascii="Times New Roman" w:hAnsi="Times New Roman"/>
          <w:sz w:val="24"/>
          <w:szCs w:val="24"/>
        </w:rPr>
        <w:t>substitutes</w:t>
      </w:r>
      <w:r w:rsidR="008740E0">
        <w:rPr>
          <w:rFonts w:ascii="Times New Roman" w:hAnsi="Times New Roman"/>
          <w:sz w:val="24"/>
          <w:szCs w:val="24"/>
        </w:rPr>
        <w:t xml:space="preserve"> the operation of section 11 of the FEG Ac</w:t>
      </w:r>
      <w:r w:rsidR="005970A1">
        <w:rPr>
          <w:rFonts w:ascii="Times New Roman" w:hAnsi="Times New Roman"/>
          <w:sz w:val="24"/>
          <w:szCs w:val="24"/>
        </w:rPr>
        <w:t>t in relation to TCF contract outworkers</w:t>
      </w:r>
      <w:r>
        <w:rPr>
          <w:rFonts w:ascii="Times New Roman" w:hAnsi="Times New Roman"/>
          <w:sz w:val="24"/>
          <w:szCs w:val="24"/>
        </w:rPr>
        <w:t>.</w:t>
      </w:r>
    </w:p>
    <w:p w:rsidR="00FA6DA9" w:rsidRDefault="00FA6DA9" w:rsidP="00D1175E">
      <w:pPr>
        <w:rPr>
          <w:rFonts w:ascii="Times New Roman" w:hAnsi="Times New Roman"/>
          <w:sz w:val="24"/>
          <w:szCs w:val="24"/>
        </w:rPr>
      </w:pPr>
    </w:p>
    <w:p w:rsidR="00FA6DA9" w:rsidRPr="008740E0" w:rsidRDefault="00FA6DA9" w:rsidP="00D1175E">
      <w:pPr>
        <w:rPr>
          <w:rFonts w:ascii="Times New Roman" w:hAnsi="Times New Roman"/>
          <w:sz w:val="24"/>
          <w:szCs w:val="24"/>
        </w:rPr>
      </w:pPr>
      <w:r>
        <w:rPr>
          <w:rFonts w:ascii="Times New Roman" w:hAnsi="Times New Roman"/>
          <w:sz w:val="24"/>
          <w:szCs w:val="24"/>
        </w:rPr>
        <w:t xml:space="preserve">These items modify section 11 of the FEG Act in relation to Norfolk Island TCF contract workers. These modifications mirror the effect of </w:t>
      </w:r>
      <w:r w:rsidRPr="0028380A">
        <w:rPr>
          <w:rFonts w:ascii="Times New Roman" w:hAnsi="Times New Roman"/>
          <w:sz w:val="24"/>
          <w:szCs w:val="24"/>
        </w:rPr>
        <w:t>items </w:t>
      </w:r>
      <w:r w:rsidR="0028380A" w:rsidRPr="0028380A">
        <w:rPr>
          <w:rFonts w:ascii="Times New Roman" w:hAnsi="Times New Roman"/>
          <w:sz w:val="24"/>
          <w:szCs w:val="24"/>
        </w:rPr>
        <w:t>9, 10, 11 and 12</w:t>
      </w:r>
      <w:r w:rsidRPr="0028380A">
        <w:rPr>
          <w:rFonts w:ascii="Times New Roman" w:hAnsi="Times New Roman"/>
          <w:sz w:val="24"/>
          <w:szCs w:val="24"/>
        </w:rPr>
        <w:t xml:space="preserve"> of Schedule 1 to the Rule.</w:t>
      </w:r>
    </w:p>
    <w:p w:rsidR="00165D22" w:rsidRDefault="00165D22" w:rsidP="00D1175E">
      <w:pPr>
        <w:rPr>
          <w:rFonts w:ascii="Times New Roman" w:hAnsi="Times New Roman"/>
          <w:sz w:val="24"/>
          <w:szCs w:val="24"/>
        </w:rPr>
      </w:pPr>
    </w:p>
    <w:p w:rsidR="008E1A1B" w:rsidRPr="00FA6DA9" w:rsidRDefault="00FA6DA9" w:rsidP="00D1175E">
      <w:pPr>
        <w:rPr>
          <w:rFonts w:ascii="Times New Roman" w:hAnsi="Times New Roman"/>
          <w:sz w:val="24"/>
          <w:szCs w:val="24"/>
          <w:u w:val="single"/>
        </w:rPr>
      </w:pPr>
      <w:r w:rsidRPr="00FA6DA9">
        <w:rPr>
          <w:rFonts w:ascii="Times New Roman" w:hAnsi="Times New Roman"/>
          <w:sz w:val="24"/>
          <w:szCs w:val="24"/>
          <w:u w:val="single"/>
        </w:rPr>
        <w:t xml:space="preserve">Item </w:t>
      </w:r>
      <w:r w:rsidR="0028380A">
        <w:rPr>
          <w:rFonts w:ascii="Times New Roman" w:hAnsi="Times New Roman"/>
          <w:sz w:val="24"/>
          <w:szCs w:val="24"/>
          <w:u w:val="single"/>
        </w:rPr>
        <w:t>8</w:t>
      </w:r>
      <w:r w:rsidRPr="00FA6DA9">
        <w:rPr>
          <w:rFonts w:ascii="Times New Roman" w:hAnsi="Times New Roman"/>
          <w:sz w:val="24"/>
          <w:szCs w:val="24"/>
          <w:u w:val="single"/>
        </w:rPr>
        <w:t xml:space="preserve"> – Item 14 of Schedule 1 (paragraph 19(1)(b))</w:t>
      </w:r>
    </w:p>
    <w:p w:rsidR="00FA6DA9" w:rsidRPr="00FA6DA9" w:rsidRDefault="00FA6DA9" w:rsidP="00D1175E">
      <w:pPr>
        <w:rPr>
          <w:rFonts w:ascii="Times New Roman" w:hAnsi="Times New Roman"/>
          <w:sz w:val="24"/>
          <w:szCs w:val="24"/>
          <w:u w:val="single"/>
        </w:rPr>
      </w:pPr>
      <w:r>
        <w:rPr>
          <w:rFonts w:ascii="Times New Roman" w:hAnsi="Times New Roman"/>
          <w:sz w:val="24"/>
          <w:szCs w:val="24"/>
          <w:u w:val="single"/>
        </w:rPr>
        <w:t>Item </w:t>
      </w:r>
      <w:r w:rsidR="0028380A">
        <w:rPr>
          <w:rFonts w:ascii="Times New Roman" w:hAnsi="Times New Roman"/>
          <w:sz w:val="24"/>
          <w:szCs w:val="24"/>
          <w:u w:val="single"/>
        </w:rPr>
        <w:t>9</w:t>
      </w:r>
      <w:r>
        <w:rPr>
          <w:rFonts w:ascii="Times New Roman" w:hAnsi="Times New Roman"/>
          <w:sz w:val="24"/>
          <w:szCs w:val="24"/>
          <w:u w:val="single"/>
        </w:rPr>
        <w:t xml:space="preserve"> - </w:t>
      </w:r>
      <w:r w:rsidRPr="00FA6DA9">
        <w:rPr>
          <w:rFonts w:ascii="Times New Roman" w:hAnsi="Times New Roman"/>
          <w:sz w:val="24"/>
          <w:szCs w:val="24"/>
          <w:u w:val="single"/>
        </w:rPr>
        <w:t>Item 14 of Schedule 1 (at the end of section 19)</w:t>
      </w:r>
    </w:p>
    <w:p w:rsidR="00FA6DA9" w:rsidRDefault="00FA6DA9" w:rsidP="00FA6DA9">
      <w:pPr>
        <w:rPr>
          <w:rFonts w:ascii="Times New Roman" w:hAnsi="Times New Roman"/>
          <w:sz w:val="24"/>
          <w:szCs w:val="24"/>
        </w:rPr>
      </w:pPr>
      <w:r>
        <w:rPr>
          <w:rFonts w:ascii="Times New Roman" w:hAnsi="Times New Roman"/>
          <w:sz w:val="24"/>
          <w:szCs w:val="24"/>
        </w:rPr>
        <w:t xml:space="preserve">Item 14 of Schedule 1 to the FEG Regulation </w:t>
      </w:r>
      <w:r w:rsidR="005970A1">
        <w:rPr>
          <w:rFonts w:ascii="Times New Roman" w:hAnsi="Times New Roman"/>
          <w:sz w:val="24"/>
          <w:szCs w:val="24"/>
        </w:rPr>
        <w:t>substitutes</w:t>
      </w:r>
      <w:r>
        <w:rPr>
          <w:rFonts w:ascii="Times New Roman" w:hAnsi="Times New Roman"/>
          <w:sz w:val="24"/>
          <w:szCs w:val="24"/>
        </w:rPr>
        <w:t xml:space="preserve"> the operation of section 19 of the FEG Ac</w:t>
      </w:r>
      <w:r w:rsidR="005970A1">
        <w:rPr>
          <w:rFonts w:ascii="Times New Roman" w:hAnsi="Times New Roman"/>
          <w:sz w:val="24"/>
          <w:szCs w:val="24"/>
        </w:rPr>
        <w:t>t.</w:t>
      </w:r>
    </w:p>
    <w:p w:rsidR="00FA6DA9" w:rsidRDefault="00FA6DA9" w:rsidP="00FA6DA9">
      <w:pPr>
        <w:rPr>
          <w:rFonts w:ascii="Times New Roman" w:hAnsi="Times New Roman"/>
          <w:sz w:val="24"/>
          <w:szCs w:val="24"/>
        </w:rPr>
      </w:pPr>
    </w:p>
    <w:p w:rsidR="00FA6DA9" w:rsidRPr="008740E0" w:rsidRDefault="00FA6DA9" w:rsidP="00FA6DA9">
      <w:pPr>
        <w:rPr>
          <w:rFonts w:ascii="Times New Roman" w:hAnsi="Times New Roman"/>
          <w:sz w:val="24"/>
          <w:szCs w:val="24"/>
        </w:rPr>
      </w:pPr>
      <w:r>
        <w:rPr>
          <w:rFonts w:ascii="Times New Roman" w:hAnsi="Times New Roman"/>
          <w:sz w:val="24"/>
          <w:szCs w:val="24"/>
        </w:rPr>
        <w:t xml:space="preserve">These items modify section 19 of the FEG Act in relation to Norfolk Island TCF contract workers. These modifications mirror the effect </w:t>
      </w:r>
      <w:r w:rsidRPr="0028380A">
        <w:rPr>
          <w:rFonts w:ascii="Times New Roman" w:hAnsi="Times New Roman"/>
          <w:sz w:val="24"/>
          <w:szCs w:val="24"/>
        </w:rPr>
        <w:t>of items </w:t>
      </w:r>
      <w:r w:rsidR="0028380A" w:rsidRPr="0028380A">
        <w:rPr>
          <w:rFonts w:ascii="Times New Roman" w:hAnsi="Times New Roman"/>
          <w:sz w:val="24"/>
          <w:szCs w:val="24"/>
        </w:rPr>
        <w:t>13 and 14</w:t>
      </w:r>
      <w:r w:rsidRPr="0028380A">
        <w:rPr>
          <w:rFonts w:ascii="Times New Roman" w:hAnsi="Times New Roman"/>
          <w:sz w:val="24"/>
          <w:szCs w:val="24"/>
        </w:rPr>
        <w:t xml:space="preserve"> of Schedule 1 to the Rule</w:t>
      </w:r>
      <w:r w:rsidR="005970A1" w:rsidRPr="0028380A">
        <w:rPr>
          <w:rFonts w:ascii="Times New Roman" w:hAnsi="Times New Roman"/>
          <w:sz w:val="24"/>
          <w:szCs w:val="24"/>
        </w:rPr>
        <w:t xml:space="preserve"> in relation to TCF contract outworkers.</w:t>
      </w:r>
    </w:p>
    <w:p w:rsidR="00FA6DA9" w:rsidRPr="008E1A1B" w:rsidRDefault="00FA6DA9" w:rsidP="00D1175E">
      <w:pPr>
        <w:rPr>
          <w:rFonts w:ascii="Times New Roman" w:hAnsi="Times New Roman"/>
          <w:sz w:val="24"/>
          <w:szCs w:val="24"/>
        </w:rPr>
      </w:pPr>
    </w:p>
    <w:p w:rsidR="008E1A1B" w:rsidRDefault="004F47B7" w:rsidP="00D1175E">
      <w:pPr>
        <w:rPr>
          <w:rFonts w:ascii="Times New Roman" w:hAnsi="Times New Roman"/>
          <w:sz w:val="24"/>
          <w:szCs w:val="24"/>
          <w:u w:val="single"/>
        </w:rPr>
      </w:pPr>
      <w:r w:rsidRPr="004F47B7">
        <w:rPr>
          <w:rFonts w:ascii="Times New Roman" w:hAnsi="Times New Roman"/>
          <w:sz w:val="24"/>
          <w:szCs w:val="24"/>
          <w:u w:val="single"/>
        </w:rPr>
        <w:t>Item </w:t>
      </w:r>
      <w:r w:rsidR="004563BD">
        <w:rPr>
          <w:rFonts w:ascii="Times New Roman" w:hAnsi="Times New Roman"/>
          <w:sz w:val="24"/>
          <w:szCs w:val="24"/>
          <w:u w:val="single"/>
        </w:rPr>
        <w:t>10</w:t>
      </w:r>
      <w:r w:rsidRPr="004F47B7">
        <w:rPr>
          <w:rFonts w:ascii="Times New Roman" w:hAnsi="Times New Roman"/>
          <w:sz w:val="24"/>
          <w:szCs w:val="24"/>
          <w:u w:val="single"/>
        </w:rPr>
        <w:t xml:space="preserve"> – Item 41 of Schedule 1 (section 45)</w:t>
      </w:r>
    </w:p>
    <w:p w:rsidR="005970A1" w:rsidRDefault="005970A1" w:rsidP="005970A1">
      <w:pPr>
        <w:rPr>
          <w:rFonts w:ascii="Times New Roman" w:hAnsi="Times New Roman"/>
          <w:sz w:val="24"/>
          <w:szCs w:val="24"/>
        </w:rPr>
      </w:pPr>
      <w:r>
        <w:rPr>
          <w:rFonts w:ascii="Times New Roman" w:hAnsi="Times New Roman"/>
          <w:sz w:val="24"/>
          <w:szCs w:val="24"/>
        </w:rPr>
        <w:t>Item 41 of Schedule 1 to the FEG Regulation substitutes the operation of section 45 of the FEG Act in relation to TCF contract outworkers.</w:t>
      </w:r>
    </w:p>
    <w:p w:rsidR="005970A1" w:rsidRDefault="005970A1" w:rsidP="005970A1">
      <w:pPr>
        <w:rPr>
          <w:rFonts w:ascii="Times New Roman" w:hAnsi="Times New Roman"/>
          <w:sz w:val="24"/>
          <w:szCs w:val="24"/>
        </w:rPr>
      </w:pPr>
    </w:p>
    <w:p w:rsidR="005970A1" w:rsidRDefault="005970A1" w:rsidP="005970A1">
      <w:pPr>
        <w:rPr>
          <w:rFonts w:ascii="Times New Roman" w:hAnsi="Times New Roman"/>
          <w:sz w:val="24"/>
          <w:szCs w:val="24"/>
        </w:rPr>
      </w:pPr>
      <w:r>
        <w:rPr>
          <w:rFonts w:ascii="Times New Roman" w:hAnsi="Times New Roman"/>
          <w:sz w:val="24"/>
          <w:szCs w:val="24"/>
        </w:rPr>
        <w:t xml:space="preserve">This item modifies section 45 of the </w:t>
      </w:r>
      <w:r w:rsidRPr="0028380A">
        <w:rPr>
          <w:rFonts w:ascii="Times New Roman" w:hAnsi="Times New Roman"/>
          <w:sz w:val="24"/>
          <w:szCs w:val="24"/>
        </w:rPr>
        <w:t xml:space="preserve">FEG Act in relation to Norfolk Island TCF contract workers. This modification mirrors the effect of </w:t>
      </w:r>
      <w:r w:rsidRPr="00FC7909">
        <w:rPr>
          <w:rFonts w:ascii="Times New Roman" w:hAnsi="Times New Roman"/>
          <w:sz w:val="24"/>
          <w:szCs w:val="24"/>
        </w:rPr>
        <w:t>item </w:t>
      </w:r>
      <w:r w:rsidR="0028380A" w:rsidRPr="00FC7909">
        <w:rPr>
          <w:rFonts w:ascii="Times New Roman" w:hAnsi="Times New Roman"/>
          <w:sz w:val="24"/>
          <w:szCs w:val="24"/>
        </w:rPr>
        <w:t>19</w:t>
      </w:r>
      <w:r w:rsidRPr="0028380A">
        <w:rPr>
          <w:rFonts w:ascii="Times New Roman" w:hAnsi="Times New Roman"/>
          <w:sz w:val="24"/>
          <w:szCs w:val="24"/>
        </w:rPr>
        <w:t xml:space="preserve"> of Schedule 1 to the Rule.</w:t>
      </w:r>
    </w:p>
    <w:p w:rsidR="00632F3D" w:rsidRPr="00A151D0" w:rsidRDefault="00632F3D" w:rsidP="00632F3D">
      <w:pPr>
        <w:rPr>
          <w:rFonts w:ascii="Times New Roman" w:hAnsi="Times New Roman"/>
          <w:sz w:val="24"/>
          <w:szCs w:val="24"/>
        </w:rPr>
      </w:pPr>
      <w:r w:rsidRPr="00A151D0">
        <w:rPr>
          <w:rFonts w:ascii="Times New Roman" w:hAnsi="Times New Roman"/>
          <w:sz w:val="24"/>
          <w:szCs w:val="24"/>
        </w:rPr>
        <w:br w:type="page"/>
      </w:r>
    </w:p>
    <w:p w:rsidR="00632F3D" w:rsidRPr="007A0E7C" w:rsidRDefault="00632F3D" w:rsidP="00632F3D">
      <w:pPr>
        <w:jc w:val="right"/>
        <w:rPr>
          <w:rFonts w:ascii="Times New Roman" w:hAnsi="Times New Roman"/>
          <w:b/>
          <w:caps/>
          <w:sz w:val="24"/>
          <w:szCs w:val="24"/>
          <w:u w:val="single"/>
        </w:rPr>
      </w:pPr>
      <w:r w:rsidRPr="007A0E7C">
        <w:rPr>
          <w:rFonts w:ascii="Times New Roman" w:hAnsi="Times New Roman"/>
          <w:b/>
          <w:caps/>
          <w:sz w:val="24"/>
          <w:szCs w:val="24"/>
          <w:u w:val="single"/>
        </w:rPr>
        <w:lastRenderedPageBreak/>
        <w:t>Attachment B</w:t>
      </w:r>
    </w:p>
    <w:p w:rsidR="007A0E7C" w:rsidRDefault="007A0E7C" w:rsidP="007A0E7C">
      <w:pPr>
        <w:jc w:val="center"/>
        <w:rPr>
          <w:rFonts w:ascii="Times New Roman" w:hAnsi="Times New Roman"/>
          <w:b/>
          <w:sz w:val="24"/>
          <w:szCs w:val="24"/>
          <w:u w:val="single"/>
        </w:rPr>
      </w:pPr>
      <w:r w:rsidRPr="007A0E7C">
        <w:rPr>
          <w:rFonts w:ascii="Times New Roman" w:hAnsi="Times New Roman"/>
          <w:b/>
          <w:sz w:val="24"/>
          <w:szCs w:val="24"/>
          <w:u w:val="single"/>
        </w:rPr>
        <w:t>Statement of Compatibility with Human Rights</w:t>
      </w:r>
    </w:p>
    <w:p w:rsidR="007A0E7C" w:rsidRPr="007A0E7C" w:rsidRDefault="007A0E7C" w:rsidP="007A0E7C">
      <w:pPr>
        <w:jc w:val="center"/>
        <w:rPr>
          <w:rFonts w:ascii="Times New Roman" w:hAnsi="Times New Roman"/>
          <w:b/>
          <w:sz w:val="24"/>
          <w:szCs w:val="24"/>
          <w:u w:val="single"/>
        </w:rPr>
      </w:pPr>
    </w:p>
    <w:p w:rsidR="007A0E7C" w:rsidRDefault="007A0E7C" w:rsidP="007A0E7C">
      <w:pPr>
        <w:rPr>
          <w:rFonts w:ascii="Times New Roman" w:hAnsi="Times New Roman"/>
          <w:i/>
          <w:sz w:val="24"/>
          <w:szCs w:val="24"/>
        </w:rPr>
      </w:pPr>
      <w:r w:rsidRPr="007A0E7C">
        <w:rPr>
          <w:rFonts w:ascii="Times New Roman" w:hAnsi="Times New Roman"/>
          <w:i/>
          <w:sz w:val="24"/>
          <w:szCs w:val="24"/>
        </w:rPr>
        <w:t>Prepared in accordance with Part 3 of the Human Rights (Parliamentary Scrutiny) Act 2011</w:t>
      </w:r>
    </w:p>
    <w:p w:rsidR="007A0E7C" w:rsidRPr="007A0E7C" w:rsidRDefault="007A0E7C" w:rsidP="007A0E7C">
      <w:pPr>
        <w:rPr>
          <w:rFonts w:ascii="Times New Roman" w:hAnsi="Times New Roman"/>
          <w:i/>
          <w:sz w:val="24"/>
          <w:szCs w:val="24"/>
        </w:rPr>
      </w:pPr>
    </w:p>
    <w:p w:rsidR="007A0E7C" w:rsidRDefault="007A0E7C" w:rsidP="007A0E7C">
      <w:pPr>
        <w:jc w:val="center"/>
        <w:rPr>
          <w:rFonts w:ascii="Times New Roman" w:hAnsi="Times New Roman"/>
          <w:b/>
          <w:sz w:val="24"/>
          <w:szCs w:val="24"/>
          <w:u w:val="single"/>
        </w:rPr>
      </w:pPr>
      <w:r w:rsidRPr="007A0E7C">
        <w:rPr>
          <w:rFonts w:ascii="Times New Roman" w:hAnsi="Times New Roman"/>
          <w:b/>
          <w:sz w:val="24"/>
          <w:szCs w:val="24"/>
          <w:u w:val="single"/>
        </w:rPr>
        <w:t>Fair Entitlements Guarantee (Norfolk Island) Rule 2016</w:t>
      </w:r>
    </w:p>
    <w:p w:rsidR="007A0E7C" w:rsidRPr="007A0E7C" w:rsidRDefault="007A0E7C" w:rsidP="007A0E7C">
      <w:pPr>
        <w:jc w:val="center"/>
        <w:rPr>
          <w:rFonts w:ascii="Times New Roman" w:hAnsi="Times New Roman"/>
          <w:b/>
          <w:sz w:val="24"/>
          <w:szCs w:val="24"/>
          <w:u w:val="single"/>
        </w:rPr>
      </w:pPr>
    </w:p>
    <w:p w:rsidR="007A0E7C" w:rsidRDefault="007A0E7C" w:rsidP="007A0E7C">
      <w:pPr>
        <w:rPr>
          <w:rFonts w:ascii="Times New Roman" w:hAnsi="Times New Roman"/>
          <w:b/>
          <w:sz w:val="24"/>
          <w:szCs w:val="24"/>
        </w:rPr>
      </w:pPr>
      <w:r w:rsidRPr="007A0E7C">
        <w:rPr>
          <w:rFonts w:ascii="Times New Roman" w:hAnsi="Times New Roman"/>
          <w:b/>
          <w:sz w:val="24"/>
          <w:szCs w:val="24"/>
        </w:rPr>
        <w:t xml:space="preserve">Overview of Fair Entitlements Guarantee Scheme and its extension to Norfolk Island </w:t>
      </w:r>
    </w:p>
    <w:p w:rsidR="007A0E7C" w:rsidRPr="007A0E7C" w:rsidRDefault="007A0E7C" w:rsidP="007A0E7C">
      <w:pPr>
        <w:rPr>
          <w:rFonts w:ascii="Times New Roman" w:hAnsi="Times New Roman"/>
          <w:b/>
          <w:sz w:val="24"/>
          <w:szCs w:val="24"/>
        </w:rPr>
      </w:pPr>
    </w:p>
    <w:p w:rsidR="007A0E7C" w:rsidRDefault="007A0E7C" w:rsidP="007A0E7C">
      <w:pPr>
        <w:rPr>
          <w:rFonts w:ascii="Times New Roman" w:hAnsi="Times New Roman"/>
          <w:sz w:val="24"/>
          <w:szCs w:val="24"/>
        </w:rPr>
      </w:pPr>
      <w:r w:rsidRPr="007A0E7C">
        <w:rPr>
          <w:rFonts w:ascii="Times New Roman" w:hAnsi="Times New Roman"/>
          <w:sz w:val="24"/>
          <w:szCs w:val="24"/>
        </w:rPr>
        <w:t xml:space="preserve">Under the </w:t>
      </w:r>
      <w:r w:rsidRPr="007A0E7C">
        <w:rPr>
          <w:rFonts w:ascii="Times New Roman" w:hAnsi="Times New Roman"/>
          <w:i/>
          <w:sz w:val="24"/>
          <w:szCs w:val="24"/>
        </w:rPr>
        <w:t>Fair Entitlements Guarantee Act 2012</w:t>
      </w:r>
      <w:r w:rsidRPr="007A0E7C">
        <w:rPr>
          <w:rFonts w:ascii="Times New Roman" w:hAnsi="Times New Roman"/>
          <w:sz w:val="24"/>
          <w:szCs w:val="24"/>
        </w:rPr>
        <w:t xml:space="preserve"> (Cth) (FEG Act), the Commonwealth provides financial assistance (called an ‘advance’) to cover certain unpaid employment entitlements to eligible employees who lose their job due to the </w:t>
      </w:r>
      <w:r w:rsidR="00975CAC">
        <w:rPr>
          <w:rFonts w:ascii="Times New Roman" w:hAnsi="Times New Roman"/>
          <w:sz w:val="24"/>
          <w:szCs w:val="24"/>
        </w:rPr>
        <w:t>insolvency</w:t>
      </w:r>
      <w:r w:rsidRPr="007A0E7C">
        <w:rPr>
          <w:rFonts w:ascii="Times New Roman" w:hAnsi="Times New Roman"/>
          <w:sz w:val="24"/>
          <w:szCs w:val="24"/>
        </w:rPr>
        <w:t xml:space="preserve"> or bankruptcy of their employer. After making an advance, the Commonwealth assumes the individual’s right to recover these amounts through the winding up or bankruptcy process of their employer. </w:t>
      </w:r>
    </w:p>
    <w:p w:rsidR="005970A1" w:rsidRDefault="005970A1" w:rsidP="007A0E7C">
      <w:pPr>
        <w:rPr>
          <w:rFonts w:ascii="Times New Roman" w:hAnsi="Times New Roman"/>
          <w:sz w:val="24"/>
          <w:szCs w:val="24"/>
        </w:rPr>
      </w:pPr>
    </w:p>
    <w:p w:rsidR="005970A1" w:rsidRDefault="005970A1" w:rsidP="007A0E7C">
      <w:pPr>
        <w:rPr>
          <w:rFonts w:ascii="Times New Roman" w:hAnsi="Times New Roman"/>
          <w:sz w:val="24"/>
          <w:szCs w:val="24"/>
        </w:rPr>
      </w:pPr>
      <w:r w:rsidRPr="00471D3C">
        <w:rPr>
          <w:rFonts w:ascii="Times New Roman" w:hAnsi="Times New Roman"/>
          <w:sz w:val="24"/>
          <w:szCs w:val="24"/>
        </w:rPr>
        <w:t xml:space="preserve">The </w:t>
      </w:r>
      <w:r w:rsidRPr="00471D3C">
        <w:rPr>
          <w:rFonts w:ascii="Times New Roman" w:hAnsi="Times New Roman"/>
          <w:i/>
          <w:sz w:val="24"/>
          <w:szCs w:val="24"/>
        </w:rPr>
        <w:t xml:space="preserve">Fair Entitlements Guarantee Regulation 2012 </w:t>
      </w:r>
      <w:r w:rsidRPr="00471D3C">
        <w:rPr>
          <w:rFonts w:ascii="Times New Roman" w:hAnsi="Times New Roman"/>
          <w:sz w:val="24"/>
          <w:szCs w:val="24"/>
        </w:rPr>
        <w:t>(FEG Regulation)</w:t>
      </w:r>
      <w:r>
        <w:rPr>
          <w:rFonts w:ascii="Times New Roman" w:hAnsi="Times New Roman"/>
          <w:sz w:val="24"/>
          <w:szCs w:val="24"/>
        </w:rPr>
        <w:t>, made under section 50 of the FEG Act,</w:t>
      </w:r>
      <w:r w:rsidRPr="00471D3C">
        <w:rPr>
          <w:rFonts w:ascii="Times New Roman" w:hAnsi="Times New Roman"/>
          <w:sz w:val="24"/>
          <w:szCs w:val="24"/>
        </w:rPr>
        <w:t xml:space="preserve"> builds upon the </w:t>
      </w:r>
      <w:r>
        <w:rPr>
          <w:rFonts w:ascii="Times New Roman" w:hAnsi="Times New Roman"/>
          <w:sz w:val="24"/>
          <w:szCs w:val="24"/>
        </w:rPr>
        <w:t xml:space="preserve">FEG </w:t>
      </w:r>
      <w:r w:rsidRPr="00471D3C">
        <w:rPr>
          <w:rFonts w:ascii="Times New Roman" w:hAnsi="Times New Roman"/>
          <w:sz w:val="24"/>
          <w:szCs w:val="24"/>
        </w:rPr>
        <w:t xml:space="preserve">Act to create a scheme to allow for financial assistance to be advanced to contract outworkers in the textile, clothing and footwear industry (TCF contract outworkers) in the event those amounts are unpaid due to the insolvency or bankruptcy of the person who engaged them to carry out the work. </w:t>
      </w:r>
    </w:p>
    <w:p w:rsidR="007A0E7C" w:rsidRPr="007A0E7C" w:rsidRDefault="007A0E7C" w:rsidP="007A0E7C">
      <w:pPr>
        <w:rPr>
          <w:rFonts w:ascii="Times New Roman" w:hAnsi="Times New Roman"/>
          <w:sz w:val="24"/>
          <w:szCs w:val="24"/>
        </w:rPr>
      </w:pPr>
    </w:p>
    <w:p w:rsidR="007E57D6" w:rsidRDefault="00F747BE" w:rsidP="007E57D6">
      <w:pPr>
        <w:pStyle w:val="emtextprelim"/>
        <w:tabs>
          <w:tab w:val="left" w:pos="709"/>
        </w:tabs>
        <w:spacing w:before="0" w:beforeAutospacing="0" w:after="0" w:afterAutospacing="0"/>
        <w:rPr>
          <w:lang w:val="en"/>
        </w:rPr>
      </w:pPr>
      <w:r>
        <w:rPr>
          <w:lang w:val="en"/>
        </w:rPr>
        <w:t xml:space="preserve">Before 1 July 2016, neither the FEG Act nor the FEG Regulation applied to employers and employees on Norfolk Island. </w:t>
      </w:r>
      <w:r w:rsidR="007E57D6">
        <w:rPr>
          <w:lang w:val="en"/>
        </w:rPr>
        <w:t xml:space="preserve">The </w:t>
      </w:r>
      <w:r w:rsidR="007E57D6">
        <w:rPr>
          <w:i/>
          <w:lang w:val="en"/>
        </w:rPr>
        <w:t xml:space="preserve">Territories Legislation Amendment Act 2016 </w:t>
      </w:r>
      <w:r w:rsidR="007E57D6" w:rsidRPr="00947409">
        <w:rPr>
          <w:lang w:val="en"/>
        </w:rPr>
        <w:t>(Cth)</w:t>
      </w:r>
      <w:r w:rsidR="007E57D6">
        <w:rPr>
          <w:i/>
          <w:lang w:val="en"/>
        </w:rPr>
        <w:t xml:space="preserve"> </w:t>
      </w:r>
      <w:r w:rsidR="007E57D6">
        <w:rPr>
          <w:lang w:val="en"/>
        </w:rPr>
        <w:t>(Territories Act) extends the FEG Act to Norfolk Island on 1 July 2016. The Territories Act also inserts a rule-making power into the FEG Act (new section 9A) on 1 July 2016, enabling the Minister for Employment (the Minister) to prescribe modifications of the FEG Act and FEG Regulation in relation to Norfolk Island, by legislative instrument.</w:t>
      </w:r>
    </w:p>
    <w:p w:rsidR="007E57D6" w:rsidRDefault="007E57D6" w:rsidP="007E57D6">
      <w:pPr>
        <w:pStyle w:val="emtextprelim"/>
        <w:tabs>
          <w:tab w:val="left" w:pos="709"/>
        </w:tabs>
        <w:spacing w:before="0" w:beforeAutospacing="0" w:after="0" w:afterAutospacing="0"/>
        <w:rPr>
          <w:lang w:val="en"/>
        </w:rPr>
      </w:pPr>
    </w:p>
    <w:p w:rsidR="007E57D6" w:rsidRPr="007E57D6" w:rsidRDefault="007E57D6" w:rsidP="007E57D6">
      <w:pPr>
        <w:rPr>
          <w:rFonts w:ascii="Times New Roman" w:hAnsi="Times New Roman"/>
          <w:sz w:val="24"/>
          <w:szCs w:val="24"/>
        </w:rPr>
      </w:pPr>
      <w:r w:rsidRPr="00947409">
        <w:rPr>
          <w:rFonts w:ascii="Times New Roman" w:hAnsi="Times New Roman"/>
          <w:sz w:val="24"/>
          <w:szCs w:val="24"/>
          <w:lang w:val="en"/>
        </w:rPr>
        <w:t xml:space="preserve">The </w:t>
      </w:r>
      <w:r w:rsidRPr="00947409">
        <w:rPr>
          <w:rFonts w:ascii="Times New Roman" w:hAnsi="Times New Roman"/>
          <w:i/>
          <w:sz w:val="24"/>
          <w:szCs w:val="24"/>
        </w:rPr>
        <w:t>Fair Entitlements Guarante</w:t>
      </w:r>
      <w:r>
        <w:rPr>
          <w:rFonts w:ascii="Times New Roman" w:hAnsi="Times New Roman"/>
          <w:i/>
          <w:sz w:val="24"/>
          <w:szCs w:val="24"/>
        </w:rPr>
        <w:t>e (</w:t>
      </w:r>
      <w:r w:rsidRPr="00947409">
        <w:rPr>
          <w:rFonts w:ascii="Times New Roman" w:hAnsi="Times New Roman"/>
          <w:i/>
          <w:sz w:val="24"/>
          <w:szCs w:val="24"/>
        </w:rPr>
        <w:t>Norfolk Island) Rule 2016</w:t>
      </w:r>
      <w:r>
        <w:rPr>
          <w:rFonts w:ascii="Times New Roman" w:hAnsi="Times New Roman"/>
          <w:i/>
          <w:sz w:val="24"/>
          <w:szCs w:val="24"/>
        </w:rPr>
        <w:t xml:space="preserve"> </w:t>
      </w:r>
      <w:r>
        <w:rPr>
          <w:rFonts w:ascii="Times New Roman" w:hAnsi="Times New Roman"/>
          <w:sz w:val="24"/>
          <w:szCs w:val="24"/>
        </w:rPr>
        <w:t>(the Rule) prescribes modifications to the FEG Act and FEG Regulation in relation to Norfolk Island</w:t>
      </w:r>
      <w:r w:rsidR="00F747BE">
        <w:rPr>
          <w:rFonts w:ascii="Times New Roman" w:hAnsi="Times New Roman"/>
          <w:sz w:val="24"/>
          <w:szCs w:val="24"/>
        </w:rPr>
        <w:t xml:space="preserve">. The Rule </w:t>
      </w:r>
      <w:r>
        <w:rPr>
          <w:rFonts w:ascii="Times New Roman" w:hAnsi="Times New Roman"/>
          <w:sz w:val="24"/>
          <w:szCs w:val="24"/>
        </w:rPr>
        <w:t>take</w:t>
      </w:r>
      <w:r w:rsidR="00F747BE">
        <w:rPr>
          <w:rFonts w:ascii="Times New Roman" w:hAnsi="Times New Roman"/>
          <w:sz w:val="24"/>
          <w:szCs w:val="24"/>
        </w:rPr>
        <w:t>s</w:t>
      </w:r>
      <w:r>
        <w:rPr>
          <w:rFonts w:ascii="Times New Roman" w:hAnsi="Times New Roman"/>
          <w:sz w:val="24"/>
          <w:szCs w:val="24"/>
        </w:rPr>
        <w:t xml:space="preserve"> effect on 1 July 2016.</w:t>
      </w:r>
    </w:p>
    <w:p w:rsidR="007A0E7C" w:rsidRPr="007A0E7C" w:rsidRDefault="007A0E7C" w:rsidP="007A0E7C">
      <w:pPr>
        <w:rPr>
          <w:rFonts w:ascii="Times New Roman" w:hAnsi="Times New Roman"/>
          <w:sz w:val="24"/>
          <w:szCs w:val="24"/>
        </w:rPr>
      </w:pPr>
    </w:p>
    <w:p w:rsidR="007E57D6" w:rsidRDefault="007E57D6" w:rsidP="007E57D6">
      <w:pPr>
        <w:rPr>
          <w:rFonts w:ascii="Times New Roman" w:hAnsi="Times New Roman"/>
          <w:sz w:val="24"/>
          <w:szCs w:val="24"/>
        </w:rPr>
      </w:pPr>
      <w:r>
        <w:rPr>
          <w:rFonts w:ascii="Times New Roman" w:hAnsi="Times New Roman"/>
          <w:sz w:val="24"/>
          <w:szCs w:val="24"/>
        </w:rPr>
        <w:t xml:space="preserve">The FEG Act and the FEG Regulation operate by reference to a number of concepts and processes under the </w:t>
      </w:r>
      <w:r>
        <w:rPr>
          <w:rFonts w:ascii="Times New Roman" w:hAnsi="Times New Roman"/>
          <w:i/>
          <w:sz w:val="24"/>
          <w:szCs w:val="24"/>
        </w:rPr>
        <w:t xml:space="preserve">Bankruptcy Act 1966 </w:t>
      </w:r>
      <w:r>
        <w:rPr>
          <w:rFonts w:ascii="Times New Roman" w:hAnsi="Times New Roman"/>
          <w:sz w:val="24"/>
          <w:szCs w:val="24"/>
        </w:rPr>
        <w:t xml:space="preserve">(Cth) (Commonwealth Bankruptcy Act) and the </w:t>
      </w:r>
      <w:r>
        <w:rPr>
          <w:rFonts w:ascii="Times New Roman" w:hAnsi="Times New Roman"/>
          <w:i/>
          <w:sz w:val="24"/>
          <w:szCs w:val="24"/>
        </w:rPr>
        <w:t xml:space="preserve">Corporations Act 2001 </w:t>
      </w:r>
      <w:r>
        <w:rPr>
          <w:rFonts w:ascii="Times New Roman" w:hAnsi="Times New Roman"/>
          <w:sz w:val="24"/>
          <w:szCs w:val="24"/>
        </w:rPr>
        <w:t xml:space="preserve">(Cth) (Commonwealth Corporations Act). Neither of these Commonwealth Acts will extend to Norfolk Island on 1 July 2016. Rather, the </w:t>
      </w:r>
      <w:r>
        <w:rPr>
          <w:rFonts w:ascii="Times New Roman" w:hAnsi="Times New Roman"/>
          <w:i/>
          <w:sz w:val="24"/>
          <w:szCs w:val="24"/>
        </w:rPr>
        <w:t xml:space="preserve">Bankruptcy Act 2006 </w:t>
      </w:r>
      <w:r>
        <w:rPr>
          <w:rFonts w:ascii="Times New Roman" w:hAnsi="Times New Roman"/>
          <w:sz w:val="24"/>
          <w:szCs w:val="24"/>
        </w:rPr>
        <w:t xml:space="preserve">(NI) (Norfolk Bankruptcy Act) and the </w:t>
      </w:r>
      <w:r>
        <w:rPr>
          <w:rFonts w:ascii="Times New Roman" w:hAnsi="Times New Roman"/>
          <w:i/>
          <w:sz w:val="24"/>
          <w:szCs w:val="24"/>
        </w:rPr>
        <w:t xml:space="preserve">Companies Act 1985 </w:t>
      </w:r>
      <w:r>
        <w:rPr>
          <w:rFonts w:ascii="Times New Roman" w:hAnsi="Times New Roman"/>
          <w:sz w:val="24"/>
          <w:szCs w:val="24"/>
        </w:rPr>
        <w:t>(NI) (Norfolk Companies Act) will continue to apply on Norfolk Island on 1 July 2016.</w:t>
      </w:r>
    </w:p>
    <w:p w:rsidR="007E57D6" w:rsidRDefault="007E57D6" w:rsidP="007E57D6">
      <w:pPr>
        <w:rPr>
          <w:rFonts w:ascii="Times New Roman" w:hAnsi="Times New Roman"/>
          <w:sz w:val="24"/>
          <w:szCs w:val="24"/>
        </w:rPr>
      </w:pPr>
    </w:p>
    <w:p w:rsidR="007E57D6" w:rsidRDefault="007E57D6" w:rsidP="007E57D6">
      <w:pPr>
        <w:rPr>
          <w:rFonts w:ascii="Times New Roman" w:hAnsi="Times New Roman"/>
          <w:sz w:val="24"/>
          <w:szCs w:val="24"/>
        </w:rPr>
      </w:pPr>
      <w:r>
        <w:rPr>
          <w:rFonts w:ascii="Times New Roman" w:hAnsi="Times New Roman"/>
          <w:sz w:val="24"/>
          <w:szCs w:val="24"/>
        </w:rPr>
        <w:t>In the absence of modifications of the FEG Act and FEG Regulation in relation to Norfolk Island, significant provisions of the FEG Act and FEG Regulation that refer to concepts in the Commonwealth Bankruptcy Act or the Commonwealth Corporations Act would have no practical application on 1 July 2016.</w:t>
      </w:r>
    </w:p>
    <w:p w:rsidR="007E57D6" w:rsidRDefault="007E57D6" w:rsidP="007E57D6">
      <w:pPr>
        <w:rPr>
          <w:rFonts w:ascii="Times New Roman" w:hAnsi="Times New Roman"/>
          <w:sz w:val="24"/>
          <w:szCs w:val="24"/>
        </w:rPr>
      </w:pPr>
    </w:p>
    <w:p w:rsidR="007A0E7C" w:rsidRPr="007A0E7C" w:rsidRDefault="007E57D6" w:rsidP="007A0E7C">
      <w:pPr>
        <w:rPr>
          <w:rFonts w:ascii="Times New Roman" w:hAnsi="Times New Roman"/>
          <w:sz w:val="24"/>
          <w:szCs w:val="24"/>
        </w:rPr>
      </w:pPr>
      <w:r>
        <w:rPr>
          <w:rFonts w:ascii="Times New Roman" w:hAnsi="Times New Roman"/>
          <w:sz w:val="24"/>
          <w:szCs w:val="24"/>
        </w:rPr>
        <w:t>The Rule therefore modifies the application of s</w:t>
      </w:r>
      <w:r w:rsidR="00F747BE">
        <w:rPr>
          <w:rFonts w:ascii="Times New Roman" w:hAnsi="Times New Roman"/>
          <w:sz w:val="24"/>
          <w:szCs w:val="24"/>
        </w:rPr>
        <w:t>ome</w:t>
      </w:r>
      <w:r>
        <w:rPr>
          <w:rFonts w:ascii="Times New Roman" w:hAnsi="Times New Roman"/>
          <w:sz w:val="24"/>
          <w:szCs w:val="24"/>
        </w:rPr>
        <w:t xml:space="preserve"> provisions that refer to concepts in the Commonwealth Bankruptcy Act or the Commonwealth Corporations Act </w:t>
      </w:r>
      <w:r w:rsidR="00F747BE">
        <w:rPr>
          <w:rFonts w:ascii="Times New Roman" w:hAnsi="Times New Roman"/>
          <w:sz w:val="24"/>
          <w:szCs w:val="24"/>
        </w:rPr>
        <w:t>to either</w:t>
      </w:r>
      <w:r>
        <w:rPr>
          <w:rFonts w:ascii="Times New Roman" w:hAnsi="Times New Roman"/>
          <w:sz w:val="24"/>
          <w:szCs w:val="24"/>
        </w:rPr>
        <w:t>:</w:t>
      </w:r>
    </w:p>
    <w:p w:rsidR="00F747BE" w:rsidRPr="007A0E7C" w:rsidRDefault="00F747BE" w:rsidP="00F747BE">
      <w:pPr>
        <w:pStyle w:val="ListParagraph"/>
        <w:numPr>
          <w:ilvl w:val="0"/>
          <w:numId w:val="11"/>
        </w:numPr>
        <w:rPr>
          <w:rFonts w:ascii="Times New Roman" w:hAnsi="Times New Roman"/>
          <w:sz w:val="24"/>
          <w:szCs w:val="24"/>
        </w:rPr>
      </w:pPr>
      <w:r w:rsidRPr="007A0E7C">
        <w:rPr>
          <w:rFonts w:ascii="Times New Roman" w:hAnsi="Times New Roman"/>
          <w:sz w:val="24"/>
          <w:szCs w:val="24"/>
        </w:rPr>
        <w:t>refer to corresponding concepts under the Norfolk Bankruptcy Act or the Norfolk Companies Act (</w:t>
      </w:r>
      <w:r>
        <w:rPr>
          <w:rFonts w:ascii="Times New Roman" w:hAnsi="Times New Roman"/>
          <w:sz w:val="24"/>
          <w:szCs w:val="24"/>
        </w:rPr>
        <w:t>where these exist</w:t>
      </w:r>
      <w:r w:rsidRPr="007A0E7C">
        <w:rPr>
          <w:rFonts w:ascii="Times New Roman" w:hAnsi="Times New Roman"/>
          <w:sz w:val="24"/>
          <w:szCs w:val="24"/>
        </w:rPr>
        <w:t>)</w:t>
      </w:r>
      <w:r>
        <w:rPr>
          <w:rFonts w:ascii="Times New Roman" w:hAnsi="Times New Roman"/>
          <w:sz w:val="24"/>
          <w:szCs w:val="24"/>
        </w:rPr>
        <w:t>; or</w:t>
      </w:r>
    </w:p>
    <w:p w:rsidR="007A0E7C" w:rsidRPr="007A0E7C" w:rsidRDefault="007A0E7C" w:rsidP="007A0E7C">
      <w:pPr>
        <w:pStyle w:val="ListParagraph"/>
        <w:numPr>
          <w:ilvl w:val="0"/>
          <w:numId w:val="11"/>
        </w:numPr>
        <w:rPr>
          <w:rFonts w:ascii="Times New Roman" w:hAnsi="Times New Roman"/>
          <w:sz w:val="24"/>
          <w:szCs w:val="24"/>
        </w:rPr>
      </w:pPr>
      <w:r w:rsidRPr="007A0E7C">
        <w:rPr>
          <w:rFonts w:ascii="Times New Roman" w:hAnsi="Times New Roman"/>
          <w:sz w:val="24"/>
          <w:szCs w:val="24"/>
        </w:rPr>
        <w:t xml:space="preserve">apply the concepts in the Commonwealth Bankruptcy Act or the Commonwealth Corporations Act </w:t>
      </w:r>
      <w:r w:rsidR="00F747BE">
        <w:rPr>
          <w:rFonts w:ascii="Times New Roman" w:hAnsi="Times New Roman"/>
          <w:sz w:val="24"/>
          <w:szCs w:val="24"/>
        </w:rPr>
        <w:t>as if these Acts extended to</w:t>
      </w:r>
      <w:r w:rsidR="002622B5">
        <w:rPr>
          <w:rFonts w:ascii="Times New Roman" w:hAnsi="Times New Roman"/>
          <w:sz w:val="24"/>
          <w:szCs w:val="24"/>
        </w:rPr>
        <w:t xml:space="preserve"> </w:t>
      </w:r>
      <w:r w:rsidRPr="007A0E7C">
        <w:rPr>
          <w:rFonts w:ascii="Times New Roman" w:hAnsi="Times New Roman"/>
          <w:sz w:val="24"/>
          <w:szCs w:val="24"/>
        </w:rPr>
        <w:t>Norfolk Island</w:t>
      </w:r>
      <w:r w:rsidR="00F747BE">
        <w:rPr>
          <w:rFonts w:ascii="Times New Roman" w:hAnsi="Times New Roman"/>
          <w:sz w:val="24"/>
          <w:szCs w:val="24"/>
        </w:rPr>
        <w:t>.</w:t>
      </w:r>
    </w:p>
    <w:p w:rsidR="005970A1" w:rsidRDefault="007E57D6" w:rsidP="007A0E7C">
      <w:pPr>
        <w:rPr>
          <w:rFonts w:ascii="Times New Roman" w:hAnsi="Times New Roman"/>
          <w:sz w:val="24"/>
          <w:szCs w:val="24"/>
        </w:rPr>
      </w:pPr>
      <w:r w:rsidRPr="007E57D6">
        <w:rPr>
          <w:rFonts w:ascii="Times New Roman" w:hAnsi="Times New Roman"/>
          <w:sz w:val="24"/>
          <w:szCs w:val="24"/>
        </w:rPr>
        <w:lastRenderedPageBreak/>
        <w:t xml:space="preserve">For clarity, the FEG Act and the FEG Regulation include provisions that relate to administrators being appointed under the Commonwealth Corporations Act. The Rule does not make modifications of the provisions in relation to Norfolk Island. The reason for this is because the Norfolk Companies Act does not have a corresponding concept of administrators being appointed under that Act. </w:t>
      </w:r>
    </w:p>
    <w:p w:rsidR="007A0E7C" w:rsidRPr="007A0E7C" w:rsidRDefault="007A0E7C" w:rsidP="007A0E7C">
      <w:pPr>
        <w:rPr>
          <w:rFonts w:ascii="Times New Roman" w:hAnsi="Times New Roman"/>
          <w:sz w:val="24"/>
          <w:szCs w:val="24"/>
        </w:rPr>
      </w:pPr>
    </w:p>
    <w:p w:rsidR="007A0E7C" w:rsidRDefault="007A0E7C" w:rsidP="007A0E7C">
      <w:pPr>
        <w:rPr>
          <w:rFonts w:ascii="Times New Roman" w:hAnsi="Times New Roman"/>
          <w:b/>
          <w:sz w:val="24"/>
          <w:szCs w:val="24"/>
        </w:rPr>
      </w:pPr>
      <w:r w:rsidRPr="007A0E7C">
        <w:rPr>
          <w:rFonts w:ascii="Times New Roman" w:hAnsi="Times New Roman"/>
          <w:b/>
          <w:sz w:val="24"/>
          <w:szCs w:val="24"/>
        </w:rPr>
        <w:t xml:space="preserve">Human Rights Implications </w:t>
      </w:r>
    </w:p>
    <w:p w:rsidR="007A0E7C" w:rsidRPr="007A0E7C" w:rsidRDefault="007A0E7C" w:rsidP="007A0E7C">
      <w:pPr>
        <w:rPr>
          <w:rFonts w:ascii="Times New Roman" w:hAnsi="Times New Roman"/>
          <w:sz w:val="24"/>
          <w:szCs w:val="24"/>
        </w:rPr>
      </w:pPr>
      <w:r w:rsidRPr="007A0E7C">
        <w:rPr>
          <w:rFonts w:ascii="Times New Roman" w:hAnsi="Times New Roman"/>
          <w:sz w:val="24"/>
          <w:szCs w:val="24"/>
        </w:rPr>
        <w:t xml:space="preserve">The Rule engages the following human rights: </w:t>
      </w:r>
    </w:p>
    <w:p w:rsidR="007A0E7C" w:rsidRPr="007A0E7C" w:rsidRDefault="007A0E7C" w:rsidP="007A0E7C">
      <w:pPr>
        <w:pStyle w:val="ListParagraph"/>
        <w:numPr>
          <w:ilvl w:val="0"/>
          <w:numId w:val="17"/>
        </w:numPr>
        <w:rPr>
          <w:rFonts w:ascii="Times New Roman" w:hAnsi="Times New Roman"/>
          <w:sz w:val="24"/>
          <w:szCs w:val="24"/>
        </w:rPr>
      </w:pPr>
      <w:r w:rsidRPr="007A0E7C">
        <w:rPr>
          <w:rFonts w:ascii="Times New Roman" w:hAnsi="Times New Roman"/>
          <w:sz w:val="24"/>
          <w:szCs w:val="24"/>
        </w:rPr>
        <w:t>the right to social security;</w:t>
      </w:r>
    </w:p>
    <w:p w:rsidR="007A0E7C" w:rsidRPr="007A0E7C" w:rsidRDefault="007A0E7C" w:rsidP="007A0E7C">
      <w:pPr>
        <w:pStyle w:val="ListParagraph"/>
        <w:numPr>
          <w:ilvl w:val="0"/>
          <w:numId w:val="17"/>
        </w:numPr>
        <w:rPr>
          <w:rFonts w:ascii="Times New Roman" w:hAnsi="Times New Roman"/>
          <w:sz w:val="24"/>
          <w:szCs w:val="24"/>
        </w:rPr>
      </w:pPr>
      <w:r w:rsidRPr="007A0E7C">
        <w:rPr>
          <w:rFonts w:ascii="Times New Roman" w:hAnsi="Times New Roman"/>
          <w:sz w:val="24"/>
          <w:szCs w:val="24"/>
        </w:rPr>
        <w:t>the right to equality and non-discrimination; and</w:t>
      </w:r>
    </w:p>
    <w:p w:rsidR="007A0E7C" w:rsidRPr="007A0E7C" w:rsidRDefault="007A0E7C" w:rsidP="007A0E7C">
      <w:pPr>
        <w:pStyle w:val="ListParagraph"/>
        <w:numPr>
          <w:ilvl w:val="0"/>
          <w:numId w:val="17"/>
        </w:numPr>
        <w:rPr>
          <w:rFonts w:ascii="Times New Roman" w:hAnsi="Times New Roman"/>
          <w:sz w:val="24"/>
          <w:szCs w:val="24"/>
        </w:rPr>
      </w:pPr>
      <w:r w:rsidRPr="007A0E7C">
        <w:rPr>
          <w:rFonts w:ascii="Times New Roman" w:hAnsi="Times New Roman"/>
          <w:sz w:val="24"/>
          <w:szCs w:val="24"/>
        </w:rPr>
        <w:t>the right to privacy.</w:t>
      </w:r>
    </w:p>
    <w:p w:rsidR="007A0E7C" w:rsidRDefault="007A0E7C" w:rsidP="007A0E7C">
      <w:pPr>
        <w:pStyle w:val="Heading1"/>
        <w:rPr>
          <w:rFonts w:ascii="Times New Roman" w:hAnsi="Times New Roman" w:cs="Times New Roman"/>
          <w:sz w:val="24"/>
          <w:szCs w:val="24"/>
        </w:rPr>
      </w:pPr>
      <w:r w:rsidRPr="007A0E7C">
        <w:rPr>
          <w:rFonts w:ascii="Times New Roman" w:hAnsi="Times New Roman" w:cs="Times New Roman"/>
          <w:sz w:val="24"/>
          <w:szCs w:val="24"/>
        </w:rPr>
        <w:t>Right to Social Security</w:t>
      </w:r>
    </w:p>
    <w:p w:rsidR="007A0E7C" w:rsidRPr="007A0E7C" w:rsidRDefault="007A0E7C" w:rsidP="007A0E7C">
      <w:pPr>
        <w:spacing w:after="240"/>
        <w:rPr>
          <w:rFonts w:ascii="Times New Roman" w:hAnsi="Times New Roman"/>
          <w:sz w:val="24"/>
          <w:szCs w:val="24"/>
        </w:rPr>
      </w:pPr>
      <w:r w:rsidRPr="007A0E7C">
        <w:rPr>
          <w:rFonts w:ascii="Times New Roman" w:hAnsi="Times New Roman"/>
          <w:sz w:val="24"/>
          <w:szCs w:val="24"/>
        </w:rPr>
        <w:t xml:space="preserve">Article 9 of the </w:t>
      </w:r>
      <w:r w:rsidRPr="007A0E7C">
        <w:rPr>
          <w:rFonts w:ascii="Times New Roman" w:hAnsi="Times New Roman"/>
          <w:i/>
          <w:sz w:val="24"/>
          <w:szCs w:val="24"/>
        </w:rPr>
        <w:t>International Covenant on Economic, Social and Cultural Rights</w:t>
      </w:r>
      <w:r w:rsidRPr="007A0E7C">
        <w:rPr>
          <w:rFonts w:ascii="Times New Roman" w:hAnsi="Times New Roman"/>
          <w:sz w:val="24"/>
          <w:szCs w:val="24"/>
        </w:rPr>
        <w:t xml:space="preserve"> (the ICESCR) provides that, ‘the States Parties to the present Covenant recognise the right of everyone to social security, including social insurance.’ The Committee on Economic, Social and Cultural Rights has stated that the right to social security encompasses the right to access benefits, whether in cash or in kind, without discrimination in order to secure protection from lack of work-related income caused by unemployment</w:t>
      </w:r>
      <w:r w:rsidRPr="007A0E7C">
        <w:rPr>
          <w:rStyle w:val="FootnoteReference"/>
          <w:rFonts w:ascii="Times New Roman" w:eastAsia="Calibri" w:hAnsi="Times New Roman" w:cs="Times New Roman"/>
          <w:sz w:val="24"/>
          <w:szCs w:val="24"/>
        </w:rPr>
        <w:footnoteReference w:id="1"/>
      </w:r>
      <w:r w:rsidRPr="007A0E7C">
        <w:rPr>
          <w:rFonts w:ascii="Times New Roman" w:hAnsi="Times New Roman"/>
          <w:sz w:val="24"/>
          <w:szCs w:val="24"/>
        </w:rPr>
        <w:t xml:space="preserve">. </w:t>
      </w:r>
    </w:p>
    <w:p w:rsidR="007A0E7C" w:rsidRPr="007A0E7C" w:rsidRDefault="007A0E7C" w:rsidP="007A0E7C">
      <w:pPr>
        <w:spacing w:after="240"/>
        <w:rPr>
          <w:rFonts w:ascii="Times New Roman" w:hAnsi="Times New Roman"/>
          <w:sz w:val="24"/>
          <w:szCs w:val="24"/>
        </w:rPr>
      </w:pPr>
      <w:r w:rsidRPr="007A0E7C">
        <w:rPr>
          <w:rFonts w:ascii="Times New Roman" w:hAnsi="Times New Roman"/>
          <w:sz w:val="24"/>
          <w:szCs w:val="24"/>
        </w:rPr>
        <w:t xml:space="preserve">The FEG Act establishes an assistance scheme, which is intended to operate as a safety net for persons whose employment has ended due to the insolvency or bankruptcy of their employer. </w:t>
      </w:r>
      <w:r w:rsidR="007E57D6">
        <w:rPr>
          <w:rFonts w:ascii="Times New Roman" w:hAnsi="Times New Roman"/>
          <w:sz w:val="24"/>
          <w:szCs w:val="24"/>
        </w:rPr>
        <w:t xml:space="preserve">The FEG Regulation extends the assistance scheme for TCF contract workers. </w:t>
      </w:r>
      <w:r w:rsidRPr="007A0E7C">
        <w:rPr>
          <w:rFonts w:ascii="Times New Roman" w:hAnsi="Times New Roman"/>
          <w:sz w:val="24"/>
          <w:szCs w:val="24"/>
        </w:rPr>
        <w:t>This safety net could be characterised as ‘social insurance’ because it ensures that employees’ unpaid entitlements are met when their employer becomes bankrupt or insolvent. It thus seeks to protect individuals from lack of work-related income due to unemployment, and in this way, promotes the right to social security.</w:t>
      </w:r>
    </w:p>
    <w:p w:rsidR="007A0E7C" w:rsidRPr="007A0E7C" w:rsidRDefault="007A0E7C" w:rsidP="007A0E7C">
      <w:pPr>
        <w:spacing w:after="240"/>
        <w:rPr>
          <w:rFonts w:ascii="Times New Roman" w:hAnsi="Times New Roman"/>
          <w:sz w:val="24"/>
          <w:szCs w:val="24"/>
        </w:rPr>
      </w:pPr>
      <w:r w:rsidRPr="007A0E7C">
        <w:rPr>
          <w:rFonts w:ascii="Times New Roman" w:hAnsi="Times New Roman"/>
          <w:sz w:val="24"/>
          <w:szCs w:val="24"/>
        </w:rPr>
        <w:t xml:space="preserve">Although the FEG Act </w:t>
      </w:r>
      <w:r w:rsidR="007E57D6">
        <w:rPr>
          <w:rFonts w:ascii="Times New Roman" w:hAnsi="Times New Roman"/>
          <w:sz w:val="24"/>
          <w:szCs w:val="24"/>
        </w:rPr>
        <w:t xml:space="preserve">and FEG Regulation </w:t>
      </w:r>
      <w:r w:rsidR="00A805EF">
        <w:rPr>
          <w:rFonts w:ascii="Times New Roman" w:hAnsi="Times New Roman"/>
          <w:sz w:val="24"/>
          <w:szCs w:val="24"/>
        </w:rPr>
        <w:t>establish</w:t>
      </w:r>
      <w:r w:rsidRPr="007A0E7C">
        <w:rPr>
          <w:rFonts w:ascii="Times New Roman" w:hAnsi="Times New Roman"/>
          <w:sz w:val="24"/>
          <w:szCs w:val="24"/>
        </w:rPr>
        <w:t xml:space="preserve"> an assistance scheme, some provisions contain conditions of eligibility and restrict access to the scheme. In this way it is analogous to social security legislation, and care has been taken to maintain consistency with conditions of eligibility in analogous social security legislation. This is a legitimate objective. </w:t>
      </w:r>
    </w:p>
    <w:p w:rsidR="007A0E7C" w:rsidRPr="007A0E7C" w:rsidRDefault="007A0E7C" w:rsidP="007A0E7C">
      <w:pPr>
        <w:spacing w:after="240"/>
        <w:rPr>
          <w:rFonts w:ascii="Times New Roman" w:hAnsi="Times New Roman"/>
          <w:sz w:val="24"/>
          <w:szCs w:val="24"/>
        </w:rPr>
      </w:pPr>
      <w:r w:rsidRPr="007A0E7C">
        <w:rPr>
          <w:rFonts w:ascii="Times New Roman" w:hAnsi="Times New Roman"/>
          <w:sz w:val="24"/>
          <w:szCs w:val="24"/>
        </w:rPr>
        <w:t xml:space="preserve">Section 11 of the FEG Act expressly excludes from being eligible to receive an advance persons who have a personal connection with the employer. Section 11 relies on concepts in the Commonwealth Bankruptcy Act and the Commonwealth Corporations Act. The Rule modifies section 11 of the FEG Act </w:t>
      </w:r>
      <w:r w:rsidR="00522F4D">
        <w:rPr>
          <w:rFonts w:ascii="Times New Roman" w:hAnsi="Times New Roman"/>
          <w:sz w:val="24"/>
          <w:szCs w:val="24"/>
        </w:rPr>
        <w:t xml:space="preserve">in relation to Norfolk Island employees and TCF contract outworkers, </w:t>
      </w:r>
      <w:r w:rsidRPr="007A0E7C">
        <w:rPr>
          <w:rFonts w:ascii="Times New Roman" w:hAnsi="Times New Roman"/>
          <w:sz w:val="24"/>
          <w:szCs w:val="24"/>
        </w:rPr>
        <w:t>by deeming that the relevant concepts of the Commonwealth Bankruptcy Act and Commonwealth Corporations Act apply to Norfolk Island.</w:t>
      </w:r>
    </w:p>
    <w:p w:rsidR="007A0E7C" w:rsidRPr="007A0E7C" w:rsidRDefault="007A0E7C" w:rsidP="007A0E7C">
      <w:pPr>
        <w:spacing w:after="240"/>
        <w:rPr>
          <w:rFonts w:ascii="Times New Roman" w:hAnsi="Times New Roman"/>
          <w:sz w:val="24"/>
          <w:szCs w:val="24"/>
        </w:rPr>
      </w:pPr>
      <w:r w:rsidRPr="007A0E7C">
        <w:rPr>
          <w:rFonts w:ascii="Times New Roman" w:hAnsi="Times New Roman"/>
          <w:sz w:val="24"/>
          <w:szCs w:val="24"/>
        </w:rPr>
        <w:t xml:space="preserve">The limitation in section 11, as it will apply in relation to Norfolk Island, is reasonable in the context of the FEG Act’s purpose to provide a safety net for persons whose employment has ended due to the bankruptcy or insolvency of their employer. By preventing persons who have a personal connection with the employer from claiming an advance, section 11 is consistent with the principles of good corporate governance under corporate law. The limitation pursues a legitimate objective and is considered reasonable, necessary and proportionate to that objective. </w:t>
      </w:r>
    </w:p>
    <w:p w:rsidR="007A0E7C" w:rsidRPr="007A0E7C" w:rsidRDefault="007A0E7C" w:rsidP="007A0E7C">
      <w:pPr>
        <w:rPr>
          <w:rFonts w:ascii="Times New Roman" w:hAnsi="Times New Roman"/>
          <w:b/>
          <w:sz w:val="24"/>
          <w:szCs w:val="24"/>
        </w:rPr>
      </w:pPr>
      <w:r w:rsidRPr="007A0E7C">
        <w:rPr>
          <w:rFonts w:ascii="Times New Roman" w:hAnsi="Times New Roman"/>
          <w:b/>
          <w:sz w:val="24"/>
          <w:szCs w:val="24"/>
        </w:rPr>
        <w:lastRenderedPageBreak/>
        <w:t>Right to Equality and Non-discrimination</w:t>
      </w:r>
    </w:p>
    <w:p w:rsidR="007A0E7C" w:rsidRPr="007A0E7C" w:rsidRDefault="007A0E7C" w:rsidP="007A0E7C">
      <w:pPr>
        <w:rPr>
          <w:rFonts w:ascii="Times New Roman" w:hAnsi="Times New Roman"/>
          <w:sz w:val="24"/>
          <w:szCs w:val="24"/>
        </w:rPr>
      </w:pPr>
      <w:r w:rsidRPr="007A0E7C">
        <w:rPr>
          <w:rFonts w:ascii="Times New Roman" w:hAnsi="Times New Roman"/>
          <w:sz w:val="24"/>
          <w:szCs w:val="24"/>
        </w:rPr>
        <w:t xml:space="preserve">Article 2(1) of the </w:t>
      </w:r>
      <w:r w:rsidRPr="007A0E7C">
        <w:rPr>
          <w:rFonts w:ascii="Times New Roman" w:hAnsi="Times New Roman"/>
          <w:i/>
          <w:sz w:val="24"/>
          <w:szCs w:val="24"/>
        </w:rPr>
        <w:t>International Covenant on Civil and Political Rights</w:t>
      </w:r>
      <w:r w:rsidRPr="007A0E7C">
        <w:rPr>
          <w:rFonts w:ascii="Times New Roman" w:hAnsi="Times New Roman"/>
          <w:sz w:val="24"/>
          <w:szCs w:val="24"/>
        </w:rPr>
        <w:t xml:space="preserve"> (ICCPR) provides:</w:t>
      </w:r>
    </w:p>
    <w:p w:rsidR="007A0E7C" w:rsidRDefault="007A0E7C" w:rsidP="007A0E7C">
      <w:pPr>
        <w:ind w:left="567"/>
        <w:rPr>
          <w:rFonts w:ascii="Times New Roman" w:hAnsi="Times New Roman"/>
          <w:sz w:val="24"/>
          <w:szCs w:val="24"/>
        </w:rPr>
      </w:pPr>
      <w:r w:rsidRPr="007A0E7C">
        <w:rPr>
          <w:rFonts w:ascii="Times New Roman" w:hAnsi="Times New Roman"/>
          <w:sz w:val="24"/>
          <w:szCs w:val="24"/>
        </w:rPr>
        <w:t xml:space="preserve">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 </w:t>
      </w:r>
    </w:p>
    <w:p w:rsidR="007A0E7C" w:rsidRPr="007A0E7C" w:rsidRDefault="007A0E7C" w:rsidP="007A0E7C">
      <w:pPr>
        <w:ind w:left="567"/>
        <w:rPr>
          <w:rFonts w:ascii="Times New Roman" w:hAnsi="Times New Roman"/>
          <w:sz w:val="24"/>
          <w:szCs w:val="24"/>
        </w:rPr>
      </w:pPr>
    </w:p>
    <w:p w:rsidR="007A0E7C" w:rsidRPr="007A0E7C" w:rsidRDefault="007A0E7C" w:rsidP="007A0E7C">
      <w:pPr>
        <w:rPr>
          <w:rFonts w:ascii="Times New Roman" w:hAnsi="Times New Roman"/>
          <w:b/>
          <w:sz w:val="24"/>
          <w:szCs w:val="24"/>
          <w:u w:val="single"/>
        </w:rPr>
      </w:pPr>
      <w:r w:rsidRPr="007A0E7C">
        <w:rPr>
          <w:rFonts w:ascii="Times New Roman" w:hAnsi="Times New Roman"/>
          <w:sz w:val="24"/>
          <w:szCs w:val="24"/>
        </w:rPr>
        <w:t xml:space="preserve">Article 26 of the </w:t>
      </w:r>
      <w:r w:rsidRPr="007A0E7C">
        <w:rPr>
          <w:rFonts w:ascii="Times New Roman" w:hAnsi="Times New Roman"/>
          <w:i/>
          <w:sz w:val="24"/>
          <w:szCs w:val="24"/>
        </w:rPr>
        <w:t>ICCPR</w:t>
      </w:r>
      <w:r w:rsidRPr="007A0E7C">
        <w:rPr>
          <w:rFonts w:ascii="Times New Roman" w:hAnsi="Times New Roman"/>
          <w:sz w:val="24"/>
          <w:szCs w:val="24"/>
        </w:rPr>
        <w:t xml:space="preserve"> provides:</w:t>
      </w:r>
    </w:p>
    <w:p w:rsidR="007A0E7C" w:rsidRDefault="007A0E7C" w:rsidP="007A0E7C">
      <w:pPr>
        <w:ind w:left="567"/>
        <w:rPr>
          <w:rFonts w:ascii="Times New Roman" w:hAnsi="Times New Roman"/>
          <w:sz w:val="24"/>
          <w:szCs w:val="24"/>
        </w:rPr>
      </w:pPr>
      <w:r w:rsidRPr="007A0E7C">
        <w:rPr>
          <w:rFonts w:ascii="Times New Roman" w:hAnsi="Times New Roman"/>
          <w:sz w:val="24"/>
          <w:szCs w:val="24"/>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rsidR="007A0E7C" w:rsidRPr="007A0E7C" w:rsidRDefault="007A0E7C" w:rsidP="007A0E7C">
      <w:pPr>
        <w:ind w:left="567"/>
        <w:rPr>
          <w:rFonts w:ascii="Times New Roman" w:hAnsi="Times New Roman"/>
          <w:sz w:val="24"/>
          <w:szCs w:val="24"/>
        </w:rPr>
      </w:pPr>
    </w:p>
    <w:p w:rsidR="007A0E7C" w:rsidRPr="007A0E7C" w:rsidRDefault="007A0E7C" w:rsidP="007A0E7C">
      <w:pPr>
        <w:spacing w:after="240"/>
        <w:rPr>
          <w:rFonts w:ascii="Times New Roman" w:hAnsi="Times New Roman"/>
          <w:sz w:val="24"/>
          <w:szCs w:val="24"/>
        </w:rPr>
      </w:pPr>
      <w:r w:rsidRPr="007A0E7C">
        <w:rPr>
          <w:rFonts w:ascii="Times New Roman" w:hAnsi="Times New Roman"/>
          <w:sz w:val="24"/>
          <w:szCs w:val="24"/>
        </w:rPr>
        <w:t xml:space="preserve">The rights to equality and non-discrimination in Articles 2 and 26 ensure that no one is denied their rights because of a prohibited ground (for example race, colour or sex). In addition to the prohibited grounds specified in these articles, discrimination is also prohibited on 'other status'. </w:t>
      </w:r>
    </w:p>
    <w:p w:rsidR="007A0E7C" w:rsidRPr="007A0E7C" w:rsidRDefault="007A0E7C" w:rsidP="007A0E7C">
      <w:pPr>
        <w:spacing w:after="240"/>
        <w:rPr>
          <w:rFonts w:ascii="Times New Roman" w:hAnsi="Times New Roman"/>
          <w:sz w:val="24"/>
          <w:szCs w:val="24"/>
        </w:rPr>
      </w:pPr>
      <w:r w:rsidRPr="007A0E7C">
        <w:rPr>
          <w:rFonts w:ascii="Times New Roman" w:hAnsi="Times New Roman"/>
          <w:sz w:val="24"/>
          <w:szCs w:val="24"/>
          <w:lang w:val="en-US"/>
        </w:rPr>
        <w:t xml:space="preserve">The rights to equality and non-discrimination are not absolute rights and can be subjected to permissible limits. The UN Human Rights Committee has recognized that 'not every differentiation of </w:t>
      </w:r>
      <w:r w:rsidRPr="007A0E7C">
        <w:rPr>
          <w:rFonts w:ascii="Times New Roman" w:hAnsi="Times New Roman"/>
          <w:sz w:val="24"/>
          <w:szCs w:val="24"/>
        </w:rPr>
        <w:t>treatment</w:t>
      </w:r>
      <w:r w:rsidRPr="007A0E7C">
        <w:rPr>
          <w:rFonts w:ascii="Times New Roman" w:hAnsi="Times New Roman"/>
          <w:sz w:val="24"/>
          <w:szCs w:val="24"/>
          <w:lang w:val="en-US"/>
        </w:rPr>
        <w:t xml:space="preserve"> will constitute discrimination, if the criteria for such differentiation are reasonable and objective and if the aim is to achieve a purpose which is legitimate under the Covenant'</w:t>
      </w:r>
      <w:r w:rsidRPr="007A0E7C">
        <w:rPr>
          <w:rStyle w:val="FootnoteReference"/>
          <w:rFonts w:ascii="Times New Roman" w:eastAsia="Calibri" w:hAnsi="Times New Roman" w:cs="Times New Roman"/>
          <w:sz w:val="24"/>
          <w:szCs w:val="24"/>
          <w:lang w:val="en-US"/>
        </w:rPr>
        <w:footnoteReference w:id="2"/>
      </w:r>
      <w:r w:rsidRPr="007A0E7C">
        <w:rPr>
          <w:rFonts w:ascii="Times New Roman" w:hAnsi="Times New Roman"/>
          <w:sz w:val="24"/>
          <w:szCs w:val="24"/>
          <w:lang w:val="en-US"/>
        </w:rPr>
        <w:t>.</w:t>
      </w:r>
    </w:p>
    <w:p w:rsidR="007A0E7C" w:rsidRPr="007A0E7C" w:rsidRDefault="007A0E7C" w:rsidP="007A0E7C">
      <w:pPr>
        <w:spacing w:after="240"/>
        <w:rPr>
          <w:rFonts w:ascii="Times New Roman" w:hAnsi="Times New Roman"/>
          <w:sz w:val="24"/>
          <w:szCs w:val="24"/>
        </w:rPr>
      </w:pPr>
      <w:r w:rsidRPr="007A0E7C">
        <w:rPr>
          <w:rFonts w:ascii="Times New Roman" w:hAnsi="Times New Roman"/>
          <w:sz w:val="24"/>
          <w:szCs w:val="24"/>
        </w:rPr>
        <w:t>As mentioned above, the FEG Act as it will operate in relation to Norfolk Island</w:t>
      </w:r>
      <w:r w:rsidR="00522F4D">
        <w:rPr>
          <w:rFonts w:ascii="Times New Roman" w:hAnsi="Times New Roman"/>
          <w:sz w:val="24"/>
          <w:szCs w:val="24"/>
        </w:rPr>
        <w:t xml:space="preserve"> employees and TCF contract outworkers</w:t>
      </w:r>
      <w:r w:rsidRPr="007A0E7C">
        <w:rPr>
          <w:rFonts w:ascii="Times New Roman" w:hAnsi="Times New Roman"/>
          <w:sz w:val="24"/>
          <w:szCs w:val="24"/>
        </w:rPr>
        <w:t xml:space="preserve">, limits access to the scheme by expressly excluding some persons from being eligible to claim an advance due to specified connections with the employer. This limits the right to equality and non-discrimination. However, as highlighted above, this limitation pursues a legitimate objective and is considered reasonable, necessary and proportionate to that objective. Importantly, the restriction on eligibility under section 11 will not in any way affect an excluded person’s right to recover unpaid entitlements from their former employer. </w:t>
      </w:r>
    </w:p>
    <w:p w:rsidR="007A0E7C" w:rsidRPr="007A0E7C" w:rsidRDefault="007A0E7C" w:rsidP="007A0E7C">
      <w:pPr>
        <w:rPr>
          <w:rFonts w:ascii="Times New Roman" w:hAnsi="Times New Roman"/>
          <w:b/>
          <w:sz w:val="24"/>
          <w:szCs w:val="24"/>
        </w:rPr>
      </w:pPr>
      <w:r w:rsidRPr="007A0E7C">
        <w:rPr>
          <w:rFonts w:ascii="Times New Roman" w:hAnsi="Times New Roman"/>
          <w:b/>
          <w:sz w:val="24"/>
          <w:szCs w:val="24"/>
        </w:rPr>
        <w:t>Right to Privacy</w:t>
      </w:r>
    </w:p>
    <w:p w:rsidR="007A0E7C" w:rsidRPr="007A0E7C" w:rsidRDefault="007A0E7C" w:rsidP="007A0E7C">
      <w:pPr>
        <w:spacing w:after="240"/>
        <w:rPr>
          <w:rFonts w:ascii="Times New Roman" w:hAnsi="Times New Roman"/>
          <w:sz w:val="24"/>
          <w:szCs w:val="24"/>
          <w:lang w:val="en-GB"/>
        </w:rPr>
      </w:pPr>
      <w:r w:rsidRPr="007A0E7C">
        <w:rPr>
          <w:rFonts w:ascii="Times New Roman" w:hAnsi="Times New Roman"/>
          <w:sz w:val="24"/>
          <w:szCs w:val="24"/>
        </w:rPr>
        <w:t xml:space="preserve">The right to privacy in Article 17 of the ICCPR prohibits unlawful or arbitrary interferences with a person's privacy, family, home and correspondence. It also prohibits unlawful attacks on a person's reputation. </w:t>
      </w:r>
      <w:r w:rsidRPr="007A0E7C">
        <w:rPr>
          <w:rFonts w:ascii="Times New Roman" w:hAnsi="Times New Roman"/>
          <w:sz w:val="24"/>
          <w:szCs w:val="24"/>
          <w:lang w:val="en-GB"/>
        </w:rPr>
        <w:t xml:space="preserve">For the purposes of Article 17 of the ICCPR, the collection, use and disclosure of information would not be “unlawful” as it would be provided for and authorised under the FEG Act. </w:t>
      </w:r>
    </w:p>
    <w:p w:rsidR="007A0E7C" w:rsidRPr="007A0E7C" w:rsidRDefault="007A0E7C" w:rsidP="007A0E7C">
      <w:pPr>
        <w:spacing w:after="240"/>
        <w:rPr>
          <w:rFonts w:ascii="Times New Roman" w:hAnsi="Times New Roman"/>
          <w:b/>
          <w:sz w:val="24"/>
          <w:szCs w:val="24"/>
          <w:u w:val="single"/>
        </w:rPr>
      </w:pPr>
      <w:r w:rsidRPr="007A0E7C">
        <w:rPr>
          <w:rFonts w:ascii="Times New Roman" w:hAnsi="Times New Roman"/>
          <w:sz w:val="24"/>
          <w:szCs w:val="24"/>
        </w:rPr>
        <w:t>In order for an interference with the right to privacy not to be ‘arbitrary’, the interference must be for a reason consistent with the ICCPR and reasonable in the particular circumstances.  Reasonableness, in this context, involves notions of proportionality, appropriateness and necessity.</w:t>
      </w:r>
      <w:r w:rsidRPr="007A0E7C">
        <w:rPr>
          <w:rStyle w:val="FootnoteReference"/>
          <w:rFonts w:ascii="Times New Roman" w:eastAsia="Calibri" w:hAnsi="Times New Roman" w:cs="Times New Roman"/>
          <w:sz w:val="24"/>
          <w:szCs w:val="24"/>
        </w:rPr>
        <w:footnoteReference w:id="3"/>
      </w:r>
      <w:r w:rsidR="002622B5">
        <w:rPr>
          <w:rFonts w:ascii="Times New Roman" w:hAnsi="Times New Roman"/>
          <w:sz w:val="24"/>
          <w:szCs w:val="24"/>
        </w:rPr>
        <w:t xml:space="preserve"> </w:t>
      </w:r>
      <w:r w:rsidRPr="007A0E7C">
        <w:rPr>
          <w:rFonts w:ascii="Times New Roman" w:hAnsi="Times New Roman"/>
          <w:sz w:val="24"/>
          <w:szCs w:val="24"/>
        </w:rPr>
        <w:t>R</w:t>
      </w:r>
      <w:r w:rsidRPr="007A0E7C">
        <w:rPr>
          <w:rFonts w:ascii="Times New Roman" w:hAnsi="Times New Roman"/>
          <w:sz w:val="24"/>
          <w:szCs w:val="24"/>
          <w:lang w:val="en-GB"/>
        </w:rPr>
        <w:t>equiring personal information to be provided in an application for an advance would not be an arbitrary interference with the right to privacy, as it would be for the legitimate and necessary objective of administering the FEG Act to provide financial assistance, as well as associated laws. The degree of interference with privacy is proportionate to achieving these legitimate objectives.</w:t>
      </w:r>
    </w:p>
    <w:p w:rsidR="007A0E7C" w:rsidRPr="007A0E7C" w:rsidRDefault="007A0E7C" w:rsidP="007A0E7C">
      <w:pPr>
        <w:autoSpaceDE w:val="0"/>
        <w:autoSpaceDN w:val="0"/>
        <w:adjustRightInd w:val="0"/>
        <w:spacing w:after="240"/>
        <w:rPr>
          <w:rFonts w:ascii="Times New Roman" w:hAnsi="Times New Roman"/>
          <w:sz w:val="24"/>
          <w:szCs w:val="24"/>
          <w:lang w:val="en-GB"/>
        </w:rPr>
      </w:pPr>
      <w:r w:rsidRPr="007A0E7C">
        <w:rPr>
          <w:rFonts w:ascii="Times New Roman" w:hAnsi="Times New Roman"/>
          <w:sz w:val="24"/>
          <w:szCs w:val="24"/>
          <w:lang w:val="en-GB"/>
        </w:rPr>
        <w:lastRenderedPageBreak/>
        <w:t xml:space="preserve">The limitation on the right to privacy is proportionate as the provision of personal information would only be triggered if person chooses to apply for assistance under the FEG Act. The information would be used for the purposes of administering the FEG Act. Information collected would be subject to safeguards preventing unauthorised disclosure. These include the Australian Privacy Principles under section 14 of the </w:t>
      </w:r>
      <w:r w:rsidRPr="007A0E7C">
        <w:rPr>
          <w:rFonts w:ascii="Times New Roman" w:hAnsi="Times New Roman"/>
          <w:i/>
          <w:sz w:val="24"/>
          <w:szCs w:val="24"/>
          <w:lang w:val="en-GB"/>
        </w:rPr>
        <w:t xml:space="preserve">Privacy Act 1988 </w:t>
      </w:r>
      <w:r w:rsidRPr="007A0E7C">
        <w:rPr>
          <w:rFonts w:ascii="Times New Roman" w:hAnsi="Times New Roman"/>
          <w:sz w:val="24"/>
          <w:szCs w:val="24"/>
          <w:lang w:val="en-GB"/>
        </w:rPr>
        <w:t xml:space="preserve">(Cth) (Privacy Act); section 70 of the </w:t>
      </w:r>
      <w:r w:rsidRPr="007A0E7C">
        <w:rPr>
          <w:rFonts w:ascii="Times New Roman" w:hAnsi="Times New Roman"/>
          <w:i/>
          <w:sz w:val="24"/>
          <w:szCs w:val="24"/>
          <w:lang w:val="en-GB"/>
        </w:rPr>
        <w:t xml:space="preserve">Crimes Act 1914 </w:t>
      </w:r>
      <w:r w:rsidRPr="007A0E7C">
        <w:rPr>
          <w:rFonts w:ascii="Times New Roman" w:hAnsi="Times New Roman"/>
          <w:sz w:val="24"/>
          <w:szCs w:val="24"/>
          <w:lang w:val="en-GB"/>
        </w:rPr>
        <w:t xml:space="preserve">(Cth); and the APS Values and Code of Conduct under the </w:t>
      </w:r>
      <w:r w:rsidRPr="007A0E7C">
        <w:rPr>
          <w:rFonts w:ascii="Times New Roman" w:hAnsi="Times New Roman"/>
          <w:i/>
          <w:sz w:val="24"/>
          <w:szCs w:val="24"/>
          <w:lang w:val="en-GB"/>
        </w:rPr>
        <w:t xml:space="preserve">Public Service Act 1999 </w:t>
      </w:r>
      <w:r w:rsidRPr="007A0E7C">
        <w:rPr>
          <w:rFonts w:ascii="Times New Roman" w:hAnsi="Times New Roman"/>
          <w:sz w:val="24"/>
          <w:szCs w:val="24"/>
          <w:lang w:val="en-GB"/>
        </w:rPr>
        <w:t>(Cth),</w:t>
      </w:r>
      <w:r w:rsidRPr="007A0E7C">
        <w:rPr>
          <w:rFonts w:ascii="Times New Roman" w:hAnsi="Times New Roman"/>
          <w:i/>
          <w:sz w:val="24"/>
          <w:szCs w:val="24"/>
          <w:lang w:val="en-GB"/>
        </w:rPr>
        <w:t xml:space="preserve"> </w:t>
      </w:r>
      <w:r w:rsidRPr="007A0E7C">
        <w:rPr>
          <w:rFonts w:ascii="Times New Roman" w:hAnsi="Times New Roman"/>
          <w:sz w:val="24"/>
          <w:szCs w:val="24"/>
          <w:lang w:val="en-GB"/>
        </w:rPr>
        <w:t>where applicable. For example, the Australian Privacy Principles govern all stages of the processing of personal information, setting out standards for the collection, storage, security, use, disclosure and quality of personal information.</w:t>
      </w:r>
    </w:p>
    <w:p w:rsidR="007E57D6" w:rsidRDefault="007A0E7C" w:rsidP="007E57D6">
      <w:pPr>
        <w:keepNext/>
        <w:rPr>
          <w:rFonts w:ascii="Times New Roman" w:hAnsi="Times New Roman"/>
          <w:b/>
          <w:i/>
          <w:sz w:val="24"/>
          <w:szCs w:val="24"/>
        </w:rPr>
      </w:pPr>
      <w:r w:rsidRPr="007A0E7C">
        <w:rPr>
          <w:rFonts w:ascii="Times New Roman" w:hAnsi="Times New Roman"/>
          <w:b/>
          <w:i/>
          <w:sz w:val="24"/>
          <w:szCs w:val="24"/>
        </w:rPr>
        <w:t>Disclosure of personal information to certain agencies- Section 45</w:t>
      </w:r>
    </w:p>
    <w:p w:rsidR="007A0E7C" w:rsidRPr="007E57D6" w:rsidRDefault="007A0E7C" w:rsidP="007E57D6">
      <w:pPr>
        <w:keepNext/>
        <w:rPr>
          <w:rFonts w:ascii="Times New Roman" w:hAnsi="Times New Roman"/>
          <w:b/>
          <w:i/>
          <w:sz w:val="24"/>
          <w:szCs w:val="24"/>
        </w:rPr>
      </w:pPr>
      <w:r w:rsidRPr="007A0E7C">
        <w:rPr>
          <w:rFonts w:ascii="Times New Roman" w:hAnsi="Times New Roman"/>
          <w:sz w:val="24"/>
          <w:szCs w:val="24"/>
        </w:rPr>
        <w:t xml:space="preserve">Section 45 of the FEG Act provides for the sharing of personal information about an employer or employee between the Department and other agencies who have a need for the information in relation to the administration of the scheme. As section 45 limits a person’s right to control their personal information, it engages and limits the right to privacy under Article 17 of the ICCPR. </w:t>
      </w:r>
    </w:p>
    <w:p w:rsidR="007A0E7C" w:rsidRPr="007A0E7C" w:rsidRDefault="007A0E7C" w:rsidP="007A0E7C">
      <w:pPr>
        <w:spacing w:after="240"/>
        <w:rPr>
          <w:rFonts w:ascii="Times New Roman" w:hAnsi="Times New Roman"/>
          <w:sz w:val="24"/>
          <w:szCs w:val="24"/>
        </w:rPr>
      </w:pPr>
      <w:r w:rsidRPr="007A0E7C">
        <w:rPr>
          <w:rFonts w:ascii="Times New Roman" w:hAnsi="Times New Roman"/>
          <w:sz w:val="24"/>
          <w:szCs w:val="24"/>
        </w:rPr>
        <w:t>Section 45 of the FEG Act refers to an ‘agency’ (within the meaning of the Privacy Act,</w:t>
      </w:r>
      <w:r w:rsidRPr="007A0E7C">
        <w:rPr>
          <w:rFonts w:ascii="Times New Roman" w:hAnsi="Times New Roman"/>
          <w:i/>
          <w:sz w:val="24"/>
          <w:szCs w:val="24"/>
        </w:rPr>
        <w:t xml:space="preserve"> </w:t>
      </w:r>
      <w:r w:rsidRPr="007A0E7C">
        <w:rPr>
          <w:rFonts w:ascii="Times New Roman" w:hAnsi="Times New Roman"/>
          <w:sz w:val="24"/>
          <w:szCs w:val="24"/>
        </w:rPr>
        <w:t xml:space="preserve">which includes a Norfolk Island agency) exercising certain functions or powers under the Commonwealth Bankruptcy Act or Commonwealth Corporations Act. The Rule modifies section 45 of the FEG Act </w:t>
      </w:r>
      <w:r w:rsidR="00522F4D">
        <w:rPr>
          <w:rFonts w:ascii="Times New Roman" w:hAnsi="Times New Roman"/>
          <w:sz w:val="24"/>
          <w:szCs w:val="24"/>
        </w:rPr>
        <w:t>(for employee</w:t>
      </w:r>
      <w:r w:rsidRPr="007A0E7C">
        <w:rPr>
          <w:rFonts w:ascii="Times New Roman" w:hAnsi="Times New Roman"/>
          <w:sz w:val="24"/>
          <w:szCs w:val="24"/>
        </w:rPr>
        <w:t>s</w:t>
      </w:r>
      <w:r w:rsidR="00522F4D">
        <w:rPr>
          <w:rFonts w:ascii="Times New Roman" w:hAnsi="Times New Roman"/>
          <w:sz w:val="24"/>
          <w:szCs w:val="24"/>
        </w:rPr>
        <w:t xml:space="preserve"> and TCF contract outworkers), s</w:t>
      </w:r>
      <w:r w:rsidRPr="007A0E7C">
        <w:rPr>
          <w:rFonts w:ascii="Times New Roman" w:hAnsi="Times New Roman"/>
          <w:sz w:val="24"/>
          <w:szCs w:val="24"/>
        </w:rPr>
        <w:t>o that the permitted disclosure of information relates to the exercise of functions or powers under the Norfolk Companies Act</w:t>
      </w:r>
      <w:r>
        <w:rPr>
          <w:rFonts w:ascii="Times New Roman" w:hAnsi="Times New Roman"/>
          <w:sz w:val="24"/>
          <w:szCs w:val="24"/>
        </w:rPr>
        <w:t xml:space="preserve"> or</w:t>
      </w:r>
      <w:r w:rsidRPr="007A0E7C">
        <w:rPr>
          <w:rFonts w:ascii="Times New Roman" w:hAnsi="Times New Roman"/>
          <w:sz w:val="24"/>
          <w:szCs w:val="24"/>
        </w:rPr>
        <w:t xml:space="preserve"> the Norfol</w:t>
      </w:r>
      <w:r>
        <w:rPr>
          <w:rFonts w:ascii="Times New Roman" w:hAnsi="Times New Roman"/>
          <w:sz w:val="24"/>
          <w:szCs w:val="24"/>
        </w:rPr>
        <w:t>k Bankruptcy Act</w:t>
      </w:r>
      <w:r w:rsidRPr="007A0E7C">
        <w:rPr>
          <w:rFonts w:ascii="Times New Roman" w:hAnsi="Times New Roman"/>
          <w:sz w:val="24"/>
          <w:szCs w:val="24"/>
        </w:rPr>
        <w:t xml:space="preserve">. </w:t>
      </w:r>
    </w:p>
    <w:p w:rsidR="007A0E7C" w:rsidRPr="007A0E7C" w:rsidRDefault="007A0E7C" w:rsidP="007A0E7C">
      <w:pPr>
        <w:spacing w:after="240"/>
        <w:rPr>
          <w:rFonts w:ascii="Times New Roman" w:hAnsi="Times New Roman"/>
          <w:sz w:val="24"/>
          <w:szCs w:val="24"/>
        </w:rPr>
      </w:pPr>
      <w:r w:rsidRPr="007A0E7C">
        <w:rPr>
          <w:rFonts w:ascii="Times New Roman" w:hAnsi="Times New Roman"/>
          <w:sz w:val="24"/>
          <w:szCs w:val="24"/>
        </w:rPr>
        <w:t xml:space="preserve">The disclosure of personal information by the Department will facilitate enforcement activities undertaken by other agencies. Such disclosure would be proportionate, appropriate and necessary to the enforcement of Norfolk Island laws (i.e. the Norfolk </w:t>
      </w:r>
      <w:r>
        <w:rPr>
          <w:rFonts w:ascii="Times New Roman" w:hAnsi="Times New Roman"/>
          <w:sz w:val="24"/>
          <w:szCs w:val="24"/>
        </w:rPr>
        <w:t>Companies Act</w:t>
      </w:r>
      <w:r w:rsidRPr="007A0E7C">
        <w:rPr>
          <w:rFonts w:ascii="Times New Roman" w:hAnsi="Times New Roman"/>
          <w:sz w:val="24"/>
          <w:szCs w:val="24"/>
        </w:rPr>
        <w:t xml:space="preserve"> and Norfolk Bankruptcy Act). For example, the Supreme Court of Norfolk Island, which determines bankruptcy matters under the Norfolk Bankruptcy Act, is a Norfolk Island agency for the purposes of the Privacy Act.</w:t>
      </w:r>
    </w:p>
    <w:p w:rsidR="007A0E7C" w:rsidRPr="007A0E7C" w:rsidRDefault="007A0E7C" w:rsidP="007A0E7C">
      <w:pPr>
        <w:spacing w:after="240"/>
        <w:rPr>
          <w:rFonts w:ascii="Times New Roman" w:hAnsi="Times New Roman"/>
          <w:sz w:val="24"/>
          <w:szCs w:val="24"/>
        </w:rPr>
      </w:pPr>
      <w:r w:rsidRPr="007A0E7C">
        <w:rPr>
          <w:rFonts w:ascii="Times New Roman" w:hAnsi="Times New Roman"/>
          <w:sz w:val="24"/>
          <w:szCs w:val="24"/>
        </w:rPr>
        <w:t xml:space="preserve">Further, with respect to information which is provided about an employer, an officer or an insolvency practitioner, this information will only relate to such persons in their professional capacity. As noted above, each agency to which information will be disclosed has its own legal obligations concerning the collection, storage and use of personal information under privacy laws. </w:t>
      </w:r>
    </w:p>
    <w:p w:rsidR="007A0E7C" w:rsidRPr="007A0E7C" w:rsidRDefault="007A0E7C" w:rsidP="007E57D6">
      <w:pPr>
        <w:pStyle w:val="Caption"/>
        <w:spacing w:after="0"/>
        <w:rPr>
          <w:sz w:val="24"/>
          <w:szCs w:val="24"/>
        </w:rPr>
      </w:pPr>
      <w:r w:rsidRPr="007A0E7C">
        <w:rPr>
          <w:sz w:val="24"/>
          <w:szCs w:val="24"/>
        </w:rPr>
        <w:t>Conclusion</w:t>
      </w:r>
    </w:p>
    <w:p w:rsidR="007A0E7C" w:rsidRPr="007A0E7C" w:rsidRDefault="007A0E7C" w:rsidP="007E57D6">
      <w:pPr>
        <w:rPr>
          <w:rFonts w:ascii="Times New Roman" w:hAnsi="Times New Roman"/>
          <w:b/>
          <w:sz w:val="24"/>
          <w:szCs w:val="24"/>
        </w:rPr>
      </w:pPr>
      <w:r w:rsidRPr="007A0E7C">
        <w:rPr>
          <w:rFonts w:ascii="Times New Roman" w:hAnsi="Times New Roman"/>
          <w:sz w:val="24"/>
          <w:szCs w:val="24"/>
        </w:rPr>
        <w:t xml:space="preserve">The Rule is compatible with human rights because </w:t>
      </w:r>
      <w:r w:rsidRPr="007A0E7C">
        <w:rPr>
          <w:rFonts w:ascii="Times New Roman" w:hAnsi="Times New Roman"/>
          <w:sz w:val="24"/>
          <w:szCs w:val="24"/>
          <w:lang w:val="en-GB"/>
        </w:rPr>
        <w:t xml:space="preserve">to the extent that it may limit human rights, those limitations are reasonable, necessary and </w:t>
      </w:r>
      <w:r w:rsidRPr="007A0E7C">
        <w:rPr>
          <w:rFonts w:ascii="Times New Roman" w:hAnsi="Times New Roman"/>
          <w:sz w:val="24"/>
          <w:szCs w:val="24"/>
        </w:rPr>
        <w:t>proportionate.</w:t>
      </w:r>
    </w:p>
    <w:p w:rsidR="00A151D0" w:rsidRPr="007A0E7C" w:rsidRDefault="00A151D0" w:rsidP="00632F3D">
      <w:pPr>
        <w:rPr>
          <w:rFonts w:ascii="Times New Roman" w:hAnsi="Times New Roman"/>
          <w:sz w:val="24"/>
          <w:szCs w:val="24"/>
        </w:rPr>
      </w:pPr>
    </w:p>
    <w:sectPr w:rsidR="00A151D0" w:rsidRPr="007A0E7C" w:rsidSect="00B4410E">
      <w:footerReference w:type="default" r:id="rId12"/>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A4" w:rsidRDefault="00456AA4" w:rsidP="00AB3CE8">
      <w:r>
        <w:separator/>
      </w:r>
    </w:p>
  </w:endnote>
  <w:endnote w:type="continuationSeparator" w:id="0">
    <w:p w:rsidR="00456AA4" w:rsidRDefault="00456AA4" w:rsidP="00AB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2A3" w:rsidRPr="00AB3CE8" w:rsidRDefault="003A42A3" w:rsidP="00AB3CE8">
    <w:pPr>
      <w:pStyle w:val="Footer"/>
      <w:tabs>
        <w:tab w:val="center" w:pos="4677"/>
        <w:tab w:val="left" w:pos="5300"/>
      </w:tabs>
      <w:rPr>
        <w:rFonts w:ascii="Times New Roman" w:hAnsi="Times New Roman"/>
        <w:sz w:val="24"/>
        <w:szCs w:val="24"/>
      </w:rPr>
    </w:pPr>
    <w:r w:rsidRPr="00AB3CE8">
      <w:rPr>
        <w:rFonts w:ascii="Times New Roman" w:hAnsi="Times New Roman"/>
        <w:sz w:val="24"/>
        <w:szCs w:val="24"/>
      </w:rPr>
      <w:tab/>
    </w:r>
    <w:r w:rsidRPr="00AB3CE8">
      <w:rPr>
        <w:rFonts w:ascii="Times New Roman" w:hAnsi="Times New Roman"/>
        <w:sz w:val="24"/>
        <w:szCs w:val="24"/>
      </w:rPr>
      <w:tab/>
    </w:r>
    <w:sdt>
      <w:sdtPr>
        <w:rPr>
          <w:rFonts w:ascii="Times New Roman" w:hAnsi="Times New Roman"/>
          <w:sz w:val="24"/>
          <w:szCs w:val="24"/>
        </w:rPr>
        <w:id w:val="-307009024"/>
        <w:docPartObj>
          <w:docPartGallery w:val="Page Numbers (Bottom of Page)"/>
          <w:docPartUnique/>
        </w:docPartObj>
      </w:sdtPr>
      <w:sdtEndPr>
        <w:rPr>
          <w:noProof/>
        </w:rPr>
      </w:sdtEndPr>
      <w:sdtContent>
        <w:r w:rsidRPr="00AB3CE8">
          <w:rPr>
            <w:rFonts w:ascii="Times New Roman" w:hAnsi="Times New Roman"/>
            <w:sz w:val="24"/>
            <w:szCs w:val="24"/>
          </w:rPr>
          <w:fldChar w:fldCharType="begin"/>
        </w:r>
        <w:r w:rsidRPr="00AB3CE8">
          <w:rPr>
            <w:rFonts w:ascii="Times New Roman" w:hAnsi="Times New Roman"/>
            <w:sz w:val="24"/>
            <w:szCs w:val="24"/>
          </w:rPr>
          <w:instrText xml:space="preserve"> PAGE   \* MERGEFORMAT </w:instrText>
        </w:r>
        <w:r w:rsidRPr="00AB3CE8">
          <w:rPr>
            <w:rFonts w:ascii="Times New Roman" w:hAnsi="Times New Roman"/>
            <w:sz w:val="24"/>
            <w:szCs w:val="24"/>
          </w:rPr>
          <w:fldChar w:fldCharType="separate"/>
        </w:r>
        <w:r w:rsidR="009F0CA9">
          <w:rPr>
            <w:rFonts w:ascii="Times New Roman" w:hAnsi="Times New Roman"/>
            <w:noProof/>
            <w:sz w:val="24"/>
            <w:szCs w:val="24"/>
          </w:rPr>
          <w:t>1</w:t>
        </w:r>
        <w:r w:rsidRPr="00AB3CE8">
          <w:rPr>
            <w:rFonts w:ascii="Times New Roman" w:hAnsi="Times New Roman"/>
            <w:noProof/>
            <w:sz w:val="24"/>
            <w:szCs w:val="24"/>
          </w:rPr>
          <w:fldChar w:fldCharType="end"/>
        </w:r>
      </w:sdtContent>
    </w:sdt>
    <w:r w:rsidRPr="00AB3CE8">
      <w:rPr>
        <w:rFonts w:ascii="Times New Roman" w:hAnsi="Times New Roman"/>
        <w:noProof/>
        <w:sz w:val="24"/>
        <w:szCs w:val="24"/>
      </w:rPr>
      <w:tab/>
    </w:r>
  </w:p>
  <w:p w:rsidR="003A42A3" w:rsidRPr="00AB3CE8" w:rsidRDefault="003A42A3">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A4" w:rsidRDefault="00456AA4" w:rsidP="00AB3CE8">
      <w:r>
        <w:separator/>
      </w:r>
    </w:p>
  </w:footnote>
  <w:footnote w:type="continuationSeparator" w:id="0">
    <w:p w:rsidR="00456AA4" w:rsidRDefault="00456AA4" w:rsidP="00AB3CE8">
      <w:r>
        <w:continuationSeparator/>
      </w:r>
    </w:p>
  </w:footnote>
  <w:footnote w:id="1">
    <w:p w:rsidR="007A0E7C" w:rsidRPr="00195899" w:rsidRDefault="007A0E7C" w:rsidP="007A0E7C">
      <w:pPr>
        <w:pStyle w:val="FootnoteText"/>
      </w:pPr>
      <w:r w:rsidRPr="000F60C9">
        <w:rPr>
          <w:rStyle w:val="FootnoteReference"/>
          <w:rFonts w:ascii="Times New Roman" w:eastAsia="Calibri" w:hAnsi="Times New Roman" w:cs="Times New Roman"/>
          <w:sz w:val="18"/>
          <w:szCs w:val="18"/>
        </w:rPr>
        <w:footnoteRef/>
      </w:r>
      <w:r w:rsidRPr="000F60C9">
        <w:rPr>
          <w:rStyle w:val="FootnoteReference"/>
          <w:rFonts w:ascii="Times New Roman" w:eastAsia="Calibri" w:hAnsi="Times New Roman" w:cs="Times New Roman"/>
          <w:sz w:val="18"/>
          <w:szCs w:val="18"/>
        </w:rPr>
        <w:t xml:space="preserve"> </w:t>
      </w:r>
      <w:r w:rsidRPr="00195899">
        <w:rPr>
          <w:rFonts w:ascii="Times New Roman" w:hAnsi="Times New Roman" w:cs="Times New Roman"/>
          <w:bCs/>
          <w:sz w:val="18"/>
          <w:szCs w:val="18"/>
        </w:rPr>
        <w:t xml:space="preserve">Committee on Economic, Social and Cultural Rights, </w:t>
      </w:r>
      <w:r w:rsidRPr="00195899">
        <w:rPr>
          <w:rFonts w:ascii="Times New Roman" w:hAnsi="Times New Roman" w:cs="Times New Roman"/>
          <w:bCs/>
          <w:i/>
          <w:sz w:val="18"/>
          <w:szCs w:val="18"/>
        </w:rPr>
        <w:t>General Comment 19, The Right to Social Security</w:t>
      </w:r>
      <w:r w:rsidRPr="00195899">
        <w:rPr>
          <w:rFonts w:ascii="Times New Roman" w:hAnsi="Times New Roman" w:cs="Times New Roman"/>
          <w:bCs/>
          <w:sz w:val="18"/>
          <w:szCs w:val="18"/>
        </w:rPr>
        <w:t>,</w:t>
      </w:r>
      <w:r w:rsidRPr="00195899">
        <w:rPr>
          <w:rFonts w:ascii="Times New Roman" w:hAnsi="Times New Roman" w:cs="Times New Roman"/>
          <w:bCs/>
          <w:i/>
          <w:sz w:val="18"/>
          <w:szCs w:val="18"/>
        </w:rPr>
        <w:t xml:space="preserve"> </w:t>
      </w:r>
      <w:r w:rsidRPr="00195899">
        <w:rPr>
          <w:rFonts w:ascii="Times New Roman" w:hAnsi="Times New Roman" w:cs="Times New Roman"/>
          <w:bCs/>
          <w:sz w:val="18"/>
          <w:szCs w:val="18"/>
        </w:rPr>
        <w:t>U.N. Doc. E/C.12/GC/19 (2008)</w:t>
      </w:r>
      <w:r>
        <w:rPr>
          <w:rFonts w:ascii="Times New Roman" w:hAnsi="Times New Roman" w:cs="Times New Roman"/>
          <w:bCs/>
          <w:sz w:val="18"/>
          <w:szCs w:val="18"/>
        </w:rPr>
        <w:t>.</w:t>
      </w:r>
    </w:p>
  </w:footnote>
  <w:footnote w:id="2">
    <w:p w:rsidR="007A0E7C" w:rsidRDefault="007A0E7C" w:rsidP="007A0E7C">
      <w:pPr>
        <w:pStyle w:val="FootnoteText"/>
      </w:pPr>
      <w:r>
        <w:rPr>
          <w:rStyle w:val="FootnoteReference"/>
          <w:rFonts w:eastAsia="Calibri"/>
        </w:rPr>
        <w:footnoteRef/>
      </w:r>
      <w:r>
        <w:t xml:space="preserve"> </w:t>
      </w:r>
      <w:bookmarkStart w:id="1" w:name="10"/>
      <w:bookmarkEnd w:id="1"/>
      <w:r w:rsidRPr="008569A2">
        <w:rPr>
          <w:rFonts w:ascii="Times New Roman" w:hAnsi="Times New Roman" w:cs="Times New Roman"/>
          <w:sz w:val="18"/>
          <w:szCs w:val="18"/>
          <w:lang w:val="en"/>
        </w:rPr>
        <w:t xml:space="preserve">Human Rights Committee, </w:t>
      </w:r>
      <w:r w:rsidRPr="008569A2">
        <w:rPr>
          <w:rStyle w:val="Emphasis"/>
          <w:rFonts w:ascii="Times New Roman" w:hAnsi="Times New Roman" w:cs="Times New Roman"/>
          <w:sz w:val="18"/>
          <w:szCs w:val="18"/>
          <w:lang w:val="en"/>
        </w:rPr>
        <w:t>General Comment XVIII, Non-discrimination (1989),</w:t>
      </w:r>
      <w:r w:rsidRPr="008569A2">
        <w:rPr>
          <w:rFonts w:ascii="Times New Roman" w:hAnsi="Times New Roman" w:cs="Times New Roman"/>
          <w:sz w:val="18"/>
          <w:szCs w:val="18"/>
          <w:lang w:val="en"/>
        </w:rPr>
        <w:t xml:space="preserve"> para</w:t>
      </w:r>
      <w:r>
        <w:rPr>
          <w:rFonts w:ascii="Times New Roman" w:hAnsi="Times New Roman" w:cs="Times New Roman"/>
          <w:sz w:val="18"/>
          <w:szCs w:val="18"/>
          <w:lang w:val="en"/>
        </w:rPr>
        <w:t>graph</w:t>
      </w:r>
      <w:r w:rsidRPr="008569A2">
        <w:rPr>
          <w:rFonts w:ascii="Times New Roman" w:hAnsi="Times New Roman" w:cs="Times New Roman"/>
          <w:sz w:val="18"/>
          <w:szCs w:val="18"/>
          <w:lang w:val="en"/>
        </w:rPr>
        <w:t xml:space="preserve"> 13</w:t>
      </w:r>
      <w:r>
        <w:rPr>
          <w:rFonts w:ascii="Times New Roman" w:hAnsi="Times New Roman" w:cs="Times New Roman"/>
          <w:sz w:val="18"/>
          <w:szCs w:val="18"/>
          <w:lang w:val="en"/>
        </w:rPr>
        <w:t>.</w:t>
      </w:r>
    </w:p>
  </w:footnote>
  <w:footnote w:id="3">
    <w:p w:rsidR="007A0E7C" w:rsidRPr="002B2641" w:rsidRDefault="007A0E7C" w:rsidP="007A0E7C">
      <w:pPr>
        <w:pStyle w:val="FootnoteText"/>
        <w:rPr>
          <w:rFonts w:ascii="Times New Roman" w:hAnsi="Times New Roman" w:cs="Times New Roman"/>
          <w:sz w:val="18"/>
          <w:szCs w:val="18"/>
        </w:rPr>
      </w:pPr>
      <w:r w:rsidRPr="002B2641">
        <w:rPr>
          <w:rStyle w:val="FootnoteReference"/>
          <w:rFonts w:ascii="Times New Roman" w:eastAsia="Calibri" w:hAnsi="Times New Roman" w:cs="Times New Roman"/>
          <w:sz w:val="18"/>
          <w:szCs w:val="18"/>
        </w:rPr>
        <w:footnoteRef/>
      </w:r>
      <w:r w:rsidRPr="002B2641">
        <w:rPr>
          <w:rFonts w:ascii="Times New Roman" w:hAnsi="Times New Roman" w:cs="Times New Roman"/>
          <w:sz w:val="18"/>
          <w:szCs w:val="18"/>
        </w:rPr>
        <w:t xml:space="preserve"> </w:t>
      </w:r>
      <w:r w:rsidRPr="002B2641">
        <w:rPr>
          <w:rFonts w:ascii="Times New Roman" w:hAnsi="Times New Roman" w:cs="Times New Roman"/>
          <w:i/>
          <w:sz w:val="18"/>
          <w:szCs w:val="18"/>
        </w:rPr>
        <w:t>Toonen v Australia</w:t>
      </w:r>
      <w:r w:rsidRPr="002B2641">
        <w:rPr>
          <w:rFonts w:ascii="Times New Roman" w:hAnsi="Times New Roman" w:cs="Times New Roman"/>
          <w:sz w:val="18"/>
          <w:szCs w:val="18"/>
        </w:rPr>
        <w:t>, Communication No. 488/1992, U.N. Doc CCPR/C/50/D/488/1992 (1994) at 8.3</w:t>
      </w:r>
      <w:r>
        <w:rPr>
          <w:rFonts w:ascii="Times New Roman" w:hAnsi="Times New Roman" w:cs="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E75"/>
    <w:multiLevelType w:val="hybridMultilevel"/>
    <w:tmpl w:val="DE5602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6C845ED"/>
    <w:multiLevelType w:val="hybridMultilevel"/>
    <w:tmpl w:val="EE305D76"/>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nsid w:val="23081D92"/>
    <w:multiLevelType w:val="hybridMultilevel"/>
    <w:tmpl w:val="27C61C6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nsid w:val="345434C3"/>
    <w:multiLevelType w:val="hybridMultilevel"/>
    <w:tmpl w:val="DE5602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DFF1D07"/>
    <w:multiLevelType w:val="hybridMultilevel"/>
    <w:tmpl w:val="A692C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AFE240E"/>
    <w:multiLevelType w:val="hybridMultilevel"/>
    <w:tmpl w:val="DBE2EED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50202588"/>
    <w:multiLevelType w:val="hybridMultilevel"/>
    <w:tmpl w:val="295C3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3727FDC"/>
    <w:multiLevelType w:val="hybridMultilevel"/>
    <w:tmpl w:val="CBF8A07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8">
    <w:nsid w:val="5EB354BD"/>
    <w:multiLevelType w:val="hybridMultilevel"/>
    <w:tmpl w:val="3D623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04D2B9D"/>
    <w:multiLevelType w:val="hybridMultilevel"/>
    <w:tmpl w:val="E0860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0F856BA"/>
    <w:multiLevelType w:val="hybridMultilevel"/>
    <w:tmpl w:val="F1002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1704C1F"/>
    <w:multiLevelType w:val="hybridMultilevel"/>
    <w:tmpl w:val="19BA6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9A232C1"/>
    <w:multiLevelType w:val="hybridMultilevel"/>
    <w:tmpl w:val="89F4D1C2"/>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7E211886"/>
    <w:multiLevelType w:val="hybridMultilevel"/>
    <w:tmpl w:val="FABED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0"/>
  </w:num>
  <w:num w:numId="5">
    <w:abstractNumId w:val="3"/>
  </w:num>
  <w:num w:numId="6">
    <w:abstractNumId w:val="5"/>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6"/>
  </w:num>
  <w:num w:numId="14">
    <w:abstractNumId w:val="13"/>
  </w:num>
  <w:num w:numId="15">
    <w:abstractNumId w:val="11"/>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10"/>
    <w:rsid w:val="000018F0"/>
    <w:rsid w:val="00005C6C"/>
    <w:rsid w:val="000137BB"/>
    <w:rsid w:val="0001578A"/>
    <w:rsid w:val="000202F5"/>
    <w:rsid w:val="0003080A"/>
    <w:rsid w:val="00041DE4"/>
    <w:rsid w:val="00043094"/>
    <w:rsid w:val="0004743F"/>
    <w:rsid w:val="00047B42"/>
    <w:rsid w:val="00092A5A"/>
    <w:rsid w:val="000C3F01"/>
    <w:rsid w:val="000C5920"/>
    <w:rsid w:val="000F1F9F"/>
    <w:rsid w:val="0012177F"/>
    <w:rsid w:val="00165D22"/>
    <w:rsid w:val="00180624"/>
    <w:rsid w:val="00187DBA"/>
    <w:rsid w:val="0019092E"/>
    <w:rsid w:val="00190A83"/>
    <w:rsid w:val="00192B51"/>
    <w:rsid w:val="001D01B5"/>
    <w:rsid w:val="001D4A27"/>
    <w:rsid w:val="001E3D7C"/>
    <w:rsid w:val="00220229"/>
    <w:rsid w:val="0025175E"/>
    <w:rsid w:val="002622B5"/>
    <w:rsid w:val="002645B8"/>
    <w:rsid w:val="0028380A"/>
    <w:rsid w:val="002B2E93"/>
    <w:rsid w:val="002B5535"/>
    <w:rsid w:val="002B59ED"/>
    <w:rsid w:val="002C709D"/>
    <w:rsid w:val="002D6F56"/>
    <w:rsid w:val="002D7BC1"/>
    <w:rsid w:val="00313A8F"/>
    <w:rsid w:val="00327348"/>
    <w:rsid w:val="00332214"/>
    <w:rsid w:val="00335E40"/>
    <w:rsid w:val="00350B46"/>
    <w:rsid w:val="00363A41"/>
    <w:rsid w:val="00377A77"/>
    <w:rsid w:val="003921CC"/>
    <w:rsid w:val="003A0704"/>
    <w:rsid w:val="003A42A3"/>
    <w:rsid w:val="003A6618"/>
    <w:rsid w:val="003B0D49"/>
    <w:rsid w:val="003B511F"/>
    <w:rsid w:val="003F35D2"/>
    <w:rsid w:val="0040398A"/>
    <w:rsid w:val="004049D5"/>
    <w:rsid w:val="004222D9"/>
    <w:rsid w:val="004246D2"/>
    <w:rsid w:val="0042546E"/>
    <w:rsid w:val="004563BD"/>
    <w:rsid w:val="00456AA4"/>
    <w:rsid w:val="00471D3C"/>
    <w:rsid w:val="00472484"/>
    <w:rsid w:val="00474129"/>
    <w:rsid w:val="00483C84"/>
    <w:rsid w:val="00494EBA"/>
    <w:rsid w:val="004B0B33"/>
    <w:rsid w:val="004D0143"/>
    <w:rsid w:val="004D0A14"/>
    <w:rsid w:val="004F47B7"/>
    <w:rsid w:val="0050358A"/>
    <w:rsid w:val="00522F4D"/>
    <w:rsid w:val="005416B6"/>
    <w:rsid w:val="00566A4C"/>
    <w:rsid w:val="00575030"/>
    <w:rsid w:val="00581D18"/>
    <w:rsid w:val="005970A1"/>
    <w:rsid w:val="005A0706"/>
    <w:rsid w:val="005A2DA9"/>
    <w:rsid w:val="005B7F08"/>
    <w:rsid w:val="005D236C"/>
    <w:rsid w:val="005E31C1"/>
    <w:rsid w:val="005F6D61"/>
    <w:rsid w:val="00616BEA"/>
    <w:rsid w:val="00621B57"/>
    <w:rsid w:val="00632F3D"/>
    <w:rsid w:val="006362D2"/>
    <w:rsid w:val="00647CE4"/>
    <w:rsid w:val="00667BC9"/>
    <w:rsid w:val="006D0658"/>
    <w:rsid w:val="006E578E"/>
    <w:rsid w:val="00706FDE"/>
    <w:rsid w:val="00737AB0"/>
    <w:rsid w:val="00752C9D"/>
    <w:rsid w:val="00771E5F"/>
    <w:rsid w:val="00772A66"/>
    <w:rsid w:val="00786512"/>
    <w:rsid w:val="00797319"/>
    <w:rsid w:val="007A0E7C"/>
    <w:rsid w:val="007A47F1"/>
    <w:rsid w:val="007B4F66"/>
    <w:rsid w:val="007E45F6"/>
    <w:rsid w:val="007E57D6"/>
    <w:rsid w:val="007F2DA4"/>
    <w:rsid w:val="008034BF"/>
    <w:rsid w:val="00816C4D"/>
    <w:rsid w:val="008278CA"/>
    <w:rsid w:val="00835EEB"/>
    <w:rsid w:val="008408AD"/>
    <w:rsid w:val="008740E0"/>
    <w:rsid w:val="008B62E9"/>
    <w:rsid w:val="008D2A1F"/>
    <w:rsid w:val="008E10F0"/>
    <w:rsid w:val="008E1A1B"/>
    <w:rsid w:val="0091556B"/>
    <w:rsid w:val="009274AB"/>
    <w:rsid w:val="00947409"/>
    <w:rsid w:val="00951CB9"/>
    <w:rsid w:val="009701B2"/>
    <w:rsid w:val="00973375"/>
    <w:rsid w:val="00974E0E"/>
    <w:rsid w:val="00975CAC"/>
    <w:rsid w:val="0099297E"/>
    <w:rsid w:val="009A295E"/>
    <w:rsid w:val="009C429F"/>
    <w:rsid w:val="009F0CA9"/>
    <w:rsid w:val="009F4DC4"/>
    <w:rsid w:val="00A072F0"/>
    <w:rsid w:val="00A134F2"/>
    <w:rsid w:val="00A151D0"/>
    <w:rsid w:val="00A35BAC"/>
    <w:rsid w:val="00A805EF"/>
    <w:rsid w:val="00A96327"/>
    <w:rsid w:val="00A9786B"/>
    <w:rsid w:val="00AA17C6"/>
    <w:rsid w:val="00AA3354"/>
    <w:rsid w:val="00AB2329"/>
    <w:rsid w:val="00AB3CE8"/>
    <w:rsid w:val="00AC2046"/>
    <w:rsid w:val="00AD639D"/>
    <w:rsid w:val="00AD65E9"/>
    <w:rsid w:val="00AF2A25"/>
    <w:rsid w:val="00B006B4"/>
    <w:rsid w:val="00B27D40"/>
    <w:rsid w:val="00B4410E"/>
    <w:rsid w:val="00B5436A"/>
    <w:rsid w:val="00B5438C"/>
    <w:rsid w:val="00B7541C"/>
    <w:rsid w:val="00B85363"/>
    <w:rsid w:val="00BB7745"/>
    <w:rsid w:val="00BD1294"/>
    <w:rsid w:val="00BD34E5"/>
    <w:rsid w:val="00BD5C03"/>
    <w:rsid w:val="00BE07B5"/>
    <w:rsid w:val="00C259A0"/>
    <w:rsid w:val="00C47628"/>
    <w:rsid w:val="00C515D3"/>
    <w:rsid w:val="00C65F56"/>
    <w:rsid w:val="00C80993"/>
    <w:rsid w:val="00C819D8"/>
    <w:rsid w:val="00C95F9D"/>
    <w:rsid w:val="00CB22AC"/>
    <w:rsid w:val="00CC25F3"/>
    <w:rsid w:val="00CD0B58"/>
    <w:rsid w:val="00CE686C"/>
    <w:rsid w:val="00CF4630"/>
    <w:rsid w:val="00CF5E2C"/>
    <w:rsid w:val="00D012DE"/>
    <w:rsid w:val="00D1175E"/>
    <w:rsid w:val="00D32EAD"/>
    <w:rsid w:val="00D413AA"/>
    <w:rsid w:val="00D547DC"/>
    <w:rsid w:val="00D576E8"/>
    <w:rsid w:val="00D61152"/>
    <w:rsid w:val="00D663C8"/>
    <w:rsid w:val="00D75190"/>
    <w:rsid w:val="00D82679"/>
    <w:rsid w:val="00D95565"/>
    <w:rsid w:val="00DA1FAC"/>
    <w:rsid w:val="00DA22F0"/>
    <w:rsid w:val="00DA4571"/>
    <w:rsid w:val="00DA5B83"/>
    <w:rsid w:val="00DB7810"/>
    <w:rsid w:val="00E0601C"/>
    <w:rsid w:val="00E06762"/>
    <w:rsid w:val="00E07328"/>
    <w:rsid w:val="00E10A54"/>
    <w:rsid w:val="00E11D52"/>
    <w:rsid w:val="00E17446"/>
    <w:rsid w:val="00E43501"/>
    <w:rsid w:val="00E55B41"/>
    <w:rsid w:val="00E65DE5"/>
    <w:rsid w:val="00E85F14"/>
    <w:rsid w:val="00EB64D9"/>
    <w:rsid w:val="00EC2A4D"/>
    <w:rsid w:val="00EF0D19"/>
    <w:rsid w:val="00EF2D4E"/>
    <w:rsid w:val="00F0006D"/>
    <w:rsid w:val="00F24DD9"/>
    <w:rsid w:val="00F4774D"/>
    <w:rsid w:val="00F56465"/>
    <w:rsid w:val="00F6658A"/>
    <w:rsid w:val="00F747BE"/>
    <w:rsid w:val="00F77A13"/>
    <w:rsid w:val="00F77F69"/>
    <w:rsid w:val="00FA0BCA"/>
    <w:rsid w:val="00FA6DA9"/>
    <w:rsid w:val="00FB2600"/>
    <w:rsid w:val="00FB40E8"/>
    <w:rsid w:val="00FC7909"/>
    <w:rsid w:val="00FD16BC"/>
    <w:rsid w:val="00FD18DA"/>
    <w:rsid w:val="00FD51F1"/>
    <w:rsid w:val="00FD55E4"/>
    <w:rsid w:val="00FD6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3D"/>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Hyperlink">
    <w:name w:val="Hyperlink"/>
    <w:basedOn w:val="DefaultParagraphFont"/>
    <w:unhideWhenUsed/>
    <w:rsid w:val="00DB7810"/>
    <w:rPr>
      <w:color w:val="0000FF"/>
      <w:u w:val="single"/>
    </w:rPr>
  </w:style>
  <w:style w:type="paragraph" w:styleId="ListParagraph">
    <w:name w:val="List Paragraph"/>
    <w:aliases w:val="List Paragraph1,Recommendation,List Paragraph11,L"/>
    <w:basedOn w:val="Normal"/>
    <w:link w:val="ListParagraphChar"/>
    <w:uiPriority w:val="34"/>
    <w:qFormat/>
    <w:rsid w:val="00DB7810"/>
    <w:pPr>
      <w:spacing w:after="200" w:line="276" w:lineRule="auto"/>
      <w:ind w:left="720"/>
      <w:contextualSpacing/>
    </w:pPr>
    <w:rPr>
      <w:rFonts w:ascii="Calibri" w:eastAsia="Calibri" w:hAnsi="Calibri"/>
      <w:szCs w:val="22"/>
    </w:rPr>
  </w:style>
  <w:style w:type="character" w:customStyle="1" w:styleId="ListParagraphChar">
    <w:name w:val="List Paragraph Char"/>
    <w:aliases w:val="List Paragraph1 Char,Recommendation Char,List Paragraph11 Char,L Char"/>
    <w:basedOn w:val="DefaultParagraphFont"/>
    <w:link w:val="ListParagraph"/>
    <w:uiPriority w:val="34"/>
    <w:locked/>
    <w:rsid w:val="00DB7810"/>
    <w:rPr>
      <w:rFonts w:ascii="Calibri" w:eastAsia="Calibri" w:hAnsi="Calibri"/>
      <w:sz w:val="22"/>
      <w:szCs w:val="22"/>
      <w:lang w:eastAsia="en-US"/>
    </w:rPr>
  </w:style>
  <w:style w:type="paragraph" w:styleId="Title">
    <w:name w:val="Title"/>
    <w:basedOn w:val="Normal"/>
    <w:link w:val="TitleChar"/>
    <w:uiPriority w:val="10"/>
    <w:qFormat/>
    <w:rsid w:val="00DB7810"/>
    <w:pPr>
      <w:spacing w:before="100" w:beforeAutospacing="1" w:after="100" w:afterAutospacing="1"/>
    </w:pPr>
    <w:rPr>
      <w:rFonts w:ascii="Times New Roman" w:hAnsi="Times New Roman"/>
      <w:sz w:val="24"/>
      <w:szCs w:val="24"/>
      <w:lang w:eastAsia="en-AU"/>
    </w:rPr>
  </w:style>
  <w:style w:type="character" w:customStyle="1" w:styleId="TitleChar">
    <w:name w:val="Title Char"/>
    <w:basedOn w:val="DefaultParagraphFont"/>
    <w:link w:val="Title"/>
    <w:uiPriority w:val="10"/>
    <w:rsid w:val="00DB7810"/>
    <w:rPr>
      <w:sz w:val="24"/>
      <w:szCs w:val="24"/>
    </w:rPr>
  </w:style>
  <w:style w:type="paragraph" w:customStyle="1" w:styleId="emtextprelim">
    <w:name w:val="emtextprelim"/>
    <w:basedOn w:val="Normal"/>
    <w:rsid w:val="00DB7810"/>
    <w:pPr>
      <w:spacing w:before="100" w:beforeAutospacing="1" w:after="100" w:afterAutospacing="1"/>
    </w:pPr>
    <w:rPr>
      <w:rFonts w:ascii="Times New Roman" w:hAnsi="Times New Roman"/>
      <w:sz w:val="24"/>
      <w:szCs w:val="24"/>
      <w:lang w:eastAsia="en-AU"/>
    </w:rPr>
  </w:style>
  <w:style w:type="paragraph" w:customStyle="1" w:styleId="ActHead5">
    <w:name w:val="ActHead 5"/>
    <w:aliases w:val="s"/>
    <w:basedOn w:val="Normal"/>
    <w:next w:val="Normal"/>
    <w:qFormat/>
    <w:rsid w:val="00AB3CE8"/>
    <w:pPr>
      <w:keepNext/>
      <w:keepLines/>
      <w:spacing w:before="280"/>
      <w:ind w:left="1134" w:hanging="1134"/>
      <w:outlineLvl w:val="4"/>
    </w:pPr>
    <w:rPr>
      <w:rFonts w:ascii="Times New Roman" w:hAnsi="Times New Roman"/>
      <w:b/>
      <w:kern w:val="28"/>
      <w:sz w:val="24"/>
      <w:lang w:eastAsia="en-AU"/>
    </w:rPr>
  </w:style>
  <w:style w:type="character" w:styleId="CommentReference">
    <w:name w:val="annotation reference"/>
    <w:basedOn w:val="DefaultParagraphFont"/>
    <w:uiPriority w:val="99"/>
    <w:semiHidden/>
    <w:unhideWhenUsed/>
    <w:rsid w:val="00AB3CE8"/>
    <w:rPr>
      <w:sz w:val="16"/>
      <w:szCs w:val="16"/>
    </w:rPr>
  </w:style>
  <w:style w:type="paragraph" w:styleId="CommentText">
    <w:name w:val="annotation text"/>
    <w:basedOn w:val="Normal"/>
    <w:link w:val="CommentTextChar"/>
    <w:uiPriority w:val="99"/>
    <w:unhideWhenUsed/>
    <w:rsid w:val="00AB3CE8"/>
    <w:rPr>
      <w:sz w:val="20"/>
    </w:rPr>
  </w:style>
  <w:style w:type="character" w:customStyle="1" w:styleId="CommentTextChar">
    <w:name w:val="Comment Text Char"/>
    <w:basedOn w:val="DefaultParagraphFont"/>
    <w:link w:val="CommentText"/>
    <w:uiPriority w:val="99"/>
    <w:rsid w:val="00AB3CE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B3CE8"/>
    <w:rPr>
      <w:b/>
      <w:bCs/>
    </w:rPr>
  </w:style>
  <w:style w:type="character" w:customStyle="1" w:styleId="CommentSubjectChar">
    <w:name w:val="Comment Subject Char"/>
    <w:basedOn w:val="CommentTextChar"/>
    <w:link w:val="CommentSubject"/>
    <w:uiPriority w:val="99"/>
    <w:semiHidden/>
    <w:rsid w:val="00AB3CE8"/>
    <w:rPr>
      <w:rFonts w:ascii="Arial" w:hAnsi="Arial"/>
      <w:b/>
      <w:bCs/>
      <w:lang w:eastAsia="en-US"/>
    </w:rPr>
  </w:style>
  <w:style w:type="paragraph" w:styleId="BalloonText">
    <w:name w:val="Balloon Text"/>
    <w:basedOn w:val="Normal"/>
    <w:link w:val="BalloonTextChar"/>
    <w:uiPriority w:val="99"/>
    <w:semiHidden/>
    <w:unhideWhenUsed/>
    <w:rsid w:val="00AB3CE8"/>
    <w:rPr>
      <w:rFonts w:ascii="Tahoma" w:hAnsi="Tahoma" w:cs="Tahoma"/>
      <w:sz w:val="16"/>
      <w:szCs w:val="16"/>
    </w:rPr>
  </w:style>
  <w:style w:type="character" w:customStyle="1" w:styleId="BalloonTextChar">
    <w:name w:val="Balloon Text Char"/>
    <w:basedOn w:val="DefaultParagraphFont"/>
    <w:link w:val="BalloonText"/>
    <w:uiPriority w:val="99"/>
    <w:semiHidden/>
    <w:rsid w:val="00AB3CE8"/>
    <w:rPr>
      <w:rFonts w:ascii="Tahoma" w:hAnsi="Tahoma" w:cs="Tahoma"/>
      <w:sz w:val="16"/>
      <w:szCs w:val="16"/>
      <w:lang w:eastAsia="en-US"/>
    </w:rPr>
  </w:style>
  <w:style w:type="paragraph" w:styleId="Header">
    <w:name w:val="header"/>
    <w:basedOn w:val="Normal"/>
    <w:link w:val="HeaderChar"/>
    <w:uiPriority w:val="99"/>
    <w:unhideWhenUsed/>
    <w:rsid w:val="00AB3CE8"/>
    <w:pPr>
      <w:tabs>
        <w:tab w:val="center" w:pos="4513"/>
        <w:tab w:val="right" w:pos="9026"/>
      </w:tabs>
    </w:pPr>
  </w:style>
  <w:style w:type="character" w:customStyle="1" w:styleId="HeaderChar">
    <w:name w:val="Header Char"/>
    <w:basedOn w:val="DefaultParagraphFont"/>
    <w:link w:val="Header"/>
    <w:uiPriority w:val="99"/>
    <w:rsid w:val="00AB3CE8"/>
    <w:rPr>
      <w:rFonts w:ascii="Arial" w:hAnsi="Arial"/>
      <w:sz w:val="22"/>
      <w:lang w:eastAsia="en-US"/>
    </w:rPr>
  </w:style>
  <w:style w:type="paragraph" w:styleId="Footer">
    <w:name w:val="footer"/>
    <w:basedOn w:val="Normal"/>
    <w:link w:val="FooterChar"/>
    <w:uiPriority w:val="99"/>
    <w:unhideWhenUsed/>
    <w:rsid w:val="00AB3CE8"/>
    <w:pPr>
      <w:tabs>
        <w:tab w:val="center" w:pos="4513"/>
        <w:tab w:val="right" w:pos="9026"/>
      </w:tabs>
    </w:pPr>
  </w:style>
  <w:style w:type="character" w:customStyle="1" w:styleId="FooterChar">
    <w:name w:val="Footer Char"/>
    <w:basedOn w:val="DefaultParagraphFont"/>
    <w:link w:val="Footer"/>
    <w:uiPriority w:val="99"/>
    <w:rsid w:val="00AB3CE8"/>
    <w:rPr>
      <w:rFonts w:ascii="Arial" w:hAnsi="Arial"/>
      <w:sz w:val="22"/>
      <w:lang w:eastAsia="en-US"/>
    </w:rPr>
  </w:style>
  <w:style w:type="paragraph" w:customStyle="1" w:styleId="base-text-paragraph">
    <w:name w:val="base-text-paragraph"/>
    <w:basedOn w:val="Normal"/>
    <w:rsid w:val="00C95F9D"/>
    <w:pPr>
      <w:spacing w:before="100" w:beforeAutospacing="1" w:after="100" w:afterAutospacing="1"/>
    </w:pPr>
    <w:rPr>
      <w:rFonts w:ascii="Times New Roman" w:hAnsi="Times New Roman"/>
      <w:sz w:val="24"/>
      <w:szCs w:val="24"/>
      <w:lang w:eastAsia="en-AU"/>
    </w:rPr>
  </w:style>
  <w:style w:type="paragraph" w:customStyle="1" w:styleId="schrtext">
    <w:name w:val="schrtext"/>
    <w:basedOn w:val="Normal"/>
    <w:rsid w:val="00192B51"/>
    <w:pPr>
      <w:spacing w:before="180" w:after="180"/>
    </w:pPr>
    <w:rPr>
      <w:rFonts w:ascii="Times New Roman" w:hAnsi="Times New Roman"/>
      <w:color w:val="444444"/>
      <w:sz w:val="24"/>
      <w:szCs w:val="24"/>
      <w:lang w:eastAsia="en-AU"/>
    </w:rPr>
  </w:style>
  <w:style w:type="paragraph" w:styleId="Revision">
    <w:name w:val="Revision"/>
    <w:hidden/>
    <w:uiPriority w:val="99"/>
    <w:semiHidden/>
    <w:rsid w:val="00180624"/>
    <w:rPr>
      <w:rFonts w:ascii="Arial" w:hAnsi="Arial"/>
      <w:sz w:val="22"/>
      <w:lang w:eastAsia="en-US"/>
    </w:rPr>
  </w:style>
  <w:style w:type="paragraph" w:styleId="FootnoteText">
    <w:name w:val="footnote text"/>
    <w:basedOn w:val="Normal"/>
    <w:link w:val="FootnoteTextChar"/>
    <w:uiPriority w:val="99"/>
    <w:rsid w:val="007A0E7C"/>
    <w:pPr>
      <w:tabs>
        <w:tab w:val="left" w:pos="284"/>
      </w:tabs>
      <w:kinsoku w:val="0"/>
      <w:overflowPunct w:val="0"/>
      <w:autoSpaceDE w:val="0"/>
      <w:autoSpaceDN w:val="0"/>
      <w:adjustRightInd w:val="0"/>
      <w:snapToGrid w:val="0"/>
      <w:spacing w:before="80" w:after="80"/>
      <w:ind w:left="227" w:hanging="227"/>
    </w:pPr>
    <w:rPr>
      <w:rFonts w:cs="Arial"/>
      <w:sz w:val="14"/>
      <w:szCs w:val="21"/>
    </w:rPr>
  </w:style>
  <w:style w:type="character" w:customStyle="1" w:styleId="FootnoteTextChar">
    <w:name w:val="Footnote Text Char"/>
    <w:basedOn w:val="DefaultParagraphFont"/>
    <w:link w:val="FootnoteText"/>
    <w:uiPriority w:val="99"/>
    <w:rsid w:val="007A0E7C"/>
    <w:rPr>
      <w:rFonts w:ascii="Arial" w:hAnsi="Arial" w:cs="Arial"/>
      <w:sz w:val="14"/>
      <w:szCs w:val="21"/>
      <w:lang w:eastAsia="en-US"/>
    </w:rPr>
  </w:style>
  <w:style w:type="character" w:styleId="FootnoteReference">
    <w:name w:val="footnote reference"/>
    <w:basedOn w:val="DefaultParagraphFont"/>
    <w:uiPriority w:val="99"/>
    <w:rsid w:val="007A0E7C"/>
    <w:rPr>
      <w:rFonts w:ascii="Arial" w:hAnsi="Arial" w:cs="Arial"/>
      <w:sz w:val="21"/>
      <w:vertAlign w:val="superscript"/>
    </w:rPr>
  </w:style>
  <w:style w:type="paragraph" w:styleId="Caption">
    <w:name w:val="caption"/>
    <w:aliases w:val="Division (heading)"/>
    <w:basedOn w:val="Normal"/>
    <w:next w:val="Normal"/>
    <w:uiPriority w:val="99"/>
    <w:qFormat/>
    <w:rsid w:val="007A0E7C"/>
    <w:pPr>
      <w:spacing w:after="200" w:line="276" w:lineRule="auto"/>
    </w:pPr>
    <w:rPr>
      <w:rFonts w:ascii="Times New Roman" w:eastAsiaTheme="minorHAnsi" w:hAnsi="Times New Roman"/>
      <w:b/>
      <w:sz w:val="28"/>
      <w:szCs w:val="28"/>
    </w:rPr>
  </w:style>
  <w:style w:type="character" w:styleId="Emphasis">
    <w:name w:val="Emphasis"/>
    <w:basedOn w:val="DefaultParagraphFont"/>
    <w:uiPriority w:val="20"/>
    <w:qFormat/>
    <w:rsid w:val="007A0E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3D"/>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Hyperlink">
    <w:name w:val="Hyperlink"/>
    <w:basedOn w:val="DefaultParagraphFont"/>
    <w:unhideWhenUsed/>
    <w:rsid w:val="00DB7810"/>
    <w:rPr>
      <w:color w:val="0000FF"/>
      <w:u w:val="single"/>
    </w:rPr>
  </w:style>
  <w:style w:type="paragraph" w:styleId="ListParagraph">
    <w:name w:val="List Paragraph"/>
    <w:aliases w:val="List Paragraph1,Recommendation,List Paragraph11,L"/>
    <w:basedOn w:val="Normal"/>
    <w:link w:val="ListParagraphChar"/>
    <w:uiPriority w:val="34"/>
    <w:qFormat/>
    <w:rsid w:val="00DB7810"/>
    <w:pPr>
      <w:spacing w:after="200" w:line="276" w:lineRule="auto"/>
      <w:ind w:left="720"/>
      <w:contextualSpacing/>
    </w:pPr>
    <w:rPr>
      <w:rFonts w:ascii="Calibri" w:eastAsia="Calibri" w:hAnsi="Calibri"/>
      <w:szCs w:val="22"/>
    </w:rPr>
  </w:style>
  <w:style w:type="character" w:customStyle="1" w:styleId="ListParagraphChar">
    <w:name w:val="List Paragraph Char"/>
    <w:aliases w:val="List Paragraph1 Char,Recommendation Char,List Paragraph11 Char,L Char"/>
    <w:basedOn w:val="DefaultParagraphFont"/>
    <w:link w:val="ListParagraph"/>
    <w:uiPriority w:val="34"/>
    <w:locked/>
    <w:rsid w:val="00DB7810"/>
    <w:rPr>
      <w:rFonts w:ascii="Calibri" w:eastAsia="Calibri" w:hAnsi="Calibri"/>
      <w:sz w:val="22"/>
      <w:szCs w:val="22"/>
      <w:lang w:eastAsia="en-US"/>
    </w:rPr>
  </w:style>
  <w:style w:type="paragraph" w:styleId="Title">
    <w:name w:val="Title"/>
    <w:basedOn w:val="Normal"/>
    <w:link w:val="TitleChar"/>
    <w:uiPriority w:val="10"/>
    <w:qFormat/>
    <w:rsid w:val="00DB7810"/>
    <w:pPr>
      <w:spacing w:before="100" w:beforeAutospacing="1" w:after="100" w:afterAutospacing="1"/>
    </w:pPr>
    <w:rPr>
      <w:rFonts w:ascii="Times New Roman" w:hAnsi="Times New Roman"/>
      <w:sz w:val="24"/>
      <w:szCs w:val="24"/>
      <w:lang w:eastAsia="en-AU"/>
    </w:rPr>
  </w:style>
  <w:style w:type="character" w:customStyle="1" w:styleId="TitleChar">
    <w:name w:val="Title Char"/>
    <w:basedOn w:val="DefaultParagraphFont"/>
    <w:link w:val="Title"/>
    <w:uiPriority w:val="10"/>
    <w:rsid w:val="00DB7810"/>
    <w:rPr>
      <w:sz w:val="24"/>
      <w:szCs w:val="24"/>
    </w:rPr>
  </w:style>
  <w:style w:type="paragraph" w:customStyle="1" w:styleId="emtextprelim">
    <w:name w:val="emtextprelim"/>
    <w:basedOn w:val="Normal"/>
    <w:rsid w:val="00DB7810"/>
    <w:pPr>
      <w:spacing w:before="100" w:beforeAutospacing="1" w:after="100" w:afterAutospacing="1"/>
    </w:pPr>
    <w:rPr>
      <w:rFonts w:ascii="Times New Roman" w:hAnsi="Times New Roman"/>
      <w:sz w:val="24"/>
      <w:szCs w:val="24"/>
      <w:lang w:eastAsia="en-AU"/>
    </w:rPr>
  </w:style>
  <w:style w:type="paragraph" w:customStyle="1" w:styleId="ActHead5">
    <w:name w:val="ActHead 5"/>
    <w:aliases w:val="s"/>
    <w:basedOn w:val="Normal"/>
    <w:next w:val="Normal"/>
    <w:qFormat/>
    <w:rsid w:val="00AB3CE8"/>
    <w:pPr>
      <w:keepNext/>
      <w:keepLines/>
      <w:spacing w:before="280"/>
      <w:ind w:left="1134" w:hanging="1134"/>
      <w:outlineLvl w:val="4"/>
    </w:pPr>
    <w:rPr>
      <w:rFonts w:ascii="Times New Roman" w:hAnsi="Times New Roman"/>
      <w:b/>
      <w:kern w:val="28"/>
      <w:sz w:val="24"/>
      <w:lang w:eastAsia="en-AU"/>
    </w:rPr>
  </w:style>
  <w:style w:type="character" w:styleId="CommentReference">
    <w:name w:val="annotation reference"/>
    <w:basedOn w:val="DefaultParagraphFont"/>
    <w:uiPriority w:val="99"/>
    <w:semiHidden/>
    <w:unhideWhenUsed/>
    <w:rsid w:val="00AB3CE8"/>
    <w:rPr>
      <w:sz w:val="16"/>
      <w:szCs w:val="16"/>
    </w:rPr>
  </w:style>
  <w:style w:type="paragraph" w:styleId="CommentText">
    <w:name w:val="annotation text"/>
    <w:basedOn w:val="Normal"/>
    <w:link w:val="CommentTextChar"/>
    <w:uiPriority w:val="99"/>
    <w:unhideWhenUsed/>
    <w:rsid w:val="00AB3CE8"/>
    <w:rPr>
      <w:sz w:val="20"/>
    </w:rPr>
  </w:style>
  <w:style w:type="character" w:customStyle="1" w:styleId="CommentTextChar">
    <w:name w:val="Comment Text Char"/>
    <w:basedOn w:val="DefaultParagraphFont"/>
    <w:link w:val="CommentText"/>
    <w:uiPriority w:val="99"/>
    <w:rsid w:val="00AB3CE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B3CE8"/>
    <w:rPr>
      <w:b/>
      <w:bCs/>
    </w:rPr>
  </w:style>
  <w:style w:type="character" w:customStyle="1" w:styleId="CommentSubjectChar">
    <w:name w:val="Comment Subject Char"/>
    <w:basedOn w:val="CommentTextChar"/>
    <w:link w:val="CommentSubject"/>
    <w:uiPriority w:val="99"/>
    <w:semiHidden/>
    <w:rsid w:val="00AB3CE8"/>
    <w:rPr>
      <w:rFonts w:ascii="Arial" w:hAnsi="Arial"/>
      <w:b/>
      <w:bCs/>
      <w:lang w:eastAsia="en-US"/>
    </w:rPr>
  </w:style>
  <w:style w:type="paragraph" w:styleId="BalloonText">
    <w:name w:val="Balloon Text"/>
    <w:basedOn w:val="Normal"/>
    <w:link w:val="BalloonTextChar"/>
    <w:uiPriority w:val="99"/>
    <w:semiHidden/>
    <w:unhideWhenUsed/>
    <w:rsid w:val="00AB3CE8"/>
    <w:rPr>
      <w:rFonts w:ascii="Tahoma" w:hAnsi="Tahoma" w:cs="Tahoma"/>
      <w:sz w:val="16"/>
      <w:szCs w:val="16"/>
    </w:rPr>
  </w:style>
  <w:style w:type="character" w:customStyle="1" w:styleId="BalloonTextChar">
    <w:name w:val="Balloon Text Char"/>
    <w:basedOn w:val="DefaultParagraphFont"/>
    <w:link w:val="BalloonText"/>
    <w:uiPriority w:val="99"/>
    <w:semiHidden/>
    <w:rsid w:val="00AB3CE8"/>
    <w:rPr>
      <w:rFonts w:ascii="Tahoma" w:hAnsi="Tahoma" w:cs="Tahoma"/>
      <w:sz w:val="16"/>
      <w:szCs w:val="16"/>
      <w:lang w:eastAsia="en-US"/>
    </w:rPr>
  </w:style>
  <w:style w:type="paragraph" w:styleId="Header">
    <w:name w:val="header"/>
    <w:basedOn w:val="Normal"/>
    <w:link w:val="HeaderChar"/>
    <w:uiPriority w:val="99"/>
    <w:unhideWhenUsed/>
    <w:rsid w:val="00AB3CE8"/>
    <w:pPr>
      <w:tabs>
        <w:tab w:val="center" w:pos="4513"/>
        <w:tab w:val="right" w:pos="9026"/>
      </w:tabs>
    </w:pPr>
  </w:style>
  <w:style w:type="character" w:customStyle="1" w:styleId="HeaderChar">
    <w:name w:val="Header Char"/>
    <w:basedOn w:val="DefaultParagraphFont"/>
    <w:link w:val="Header"/>
    <w:uiPriority w:val="99"/>
    <w:rsid w:val="00AB3CE8"/>
    <w:rPr>
      <w:rFonts w:ascii="Arial" w:hAnsi="Arial"/>
      <w:sz w:val="22"/>
      <w:lang w:eastAsia="en-US"/>
    </w:rPr>
  </w:style>
  <w:style w:type="paragraph" w:styleId="Footer">
    <w:name w:val="footer"/>
    <w:basedOn w:val="Normal"/>
    <w:link w:val="FooterChar"/>
    <w:uiPriority w:val="99"/>
    <w:unhideWhenUsed/>
    <w:rsid w:val="00AB3CE8"/>
    <w:pPr>
      <w:tabs>
        <w:tab w:val="center" w:pos="4513"/>
        <w:tab w:val="right" w:pos="9026"/>
      </w:tabs>
    </w:pPr>
  </w:style>
  <w:style w:type="character" w:customStyle="1" w:styleId="FooterChar">
    <w:name w:val="Footer Char"/>
    <w:basedOn w:val="DefaultParagraphFont"/>
    <w:link w:val="Footer"/>
    <w:uiPriority w:val="99"/>
    <w:rsid w:val="00AB3CE8"/>
    <w:rPr>
      <w:rFonts w:ascii="Arial" w:hAnsi="Arial"/>
      <w:sz w:val="22"/>
      <w:lang w:eastAsia="en-US"/>
    </w:rPr>
  </w:style>
  <w:style w:type="paragraph" w:customStyle="1" w:styleId="base-text-paragraph">
    <w:name w:val="base-text-paragraph"/>
    <w:basedOn w:val="Normal"/>
    <w:rsid w:val="00C95F9D"/>
    <w:pPr>
      <w:spacing w:before="100" w:beforeAutospacing="1" w:after="100" w:afterAutospacing="1"/>
    </w:pPr>
    <w:rPr>
      <w:rFonts w:ascii="Times New Roman" w:hAnsi="Times New Roman"/>
      <w:sz w:val="24"/>
      <w:szCs w:val="24"/>
      <w:lang w:eastAsia="en-AU"/>
    </w:rPr>
  </w:style>
  <w:style w:type="paragraph" w:customStyle="1" w:styleId="schrtext">
    <w:name w:val="schrtext"/>
    <w:basedOn w:val="Normal"/>
    <w:rsid w:val="00192B51"/>
    <w:pPr>
      <w:spacing w:before="180" w:after="180"/>
    </w:pPr>
    <w:rPr>
      <w:rFonts w:ascii="Times New Roman" w:hAnsi="Times New Roman"/>
      <w:color w:val="444444"/>
      <w:sz w:val="24"/>
      <w:szCs w:val="24"/>
      <w:lang w:eastAsia="en-AU"/>
    </w:rPr>
  </w:style>
  <w:style w:type="paragraph" w:styleId="Revision">
    <w:name w:val="Revision"/>
    <w:hidden/>
    <w:uiPriority w:val="99"/>
    <w:semiHidden/>
    <w:rsid w:val="00180624"/>
    <w:rPr>
      <w:rFonts w:ascii="Arial" w:hAnsi="Arial"/>
      <w:sz w:val="22"/>
      <w:lang w:eastAsia="en-US"/>
    </w:rPr>
  </w:style>
  <w:style w:type="paragraph" w:styleId="FootnoteText">
    <w:name w:val="footnote text"/>
    <w:basedOn w:val="Normal"/>
    <w:link w:val="FootnoteTextChar"/>
    <w:uiPriority w:val="99"/>
    <w:rsid w:val="007A0E7C"/>
    <w:pPr>
      <w:tabs>
        <w:tab w:val="left" w:pos="284"/>
      </w:tabs>
      <w:kinsoku w:val="0"/>
      <w:overflowPunct w:val="0"/>
      <w:autoSpaceDE w:val="0"/>
      <w:autoSpaceDN w:val="0"/>
      <w:adjustRightInd w:val="0"/>
      <w:snapToGrid w:val="0"/>
      <w:spacing w:before="80" w:after="80"/>
      <w:ind w:left="227" w:hanging="227"/>
    </w:pPr>
    <w:rPr>
      <w:rFonts w:cs="Arial"/>
      <w:sz w:val="14"/>
      <w:szCs w:val="21"/>
    </w:rPr>
  </w:style>
  <w:style w:type="character" w:customStyle="1" w:styleId="FootnoteTextChar">
    <w:name w:val="Footnote Text Char"/>
    <w:basedOn w:val="DefaultParagraphFont"/>
    <w:link w:val="FootnoteText"/>
    <w:uiPriority w:val="99"/>
    <w:rsid w:val="007A0E7C"/>
    <w:rPr>
      <w:rFonts w:ascii="Arial" w:hAnsi="Arial" w:cs="Arial"/>
      <w:sz w:val="14"/>
      <w:szCs w:val="21"/>
      <w:lang w:eastAsia="en-US"/>
    </w:rPr>
  </w:style>
  <w:style w:type="character" w:styleId="FootnoteReference">
    <w:name w:val="footnote reference"/>
    <w:basedOn w:val="DefaultParagraphFont"/>
    <w:uiPriority w:val="99"/>
    <w:rsid w:val="007A0E7C"/>
    <w:rPr>
      <w:rFonts w:ascii="Arial" w:hAnsi="Arial" w:cs="Arial"/>
      <w:sz w:val="21"/>
      <w:vertAlign w:val="superscript"/>
    </w:rPr>
  </w:style>
  <w:style w:type="paragraph" w:styleId="Caption">
    <w:name w:val="caption"/>
    <w:aliases w:val="Division (heading)"/>
    <w:basedOn w:val="Normal"/>
    <w:next w:val="Normal"/>
    <w:uiPriority w:val="99"/>
    <w:qFormat/>
    <w:rsid w:val="007A0E7C"/>
    <w:pPr>
      <w:spacing w:after="200" w:line="276" w:lineRule="auto"/>
    </w:pPr>
    <w:rPr>
      <w:rFonts w:ascii="Times New Roman" w:eastAsiaTheme="minorHAnsi" w:hAnsi="Times New Roman"/>
      <w:b/>
      <w:sz w:val="28"/>
      <w:szCs w:val="28"/>
    </w:rPr>
  </w:style>
  <w:style w:type="character" w:styleId="Emphasis">
    <w:name w:val="Emphasis"/>
    <w:basedOn w:val="DefaultParagraphFont"/>
    <w:uiPriority w:val="20"/>
    <w:qFormat/>
    <w:rsid w:val="007A0E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29049">
      <w:bodyDiv w:val="1"/>
      <w:marLeft w:val="0"/>
      <w:marRight w:val="0"/>
      <w:marTop w:val="0"/>
      <w:marBottom w:val="0"/>
      <w:divBdr>
        <w:top w:val="none" w:sz="0" w:space="0" w:color="auto"/>
        <w:left w:val="none" w:sz="0" w:space="0" w:color="auto"/>
        <w:bottom w:val="none" w:sz="0" w:space="0" w:color="auto"/>
        <w:right w:val="none" w:sz="0" w:space="0" w:color="auto"/>
      </w:divBdr>
      <w:divsChild>
        <w:div w:id="784352614">
          <w:marLeft w:val="0"/>
          <w:marRight w:val="0"/>
          <w:marTop w:val="0"/>
          <w:marBottom w:val="0"/>
          <w:divBdr>
            <w:top w:val="none" w:sz="0" w:space="0" w:color="auto"/>
            <w:left w:val="none" w:sz="0" w:space="0" w:color="auto"/>
            <w:bottom w:val="none" w:sz="0" w:space="0" w:color="auto"/>
            <w:right w:val="none" w:sz="0" w:space="0" w:color="auto"/>
          </w:divBdr>
          <w:divsChild>
            <w:div w:id="1749383781">
              <w:marLeft w:val="0"/>
              <w:marRight w:val="0"/>
              <w:marTop w:val="0"/>
              <w:marBottom w:val="0"/>
              <w:divBdr>
                <w:top w:val="none" w:sz="0" w:space="0" w:color="auto"/>
                <w:left w:val="none" w:sz="0" w:space="0" w:color="auto"/>
                <w:bottom w:val="none" w:sz="0" w:space="0" w:color="auto"/>
                <w:right w:val="none" w:sz="0" w:space="0" w:color="auto"/>
              </w:divBdr>
              <w:divsChild>
                <w:div w:id="364256894">
                  <w:marLeft w:val="0"/>
                  <w:marRight w:val="0"/>
                  <w:marTop w:val="0"/>
                  <w:marBottom w:val="0"/>
                  <w:divBdr>
                    <w:top w:val="none" w:sz="0" w:space="0" w:color="auto"/>
                    <w:left w:val="none" w:sz="0" w:space="0" w:color="auto"/>
                    <w:bottom w:val="none" w:sz="0" w:space="0" w:color="auto"/>
                    <w:right w:val="none" w:sz="0" w:space="0" w:color="auto"/>
                  </w:divBdr>
                  <w:divsChild>
                    <w:div w:id="607591887">
                      <w:marLeft w:val="0"/>
                      <w:marRight w:val="0"/>
                      <w:marTop w:val="0"/>
                      <w:marBottom w:val="0"/>
                      <w:divBdr>
                        <w:top w:val="none" w:sz="0" w:space="0" w:color="auto"/>
                        <w:left w:val="none" w:sz="0" w:space="0" w:color="auto"/>
                        <w:bottom w:val="none" w:sz="0" w:space="0" w:color="auto"/>
                        <w:right w:val="none" w:sz="0" w:space="0" w:color="auto"/>
                      </w:divBdr>
                      <w:divsChild>
                        <w:div w:id="1740978034">
                          <w:marLeft w:val="0"/>
                          <w:marRight w:val="0"/>
                          <w:marTop w:val="0"/>
                          <w:marBottom w:val="0"/>
                          <w:divBdr>
                            <w:top w:val="single" w:sz="6" w:space="0" w:color="828282"/>
                            <w:left w:val="single" w:sz="6" w:space="0" w:color="828282"/>
                            <w:bottom w:val="single" w:sz="6" w:space="0" w:color="828282"/>
                            <w:right w:val="single" w:sz="6" w:space="0" w:color="828282"/>
                          </w:divBdr>
                          <w:divsChild>
                            <w:div w:id="1054893506">
                              <w:marLeft w:val="0"/>
                              <w:marRight w:val="0"/>
                              <w:marTop w:val="0"/>
                              <w:marBottom w:val="0"/>
                              <w:divBdr>
                                <w:top w:val="none" w:sz="0" w:space="0" w:color="auto"/>
                                <w:left w:val="none" w:sz="0" w:space="0" w:color="auto"/>
                                <w:bottom w:val="none" w:sz="0" w:space="0" w:color="auto"/>
                                <w:right w:val="none" w:sz="0" w:space="0" w:color="auto"/>
                              </w:divBdr>
                              <w:divsChild>
                                <w:div w:id="7098605">
                                  <w:marLeft w:val="0"/>
                                  <w:marRight w:val="0"/>
                                  <w:marTop w:val="0"/>
                                  <w:marBottom w:val="0"/>
                                  <w:divBdr>
                                    <w:top w:val="none" w:sz="0" w:space="0" w:color="auto"/>
                                    <w:left w:val="none" w:sz="0" w:space="0" w:color="auto"/>
                                    <w:bottom w:val="none" w:sz="0" w:space="0" w:color="auto"/>
                                    <w:right w:val="none" w:sz="0" w:space="0" w:color="auto"/>
                                  </w:divBdr>
                                  <w:divsChild>
                                    <w:div w:id="590117604">
                                      <w:marLeft w:val="0"/>
                                      <w:marRight w:val="0"/>
                                      <w:marTop w:val="0"/>
                                      <w:marBottom w:val="0"/>
                                      <w:divBdr>
                                        <w:top w:val="none" w:sz="0" w:space="0" w:color="auto"/>
                                        <w:left w:val="none" w:sz="0" w:space="0" w:color="auto"/>
                                        <w:bottom w:val="none" w:sz="0" w:space="0" w:color="auto"/>
                                        <w:right w:val="none" w:sz="0" w:space="0" w:color="auto"/>
                                      </w:divBdr>
                                      <w:divsChild>
                                        <w:div w:id="201983487">
                                          <w:marLeft w:val="0"/>
                                          <w:marRight w:val="0"/>
                                          <w:marTop w:val="0"/>
                                          <w:marBottom w:val="0"/>
                                          <w:divBdr>
                                            <w:top w:val="none" w:sz="0" w:space="0" w:color="auto"/>
                                            <w:left w:val="none" w:sz="0" w:space="0" w:color="auto"/>
                                            <w:bottom w:val="none" w:sz="0" w:space="0" w:color="auto"/>
                                            <w:right w:val="none" w:sz="0" w:space="0" w:color="auto"/>
                                          </w:divBdr>
                                          <w:divsChild>
                                            <w:div w:id="1205555386">
                                              <w:marLeft w:val="0"/>
                                              <w:marRight w:val="0"/>
                                              <w:marTop w:val="0"/>
                                              <w:marBottom w:val="0"/>
                                              <w:divBdr>
                                                <w:top w:val="none" w:sz="0" w:space="0" w:color="auto"/>
                                                <w:left w:val="none" w:sz="0" w:space="0" w:color="auto"/>
                                                <w:bottom w:val="none" w:sz="0" w:space="0" w:color="auto"/>
                                                <w:right w:val="none" w:sz="0" w:space="0" w:color="auto"/>
                                              </w:divBdr>
                                              <w:divsChild>
                                                <w:div w:id="127559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1826870">
      <w:bodyDiv w:val="1"/>
      <w:marLeft w:val="0"/>
      <w:marRight w:val="0"/>
      <w:marTop w:val="0"/>
      <w:marBottom w:val="0"/>
      <w:divBdr>
        <w:top w:val="none" w:sz="0" w:space="0" w:color="auto"/>
        <w:left w:val="none" w:sz="0" w:space="0" w:color="auto"/>
        <w:bottom w:val="none" w:sz="0" w:space="0" w:color="auto"/>
        <w:right w:val="none" w:sz="0" w:space="0" w:color="auto"/>
      </w:divBdr>
      <w:divsChild>
        <w:div w:id="1845703758">
          <w:marLeft w:val="0"/>
          <w:marRight w:val="0"/>
          <w:marTop w:val="0"/>
          <w:marBottom w:val="0"/>
          <w:divBdr>
            <w:top w:val="none" w:sz="0" w:space="0" w:color="auto"/>
            <w:left w:val="none" w:sz="0" w:space="0" w:color="auto"/>
            <w:bottom w:val="none" w:sz="0" w:space="0" w:color="auto"/>
            <w:right w:val="none" w:sz="0" w:space="0" w:color="auto"/>
          </w:divBdr>
          <w:divsChild>
            <w:div w:id="624043380">
              <w:marLeft w:val="0"/>
              <w:marRight w:val="0"/>
              <w:marTop w:val="0"/>
              <w:marBottom w:val="0"/>
              <w:divBdr>
                <w:top w:val="none" w:sz="0" w:space="0" w:color="auto"/>
                <w:left w:val="none" w:sz="0" w:space="0" w:color="auto"/>
                <w:bottom w:val="none" w:sz="0" w:space="0" w:color="auto"/>
                <w:right w:val="none" w:sz="0" w:space="0" w:color="auto"/>
              </w:divBdr>
              <w:divsChild>
                <w:div w:id="293948092">
                  <w:marLeft w:val="0"/>
                  <w:marRight w:val="0"/>
                  <w:marTop w:val="0"/>
                  <w:marBottom w:val="0"/>
                  <w:divBdr>
                    <w:top w:val="none" w:sz="0" w:space="0" w:color="auto"/>
                    <w:left w:val="none" w:sz="0" w:space="0" w:color="auto"/>
                    <w:bottom w:val="none" w:sz="0" w:space="0" w:color="auto"/>
                    <w:right w:val="none" w:sz="0" w:space="0" w:color="auto"/>
                  </w:divBdr>
                  <w:divsChild>
                    <w:div w:id="475925502">
                      <w:marLeft w:val="0"/>
                      <w:marRight w:val="0"/>
                      <w:marTop w:val="0"/>
                      <w:marBottom w:val="0"/>
                      <w:divBdr>
                        <w:top w:val="none" w:sz="0" w:space="0" w:color="auto"/>
                        <w:left w:val="none" w:sz="0" w:space="0" w:color="auto"/>
                        <w:bottom w:val="none" w:sz="0" w:space="0" w:color="auto"/>
                        <w:right w:val="none" w:sz="0" w:space="0" w:color="auto"/>
                      </w:divBdr>
                      <w:divsChild>
                        <w:div w:id="2094693502">
                          <w:marLeft w:val="0"/>
                          <w:marRight w:val="0"/>
                          <w:marTop w:val="0"/>
                          <w:marBottom w:val="0"/>
                          <w:divBdr>
                            <w:top w:val="single" w:sz="6" w:space="0" w:color="828282"/>
                            <w:left w:val="single" w:sz="6" w:space="0" w:color="828282"/>
                            <w:bottom w:val="single" w:sz="6" w:space="0" w:color="828282"/>
                            <w:right w:val="single" w:sz="6" w:space="0" w:color="828282"/>
                          </w:divBdr>
                          <w:divsChild>
                            <w:div w:id="1731658962">
                              <w:marLeft w:val="0"/>
                              <w:marRight w:val="0"/>
                              <w:marTop w:val="0"/>
                              <w:marBottom w:val="0"/>
                              <w:divBdr>
                                <w:top w:val="none" w:sz="0" w:space="0" w:color="auto"/>
                                <w:left w:val="none" w:sz="0" w:space="0" w:color="auto"/>
                                <w:bottom w:val="none" w:sz="0" w:space="0" w:color="auto"/>
                                <w:right w:val="none" w:sz="0" w:space="0" w:color="auto"/>
                              </w:divBdr>
                              <w:divsChild>
                                <w:div w:id="2036542706">
                                  <w:marLeft w:val="0"/>
                                  <w:marRight w:val="0"/>
                                  <w:marTop w:val="0"/>
                                  <w:marBottom w:val="0"/>
                                  <w:divBdr>
                                    <w:top w:val="none" w:sz="0" w:space="0" w:color="auto"/>
                                    <w:left w:val="none" w:sz="0" w:space="0" w:color="auto"/>
                                    <w:bottom w:val="none" w:sz="0" w:space="0" w:color="auto"/>
                                    <w:right w:val="none" w:sz="0" w:space="0" w:color="auto"/>
                                  </w:divBdr>
                                  <w:divsChild>
                                    <w:div w:id="1373651432">
                                      <w:marLeft w:val="0"/>
                                      <w:marRight w:val="0"/>
                                      <w:marTop w:val="0"/>
                                      <w:marBottom w:val="0"/>
                                      <w:divBdr>
                                        <w:top w:val="none" w:sz="0" w:space="0" w:color="auto"/>
                                        <w:left w:val="none" w:sz="0" w:space="0" w:color="auto"/>
                                        <w:bottom w:val="none" w:sz="0" w:space="0" w:color="auto"/>
                                        <w:right w:val="none" w:sz="0" w:space="0" w:color="auto"/>
                                      </w:divBdr>
                                      <w:divsChild>
                                        <w:div w:id="768893083">
                                          <w:marLeft w:val="0"/>
                                          <w:marRight w:val="0"/>
                                          <w:marTop w:val="0"/>
                                          <w:marBottom w:val="0"/>
                                          <w:divBdr>
                                            <w:top w:val="none" w:sz="0" w:space="0" w:color="auto"/>
                                            <w:left w:val="none" w:sz="0" w:space="0" w:color="auto"/>
                                            <w:bottom w:val="none" w:sz="0" w:space="0" w:color="auto"/>
                                            <w:right w:val="none" w:sz="0" w:space="0" w:color="auto"/>
                                          </w:divBdr>
                                          <w:divsChild>
                                            <w:div w:id="969550558">
                                              <w:marLeft w:val="0"/>
                                              <w:marRight w:val="0"/>
                                              <w:marTop w:val="0"/>
                                              <w:marBottom w:val="0"/>
                                              <w:divBdr>
                                                <w:top w:val="none" w:sz="0" w:space="0" w:color="auto"/>
                                                <w:left w:val="none" w:sz="0" w:space="0" w:color="auto"/>
                                                <w:bottom w:val="none" w:sz="0" w:space="0" w:color="auto"/>
                                                <w:right w:val="none" w:sz="0" w:space="0" w:color="auto"/>
                                              </w:divBdr>
                                              <w:divsChild>
                                                <w:div w:id="8450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759149">
      <w:bodyDiv w:val="1"/>
      <w:marLeft w:val="0"/>
      <w:marRight w:val="0"/>
      <w:marTop w:val="0"/>
      <w:marBottom w:val="0"/>
      <w:divBdr>
        <w:top w:val="none" w:sz="0" w:space="0" w:color="auto"/>
        <w:left w:val="none" w:sz="0" w:space="0" w:color="auto"/>
        <w:bottom w:val="none" w:sz="0" w:space="0" w:color="auto"/>
        <w:right w:val="none" w:sz="0" w:space="0" w:color="auto"/>
      </w:divBdr>
    </w:div>
    <w:div w:id="796722545">
      <w:bodyDiv w:val="1"/>
      <w:marLeft w:val="0"/>
      <w:marRight w:val="0"/>
      <w:marTop w:val="0"/>
      <w:marBottom w:val="0"/>
      <w:divBdr>
        <w:top w:val="none" w:sz="0" w:space="0" w:color="auto"/>
        <w:left w:val="none" w:sz="0" w:space="0" w:color="auto"/>
        <w:bottom w:val="none" w:sz="0" w:space="0" w:color="auto"/>
        <w:right w:val="none" w:sz="0" w:space="0" w:color="auto"/>
      </w:divBdr>
    </w:div>
    <w:div w:id="1124346270">
      <w:bodyDiv w:val="1"/>
      <w:marLeft w:val="0"/>
      <w:marRight w:val="0"/>
      <w:marTop w:val="0"/>
      <w:marBottom w:val="0"/>
      <w:divBdr>
        <w:top w:val="none" w:sz="0" w:space="0" w:color="auto"/>
        <w:left w:val="none" w:sz="0" w:space="0" w:color="auto"/>
        <w:bottom w:val="none" w:sz="0" w:space="0" w:color="auto"/>
        <w:right w:val="none" w:sz="0" w:space="0" w:color="auto"/>
      </w:divBdr>
      <w:divsChild>
        <w:div w:id="1867981468">
          <w:marLeft w:val="0"/>
          <w:marRight w:val="0"/>
          <w:marTop w:val="0"/>
          <w:marBottom w:val="0"/>
          <w:divBdr>
            <w:top w:val="single" w:sz="6" w:space="8" w:color="B8B8B8"/>
            <w:left w:val="none" w:sz="0" w:space="0" w:color="auto"/>
            <w:bottom w:val="none" w:sz="0" w:space="0" w:color="auto"/>
            <w:right w:val="none" w:sz="0" w:space="0" w:color="auto"/>
          </w:divBdr>
          <w:divsChild>
            <w:div w:id="118380076">
              <w:marLeft w:val="2"/>
              <w:marRight w:val="2"/>
              <w:marTop w:val="0"/>
              <w:marBottom w:val="0"/>
              <w:divBdr>
                <w:top w:val="single" w:sz="6" w:space="8" w:color="CDCCD4"/>
                <w:left w:val="single" w:sz="6" w:space="8" w:color="CDCCD4"/>
                <w:bottom w:val="single" w:sz="6" w:space="8" w:color="CDCCD4"/>
                <w:right w:val="single" w:sz="6" w:space="4" w:color="CDCCD4"/>
              </w:divBdr>
              <w:divsChild>
                <w:div w:id="1194732951">
                  <w:marLeft w:val="0"/>
                  <w:marRight w:val="0"/>
                  <w:marTop w:val="75"/>
                  <w:marBottom w:val="75"/>
                  <w:divBdr>
                    <w:top w:val="single" w:sz="6" w:space="8" w:color="CCCCD4"/>
                    <w:left w:val="single" w:sz="6" w:space="8" w:color="CCCCD4"/>
                    <w:bottom w:val="single" w:sz="6" w:space="8" w:color="CCCCD4"/>
                    <w:right w:val="single" w:sz="6" w:space="8" w:color="CCCCD4"/>
                  </w:divBdr>
                  <w:divsChild>
                    <w:div w:id="19513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79511">
      <w:bodyDiv w:val="1"/>
      <w:marLeft w:val="0"/>
      <w:marRight w:val="0"/>
      <w:marTop w:val="0"/>
      <w:marBottom w:val="0"/>
      <w:divBdr>
        <w:top w:val="none" w:sz="0" w:space="0" w:color="auto"/>
        <w:left w:val="none" w:sz="0" w:space="0" w:color="auto"/>
        <w:bottom w:val="none" w:sz="0" w:space="0" w:color="auto"/>
        <w:right w:val="none" w:sz="0" w:space="0" w:color="auto"/>
      </w:divBdr>
    </w:div>
    <w:div w:id="1835218182">
      <w:bodyDiv w:val="1"/>
      <w:marLeft w:val="0"/>
      <w:marRight w:val="0"/>
      <w:marTop w:val="0"/>
      <w:marBottom w:val="0"/>
      <w:divBdr>
        <w:top w:val="none" w:sz="0" w:space="0" w:color="auto"/>
        <w:left w:val="none" w:sz="0" w:space="0" w:color="auto"/>
        <w:bottom w:val="none" w:sz="0" w:space="0" w:color="auto"/>
        <w:right w:val="none" w:sz="0" w:space="0" w:color="auto"/>
      </w:divBdr>
    </w:div>
    <w:div w:id="1891916873">
      <w:bodyDiv w:val="1"/>
      <w:marLeft w:val="0"/>
      <w:marRight w:val="0"/>
      <w:marTop w:val="0"/>
      <w:marBottom w:val="0"/>
      <w:divBdr>
        <w:top w:val="none" w:sz="0" w:space="0" w:color="auto"/>
        <w:left w:val="none" w:sz="0" w:space="0" w:color="auto"/>
        <w:bottom w:val="none" w:sz="0" w:space="0" w:color="auto"/>
        <w:right w:val="none" w:sz="0" w:space="0" w:color="auto"/>
      </w:divBdr>
      <w:divsChild>
        <w:div w:id="2026053110">
          <w:marLeft w:val="0"/>
          <w:marRight w:val="0"/>
          <w:marTop w:val="0"/>
          <w:marBottom w:val="0"/>
          <w:divBdr>
            <w:top w:val="single" w:sz="6" w:space="8" w:color="B8B8B8"/>
            <w:left w:val="none" w:sz="0" w:space="0" w:color="auto"/>
            <w:bottom w:val="none" w:sz="0" w:space="0" w:color="auto"/>
            <w:right w:val="none" w:sz="0" w:space="0" w:color="auto"/>
          </w:divBdr>
          <w:divsChild>
            <w:div w:id="893588738">
              <w:marLeft w:val="2"/>
              <w:marRight w:val="2"/>
              <w:marTop w:val="0"/>
              <w:marBottom w:val="0"/>
              <w:divBdr>
                <w:top w:val="single" w:sz="6" w:space="8" w:color="CDCCD4"/>
                <w:left w:val="single" w:sz="6" w:space="8" w:color="CDCCD4"/>
                <w:bottom w:val="single" w:sz="6" w:space="8" w:color="CDCCD4"/>
                <w:right w:val="single" w:sz="6" w:space="4" w:color="CDCCD4"/>
              </w:divBdr>
              <w:divsChild>
                <w:div w:id="1322151168">
                  <w:marLeft w:val="0"/>
                  <w:marRight w:val="0"/>
                  <w:marTop w:val="75"/>
                  <w:marBottom w:val="75"/>
                  <w:divBdr>
                    <w:top w:val="single" w:sz="6" w:space="8" w:color="CCCCD4"/>
                    <w:left w:val="single" w:sz="6" w:space="8" w:color="CCCCD4"/>
                    <w:bottom w:val="single" w:sz="6" w:space="8" w:color="CCCCD4"/>
                    <w:right w:val="single" w:sz="6" w:space="8" w:color="CCCCD4"/>
                  </w:divBdr>
                  <w:divsChild>
                    <w:div w:id="2480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4231D-E808-47B5-8D2D-EBEFA1C1537D}">
  <ds:schemaRefs>
    <ds:schemaRef ds:uri="http://schemas.microsoft.com/sharepoint/v3/contenttype/forms"/>
  </ds:schemaRefs>
</ds:datastoreItem>
</file>

<file path=customXml/itemProps2.xml><?xml version="1.0" encoding="utf-8"?>
<ds:datastoreItem xmlns:ds="http://schemas.openxmlformats.org/officeDocument/2006/customXml" ds:itemID="{D78E859E-5688-497D-BE69-00805516D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52BCD-57BC-4161-A50A-DCF25246E252}">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11317383-B70B-4A09-965D-C91608C9A31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64D5EB2-62AB-42FF-9D70-762FE5C5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63802E2D.dotm</Template>
  <TotalTime>1</TotalTime>
  <Pages>13</Pages>
  <Words>5831</Words>
  <Characters>30779</Characters>
  <Application>Microsoft Office Word</Application>
  <DocSecurity>4</DocSecurity>
  <Lines>256</Lines>
  <Paragraphs>73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Bussell</dc:creator>
  <cp:lastModifiedBy>Mitchell Little</cp:lastModifiedBy>
  <cp:revision>2</cp:revision>
  <cp:lastPrinted>2016-06-05T22:41:00Z</cp:lastPrinted>
  <dcterms:created xsi:type="dcterms:W3CDTF">2016-06-30T03:19:00Z</dcterms:created>
  <dcterms:modified xsi:type="dcterms:W3CDTF">2016-06-30T03:19:00Z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0x010100266966F133664895A6EE3632470D45F501002A153289A9ED6A428C83C180E26D80ED</vt:lpwstr>
  </property>
  <property fmtid="{D5CDD505-2E9C-101B-9397-08002B2CF9AE}" pid="3" name="ItemRetentionFormula">
    <vt:lpwstr/>
  </property>
  <property fmtid="{D5CDD505-2E9C-101B-9397-08002B2CF9AE}" pid="4" name="_dlc_policyId">
    <vt:lpwstr/>
  </property>
</Properties>
</file>