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76" w:rsidRPr="00066E92" w:rsidRDefault="001F7676" w:rsidP="001F7676">
      <w:pPr>
        <w:pStyle w:val="Header"/>
        <w:tabs>
          <w:tab w:val="clear" w:pos="4513"/>
          <w:tab w:val="left" w:pos="480"/>
          <w:tab w:val="center" w:pos="4514"/>
        </w:tabs>
        <w:spacing w:line="276" w:lineRule="auto"/>
        <w:rPr>
          <w:rFonts w:cs="Arial"/>
          <w:sz w:val="32"/>
          <w:szCs w:val="32"/>
        </w:rPr>
      </w:pPr>
      <w:bookmarkStart w:id="0" w:name="OLE_LINK4"/>
      <w:bookmarkStart w:id="1" w:name="OLE_LINK5"/>
      <w:bookmarkStart w:id="2" w:name="OLE_LINK6"/>
      <w:bookmarkStart w:id="3" w:name="OLE_LINK7"/>
      <w:r w:rsidRPr="00066E92">
        <w:rPr>
          <w:noProof/>
          <w:szCs w:val="18"/>
          <w:lang w:val="en-AU"/>
        </w:rPr>
        <w:drawing>
          <wp:inline distT="0" distB="0" distL="0" distR="0" wp14:anchorId="09CD8E3F" wp14:editId="2DD6C2FB">
            <wp:extent cx="1524000" cy="904875"/>
            <wp:effectExtent l="0" t="0" r="0" b="9525"/>
            <wp:docPr id="2" name="Picture 2" descr="logo_100x48mm-300dpi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x48mm-300dpi-BW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81" b="29104"/>
                    <a:stretch/>
                  </pic:blipFill>
                  <pic:spPr bwMode="auto">
                    <a:xfrm>
                      <a:off x="0" y="0"/>
                      <a:ext cx="1524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</w:p>
    <w:p w:rsidR="001F7676" w:rsidRPr="00CF307D" w:rsidRDefault="001F7676" w:rsidP="001F7676">
      <w:pPr>
        <w:pStyle w:val="Header"/>
        <w:rPr>
          <w:rFonts w:cs="Arial"/>
          <w:b/>
          <w:color w:val="auto"/>
          <w:szCs w:val="24"/>
        </w:rPr>
      </w:pPr>
    </w:p>
    <w:p w:rsidR="001F7676" w:rsidRPr="00CF307D" w:rsidRDefault="001F7676" w:rsidP="001F7676">
      <w:pPr>
        <w:pStyle w:val="Header"/>
        <w:rPr>
          <w:rFonts w:cs="Arial"/>
          <w:b/>
          <w:color w:val="auto"/>
          <w:sz w:val="32"/>
          <w:szCs w:val="32"/>
        </w:rPr>
      </w:pPr>
      <w:r w:rsidRPr="00CF307D">
        <w:rPr>
          <w:rFonts w:cs="Arial"/>
          <w:b/>
          <w:color w:val="auto"/>
          <w:sz w:val="32"/>
          <w:szCs w:val="32"/>
        </w:rPr>
        <w:t>Consumer Goods (</w:t>
      </w:r>
      <w:r w:rsidR="00614DDF">
        <w:rPr>
          <w:rFonts w:cs="Arial"/>
          <w:b/>
          <w:color w:val="auto"/>
          <w:sz w:val="32"/>
          <w:szCs w:val="32"/>
        </w:rPr>
        <w:t>Self-balancing S</w:t>
      </w:r>
      <w:r w:rsidRPr="00CF307D">
        <w:rPr>
          <w:rFonts w:cs="Arial"/>
          <w:b/>
          <w:color w:val="auto"/>
          <w:sz w:val="32"/>
          <w:szCs w:val="32"/>
        </w:rPr>
        <w:t>cooters) Safety Standard 2016</w:t>
      </w:r>
    </w:p>
    <w:p w:rsidR="001F7676" w:rsidRPr="00614DDF" w:rsidRDefault="001F7676" w:rsidP="001F7676">
      <w:pPr>
        <w:pStyle w:val="Header"/>
        <w:rPr>
          <w:rFonts w:cs="Arial"/>
          <w:i/>
          <w:color w:val="auto"/>
          <w:sz w:val="28"/>
        </w:rPr>
      </w:pPr>
    </w:p>
    <w:p w:rsidR="001F7676" w:rsidRPr="00614DDF" w:rsidRDefault="001F7676" w:rsidP="001F7676">
      <w:pPr>
        <w:pStyle w:val="Header"/>
        <w:rPr>
          <w:rFonts w:cs="Arial"/>
          <w:b/>
          <w:color w:val="auto"/>
          <w:sz w:val="28"/>
          <w:szCs w:val="28"/>
        </w:rPr>
      </w:pPr>
      <w:r w:rsidRPr="00614DDF">
        <w:rPr>
          <w:rFonts w:cs="Arial"/>
          <w:b/>
          <w:color w:val="auto"/>
          <w:sz w:val="28"/>
          <w:szCs w:val="28"/>
        </w:rPr>
        <w:t>Consumer Protection Notice No</w:t>
      </w:r>
      <w:r w:rsidRPr="00807840">
        <w:rPr>
          <w:rFonts w:cs="Arial"/>
          <w:b/>
          <w:color w:val="auto"/>
          <w:sz w:val="28"/>
          <w:szCs w:val="28"/>
        </w:rPr>
        <w:t>.7 of 2016</w:t>
      </w:r>
      <w:r w:rsidRPr="00614DDF">
        <w:rPr>
          <w:rFonts w:cs="Arial"/>
          <w:b/>
          <w:color w:val="auto"/>
          <w:sz w:val="28"/>
          <w:szCs w:val="28"/>
        </w:rPr>
        <w:t xml:space="preserve"> </w:t>
      </w:r>
    </w:p>
    <w:p w:rsidR="001F7676" w:rsidRPr="00614DDF" w:rsidRDefault="001F7676" w:rsidP="001F7676">
      <w:pPr>
        <w:pStyle w:val="Header"/>
        <w:rPr>
          <w:rFonts w:cs="Arial"/>
          <w:i/>
          <w:color w:val="auto"/>
          <w:sz w:val="28"/>
        </w:rPr>
      </w:pPr>
    </w:p>
    <w:p w:rsidR="001F7676" w:rsidRPr="00614DDF" w:rsidRDefault="001F7676" w:rsidP="00776549">
      <w:pPr>
        <w:pStyle w:val="Header"/>
        <w:spacing w:after="240"/>
        <w:rPr>
          <w:rFonts w:cs="Arial"/>
          <w:i/>
          <w:color w:val="auto"/>
          <w:sz w:val="28"/>
        </w:rPr>
      </w:pPr>
      <w:r w:rsidRPr="00614DDF">
        <w:rPr>
          <w:rFonts w:cs="Arial"/>
          <w:i/>
          <w:color w:val="auto"/>
          <w:sz w:val="28"/>
        </w:rPr>
        <w:t>Competition and Consumer Act 2010</w:t>
      </w:r>
    </w:p>
    <w:tbl>
      <w:tblPr>
        <w:tblStyle w:val="TableGrid"/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14DDF" w:rsidTr="00776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14DDF" w:rsidRPr="00114002" w:rsidRDefault="00614DDF" w:rsidP="00614DDF">
            <w:pPr>
              <w:pStyle w:val="Comment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4" w:name="_GoBack"/>
            <w:bookmarkEnd w:id="4"/>
          </w:p>
          <w:p w:rsidR="00614DDF" w:rsidRPr="00114002" w:rsidRDefault="00614DDF" w:rsidP="00614DDF">
            <w:pPr>
              <w:pStyle w:val="Comment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14002">
              <w:rPr>
                <w:rFonts w:asciiTheme="minorHAnsi" w:hAnsiTheme="minorHAnsi" w:cstheme="minorHAnsi"/>
                <w:b w:val="0"/>
                <w:sz w:val="22"/>
                <w:szCs w:val="22"/>
              </w:rPr>
              <w:t>I, KELLY O’DWYER, Minister for Small Business and Assistant Treasurer, make the following safety standard.</w:t>
            </w:r>
          </w:p>
          <w:p w:rsidR="00614DDF" w:rsidRPr="00114002" w:rsidRDefault="00614DDF" w:rsidP="00614DDF">
            <w:pPr>
              <w:pStyle w:val="Comment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614DDF" w:rsidRPr="00114002" w:rsidRDefault="004162FB" w:rsidP="00614DDF">
            <w:pPr>
              <w:pStyle w:val="Comment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DATED this </w:t>
            </w:r>
            <w:r w:rsidR="0046139F" w:rsidRPr="00390F2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5 </w:t>
            </w:r>
            <w:r w:rsidR="00390F26" w:rsidRPr="00390F2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day of </w:t>
            </w:r>
            <w:r w:rsidR="0046139F" w:rsidRPr="00390F26">
              <w:rPr>
                <w:rFonts w:asciiTheme="minorHAnsi" w:hAnsiTheme="minorHAnsi" w:cstheme="minorHAnsi"/>
                <w:b w:val="0"/>
                <w:sz w:val="22"/>
                <w:szCs w:val="22"/>
              </w:rPr>
              <w:t>July</w:t>
            </w:r>
            <w:r w:rsidR="00390F26" w:rsidRPr="00390F2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614DDF" w:rsidRPr="00390F26">
              <w:rPr>
                <w:rFonts w:asciiTheme="minorHAnsi" w:hAnsiTheme="minorHAnsi" w:cstheme="minorHAnsi"/>
                <w:b w:val="0"/>
                <w:sz w:val="22"/>
                <w:szCs w:val="22"/>
              </w:rPr>
              <w:t>2016</w:t>
            </w:r>
          </w:p>
          <w:p w:rsidR="00614DDF" w:rsidRPr="00114002" w:rsidRDefault="00614DDF" w:rsidP="00614DDF">
            <w:pPr>
              <w:pStyle w:val="Headingnumbered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:rsidR="00614DDF" w:rsidRPr="00114002" w:rsidRDefault="00614DDF" w:rsidP="00614DDF">
            <w:pPr>
              <w:pStyle w:val="Headingnumbered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:rsidR="00614DDF" w:rsidRPr="00114002" w:rsidRDefault="00614DDF" w:rsidP="00614DDF">
            <w:pPr>
              <w:pStyle w:val="Headingnumbered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:rsidR="00614DDF" w:rsidRPr="00114002" w:rsidRDefault="00614DDF" w:rsidP="00614DDF">
            <w:pPr>
              <w:pStyle w:val="Headingnumbered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:rsidR="00614DDF" w:rsidRPr="00114002" w:rsidRDefault="00614DDF" w:rsidP="00614DDF">
            <w:pPr>
              <w:pStyle w:val="Headingnumbered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:rsidR="00614DDF" w:rsidRPr="00114002" w:rsidRDefault="00614DDF" w:rsidP="00614DDF">
            <w:pPr>
              <w:pStyle w:val="Headingnumbered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:rsidR="00614DDF" w:rsidRPr="00114002" w:rsidRDefault="00614DDF" w:rsidP="00614DDF">
            <w:pPr>
              <w:pStyle w:val="Headingnumbered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11400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KELLY O’DWYER</w:t>
            </w:r>
          </w:p>
          <w:p w:rsidR="00614DDF" w:rsidRPr="00114002" w:rsidRDefault="00614DDF" w:rsidP="00614DDF">
            <w:pPr>
              <w:pStyle w:val="Headingnumbered1"/>
              <w:numPr>
                <w:ilvl w:val="0"/>
                <w:numId w:val="0"/>
              </w:numPr>
              <w:rPr>
                <w:rFonts w:cs="Arial"/>
                <w:b w:val="0"/>
                <w:color w:val="auto"/>
                <w:sz w:val="22"/>
                <w:szCs w:val="22"/>
              </w:rPr>
            </w:pPr>
            <w:r w:rsidRPr="0011400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Minister for Small Business and Assistant Treasurer</w:t>
            </w:r>
          </w:p>
        </w:tc>
      </w:tr>
    </w:tbl>
    <w:p w:rsidR="001F7676" w:rsidRPr="009A3367" w:rsidRDefault="001F7676" w:rsidP="001F7676">
      <w:pPr>
        <w:spacing w:after="200" w:line="276" w:lineRule="auto"/>
        <w:rPr>
          <w:rFonts w:ascii="Lucida Fax" w:hAnsi="Lucida Fax"/>
          <w:color w:val="51626F"/>
          <w:sz w:val="28"/>
          <w:szCs w:val="28"/>
        </w:rPr>
      </w:pPr>
      <w:r>
        <w:rPr>
          <w:sz w:val="28"/>
          <w:szCs w:val="28"/>
        </w:rPr>
        <w:br w:type="page"/>
      </w:r>
    </w:p>
    <w:p w:rsidR="001F7676" w:rsidRPr="00CF307D" w:rsidRDefault="001F7676" w:rsidP="001F7676">
      <w:pPr>
        <w:pStyle w:val="Headingnumbered1"/>
        <w:numPr>
          <w:ilvl w:val="0"/>
          <w:numId w:val="0"/>
        </w:numPr>
        <w:rPr>
          <w:rFonts w:ascii="Arial" w:hAnsi="Arial" w:cs="Arial"/>
          <w:b/>
          <w:color w:val="auto"/>
          <w:sz w:val="28"/>
          <w:szCs w:val="28"/>
        </w:rPr>
      </w:pPr>
      <w:r w:rsidRPr="00CF307D">
        <w:rPr>
          <w:rFonts w:ascii="Arial" w:hAnsi="Arial" w:cs="Arial"/>
          <w:b/>
          <w:color w:val="auto"/>
          <w:sz w:val="28"/>
          <w:szCs w:val="28"/>
        </w:rPr>
        <w:lastRenderedPageBreak/>
        <w:t>Part 1 - Preliminary</w:t>
      </w:r>
    </w:p>
    <w:p w:rsidR="001F7676" w:rsidRPr="00CF307D" w:rsidRDefault="001F7676" w:rsidP="001F7676">
      <w:pPr>
        <w:pStyle w:val="Header"/>
        <w:rPr>
          <w:rFonts w:cs="Arial"/>
          <w:b/>
          <w:color w:val="auto"/>
          <w:sz w:val="28"/>
          <w:szCs w:val="28"/>
        </w:rPr>
      </w:pPr>
    </w:p>
    <w:p w:rsidR="001F7676" w:rsidRPr="00114002" w:rsidRDefault="001F7676" w:rsidP="006E5081">
      <w:pPr>
        <w:pStyle w:val="Headingnumbered1"/>
        <w:numPr>
          <w:ilvl w:val="0"/>
          <w:numId w:val="28"/>
        </w:numPr>
        <w:tabs>
          <w:tab w:val="center" w:pos="4819"/>
          <w:tab w:val="right" w:pos="9071"/>
        </w:tabs>
        <w:spacing w:before="0" w:line="360" w:lineRule="auto"/>
        <w:ind w:left="426" w:hanging="426"/>
        <w:contextualSpacing w:val="0"/>
        <w:outlineLvl w:val="9"/>
        <w:rPr>
          <w:rFonts w:ascii="Arial" w:hAnsi="Arial" w:cs="Arial"/>
          <w:b/>
          <w:color w:val="auto"/>
          <w:sz w:val="22"/>
          <w:szCs w:val="22"/>
        </w:rPr>
      </w:pPr>
      <w:r w:rsidRPr="00114002">
        <w:rPr>
          <w:rFonts w:ascii="Arial" w:hAnsi="Arial" w:cs="Arial"/>
          <w:b/>
          <w:color w:val="auto"/>
          <w:sz w:val="22"/>
          <w:szCs w:val="22"/>
        </w:rPr>
        <w:t>Name of Safety Standard</w:t>
      </w:r>
    </w:p>
    <w:p w:rsidR="001F7676" w:rsidRPr="00114002" w:rsidRDefault="001F7676" w:rsidP="007C57B8">
      <w:pPr>
        <w:ind w:left="426"/>
        <w:rPr>
          <w:sz w:val="22"/>
          <w:szCs w:val="22"/>
        </w:rPr>
      </w:pPr>
      <w:r w:rsidRPr="00114002">
        <w:rPr>
          <w:sz w:val="22"/>
          <w:szCs w:val="22"/>
        </w:rPr>
        <w:t xml:space="preserve">This safety standard is the </w:t>
      </w:r>
      <w:r w:rsidR="00614DDF" w:rsidRPr="00114002">
        <w:rPr>
          <w:sz w:val="22"/>
          <w:szCs w:val="22"/>
        </w:rPr>
        <w:t>Consumer Goods (Self-balancing S</w:t>
      </w:r>
      <w:r w:rsidRPr="00114002">
        <w:rPr>
          <w:sz w:val="22"/>
          <w:szCs w:val="22"/>
        </w:rPr>
        <w:t>cooter</w:t>
      </w:r>
      <w:r w:rsidR="00614DDF" w:rsidRPr="00114002">
        <w:rPr>
          <w:sz w:val="22"/>
          <w:szCs w:val="22"/>
        </w:rPr>
        <w:t>s</w:t>
      </w:r>
      <w:r w:rsidRPr="00114002">
        <w:rPr>
          <w:sz w:val="22"/>
          <w:szCs w:val="22"/>
        </w:rPr>
        <w:t xml:space="preserve">) Safety Standard 2016. </w:t>
      </w:r>
    </w:p>
    <w:p w:rsidR="007C57B8" w:rsidRPr="00114002" w:rsidRDefault="007C57B8" w:rsidP="007C57B8">
      <w:pPr>
        <w:rPr>
          <w:sz w:val="22"/>
          <w:szCs w:val="22"/>
        </w:rPr>
      </w:pPr>
    </w:p>
    <w:p w:rsidR="001F7676" w:rsidRPr="00114002" w:rsidRDefault="001F7676" w:rsidP="006E5081">
      <w:pPr>
        <w:pStyle w:val="Headingnumbered1"/>
        <w:numPr>
          <w:ilvl w:val="0"/>
          <w:numId w:val="28"/>
        </w:numPr>
        <w:tabs>
          <w:tab w:val="center" w:pos="4819"/>
          <w:tab w:val="right" w:pos="9071"/>
        </w:tabs>
        <w:spacing w:before="0" w:line="360" w:lineRule="auto"/>
        <w:ind w:left="426" w:hanging="426"/>
        <w:contextualSpacing w:val="0"/>
        <w:outlineLvl w:val="9"/>
        <w:rPr>
          <w:rFonts w:ascii="Arial" w:hAnsi="Arial" w:cs="Arial"/>
          <w:b/>
          <w:color w:val="auto"/>
          <w:sz w:val="22"/>
          <w:szCs w:val="22"/>
        </w:rPr>
      </w:pPr>
      <w:r w:rsidRPr="00114002">
        <w:rPr>
          <w:rFonts w:ascii="Arial" w:hAnsi="Arial" w:cs="Arial"/>
          <w:b/>
          <w:color w:val="auto"/>
          <w:sz w:val="22"/>
          <w:szCs w:val="22"/>
        </w:rPr>
        <w:t>Commencement</w:t>
      </w:r>
    </w:p>
    <w:p w:rsidR="001F7676" w:rsidRPr="00114002" w:rsidRDefault="001F7676" w:rsidP="007C57B8">
      <w:pPr>
        <w:ind w:left="426"/>
        <w:rPr>
          <w:sz w:val="22"/>
          <w:szCs w:val="22"/>
        </w:rPr>
      </w:pPr>
      <w:r w:rsidRPr="00114002">
        <w:rPr>
          <w:sz w:val="22"/>
          <w:szCs w:val="22"/>
        </w:rPr>
        <w:t xml:space="preserve">This safety standard commences on 17 July 2016. </w:t>
      </w:r>
    </w:p>
    <w:p w:rsidR="007C57B8" w:rsidRPr="00114002" w:rsidRDefault="007C57B8" w:rsidP="007C57B8">
      <w:pPr>
        <w:rPr>
          <w:sz w:val="22"/>
          <w:szCs w:val="22"/>
        </w:rPr>
      </w:pPr>
    </w:p>
    <w:p w:rsidR="001F7676" w:rsidRPr="00114002" w:rsidRDefault="001F7676" w:rsidP="006E5081">
      <w:pPr>
        <w:pStyle w:val="Headingnumbered1"/>
        <w:numPr>
          <w:ilvl w:val="0"/>
          <w:numId w:val="28"/>
        </w:numPr>
        <w:tabs>
          <w:tab w:val="center" w:pos="4819"/>
          <w:tab w:val="right" w:pos="9071"/>
        </w:tabs>
        <w:spacing w:before="0" w:line="360" w:lineRule="auto"/>
        <w:ind w:left="426" w:hanging="426"/>
        <w:contextualSpacing w:val="0"/>
        <w:outlineLvl w:val="9"/>
        <w:rPr>
          <w:rFonts w:ascii="Arial" w:hAnsi="Arial" w:cs="Arial"/>
          <w:b/>
          <w:color w:val="auto"/>
          <w:sz w:val="22"/>
          <w:szCs w:val="22"/>
        </w:rPr>
      </w:pPr>
      <w:r w:rsidRPr="00114002">
        <w:rPr>
          <w:rFonts w:ascii="Arial" w:hAnsi="Arial" w:cs="Arial"/>
          <w:b/>
          <w:color w:val="auto"/>
          <w:sz w:val="22"/>
          <w:szCs w:val="22"/>
        </w:rPr>
        <w:t>Authority</w:t>
      </w:r>
    </w:p>
    <w:p w:rsidR="001F7676" w:rsidRPr="00114002" w:rsidRDefault="001F7676" w:rsidP="007C57B8">
      <w:pPr>
        <w:ind w:left="426"/>
        <w:rPr>
          <w:sz w:val="22"/>
          <w:szCs w:val="22"/>
        </w:rPr>
      </w:pPr>
      <w:r w:rsidRPr="00114002">
        <w:rPr>
          <w:sz w:val="22"/>
          <w:szCs w:val="22"/>
        </w:rPr>
        <w:t>This safety standard is made under section 104(1) of the Australian Consumer Law.</w:t>
      </w:r>
    </w:p>
    <w:p w:rsidR="007C57B8" w:rsidRPr="00114002" w:rsidRDefault="007C57B8" w:rsidP="007C57B8">
      <w:pPr>
        <w:rPr>
          <w:sz w:val="22"/>
          <w:szCs w:val="22"/>
        </w:rPr>
      </w:pPr>
    </w:p>
    <w:p w:rsidR="001F7676" w:rsidRPr="00114002" w:rsidRDefault="00625CDB" w:rsidP="006E5081">
      <w:pPr>
        <w:pStyle w:val="Headingnumbered1"/>
        <w:numPr>
          <w:ilvl w:val="0"/>
          <w:numId w:val="28"/>
        </w:numPr>
        <w:tabs>
          <w:tab w:val="center" w:pos="4819"/>
          <w:tab w:val="right" w:pos="9071"/>
        </w:tabs>
        <w:spacing w:before="0" w:line="360" w:lineRule="auto"/>
        <w:ind w:left="426" w:hanging="426"/>
        <w:contextualSpacing w:val="0"/>
        <w:outlineLvl w:val="9"/>
        <w:rPr>
          <w:rFonts w:ascii="Arial" w:hAnsi="Arial" w:cs="Arial"/>
          <w:b/>
          <w:color w:val="auto"/>
          <w:sz w:val="22"/>
          <w:szCs w:val="22"/>
        </w:rPr>
      </w:pPr>
      <w:r w:rsidRPr="00114002">
        <w:rPr>
          <w:rFonts w:ascii="Arial" w:hAnsi="Arial" w:cs="Arial"/>
          <w:b/>
          <w:color w:val="auto"/>
          <w:sz w:val="22"/>
          <w:szCs w:val="22"/>
        </w:rPr>
        <w:t>End date</w:t>
      </w:r>
    </w:p>
    <w:p w:rsidR="001F7676" w:rsidRPr="00114002" w:rsidRDefault="00FC632D" w:rsidP="006F7BB9">
      <w:pPr>
        <w:ind w:left="426"/>
        <w:rPr>
          <w:sz w:val="22"/>
          <w:szCs w:val="22"/>
        </w:rPr>
      </w:pPr>
      <w:r w:rsidRPr="00114002">
        <w:rPr>
          <w:sz w:val="22"/>
          <w:szCs w:val="22"/>
        </w:rPr>
        <w:t xml:space="preserve">This safety standard will </w:t>
      </w:r>
      <w:r w:rsidR="00886140" w:rsidRPr="00114002">
        <w:rPr>
          <w:sz w:val="22"/>
          <w:szCs w:val="22"/>
        </w:rPr>
        <w:t>end</w:t>
      </w:r>
      <w:r w:rsidRPr="00114002">
        <w:rPr>
          <w:sz w:val="22"/>
          <w:szCs w:val="22"/>
        </w:rPr>
        <w:t xml:space="preserve"> on 1</w:t>
      </w:r>
      <w:r w:rsidR="00CF307D" w:rsidRPr="00114002">
        <w:rPr>
          <w:sz w:val="22"/>
          <w:szCs w:val="22"/>
        </w:rPr>
        <w:t>6</w:t>
      </w:r>
      <w:r w:rsidRPr="00114002">
        <w:rPr>
          <w:sz w:val="22"/>
          <w:szCs w:val="22"/>
        </w:rPr>
        <w:t xml:space="preserve"> July 2018.</w:t>
      </w:r>
    </w:p>
    <w:p w:rsidR="006F7BB9" w:rsidRPr="00114002" w:rsidRDefault="006F7BB9" w:rsidP="006F7BB9">
      <w:pPr>
        <w:ind w:left="426"/>
        <w:rPr>
          <w:sz w:val="22"/>
          <w:szCs w:val="22"/>
        </w:rPr>
      </w:pPr>
    </w:p>
    <w:p w:rsidR="001F7676" w:rsidRPr="00114002" w:rsidRDefault="001F7676" w:rsidP="006E5081">
      <w:pPr>
        <w:pStyle w:val="Headingnumbered1"/>
        <w:numPr>
          <w:ilvl w:val="0"/>
          <w:numId w:val="28"/>
        </w:numPr>
        <w:tabs>
          <w:tab w:val="center" w:pos="4819"/>
          <w:tab w:val="right" w:pos="9071"/>
        </w:tabs>
        <w:spacing w:before="0" w:line="360" w:lineRule="auto"/>
        <w:ind w:left="426" w:hanging="426"/>
        <w:contextualSpacing w:val="0"/>
        <w:outlineLvl w:val="9"/>
        <w:rPr>
          <w:rFonts w:ascii="Arial" w:hAnsi="Arial" w:cs="Arial"/>
          <w:b/>
          <w:color w:val="auto"/>
          <w:sz w:val="22"/>
          <w:szCs w:val="22"/>
        </w:rPr>
      </w:pPr>
      <w:r w:rsidRPr="00114002">
        <w:rPr>
          <w:rFonts w:ascii="Arial" w:hAnsi="Arial" w:cs="Arial"/>
          <w:b/>
          <w:color w:val="auto"/>
          <w:sz w:val="22"/>
          <w:szCs w:val="22"/>
        </w:rPr>
        <w:t>Purpose</w:t>
      </w:r>
    </w:p>
    <w:p w:rsidR="001F7676" w:rsidRPr="00114002" w:rsidRDefault="001F7676" w:rsidP="006F7BB9">
      <w:pPr>
        <w:ind w:left="426"/>
        <w:rPr>
          <w:sz w:val="22"/>
          <w:szCs w:val="22"/>
        </w:rPr>
      </w:pPr>
      <w:r w:rsidRPr="00114002">
        <w:rPr>
          <w:sz w:val="22"/>
          <w:szCs w:val="22"/>
        </w:rPr>
        <w:t xml:space="preserve">This safety standard sets out specified </w:t>
      </w:r>
      <w:r w:rsidR="0040158D" w:rsidRPr="00114002">
        <w:rPr>
          <w:sz w:val="22"/>
          <w:szCs w:val="22"/>
        </w:rPr>
        <w:t xml:space="preserve">safety </w:t>
      </w:r>
      <w:r w:rsidRPr="00114002">
        <w:rPr>
          <w:sz w:val="22"/>
          <w:szCs w:val="22"/>
        </w:rPr>
        <w:t xml:space="preserve">requirements for </w:t>
      </w:r>
      <w:r w:rsidR="00FC632D" w:rsidRPr="00114002">
        <w:rPr>
          <w:sz w:val="22"/>
          <w:szCs w:val="22"/>
        </w:rPr>
        <w:t>self-balancing scooters.</w:t>
      </w:r>
    </w:p>
    <w:p w:rsidR="001F7676" w:rsidRPr="00114002" w:rsidRDefault="001F7676" w:rsidP="007C57B8">
      <w:pPr>
        <w:rPr>
          <w:sz w:val="22"/>
          <w:szCs w:val="22"/>
        </w:rPr>
      </w:pPr>
    </w:p>
    <w:p w:rsidR="001F7676" w:rsidRPr="00114002" w:rsidRDefault="001F7676" w:rsidP="006F7BB9">
      <w:pPr>
        <w:ind w:left="426"/>
        <w:rPr>
          <w:sz w:val="22"/>
          <w:szCs w:val="22"/>
        </w:rPr>
      </w:pPr>
      <w:r w:rsidRPr="00114002">
        <w:rPr>
          <w:sz w:val="22"/>
          <w:szCs w:val="22"/>
        </w:rPr>
        <w:t>Note: For the requirement to comply with a safety standard, see section 106 of the Australian Consumer Law.</w:t>
      </w:r>
    </w:p>
    <w:p w:rsidR="001F7676" w:rsidRPr="00114002" w:rsidRDefault="001F7676" w:rsidP="00614DDF">
      <w:pPr>
        <w:pStyle w:val="Header"/>
        <w:spacing w:line="276" w:lineRule="auto"/>
        <w:rPr>
          <w:rFonts w:cs="Arial"/>
          <w:b/>
          <w:color w:val="auto"/>
          <w:sz w:val="22"/>
          <w:szCs w:val="22"/>
        </w:rPr>
      </w:pPr>
    </w:p>
    <w:p w:rsidR="001F7676" w:rsidRPr="00114002" w:rsidRDefault="001F7676" w:rsidP="006E5081">
      <w:pPr>
        <w:pStyle w:val="Headingnumbered1"/>
        <w:numPr>
          <w:ilvl w:val="0"/>
          <w:numId w:val="28"/>
        </w:numPr>
        <w:tabs>
          <w:tab w:val="center" w:pos="4819"/>
          <w:tab w:val="right" w:pos="9071"/>
        </w:tabs>
        <w:spacing w:before="0" w:line="360" w:lineRule="auto"/>
        <w:ind w:left="426" w:hanging="426"/>
        <w:contextualSpacing w:val="0"/>
        <w:outlineLvl w:val="9"/>
        <w:rPr>
          <w:rFonts w:ascii="Arial" w:hAnsi="Arial" w:cs="Arial"/>
          <w:b/>
          <w:color w:val="auto"/>
          <w:sz w:val="22"/>
          <w:szCs w:val="22"/>
        </w:rPr>
      </w:pPr>
      <w:r w:rsidRPr="00114002">
        <w:rPr>
          <w:rFonts w:ascii="Arial" w:hAnsi="Arial" w:cs="Arial"/>
          <w:b/>
          <w:color w:val="auto"/>
          <w:sz w:val="22"/>
          <w:szCs w:val="22"/>
        </w:rPr>
        <w:t>Definitions</w:t>
      </w:r>
    </w:p>
    <w:p w:rsidR="001F7676" w:rsidRPr="00114002" w:rsidRDefault="001F7676" w:rsidP="006F7BB9">
      <w:pPr>
        <w:ind w:left="426"/>
        <w:rPr>
          <w:sz w:val="22"/>
          <w:szCs w:val="22"/>
        </w:rPr>
      </w:pPr>
      <w:r w:rsidRPr="00114002">
        <w:rPr>
          <w:sz w:val="22"/>
          <w:szCs w:val="22"/>
        </w:rPr>
        <w:t>In this safety standard:</w:t>
      </w:r>
    </w:p>
    <w:p w:rsidR="006F7BB9" w:rsidRPr="00114002" w:rsidRDefault="006F7BB9" w:rsidP="006F7BB9">
      <w:pPr>
        <w:ind w:left="426"/>
        <w:rPr>
          <w:sz w:val="22"/>
          <w:szCs w:val="22"/>
        </w:rPr>
      </w:pPr>
    </w:p>
    <w:p w:rsidR="00E45651" w:rsidRPr="00114002" w:rsidRDefault="001F7676" w:rsidP="006F7BB9">
      <w:pPr>
        <w:ind w:left="426"/>
        <w:rPr>
          <w:rFonts w:asciiTheme="minorHAnsi" w:hAnsiTheme="minorHAnsi" w:cstheme="minorHAnsi"/>
          <w:b/>
          <w:i/>
          <w:sz w:val="22"/>
          <w:szCs w:val="22"/>
        </w:rPr>
      </w:pPr>
      <w:r w:rsidRPr="00114002">
        <w:rPr>
          <w:rFonts w:cs="Arial"/>
          <w:b/>
          <w:i/>
          <w:sz w:val="22"/>
          <w:szCs w:val="22"/>
        </w:rPr>
        <w:t xml:space="preserve">Australian Consumer Law </w:t>
      </w:r>
      <w:r w:rsidRPr="00114002">
        <w:rPr>
          <w:rFonts w:cs="Arial"/>
          <w:sz w:val="22"/>
          <w:szCs w:val="22"/>
        </w:rPr>
        <w:t xml:space="preserve">means Schedule 2 to the </w:t>
      </w:r>
      <w:r w:rsidRPr="00114002">
        <w:rPr>
          <w:rFonts w:cs="Arial"/>
          <w:i/>
          <w:sz w:val="22"/>
          <w:szCs w:val="22"/>
        </w:rPr>
        <w:t>Competition and Consumer Act 2010.</w:t>
      </w:r>
      <w:r w:rsidR="00E45651" w:rsidRPr="0011400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6F7BB9" w:rsidRPr="00114002" w:rsidRDefault="006F7BB9" w:rsidP="006F7BB9">
      <w:pPr>
        <w:ind w:left="426"/>
        <w:rPr>
          <w:rFonts w:asciiTheme="minorHAnsi" w:hAnsiTheme="minorHAnsi" w:cstheme="minorHAnsi"/>
          <w:b/>
          <w:i/>
          <w:sz w:val="22"/>
          <w:szCs w:val="22"/>
        </w:rPr>
      </w:pPr>
    </w:p>
    <w:p w:rsidR="00807840" w:rsidRPr="00114002" w:rsidRDefault="00E45651" w:rsidP="006F7BB9">
      <w:pPr>
        <w:ind w:left="426"/>
        <w:rPr>
          <w:rFonts w:asciiTheme="minorHAnsi" w:hAnsiTheme="minorHAnsi" w:cstheme="minorHAnsi"/>
          <w:sz w:val="22"/>
          <w:szCs w:val="22"/>
        </w:rPr>
      </w:pPr>
      <w:r w:rsidRPr="00114002">
        <w:rPr>
          <w:rFonts w:asciiTheme="minorHAnsi" w:hAnsiTheme="minorHAnsi" w:cstheme="minorHAnsi"/>
          <w:b/>
          <w:i/>
          <w:sz w:val="22"/>
          <w:szCs w:val="22"/>
        </w:rPr>
        <w:t>AS/NZS 60335.1:2011</w:t>
      </w:r>
      <w:r w:rsidRPr="0011400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14002">
        <w:rPr>
          <w:rFonts w:asciiTheme="minorHAnsi" w:hAnsiTheme="minorHAnsi" w:cstheme="minorHAnsi"/>
          <w:sz w:val="22"/>
          <w:szCs w:val="22"/>
        </w:rPr>
        <w:t xml:space="preserve">means </w:t>
      </w:r>
      <w:r w:rsidRPr="00114002">
        <w:rPr>
          <w:rFonts w:asciiTheme="minorHAnsi" w:hAnsiTheme="minorHAnsi" w:cstheme="minorHAnsi"/>
          <w:i/>
          <w:sz w:val="22"/>
          <w:szCs w:val="22"/>
        </w:rPr>
        <w:t>AS/NZS 60335</w:t>
      </w:r>
      <w:r w:rsidR="00B62331" w:rsidRPr="00114002">
        <w:rPr>
          <w:rFonts w:asciiTheme="minorHAnsi" w:hAnsiTheme="minorHAnsi" w:cstheme="minorHAnsi"/>
          <w:i/>
          <w:sz w:val="22"/>
          <w:szCs w:val="22"/>
        </w:rPr>
        <w:t>.</w:t>
      </w:r>
      <w:r w:rsidRPr="00114002">
        <w:rPr>
          <w:rFonts w:asciiTheme="minorHAnsi" w:hAnsiTheme="minorHAnsi" w:cstheme="minorHAnsi"/>
          <w:i/>
          <w:sz w:val="22"/>
          <w:szCs w:val="22"/>
        </w:rPr>
        <w:t xml:space="preserve">1:2011 (incorporating amendment Nos 1, 2 and 3) </w:t>
      </w:r>
      <w:r w:rsidR="00B62331" w:rsidRPr="00114002">
        <w:rPr>
          <w:rFonts w:asciiTheme="minorHAnsi" w:hAnsiTheme="minorHAnsi" w:cstheme="minorHAnsi"/>
          <w:i/>
          <w:sz w:val="22"/>
          <w:szCs w:val="22"/>
        </w:rPr>
        <w:t xml:space="preserve">(IEC TEXT) </w:t>
      </w:r>
      <w:r w:rsidRPr="00114002">
        <w:rPr>
          <w:rFonts w:asciiTheme="minorHAnsi" w:hAnsiTheme="minorHAnsi" w:cstheme="minorHAnsi"/>
          <w:i/>
          <w:sz w:val="22"/>
          <w:szCs w:val="22"/>
        </w:rPr>
        <w:t>Household and similar electrical appliances—Safety Part 1: General requirements (IEC 60335-1 Ed 5.1, MOD)</w:t>
      </w:r>
      <w:r w:rsidRPr="00114002">
        <w:rPr>
          <w:rFonts w:asciiTheme="minorHAnsi" w:hAnsiTheme="minorHAnsi" w:cstheme="minorHAnsi"/>
          <w:sz w:val="22"/>
          <w:szCs w:val="22"/>
        </w:rPr>
        <w:t>.</w:t>
      </w:r>
    </w:p>
    <w:p w:rsidR="006F7BB9" w:rsidRPr="00114002" w:rsidRDefault="006F7BB9" w:rsidP="006F7BB9">
      <w:pPr>
        <w:ind w:left="426"/>
        <w:rPr>
          <w:rFonts w:asciiTheme="minorHAnsi" w:hAnsiTheme="minorHAnsi" w:cstheme="minorHAnsi"/>
          <w:sz w:val="22"/>
          <w:szCs w:val="22"/>
        </w:rPr>
      </w:pPr>
    </w:p>
    <w:p w:rsidR="001B153F" w:rsidRPr="00114002" w:rsidRDefault="004457AF" w:rsidP="006F7BB9">
      <w:pPr>
        <w:ind w:left="426"/>
        <w:rPr>
          <w:sz w:val="22"/>
          <w:szCs w:val="22"/>
        </w:rPr>
      </w:pPr>
      <w:r w:rsidRPr="00114002">
        <w:rPr>
          <w:rFonts w:cs="Arial"/>
          <w:b/>
          <w:i/>
          <w:sz w:val="22"/>
          <w:szCs w:val="22"/>
        </w:rPr>
        <w:t>IEC 62133</w:t>
      </w:r>
      <w:r w:rsidRPr="00114002">
        <w:rPr>
          <w:rFonts w:cs="Arial"/>
          <w:i/>
          <w:sz w:val="22"/>
          <w:szCs w:val="22"/>
        </w:rPr>
        <w:t xml:space="preserve"> </w:t>
      </w:r>
      <w:r w:rsidRPr="00114002">
        <w:rPr>
          <w:rFonts w:cs="Arial"/>
          <w:sz w:val="22"/>
          <w:szCs w:val="22"/>
        </w:rPr>
        <w:t xml:space="preserve">means </w:t>
      </w:r>
      <w:r w:rsidR="00807840" w:rsidRPr="00114002">
        <w:rPr>
          <w:rFonts w:cs="Arial"/>
          <w:i/>
          <w:sz w:val="22"/>
          <w:szCs w:val="22"/>
        </w:rPr>
        <w:t xml:space="preserve">IEC 62133 </w:t>
      </w:r>
      <w:r w:rsidRPr="00114002">
        <w:rPr>
          <w:rFonts w:cs="Arial"/>
          <w:i/>
          <w:sz w:val="22"/>
          <w:szCs w:val="22"/>
        </w:rPr>
        <w:t xml:space="preserve">Edition 2.0 2012-12 - Secondary </w:t>
      </w:r>
      <w:r w:rsidR="00B62331" w:rsidRPr="00114002">
        <w:rPr>
          <w:rFonts w:cs="Arial"/>
          <w:i/>
          <w:sz w:val="22"/>
          <w:szCs w:val="22"/>
        </w:rPr>
        <w:t>cells and b</w:t>
      </w:r>
      <w:r w:rsidRPr="00114002">
        <w:rPr>
          <w:rFonts w:cs="Arial"/>
          <w:i/>
          <w:sz w:val="22"/>
          <w:szCs w:val="22"/>
        </w:rPr>
        <w:t xml:space="preserve">atteries containing </w:t>
      </w:r>
      <w:r w:rsidR="00B62331" w:rsidRPr="00114002">
        <w:rPr>
          <w:rFonts w:cs="Arial"/>
          <w:i/>
          <w:sz w:val="22"/>
          <w:szCs w:val="22"/>
        </w:rPr>
        <w:t>a</w:t>
      </w:r>
      <w:r w:rsidRPr="00114002">
        <w:rPr>
          <w:rFonts w:cs="Arial"/>
          <w:i/>
          <w:sz w:val="22"/>
          <w:szCs w:val="22"/>
        </w:rPr>
        <w:t xml:space="preserve">lkaline or other </w:t>
      </w:r>
      <w:r w:rsidR="00B62331" w:rsidRPr="00114002">
        <w:rPr>
          <w:rFonts w:cs="Arial"/>
          <w:i/>
          <w:sz w:val="22"/>
          <w:szCs w:val="22"/>
        </w:rPr>
        <w:t>n</w:t>
      </w:r>
      <w:r w:rsidRPr="00114002">
        <w:rPr>
          <w:rFonts w:cs="Arial"/>
          <w:i/>
          <w:sz w:val="22"/>
          <w:szCs w:val="22"/>
        </w:rPr>
        <w:t xml:space="preserve">on-acid </w:t>
      </w:r>
      <w:r w:rsidR="00B62331" w:rsidRPr="00114002">
        <w:rPr>
          <w:rFonts w:cs="Arial"/>
          <w:i/>
          <w:sz w:val="22"/>
          <w:szCs w:val="22"/>
        </w:rPr>
        <w:t>e</w:t>
      </w:r>
      <w:r w:rsidRPr="00114002">
        <w:rPr>
          <w:rFonts w:cs="Arial"/>
          <w:i/>
          <w:sz w:val="22"/>
          <w:szCs w:val="22"/>
        </w:rPr>
        <w:t xml:space="preserve">lectrolytes - Safety </w:t>
      </w:r>
      <w:r w:rsidR="00B62331" w:rsidRPr="00114002">
        <w:rPr>
          <w:rFonts w:cs="Arial"/>
          <w:i/>
          <w:sz w:val="22"/>
          <w:szCs w:val="22"/>
        </w:rPr>
        <w:t>requirements for p</w:t>
      </w:r>
      <w:r w:rsidRPr="00114002">
        <w:rPr>
          <w:rFonts w:cs="Arial"/>
          <w:i/>
          <w:sz w:val="22"/>
          <w:szCs w:val="22"/>
        </w:rPr>
        <w:t xml:space="preserve">ortable </w:t>
      </w:r>
      <w:r w:rsidR="00B62331" w:rsidRPr="00114002">
        <w:rPr>
          <w:rFonts w:cs="Arial"/>
          <w:i/>
          <w:sz w:val="22"/>
          <w:szCs w:val="22"/>
        </w:rPr>
        <w:t>s</w:t>
      </w:r>
      <w:r w:rsidRPr="00114002">
        <w:rPr>
          <w:rFonts w:cs="Arial"/>
          <w:i/>
          <w:sz w:val="22"/>
          <w:szCs w:val="22"/>
        </w:rPr>
        <w:t xml:space="preserve">ealed </w:t>
      </w:r>
      <w:r w:rsidR="00B62331" w:rsidRPr="00114002">
        <w:rPr>
          <w:rFonts w:cs="Arial"/>
          <w:i/>
          <w:sz w:val="22"/>
          <w:szCs w:val="22"/>
        </w:rPr>
        <w:t>s</w:t>
      </w:r>
      <w:r w:rsidRPr="00114002">
        <w:rPr>
          <w:rFonts w:cs="Arial"/>
          <w:i/>
          <w:sz w:val="22"/>
          <w:szCs w:val="22"/>
        </w:rPr>
        <w:t xml:space="preserve">econdary </w:t>
      </w:r>
      <w:r w:rsidR="00B62331" w:rsidRPr="00114002">
        <w:rPr>
          <w:rFonts w:cs="Arial"/>
          <w:i/>
          <w:sz w:val="22"/>
          <w:szCs w:val="22"/>
        </w:rPr>
        <w:t>c</w:t>
      </w:r>
      <w:r w:rsidRPr="00114002">
        <w:rPr>
          <w:rFonts w:cs="Arial"/>
          <w:i/>
          <w:sz w:val="22"/>
          <w:szCs w:val="22"/>
        </w:rPr>
        <w:t xml:space="preserve">ells, and for </w:t>
      </w:r>
      <w:r w:rsidR="00B62331" w:rsidRPr="00114002">
        <w:rPr>
          <w:rFonts w:cs="Arial"/>
          <w:i/>
          <w:sz w:val="22"/>
          <w:szCs w:val="22"/>
        </w:rPr>
        <w:t>b</w:t>
      </w:r>
      <w:r w:rsidRPr="00114002">
        <w:rPr>
          <w:rFonts w:cs="Arial"/>
          <w:i/>
          <w:sz w:val="22"/>
          <w:szCs w:val="22"/>
        </w:rPr>
        <w:t>atter</w:t>
      </w:r>
      <w:r w:rsidR="00B62331" w:rsidRPr="00114002">
        <w:rPr>
          <w:rFonts w:cs="Arial"/>
          <w:i/>
          <w:sz w:val="22"/>
          <w:szCs w:val="22"/>
        </w:rPr>
        <w:t>ies made from them, for use in p</w:t>
      </w:r>
      <w:r w:rsidRPr="00114002">
        <w:rPr>
          <w:rFonts w:cs="Arial"/>
          <w:i/>
          <w:sz w:val="22"/>
          <w:szCs w:val="22"/>
        </w:rPr>
        <w:t xml:space="preserve">ortable </w:t>
      </w:r>
      <w:r w:rsidR="00B62331" w:rsidRPr="00114002">
        <w:rPr>
          <w:rFonts w:cs="Arial"/>
          <w:i/>
          <w:sz w:val="22"/>
          <w:szCs w:val="22"/>
        </w:rPr>
        <w:t>a</w:t>
      </w:r>
      <w:r w:rsidRPr="00114002">
        <w:rPr>
          <w:rFonts w:cs="Arial"/>
          <w:i/>
          <w:sz w:val="22"/>
          <w:szCs w:val="22"/>
        </w:rPr>
        <w:t>pplications</w:t>
      </w:r>
      <w:r w:rsidR="00E45651" w:rsidRPr="00114002">
        <w:rPr>
          <w:sz w:val="22"/>
          <w:szCs w:val="22"/>
        </w:rPr>
        <w:t>.</w:t>
      </w:r>
    </w:p>
    <w:p w:rsidR="006F7BB9" w:rsidRPr="00114002" w:rsidRDefault="006F7BB9" w:rsidP="006F7BB9">
      <w:pPr>
        <w:ind w:left="426"/>
        <w:rPr>
          <w:sz w:val="22"/>
          <w:szCs w:val="22"/>
        </w:rPr>
      </w:pPr>
    </w:p>
    <w:p w:rsidR="00D42C6A" w:rsidRPr="00114002" w:rsidRDefault="00D42C6A" w:rsidP="006F7BB9">
      <w:pPr>
        <w:ind w:left="426"/>
        <w:rPr>
          <w:rFonts w:asciiTheme="minorHAnsi" w:hAnsiTheme="minorHAnsi" w:cstheme="minorHAnsi"/>
          <w:i/>
          <w:sz w:val="22"/>
          <w:szCs w:val="22"/>
        </w:rPr>
      </w:pPr>
      <w:r w:rsidRPr="00114002">
        <w:rPr>
          <w:rFonts w:asciiTheme="minorHAnsi" w:hAnsiTheme="minorHAnsi" w:cstheme="minorHAnsi"/>
          <w:b/>
          <w:i/>
          <w:sz w:val="22"/>
          <w:szCs w:val="22"/>
        </w:rPr>
        <w:t>IEC 60335-1</w:t>
      </w:r>
      <w:r w:rsidRPr="0011400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14002">
        <w:rPr>
          <w:rFonts w:asciiTheme="minorHAnsi" w:hAnsiTheme="minorHAnsi" w:cstheme="minorHAnsi"/>
          <w:sz w:val="22"/>
          <w:szCs w:val="22"/>
        </w:rPr>
        <w:t>means</w:t>
      </w:r>
      <w:r w:rsidRPr="0011400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07840" w:rsidRPr="00114002">
        <w:rPr>
          <w:rFonts w:asciiTheme="minorHAnsi" w:hAnsiTheme="minorHAnsi" w:cstheme="minorHAnsi"/>
          <w:i/>
          <w:sz w:val="22"/>
          <w:szCs w:val="22"/>
        </w:rPr>
        <w:t xml:space="preserve">IEC 60335-1 </w:t>
      </w:r>
      <w:r w:rsidRPr="00114002">
        <w:rPr>
          <w:rFonts w:asciiTheme="minorHAnsi" w:hAnsiTheme="minorHAnsi" w:cstheme="minorHAnsi"/>
          <w:i/>
          <w:sz w:val="22"/>
          <w:szCs w:val="22"/>
        </w:rPr>
        <w:t xml:space="preserve">Edition 5.1 2013-12 Household and similar </w:t>
      </w:r>
      <w:r w:rsidR="00B62331" w:rsidRPr="00114002">
        <w:rPr>
          <w:rFonts w:asciiTheme="minorHAnsi" w:hAnsiTheme="minorHAnsi" w:cstheme="minorHAnsi"/>
          <w:i/>
          <w:sz w:val="22"/>
          <w:szCs w:val="22"/>
        </w:rPr>
        <w:t>e</w:t>
      </w:r>
      <w:r w:rsidRPr="00114002">
        <w:rPr>
          <w:rFonts w:asciiTheme="minorHAnsi" w:hAnsiTheme="minorHAnsi" w:cstheme="minorHAnsi"/>
          <w:i/>
          <w:sz w:val="22"/>
          <w:szCs w:val="22"/>
        </w:rPr>
        <w:t xml:space="preserve">lectrical </w:t>
      </w:r>
      <w:r w:rsidR="00B62331" w:rsidRPr="00114002">
        <w:rPr>
          <w:rFonts w:asciiTheme="minorHAnsi" w:hAnsiTheme="minorHAnsi" w:cstheme="minorHAnsi"/>
          <w:i/>
          <w:sz w:val="22"/>
          <w:szCs w:val="22"/>
        </w:rPr>
        <w:t>a</w:t>
      </w:r>
      <w:r w:rsidRPr="00114002">
        <w:rPr>
          <w:rFonts w:asciiTheme="minorHAnsi" w:hAnsiTheme="minorHAnsi" w:cstheme="minorHAnsi"/>
          <w:i/>
          <w:sz w:val="22"/>
          <w:szCs w:val="22"/>
        </w:rPr>
        <w:t xml:space="preserve">ppliances - Safety - Part 1: General </w:t>
      </w:r>
      <w:r w:rsidR="00B62331" w:rsidRPr="00114002">
        <w:rPr>
          <w:rFonts w:asciiTheme="minorHAnsi" w:hAnsiTheme="minorHAnsi" w:cstheme="minorHAnsi"/>
          <w:i/>
          <w:sz w:val="22"/>
          <w:szCs w:val="22"/>
        </w:rPr>
        <w:t>r</w:t>
      </w:r>
      <w:r w:rsidRPr="00114002">
        <w:rPr>
          <w:rFonts w:asciiTheme="minorHAnsi" w:hAnsiTheme="minorHAnsi" w:cstheme="minorHAnsi"/>
          <w:i/>
          <w:sz w:val="22"/>
          <w:szCs w:val="22"/>
        </w:rPr>
        <w:t>equirements</w:t>
      </w:r>
      <w:r w:rsidR="00807840" w:rsidRPr="00114002">
        <w:rPr>
          <w:rFonts w:asciiTheme="minorHAnsi" w:hAnsiTheme="minorHAnsi" w:cstheme="minorHAnsi"/>
          <w:i/>
          <w:sz w:val="22"/>
          <w:szCs w:val="22"/>
        </w:rPr>
        <w:t>.</w:t>
      </w:r>
    </w:p>
    <w:p w:rsidR="006F7BB9" w:rsidRPr="00114002" w:rsidRDefault="006F7BB9" w:rsidP="006F7BB9">
      <w:pPr>
        <w:ind w:left="426"/>
        <w:rPr>
          <w:rFonts w:asciiTheme="minorHAnsi" w:hAnsiTheme="minorHAnsi" w:cstheme="minorHAnsi"/>
          <w:sz w:val="22"/>
          <w:szCs w:val="22"/>
        </w:rPr>
      </w:pPr>
    </w:p>
    <w:p w:rsidR="004457AF" w:rsidRPr="00114002" w:rsidRDefault="003B410E" w:rsidP="006F7BB9">
      <w:pPr>
        <w:ind w:left="426"/>
        <w:rPr>
          <w:sz w:val="22"/>
          <w:szCs w:val="22"/>
        </w:rPr>
      </w:pPr>
      <w:r w:rsidRPr="00114002">
        <w:rPr>
          <w:rFonts w:cs="Arial"/>
          <w:b/>
          <w:i/>
          <w:sz w:val="22"/>
          <w:szCs w:val="22"/>
        </w:rPr>
        <w:t>Self-balancing scooter</w:t>
      </w:r>
      <w:r w:rsidR="001F7676" w:rsidRPr="00114002">
        <w:rPr>
          <w:rFonts w:cs="Arial"/>
          <w:sz w:val="22"/>
          <w:szCs w:val="22"/>
        </w:rPr>
        <w:t xml:space="preserve"> mean</w:t>
      </w:r>
      <w:r w:rsidR="004457AF" w:rsidRPr="00114002">
        <w:rPr>
          <w:rFonts w:cs="Arial"/>
          <w:sz w:val="22"/>
          <w:szCs w:val="22"/>
        </w:rPr>
        <w:t>s</w:t>
      </w:r>
      <w:r w:rsidR="001F7676" w:rsidRPr="00114002">
        <w:rPr>
          <w:rFonts w:cs="Arial"/>
          <w:sz w:val="22"/>
          <w:szCs w:val="22"/>
        </w:rPr>
        <w:t xml:space="preserve"> </w:t>
      </w:r>
      <w:r w:rsidR="004457AF" w:rsidRPr="00114002">
        <w:rPr>
          <w:sz w:val="22"/>
          <w:szCs w:val="22"/>
        </w:rPr>
        <w:t xml:space="preserve">a </w:t>
      </w:r>
      <w:r w:rsidRPr="00114002">
        <w:rPr>
          <w:sz w:val="22"/>
          <w:szCs w:val="22"/>
        </w:rPr>
        <w:t>two-wheeled ride on device with</w:t>
      </w:r>
      <w:r w:rsidR="00EF081F" w:rsidRPr="00114002">
        <w:rPr>
          <w:sz w:val="22"/>
          <w:szCs w:val="22"/>
        </w:rPr>
        <w:t xml:space="preserve"> </w:t>
      </w:r>
      <w:r w:rsidRPr="00114002">
        <w:rPr>
          <w:sz w:val="22"/>
          <w:szCs w:val="22"/>
        </w:rPr>
        <w:t>no steering grips, seats or handlebars</w:t>
      </w:r>
      <w:r w:rsidR="004457AF" w:rsidRPr="00114002">
        <w:rPr>
          <w:sz w:val="22"/>
          <w:szCs w:val="22"/>
        </w:rPr>
        <w:t xml:space="preserve"> which is </w:t>
      </w:r>
      <w:r w:rsidRPr="00114002">
        <w:rPr>
          <w:sz w:val="22"/>
          <w:szCs w:val="22"/>
        </w:rPr>
        <w:t>powered by a lithium-ion battery that is rechargeable via conn</w:t>
      </w:r>
      <w:r w:rsidR="00807840" w:rsidRPr="00114002">
        <w:rPr>
          <w:sz w:val="22"/>
          <w:szCs w:val="22"/>
        </w:rPr>
        <w:t>ection to a mains power supply.</w:t>
      </w:r>
    </w:p>
    <w:p w:rsidR="006F7BB9" w:rsidRPr="00114002" w:rsidRDefault="006F7BB9" w:rsidP="006F7BB9">
      <w:pPr>
        <w:ind w:left="426"/>
        <w:rPr>
          <w:sz w:val="22"/>
          <w:szCs w:val="22"/>
        </w:rPr>
      </w:pPr>
    </w:p>
    <w:p w:rsidR="001F7676" w:rsidRPr="00114002" w:rsidRDefault="004457AF" w:rsidP="00807840">
      <w:pPr>
        <w:pStyle w:val="Header"/>
        <w:ind w:left="426"/>
        <w:rPr>
          <w:color w:val="auto"/>
          <w:sz w:val="22"/>
          <w:szCs w:val="22"/>
        </w:rPr>
      </w:pPr>
      <w:r w:rsidRPr="00114002">
        <w:rPr>
          <w:color w:val="auto"/>
          <w:sz w:val="22"/>
          <w:szCs w:val="22"/>
        </w:rPr>
        <w:t xml:space="preserve">Note: Self-balancing scooters </w:t>
      </w:r>
      <w:r w:rsidR="003B410E" w:rsidRPr="00114002">
        <w:rPr>
          <w:color w:val="auto"/>
          <w:sz w:val="22"/>
          <w:szCs w:val="22"/>
        </w:rPr>
        <w:t xml:space="preserve">are also known as </w:t>
      </w:r>
      <w:proofErr w:type="spellStart"/>
      <w:r w:rsidR="003B410E" w:rsidRPr="00114002">
        <w:rPr>
          <w:color w:val="auto"/>
          <w:sz w:val="22"/>
          <w:szCs w:val="22"/>
        </w:rPr>
        <w:t>hoverboards</w:t>
      </w:r>
      <w:proofErr w:type="spellEnd"/>
      <w:r w:rsidR="003B410E" w:rsidRPr="00114002">
        <w:rPr>
          <w:color w:val="auto"/>
          <w:sz w:val="22"/>
          <w:szCs w:val="22"/>
        </w:rPr>
        <w:t>, gliders, smart boards, sky walkers or mod boards.</w:t>
      </w:r>
    </w:p>
    <w:p w:rsidR="006E5081" w:rsidRPr="00114002" w:rsidRDefault="006E5081" w:rsidP="006E5081">
      <w:pPr>
        <w:ind w:left="426"/>
        <w:rPr>
          <w:sz w:val="22"/>
          <w:szCs w:val="22"/>
        </w:rPr>
      </w:pPr>
      <w:r w:rsidRPr="00114002">
        <w:rPr>
          <w:b/>
          <w:i/>
          <w:sz w:val="22"/>
          <w:szCs w:val="22"/>
        </w:rPr>
        <w:t>UL 2272</w:t>
      </w:r>
      <w:r w:rsidRPr="00114002">
        <w:rPr>
          <w:sz w:val="22"/>
          <w:szCs w:val="22"/>
        </w:rPr>
        <w:t xml:space="preserve"> means </w:t>
      </w:r>
      <w:r w:rsidRPr="00114002">
        <w:rPr>
          <w:i/>
          <w:sz w:val="22"/>
          <w:szCs w:val="22"/>
        </w:rPr>
        <w:t>UL 2272 – Outline of Investigation f</w:t>
      </w:r>
      <w:r w:rsidR="00B62331" w:rsidRPr="00114002">
        <w:rPr>
          <w:i/>
          <w:sz w:val="22"/>
          <w:szCs w:val="22"/>
        </w:rPr>
        <w:t>or Electrical Systems for Self-B</w:t>
      </w:r>
      <w:r w:rsidRPr="00114002">
        <w:rPr>
          <w:i/>
          <w:sz w:val="22"/>
          <w:szCs w:val="22"/>
        </w:rPr>
        <w:t xml:space="preserve">alancing Scooters, Issue </w:t>
      </w:r>
      <w:r w:rsidR="00B62331" w:rsidRPr="00114002">
        <w:rPr>
          <w:i/>
          <w:sz w:val="22"/>
          <w:szCs w:val="22"/>
        </w:rPr>
        <w:t xml:space="preserve">Number: </w:t>
      </w:r>
      <w:r w:rsidRPr="00114002">
        <w:rPr>
          <w:i/>
          <w:sz w:val="22"/>
          <w:szCs w:val="22"/>
        </w:rPr>
        <w:t>1</w:t>
      </w:r>
      <w:r w:rsidR="00B62331" w:rsidRPr="00114002">
        <w:rPr>
          <w:i/>
          <w:sz w:val="22"/>
          <w:szCs w:val="22"/>
        </w:rPr>
        <w:t>.</w:t>
      </w:r>
    </w:p>
    <w:p w:rsidR="001F7676" w:rsidRPr="00CF307D" w:rsidRDefault="001F7676" w:rsidP="001F7676">
      <w:pPr>
        <w:pStyle w:val="Headingnumbered1"/>
        <w:pageBreakBefore/>
        <w:numPr>
          <w:ilvl w:val="0"/>
          <w:numId w:val="0"/>
        </w:numPr>
        <w:spacing w:before="0"/>
        <w:ind w:left="357" w:hanging="357"/>
        <w:rPr>
          <w:rFonts w:ascii="Arial" w:hAnsi="Arial" w:cs="Arial"/>
          <w:b/>
          <w:color w:val="auto"/>
          <w:sz w:val="28"/>
          <w:szCs w:val="28"/>
        </w:rPr>
      </w:pPr>
      <w:r w:rsidRPr="00CF307D">
        <w:rPr>
          <w:rFonts w:ascii="Arial" w:hAnsi="Arial" w:cs="Arial"/>
          <w:b/>
          <w:color w:val="auto"/>
          <w:sz w:val="28"/>
          <w:szCs w:val="28"/>
        </w:rPr>
        <w:lastRenderedPageBreak/>
        <w:t>Part 2 – Safety Requirements</w:t>
      </w:r>
    </w:p>
    <w:p w:rsidR="001F7676" w:rsidRPr="006F440E" w:rsidRDefault="001F7676" w:rsidP="006F7BB9">
      <w:pPr>
        <w:pStyle w:val="Head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1F7676" w:rsidRPr="00114002" w:rsidRDefault="006F440E" w:rsidP="006E5081">
      <w:pPr>
        <w:pStyle w:val="Headingnumbered1"/>
        <w:numPr>
          <w:ilvl w:val="0"/>
          <w:numId w:val="28"/>
        </w:numPr>
        <w:tabs>
          <w:tab w:val="center" w:pos="4819"/>
          <w:tab w:val="right" w:pos="9071"/>
        </w:tabs>
        <w:spacing w:before="0" w:line="360" w:lineRule="auto"/>
        <w:ind w:left="426" w:hanging="426"/>
        <w:contextualSpacing w:val="0"/>
        <w:outlineLvl w:val="9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14002">
        <w:rPr>
          <w:rFonts w:asciiTheme="minorHAnsi" w:hAnsiTheme="minorHAnsi" w:cstheme="minorHAnsi"/>
          <w:b/>
          <w:color w:val="auto"/>
          <w:sz w:val="22"/>
          <w:szCs w:val="22"/>
        </w:rPr>
        <w:t>Specific safety requirements</w:t>
      </w:r>
    </w:p>
    <w:p w:rsidR="00E3281E" w:rsidRPr="00114002" w:rsidRDefault="00E3281E" w:rsidP="006F7BB9">
      <w:pPr>
        <w:ind w:left="426"/>
        <w:rPr>
          <w:sz w:val="22"/>
          <w:szCs w:val="22"/>
        </w:rPr>
      </w:pPr>
      <w:r w:rsidRPr="00114002">
        <w:rPr>
          <w:sz w:val="22"/>
          <w:szCs w:val="22"/>
        </w:rPr>
        <w:t>The requirements</w:t>
      </w:r>
      <w:r w:rsidR="00886140" w:rsidRPr="00114002">
        <w:rPr>
          <w:sz w:val="22"/>
          <w:szCs w:val="22"/>
        </w:rPr>
        <w:t xml:space="preserve"> in (1) and (2) below</w:t>
      </w:r>
      <w:r w:rsidRPr="00114002">
        <w:rPr>
          <w:sz w:val="22"/>
          <w:szCs w:val="22"/>
        </w:rPr>
        <w:t xml:space="preserve"> are the</w:t>
      </w:r>
      <w:r w:rsidR="00B07372" w:rsidRPr="00114002">
        <w:rPr>
          <w:sz w:val="22"/>
          <w:szCs w:val="22"/>
        </w:rPr>
        <w:t xml:space="preserve"> </w:t>
      </w:r>
      <w:r w:rsidRPr="00114002">
        <w:rPr>
          <w:sz w:val="22"/>
          <w:szCs w:val="22"/>
        </w:rPr>
        <w:t xml:space="preserve">specific safety requirements </w:t>
      </w:r>
      <w:r w:rsidR="004457AF" w:rsidRPr="00114002">
        <w:rPr>
          <w:sz w:val="22"/>
          <w:szCs w:val="22"/>
        </w:rPr>
        <w:t xml:space="preserve">with which </w:t>
      </w:r>
      <w:r w:rsidRPr="00114002">
        <w:rPr>
          <w:sz w:val="22"/>
          <w:szCs w:val="22"/>
        </w:rPr>
        <w:t>self-balancing scooters</w:t>
      </w:r>
      <w:r w:rsidR="004457AF" w:rsidRPr="00114002">
        <w:rPr>
          <w:sz w:val="22"/>
          <w:szCs w:val="22"/>
        </w:rPr>
        <w:t xml:space="preserve"> must comply</w:t>
      </w:r>
      <w:r w:rsidRPr="00114002">
        <w:rPr>
          <w:sz w:val="22"/>
          <w:szCs w:val="22"/>
        </w:rPr>
        <w:t>:</w:t>
      </w:r>
    </w:p>
    <w:p w:rsidR="00007177" w:rsidRPr="00114002" w:rsidRDefault="00007177" w:rsidP="006E5081">
      <w:pPr>
        <w:numPr>
          <w:ilvl w:val="0"/>
          <w:numId w:val="29"/>
        </w:numPr>
        <w:spacing w:before="200"/>
        <w:ind w:left="851" w:hanging="42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400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The following International </w:t>
      </w:r>
      <w:proofErr w:type="spellStart"/>
      <w:r w:rsidRPr="00114002">
        <w:rPr>
          <w:rFonts w:asciiTheme="minorHAnsi" w:eastAsiaTheme="minorHAnsi" w:hAnsiTheme="minorHAnsi" w:cstheme="minorHAnsi"/>
          <w:sz w:val="22"/>
          <w:szCs w:val="22"/>
          <w:lang w:eastAsia="en-US"/>
        </w:rPr>
        <w:t>Electrotechnical</w:t>
      </w:r>
      <w:proofErr w:type="spellEnd"/>
      <w:r w:rsidRPr="0011400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Commission (IEC) standards :</w:t>
      </w:r>
    </w:p>
    <w:p w:rsidR="00007177" w:rsidRPr="00114002" w:rsidRDefault="00007177" w:rsidP="006E5081">
      <w:pPr>
        <w:numPr>
          <w:ilvl w:val="1"/>
          <w:numId w:val="29"/>
        </w:numPr>
        <w:tabs>
          <w:tab w:val="left" w:pos="340"/>
        </w:tabs>
        <w:spacing w:before="120"/>
        <w:rPr>
          <w:rFonts w:asciiTheme="minorHAnsi" w:hAnsiTheme="minorHAnsi" w:cstheme="minorHAnsi"/>
          <w:i/>
          <w:sz w:val="22"/>
          <w:szCs w:val="22"/>
        </w:rPr>
      </w:pPr>
      <w:r w:rsidRPr="00114002">
        <w:rPr>
          <w:rFonts w:asciiTheme="minorHAnsi" w:hAnsiTheme="minorHAnsi" w:cstheme="minorHAnsi"/>
          <w:sz w:val="22"/>
          <w:szCs w:val="22"/>
        </w:rPr>
        <w:t xml:space="preserve">for batteries, as specified in </w:t>
      </w:r>
      <w:r w:rsidRPr="00114002">
        <w:rPr>
          <w:rFonts w:asciiTheme="minorHAnsi" w:hAnsiTheme="minorHAnsi" w:cstheme="minorHAnsi"/>
          <w:i/>
          <w:sz w:val="22"/>
          <w:szCs w:val="22"/>
        </w:rPr>
        <w:t>IEC 62133</w:t>
      </w:r>
      <w:r w:rsidRPr="00114002">
        <w:rPr>
          <w:rFonts w:asciiTheme="minorHAnsi" w:hAnsiTheme="minorHAnsi" w:cstheme="minorHAnsi"/>
          <w:sz w:val="22"/>
          <w:szCs w:val="22"/>
        </w:rPr>
        <w:t>; and</w:t>
      </w:r>
    </w:p>
    <w:p w:rsidR="00007177" w:rsidRPr="00114002" w:rsidRDefault="00007177" w:rsidP="006E5081">
      <w:pPr>
        <w:numPr>
          <w:ilvl w:val="1"/>
          <w:numId w:val="29"/>
        </w:numPr>
        <w:tabs>
          <w:tab w:val="left" w:pos="34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114002">
        <w:rPr>
          <w:rFonts w:asciiTheme="minorHAnsi" w:hAnsiTheme="minorHAnsi" w:cstheme="minorHAnsi"/>
          <w:sz w:val="22"/>
          <w:szCs w:val="22"/>
        </w:rPr>
        <w:t xml:space="preserve">for battery control systems preventing electrical appliances from attaining excessive temperatures in normal use, as specified in section 11 as amended by Annex B, of </w:t>
      </w:r>
      <w:r w:rsidRPr="00114002">
        <w:rPr>
          <w:rFonts w:asciiTheme="minorHAnsi" w:hAnsiTheme="minorHAnsi" w:cstheme="minorHAnsi"/>
          <w:i/>
          <w:sz w:val="22"/>
          <w:szCs w:val="22"/>
        </w:rPr>
        <w:t xml:space="preserve">IEC 60335-1 </w:t>
      </w:r>
      <w:r w:rsidRPr="00114002">
        <w:rPr>
          <w:rFonts w:asciiTheme="minorHAnsi" w:hAnsiTheme="minorHAnsi" w:cstheme="minorHAnsi"/>
          <w:sz w:val="22"/>
          <w:szCs w:val="22"/>
        </w:rPr>
        <w:t xml:space="preserve">or as specified in section 11 as amended by Annex B, of </w:t>
      </w:r>
      <w:r w:rsidRPr="00114002">
        <w:rPr>
          <w:rFonts w:asciiTheme="minorHAnsi" w:hAnsiTheme="minorHAnsi" w:cstheme="minorHAnsi"/>
          <w:i/>
          <w:sz w:val="22"/>
          <w:szCs w:val="22"/>
        </w:rPr>
        <w:t>AS/NZS 60335.1:2011</w:t>
      </w:r>
      <w:r w:rsidR="00A704E3" w:rsidRPr="00114002">
        <w:rPr>
          <w:rFonts w:asciiTheme="minorHAnsi" w:hAnsiTheme="minorHAnsi" w:cstheme="minorHAnsi"/>
          <w:i/>
          <w:sz w:val="22"/>
          <w:szCs w:val="22"/>
        </w:rPr>
        <w:t>;</w:t>
      </w:r>
      <w:r w:rsidRPr="00114002">
        <w:rPr>
          <w:rFonts w:asciiTheme="minorHAnsi" w:hAnsiTheme="minorHAnsi" w:cstheme="minorHAnsi"/>
          <w:sz w:val="22"/>
          <w:szCs w:val="22"/>
        </w:rPr>
        <w:t xml:space="preserve"> and</w:t>
      </w:r>
    </w:p>
    <w:p w:rsidR="00007177" w:rsidRPr="00114002" w:rsidRDefault="00007177" w:rsidP="006E5081">
      <w:pPr>
        <w:numPr>
          <w:ilvl w:val="1"/>
          <w:numId w:val="29"/>
        </w:numPr>
        <w:tabs>
          <w:tab w:val="left" w:pos="34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114002">
        <w:rPr>
          <w:rFonts w:asciiTheme="minorHAnsi" w:hAnsiTheme="minorHAnsi" w:cstheme="minorHAnsi"/>
          <w:sz w:val="22"/>
          <w:szCs w:val="22"/>
        </w:rPr>
        <w:t xml:space="preserve">for battery control systems preventing abnormal operation of electrical appliances, as specified in section 19, as amended by Annex B, of </w:t>
      </w:r>
      <w:r w:rsidR="00A704E3" w:rsidRPr="00114002">
        <w:rPr>
          <w:rFonts w:asciiTheme="minorHAnsi" w:hAnsiTheme="minorHAnsi" w:cstheme="minorHAnsi"/>
          <w:i/>
          <w:sz w:val="22"/>
          <w:szCs w:val="22"/>
        </w:rPr>
        <w:t>IEC </w:t>
      </w:r>
      <w:r w:rsidRPr="00114002">
        <w:rPr>
          <w:rFonts w:asciiTheme="minorHAnsi" w:hAnsiTheme="minorHAnsi" w:cstheme="minorHAnsi"/>
          <w:i/>
          <w:sz w:val="22"/>
          <w:szCs w:val="22"/>
        </w:rPr>
        <w:t xml:space="preserve">60335-1 </w:t>
      </w:r>
      <w:r w:rsidRPr="00114002">
        <w:rPr>
          <w:rFonts w:asciiTheme="minorHAnsi" w:hAnsiTheme="minorHAnsi" w:cstheme="minorHAnsi"/>
          <w:sz w:val="22"/>
          <w:szCs w:val="22"/>
        </w:rPr>
        <w:t xml:space="preserve">or as specified in section 19, as amended by Annex B, of </w:t>
      </w:r>
      <w:r w:rsidRPr="00114002">
        <w:rPr>
          <w:rFonts w:asciiTheme="minorHAnsi" w:hAnsiTheme="minorHAnsi" w:cstheme="minorHAnsi"/>
          <w:i/>
          <w:sz w:val="22"/>
          <w:szCs w:val="22"/>
        </w:rPr>
        <w:t>AS/NZS 60335.1:2011</w:t>
      </w:r>
      <w:r w:rsidRPr="00114002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007177" w:rsidRPr="00114002" w:rsidRDefault="00E3281E" w:rsidP="006F7BB9">
      <w:pPr>
        <w:ind w:left="426"/>
        <w:rPr>
          <w:rFonts w:asciiTheme="minorHAnsi" w:hAnsiTheme="minorHAnsi" w:cstheme="minorHAnsi"/>
          <w:sz w:val="22"/>
          <w:szCs w:val="22"/>
        </w:rPr>
      </w:pPr>
      <w:proofErr w:type="gramStart"/>
      <w:r w:rsidRPr="00114002">
        <w:rPr>
          <w:rFonts w:asciiTheme="minorHAnsi" w:hAnsiTheme="minorHAnsi" w:cstheme="minorHAnsi"/>
          <w:sz w:val="22"/>
          <w:szCs w:val="22"/>
        </w:rPr>
        <w:t>or</w:t>
      </w:r>
      <w:proofErr w:type="gramEnd"/>
    </w:p>
    <w:p w:rsidR="00007177" w:rsidRPr="00114002" w:rsidRDefault="004457AF" w:rsidP="006E5081">
      <w:pPr>
        <w:numPr>
          <w:ilvl w:val="0"/>
          <w:numId w:val="29"/>
        </w:numPr>
        <w:spacing w:before="20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114002">
        <w:rPr>
          <w:rFonts w:asciiTheme="minorHAnsi" w:hAnsiTheme="minorHAnsi" w:cstheme="minorHAnsi"/>
          <w:sz w:val="22"/>
          <w:szCs w:val="22"/>
        </w:rPr>
        <w:t xml:space="preserve">the requirements specified in the following sections of the Underwriters Laboratories Inc. (UL) document </w:t>
      </w:r>
      <w:r w:rsidRPr="00114002">
        <w:rPr>
          <w:rFonts w:asciiTheme="minorHAnsi" w:hAnsiTheme="minorHAnsi" w:cstheme="minorHAnsi"/>
          <w:i/>
          <w:sz w:val="22"/>
          <w:szCs w:val="22"/>
        </w:rPr>
        <w:t>UL 2272</w:t>
      </w:r>
      <w:r w:rsidRPr="00114002">
        <w:rPr>
          <w:rFonts w:asciiTheme="minorHAnsi" w:hAnsiTheme="minorHAnsi" w:cstheme="minorHAnsi"/>
          <w:sz w:val="22"/>
          <w:szCs w:val="22"/>
        </w:rPr>
        <w:t xml:space="preserve"> </w:t>
      </w:r>
      <w:r w:rsidR="00007177" w:rsidRPr="00114002">
        <w:rPr>
          <w:rFonts w:asciiTheme="minorHAnsi" w:hAnsiTheme="minorHAnsi" w:cstheme="minorHAnsi"/>
          <w:sz w:val="22"/>
          <w:szCs w:val="22"/>
        </w:rPr>
        <w:t xml:space="preserve">for: </w:t>
      </w:r>
    </w:p>
    <w:p w:rsidR="004457AF" w:rsidRPr="00114002" w:rsidRDefault="00007177" w:rsidP="006E5081">
      <w:pPr>
        <w:numPr>
          <w:ilvl w:val="1"/>
          <w:numId w:val="29"/>
        </w:numPr>
        <w:tabs>
          <w:tab w:val="left" w:pos="34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114002">
        <w:rPr>
          <w:rFonts w:asciiTheme="minorHAnsi" w:hAnsiTheme="minorHAnsi" w:cstheme="minorHAnsi"/>
          <w:sz w:val="22"/>
          <w:szCs w:val="22"/>
        </w:rPr>
        <w:t xml:space="preserve">Fuses as specified in section 11 </w:t>
      </w:r>
      <w:r w:rsidR="004457AF" w:rsidRPr="00114002">
        <w:rPr>
          <w:rFonts w:asciiTheme="minorHAnsi" w:hAnsiTheme="minorHAnsi" w:cstheme="minorHAnsi"/>
          <w:sz w:val="22"/>
          <w:szCs w:val="22"/>
        </w:rPr>
        <w:t xml:space="preserve">of </w:t>
      </w:r>
      <w:r w:rsidR="004457AF" w:rsidRPr="00114002">
        <w:rPr>
          <w:rFonts w:asciiTheme="minorHAnsi" w:hAnsiTheme="minorHAnsi" w:cstheme="minorHAnsi"/>
          <w:i/>
          <w:sz w:val="22"/>
          <w:szCs w:val="22"/>
        </w:rPr>
        <w:t>UL 2272</w:t>
      </w:r>
      <w:r w:rsidR="00AE4835">
        <w:rPr>
          <w:rFonts w:asciiTheme="minorHAnsi" w:hAnsiTheme="minorHAnsi" w:cstheme="minorHAnsi"/>
          <w:i/>
          <w:sz w:val="22"/>
          <w:szCs w:val="22"/>
        </w:rPr>
        <w:t>;</w:t>
      </w:r>
    </w:p>
    <w:p w:rsidR="00007177" w:rsidRPr="00114002" w:rsidRDefault="00007177" w:rsidP="006E5081">
      <w:pPr>
        <w:numPr>
          <w:ilvl w:val="1"/>
          <w:numId w:val="29"/>
        </w:numPr>
        <w:tabs>
          <w:tab w:val="left" w:pos="34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114002">
        <w:rPr>
          <w:rFonts w:asciiTheme="minorHAnsi" w:hAnsiTheme="minorHAnsi" w:cstheme="minorHAnsi"/>
          <w:sz w:val="22"/>
          <w:szCs w:val="22"/>
        </w:rPr>
        <w:t xml:space="preserve">Protective circuits and safety analysis as specified in sub-sections 15.1, 15.2, 15.3, 15.4 and 15.5 of </w:t>
      </w:r>
      <w:r w:rsidRPr="00114002">
        <w:rPr>
          <w:rFonts w:asciiTheme="minorHAnsi" w:hAnsiTheme="minorHAnsi" w:cstheme="minorHAnsi"/>
          <w:i/>
          <w:sz w:val="22"/>
          <w:szCs w:val="22"/>
        </w:rPr>
        <w:t>UL 2272</w:t>
      </w:r>
      <w:r w:rsidR="00AE4835">
        <w:rPr>
          <w:rFonts w:asciiTheme="minorHAnsi" w:hAnsiTheme="minorHAnsi" w:cstheme="minorHAnsi"/>
          <w:i/>
          <w:sz w:val="22"/>
          <w:szCs w:val="22"/>
        </w:rPr>
        <w:t>;</w:t>
      </w:r>
    </w:p>
    <w:p w:rsidR="00007177" w:rsidRPr="00114002" w:rsidRDefault="00007177" w:rsidP="006E5081">
      <w:pPr>
        <w:numPr>
          <w:ilvl w:val="1"/>
          <w:numId w:val="29"/>
        </w:numPr>
        <w:tabs>
          <w:tab w:val="left" w:pos="34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114002">
        <w:rPr>
          <w:rFonts w:asciiTheme="minorHAnsi" w:hAnsiTheme="minorHAnsi" w:cstheme="minorHAnsi"/>
          <w:sz w:val="22"/>
          <w:szCs w:val="22"/>
        </w:rPr>
        <w:t xml:space="preserve">Cells as specified in section 16 of </w:t>
      </w:r>
      <w:r w:rsidRPr="00114002">
        <w:rPr>
          <w:rFonts w:asciiTheme="minorHAnsi" w:hAnsiTheme="minorHAnsi" w:cstheme="minorHAnsi"/>
          <w:i/>
          <w:sz w:val="22"/>
          <w:szCs w:val="22"/>
        </w:rPr>
        <w:t>UL 2272</w:t>
      </w:r>
      <w:r w:rsidR="00AE4835">
        <w:rPr>
          <w:rFonts w:asciiTheme="minorHAnsi" w:hAnsiTheme="minorHAnsi" w:cstheme="minorHAnsi"/>
          <w:i/>
          <w:sz w:val="22"/>
          <w:szCs w:val="22"/>
        </w:rPr>
        <w:t>;</w:t>
      </w:r>
    </w:p>
    <w:p w:rsidR="00007177" w:rsidRPr="00114002" w:rsidRDefault="00007177" w:rsidP="006E5081">
      <w:pPr>
        <w:numPr>
          <w:ilvl w:val="1"/>
          <w:numId w:val="29"/>
        </w:numPr>
        <w:tabs>
          <w:tab w:val="left" w:pos="34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114002">
        <w:rPr>
          <w:rFonts w:asciiTheme="minorHAnsi" w:hAnsiTheme="minorHAnsi" w:cstheme="minorHAnsi"/>
          <w:sz w:val="22"/>
          <w:szCs w:val="22"/>
        </w:rPr>
        <w:t xml:space="preserve">Overcharging as specified in section 23 of </w:t>
      </w:r>
      <w:r w:rsidRPr="00114002">
        <w:rPr>
          <w:rFonts w:asciiTheme="minorHAnsi" w:hAnsiTheme="minorHAnsi" w:cstheme="minorHAnsi"/>
          <w:i/>
          <w:sz w:val="22"/>
          <w:szCs w:val="22"/>
        </w:rPr>
        <w:t>UL 2272</w:t>
      </w:r>
      <w:r w:rsidR="00AE4835">
        <w:rPr>
          <w:rFonts w:asciiTheme="minorHAnsi" w:hAnsiTheme="minorHAnsi" w:cstheme="minorHAnsi"/>
          <w:i/>
          <w:sz w:val="22"/>
          <w:szCs w:val="22"/>
        </w:rPr>
        <w:t>;</w:t>
      </w:r>
    </w:p>
    <w:p w:rsidR="00007177" w:rsidRPr="00114002" w:rsidRDefault="00007177" w:rsidP="006E5081">
      <w:pPr>
        <w:numPr>
          <w:ilvl w:val="1"/>
          <w:numId w:val="29"/>
        </w:numPr>
        <w:tabs>
          <w:tab w:val="left" w:pos="34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114002">
        <w:rPr>
          <w:rFonts w:asciiTheme="minorHAnsi" w:hAnsiTheme="minorHAnsi" w:cstheme="minorHAnsi"/>
          <w:sz w:val="22"/>
          <w:szCs w:val="22"/>
        </w:rPr>
        <w:t xml:space="preserve">Short circuit protection as specified in section 24 of </w:t>
      </w:r>
      <w:r w:rsidRPr="00114002">
        <w:rPr>
          <w:rFonts w:asciiTheme="minorHAnsi" w:hAnsiTheme="minorHAnsi" w:cstheme="minorHAnsi"/>
          <w:i/>
          <w:sz w:val="22"/>
          <w:szCs w:val="22"/>
        </w:rPr>
        <w:t>UL 2272</w:t>
      </w:r>
      <w:r w:rsidR="00AE4835">
        <w:rPr>
          <w:rFonts w:asciiTheme="minorHAnsi" w:hAnsiTheme="minorHAnsi" w:cstheme="minorHAnsi"/>
          <w:i/>
          <w:sz w:val="22"/>
          <w:szCs w:val="22"/>
        </w:rPr>
        <w:t>;</w:t>
      </w:r>
    </w:p>
    <w:p w:rsidR="004457AF" w:rsidRPr="00114002" w:rsidRDefault="00007177" w:rsidP="006E5081">
      <w:pPr>
        <w:numPr>
          <w:ilvl w:val="1"/>
          <w:numId w:val="29"/>
        </w:numPr>
        <w:tabs>
          <w:tab w:val="left" w:pos="34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114002">
        <w:rPr>
          <w:rFonts w:asciiTheme="minorHAnsi" w:hAnsiTheme="minorHAnsi" w:cstheme="minorHAnsi"/>
          <w:sz w:val="22"/>
          <w:szCs w:val="22"/>
        </w:rPr>
        <w:t xml:space="preserve">Temperature control as specified in section 26 of </w:t>
      </w:r>
      <w:r w:rsidRPr="00114002">
        <w:rPr>
          <w:rFonts w:asciiTheme="minorHAnsi" w:hAnsiTheme="minorHAnsi" w:cstheme="minorHAnsi"/>
          <w:i/>
          <w:sz w:val="22"/>
          <w:szCs w:val="22"/>
        </w:rPr>
        <w:t>UL 2272</w:t>
      </w:r>
      <w:r w:rsidR="00AE4835">
        <w:rPr>
          <w:rFonts w:asciiTheme="minorHAnsi" w:hAnsiTheme="minorHAnsi" w:cstheme="minorHAnsi"/>
          <w:i/>
          <w:sz w:val="22"/>
          <w:szCs w:val="22"/>
        </w:rPr>
        <w:t>; and</w:t>
      </w:r>
    </w:p>
    <w:p w:rsidR="001F7676" w:rsidRPr="00114002" w:rsidRDefault="00007177" w:rsidP="006E5081">
      <w:pPr>
        <w:numPr>
          <w:ilvl w:val="1"/>
          <w:numId w:val="29"/>
        </w:numPr>
        <w:tabs>
          <w:tab w:val="left" w:pos="34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114002">
        <w:rPr>
          <w:rFonts w:asciiTheme="minorHAnsi" w:hAnsiTheme="minorHAnsi" w:cstheme="minorHAnsi"/>
          <w:sz w:val="22"/>
          <w:szCs w:val="22"/>
        </w:rPr>
        <w:t xml:space="preserve">Cell imbalanced charging as specified in section 27 of </w:t>
      </w:r>
      <w:r w:rsidRPr="00114002">
        <w:rPr>
          <w:rFonts w:asciiTheme="minorHAnsi" w:hAnsiTheme="minorHAnsi" w:cstheme="minorHAnsi"/>
          <w:i/>
          <w:sz w:val="22"/>
          <w:szCs w:val="22"/>
        </w:rPr>
        <w:t>UL 2272</w:t>
      </w:r>
      <w:r w:rsidR="004457AF" w:rsidRPr="00114002">
        <w:rPr>
          <w:rFonts w:asciiTheme="minorHAnsi" w:hAnsiTheme="minorHAnsi" w:cstheme="minorHAnsi"/>
          <w:i/>
          <w:sz w:val="22"/>
          <w:szCs w:val="22"/>
        </w:rPr>
        <w:t xml:space="preserve">.  </w:t>
      </w:r>
    </w:p>
    <w:p w:rsidR="004457AF" w:rsidRPr="00114002" w:rsidRDefault="004457AF" w:rsidP="007C57B8">
      <w:pPr>
        <w:pStyle w:val="Headingnumbered1"/>
        <w:numPr>
          <w:ilvl w:val="0"/>
          <w:numId w:val="0"/>
        </w:numPr>
        <w:tabs>
          <w:tab w:val="center" w:pos="4819"/>
          <w:tab w:val="right" w:pos="9071"/>
        </w:tabs>
        <w:spacing w:before="0" w:line="360" w:lineRule="auto"/>
        <w:ind w:left="360"/>
        <w:contextualSpacing w:val="0"/>
        <w:outlineLvl w:val="9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6F7BB9" w:rsidRPr="00114002" w:rsidRDefault="00EF081F" w:rsidP="006E5081">
      <w:pPr>
        <w:pStyle w:val="Headingnumbered1"/>
        <w:numPr>
          <w:ilvl w:val="0"/>
          <w:numId w:val="28"/>
        </w:numPr>
        <w:tabs>
          <w:tab w:val="center" w:pos="4819"/>
          <w:tab w:val="right" w:pos="9071"/>
        </w:tabs>
        <w:spacing w:before="0" w:line="360" w:lineRule="auto"/>
        <w:ind w:left="426" w:hanging="426"/>
        <w:contextualSpacing w:val="0"/>
        <w:outlineLvl w:val="9"/>
        <w:rPr>
          <w:rFonts w:asciiTheme="minorHAnsi" w:hAnsiTheme="minorHAnsi" w:cstheme="minorHAnsi"/>
          <w:b/>
          <w:sz w:val="22"/>
          <w:szCs w:val="22"/>
        </w:rPr>
      </w:pPr>
      <w:r w:rsidRPr="00114002">
        <w:rPr>
          <w:rFonts w:asciiTheme="minorHAnsi" w:hAnsiTheme="minorHAnsi" w:cstheme="minorHAnsi"/>
          <w:b/>
          <w:color w:val="auto"/>
          <w:sz w:val="22"/>
          <w:szCs w:val="22"/>
        </w:rPr>
        <w:t>Incorporation of extrinsic material</w:t>
      </w:r>
    </w:p>
    <w:p w:rsidR="006F7BB9" w:rsidRPr="00114002" w:rsidRDefault="006F7BB9" w:rsidP="006F7BB9">
      <w:pPr>
        <w:ind w:left="426"/>
        <w:rPr>
          <w:rFonts w:asciiTheme="minorHAnsi" w:hAnsiTheme="minorHAnsi" w:cstheme="minorHAnsi"/>
          <w:sz w:val="22"/>
          <w:szCs w:val="22"/>
        </w:rPr>
      </w:pPr>
    </w:p>
    <w:p w:rsidR="00E23484" w:rsidRPr="00114002" w:rsidRDefault="00E23484" w:rsidP="006F7BB9">
      <w:pPr>
        <w:ind w:left="426"/>
        <w:rPr>
          <w:rFonts w:asciiTheme="minorHAnsi" w:hAnsiTheme="minorHAnsi" w:cstheme="minorHAnsi"/>
          <w:b/>
          <w:sz w:val="22"/>
          <w:szCs w:val="22"/>
        </w:rPr>
      </w:pPr>
      <w:r w:rsidRPr="00114002">
        <w:rPr>
          <w:rFonts w:asciiTheme="minorHAnsi" w:hAnsiTheme="minorHAnsi" w:cstheme="minorHAnsi"/>
          <w:sz w:val="22"/>
          <w:szCs w:val="22"/>
        </w:rPr>
        <w:t>The extrinsic material incorporated in this instrument is in force at the date of the commencement of this instrument</w:t>
      </w:r>
      <w:r w:rsidR="002F5509" w:rsidRPr="00114002">
        <w:rPr>
          <w:rFonts w:asciiTheme="minorHAnsi" w:hAnsiTheme="minorHAnsi" w:cstheme="minorHAnsi"/>
          <w:sz w:val="22"/>
          <w:szCs w:val="22"/>
        </w:rPr>
        <w:t>,</w:t>
      </w:r>
      <w:r w:rsidRPr="00114002">
        <w:rPr>
          <w:rFonts w:asciiTheme="minorHAnsi" w:hAnsiTheme="minorHAnsi" w:cstheme="minorHAnsi"/>
          <w:sz w:val="22"/>
          <w:szCs w:val="22"/>
        </w:rPr>
        <w:t xml:space="preserve"> as follows:</w:t>
      </w:r>
    </w:p>
    <w:p w:rsidR="00E3281E" w:rsidRPr="00114002" w:rsidRDefault="00E3281E" w:rsidP="006E5081">
      <w:pPr>
        <w:numPr>
          <w:ilvl w:val="0"/>
          <w:numId w:val="30"/>
        </w:numPr>
        <w:spacing w:before="20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114002">
        <w:rPr>
          <w:rFonts w:asciiTheme="minorHAnsi" w:hAnsiTheme="minorHAnsi" w:cstheme="minorHAnsi"/>
          <w:i/>
          <w:sz w:val="22"/>
          <w:szCs w:val="22"/>
        </w:rPr>
        <w:t>IEC 62133</w:t>
      </w:r>
      <w:r w:rsidR="004457AF" w:rsidRPr="00114002">
        <w:rPr>
          <w:rFonts w:asciiTheme="minorHAnsi" w:hAnsiTheme="minorHAnsi" w:cstheme="minorHAnsi"/>
          <w:i/>
          <w:sz w:val="22"/>
          <w:szCs w:val="22"/>
        </w:rPr>
        <w:t>,</w:t>
      </w:r>
      <w:r w:rsidRPr="00114002">
        <w:rPr>
          <w:rFonts w:asciiTheme="minorHAnsi" w:hAnsiTheme="minorHAnsi" w:cstheme="minorHAnsi"/>
          <w:sz w:val="22"/>
          <w:szCs w:val="22"/>
        </w:rPr>
        <w:t xml:space="preserve"> published in December 2012.</w:t>
      </w:r>
      <w:r w:rsidRPr="0011400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EF081F" w:rsidRPr="00114002" w:rsidRDefault="00E3281E" w:rsidP="006E5081">
      <w:pPr>
        <w:numPr>
          <w:ilvl w:val="0"/>
          <w:numId w:val="30"/>
        </w:numPr>
        <w:spacing w:before="200"/>
        <w:ind w:left="851" w:hanging="425"/>
        <w:rPr>
          <w:rFonts w:asciiTheme="minorHAnsi" w:hAnsiTheme="minorHAnsi" w:cstheme="minorHAnsi"/>
          <w:i/>
          <w:sz w:val="22"/>
          <w:szCs w:val="22"/>
        </w:rPr>
      </w:pPr>
      <w:r w:rsidRPr="00114002">
        <w:rPr>
          <w:rFonts w:asciiTheme="minorHAnsi" w:hAnsiTheme="minorHAnsi" w:cstheme="minorHAnsi"/>
          <w:i/>
          <w:sz w:val="22"/>
          <w:szCs w:val="22"/>
        </w:rPr>
        <w:t xml:space="preserve">IEC 60335-1 </w:t>
      </w:r>
      <w:r w:rsidRPr="00114002">
        <w:rPr>
          <w:rFonts w:asciiTheme="minorHAnsi" w:hAnsiTheme="minorHAnsi" w:cstheme="minorHAnsi"/>
          <w:sz w:val="22"/>
          <w:szCs w:val="22"/>
        </w:rPr>
        <w:t>published in December 2013.</w:t>
      </w:r>
    </w:p>
    <w:p w:rsidR="00EF081F" w:rsidRPr="00114002" w:rsidRDefault="00B93427" w:rsidP="006E5081">
      <w:pPr>
        <w:numPr>
          <w:ilvl w:val="0"/>
          <w:numId w:val="30"/>
        </w:numPr>
        <w:spacing w:before="200"/>
        <w:ind w:left="851" w:hanging="425"/>
        <w:rPr>
          <w:rFonts w:asciiTheme="minorHAnsi" w:hAnsiTheme="minorHAnsi" w:cstheme="minorHAnsi"/>
          <w:i/>
          <w:sz w:val="22"/>
          <w:szCs w:val="22"/>
        </w:rPr>
      </w:pPr>
      <w:r w:rsidRPr="00114002">
        <w:rPr>
          <w:rFonts w:asciiTheme="minorHAnsi" w:hAnsiTheme="minorHAnsi" w:cstheme="minorHAnsi"/>
          <w:i/>
          <w:sz w:val="22"/>
          <w:szCs w:val="22"/>
        </w:rPr>
        <w:t>AS/NZS 60335.1:2011</w:t>
      </w:r>
      <w:r w:rsidR="004457AF" w:rsidRPr="00114002">
        <w:rPr>
          <w:rFonts w:asciiTheme="minorHAnsi" w:hAnsiTheme="minorHAnsi" w:cstheme="minorHAnsi"/>
          <w:i/>
          <w:sz w:val="22"/>
          <w:szCs w:val="22"/>
        </w:rPr>
        <w:t>,</w:t>
      </w:r>
      <w:r w:rsidR="00187172" w:rsidRPr="0011400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87172" w:rsidRPr="00114002">
        <w:rPr>
          <w:rFonts w:asciiTheme="minorHAnsi" w:hAnsiTheme="minorHAnsi" w:cstheme="minorHAnsi"/>
          <w:sz w:val="22"/>
          <w:szCs w:val="22"/>
        </w:rPr>
        <w:t xml:space="preserve">published </w:t>
      </w:r>
      <w:r w:rsidR="00614DDF" w:rsidRPr="00114002">
        <w:rPr>
          <w:rFonts w:asciiTheme="minorHAnsi" w:hAnsiTheme="minorHAnsi" w:cstheme="minorHAnsi"/>
          <w:sz w:val="22"/>
          <w:szCs w:val="22"/>
        </w:rPr>
        <w:t>on 29 April 2011 and reissued incorporating Amendment No. 1 (June 2012),</w:t>
      </w:r>
      <w:r w:rsidR="00622F3E" w:rsidRPr="00114002">
        <w:rPr>
          <w:rFonts w:asciiTheme="minorHAnsi" w:hAnsiTheme="minorHAnsi" w:cstheme="minorHAnsi"/>
          <w:sz w:val="22"/>
          <w:szCs w:val="22"/>
        </w:rPr>
        <w:t xml:space="preserve"> Amendment No. 2 (November 2014) </w:t>
      </w:r>
      <w:r w:rsidR="00614DDF" w:rsidRPr="00114002">
        <w:rPr>
          <w:rFonts w:asciiTheme="minorHAnsi" w:hAnsiTheme="minorHAnsi" w:cstheme="minorHAnsi"/>
          <w:sz w:val="22"/>
          <w:szCs w:val="22"/>
        </w:rPr>
        <w:t>and Amendment No. 3 (November 2015).</w:t>
      </w:r>
    </w:p>
    <w:p w:rsidR="00187172" w:rsidRPr="00114002" w:rsidRDefault="00187172" w:rsidP="006E5081">
      <w:pPr>
        <w:numPr>
          <w:ilvl w:val="0"/>
          <w:numId w:val="30"/>
        </w:numPr>
        <w:spacing w:before="200"/>
        <w:ind w:left="851" w:hanging="425"/>
        <w:rPr>
          <w:rFonts w:asciiTheme="minorHAnsi" w:hAnsiTheme="minorHAnsi" w:cstheme="minorHAnsi"/>
          <w:i/>
          <w:sz w:val="22"/>
          <w:szCs w:val="22"/>
        </w:rPr>
      </w:pPr>
      <w:r w:rsidRPr="00114002">
        <w:rPr>
          <w:rFonts w:asciiTheme="minorHAnsi" w:hAnsiTheme="minorHAnsi" w:cstheme="minorHAnsi"/>
          <w:i/>
          <w:sz w:val="22"/>
          <w:szCs w:val="22"/>
        </w:rPr>
        <w:t>UL 2272</w:t>
      </w:r>
      <w:r w:rsidR="004457AF" w:rsidRPr="0011400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114002">
        <w:rPr>
          <w:rFonts w:asciiTheme="minorHAnsi" w:hAnsiTheme="minorHAnsi" w:cstheme="minorHAnsi"/>
          <w:sz w:val="22"/>
          <w:szCs w:val="22"/>
        </w:rPr>
        <w:t xml:space="preserve">published </w:t>
      </w:r>
      <w:r w:rsidR="00614DDF" w:rsidRPr="00114002">
        <w:rPr>
          <w:rFonts w:asciiTheme="minorHAnsi" w:hAnsiTheme="minorHAnsi" w:cstheme="minorHAnsi"/>
          <w:sz w:val="22"/>
          <w:szCs w:val="22"/>
        </w:rPr>
        <w:t>on 29 January 2016.</w:t>
      </w:r>
    </w:p>
    <w:p w:rsidR="00727AF4" w:rsidRPr="00114002" w:rsidRDefault="00727AF4" w:rsidP="007C57B8">
      <w:pPr>
        <w:rPr>
          <w:b/>
          <w:sz w:val="22"/>
          <w:szCs w:val="22"/>
        </w:rPr>
      </w:pPr>
    </w:p>
    <w:p w:rsidR="00727AF4" w:rsidRPr="00114002" w:rsidRDefault="006F7BB9" w:rsidP="006E5081">
      <w:pPr>
        <w:pStyle w:val="Headingnumbered1"/>
        <w:keepNext/>
        <w:numPr>
          <w:ilvl w:val="0"/>
          <w:numId w:val="28"/>
        </w:numPr>
        <w:tabs>
          <w:tab w:val="center" w:pos="4819"/>
          <w:tab w:val="right" w:pos="9071"/>
        </w:tabs>
        <w:spacing w:before="0" w:line="360" w:lineRule="auto"/>
        <w:ind w:left="425" w:hanging="425"/>
        <w:contextualSpacing w:val="0"/>
        <w:outlineLvl w:val="9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1400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727AF4" w:rsidRPr="00114002">
        <w:rPr>
          <w:rFonts w:asciiTheme="minorHAnsi" w:hAnsiTheme="minorHAnsi" w:cstheme="minorHAnsi"/>
          <w:b/>
          <w:color w:val="auto"/>
          <w:sz w:val="22"/>
          <w:szCs w:val="22"/>
        </w:rPr>
        <w:t xml:space="preserve">Access to the </w:t>
      </w:r>
      <w:r w:rsidR="002F5509" w:rsidRPr="00114002">
        <w:rPr>
          <w:rFonts w:asciiTheme="minorHAnsi" w:hAnsiTheme="minorHAnsi" w:cstheme="minorHAnsi"/>
          <w:b/>
          <w:color w:val="auto"/>
          <w:sz w:val="22"/>
          <w:szCs w:val="22"/>
        </w:rPr>
        <w:t>incorporated extrinsic material</w:t>
      </w:r>
      <w:r w:rsidR="00727AF4" w:rsidRPr="0011400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:rsidR="00727AF4" w:rsidRPr="00114002" w:rsidRDefault="00727AF4" w:rsidP="006E5081">
      <w:pPr>
        <w:numPr>
          <w:ilvl w:val="0"/>
          <w:numId w:val="31"/>
        </w:numPr>
        <w:spacing w:before="200"/>
        <w:ind w:left="851" w:hanging="425"/>
        <w:rPr>
          <w:sz w:val="22"/>
          <w:szCs w:val="22"/>
        </w:rPr>
      </w:pPr>
      <w:r w:rsidRPr="00114002">
        <w:rPr>
          <w:sz w:val="22"/>
          <w:szCs w:val="22"/>
        </w:rPr>
        <w:t xml:space="preserve">The </w:t>
      </w:r>
      <w:r w:rsidRPr="00114002">
        <w:rPr>
          <w:i/>
          <w:sz w:val="22"/>
          <w:szCs w:val="22"/>
        </w:rPr>
        <w:t>IEC 62133</w:t>
      </w:r>
      <w:r w:rsidRPr="00114002">
        <w:rPr>
          <w:sz w:val="22"/>
          <w:szCs w:val="22"/>
        </w:rPr>
        <w:t xml:space="preserve"> and </w:t>
      </w:r>
      <w:r w:rsidRPr="00114002">
        <w:rPr>
          <w:i/>
          <w:sz w:val="22"/>
          <w:szCs w:val="22"/>
        </w:rPr>
        <w:t>IEC 60335-1</w:t>
      </w:r>
      <w:r w:rsidRPr="00114002">
        <w:rPr>
          <w:sz w:val="22"/>
          <w:szCs w:val="22"/>
        </w:rPr>
        <w:t xml:space="preserve"> standards can be purchased from a variety of online sources including the IEC (</w:t>
      </w:r>
      <w:hyperlink r:id="rId11" w:history="1">
        <w:r w:rsidRPr="00114002">
          <w:rPr>
            <w:rStyle w:val="Hyperlink"/>
            <w:szCs w:val="22"/>
          </w:rPr>
          <w:t>webstore.iec.ch/</w:t>
        </w:r>
      </w:hyperlink>
      <w:r w:rsidRPr="00114002">
        <w:rPr>
          <w:sz w:val="22"/>
          <w:szCs w:val="22"/>
        </w:rPr>
        <w:t xml:space="preserve">), SAI Global </w:t>
      </w:r>
      <w:r w:rsidRPr="00114002">
        <w:rPr>
          <w:sz w:val="22"/>
          <w:szCs w:val="22"/>
        </w:rPr>
        <w:lastRenderedPageBreak/>
        <w:t>(</w:t>
      </w:r>
      <w:hyperlink r:id="rId12" w:history="1">
        <w:r w:rsidRPr="00114002">
          <w:rPr>
            <w:rStyle w:val="Hyperlink"/>
            <w:szCs w:val="22"/>
          </w:rPr>
          <w:t>infostore.saiglobal.com/store/</w:t>
        </w:r>
      </w:hyperlink>
      <w:r w:rsidRPr="00114002">
        <w:rPr>
          <w:sz w:val="22"/>
          <w:szCs w:val="22"/>
        </w:rPr>
        <w:t>) and the International Organization for Standardization (</w:t>
      </w:r>
      <w:hyperlink r:id="rId13" w:history="1">
        <w:r w:rsidRPr="00114002">
          <w:rPr>
            <w:rStyle w:val="Hyperlink"/>
            <w:szCs w:val="22"/>
          </w:rPr>
          <w:t>www.iso.org/iso/store.htm</w:t>
        </w:r>
      </w:hyperlink>
      <w:r w:rsidRPr="00114002">
        <w:rPr>
          <w:sz w:val="22"/>
          <w:szCs w:val="22"/>
        </w:rPr>
        <w:t>).</w:t>
      </w:r>
    </w:p>
    <w:p w:rsidR="00727AF4" w:rsidRPr="00114002" w:rsidRDefault="00727AF4" w:rsidP="006E5081">
      <w:pPr>
        <w:numPr>
          <w:ilvl w:val="0"/>
          <w:numId w:val="31"/>
        </w:numPr>
        <w:spacing w:before="200"/>
        <w:ind w:left="851" w:hanging="425"/>
        <w:rPr>
          <w:sz w:val="22"/>
          <w:szCs w:val="22"/>
        </w:rPr>
      </w:pPr>
      <w:r w:rsidRPr="00114002">
        <w:rPr>
          <w:sz w:val="22"/>
          <w:szCs w:val="22"/>
        </w:rPr>
        <w:t xml:space="preserve">The </w:t>
      </w:r>
      <w:r w:rsidRPr="00114002">
        <w:rPr>
          <w:i/>
          <w:sz w:val="22"/>
          <w:szCs w:val="22"/>
        </w:rPr>
        <w:t>AS/NZS 60335.1</w:t>
      </w:r>
      <w:r w:rsidRPr="00114002">
        <w:rPr>
          <w:sz w:val="22"/>
          <w:szCs w:val="22"/>
        </w:rPr>
        <w:t xml:space="preserve"> standard can be purchased from SAI Global (</w:t>
      </w:r>
      <w:hyperlink r:id="rId14" w:history="1">
        <w:r w:rsidRPr="00114002">
          <w:rPr>
            <w:rStyle w:val="Hyperlink"/>
            <w:szCs w:val="22"/>
          </w:rPr>
          <w:t>infostore.saiglobal.com/store/default.aspx</w:t>
        </w:r>
      </w:hyperlink>
      <w:r w:rsidRPr="00114002">
        <w:rPr>
          <w:sz w:val="22"/>
          <w:szCs w:val="22"/>
        </w:rPr>
        <w:t xml:space="preserve">). </w:t>
      </w:r>
    </w:p>
    <w:p w:rsidR="00727AF4" w:rsidRPr="00114002" w:rsidRDefault="00727AF4" w:rsidP="006E5081">
      <w:pPr>
        <w:numPr>
          <w:ilvl w:val="0"/>
          <w:numId w:val="31"/>
        </w:numPr>
        <w:spacing w:before="200"/>
        <w:ind w:left="851" w:hanging="425"/>
        <w:rPr>
          <w:sz w:val="22"/>
          <w:szCs w:val="22"/>
        </w:rPr>
      </w:pPr>
      <w:r w:rsidRPr="00114002">
        <w:rPr>
          <w:sz w:val="22"/>
          <w:szCs w:val="22"/>
        </w:rPr>
        <w:t xml:space="preserve">The first edition of </w:t>
      </w:r>
      <w:r w:rsidRPr="00114002">
        <w:rPr>
          <w:i/>
          <w:sz w:val="22"/>
          <w:szCs w:val="22"/>
        </w:rPr>
        <w:t>UL 2272</w:t>
      </w:r>
      <w:r w:rsidRPr="00114002">
        <w:rPr>
          <w:sz w:val="22"/>
          <w:szCs w:val="22"/>
        </w:rPr>
        <w:t xml:space="preserve"> can be purchased from Underwriters Laboratories Inc. (</w:t>
      </w:r>
      <w:hyperlink r:id="rId15" w:history="1">
        <w:r w:rsidRPr="00114002">
          <w:rPr>
            <w:rStyle w:val="Hyperlink"/>
            <w:szCs w:val="22"/>
          </w:rPr>
          <w:t>www.comm-2000.com/</w:t>
        </w:r>
      </w:hyperlink>
      <w:r w:rsidRPr="00114002">
        <w:rPr>
          <w:sz w:val="22"/>
          <w:szCs w:val="22"/>
        </w:rPr>
        <w:t xml:space="preserve">). </w:t>
      </w:r>
    </w:p>
    <w:p w:rsidR="00727AF4" w:rsidRPr="00114002" w:rsidRDefault="00727AF4" w:rsidP="006E5081">
      <w:pPr>
        <w:numPr>
          <w:ilvl w:val="0"/>
          <w:numId w:val="31"/>
        </w:numPr>
        <w:spacing w:before="200"/>
        <w:ind w:left="851" w:hanging="425"/>
        <w:rPr>
          <w:sz w:val="22"/>
          <w:szCs w:val="22"/>
        </w:rPr>
      </w:pPr>
      <w:r w:rsidRPr="00114002">
        <w:rPr>
          <w:sz w:val="22"/>
          <w:szCs w:val="22"/>
        </w:rPr>
        <w:t>The cost of these standards varies between AUD$120 and AUD$900. The A</w:t>
      </w:r>
      <w:r w:rsidR="004457AF" w:rsidRPr="00114002">
        <w:rPr>
          <w:sz w:val="22"/>
          <w:szCs w:val="22"/>
        </w:rPr>
        <w:t xml:space="preserve">ustralian </w:t>
      </w:r>
      <w:r w:rsidRPr="00114002">
        <w:rPr>
          <w:sz w:val="22"/>
          <w:szCs w:val="22"/>
        </w:rPr>
        <w:t>C</w:t>
      </w:r>
      <w:r w:rsidR="004457AF" w:rsidRPr="00114002">
        <w:rPr>
          <w:sz w:val="22"/>
          <w:szCs w:val="22"/>
        </w:rPr>
        <w:t xml:space="preserve">ompetition and </w:t>
      </w:r>
      <w:r w:rsidRPr="00114002">
        <w:rPr>
          <w:sz w:val="22"/>
          <w:szCs w:val="22"/>
        </w:rPr>
        <w:t>C</w:t>
      </w:r>
      <w:r w:rsidR="004457AF" w:rsidRPr="00114002">
        <w:rPr>
          <w:sz w:val="22"/>
          <w:szCs w:val="22"/>
        </w:rPr>
        <w:t xml:space="preserve">onsumer </w:t>
      </w:r>
      <w:r w:rsidRPr="00114002">
        <w:rPr>
          <w:sz w:val="22"/>
          <w:szCs w:val="22"/>
        </w:rPr>
        <w:t>C</w:t>
      </w:r>
      <w:r w:rsidR="004457AF" w:rsidRPr="00114002">
        <w:rPr>
          <w:sz w:val="22"/>
          <w:szCs w:val="22"/>
        </w:rPr>
        <w:t>ommission (ACCC)</w:t>
      </w:r>
      <w:r w:rsidRPr="00114002">
        <w:rPr>
          <w:sz w:val="22"/>
          <w:szCs w:val="22"/>
        </w:rPr>
        <w:t xml:space="preserve"> can make a copy of these standards available for public viewing </w:t>
      </w:r>
      <w:r w:rsidR="004457AF" w:rsidRPr="00114002">
        <w:rPr>
          <w:sz w:val="22"/>
          <w:szCs w:val="22"/>
        </w:rPr>
        <w:t xml:space="preserve">by arrangement at </w:t>
      </w:r>
      <w:r w:rsidRPr="00114002">
        <w:rPr>
          <w:sz w:val="22"/>
          <w:szCs w:val="22"/>
        </w:rPr>
        <w:t xml:space="preserve">an ACCC office, subject to licensing conditions. </w:t>
      </w:r>
    </w:p>
    <w:sectPr w:rsidR="00727AF4" w:rsidRPr="00114002" w:rsidSect="00691616">
      <w:footerReference w:type="first" r:id="rId16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676" w:rsidRDefault="001F7676" w:rsidP="004B4412">
      <w:r>
        <w:separator/>
      </w:r>
    </w:p>
  </w:endnote>
  <w:endnote w:type="continuationSeparator" w:id="0">
    <w:p w:rsidR="001F7676" w:rsidRDefault="001F7676" w:rsidP="004B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934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616" w:rsidRDefault="006916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616" w:rsidRDefault="00691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676" w:rsidRDefault="001F7676" w:rsidP="004B4412">
      <w:r>
        <w:separator/>
      </w:r>
    </w:p>
  </w:footnote>
  <w:footnote w:type="continuationSeparator" w:id="0">
    <w:p w:rsidR="001F7676" w:rsidRDefault="001F7676" w:rsidP="004B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BEAAD6"/>
    <w:lvl w:ilvl="0">
      <w:start w:val="1"/>
      <w:numFmt w:val="decimal"/>
      <w:pStyle w:val="ListNumber5"/>
      <w:lvlText w:val="%1."/>
      <w:lvlJc w:val="left"/>
      <w:pPr>
        <w:ind w:left="1701" w:hanging="340"/>
      </w:pPr>
      <w:rPr>
        <w:rFonts w:hint="default"/>
      </w:rPr>
    </w:lvl>
  </w:abstractNum>
  <w:abstractNum w:abstractNumId="1">
    <w:nsid w:val="FFFFFF7D"/>
    <w:multiLevelType w:val="singleLevel"/>
    <w:tmpl w:val="33EA20A0"/>
    <w:lvl w:ilvl="0">
      <w:start w:val="1"/>
      <w:numFmt w:val="decimal"/>
      <w:pStyle w:val="ListNumber4"/>
      <w:lvlText w:val="%1."/>
      <w:lvlJc w:val="left"/>
      <w:pPr>
        <w:ind w:left="1361" w:hanging="340"/>
      </w:pPr>
      <w:rPr>
        <w:rFonts w:hint="default"/>
      </w:rPr>
    </w:lvl>
  </w:abstractNum>
  <w:abstractNum w:abstractNumId="2">
    <w:nsid w:val="FFFFFF7E"/>
    <w:multiLevelType w:val="singleLevel"/>
    <w:tmpl w:val="91FCDF1E"/>
    <w:lvl w:ilvl="0">
      <w:start w:val="1"/>
      <w:numFmt w:val="decimal"/>
      <w:pStyle w:val="ListNumber3"/>
      <w:lvlText w:val="%1."/>
      <w:lvlJc w:val="left"/>
      <w:pPr>
        <w:ind w:left="1021" w:hanging="341"/>
      </w:pPr>
      <w:rPr>
        <w:rFonts w:hint="default"/>
      </w:rPr>
    </w:lvl>
  </w:abstractNum>
  <w:abstractNum w:abstractNumId="3">
    <w:nsid w:val="FFFFFF7F"/>
    <w:multiLevelType w:val="singleLevel"/>
    <w:tmpl w:val="C1DEEDE0"/>
    <w:lvl w:ilvl="0">
      <w:start w:val="1"/>
      <w:numFmt w:val="decimal"/>
      <w:pStyle w:val="ListNumber2"/>
      <w:lvlText w:val="%1."/>
      <w:lvlJc w:val="left"/>
      <w:pPr>
        <w:ind w:left="680" w:hanging="340"/>
      </w:pPr>
      <w:rPr>
        <w:rFonts w:hint="default"/>
      </w:rPr>
    </w:lvl>
  </w:abstractNum>
  <w:abstractNum w:abstractNumId="4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BC9528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00211C1F"/>
    <w:multiLevelType w:val="hybridMultilevel"/>
    <w:tmpl w:val="EEFAA5FC"/>
    <w:lvl w:ilvl="0" w:tplc="598A81CA">
      <w:start w:val="1"/>
      <w:numFmt w:val="decimal"/>
      <w:lvlText w:val="(%1)"/>
      <w:lvlJc w:val="left"/>
      <w:pPr>
        <w:ind w:left="709" w:hanging="360"/>
      </w:pPr>
      <w:rPr>
        <w:rFonts w:hint="default"/>
        <w:i w:val="0"/>
      </w:rPr>
    </w:lvl>
    <w:lvl w:ilvl="1" w:tplc="60F41068">
      <w:start w:val="1"/>
      <w:numFmt w:val="lowerLetter"/>
      <w:lvlText w:val="%2."/>
      <w:lvlJc w:val="left"/>
      <w:pPr>
        <w:ind w:left="1429" w:hanging="360"/>
      </w:pPr>
      <w:rPr>
        <w:i w:val="0"/>
      </w:rPr>
    </w:lvl>
    <w:lvl w:ilvl="2" w:tplc="0C09001B" w:tentative="1">
      <w:start w:val="1"/>
      <w:numFmt w:val="lowerRoman"/>
      <w:lvlText w:val="%3."/>
      <w:lvlJc w:val="right"/>
      <w:pPr>
        <w:ind w:left="2149" w:hanging="180"/>
      </w:pPr>
    </w:lvl>
    <w:lvl w:ilvl="3" w:tplc="0C09000F" w:tentative="1">
      <w:start w:val="1"/>
      <w:numFmt w:val="decimal"/>
      <w:lvlText w:val="%4."/>
      <w:lvlJc w:val="left"/>
      <w:pPr>
        <w:ind w:left="2869" w:hanging="360"/>
      </w:pPr>
    </w:lvl>
    <w:lvl w:ilvl="4" w:tplc="0C090019" w:tentative="1">
      <w:start w:val="1"/>
      <w:numFmt w:val="lowerLetter"/>
      <w:lvlText w:val="%5."/>
      <w:lvlJc w:val="left"/>
      <w:pPr>
        <w:ind w:left="3589" w:hanging="360"/>
      </w:pPr>
    </w:lvl>
    <w:lvl w:ilvl="5" w:tplc="0C09001B" w:tentative="1">
      <w:start w:val="1"/>
      <w:numFmt w:val="lowerRoman"/>
      <w:lvlText w:val="%6."/>
      <w:lvlJc w:val="right"/>
      <w:pPr>
        <w:ind w:left="4309" w:hanging="180"/>
      </w:pPr>
    </w:lvl>
    <w:lvl w:ilvl="6" w:tplc="0C09000F" w:tentative="1">
      <w:start w:val="1"/>
      <w:numFmt w:val="decimal"/>
      <w:lvlText w:val="%7."/>
      <w:lvlJc w:val="left"/>
      <w:pPr>
        <w:ind w:left="5029" w:hanging="360"/>
      </w:pPr>
    </w:lvl>
    <w:lvl w:ilvl="7" w:tplc="0C090019" w:tentative="1">
      <w:start w:val="1"/>
      <w:numFmt w:val="lowerLetter"/>
      <w:lvlText w:val="%8."/>
      <w:lvlJc w:val="left"/>
      <w:pPr>
        <w:ind w:left="5749" w:hanging="360"/>
      </w:pPr>
    </w:lvl>
    <w:lvl w:ilvl="8" w:tplc="0C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6C66F44"/>
    <w:multiLevelType w:val="hybridMultilevel"/>
    <w:tmpl w:val="4ED4762C"/>
    <w:lvl w:ilvl="0" w:tplc="78E8CC60">
      <w:start w:val="1"/>
      <w:numFmt w:val="lowerRoman"/>
      <w:pStyle w:val="ListLegal5"/>
      <w:lvlText w:val="%1."/>
      <w:lvlJc w:val="right"/>
      <w:pPr>
        <w:ind w:left="204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19B737F8"/>
    <w:multiLevelType w:val="hybridMultilevel"/>
    <w:tmpl w:val="F3745BA8"/>
    <w:lvl w:ilvl="0" w:tplc="AC54BDC0">
      <w:start w:val="1"/>
      <w:numFmt w:val="decimal"/>
      <w:pStyle w:val="Headingnumbered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4">
    <w:nsid w:val="20841C41"/>
    <w:multiLevelType w:val="hybridMultilevel"/>
    <w:tmpl w:val="EEFAA5FC"/>
    <w:lvl w:ilvl="0" w:tplc="598A81CA">
      <w:start w:val="1"/>
      <w:numFmt w:val="decimal"/>
      <w:lvlText w:val="(%1)"/>
      <w:lvlJc w:val="left"/>
      <w:pPr>
        <w:ind w:left="709" w:hanging="360"/>
      </w:pPr>
      <w:rPr>
        <w:rFonts w:hint="default"/>
        <w:i w:val="0"/>
      </w:rPr>
    </w:lvl>
    <w:lvl w:ilvl="1" w:tplc="60F41068">
      <w:start w:val="1"/>
      <w:numFmt w:val="lowerLetter"/>
      <w:lvlText w:val="%2."/>
      <w:lvlJc w:val="left"/>
      <w:pPr>
        <w:ind w:left="1429" w:hanging="360"/>
      </w:pPr>
      <w:rPr>
        <w:i w:val="0"/>
      </w:rPr>
    </w:lvl>
    <w:lvl w:ilvl="2" w:tplc="0C09001B" w:tentative="1">
      <w:start w:val="1"/>
      <w:numFmt w:val="lowerRoman"/>
      <w:lvlText w:val="%3."/>
      <w:lvlJc w:val="right"/>
      <w:pPr>
        <w:ind w:left="2149" w:hanging="180"/>
      </w:pPr>
    </w:lvl>
    <w:lvl w:ilvl="3" w:tplc="0C09000F" w:tentative="1">
      <w:start w:val="1"/>
      <w:numFmt w:val="decimal"/>
      <w:lvlText w:val="%4."/>
      <w:lvlJc w:val="left"/>
      <w:pPr>
        <w:ind w:left="2869" w:hanging="360"/>
      </w:pPr>
    </w:lvl>
    <w:lvl w:ilvl="4" w:tplc="0C090019" w:tentative="1">
      <w:start w:val="1"/>
      <w:numFmt w:val="lowerLetter"/>
      <w:lvlText w:val="%5."/>
      <w:lvlJc w:val="left"/>
      <w:pPr>
        <w:ind w:left="3589" w:hanging="360"/>
      </w:pPr>
    </w:lvl>
    <w:lvl w:ilvl="5" w:tplc="0C09001B" w:tentative="1">
      <w:start w:val="1"/>
      <w:numFmt w:val="lowerRoman"/>
      <w:lvlText w:val="%6."/>
      <w:lvlJc w:val="right"/>
      <w:pPr>
        <w:ind w:left="4309" w:hanging="180"/>
      </w:pPr>
    </w:lvl>
    <w:lvl w:ilvl="6" w:tplc="0C09000F" w:tentative="1">
      <w:start w:val="1"/>
      <w:numFmt w:val="decimal"/>
      <w:lvlText w:val="%7."/>
      <w:lvlJc w:val="left"/>
      <w:pPr>
        <w:ind w:left="5029" w:hanging="360"/>
      </w:pPr>
    </w:lvl>
    <w:lvl w:ilvl="7" w:tplc="0C090019" w:tentative="1">
      <w:start w:val="1"/>
      <w:numFmt w:val="lowerLetter"/>
      <w:lvlText w:val="%8."/>
      <w:lvlJc w:val="left"/>
      <w:pPr>
        <w:ind w:left="5749" w:hanging="360"/>
      </w:pPr>
    </w:lvl>
    <w:lvl w:ilvl="8" w:tplc="0C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34B82394"/>
    <w:multiLevelType w:val="hybridMultilevel"/>
    <w:tmpl w:val="546ADF06"/>
    <w:lvl w:ilvl="0" w:tplc="403EE442">
      <w:start w:val="1"/>
      <w:numFmt w:val="lowerLetter"/>
      <w:pStyle w:val="Listalphabet3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36AB0989"/>
    <w:multiLevelType w:val="hybridMultilevel"/>
    <w:tmpl w:val="4DF62DEA"/>
    <w:lvl w:ilvl="0" w:tplc="83689BEE">
      <w:start w:val="1"/>
      <w:numFmt w:val="lowerLetter"/>
      <w:pStyle w:val="Listalphabet2"/>
      <w:lvlText w:val="(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31468"/>
    <w:multiLevelType w:val="hybridMultilevel"/>
    <w:tmpl w:val="4A0AF846"/>
    <w:lvl w:ilvl="0" w:tplc="0D8C1412">
      <w:start w:val="1"/>
      <w:numFmt w:val="decimal"/>
      <w:lvlText w:val="(%1)"/>
      <w:lvlJc w:val="left"/>
      <w:pPr>
        <w:ind w:left="709" w:hanging="360"/>
      </w:pPr>
      <w:rPr>
        <w:rFonts w:hint="default"/>
      </w:rPr>
    </w:lvl>
    <w:lvl w:ilvl="1" w:tplc="60F41068">
      <w:start w:val="1"/>
      <w:numFmt w:val="lowerLetter"/>
      <w:lvlText w:val="%2."/>
      <w:lvlJc w:val="left"/>
      <w:pPr>
        <w:ind w:left="1429" w:hanging="360"/>
      </w:pPr>
      <w:rPr>
        <w:i w:val="0"/>
      </w:rPr>
    </w:lvl>
    <w:lvl w:ilvl="2" w:tplc="0C09001B" w:tentative="1">
      <w:start w:val="1"/>
      <w:numFmt w:val="lowerRoman"/>
      <w:lvlText w:val="%3."/>
      <w:lvlJc w:val="right"/>
      <w:pPr>
        <w:ind w:left="2149" w:hanging="180"/>
      </w:pPr>
    </w:lvl>
    <w:lvl w:ilvl="3" w:tplc="0C09000F" w:tentative="1">
      <w:start w:val="1"/>
      <w:numFmt w:val="decimal"/>
      <w:lvlText w:val="%4."/>
      <w:lvlJc w:val="left"/>
      <w:pPr>
        <w:ind w:left="2869" w:hanging="360"/>
      </w:pPr>
    </w:lvl>
    <w:lvl w:ilvl="4" w:tplc="0C090019" w:tentative="1">
      <w:start w:val="1"/>
      <w:numFmt w:val="lowerLetter"/>
      <w:lvlText w:val="%5."/>
      <w:lvlJc w:val="left"/>
      <w:pPr>
        <w:ind w:left="3589" w:hanging="360"/>
      </w:pPr>
    </w:lvl>
    <w:lvl w:ilvl="5" w:tplc="0C09001B" w:tentative="1">
      <w:start w:val="1"/>
      <w:numFmt w:val="lowerRoman"/>
      <w:lvlText w:val="%6."/>
      <w:lvlJc w:val="right"/>
      <w:pPr>
        <w:ind w:left="4309" w:hanging="180"/>
      </w:pPr>
    </w:lvl>
    <w:lvl w:ilvl="6" w:tplc="0C09000F" w:tentative="1">
      <w:start w:val="1"/>
      <w:numFmt w:val="decimal"/>
      <w:lvlText w:val="%7."/>
      <w:lvlJc w:val="left"/>
      <w:pPr>
        <w:ind w:left="5029" w:hanging="360"/>
      </w:pPr>
    </w:lvl>
    <w:lvl w:ilvl="7" w:tplc="0C090019" w:tentative="1">
      <w:start w:val="1"/>
      <w:numFmt w:val="lowerLetter"/>
      <w:lvlText w:val="%8."/>
      <w:lvlJc w:val="left"/>
      <w:pPr>
        <w:ind w:left="5749" w:hanging="360"/>
      </w:pPr>
    </w:lvl>
    <w:lvl w:ilvl="8" w:tplc="0C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9">
    <w:nsid w:val="3CF07D5F"/>
    <w:multiLevelType w:val="hybridMultilevel"/>
    <w:tmpl w:val="D6DC675A"/>
    <w:lvl w:ilvl="0" w:tplc="6C6CF7F2">
      <w:start w:val="1"/>
      <w:numFmt w:val="lowerLetter"/>
      <w:pStyle w:val="Listalphabet4"/>
      <w:lvlText w:val="(%1)"/>
      <w:lvlJc w:val="left"/>
      <w:pPr>
        <w:ind w:left="136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0">
    <w:nsid w:val="49E52C90"/>
    <w:multiLevelType w:val="hybridMultilevel"/>
    <w:tmpl w:val="CBAC43EA"/>
    <w:lvl w:ilvl="0" w:tplc="F8C681F8">
      <w:start w:val="1"/>
      <w:numFmt w:val="lowerRoman"/>
      <w:pStyle w:val="ListLegal"/>
      <w:lvlText w:val="%1."/>
      <w:lvlJc w:val="righ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22">
    <w:nsid w:val="61124A8F"/>
    <w:multiLevelType w:val="hybridMultilevel"/>
    <w:tmpl w:val="65447B5C"/>
    <w:lvl w:ilvl="0" w:tplc="F77037F0">
      <w:start w:val="1"/>
      <w:numFmt w:val="lowerLetter"/>
      <w:pStyle w:val="Listalphabet"/>
      <w:lvlText w:val="(%1)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DC52CE"/>
    <w:multiLevelType w:val="hybridMultilevel"/>
    <w:tmpl w:val="05ACFE50"/>
    <w:lvl w:ilvl="0" w:tplc="5CD829E8">
      <w:start w:val="1"/>
      <w:numFmt w:val="decimal"/>
      <w:pStyle w:val="Heading9"/>
      <w:lvlText w:val="Table 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>
    <w:nsid w:val="71052EFE"/>
    <w:multiLevelType w:val="hybridMultilevel"/>
    <w:tmpl w:val="638C8810"/>
    <w:lvl w:ilvl="0" w:tplc="E1922DFC">
      <w:start w:val="1"/>
      <w:numFmt w:val="lowerRoman"/>
      <w:pStyle w:val="ListLegal3"/>
      <w:lvlText w:val="%1."/>
      <w:lvlJc w:val="right"/>
      <w:pPr>
        <w:ind w:left="1361" w:hanging="34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73F84B72"/>
    <w:multiLevelType w:val="hybridMultilevel"/>
    <w:tmpl w:val="CDC0D9C4"/>
    <w:lvl w:ilvl="0" w:tplc="6C5C8C5A">
      <w:start w:val="1"/>
      <w:numFmt w:val="lowerLetter"/>
      <w:pStyle w:val="Listalphabet5"/>
      <w:lvlText w:val="(%1)"/>
      <w:lvlJc w:val="left"/>
      <w:pPr>
        <w:ind w:left="170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7">
    <w:nsid w:val="75A21727"/>
    <w:multiLevelType w:val="hybridMultilevel"/>
    <w:tmpl w:val="1D468F50"/>
    <w:lvl w:ilvl="0" w:tplc="6E308B4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0C7082"/>
    <w:multiLevelType w:val="hybridMultilevel"/>
    <w:tmpl w:val="C9D6B284"/>
    <w:lvl w:ilvl="0" w:tplc="A9080AEA">
      <w:start w:val="1"/>
      <w:numFmt w:val="lowerRoman"/>
      <w:pStyle w:val="ListLegal4"/>
      <w:lvlText w:val="%1."/>
      <w:lvlJc w:val="right"/>
      <w:pPr>
        <w:ind w:left="170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9">
    <w:nsid w:val="7ACB7F6B"/>
    <w:multiLevelType w:val="hybridMultilevel"/>
    <w:tmpl w:val="0F2A3F9A"/>
    <w:lvl w:ilvl="0" w:tplc="1038B32C">
      <w:start w:val="1"/>
      <w:numFmt w:val="lowerRoman"/>
      <w:pStyle w:val="ListLegal2"/>
      <w:lvlText w:val="%1."/>
      <w:lvlJc w:val="righ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4"/>
  </w:num>
  <w:num w:numId="10">
    <w:abstractNumId w:val="17"/>
  </w:num>
  <w:num w:numId="11">
    <w:abstractNumId w:val="13"/>
  </w:num>
  <w:num w:numId="12">
    <w:abstractNumId w:val="16"/>
  </w:num>
  <w:num w:numId="13">
    <w:abstractNumId w:val="2"/>
  </w:num>
  <w:num w:numId="14">
    <w:abstractNumId w:val="25"/>
  </w:num>
  <w:num w:numId="15">
    <w:abstractNumId w:val="29"/>
  </w:num>
  <w:num w:numId="16">
    <w:abstractNumId w:val="28"/>
  </w:num>
  <w:num w:numId="17">
    <w:abstractNumId w:val="21"/>
  </w:num>
  <w:num w:numId="18">
    <w:abstractNumId w:val="15"/>
  </w:num>
  <w:num w:numId="19">
    <w:abstractNumId w:val="19"/>
  </w:num>
  <w:num w:numId="20">
    <w:abstractNumId w:val="26"/>
  </w:num>
  <w:num w:numId="21">
    <w:abstractNumId w:val="22"/>
  </w:num>
  <w:num w:numId="22">
    <w:abstractNumId w:val="8"/>
  </w:num>
  <w:num w:numId="23">
    <w:abstractNumId w:val="3"/>
  </w:num>
  <w:num w:numId="24">
    <w:abstractNumId w:val="20"/>
  </w:num>
  <w:num w:numId="25">
    <w:abstractNumId w:val="11"/>
  </w:num>
  <w:num w:numId="26">
    <w:abstractNumId w:val="23"/>
  </w:num>
  <w:num w:numId="27">
    <w:abstractNumId w:val="12"/>
  </w:num>
  <w:num w:numId="28">
    <w:abstractNumId w:val="27"/>
  </w:num>
  <w:num w:numId="29">
    <w:abstractNumId w:val="18"/>
  </w:num>
  <w:num w:numId="30">
    <w:abstractNumId w:val="14"/>
  </w:num>
  <w:num w:numId="31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H:\trimdata\TRIM\TEMP\HPTRIM.7736\D16 81843  CPS - SP - Hoverboards - Consumer Protection Notice - WWP edits 0830 24 June 2016.DOCX"/>
  </w:docVars>
  <w:rsids>
    <w:rsidRoot w:val="001F7676"/>
    <w:rsid w:val="00007177"/>
    <w:rsid w:val="0002115F"/>
    <w:rsid w:val="00021202"/>
    <w:rsid w:val="000225C4"/>
    <w:rsid w:val="0003578C"/>
    <w:rsid w:val="00063247"/>
    <w:rsid w:val="00070F9F"/>
    <w:rsid w:val="0007137B"/>
    <w:rsid w:val="00085663"/>
    <w:rsid w:val="00085EBF"/>
    <w:rsid w:val="000D122C"/>
    <w:rsid w:val="000E1819"/>
    <w:rsid w:val="000E6C72"/>
    <w:rsid w:val="000F2368"/>
    <w:rsid w:val="00114002"/>
    <w:rsid w:val="00116EB2"/>
    <w:rsid w:val="00124609"/>
    <w:rsid w:val="001573E4"/>
    <w:rsid w:val="00160756"/>
    <w:rsid w:val="0017232E"/>
    <w:rsid w:val="00174102"/>
    <w:rsid w:val="00180157"/>
    <w:rsid w:val="00181223"/>
    <w:rsid w:val="00186F77"/>
    <w:rsid w:val="00187172"/>
    <w:rsid w:val="001926A4"/>
    <w:rsid w:val="001A3A19"/>
    <w:rsid w:val="001B153F"/>
    <w:rsid w:val="001B246B"/>
    <w:rsid w:val="001B45A0"/>
    <w:rsid w:val="001C18EE"/>
    <w:rsid w:val="001D055E"/>
    <w:rsid w:val="001F492E"/>
    <w:rsid w:val="001F6DA3"/>
    <w:rsid w:val="001F7676"/>
    <w:rsid w:val="00212737"/>
    <w:rsid w:val="00224DB9"/>
    <w:rsid w:val="00251745"/>
    <w:rsid w:val="00263AC0"/>
    <w:rsid w:val="0026772D"/>
    <w:rsid w:val="00272C18"/>
    <w:rsid w:val="00286874"/>
    <w:rsid w:val="00296B65"/>
    <w:rsid w:val="002A7DEF"/>
    <w:rsid w:val="002F5509"/>
    <w:rsid w:val="002F7986"/>
    <w:rsid w:val="00303C4A"/>
    <w:rsid w:val="00307F6D"/>
    <w:rsid w:val="003177A2"/>
    <w:rsid w:val="003271B5"/>
    <w:rsid w:val="003301BA"/>
    <w:rsid w:val="00330CA0"/>
    <w:rsid w:val="00331264"/>
    <w:rsid w:val="00334C8D"/>
    <w:rsid w:val="00340655"/>
    <w:rsid w:val="003459E6"/>
    <w:rsid w:val="00345D3D"/>
    <w:rsid w:val="003518B3"/>
    <w:rsid w:val="00371641"/>
    <w:rsid w:val="003846F1"/>
    <w:rsid w:val="00390F26"/>
    <w:rsid w:val="003A673F"/>
    <w:rsid w:val="003B410E"/>
    <w:rsid w:val="003B5A70"/>
    <w:rsid w:val="003F27E4"/>
    <w:rsid w:val="003F5281"/>
    <w:rsid w:val="0040158D"/>
    <w:rsid w:val="004162FB"/>
    <w:rsid w:val="004457AF"/>
    <w:rsid w:val="0046139F"/>
    <w:rsid w:val="00461681"/>
    <w:rsid w:val="00475DDE"/>
    <w:rsid w:val="00480B4B"/>
    <w:rsid w:val="00485DC4"/>
    <w:rsid w:val="004B4412"/>
    <w:rsid w:val="004C348C"/>
    <w:rsid w:val="004D55BA"/>
    <w:rsid w:val="005038DB"/>
    <w:rsid w:val="0052379B"/>
    <w:rsid w:val="00530128"/>
    <w:rsid w:val="00532467"/>
    <w:rsid w:val="00547BA2"/>
    <w:rsid w:val="00547CCF"/>
    <w:rsid w:val="00564A4D"/>
    <w:rsid w:val="00571B35"/>
    <w:rsid w:val="00571C9F"/>
    <w:rsid w:val="00577A09"/>
    <w:rsid w:val="0058003C"/>
    <w:rsid w:val="00580B78"/>
    <w:rsid w:val="00584D8F"/>
    <w:rsid w:val="00596D42"/>
    <w:rsid w:val="005A404D"/>
    <w:rsid w:val="005B1E3C"/>
    <w:rsid w:val="005C24AC"/>
    <w:rsid w:val="005C26CC"/>
    <w:rsid w:val="005D515C"/>
    <w:rsid w:val="005E6C0E"/>
    <w:rsid w:val="0060618D"/>
    <w:rsid w:val="00614DDF"/>
    <w:rsid w:val="00615C6B"/>
    <w:rsid w:val="00622F3E"/>
    <w:rsid w:val="00625CDB"/>
    <w:rsid w:val="00632D6D"/>
    <w:rsid w:val="00642C3E"/>
    <w:rsid w:val="00646025"/>
    <w:rsid w:val="00663DAD"/>
    <w:rsid w:val="00676679"/>
    <w:rsid w:val="00691616"/>
    <w:rsid w:val="006B4CF9"/>
    <w:rsid w:val="006B7AC8"/>
    <w:rsid w:val="006D550F"/>
    <w:rsid w:val="006D77F3"/>
    <w:rsid w:val="006E5081"/>
    <w:rsid w:val="006F440E"/>
    <w:rsid w:val="006F7BB9"/>
    <w:rsid w:val="00701CAB"/>
    <w:rsid w:val="00707563"/>
    <w:rsid w:val="0072348C"/>
    <w:rsid w:val="00724A37"/>
    <w:rsid w:val="00727AF4"/>
    <w:rsid w:val="007303C3"/>
    <w:rsid w:val="00743223"/>
    <w:rsid w:val="00746E01"/>
    <w:rsid w:val="00763E5D"/>
    <w:rsid w:val="00767740"/>
    <w:rsid w:val="00776549"/>
    <w:rsid w:val="00777EE6"/>
    <w:rsid w:val="00782EEA"/>
    <w:rsid w:val="007B2C72"/>
    <w:rsid w:val="007C1C53"/>
    <w:rsid w:val="007C57B8"/>
    <w:rsid w:val="007E26A9"/>
    <w:rsid w:val="007E4904"/>
    <w:rsid w:val="007E4CB5"/>
    <w:rsid w:val="007F066B"/>
    <w:rsid w:val="008033C4"/>
    <w:rsid w:val="00806C88"/>
    <w:rsid w:val="00807840"/>
    <w:rsid w:val="0081034E"/>
    <w:rsid w:val="008344F6"/>
    <w:rsid w:val="0083510F"/>
    <w:rsid w:val="00851209"/>
    <w:rsid w:val="0088007E"/>
    <w:rsid w:val="008837AC"/>
    <w:rsid w:val="00886140"/>
    <w:rsid w:val="008945B4"/>
    <w:rsid w:val="008A587D"/>
    <w:rsid w:val="008C5486"/>
    <w:rsid w:val="008E7031"/>
    <w:rsid w:val="00922C95"/>
    <w:rsid w:val="009233EE"/>
    <w:rsid w:val="009661DE"/>
    <w:rsid w:val="009856B7"/>
    <w:rsid w:val="0098602B"/>
    <w:rsid w:val="00991B3B"/>
    <w:rsid w:val="009962BA"/>
    <w:rsid w:val="009B74B0"/>
    <w:rsid w:val="009D4414"/>
    <w:rsid w:val="009D6B46"/>
    <w:rsid w:val="009F4940"/>
    <w:rsid w:val="00A1665B"/>
    <w:rsid w:val="00A4478A"/>
    <w:rsid w:val="00A44852"/>
    <w:rsid w:val="00A57D04"/>
    <w:rsid w:val="00A60A26"/>
    <w:rsid w:val="00A61598"/>
    <w:rsid w:val="00A704E3"/>
    <w:rsid w:val="00A84F46"/>
    <w:rsid w:val="00A871F4"/>
    <w:rsid w:val="00AC1B2C"/>
    <w:rsid w:val="00AC3264"/>
    <w:rsid w:val="00AC6F01"/>
    <w:rsid w:val="00AE0FE2"/>
    <w:rsid w:val="00AE1BF1"/>
    <w:rsid w:val="00AE4835"/>
    <w:rsid w:val="00AF0DD2"/>
    <w:rsid w:val="00B07372"/>
    <w:rsid w:val="00B10314"/>
    <w:rsid w:val="00B13048"/>
    <w:rsid w:val="00B15998"/>
    <w:rsid w:val="00B1716D"/>
    <w:rsid w:val="00B17A1D"/>
    <w:rsid w:val="00B207A0"/>
    <w:rsid w:val="00B56E03"/>
    <w:rsid w:val="00B60F5D"/>
    <w:rsid w:val="00B62331"/>
    <w:rsid w:val="00B67E91"/>
    <w:rsid w:val="00B8080B"/>
    <w:rsid w:val="00B87C39"/>
    <w:rsid w:val="00B93427"/>
    <w:rsid w:val="00BA4665"/>
    <w:rsid w:val="00BB2FB2"/>
    <w:rsid w:val="00BB3304"/>
    <w:rsid w:val="00BD3446"/>
    <w:rsid w:val="00BE1F1B"/>
    <w:rsid w:val="00BE47B5"/>
    <w:rsid w:val="00BE4C99"/>
    <w:rsid w:val="00C058AB"/>
    <w:rsid w:val="00C06739"/>
    <w:rsid w:val="00C137DB"/>
    <w:rsid w:val="00C538A9"/>
    <w:rsid w:val="00C53B5A"/>
    <w:rsid w:val="00C54F5A"/>
    <w:rsid w:val="00C755AD"/>
    <w:rsid w:val="00C86679"/>
    <w:rsid w:val="00CA3821"/>
    <w:rsid w:val="00CB666B"/>
    <w:rsid w:val="00CE1A2E"/>
    <w:rsid w:val="00CF307D"/>
    <w:rsid w:val="00CF799E"/>
    <w:rsid w:val="00D01CF0"/>
    <w:rsid w:val="00D0442A"/>
    <w:rsid w:val="00D203E1"/>
    <w:rsid w:val="00D42C6A"/>
    <w:rsid w:val="00D544B8"/>
    <w:rsid w:val="00D61388"/>
    <w:rsid w:val="00D61A54"/>
    <w:rsid w:val="00D64DEA"/>
    <w:rsid w:val="00D80893"/>
    <w:rsid w:val="00D90D30"/>
    <w:rsid w:val="00D92CF1"/>
    <w:rsid w:val="00D92D38"/>
    <w:rsid w:val="00D950F5"/>
    <w:rsid w:val="00DB0F93"/>
    <w:rsid w:val="00DC542F"/>
    <w:rsid w:val="00DC7981"/>
    <w:rsid w:val="00DE4EFA"/>
    <w:rsid w:val="00DE5520"/>
    <w:rsid w:val="00E04818"/>
    <w:rsid w:val="00E06442"/>
    <w:rsid w:val="00E22F17"/>
    <w:rsid w:val="00E23484"/>
    <w:rsid w:val="00E23993"/>
    <w:rsid w:val="00E25B8C"/>
    <w:rsid w:val="00E3281E"/>
    <w:rsid w:val="00E45651"/>
    <w:rsid w:val="00E4674F"/>
    <w:rsid w:val="00E65C85"/>
    <w:rsid w:val="00E66199"/>
    <w:rsid w:val="00E755EC"/>
    <w:rsid w:val="00E7624D"/>
    <w:rsid w:val="00EA3D42"/>
    <w:rsid w:val="00EA6B1B"/>
    <w:rsid w:val="00EE28F3"/>
    <w:rsid w:val="00EF081F"/>
    <w:rsid w:val="00EF5110"/>
    <w:rsid w:val="00F15882"/>
    <w:rsid w:val="00F20BD3"/>
    <w:rsid w:val="00F20EF2"/>
    <w:rsid w:val="00F373A5"/>
    <w:rsid w:val="00F47559"/>
    <w:rsid w:val="00F60BE4"/>
    <w:rsid w:val="00F61B84"/>
    <w:rsid w:val="00F64C7B"/>
    <w:rsid w:val="00F676DD"/>
    <w:rsid w:val="00F75A26"/>
    <w:rsid w:val="00F83FAD"/>
    <w:rsid w:val="00F91DC6"/>
    <w:rsid w:val="00F952A0"/>
    <w:rsid w:val="00FA3C7F"/>
    <w:rsid w:val="00FB52D7"/>
    <w:rsid w:val="00FB74E2"/>
    <w:rsid w:val="00FC632D"/>
    <w:rsid w:val="00FD5614"/>
    <w:rsid w:val="00FE0BE1"/>
    <w:rsid w:val="00FE129E"/>
    <w:rsid w:val="00FE1DE9"/>
    <w:rsid w:val="00FE39C2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footnote text" w:uiPriority="2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76"/>
    <w:pPr>
      <w:spacing w:before="0"/>
    </w:pPr>
    <w:rPr>
      <w:rFonts w:ascii="Arial" w:eastAsia="Times New Roman" w:hAnsi="Arial" w:cs="Times New Roman"/>
      <w:sz w:val="24"/>
      <w:szCs w:val="20"/>
      <w:lang w:val="en-GB" w:eastAsia="en-AU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eastAsiaTheme="majorEastAsia" w:cstheme="majorBidi"/>
      <w:b/>
      <w:bCs/>
      <w:color w:val="000000" w:themeColor="text1" w:themeShade="BF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eastAsiaTheme="majorEastAsia" w:cstheme="majorBidi"/>
      <w:b/>
      <w:bCs/>
      <w:i/>
      <w:iCs/>
      <w:color w:val="51626F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eastAsiaTheme="majorEastAsia" w:cstheme="majorBidi"/>
      <w:color w:val="51626F" w:themeColor="accent1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6"/>
      </w:numPr>
      <w:tabs>
        <w:tab w:val="left" w:pos="340"/>
      </w:tabs>
      <w:spacing w:before="240" w:after="12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1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1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1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1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1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1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nhideWhenUsed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b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</w:style>
  <w:style w:type="paragraph" w:styleId="EndnoteText">
    <w:name w:val="endnote text"/>
    <w:basedOn w:val="Normal"/>
    <w:link w:val="EndnoteTextChar"/>
    <w:uiPriority w:val="99"/>
    <w:rsid w:val="00263AC0"/>
    <w:rPr>
      <w:sz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</w:p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2"/>
      </w:numPr>
      <w:spacing w:before="120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3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tabs>
        <w:tab w:val="left" w:pos="340"/>
      </w:tabs>
      <w:spacing w:before="120"/>
    </w:p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  <w:lang w:val="en-GB" w:eastAsia="en-AU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1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1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ind w:left="220" w:hanging="220"/>
    </w:p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after="200"/>
      <w:jc w:val="right"/>
    </w:pPr>
    <w:rPr>
      <w:rFonts w:asciiTheme="minorHAnsi" w:hAnsiTheme="minorHAnsi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1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b/>
      <w:bCs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</w:style>
  <w:style w:type="paragraph" w:styleId="ListNumber3">
    <w:name w:val="List Number 3"/>
    <w:basedOn w:val="Normal"/>
    <w:uiPriority w:val="99"/>
    <w:rsid w:val="00BE4C99"/>
    <w:pPr>
      <w:numPr>
        <w:numId w:val="13"/>
      </w:numPr>
      <w:tabs>
        <w:tab w:val="left" w:pos="1021"/>
      </w:tabs>
      <w:spacing w:before="120"/>
    </w:p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bCs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bCs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  <w:lang w:val="en-GB" w:eastAsia="en-AU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color w:val="000000" w:themeColor="text1" w:themeShade="BF"/>
    </w:rPr>
  </w:style>
  <w:style w:type="paragraph" w:customStyle="1" w:styleId="Listalphabet2">
    <w:name w:val="List alphabet 2"/>
    <w:rsid w:val="00CF799E"/>
    <w:pPr>
      <w:numPr>
        <w:numId w:val="12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8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19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0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</w:style>
  <w:style w:type="paragraph" w:customStyle="1" w:styleId="Listalphabet">
    <w:name w:val="List alphabet"/>
    <w:qFormat/>
    <w:rsid w:val="003459E6"/>
    <w:pPr>
      <w:numPr>
        <w:numId w:val="21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4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5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4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6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5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7"/>
      </w:numPr>
      <w:tabs>
        <w:tab w:val="left" w:pos="340"/>
        <w:tab w:val="left" w:pos="680"/>
        <w:tab w:val="left" w:pos="1021"/>
        <w:tab w:val="left" w:pos="1361"/>
      </w:tabs>
    </w:pPr>
  </w:style>
  <w:style w:type="paragraph" w:customStyle="1" w:styleId="Headingnumbered1">
    <w:name w:val="Heading numbered 1."/>
    <w:basedOn w:val="Normal"/>
    <w:link w:val="Headingnumbered1Char"/>
    <w:qFormat/>
    <w:rsid w:val="001F7676"/>
    <w:pPr>
      <w:numPr>
        <w:numId w:val="27"/>
      </w:numPr>
      <w:spacing w:before="520"/>
      <w:contextualSpacing/>
      <w:outlineLvl w:val="1"/>
    </w:pPr>
    <w:rPr>
      <w:rFonts w:ascii="Lucida Fax" w:hAnsi="Lucida Fax"/>
      <w:color w:val="51626F"/>
      <w:sz w:val="32"/>
      <w:szCs w:val="32"/>
    </w:rPr>
  </w:style>
  <w:style w:type="character" w:customStyle="1" w:styleId="Headingnumbered1Char">
    <w:name w:val="Heading numbered 1. Char"/>
    <w:basedOn w:val="DefaultParagraphFont"/>
    <w:link w:val="Headingnumbered1"/>
    <w:rsid w:val="001F7676"/>
    <w:rPr>
      <w:rFonts w:ascii="Lucida Fax" w:eastAsia="Times New Roman" w:hAnsi="Lucida Fax" w:cs="Times New Roman"/>
      <w:color w:val="51626F"/>
      <w:sz w:val="32"/>
      <w:szCs w:val="32"/>
      <w:lang w:val="en-GB" w:eastAsia="en-AU"/>
    </w:rPr>
  </w:style>
  <w:style w:type="paragraph" w:styleId="CommentText">
    <w:name w:val="annotation text"/>
    <w:basedOn w:val="Normal"/>
    <w:link w:val="CommentTextChar"/>
    <w:uiPriority w:val="99"/>
    <w:unhideWhenUsed/>
    <w:rsid w:val="001F7676"/>
    <w:rPr>
      <w:rFonts w:ascii="Times New Roman" w:hAnsi="Times New Roman"/>
      <w:sz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7676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text0">
    <w:name w:val="Tabletext"/>
    <w:aliases w:val="tt"/>
    <w:basedOn w:val="Normal"/>
    <w:rsid w:val="001F7676"/>
    <w:pPr>
      <w:spacing w:before="60" w:line="240" w:lineRule="atLeast"/>
    </w:pPr>
    <w:rPr>
      <w:rFonts w:ascii="Times New Roman" w:hAnsi="Times New Roman"/>
      <w:sz w:val="20"/>
      <w:lang w:val="en-AU"/>
    </w:rPr>
  </w:style>
  <w:style w:type="paragraph" w:customStyle="1" w:styleId="ENoteTableHeading">
    <w:name w:val="ENoteTableHeading"/>
    <w:aliases w:val="enth"/>
    <w:basedOn w:val="Normal"/>
    <w:rsid w:val="001F7676"/>
    <w:pPr>
      <w:keepNext/>
      <w:spacing w:before="60" w:line="240" w:lineRule="atLeast"/>
    </w:pPr>
    <w:rPr>
      <w:b/>
      <w:sz w:val="16"/>
      <w:lang w:val="en-AU"/>
    </w:rPr>
  </w:style>
  <w:style w:type="paragraph" w:customStyle="1" w:styleId="ENoteTableText">
    <w:name w:val="ENoteTableText"/>
    <w:aliases w:val="entt"/>
    <w:basedOn w:val="Normal"/>
    <w:rsid w:val="001F7676"/>
    <w:pPr>
      <w:spacing w:before="60" w:line="240" w:lineRule="atLeast"/>
    </w:pPr>
    <w:rPr>
      <w:rFonts w:ascii="Times New Roman" w:hAnsi="Times New Roman"/>
      <w:sz w:val="16"/>
      <w:lang w:val="en-AU"/>
    </w:rPr>
  </w:style>
  <w:style w:type="paragraph" w:customStyle="1" w:styleId="ENotesHeading2">
    <w:name w:val="ENotesHeading 2"/>
    <w:aliases w:val="Enh2,ENh2"/>
    <w:basedOn w:val="Normal"/>
    <w:next w:val="Normal"/>
    <w:rsid w:val="001F7676"/>
    <w:pPr>
      <w:spacing w:before="120" w:after="120" w:line="260" w:lineRule="atLeast"/>
      <w:outlineLvl w:val="2"/>
    </w:pPr>
    <w:rPr>
      <w:rFonts w:ascii="Times New Roman" w:hAnsi="Times New Roman"/>
      <w:b/>
      <w:szCs w:val="2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B410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177"/>
    <w:rPr>
      <w:rFonts w:ascii="Arial" w:hAnsi="Arial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177"/>
    <w:rPr>
      <w:rFonts w:ascii="Arial" w:eastAsia="Times New Roman" w:hAnsi="Arial" w:cs="Times New Roman"/>
      <w:b/>
      <w:bCs/>
      <w:sz w:val="20"/>
      <w:szCs w:val="20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footnote text" w:uiPriority="2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76"/>
    <w:pPr>
      <w:spacing w:before="0"/>
    </w:pPr>
    <w:rPr>
      <w:rFonts w:ascii="Arial" w:eastAsia="Times New Roman" w:hAnsi="Arial" w:cs="Times New Roman"/>
      <w:sz w:val="24"/>
      <w:szCs w:val="20"/>
      <w:lang w:val="en-GB" w:eastAsia="en-AU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eastAsiaTheme="majorEastAsia" w:cstheme="majorBidi"/>
      <w:b/>
      <w:bCs/>
      <w:color w:val="000000" w:themeColor="text1" w:themeShade="BF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eastAsiaTheme="majorEastAsia" w:cstheme="majorBidi"/>
      <w:b/>
      <w:bCs/>
      <w:i/>
      <w:iCs/>
      <w:color w:val="51626F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eastAsiaTheme="majorEastAsia" w:cstheme="majorBidi"/>
      <w:color w:val="51626F" w:themeColor="accent1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6"/>
      </w:numPr>
      <w:tabs>
        <w:tab w:val="left" w:pos="340"/>
      </w:tabs>
      <w:spacing w:before="240" w:after="12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1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1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1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1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1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1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nhideWhenUsed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b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</w:style>
  <w:style w:type="paragraph" w:styleId="EndnoteText">
    <w:name w:val="endnote text"/>
    <w:basedOn w:val="Normal"/>
    <w:link w:val="EndnoteTextChar"/>
    <w:uiPriority w:val="99"/>
    <w:rsid w:val="00263AC0"/>
    <w:rPr>
      <w:sz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</w:p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2"/>
      </w:numPr>
      <w:spacing w:before="120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3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tabs>
        <w:tab w:val="left" w:pos="340"/>
      </w:tabs>
      <w:spacing w:before="120"/>
    </w:p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  <w:lang w:val="en-GB" w:eastAsia="en-AU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1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1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ind w:left="220" w:hanging="220"/>
    </w:p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after="200"/>
      <w:jc w:val="right"/>
    </w:pPr>
    <w:rPr>
      <w:rFonts w:asciiTheme="minorHAnsi" w:hAnsiTheme="minorHAnsi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1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b/>
      <w:bCs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</w:style>
  <w:style w:type="paragraph" w:styleId="ListNumber3">
    <w:name w:val="List Number 3"/>
    <w:basedOn w:val="Normal"/>
    <w:uiPriority w:val="99"/>
    <w:rsid w:val="00BE4C99"/>
    <w:pPr>
      <w:numPr>
        <w:numId w:val="13"/>
      </w:numPr>
      <w:tabs>
        <w:tab w:val="left" w:pos="1021"/>
      </w:tabs>
      <w:spacing w:before="120"/>
    </w:p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bCs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bCs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  <w:lang w:val="en-GB" w:eastAsia="en-AU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color w:val="000000" w:themeColor="text1" w:themeShade="BF"/>
    </w:rPr>
  </w:style>
  <w:style w:type="paragraph" w:customStyle="1" w:styleId="Listalphabet2">
    <w:name w:val="List alphabet 2"/>
    <w:rsid w:val="00CF799E"/>
    <w:pPr>
      <w:numPr>
        <w:numId w:val="12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8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19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0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</w:style>
  <w:style w:type="paragraph" w:customStyle="1" w:styleId="Listalphabet">
    <w:name w:val="List alphabet"/>
    <w:qFormat/>
    <w:rsid w:val="003459E6"/>
    <w:pPr>
      <w:numPr>
        <w:numId w:val="21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4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5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4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6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5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7"/>
      </w:numPr>
      <w:tabs>
        <w:tab w:val="left" w:pos="340"/>
        <w:tab w:val="left" w:pos="680"/>
        <w:tab w:val="left" w:pos="1021"/>
        <w:tab w:val="left" w:pos="1361"/>
      </w:tabs>
    </w:pPr>
  </w:style>
  <w:style w:type="paragraph" w:customStyle="1" w:styleId="Headingnumbered1">
    <w:name w:val="Heading numbered 1."/>
    <w:basedOn w:val="Normal"/>
    <w:link w:val="Headingnumbered1Char"/>
    <w:qFormat/>
    <w:rsid w:val="001F7676"/>
    <w:pPr>
      <w:numPr>
        <w:numId w:val="27"/>
      </w:numPr>
      <w:spacing w:before="520"/>
      <w:contextualSpacing/>
      <w:outlineLvl w:val="1"/>
    </w:pPr>
    <w:rPr>
      <w:rFonts w:ascii="Lucida Fax" w:hAnsi="Lucida Fax"/>
      <w:color w:val="51626F"/>
      <w:sz w:val="32"/>
      <w:szCs w:val="32"/>
    </w:rPr>
  </w:style>
  <w:style w:type="character" w:customStyle="1" w:styleId="Headingnumbered1Char">
    <w:name w:val="Heading numbered 1. Char"/>
    <w:basedOn w:val="DefaultParagraphFont"/>
    <w:link w:val="Headingnumbered1"/>
    <w:rsid w:val="001F7676"/>
    <w:rPr>
      <w:rFonts w:ascii="Lucida Fax" w:eastAsia="Times New Roman" w:hAnsi="Lucida Fax" w:cs="Times New Roman"/>
      <w:color w:val="51626F"/>
      <w:sz w:val="32"/>
      <w:szCs w:val="32"/>
      <w:lang w:val="en-GB" w:eastAsia="en-AU"/>
    </w:rPr>
  </w:style>
  <w:style w:type="paragraph" w:styleId="CommentText">
    <w:name w:val="annotation text"/>
    <w:basedOn w:val="Normal"/>
    <w:link w:val="CommentTextChar"/>
    <w:uiPriority w:val="99"/>
    <w:unhideWhenUsed/>
    <w:rsid w:val="001F7676"/>
    <w:rPr>
      <w:rFonts w:ascii="Times New Roman" w:hAnsi="Times New Roman"/>
      <w:sz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7676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text0">
    <w:name w:val="Tabletext"/>
    <w:aliases w:val="tt"/>
    <w:basedOn w:val="Normal"/>
    <w:rsid w:val="001F7676"/>
    <w:pPr>
      <w:spacing w:before="60" w:line="240" w:lineRule="atLeast"/>
    </w:pPr>
    <w:rPr>
      <w:rFonts w:ascii="Times New Roman" w:hAnsi="Times New Roman"/>
      <w:sz w:val="20"/>
      <w:lang w:val="en-AU"/>
    </w:rPr>
  </w:style>
  <w:style w:type="paragraph" w:customStyle="1" w:styleId="ENoteTableHeading">
    <w:name w:val="ENoteTableHeading"/>
    <w:aliases w:val="enth"/>
    <w:basedOn w:val="Normal"/>
    <w:rsid w:val="001F7676"/>
    <w:pPr>
      <w:keepNext/>
      <w:spacing w:before="60" w:line="240" w:lineRule="atLeast"/>
    </w:pPr>
    <w:rPr>
      <w:b/>
      <w:sz w:val="16"/>
      <w:lang w:val="en-AU"/>
    </w:rPr>
  </w:style>
  <w:style w:type="paragraph" w:customStyle="1" w:styleId="ENoteTableText">
    <w:name w:val="ENoteTableText"/>
    <w:aliases w:val="entt"/>
    <w:basedOn w:val="Normal"/>
    <w:rsid w:val="001F7676"/>
    <w:pPr>
      <w:spacing w:before="60" w:line="240" w:lineRule="atLeast"/>
    </w:pPr>
    <w:rPr>
      <w:rFonts w:ascii="Times New Roman" w:hAnsi="Times New Roman"/>
      <w:sz w:val="16"/>
      <w:lang w:val="en-AU"/>
    </w:rPr>
  </w:style>
  <w:style w:type="paragraph" w:customStyle="1" w:styleId="ENotesHeading2">
    <w:name w:val="ENotesHeading 2"/>
    <w:aliases w:val="Enh2,ENh2"/>
    <w:basedOn w:val="Normal"/>
    <w:next w:val="Normal"/>
    <w:rsid w:val="001F7676"/>
    <w:pPr>
      <w:spacing w:before="120" w:after="120" w:line="260" w:lineRule="atLeast"/>
      <w:outlineLvl w:val="2"/>
    </w:pPr>
    <w:rPr>
      <w:rFonts w:ascii="Times New Roman" w:hAnsi="Times New Roman"/>
      <w:b/>
      <w:szCs w:val="2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B410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177"/>
    <w:rPr>
      <w:rFonts w:ascii="Arial" w:hAnsi="Arial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177"/>
    <w:rPr>
      <w:rFonts w:ascii="Arial" w:eastAsia="Times New Roman" w:hAnsi="Arial" w:cs="Times New Roman"/>
      <w:b/>
      <w:bCs/>
      <w:sz w:val="20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so.org/iso/store.htm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wpete\AppData\Local\Microsoft\Windows\Temporary%20Internet%20Files\Content.Outlook\AZ6S16V7\infostore.saiglobal.com\store\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wpete\AppData\Local\Microsoft\Windows\Temporary%20Internet%20Files\Content.Outlook\AZ6S16V7\webstore.iec.ch\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comm-2000.com/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C:\Users\wpete\AppData\Local\Microsoft\Windows\Temporary%20Internet%20Files\Content.Outlook\AZ6S16V7\infostore.saiglobal.com\store\default.asp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51626F"/>
      </a:accent1>
      <a:accent2>
        <a:srgbClr val="4F2D7D"/>
      </a:accent2>
      <a:accent3>
        <a:srgbClr val="0098C3"/>
      </a:accent3>
      <a:accent4>
        <a:srgbClr val="A0CFEB"/>
      </a:accent4>
      <a:accent5>
        <a:srgbClr val="B71202"/>
      </a:accent5>
      <a:accent6>
        <a:srgbClr val="DC5034"/>
      </a:accent6>
      <a:hlink>
        <a:srgbClr val="0000FF"/>
      </a:hlink>
      <a:folHlink>
        <a:srgbClr val="800080"/>
      </a:folHlink>
    </a:clrScheme>
    <a:fontScheme name="ACCC">
      <a:majorFont>
        <a:latin typeface="Lucida Fax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[pick the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25DD83-549D-4A37-A84E-AAA489B4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516A570C</Template>
  <TotalTime>5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title]</vt:lpstr>
    </vt:vector>
  </TitlesOfParts>
  <Company>ACCC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title]</dc:title>
  <dc:subject>[subtitle]</dc:subject>
  <dc:creator>Leach, Joshua</dc:creator>
  <cp:lastModifiedBy>Mooney, Carolyn</cp:lastModifiedBy>
  <cp:revision>7</cp:revision>
  <cp:lastPrinted>2016-06-23T23:50:00Z</cp:lastPrinted>
  <dcterms:created xsi:type="dcterms:W3CDTF">2016-07-13T04:56:00Z</dcterms:created>
  <dcterms:modified xsi:type="dcterms:W3CDTF">2016-07-13T22:47:00Z</dcterms:modified>
</cp:coreProperties>
</file>