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DA" w:rsidRDefault="00A119DA" w:rsidP="00A119DA">
      <w:pPr>
        <w:spacing w:before="0"/>
        <w:ind w:right="-192"/>
        <w:jc w:val="center"/>
      </w:pPr>
      <w:r>
        <w:rPr>
          <w:b/>
          <w:bCs/>
          <w:u w:val="single"/>
        </w:rPr>
        <w:t>EXPLANATORY STATEMENT</w:t>
      </w:r>
    </w:p>
    <w:p w:rsidR="00A119DA" w:rsidRDefault="00A119DA" w:rsidP="00A119DA">
      <w:pPr>
        <w:spacing w:before="0"/>
        <w:ind w:right="91"/>
        <w:jc w:val="center"/>
      </w:pPr>
    </w:p>
    <w:p w:rsidR="00A119DA" w:rsidRDefault="00A119DA" w:rsidP="00A119DA">
      <w:pPr>
        <w:spacing w:before="0"/>
        <w:ind w:right="91"/>
      </w:pPr>
    </w:p>
    <w:p w:rsidR="00A119DA" w:rsidRDefault="00B91B5D" w:rsidP="00A119DA">
      <w:pPr>
        <w:spacing w:before="0"/>
        <w:ind w:right="91"/>
        <w:jc w:val="center"/>
        <w:rPr>
          <w:i/>
        </w:rPr>
      </w:pPr>
      <w:r>
        <w:rPr>
          <w:i/>
        </w:rPr>
        <w:t>National </w:t>
      </w:r>
      <w:r w:rsidR="00A119DA" w:rsidRPr="00F7142B">
        <w:rPr>
          <w:i/>
        </w:rPr>
        <w:t>Health</w:t>
      </w:r>
      <w:r>
        <w:rPr>
          <w:i/>
        </w:rPr>
        <w:t> </w:t>
      </w:r>
      <w:r w:rsidR="00A119DA" w:rsidRPr="00F7142B">
        <w:rPr>
          <w:i/>
        </w:rPr>
        <w:t>Act</w:t>
      </w:r>
      <w:r>
        <w:rPr>
          <w:i/>
        </w:rPr>
        <w:t> </w:t>
      </w:r>
      <w:r w:rsidR="00A119DA" w:rsidRPr="00F7142B">
        <w:rPr>
          <w:i/>
        </w:rPr>
        <w:t>1953</w:t>
      </w:r>
    </w:p>
    <w:p w:rsidR="00A119DA" w:rsidRDefault="00A119DA" w:rsidP="00A119DA">
      <w:pPr>
        <w:spacing w:before="0"/>
        <w:ind w:left="1134" w:right="91"/>
        <w:jc w:val="center"/>
        <w:rPr>
          <w:i/>
        </w:rPr>
      </w:pPr>
    </w:p>
    <w:p w:rsidR="00A119DA" w:rsidRDefault="006E4E96" w:rsidP="00A119DA">
      <w:pPr>
        <w:spacing w:before="0"/>
        <w:ind w:right="-471" w:hanging="142"/>
        <w:jc w:val="center"/>
        <w:rPr>
          <w:i/>
        </w:rPr>
      </w:pPr>
      <w:r w:rsidRPr="00984E6E">
        <w:rPr>
          <w:i/>
        </w:rPr>
        <w:t>National Health (</w:t>
      </w:r>
      <w:r w:rsidR="00B91B5D" w:rsidRPr="00984E6E">
        <w:rPr>
          <w:i/>
        </w:rPr>
        <w:t xml:space="preserve">Originator </w:t>
      </w:r>
      <w:r w:rsidR="00F01C41" w:rsidRPr="00984E6E">
        <w:rPr>
          <w:i/>
        </w:rPr>
        <w:t>B</w:t>
      </w:r>
      <w:r w:rsidR="00B91B5D" w:rsidRPr="00984E6E">
        <w:rPr>
          <w:i/>
        </w:rPr>
        <w:t>rand)</w:t>
      </w:r>
      <w:r w:rsidR="00CB020C">
        <w:rPr>
          <w:i/>
        </w:rPr>
        <w:t xml:space="preserve"> Amendment</w:t>
      </w:r>
      <w:r w:rsidRPr="00984E6E">
        <w:rPr>
          <w:i/>
        </w:rPr>
        <w:t xml:space="preserve"> </w:t>
      </w:r>
      <w:r w:rsidR="00B91B5D" w:rsidRPr="00984E6E">
        <w:rPr>
          <w:i/>
        </w:rPr>
        <w:t>Determination </w:t>
      </w:r>
      <w:r w:rsidRPr="00984E6E">
        <w:rPr>
          <w:i/>
        </w:rPr>
        <w:t>201</w:t>
      </w:r>
      <w:r w:rsidR="009E0963">
        <w:rPr>
          <w:i/>
        </w:rPr>
        <w:t>6</w:t>
      </w:r>
      <w:r w:rsidR="00CB020C">
        <w:rPr>
          <w:i/>
        </w:rPr>
        <w:t xml:space="preserve"> (No. </w:t>
      </w:r>
      <w:r w:rsidR="00784882">
        <w:rPr>
          <w:i/>
        </w:rPr>
        <w:t>5</w:t>
      </w:r>
      <w:r w:rsidR="00CB020C">
        <w:rPr>
          <w:i/>
        </w:rPr>
        <w:t>)</w:t>
      </w:r>
      <w:r w:rsidR="00E85A23">
        <w:rPr>
          <w:i/>
        </w:rPr>
        <w:t xml:space="preserve"> </w:t>
      </w:r>
      <w:proofErr w:type="spellStart"/>
      <w:r w:rsidR="00E85A23">
        <w:rPr>
          <w:i/>
        </w:rPr>
        <w:t>PB</w:t>
      </w:r>
      <w:proofErr w:type="spellEnd"/>
      <w:r w:rsidR="00E85A23">
        <w:rPr>
          <w:i/>
        </w:rPr>
        <w:t xml:space="preserve"> </w:t>
      </w:r>
      <w:bookmarkStart w:id="0" w:name="_GoBack"/>
      <w:bookmarkEnd w:id="0"/>
      <w:r w:rsidR="00E85A23">
        <w:rPr>
          <w:i/>
        </w:rPr>
        <w:t>71 of 2016</w:t>
      </w:r>
    </w:p>
    <w:p w:rsidR="003D6A50" w:rsidRDefault="003D6A50" w:rsidP="0081255B">
      <w:pPr>
        <w:spacing w:before="0"/>
        <w:ind w:right="91"/>
      </w:pPr>
    </w:p>
    <w:p w:rsidR="00B91B5D" w:rsidRPr="0071790E" w:rsidRDefault="00B91B5D" w:rsidP="00B91B5D">
      <w:pPr>
        <w:spacing w:before="120" w:after="120"/>
        <w:rPr>
          <w:b/>
        </w:rPr>
      </w:pPr>
      <w:r>
        <w:rPr>
          <w:b/>
        </w:rPr>
        <w:t>Authority</w:t>
      </w:r>
    </w:p>
    <w:p w:rsidR="00B91B5D" w:rsidRDefault="00B91B5D" w:rsidP="00B91B5D">
      <w:pPr>
        <w:spacing w:before="120" w:after="120"/>
      </w:pPr>
      <w:r w:rsidRPr="003B3A99">
        <w:t xml:space="preserve">This legislative instrument </w:t>
      </w:r>
      <w:r>
        <w:t xml:space="preserve">is made pursuant to subsection </w:t>
      </w:r>
      <w:proofErr w:type="gramStart"/>
      <w:r>
        <w:t>99ADB(</w:t>
      </w:r>
      <w:proofErr w:type="gramEnd"/>
      <w:r>
        <w:t xml:space="preserve">6B) </w:t>
      </w:r>
      <w:r w:rsidRPr="003B3A99">
        <w:t xml:space="preserve">of the </w:t>
      </w:r>
      <w:r w:rsidRPr="007C01D3">
        <w:rPr>
          <w:i/>
        </w:rPr>
        <w:t>Nationa</w:t>
      </w:r>
      <w:r w:rsidR="001E221C">
        <w:rPr>
          <w:i/>
        </w:rPr>
        <w:t>l </w:t>
      </w:r>
      <w:r w:rsidRPr="007C01D3">
        <w:rPr>
          <w:i/>
        </w:rPr>
        <w:t>Health</w:t>
      </w:r>
      <w:r w:rsidR="001E221C">
        <w:rPr>
          <w:i/>
        </w:rPr>
        <w:t> </w:t>
      </w:r>
      <w:r w:rsidRPr="007C01D3">
        <w:rPr>
          <w:i/>
        </w:rPr>
        <w:t>Act</w:t>
      </w:r>
      <w:r w:rsidR="001E221C">
        <w:rPr>
          <w:i/>
        </w:rPr>
        <w:t> </w:t>
      </w:r>
      <w:r w:rsidRPr="007C01D3">
        <w:rPr>
          <w:i/>
        </w:rPr>
        <w:t>1953</w:t>
      </w:r>
      <w:r w:rsidR="001E221C">
        <w:t> </w:t>
      </w:r>
      <w:r>
        <w:t>(the Act</w:t>
      </w:r>
      <w:r w:rsidRPr="007C01D3">
        <w:t>)</w:t>
      </w:r>
      <w:r w:rsidR="00984E6E">
        <w:t>.</w:t>
      </w:r>
      <w:r w:rsidRPr="003B3A99">
        <w:t xml:space="preserve"> </w:t>
      </w:r>
    </w:p>
    <w:p w:rsidR="004D340B" w:rsidRPr="00FF2C8F" w:rsidRDefault="004D340B" w:rsidP="004D340B">
      <w:pPr>
        <w:spacing w:before="120" w:after="120"/>
        <w:rPr>
          <w:b/>
        </w:rPr>
      </w:pPr>
      <w:r w:rsidRPr="00FF2C8F">
        <w:rPr>
          <w:b/>
        </w:rPr>
        <w:t>Purpose</w:t>
      </w:r>
    </w:p>
    <w:p w:rsidR="00CB020C" w:rsidRPr="00CB020C" w:rsidRDefault="00F01C41" w:rsidP="00632E0B">
      <w:pPr>
        <w:spacing w:before="0" w:after="180"/>
        <w:ind w:right="91"/>
        <w:rPr>
          <w:lang w:val="en-US"/>
        </w:rPr>
      </w:pPr>
      <w:r>
        <w:rPr>
          <w:lang w:val="en-US"/>
        </w:rPr>
        <w:t xml:space="preserve">This legislative </w:t>
      </w:r>
      <w:r w:rsidRPr="00CB020C">
        <w:rPr>
          <w:lang w:val="en-US"/>
        </w:rPr>
        <w:t xml:space="preserve">instrument </w:t>
      </w:r>
      <w:r w:rsidR="00CB020C" w:rsidRPr="00CB020C">
        <w:rPr>
          <w:lang w:val="en-US"/>
        </w:rPr>
        <w:t xml:space="preserve">amends the </w:t>
      </w:r>
      <w:r w:rsidR="00CB020C" w:rsidRPr="00CB020C">
        <w:rPr>
          <w:i/>
        </w:rPr>
        <w:t>National Health (Originator Brand) Determination 2015</w:t>
      </w:r>
      <w:r w:rsidR="00CB020C" w:rsidRPr="00CB020C">
        <w:t xml:space="preserve"> (PB 100 of 2015) </w:t>
      </w:r>
      <w:r w:rsidR="00CB020C" w:rsidRPr="00CB020C">
        <w:rPr>
          <w:lang w:val="en-US"/>
        </w:rPr>
        <w:t xml:space="preserve">(the Principal Instrument) </w:t>
      </w:r>
      <w:r w:rsidR="001C5E79">
        <w:rPr>
          <w:lang w:val="en-US"/>
        </w:rPr>
        <w:t>to</w:t>
      </w:r>
      <w:r w:rsidR="00CB020C" w:rsidRPr="00CB020C">
        <w:rPr>
          <w:lang w:val="en-US"/>
        </w:rPr>
        <w:t>:</w:t>
      </w:r>
    </w:p>
    <w:p w:rsidR="004876DC" w:rsidRDefault="001C5E79" w:rsidP="00CB020C">
      <w:pPr>
        <w:pStyle w:val="ListParagraph"/>
        <w:numPr>
          <w:ilvl w:val="0"/>
          <w:numId w:val="9"/>
        </w:numPr>
        <w:spacing w:after="180"/>
        <w:ind w:right="91"/>
        <w:rPr>
          <w:rFonts w:ascii="Times New Roman" w:hAnsi="Times New Roman"/>
          <w:sz w:val="24"/>
          <w:szCs w:val="24"/>
          <w:lang w:val="en-US"/>
        </w:rPr>
      </w:pPr>
      <w:r>
        <w:rPr>
          <w:rFonts w:ascii="Times New Roman" w:hAnsi="Times New Roman"/>
          <w:sz w:val="24"/>
          <w:szCs w:val="24"/>
          <w:lang w:val="en-US"/>
        </w:rPr>
        <w:t>determine</w:t>
      </w:r>
      <w:r w:rsidR="00CB020C" w:rsidRPr="00CB020C">
        <w:rPr>
          <w:rFonts w:ascii="Times New Roman" w:hAnsi="Times New Roman"/>
          <w:sz w:val="24"/>
          <w:szCs w:val="24"/>
          <w:lang w:val="en-US"/>
        </w:rPr>
        <w:t xml:space="preserve"> </w:t>
      </w:r>
      <w:r w:rsidR="006B33CC">
        <w:rPr>
          <w:rFonts w:ascii="Times New Roman" w:hAnsi="Times New Roman"/>
          <w:sz w:val="24"/>
          <w:szCs w:val="24"/>
          <w:lang w:val="en-US"/>
        </w:rPr>
        <w:t xml:space="preserve">the </w:t>
      </w:r>
      <w:r w:rsidR="00DC28A0" w:rsidRPr="00CB020C">
        <w:rPr>
          <w:rFonts w:ascii="Times New Roman" w:hAnsi="Times New Roman"/>
          <w:sz w:val="24"/>
          <w:szCs w:val="24"/>
          <w:lang w:val="en-US"/>
        </w:rPr>
        <w:t>originator brand of</w:t>
      </w:r>
      <w:r w:rsidR="006C3393">
        <w:rPr>
          <w:rFonts w:ascii="Times New Roman" w:hAnsi="Times New Roman"/>
          <w:sz w:val="24"/>
          <w:szCs w:val="24"/>
          <w:lang w:val="en-US"/>
        </w:rPr>
        <w:t xml:space="preserve"> a </w:t>
      </w:r>
      <w:r w:rsidR="00F01C41" w:rsidRPr="00CB020C">
        <w:rPr>
          <w:rFonts w:ascii="Times New Roman" w:hAnsi="Times New Roman"/>
          <w:sz w:val="24"/>
          <w:szCs w:val="24"/>
          <w:lang w:val="en-US"/>
        </w:rPr>
        <w:t>pharmaceutical item</w:t>
      </w:r>
      <w:r w:rsidR="00DC28A0" w:rsidRPr="00CB020C">
        <w:rPr>
          <w:rFonts w:ascii="Times New Roman" w:hAnsi="Times New Roman"/>
          <w:sz w:val="24"/>
          <w:szCs w:val="24"/>
          <w:lang w:val="en-US"/>
        </w:rPr>
        <w:t xml:space="preserve"> </w:t>
      </w:r>
      <w:r w:rsidR="00922CCF">
        <w:rPr>
          <w:rFonts w:ascii="Times New Roman" w:hAnsi="Times New Roman"/>
          <w:sz w:val="24"/>
          <w:szCs w:val="24"/>
          <w:lang w:val="en-US"/>
        </w:rPr>
        <w:t xml:space="preserve">for </w:t>
      </w:r>
      <w:r w:rsidR="007549CB">
        <w:rPr>
          <w:rFonts w:ascii="Times New Roman" w:hAnsi="Times New Roman"/>
          <w:sz w:val="24"/>
          <w:szCs w:val="24"/>
          <w:lang w:val="en-US"/>
        </w:rPr>
        <w:t>three</w:t>
      </w:r>
      <w:r w:rsidR="00FE6907" w:rsidRPr="00CB020C">
        <w:rPr>
          <w:rFonts w:ascii="Times New Roman" w:hAnsi="Times New Roman"/>
          <w:sz w:val="24"/>
          <w:szCs w:val="24"/>
          <w:lang w:val="en-US"/>
        </w:rPr>
        <w:t xml:space="preserve"> </w:t>
      </w:r>
      <w:r w:rsidR="00CB020C" w:rsidRPr="00CB020C">
        <w:rPr>
          <w:rFonts w:ascii="Times New Roman" w:hAnsi="Times New Roman"/>
          <w:sz w:val="24"/>
          <w:szCs w:val="24"/>
          <w:lang w:val="en-US"/>
        </w:rPr>
        <w:t>drug</w:t>
      </w:r>
      <w:r w:rsidR="0001613B">
        <w:rPr>
          <w:rFonts w:ascii="Times New Roman" w:hAnsi="Times New Roman"/>
          <w:sz w:val="24"/>
          <w:szCs w:val="24"/>
          <w:lang w:val="en-US"/>
        </w:rPr>
        <w:t>s</w:t>
      </w:r>
      <w:r w:rsidR="00CB020C" w:rsidRPr="00CB020C">
        <w:rPr>
          <w:rFonts w:ascii="Times New Roman" w:hAnsi="Times New Roman"/>
          <w:sz w:val="24"/>
          <w:szCs w:val="24"/>
          <w:lang w:val="en-US"/>
        </w:rPr>
        <w:t xml:space="preserve"> new to</w:t>
      </w:r>
      <w:r w:rsidR="00A92751">
        <w:rPr>
          <w:rFonts w:ascii="Times New Roman" w:hAnsi="Times New Roman"/>
          <w:sz w:val="24"/>
          <w:szCs w:val="24"/>
          <w:lang w:val="en-US"/>
        </w:rPr>
        <w:t xml:space="preserve"> the Pharmaceutical Benefits Scheme (PBS) </w:t>
      </w:r>
      <w:r w:rsidR="00CB020C" w:rsidRPr="00CB020C">
        <w:rPr>
          <w:rFonts w:ascii="Times New Roman" w:hAnsi="Times New Roman"/>
          <w:sz w:val="24"/>
          <w:szCs w:val="24"/>
          <w:lang w:val="en-US"/>
        </w:rPr>
        <w:t>F2</w:t>
      </w:r>
      <w:r w:rsidR="00A92751">
        <w:rPr>
          <w:rFonts w:ascii="Times New Roman" w:hAnsi="Times New Roman"/>
          <w:sz w:val="24"/>
          <w:szCs w:val="24"/>
          <w:lang w:val="en-US"/>
        </w:rPr>
        <w:t xml:space="preserve"> formulary</w:t>
      </w:r>
      <w:r w:rsidR="00CB020C" w:rsidRPr="00CB020C">
        <w:rPr>
          <w:rFonts w:ascii="Times New Roman" w:hAnsi="Times New Roman"/>
          <w:sz w:val="24"/>
          <w:szCs w:val="24"/>
          <w:lang w:val="en-US"/>
        </w:rPr>
        <w:t xml:space="preserve"> on 1</w:t>
      </w:r>
      <w:r w:rsidR="00A92751">
        <w:rPr>
          <w:rFonts w:ascii="Times New Roman" w:hAnsi="Times New Roman"/>
          <w:sz w:val="24"/>
          <w:szCs w:val="24"/>
          <w:lang w:val="en-US"/>
        </w:rPr>
        <w:t> </w:t>
      </w:r>
      <w:r w:rsidR="004876DC">
        <w:rPr>
          <w:rFonts w:ascii="Times New Roman" w:hAnsi="Times New Roman"/>
          <w:sz w:val="24"/>
          <w:szCs w:val="24"/>
          <w:lang w:val="en-US"/>
        </w:rPr>
        <w:t>August</w:t>
      </w:r>
      <w:r w:rsidR="006B33CC">
        <w:rPr>
          <w:rFonts w:ascii="Times New Roman" w:hAnsi="Times New Roman"/>
          <w:sz w:val="24"/>
          <w:szCs w:val="24"/>
          <w:lang w:val="en-US"/>
        </w:rPr>
        <w:t xml:space="preserve"> </w:t>
      </w:r>
      <w:r w:rsidR="00CB020C" w:rsidRPr="00CB020C">
        <w:rPr>
          <w:rFonts w:ascii="Times New Roman" w:hAnsi="Times New Roman"/>
          <w:sz w:val="24"/>
          <w:szCs w:val="24"/>
          <w:lang w:val="en-US"/>
        </w:rPr>
        <w:t>201</w:t>
      </w:r>
      <w:r w:rsidR="006B33CC">
        <w:rPr>
          <w:rFonts w:ascii="Times New Roman" w:hAnsi="Times New Roman"/>
          <w:sz w:val="24"/>
          <w:szCs w:val="24"/>
          <w:lang w:val="en-US"/>
        </w:rPr>
        <w:t>6</w:t>
      </w:r>
      <w:r w:rsidR="004876DC">
        <w:rPr>
          <w:rFonts w:ascii="Times New Roman" w:hAnsi="Times New Roman"/>
          <w:sz w:val="24"/>
          <w:szCs w:val="24"/>
          <w:lang w:val="en-US"/>
        </w:rPr>
        <w:t>;</w:t>
      </w:r>
    </w:p>
    <w:p w:rsidR="00AD2916" w:rsidRDefault="004876DC" w:rsidP="00CB020C">
      <w:pPr>
        <w:pStyle w:val="ListParagraph"/>
        <w:numPr>
          <w:ilvl w:val="0"/>
          <w:numId w:val="9"/>
        </w:numPr>
        <w:spacing w:after="180"/>
        <w:ind w:right="91"/>
        <w:rPr>
          <w:rFonts w:ascii="Times New Roman" w:hAnsi="Times New Roman"/>
          <w:sz w:val="24"/>
          <w:szCs w:val="24"/>
          <w:lang w:val="en-US"/>
        </w:rPr>
      </w:pPr>
      <w:proofErr w:type="gramStart"/>
      <w:r>
        <w:rPr>
          <w:rFonts w:ascii="Times New Roman" w:hAnsi="Times New Roman"/>
          <w:sz w:val="24"/>
          <w:szCs w:val="24"/>
          <w:lang w:val="en-US"/>
        </w:rPr>
        <w:t>determine</w:t>
      </w:r>
      <w:proofErr w:type="gramEnd"/>
      <w:r>
        <w:rPr>
          <w:rFonts w:ascii="Times New Roman" w:hAnsi="Times New Roman"/>
          <w:sz w:val="24"/>
          <w:szCs w:val="24"/>
          <w:lang w:val="en-US"/>
        </w:rPr>
        <w:t xml:space="preserve"> the originator brand of a pharmaceutical item of an existing F2 formulary drug on 1 August 2016 because of the application of a 16% Statutory Price Reduction (SPR) for a different manner of administration. </w:t>
      </w:r>
    </w:p>
    <w:p w:rsidR="00F01C41" w:rsidRPr="00810D60" w:rsidRDefault="005A0AEE" w:rsidP="00632E0B">
      <w:pPr>
        <w:spacing w:before="0" w:after="180"/>
        <w:ind w:right="91"/>
        <w:rPr>
          <w:color w:val="FF0000"/>
          <w:lang w:val="en-US"/>
        </w:rPr>
      </w:pPr>
      <w:r>
        <w:rPr>
          <w:lang w:val="en-US"/>
        </w:rPr>
        <w:t>Th</w:t>
      </w:r>
      <w:r w:rsidR="00CB020C">
        <w:rPr>
          <w:lang w:val="en-US"/>
        </w:rPr>
        <w:t xml:space="preserve">e </w:t>
      </w:r>
      <w:r w:rsidR="001C5E79">
        <w:rPr>
          <w:lang w:val="en-US"/>
        </w:rPr>
        <w:t>Principal Instrument</w:t>
      </w:r>
      <w:r w:rsidR="00CB020C">
        <w:rPr>
          <w:lang w:val="en-US"/>
        </w:rPr>
        <w:t xml:space="preserve"> </w:t>
      </w:r>
      <w:r w:rsidR="001C5E79">
        <w:rPr>
          <w:lang w:val="en-US"/>
        </w:rPr>
        <w:t xml:space="preserve">determined </w:t>
      </w:r>
      <w:r w:rsidR="00CB020C">
        <w:rPr>
          <w:lang w:val="en-US"/>
        </w:rPr>
        <w:t>originator brands of pharmaceutical items that have a drug on</w:t>
      </w:r>
      <w:r w:rsidR="00A92751">
        <w:rPr>
          <w:lang w:val="en-US"/>
        </w:rPr>
        <w:t xml:space="preserve"> the </w:t>
      </w:r>
      <w:r w:rsidR="00CB020C">
        <w:rPr>
          <w:lang w:val="en-US"/>
        </w:rPr>
        <w:t>F2</w:t>
      </w:r>
      <w:r w:rsidR="00A92751">
        <w:rPr>
          <w:lang w:val="en-US"/>
        </w:rPr>
        <w:t xml:space="preserve"> formulary.  On meeting certain criteria drugs move from the F1 formulary</w:t>
      </w:r>
      <w:r w:rsidR="001C5E79">
        <w:rPr>
          <w:lang w:val="en-US"/>
        </w:rPr>
        <w:t xml:space="preserve"> (see s 85AB of the Act)</w:t>
      </w:r>
      <w:r w:rsidR="00810D60">
        <w:rPr>
          <w:lang w:val="en-US"/>
        </w:rPr>
        <w:t xml:space="preserve">, </w:t>
      </w:r>
      <w:r w:rsidR="002205FF">
        <w:rPr>
          <w:lang w:val="en-US"/>
        </w:rPr>
        <w:t>or the single brand Combination Drug List</w:t>
      </w:r>
      <w:r w:rsidR="00AE44C8">
        <w:rPr>
          <w:lang w:val="en-US"/>
        </w:rPr>
        <w:t xml:space="preserve"> (CDL)</w:t>
      </w:r>
      <w:r w:rsidR="00810D60">
        <w:rPr>
          <w:lang w:val="en-US"/>
        </w:rPr>
        <w:t>,</w:t>
      </w:r>
      <w:r w:rsidR="00A92751">
        <w:rPr>
          <w:lang w:val="en-US"/>
        </w:rPr>
        <w:t xml:space="preserve"> to F2</w:t>
      </w:r>
      <w:r w:rsidR="00CB020C">
        <w:rPr>
          <w:lang w:val="en-US"/>
        </w:rPr>
        <w:t xml:space="preserve">.  </w:t>
      </w:r>
      <w:r w:rsidR="00A92751">
        <w:rPr>
          <w:lang w:val="en-US"/>
        </w:rPr>
        <w:t xml:space="preserve">All drugs on F2 are subject to price disclosure.  </w:t>
      </w:r>
      <w:r w:rsidR="00CB020C">
        <w:rPr>
          <w:lang w:val="en-US"/>
        </w:rPr>
        <w:t>The instrument is necessary to implement removal of originator brand data fr</w:t>
      </w:r>
      <w:r w:rsidR="002205FF">
        <w:rPr>
          <w:lang w:val="en-US"/>
        </w:rPr>
        <w:t>om</w:t>
      </w:r>
      <w:r w:rsidR="00CB020C">
        <w:rPr>
          <w:lang w:val="en-US"/>
        </w:rPr>
        <w:t xml:space="preserve"> price disclosure calculations in </w:t>
      </w:r>
      <w:r w:rsidR="006F53C0">
        <w:rPr>
          <w:lang w:val="en-US"/>
        </w:rPr>
        <w:t xml:space="preserve">certain </w:t>
      </w:r>
      <w:r w:rsidR="00CB020C">
        <w:rPr>
          <w:lang w:val="en-US"/>
        </w:rPr>
        <w:t>circumstances</w:t>
      </w:r>
      <w:r w:rsidR="00A92751">
        <w:rPr>
          <w:lang w:val="en-US"/>
        </w:rPr>
        <w:t xml:space="preserve"> </w:t>
      </w:r>
      <w:r w:rsidR="006F53C0">
        <w:rPr>
          <w:lang w:val="en-US"/>
        </w:rPr>
        <w:t xml:space="preserve">as </w:t>
      </w:r>
      <w:r w:rsidR="00CB020C">
        <w:rPr>
          <w:lang w:val="en-US"/>
        </w:rPr>
        <w:t xml:space="preserve">set out in the </w:t>
      </w:r>
      <w:r w:rsidR="00CB020C" w:rsidRPr="00CB020C">
        <w:rPr>
          <w:i/>
          <w:lang w:val="en-US"/>
        </w:rPr>
        <w:t>National Health (Pharmaceutical Benefits) Regulations 1960</w:t>
      </w:r>
      <w:r w:rsidR="00CB020C">
        <w:rPr>
          <w:lang w:val="en-US"/>
        </w:rPr>
        <w:t xml:space="preserve"> (the Regulations).</w:t>
      </w:r>
      <w:r w:rsidR="00A92751">
        <w:rPr>
          <w:lang w:val="en-US"/>
        </w:rPr>
        <w:t xml:space="preserve">  </w:t>
      </w:r>
      <w:r w:rsidR="00810D60" w:rsidRPr="00810D60">
        <w:rPr>
          <w:lang w:val="en-US"/>
        </w:rPr>
        <w:t xml:space="preserve">Removal of </w:t>
      </w:r>
      <w:r w:rsidR="00810D60">
        <w:rPr>
          <w:lang w:val="en-US"/>
        </w:rPr>
        <w:t>originator data</w:t>
      </w:r>
      <w:r w:rsidR="00810D60" w:rsidRPr="00810D60">
        <w:rPr>
          <w:lang w:val="en-US"/>
        </w:rPr>
        <w:t xml:space="preserve"> will potentially increase price disclosure related price reductions because originator brands tend to maintain higher prices than other brands</w:t>
      </w:r>
      <w:r w:rsidR="00810D60" w:rsidRPr="00C17ECF">
        <w:rPr>
          <w:i/>
        </w:rPr>
        <w:t>.</w:t>
      </w:r>
    </w:p>
    <w:p w:rsidR="00CB020C" w:rsidRPr="00CB020C" w:rsidRDefault="00CB020C" w:rsidP="00CB020C">
      <w:pPr>
        <w:spacing w:before="120" w:after="120"/>
        <w:rPr>
          <w:lang w:val="en-US"/>
        </w:rPr>
      </w:pPr>
      <w:r w:rsidRPr="00CB020C">
        <w:rPr>
          <w:b/>
          <w:bCs/>
        </w:rPr>
        <w:t>Amendments</w:t>
      </w:r>
    </w:p>
    <w:p w:rsidR="0072267F" w:rsidRDefault="00E538FD" w:rsidP="00A92751">
      <w:pPr>
        <w:keepNext/>
        <w:keepLines/>
        <w:spacing w:before="0" w:after="180"/>
        <w:ind w:right="91"/>
      </w:pPr>
      <w:r>
        <w:t>An o</w:t>
      </w:r>
      <w:r w:rsidR="00CB020C">
        <w:t xml:space="preserve">riginator brand </w:t>
      </w:r>
      <w:r w:rsidR="003A42C0">
        <w:t xml:space="preserve">determination </w:t>
      </w:r>
      <w:r>
        <w:t xml:space="preserve">is </w:t>
      </w:r>
      <w:r w:rsidR="002746AE">
        <w:t xml:space="preserve">set out in Schedule 1 of this amending instrument </w:t>
      </w:r>
      <w:r w:rsidR="00CB020C">
        <w:t xml:space="preserve">for </w:t>
      </w:r>
      <w:r w:rsidR="007549CB">
        <w:t>three</w:t>
      </w:r>
      <w:r w:rsidR="00CB020C">
        <w:t xml:space="preserve"> drug</w:t>
      </w:r>
      <w:r w:rsidR="0001613B">
        <w:t>s</w:t>
      </w:r>
      <w:r w:rsidR="00CB020C">
        <w:t xml:space="preserve"> that </w:t>
      </w:r>
      <w:r w:rsidR="0001613B">
        <w:t>are</w:t>
      </w:r>
      <w:r w:rsidR="00CB020C">
        <w:t xml:space="preserve"> moving from </w:t>
      </w:r>
      <w:r w:rsidR="0001613B">
        <w:t>F1</w:t>
      </w:r>
      <w:r w:rsidR="00446A87">
        <w:t xml:space="preserve"> </w:t>
      </w:r>
      <w:r w:rsidR="00CB020C">
        <w:t xml:space="preserve">to </w:t>
      </w:r>
      <w:r w:rsidR="00A92751">
        <w:t>F2</w:t>
      </w:r>
      <w:r w:rsidR="0001613B">
        <w:t xml:space="preserve"> (</w:t>
      </w:r>
      <w:r w:rsidR="004876DC">
        <w:t>atomoxetine, follitropin alfa and tobramycin</w:t>
      </w:r>
      <w:r w:rsidR="00B560E6">
        <w:t>)</w:t>
      </w:r>
      <w:r w:rsidR="004876DC">
        <w:t xml:space="preserve"> and for an existing F2 listed drug (morphine)</w:t>
      </w:r>
      <w:r w:rsidR="00111876">
        <w:t xml:space="preserve"> because of a first new brand listing for a previously single branded manner of administration.</w:t>
      </w:r>
    </w:p>
    <w:p w:rsidR="002A1F98" w:rsidRDefault="002A1F98" w:rsidP="00817DB7">
      <w:pPr>
        <w:keepNext/>
        <w:keepLines/>
        <w:spacing w:before="0" w:after="180"/>
        <w:ind w:right="91"/>
      </w:pPr>
      <w:r>
        <w:t>Subs</w:t>
      </w:r>
      <w:r w:rsidR="00817DB7">
        <w:t xml:space="preserve">ection 99ADB(6C) of the Act provides that when deciding whether to determine originator brands the Minister (or delegate) must have regard to whether the brand was on F1 or CDL when it was first determined as a brand of pharmaceutical item under </w:t>
      </w:r>
      <w:r>
        <w:t>sub</w:t>
      </w:r>
      <w:r w:rsidR="00817DB7">
        <w:t xml:space="preserve">section 85(6) of the Act.  This would be brands that were PBS listed brands of pharmaceutical item </w:t>
      </w:r>
      <w:r w:rsidR="005E5E4E">
        <w:t xml:space="preserve">while the drug was on F1 or the CDL, </w:t>
      </w:r>
      <w:r w:rsidR="00817DB7">
        <w:t xml:space="preserve">before </w:t>
      </w:r>
      <w:r w:rsidR="005E5E4E">
        <w:t>its</w:t>
      </w:r>
      <w:r w:rsidR="00817DB7">
        <w:t xml:space="preserve"> move to F2.</w:t>
      </w:r>
    </w:p>
    <w:p w:rsidR="006B75F0" w:rsidRPr="003A736E" w:rsidRDefault="00CB020C" w:rsidP="00817DB7">
      <w:pPr>
        <w:keepNext/>
        <w:keepLines/>
        <w:spacing w:before="0" w:after="180"/>
        <w:ind w:right="91"/>
      </w:pPr>
      <w:r w:rsidRPr="00CB020C">
        <w:t xml:space="preserve">The </w:t>
      </w:r>
      <w:r>
        <w:t xml:space="preserve">main </w:t>
      </w:r>
      <w:r w:rsidRPr="00CB020C">
        <w:t xml:space="preserve">criteria used </w:t>
      </w:r>
      <w:r w:rsidR="00817DB7">
        <w:t xml:space="preserve">to decide to determine </w:t>
      </w:r>
      <w:r w:rsidR="00893282">
        <w:t>these brands as originators were</w:t>
      </w:r>
      <w:r w:rsidR="00817DB7">
        <w:t xml:space="preserve"> that they </w:t>
      </w:r>
      <w:r w:rsidRPr="003A736E">
        <w:t>w</w:t>
      </w:r>
      <w:r w:rsidR="0001613B">
        <w:t>ere</w:t>
      </w:r>
      <w:r w:rsidRPr="003A736E">
        <w:t xml:space="preserve"> </w:t>
      </w:r>
      <w:r w:rsidR="00937FF6">
        <w:t xml:space="preserve">the </w:t>
      </w:r>
      <w:r w:rsidR="00817DB7">
        <w:t xml:space="preserve">listed </w:t>
      </w:r>
      <w:r w:rsidR="00937FF6">
        <w:t>brand</w:t>
      </w:r>
      <w:r w:rsidR="00817DB7">
        <w:t>(s)</w:t>
      </w:r>
      <w:r w:rsidR="00937FF6">
        <w:t xml:space="preserve"> of the drug when it was on F1</w:t>
      </w:r>
      <w:r w:rsidR="00111876">
        <w:t>, or in the case of the drug already on F2 (morphine), the first brand for the injection manner of administration.</w:t>
      </w:r>
    </w:p>
    <w:p w:rsidR="00CB020C" w:rsidRPr="00CB020C" w:rsidRDefault="00CB020C" w:rsidP="00706C4B">
      <w:pPr>
        <w:spacing w:before="100" w:beforeAutospacing="1" w:after="100" w:afterAutospacing="1"/>
        <w:rPr>
          <w:lang w:val="en-US"/>
        </w:rPr>
      </w:pPr>
      <w:r w:rsidRPr="00CB020C">
        <w:rPr>
          <w:i/>
          <w:iCs/>
        </w:rPr>
        <w:t>Basis for amendments</w:t>
      </w:r>
    </w:p>
    <w:p w:rsidR="00446A87" w:rsidRDefault="00CB020C" w:rsidP="00CD49C4">
      <w:pPr>
        <w:spacing w:before="120" w:after="120"/>
        <w:rPr>
          <w:b/>
        </w:rPr>
      </w:pPr>
      <w:r w:rsidRPr="00CB020C">
        <w:t xml:space="preserve">Subsection 33(3) of the </w:t>
      </w:r>
      <w:r w:rsidRPr="00CB020C">
        <w:rPr>
          <w:i/>
          <w:iCs/>
        </w:rPr>
        <w:t>Acts Interpretation Act 1901</w:t>
      </w:r>
      <w:r w:rsidRPr="00CB020C">
        <w:t xml:space="preserve"> is relied upon to vary or revoke the determination made under subsection </w:t>
      </w:r>
      <w:proofErr w:type="gramStart"/>
      <w:r w:rsidRPr="00CB020C">
        <w:t>99ADB(</w:t>
      </w:r>
      <w:proofErr w:type="gramEnd"/>
      <w:r w:rsidR="002746AE">
        <w:t>6B</w:t>
      </w:r>
      <w:r w:rsidRPr="00CB020C">
        <w:t xml:space="preserve">) for the medicines affected by this amending instrument. </w:t>
      </w:r>
    </w:p>
    <w:p w:rsidR="00446A87" w:rsidRDefault="00CD49C4" w:rsidP="00446A87">
      <w:pPr>
        <w:spacing w:before="120" w:after="120"/>
      </w:pPr>
      <w:r w:rsidRPr="00217099">
        <w:rPr>
          <w:b/>
        </w:rPr>
        <w:lastRenderedPageBreak/>
        <w:t>Consultation</w:t>
      </w:r>
    </w:p>
    <w:p w:rsidR="00C217BC" w:rsidRDefault="00C217BC" w:rsidP="00446A87">
      <w:pPr>
        <w:spacing w:before="120" w:after="120"/>
        <w:rPr>
          <w:sz w:val="23"/>
          <w:szCs w:val="23"/>
        </w:rPr>
      </w:pPr>
      <w:r>
        <w:t>The c</w:t>
      </w:r>
      <w:r w:rsidR="00A92751">
        <w:t>ompan</w:t>
      </w:r>
      <w:r w:rsidR="004876DC">
        <w:t>ies</w:t>
      </w:r>
      <w:r w:rsidR="00A92751">
        <w:t xml:space="preserve"> </w:t>
      </w:r>
      <w:r>
        <w:t>with</w:t>
      </w:r>
      <w:r w:rsidR="00A92751">
        <w:t xml:space="preserve"> a PBS listed brand of </w:t>
      </w:r>
      <w:r>
        <w:t xml:space="preserve">the </w:t>
      </w:r>
      <w:r w:rsidR="00A92751">
        <w:t>drug for which an originator brand has been determined w</w:t>
      </w:r>
      <w:r w:rsidR="004876DC">
        <w:t>ere</w:t>
      </w:r>
      <w:r w:rsidR="00A92751">
        <w:t xml:space="preserve"> asked</w:t>
      </w:r>
      <w:r>
        <w:t xml:space="preserve"> f</w:t>
      </w:r>
      <w:r w:rsidR="00A92751">
        <w:t>o</w:t>
      </w:r>
      <w:r>
        <w:t>r</w:t>
      </w:r>
      <w:r w:rsidR="00A92751">
        <w:t xml:space="preserve"> </w:t>
      </w:r>
      <w:r w:rsidRPr="00290D00">
        <w:rPr>
          <w:sz w:val="23"/>
          <w:szCs w:val="23"/>
        </w:rPr>
        <w:t xml:space="preserve">comments in relation to </w:t>
      </w:r>
      <w:r w:rsidR="007F0CD3">
        <w:rPr>
          <w:sz w:val="23"/>
          <w:szCs w:val="23"/>
        </w:rPr>
        <w:t xml:space="preserve">the </w:t>
      </w:r>
      <w:r w:rsidRPr="00290D00">
        <w:rPr>
          <w:sz w:val="23"/>
          <w:szCs w:val="23"/>
        </w:rPr>
        <w:t>potential originator brand determination</w:t>
      </w:r>
      <w:r>
        <w:rPr>
          <w:sz w:val="23"/>
          <w:szCs w:val="23"/>
        </w:rPr>
        <w:t xml:space="preserve">.  </w:t>
      </w:r>
      <w:r w:rsidR="00E538FD">
        <w:rPr>
          <w:sz w:val="23"/>
          <w:szCs w:val="23"/>
        </w:rPr>
        <w:t>No comment w</w:t>
      </w:r>
      <w:r w:rsidR="001E02A5">
        <w:rPr>
          <w:sz w:val="23"/>
          <w:szCs w:val="23"/>
        </w:rPr>
        <w:t>as</w:t>
      </w:r>
      <w:r w:rsidR="00E538FD">
        <w:rPr>
          <w:sz w:val="23"/>
          <w:szCs w:val="23"/>
        </w:rPr>
        <w:t xml:space="preserve"> </w:t>
      </w:r>
      <w:r w:rsidR="00E538FD" w:rsidRPr="00E538FD">
        <w:rPr>
          <w:sz w:val="23"/>
          <w:szCs w:val="23"/>
        </w:rPr>
        <w:t>received</w:t>
      </w:r>
      <w:r w:rsidRPr="00E538FD">
        <w:rPr>
          <w:sz w:val="23"/>
          <w:szCs w:val="23"/>
        </w:rPr>
        <w:t>.</w:t>
      </w:r>
    </w:p>
    <w:p w:rsidR="00B679DD" w:rsidRDefault="00B679DD" w:rsidP="002A1F98">
      <w:pPr>
        <w:spacing w:before="120" w:after="120"/>
      </w:pPr>
      <w:r w:rsidRPr="00C07CA2">
        <w:t xml:space="preserve">This instrument commences on </w:t>
      </w:r>
      <w:r w:rsidR="0087504D">
        <w:t>1</w:t>
      </w:r>
      <w:r w:rsidR="00C217BC">
        <w:t xml:space="preserve"> </w:t>
      </w:r>
      <w:r w:rsidR="004876DC">
        <w:t>August</w:t>
      </w:r>
      <w:r w:rsidR="0087504D">
        <w:t xml:space="preserve"> 201</w:t>
      </w:r>
      <w:r w:rsidR="00DA7530">
        <w:t>6</w:t>
      </w:r>
      <w:r>
        <w:t xml:space="preserve">. This instrument is a legislative instrument for the purposes of the </w:t>
      </w:r>
      <w:r w:rsidRPr="002D7445">
        <w:rPr>
          <w:i/>
        </w:rPr>
        <w:t>Legislati</w:t>
      </w:r>
      <w:r w:rsidR="00A449DF">
        <w:rPr>
          <w:i/>
        </w:rPr>
        <w:t>on</w:t>
      </w:r>
      <w:r w:rsidRPr="002D7445">
        <w:rPr>
          <w:i/>
        </w:rPr>
        <w:t xml:space="preserve"> Act 2003.</w:t>
      </w:r>
    </w:p>
    <w:p w:rsidR="005E5E4E" w:rsidRDefault="005E5E4E">
      <w:pPr>
        <w:spacing w:before="0"/>
      </w:pPr>
      <w:r>
        <w:br w:type="page"/>
      </w:r>
    </w:p>
    <w:p w:rsidR="00E376BD" w:rsidRDefault="00E376BD" w:rsidP="00DC337F">
      <w:pPr>
        <w:shd w:val="clear" w:color="auto" w:fill="FFFFFF" w:themeFill="background1"/>
        <w:spacing w:after="120"/>
        <w:jc w:val="center"/>
        <w:rPr>
          <w:b/>
        </w:rPr>
      </w:pPr>
      <w:r w:rsidRPr="00D41E19">
        <w:rPr>
          <w:b/>
        </w:rPr>
        <w:lastRenderedPageBreak/>
        <w:t>Statement of Compatibility with Human Rights</w:t>
      </w:r>
    </w:p>
    <w:p w:rsidR="00E376BD" w:rsidRPr="00D41E19" w:rsidRDefault="00E376BD" w:rsidP="00DC337F">
      <w:pPr>
        <w:shd w:val="clear" w:color="auto" w:fill="FFFFFF" w:themeFill="background1"/>
        <w:spacing w:after="240"/>
        <w:jc w:val="center"/>
      </w:pPr>
      <w:r w:rsidRPr="00D41E19">
        <w:rPr>
          <w:i/>
        </w:rPr>
        <w:t>Prepared in accordance with Part 3 of the Human Rights (Parliamentary Scrutiny) Act 2011</w:t>
      </w:r>
    </w:p>
    <w:p w:rsidR="00E376BD" w:rsidRPr="00854A94" w:rsidRDefault="00E376BD" w:rsidP="00DC337F">
      <w:pPr>
        <w:shd w:val="clear" w:color="auto" w:fill="FFFFFF" w:themeFill="background1"/>
        <w:spacing w:before="120" w:after="180"/>
        <w:ind w:right="-612" w:hanging="142"/>
        <w:jc w:val="center"/>
        <w:rPr>
          <w:b/>
          <w:i/>
        </w:rPr>
      </w:pPr>
      <w:r w:rsidRPr="00854A94">
        <w:rPr>
          <w:b/>
          <w:i/>
        </w:rPr>
        <w:t>National Health (</w:t>
      </w:r>
      <w:r w:rsidR="00043901" w:rsidRPr="00854A94">
        <w:rPr>
          <w:b/>
          <w:i/>
        </w:rPr>
        <w:t>Originator Brand</w:t>
      </w:r>
      <w:r w:rsidRPr="00854A94">
        <w:rPr>
          <w:b/>
          <w:i/>
        </w:rPr>
        <w:t xml:space="preserve">) </w:t>
      </w:r>
      <w:r w:rsidR="00230690">
        <w:rPr>
          <w:b/>
          <w:i/>
        </w:rPr>
        <w:t xml:space="preserve">Amendment </w:t>
      </w:r>
      <w:r w:rsidR="00043901" w:rsidRPr="00854A94">
        <w:rPr>
          <w:b/>
          <w:i/>
        </w:rPr>
        <w:t>Determination </w:t>
      </w:r>
      <w:r w:rsidRPr="00854A94">
        <w:rPr>
          <w:b/>
          <w:i/>
        </w:rPr>
        <w:t>201</w:t>
      </w:r>
      <w:r w:rsidR="009E0963">
        <w:rPr>
          <w:b/>
          <w:i/>
        </w:rPr>
        <w:t>6</w:t>
      </w:r>
      <w:r w:rsidR="00230690">
        <w:rPr>
          <w:b/>
          <w:i/>
        </w:rPr>
        <w:t xml:space="preserve"> (No. </w:t>
      </w:r>
      <w:r w:rsidR="00DA44D5">
        <w:rPr>
          <w:b/>
          <w:i/>
        </w:rPr>
        <w:t>5</w:t>
      </w:r>
      <w:r w:rsidR="00230690">
        <w:rPr>
          <w:b/>
          <w:i/>
        </w:rPr>
        <w:t>)</w:t>
      </w:r>
    </w:p>
    <w:p w:rsidR="00E376BD" w:rsidRDefault="00E376BD" w:rsidP="00DC337F">
      <w:pPr>
        <w:shd w:val="clear" w:color="auto" w:fill="FFFFFF" w:themeFill="background1"/>
        <w:spacing w:before="120" w:after="180"/>
      </w:pPr>
      <w:r w:rsidRPr="00D41E19">
        <w:t xml:space="preserve">This Legislative Instrument is compatible with the human rights and freedoms recognised or declared in the international instruments listed in section 3 of the </w:t>
      </w:r>
      <w:r w:rsidRPr="00D41E19">
        <w:rPr>
          <w:i/>
        </w:rPr>
        <w:t>Human Rights (Parliamentary Scrutiny) Act 2011</w:t>
      </w:r>
      <w:r w:rsidRPr="00D41E19">
        <w:t>.</w:t>
      </w:r>
    </w:p>
    <w:p w:rsidR="00E376BD" w:rsidRPr="00D41E19" w:rsidRDefault="00E376BD" w:rsidP="00DC337F">
      <w:pPr>
        <w:shd w:val="clear" w:color="auto" w:fill="FFFFFF" w:themeFill="background1"/>
        <w:spacing w:before="120"/>
        <w:jc w:val="both"/>
        <w:rPr>
          <w:b/>
        </w:rPr>
      </w:pPr>
      <w:r w:rsidRPr="00D41E19">
        <w:rPr>
          <w:b/>
        </w:rPr>
        <w:t>Overview of the Legislative Instrument</w:t>
      </w:r>
    </w:p>
    <w:p w:rsidR="00DA44D5" w:rsidRDefault="006F53C0" w:rsidP="00DA44D5">
      <w:pPr>
        <w:keepNext/>
        <w:keepLines/>
        <w:spacing w:before="0" w:after="180"/>
        <w:ind w:right="91"/>
      </w:pPr>
      <w:r>
        <w:rPr>
          <w:lang w:val="en-US"/>
        </w:rPr>
        <w:t xml:space="preserve">This legislative </w:t>
      </w:r>
      <w:r w:rsidRPr="00CB020C">
        <w:rPr>
          <w:lang w:val="en-US"/>
        </w:rPr>
        <w:t>instrument</w:t>
      </w:r>
      <w:r>
        <w:rPr>
          <w:lang w:val="en-US"/>
        </w:rPr>
        <w:t xml:space="preserve"> amends the </w:t>
      </w:r>
      <w:r w:rsidRPr="00CB020C">
        <w:rPr>
          <w:i/>
        </w:rPr>
        <w:t>National Health (Originator Brand) Determination 2015</w:t>
      </w:r>
      <w:r w:rsidRPr="00CB020C">
        <w:t xml:space="preserve"> (PB 100 of 2015) </w:t>
      </w:r>
      <w:r w:rsidRPr="00CB020C">
        <w:rPr>
          <w:lang w:val="en-US"/>
        </w:rPr>
        <w:t xml:space="preserve">(the Principal Instrument) </w:t>
      </w:r>
      <w:r>
        <w:rPr>
          <w:lang w:val="en-US"/>
        </w:rPr>
        <w:t xml:space="preserve">to </w:t>
      </w:r>
      <w:r w:rsidR="005A6C9E">
        <w:rPr>
          <w:lang w:val="en-US"/>
        </w:rPr>
        <w:t>determine</w:t>
      </w:r>
      <w:r w:rsidR="005A6C9E" w:rsidRPr="00CB020C">
        <w:rPr>
          <w:lang w:val="en-US"/>
        </w:rPr>
        <w:t xml:space="preserve"> </w:t>
      </w:r>
      <w:r w:rsidR="00DA7530">
        <w:rPr>
          <w:lang w:val="en-US"/>
        </w:rPr>
        <w:t xml:space="preserve">an </w:t>
      </w:r>
      <w:r w:rsidRPr="00CB020C">
        <w:rPr>
          <w:lang w:val="en-US"/>
        </w:rPr>
        <w:t xml:space="preserve">originator brand of </w:t>
      </w:r>
      <w:r w:rsidR="00ED6957">
        <w:rPr>
          <w:lang w:val="en-US"/>
        </w:rPr>
        <w:t xml:space="preserve">a </w:t>
      </w:r>
      <w:r w:rsidRPr="00CB020C">
        <w:rPr>
          <w:lang w:val="en-US"/>
        </w:rPr>
        <w:t xml:space="preserve">pharmaceutical item </w:t>
      </w:r>
      <w:r>
        <w:rPr>
          <w:lang w:val="en-US"/>
        </w:rPr>
        <w:t xml:space="preserve">for </w:t>
      </w:r>
      <w:r w:rsidR="007549CB">
        <w:rPr>
          <w:lang w:val="en-US"/>
        </w:rPr>
        <w:t>three</w:t>
      </w:r>
      <w:r w:rsidR="00922CCF">
        <w:rPr>
          <w:lang w:val="en-US"/>
        </w:rPr>
        <w:t xml:space="preserve"> </w:t>
      </w:r>
      <w:r>
        <w:rPr>
          <w:lang w:val="en-US"/>
        </w:rPr>
        <w:t>drug</w:t>
      </w:r>
      <w:r w:rsidR="00C61270">
        <w:rPr>
          <w:lang w:val="en-US"/>
        </w:rPr>
        <w:t>s</w:t>
      </w:r>
      <w:r w:rsidRPr="00CB020C">
        <w:rPr>
          <w:lang w:val="en-US"/>
        </w:rPr>
        <w:t xml:space="preserve"> new to</w:t>
      </w:r>
      <w:r>
        <w:rPr>
          <w:lang w:val="en-US"/>
        </w:rPr>
        <w:t xml:space="preserve"> the Pharmaceutical Benefits Scheme (PBS) </w:t>
      </w:r>
      <w:r w:rsidRPr="00CB020C">
        <w:rPr>
          <w:lang w:val="en-US"/>
        </w:rPr>
        <w:t>F2</w:t>
      </w:r>
      <w:r>
        <w:rPr>
          <w:lang w:val="en-US"/>
        </w:rPr>
        <w:t xml:space="preserve"> formulary</w:t>
      </w:r>
      <w:r w:rsidR="00DA44D5">
        <w:rPr>
          <w:lang w:val="en-US"/>
        </w:rPr>
        <w:t xml:space="preserve"> </w:t>
      </w:r>
      <w:r w:rsidR="00DA44D5">
        <w:t xml:space="preserve">and </w:t>
      </w:r>
      <w:r w:rsidR="00111876">
        <w:t>for an existing F2 listed drug (morphine) because of a first new brand listing for a previously single branded manner of administration.</w:t>
      </w:r>
    </w:p>
    <w:p w:rsidR="006F53C0" w:rsidRDefault="006F53C0" w:rsidP="006F53C0">
      <w:pPr>
        <w:spacing w:before="0" w:after="180"/>
      </w:pPr>
      <w:r>
        <w:rPr>
          <w:lang w:val="en-US"/>
        </w:rPr>
        <w:t xml:space="preserve">The instrument is necessary to implement removal of originator brand data for price disclosure calculations in certain circumstances as set out in the </w:t>
      </w:r>
      <w:r w:rsidRPr="00CB020C">
        <w:rPr>
          <w:i/>
          <w:lang w:val="en-US"/>
        </w:rPr>
        <w:t>National Health (Pharmaceutical Benefits) Regulations 1960</w:t>
      </w:r>
      <w:r>
        <w:rPr>
          <w:lang w:val="en-US"/>
        </w:rPr>
        <w:t xml:space="preserve"> (the Regulations).  </w:t>
      </w:r>
      <w:r w:rsidRPr="00CE6754">
        <w:t xml:space="preserve">The </w:t>
      </w:r>
      <w:r>
        <w:t>removal of originator brand data during price disclosure calculations will potentially increase PBS price reductions as originator brands tend to maintain higher prices than other brands</w:t>
      </w:r>
      <w:r w:rsidRPr="00F04875">
        <w:t xml:space="preserve">.  </w:t>
      </w:r>
      <w:r>
        <w:t>Removal of originator brand data</w:t>
      </w:r>
      <w:r w:rsidRPr="00F04875">
        <w:t xml:space="preserve"> mean</w:t>
      </w:r>
      <w:r>
        <w:t>s</w:t>
      </w:r>
      <w:r w:rsidRPr="00F04875">
        <w:t xml:space="preserve"> that the Government price would </w:t>
      </w:r>
      <w:r>
        <w:t xml:space="preserve">more closely </w:t>
      </w:r>
      <w:r w:rsidRPr="00F04875">
        <w:t>reflect the prices at which generic brands of the medicine are being sold in the market, not the prices of all brands</w:t>
      </w:r>
      <w:r>
        <w:t>.</w:t>
      </w:r>
    </w:p>
    <w:p w:rsidR="00E376BD" w:rsidRDefault="00E376BD" w:rsidP="00DC337F">
      <w:pPr>
        <w:shd w:val="clear" w:color="auto" w:fill="FFFFFF" w:themeFill="background1"/>
        <w:spacing w:before="0" w:after="180"/>
        <w:ind w:right="-187"/>
      </w:pPr>
      <w:r w:rsidRPr="00230D84">
        <w:t>The</w:t>
      </w:r>
      <w:r>
        <w:t xml:space="preserve"> </w:t>
      </w:r>
      <w:r w:rsidR="004B39A7">
        <w:rPr>
          <w:lang w:val="en-US"/>
        </w:rPr>
        <w:t>PBS</w:t>
      </w:r>
      <w:r>
        <w:t xml:space="preserve"> provides Australians with timely, reliable and affordable access to necessary </w:t>
      </w:r>
      <w:r w:rsidR="00ED6957">
        <w:t>and</w:t>
      </w:r>
      <w:r w:rsidR="00ED6957">
        <w:br/>
      </w:r>
      <w:r>
        <w:t xml:space="preserve">cost-effective medicines.  The PBS operates under Part VII of the </w:t>
      </w:r>
      <w:r w:rsidR="006F53C0" w:rsidRPr="006F53C0">
        <w:rPr>
          <w:i/>
        </w:rPr>
        <w:t xml:space="preserve">National Health </w:t>
      </w:r>
      <w:r w:rsidRPr="006F53C0">
        <w:rPr>
          <w:i/>
        </w:rPr>
        <w:t>Act</w:t>
      </w:r>
      <w:r w:rsidR="006F53C0" w:rsidRPr="006F53C0">
        <w:rPr>
          <w:i/>
        </w:rPr>
        <w:t xml:space="preserve"> 1953</w:t>
      </w:r>
      <w:r w:rsidR="006F53C0">
        <w:t xml:space="preserve"> (the Act)</w:t>
      </w:r>
      <w:r>
        <w:t xml:space="preserve"> </w:t>
      </w:r>
      <w:r w:rsidR="002923A0">
        <w:t>which</w:t>
      </w:r>
      <w:r w:rsidR="000A5FC1">
        <w:t xml:space="preserve"> </w:t>
      </w:r>
      <w:r>
        <w:t xml:space="preserve">regulates the listing, prescribing, pricing, charging and payment of subsidies for supply of drugs and medicinal preparations as pharmaceutical benefits.  </w:t>
      </w:r>
      <w:r w:rsidR="00CE5BD2">
        <w:t>The</w:t>
      </w:r>
      <w:r w:rsidR="00CE5BD2" w:rsidRPr="005875E9">
        <w:rPr>
          <w:i/>
          <w:lang w:val="en-US"/>
        </w:rPr>
        <w:t xml:space="preserve"> </w:t>
      </w:r>
      <w:r w:rsidR="006F53C0">
        <w:rPr>
          <w:lang w:val="en-US"/>
        </w:rPr>
        <w:t>Regulations</w:t>
      </w:r>
      <w:r w:rsidR="004B39A7">
        <w:rPr>
          <w:lang w:val="en-US"/>
        </w:rPr>
        <w:t xml:space="preserve"> </w:t>
      </w:r>
      <w:r w:rsidR="00CE5BD2">
        <w:t>prescribe matters and set out details in relation to the operation of the PBS.</w:t>
      </w:r>
    </w:p>
    <w:p w:rsidR="00E376BD" w:rsidRPr="00D41E19" w:rsidRDefault="00E376BD" w:rsidP="00DC337F">
      <w:pPr>
        <w:shd w:val="clear" w:color="auto" w:fill="FFFFFF" w:themeFill="background1"/>
        <w:spacing w:before="120"/>
        <w:rPr>
          <w:b/>
        </w:rPr>
      </w:pPr>
      <w:r w:rsidRPr="00D41E19">
        <w:rPr>
          <w:b/>
        </w:rPr>
        <w:t>Human rights implications</w:t>
      </w:r>
    </w:p>
    <w:p w:rsidR="00E376BD" w:rsidRPr="00D41E19" w:rsidRDefault="00E376BD" w:rsidP="00DC337F">
      <w:pPr>
        <w:shd w:val="clear" w:color="auto" w:fill="FFFFFF" w:themeFill="background1"/>
        <w:spacing w:before="0" w:after="18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E376BD" w:rsidRDefault="00E376BD" w:rsidP="00DC337F">
      <w:pPr>
        <w:shd w:val="clear" w:color="auto" w:fill="FFFFFF" w:themeFill="background1"/>
        <w:spacing w:before="0" w:after="180"/>
      </w:pPr>
      <w:r w:rsidRPr="00D41E19">
        <w:t>The PBS assists with advancement of this human right by providing subsidised access to medicines</w:t>
      </w:r>
      <w:r>
        <w:t xml:space="preserve"> for Australians</w:t>
      </w:r>
      <w:r w:rsidRPr="00D41E19">
        <w:t>.</w:t>
      </w:r>
    </w:p>
    <w:p w:rsidR="00E376BD" w:rsidRDefault="00E376BD" w:rsidP="00DC337F">
      <w:pPr>
        <w:shd w:val="clear" w:color="auto" w:fill="FFFFFF" w:themeFill="background1"/>
        <w:spacing w:before="0" w:after="180"/>
        <w:ind w:right="91"/>
      </w:pPr>
      <w:r w:rsidRPr="00D41E19">
        <w:t xml:space="preserve">The </w:t>
      </w:r>
      <w:r w:rsidR="00DE1F0E">
        <w:t>removal of the originator brand</w:t>
      </w:r>
      <w:r w:rsidR="00EB31E9">
        <w:t xml:space="preserve"> disclos</w:t>
      </w:r>
      <w:r w:rsidR="006F53C0">
        <w:t>ed</w:t>
      </w:r>
      <w:r w:rsidR="00EB31E9">
        <w:t xml:space="preserve"> data</w:t>
      </w:r>
      <w:r w:rsidR="00DE1F0E">
        <w:t xml:space="preserve"> from </w:t>
      </w:r>
      <w:r>
        <w:t xml:space="preserve">price disclosure </w:t>
      </w:r>
      <w:r w:rsidR="00DE1F0E">
        <w:t xml:space="preserve">calculations </w:t>
      </w:r>
      <w:r w:rsidRPr="00D41E19">
        <w:t xml:space="preserve">will improve the operation of the PBS </w:t>
      </w:r>
      <w:r>
        <w:t>by d</w:t>
      </w:r>
      <w:r w:rsidRPr="00D41E19">
        <w:t>elivering better value for money for PBS medicines</w:t>
      </w:r>
      <w:r>
        <w:t xml:space="preserve"> through price reductions.  This will assist consumers by reducing out-of-pocket costs for some PBS medicines.</w:t>
      </w:r>
    </w:p>
    <w:p w:rsidR="00E376BD" w:rsidRPr="00D41E19" w:rsidRDefault="00E376BD" w:rsidP="00DC337F">
      <w:pPr>
        <w:shd w:val="clear" w:color="auto" w:fill="FFFFFF" w:themeFill="background1"/>
        <w:spacing w:before="120"/>
        <w:rPr>
          <w:b/>
        </w:rPr>
      </w:pPr>
      <w:r w:rsidRPr="00D41E19">
        <w:rPr>
          <w:b/>
        </w:rPr>
        <w:t xml:space="preserve">Conclusion </w:t>
      </w:r>
    </w:p>
    <w:p w:rsidR="003D33BD" w:rsidRDefault="00E376BD" w:rsidP="00DC337F">
      <w:pPr>
        <w:shd w:val="clear" w:color="auto" w:fill="FFFFFF" w:themeFill="background1"/>
        <w:autoSpaceDE w:val="0"/>
        <w:autoSpaceDN w:val="0"/>
        <w:adjustRightInd w:val="0"/>
        <w:spacing w:before="0"/>
      </w:pPr>
      <w:r w:rsidRPr="00D41E19">
        <w:t xml:space="preserve">This Legislative Instrument is compatible with human rights </w:t>
      </w:r>
      <w:r>
        <w:t xml:space="preserve">as it </w:t>
      </w:r>
      <w:r w:rsidR="002923A0">
        <w:t>advances the protection of human rights</w:t>
      </w:r>
      <w:r>
        <w:t>.</w:t>
      </w:r>
    </w:p>
    <w:p w:rsidR="00B61910" w:rsidRDefault="00B61910" w:rsidP="00DC337F">
      <w:pPr>
        <w:widowControl w:val="0"/>
        <w:shd w:val="clear" w:color="auto" w:fill="FFFFFF" w:themeFill="background1"/>
        <w:tabs>
          <w:tab w:val="left" w:pos="3119"/>
        </w:tabs>
        <w:spacing w:before="0"/>
        <w:jc w:val="center"/>
        <w:rPr>
          <w:b/>
        </w:rPr>
      </w:pPr>
    </w:p>
    <w:p w:rsidR="00E376BD" w:rsidRDefault="00DA44D5" w:rsidP="00DC337F">
      <w:pPr>
        <w:widowControl w:val="0"/>
        <w:shd w:val="clear" w:color="auto" w:fill="FFFFFF" w:themeFill="background1"/>
        <w:tabs>
          <w:tab w:val="left" w:pos="3119"/>
        </w:tabs>
        <w:spacing w:before="0"/>
        <w:jc w:val="center"/>
        <w:rPr>
          <w:b/>
        </w:rPr>
      </w:pPr>
      <w:r>
        <w:rPr>
          <w:b/>
        </w:rPr>
        <w:t>Dianna Prosser</w:t>
      </w:r>
    </w:p>
    <w:p w:rsidR="000E0F9A" w:rsidRDefault="006F53C0" w:rsidP="00DC337F">
      <w:pPr>
        <w:widowControl w:val="0"/>
        <w:shd w:val="clear" w:color="auto" w:fill="FFFFFF" w:themeFill="background1"/>
        <w:tabs>
          <w:tab w:val="left" w:pos="3119"/>
        </w:tabs>
        <w:spacing w:before="0"/>
        <w:jc w:val="center"/>
        <w:rPr>
          <w:b/>
        </w:rPr>
      </w:pPr>
      <w:r>
        <w:rPr>
          <w:b/>
        </w:rPr>
        <w:t>Assistant Secretary</w:t>
      </w:r>
      <w:r w:rsidR="00DA44D5">
        <w:rPr>
          <w:b/>
        </w:rPr>
        <w:t xml:space="preserve"> (Acting)</w:t>
      </w:r>
      <w:r w:rsidR="00B61910">
        <w:rPr>
          <w:b/>
        </w:rPr>
        <w:t xml:space="preserve">, </w:t>
      </w:r>
      <w:r w:rsidR="000E0F9A">
        <w:rPr>
          <w:b/>
        </w:rPr>
        <w:t xml:space="preserve">Pharmaceutical </w:t>
      </w:r>
      <w:r w:rsidR="00B61910">
        <w:rPr>
          <w:b/>
        </w:rPr>
        <w:t>Evaluation</w:t>
      </w:r>
      <w:r w:rsidR="000E0F9A">
        <w:rPr>
          <w:b/>
        </w:rPr>
        <w:t xml:space="preserve"> Branch,</w:t>
      </w:r>
    </w:p>
    <w:p w:rsidR="006F53C0" w:rsidRDefault="006F53C0" w:rsidP="00DC337F">
      <w:pPr>
        <w:widowControl w:val="0"/>
        <w:shd w:val="clear" w:color="auto" w:fill="FFFFFF" w:themeFill="background1"/>
        <w:tabs>
          <w:tab w:val="left" w:pos="3119"/>
        </w:tabs>
        <w:spacing w:before="0"/>
        <w:jc w:val="center"/>
        <w:rPr>
          <w:b/>
        </w:rPr>
      </w:pPr>
      <w:r>
        <w:rPr>
          <w:b/>
        </w:rPr>
        <w:t>Pharmaceutical Benefits Division</w:t>
      </w:r>
    </w:p>
    <w:p w:rsidR="00104AE0" w:rsidRDefault="006F53C0" w:rsidP="00DC337F">
      <w:pPr>
        <w:widowControl w:val="0"/>
        <w:shd w:val="clear" w:color="auto" w:fill="FFFFFF" w:themeFill="background1"/>
        <w:tabs>
          <w:tab w:val="left" w:pos="3119"/>
        </w:tabs>
        <w:spacing w:before="0"/>
        <w:jc w:val="center"/>
        <w:rPr>
          <w:rFonts w:eastAsia="Calibri"/>
          <w:b/>
          <w:lang w:eastAsia="en-US"/>
        </w:rPr>
      </w:pPr>
      <w:r>
        <w:rPr>
          <w:b/>
        </w:rPr>
        <w:t>Department of Health</w:t>
      </w:r>
    </w:p>
    <w:p w:rsidR="006F53C0" w:rsidRPr="00104AE0" w:rsidRDefault="006F53C0" w:rsidP="00104AE0">
      <w:pPr>
        <w:jc w:val="center"/>
        <w:rPr>
          <w:rFonts w:eastAsia="Calibri"/>
          <w:lang w:eastAsia="en-US"/>
        </w:rPr>
      </w:pPr>
    </w:p>
    <w:sectPr w:rsidR="006F53C0" w:rsidRPr="00104AE0" w:rsidSect="005550C4">
      <w:footerReference w:type="default" r:id="rId9"/>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02" w:rsidRDefault="00346C02">
      <w:r>
        <w:separator/>
      </w:r>
    </w:p>
  </w:endnote>
  <w:endnote w:type="continuationSeparator" w:id="0">
    <w:p w:rsidR="00346C02" w:rsidRDefault="0034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30287"/>
      <w:docPartObj>
        <w:docPartGallery w:val="Page Numbers (Bottom of Page)"/>
        <w:docPartUnique/>
      </w:docPartObj>
    </w:sdtPr>
    <w:sdtEndPr>
      <w:rPr>
        <w:noProof/>
      </w:rPr>
    </w:sdtEndPr>
    <w:sdtContent>
      <w:p w:rsidR="00D23222" w:rsidRDefault="00D23222">
        <w:pPr>
          <w:pStyle w:val="Footer"/>
          <w:jc w:val="center"/>
        </w:pPr>
        <w:r>
          <w:fldChar w:fldCharType="begin"/>
        </w:r>
        <w:r>
          <w:instrText xml:space="preserve"> PAGE   \* MERGEFORMAT </w:instrText>
        </w:r>
        <w:r>
          <w:fldChar w:fldCharType="separate"/>
        </w:r>
        <w:r w:rsidR="00E85A2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02" w:rsidRDefault="00346C02">
      <w:r>
        <w:separator/>
      </w:r>
    </w:p>
  </w:footnote>
  <w:footnote w:type="continuationSeparator" w:id="0">
    <w:p w:rsidR="00346C02" w:rsidRDefault="00346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3">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4">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5">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9">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8"/>
  </w:num>
  <w:num w:numId="3">
    <w:abstractNumId w:val="4"/>
  </w:num>
  <w:num w:numId="4">
    <w:abstractNumId w:val="9"/>
  </w:num>
  <w:num w:numId="5">
    <w:abstractNumId w:val="2"/>
  </w:num>
  <w:num w:numId="6">
    <w:abstractNumId w:val="5"/>
  </w:num>
  <w:num w:numId="7">
    <w:abstractNumId w:val="0"/>
  </w:num>
  <w:num w:numId="8">
    <w:abstractNumId w:val="7"/>
  </w:num>
  <w:num w:numId="9">
    <w:abstractNumId w:val="6"/>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0942"/>
    <w:rsid w:val="0000102A"/>
    <w:rsid w:val="00001774"/>
    <w:rsid w:val="000017C5"/>
    <w:rsid w:val="00003068"/>
    <w:rsid w:val="000032E6"/>
    <w:rsid w:val="000042A6"/>
    <w:rsid w:val="00005314"/>
    <w:rsid w:val="0000611E"/>
    <w:rsid w:val="00007523"/>
    <w:rsid w:val="00007ABE"/>
    <w:rsid w:val="00012002"/>
    <w:rsid w:val="00013E75"/>
    <w:rsid w:val="00013F5F"/>
    <w:rsid w:val="000143F0"/>
    <w:rsid w:val="00015FE5"/>
    <w:rsid w:val="0001613B"/>
    <w:rsid w:val="00016D7D"/>
    <w:rsid w:val="00016DCE"/>
    <w:rsid w:val="00017DB1"/>
    <w:rsid w:val="00020389"/>
    <w:rsid w:val="00021E67"/>
    <w:rsid w:val="00022606"/>
    <w:rsid w:val="00022D2E"/>
    <w:rsid w:val="0002425E"/>
    <w:rsid w:val="000242FB"/>
    <w:rsid w:val="000248F4"/>
    <w:rsid w:val="00024D41"/>
    <w:rsid w:val="000279BA"/>
    <w:rsid w:val="00031EC1"/>
    <w:rsid w:val="000341A4"/>
    <w:rsid w:val="0003484D"/>
    <w:rsid w:val="0003495D"/>
    <w:rsid w:val="00035C5D"/>
    <w:rsid w:val="0003645E"/>
    <w:rsid w:val="00036829"/>
    <w:rsid w:val="00040D85"/>
    <w:rsid w:val="00042141"/>
    <w:rsid w:val="0004226D"/>
    <w:rsid w:val="00043262"/>
    <w:rsid w:val="00043901"/>
    <w:rsid w:val="0004425F"/>
    <w:rsid w:val="00044EDA"/>
    <w:rsid w:val="000463EB"/>
    <w:rsid w:val="0005119A"/>
    <w:rsid w:val="00051322"/>
    <w:rsid w:val="00051E49"/>
    <w:rsid w:val="000524E6"/>
    <w:rsid w:val="00052AEA"/>
    <w:rsid w:val="00053C4A"/>
    <w:rsid w:val="00054067"/>
    <w:rsid w:val="00055359"/>
    <w:rsid w:val="000577C8"/>
    <w:rsid w:val="00057BB2"/>
    <w:rsid w:val="00061BE4"/>
    <w:rsid w:val="00061DFD"/>
    <w:rsid w:val="00062A18"/>
    <w:rsid w:val="00063242"/>
    <w:rsid w:val="000675ED"/>
    <w:rsid w:val="00067612"/>
    <w:rsid w:val="00067FC3"/>
    <w:rsid w:val="00070AD8"/>
    <w:rsid w:val="00070BD5"/>
    <w:rsid w:val="00070F26"/>
    <w:rsid w:val="000718DF"/>
    <w:rsid w:val="000726D7"/>
    <w:rsid w:val="00072A1E"/>
    <w:rsid w:val="000742BD"/>
    <w:rsid w:val="00074961"/>
    <w:rsid w:val="000756B5"/>
    <w:rsid w:val="00076248"/>
    <w:rsid w:val="000804AE"/>
    <w:rsid w:val="00081C7E"/>
    <w:rsid w:val="00081CC3"/>
    <w:rsid w:val="00082CF1"/>
    <w:rsid w:val="000836BC"/>
    <w:rsid w:val="00083D6B"/>
    <w:rsid w:val="00085DC8"/>
    <w:rsid w:val="0008768D"/>
    <w:rsid w:val="000876DA"/>
    <w:rsid w:val="0009055B"/>
    <w:rsid w:val="00090942"/>
    <w:rsid w:val="000918CE"/>
    <w:rsid w:val="000919B4"/>
    <w:rsid w:val="00091EA2"/>
    <w:rsid w:val="00092071"/>
    <w:rsid w:val="00094AB2"/>
    <w:rsid w:val="000953C5"/>
    <w:rsid w:val="0009585F"/>
    <w:rsid w:val="000978AD"/>
    <w:rsid w:val="000A0C14"/>
    <w:rsid w:val="000A1BE0"/>
    <w:rsid w:val="000A39CF"/>
    <w:rsid w:val="000A40A0"/>
    <w:rsid w:val="000A4ADD"/>
    <w:rsid w:val="000A5FC1"/>
    <w:rsid w:val="000A65B9"/>
    <w:rsid w:val="000A6887"/>
    <w:rsid w:val="000A7938"/>
    <w:rsid w:val="000B03B8"/>
    <w:rsid w:val="000B06E6"/>
    <w:rsid w:val="000B124A"/>
    <w:rsid w:val="000B181B"/>
    <w:rsid w:val="000B2447"/>
    <w:rsid w:val="000B263E"/>
    <w:rsid w:val="000B275F"/>
    <w:rsid w:val="000B3BA1"/>
    <w:rsid w:val="000B71E1"/>
    <w:rsid w:val="000B7C68"/>
    <w:rsid w:val="000C0710"/>
    <w:rsid w:val="000C1DDB"/>
    <w:rsid w:val="000C302B"/>
    <w:rsid w:val="000C5F2E"/>
    <w:rsid w:val="000D06B9"/>
    <w:rsid w:val="000D08F2"/>
    <w:rsid w:val="000D1B54"/>
    <w:rsid w:val="000D1C7C"/>
    <w:rsid w:val="000D25C3"/>
    <w:rsid w:val="000D2631"/>
    <w:rsid w:val="000D5225"/>
    <w:rsid w:val="000D64DF"/>
    <w:rsid w:val="000D6A12"/>
    <w:rsid w:val="000D6AB6"/>
    <w:rsid w:val="000D748A"/>
    <w:rsid w:val="000D77B0"/>
    <w:rsid w:val="000E0F9A"/>
    <w:rsid w:val="000E10B1"/>
    <w:rsid w:val="000E29AB"/>
    <w:rsid w:val="000E2B99"/>
    <w:rsid w:val="000E2BA6"/>
    <w:rsid w:val="000E2BC4"/>
    <w:rsid w:val="000E2F94"/>
    <w:rsid w:val="000E40FD"/>
    <w:rsid w:val="000E4252"/>
    <w:rsid w:val="000E54FA"/>
    <w:rsid w:val="000E6CF1"/>
    <w:rsid w:val="000E72F4"/>
    <w:rsid w:val="000F2D9A"/>
    <w:rsid w:val="000F625B"/>
    <w:rsid w:val="000F6922"/>
    <w:rsid w:val="000F6F76"/>
    <w:rsid w:val="000F779B"/>
    <w:rsid w:val="000F7A49"/>
    <w:rsid w:val="00101EAB"/>
    <w:rsid w:val="00102949"/>
    <w:rsid w:val="00102DC5"/>
    <w:rsid w:val="001030B8"/>
    <w:rsid w:val="001036C5"/>
    <w:rsid w:val="00103AF4"/>
    <w:rsid w:val="0010497A"/>
    <w:rsid w:val="00104AE0"/>
    <w:rsid w:val="00105F69"/>
    <w:rsid w:val="00106056"/>
    <w:rsid w:val="0011041E"/>
    <w:rsid w:val="001108A5"/>
    <w:rsid w:val="0011112A"/>
    <w:rsid w:val="00111414"/>
    <w:rsid w:val="00111876"/>
    <w:rsid w:val="001121E4"/>
    <w:rsid w:val="00112855"/>
    <w:rsid w:val="0011576C"/>
    <w:rsid w:val="00115EBA"/>
    <w:rsid w:val="00117D32"/>
    <w:rsid w:val="001203BA"/>
    <w:rsid w:val="00120CA6"/>
    <w:rsid w:val="001218B3"/>
    <w:rsid w:val="00122706"/>
    <w:rsid w:val="001242E7"/>
    <w:rsid w:val="001249CE"/>
    <w:rsid w:val="00124B4D"/>
    <w:rsid w:val="00125117"/>
    <w:rsid w:val="00125904"/>
    <w:rsid w:val="00126FC1"/>
    <w:rsid w:val="00127A05"/>
    <w:rsid w:val="00127F91"/>
    <w:rsid w:val="001315C6"/>
    <w:rsid w:val="001337C7"/>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528E"/>
    <w:rsid w:val="00161C42"/>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D17"/>
    <w:rsid w:val="00186F4C"/>
    <w:rsid w:val="001870D1"/>
    <w:rsid w:val="001872D9"/>
    <w:rsid w:val="00187E4A"/>
    <w:rsid w:val="00191B22"/>
    <w:rsid w:val="0019323B"/>
    <w:rsid w:val="00193ADE"/>
    <w:rsid w:val="00194B26"/>
    <w:rsid w:val="00195D95"/>
    <w:rsid w:val="001969F3"/>
    <w:rsid w:val="00197158"/>
    <w:rsid w:val="001971BE"/>
    <w:rsid w:val="00197C24"/>
    <w:rsid w:val="001A0954"/>
    <w:rsid w:val="001A228F"/>
    <w:rsid w:val="001A2434"/>
    <w:rsid w:val="001A4EF5"/>
    <w:rsid w:val="001A536D"/>
    <w:rsid w:val="001A5851"/>
    <w:rsid w:val="001A6507"/>
    <w:rsid w:val="001A6D7F"/>
    <w:rsid w:val="001B0E9E"/>
    <w:rsid w:val="001B19AE"/>
    <w:rsid w:val="001B1B3E"/>
    <w:rsid w:val="001B2156"/>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29F1"/>
    <w:rsid w:val="001D2EFE"/>
    <w:rsid w:val="001D3EB7"/>
    <w:rsid w:val="001D497A"/>
    <w:rsid w:val="001D4BA6"/>
    <w:rsid w:val="001D4CDD"/>
    <w:rsid w:val="001D64D7"/>
    <w:rsid w:val="001D6A1F"/>
    <w:rsid w:val="001D75A5"/>
    <w:rsid w:val="001E02A5"/>
    <w:rsid w:val="001E0434"/>
    <w:rsid w:val="001E1D77"/>
    <w:rsid w:val="001E221C"/>
    <w:rsid w:val="001E26A0"/>
    <w:rsid w:val="001E26FC"/>
    <w:rsid w:val="001E2991"/>
    <w:rsid w:val="001E2A02"/>
    <w:rsid w:val="001E3323"/>
    <w:rsid w:val="001E4EC2"/>
    <w:rsid w:val="001E70B8"/>
    <w:rsid w:val="001E76E6"/>
    <w:rsid w:val="001E787E"/>
    <w:rsid w:val="001E7F20"/>
    <w:rsid w:val="001F0305"/>
    <w:rsid w:val="001F0B29"/>
    <w:rsid w:val="001F0B90"/>
    <w:rsid w:val="001F1DB6"/>
    <w:rsid w:val="001F2BFC"/>
    <w:rsid w:val="001F34EB"/>
    <w:rsid w:val="001F4779"/>
    <w:rsid w:val="001F4828"/>
    <w:rsid w:val="001F5DFF"/>
    <w:rsid w:val="001F6241"/>
    <w:rsid w:val="001F6827"/>
    <w:rsid w:val="001F71D5"/>
    <w:rsid w:val="00200BF3"/>
    <w:rsid w:val="00200E1A"/>
    <w:rsid w:val="0020118D"/>
    <w:rsid w:val="00202706"/>
    <w:rsid w:val="002032CC"/>
    <w:rsid w:val="00205B24"/>
    <w:rsid w:val="00206635"/>
    <w:rsid w:val="00210AD6"/>
    <w:rsid w:val="0021130D"/>
    <w:rsid w:val="00211506"/>
    <w:rsid w:val="002128CB"/>
    <w:rsid w:val="002129EC"/>
    <w:rsid w:val="00213204"/>
    <w:rsid w:val="00213713"/>
    <w:rsid w:val="00213C66"/>
    <w:rsid w:val="002140C3"/>
    <w:rsid w:val="00214D30"/>
    <w:rsid w:val="002160FF"/>
    <w:rsid w:val="00216474"/>
    <w:rsid w:val="002169BD"/>
    <w:rsid w:val="002205FF"/>
    <w:rsid w:val="0022217B"/>
    <w:rsid w:val="00222480"/>
    <w:rsid w:val="00222803"/>
    <w:rsid w:val="00222C6E"/>
    <w:rsid w:val="00222E1D"/>
    <w:rsid w:val="00223465"/>
    <w:rsid w:val="00223646"/>
    <w:rsid w:val="00223B6E"/>
    <w:rsid w:val="00223C9D"/>
    <w:rsid w:val="00225C04"/>
    <w:rsid w:val="00225D0F"/>
    <w:rsid w:val="0022766A"/>
    <w:rsid w:val="00230690"/>
    <w:rsid w:val="00230D84"/>
    <w:rsid w:val="00232D84"/>
    <w:rsid w:val="00234233"/>
    <w:rsid w:val="00235884"/>
    <w:rsid w:val="00237666"/>
    <w:rsid w:val="00240AE1"/>
    <w:rsid w:val="002412CB"/>
    <w:rsid w:val="0024249D"/>
    <w:rsid w:val="00243B44"/>
    <w:rsid w:val="00243DE7"/>
    <w:rsid w:val="0024601A"/>
    <w:rsid w:val="002471AA"/>
    <w:rsid w:val="00247C03"/>
    <w:rsid w:val="002524B2"/>
    <w:rsid w:val="002529EB"/>
    <w:rsid w:val="00252D79"/>
    <w:rsid w:val="00252FDC"/>
    <w:rsid w:val="002546B4"/>
    <w:rsid w:val="002559B9"/>
    <w:rsid w:val="00256964"/>
    <w:rsid w:val="002574BF"/>
    <w:rsid w:val="00260BD5"/>
    <w:rsid w:val="0026152B"/>
    <w:rsid w:val="00262CC8"/>
    <w:rsid w:val="00263F6F"/>
    <w:rsid w:val="00265D15"/>
    <w:rsid w:val="00265FB8"/>
    <w:rsid w:val="00267D25"/>
    <w:rsid w:val="00270427"/>
    <w:rsid w:val="002745B1"/>
    <w:rsid w:val="002746AE"/>
    <w:rsid w:val="00274903"/>
    <w:rsid w:val="00274DDC"/>
    <w:rsid w:val="002763D7"/>
    <w:rsid w:val="002811AC"/>
    <w:rsid w:val="00281877"/>
    <w:rsid w:val="00284220"/>
    <w:rsid w:val="002850E3"/>
    <w:rsid w:val="00286148"/>
    <w:rsid w:val="00287CBE"/>
    <w:rsid w:val="00290E70"/>
    <w:rsid w:val="00291437"/>
    <w:rsid w:val="002923A0"/>
    <w:rsid w:val="0029291A"/>
    <w:rsid w:val="00293221"/>
    <w:rsid w:val="00293CF2"/>
    <w:rsid w:val="00293DB3"/>
    <w:rsid w:val="00294795"/>
    <w:rsid w:val="00295B49"/>
    <w:rsid w:val="00297038"/>
    <w:rsid w:val="002971C0"/>
    <w:rsid w:val="00297C9C"/>
    <w:rsid w:val="002A07A2"/>
    <w:rsid w:val="002A0C87"/>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60F8"/>
    <w:rsid w:val="002B64B5"/>
    <w:rsid w:val="002C0F95"/>
    <w:rsid w:val="002C290A"/>
    <w:rsid w:val="002C3563"/>
    <w:rsid w:val="002C42F9"/>
    <w:rsid w:val="002C5281"/>
    <w:rsid w:val="002C6CA1"/>
    <w:rsid w:val="002D105C"/>
    <w:rsid w:val="002D278C"/>
    <w:rsid w:val="002D365E"/>
    <w:rsid w:val="002D4D5F"/>
    <w:rsid w:val="002D4ECD"/>
    <w:rsid w:val="002D4F69"/>
    <w:rsid w:val="002D5C1F"/>
    <w:rsid w:val="002D7400"/>
    <w:rsid w:val="002E0984"/>
    <w:rsid w:val="002E0CF4"/>
    <w:rsid w:val="002E21EF"/>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741A"/>
    <w:rsid w:val="00300352"/>
    <w:rsid w:val="00301E53"/>
    <w:rsid w:val="00302427"/>
    <w:rsid w:val="00302882"/>
    <w:rsid w:val="00302DF1"/>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4DF1"/>
    <w:rsid w:val="0031520D"/>
    <w:rsid w:val="00315301"/>
    <w:rsid w:val="00317A5F"/>
    <w:rsid w:val="00317B11"/>
    <w:rsid w:val="00317EC7"/>
    <w:rsid w:val="003214A2"/>
    <w:rsid w:val="00321911"/>
    <w:rsid w:val="00323970"/>
    <w:rsid w:val="00323EBF"/>
    <w:rsid w:val="003244D6"/>
    <w:rsid w:val="00324909"/>
    <w:rsid w:val="00324C19"/>
    <w:rsid w:val="00325C2C"/>
    <w:rsid w:val="00325E78"/>
    <w:rsid w:val="00326EFA"/>
    <w:rsid w:val="003307C0"/>
    <w:rsid w:val="0033167C"/>
    <w:rsid w:val="003317B8"/>
    <w:rsid w:val="0033193A"/>
    <w:rsid w:val="00332EFF"/>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4A0D"/>
    <w:rsid w:val="00355ADC"/>
    <w:rsid w:val="00357C08"/>
    <w:rsid w:val="00360615"/>
    <w:rsid w:val="00360AC6"/>
    <w:rsid w:val="0036132E"/>
    <w:rsid w:val="003632AF"/>
    <w:rsid w:val="00363382"/>
    <w:rsid w:val="003648EF"/>
    <w:rsid w:val="00364B44"/>
    <w:rsid w:val="003662FF"/>
    <w:rsid w:val="00366976"/>
    <w:rsid w:val="00366DCA"/>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6060"/>
    <w:rsid w:val="00386509"/>
    <w:rsid w:val="00386CF0"/>
    <w:rsid w:val="00387692"/>
    <w:rsid w:val="0038771F"/>
    <w:rsid w:val="00392AF2"/>
    <w:rsid w:val="00393DA6"/>
    <w:rsid w:val="0039404D"/>
    <w:rsid w:val="00395975"/>
    <w:rsid w:val="0039738E"/>
    <w:rsid w:val="0039771F"/>
    <w:rsid w:val="003A0C58"/>
    <w:rsid w:val="003A0DAB"/>
    <w:rsid w:val="003A138A"/>
    <w:rsid w:val="003A15F9"/>
    <w:rsid w:val="003A42C0"/>
    <w:rsid w:val="003A5CC4"/>
    <w:rsid w:val="003A6D5C"/>
    <w:rsid w:val="003A719C"/>
    <w:rsid w:val="003A736E"/>
    <w:rsid w:val="003B105A"/>
    <w:rsid w:val="003B2559"/>
    <w:rsid w:val="003B29F9"/>
    <w:rsid w:val="003B4058"/>
    <w:rsid w:val="003B4176"/>
    <w:rsid w:val="003B429E"/>
    <w:rsid w:val="003B430A"/>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33BD"/>
    <w:rsid w:val="003D44FD"/>
    <w:rsid w:val="003D5069"/>
    <w:rsid w:val="003D567B"/>
    <w:rsid w:val="003D6A50"/>
    <w:rsid w:val="003D7C6B"/>
    <w:rsid w:val="003D7E90"/>
    <w:rsid w:val="003D7FCB"/>
    <w:rsid w:val="003E1F5B"/>
    <w:rsid w:val="003E29AD"/>
    <w:rsid w:val="003E34E7"/>
    <w:rsid w:val="003E34FF"/>
    <w:rsid w:val="003E5F44"/>
    <w:rsid w:val="003E6739"/>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4F07"/>
    <w:rsid w:val="0040672D"/>
    <w:rsid w:val="00406850"/>
    <w:rsid w:val="004070BB"/>
    <w:rsid w:val="004108C8"/>
    <w:rsid w:val="00410B90"/>
    <w:rsid w:val="00410C70"/>
    <w:rsid w:val="0041106D"/>
    <w:rsid w:val="004123BD"/>
    <w:rsid w:val="004141E6"/>
    <w:rsid w:val="00414D5B"/>
    <w:rsid w:val="00414E10"/>
    <w:rsid w:val="004154C4"/>
    <w:rsid w:val="00415BCA"/>
    <w:rsid w:val="004164AB"/>
    <w:rsid w:val="0041655F"/>
    <w:rsid w:val="004166D7"/>
    <w:rsid w:val="004175CB"/>
    <w:rsid w:val="00421816"/>
    <w:rsid w:val="00422421"/>
    <w:rsid w:val="00423EBF"/>
    <w:rsid w:val="0042449C"/>
    <w:rsid w:val="0042527D"/>
    <w:rsid w:val="00425316"/>
    <w:rsid w:val="0042594D"/>
    <w:rsid w:val="00425D4C"/>
    <w:rsid w:val="00430B11"/>
    <w:rsid w:val="00430B1C"/>
    <w:rsid w:val="004320F0"/>
    <w:rsid w:val="0043303E"/>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FF0"/>
    <w:rsid w:val="0045365A"/>
    <w:rsid w:val="0045451F"/>
    <w:rsid w:val="004551EA"/>
    <w:rsid w:val="00455433"/>
    <w:rsid w:val="00455439"/>
    <w:rsid w:val="0045664F"/>
    <w:rsid w:val="00457E45"/>
    <w:rsid w:val="0046026E"/>
    <w:rsid w:val="00460B92"/>
    <w:rsid w:val="00461D84"/>
    <w:rsid w:val="004623EA"/>
    <w:rsid w:val="00462957"/>
    <w:rsid w:val="004637E0"/>
    <w:rsid w:val="004638E7"/>
    <w:rsid w:val="0046452B"/>
    <w:rsid w:val="004647CE"/>
    <w:rsid w:val="00464F1F"/>
    <w:rsid w:val="00465C94"/>
    <w:rsid w:val="00465FFA"/>
    <w:rsid w:val="004664F9"/>
    <w:rsid w:val="00466C48"/>
    <w:rsid w:val="00466CDE"/>
    <w:rsid w:val="004670C2"/>
    <w:rsid w:val="0046723B"/>
    <w:rsid w:val="00467707"/>
    <w:rsid w:val="00471069"/>
    <w:rsid w:val="00471F52"/>
    <w:rsid w:val="00472F8C"/>
    <w:rsid w:val="0047454D"/>
    <w:rsid w:val="00476B45"/>
    <w:rsid w:val="00476B94"/>
    <w:rsid w:val="0048094F"/>
    <w:rsid w:val="00480FFB"/>
    <w:rsid w:val="0048144F"/>
    <w:rsid w:val="004818B3"/>
    <w:rsid w:val="00482374"/>
    <w:rsid w:val="00484B4F"/>
    <w:rsid w:val="0048717E"/>
    <w:rsid w:val="004875AE"/>
    <w:rsid w:val="004876DC"/>
    <w:rsid w:val="00487B74"/>
    <w:rsid w:val="00491310"/>
    <w:rsid w:val="00492CFD"/>
    <w:rsid w:val="00492FFC"/>
    <w:rsid w:val="0049328F"/>
    <w:rsid w:val="00494BB2"/>
    <w:rsid w:val="00497000"/>
    <w:rsid w:val="004A0349"/>
    <w:rsid w:val="004A0583"/>
    <w:rsid w:val="004A0EDE"/>
    <w:rsid w:val="004A1F82"/>
    <w:rsid w:val="004A36C7"/>
    <w:rsid w:val="004A3FA2"/>
    <w:rsid w:val="004A4660"/>
    <w:rsid w:val="004A5DFA"/>
    <w:rsid w:val="004A61FF"/>
    <w:rsid w:val="004A63C2"/>
    <w:rsid w:val="004B0B1A"/>
    <w:rsid w:val="004B0CDA"/>
    <w:rsid w:val="004B193D"/>
    <w:rsid w:val="004B39A7"/>
    <w:rsid w:val="004B4266"/>
    <w:rsid w:val="004B517D"/>
    <w:rsid w:val="004B51BB"/>
    <w:rsid w:val="004B645A"/>
    <w:rsid w:val="004B69E9"/>
    <w:rsid w:val="004C1DDC"/>
    <w:rsid w:val="004C1F3E"/>
    <w:rsid w:val="004C28F3"/>
    <w:rsid w:val="004C3ED2"/>
    <w:rsid w:val="004C50AE"/>
    <w:rsid w:val="004C51A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431"/>
    <w:rsid w:val="004D7999"/>
    <w:rsid w:val="004E000C"/>
    <w:rsid w:val="004E02B5"/>
    <w:rsid w:val="004E06A8"/>
    <w:rsid w:val="004E1358"/>
    <w:rsid w:val="004E153B"/>
    <w:rsid w:val="004E156B"/>
    <w:rsid w:val="004E1B88"/>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6DFA"/>
    <w:rsid w:val="004F7042"/>
    <w:rsid w:val="004F7AD8"/>
    <w:rsid w:val="004F7C36"/>
    <w:rsid w:val="005014C0"/>
    <w:rsid w:val="005021D6"/>
    <w:rsid w:val="00502F95"/>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7E9"/>
    <w:rsid w:val="00516F02"/>
    <w:rsid w:val="005177A1"/>
    <w:rsid w:val="005178EF"/>
    <w:rsid w:val="005201EC"/>
    <w:rsid w:val="005213E9"/>
    <w:rsid w:val="005215FF"/>
    <w:rsid w:val="00521DE2"/>
    <w:rsid w:val="00522CDC"/>
    <w:rsid w:val="005239BD"/>
    <w:rsid w:val="00523A54"/>
    <w:rsid w:val="00523C9F"/>
    <w:rsid w:val="00524AF3"/>
    <w:rsid w:val="00525228"/>
    <w:rsid w:val="00525342"/>
    <w:rsid w:val="0052580A"/>
    <w:rsid w:val="00525ECB"/>
    <w:rsid w:val="00527C63"/>
    <w:rsid w:val="00530D75"/>
    <w:rsid w:val="005328F5"/>
    <w:rsid w:val="00532ADC"/>
    <w:rsid w:val="00533A4A"/>
    <w:rsid w:val="005341B2"/>
    <w:rsid w:val="00534B61"/>
    <w:rsid w:val="00535574"/>
    <w:rsid w:val="0053596A"/>
    <w:rsid w:val="00535DAA"/>
    <w:rsid w:val="00536020"/>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7638"/>
    <w:rsid w:val="005576CA"/>
    <w:rsid w:val="005603B9"/>
    <w:rsid w:val="0056111F"/>
    <w:rsid w:val="00562C8C"/>
    <w:rsid w:val="00563CDF"/>
    <w:rsid w:val="00564585"/>
    <w:rsid w:val="005657D4"/>
    <w:rsid w:val="0056587E"/>
    <w:rsid w:val="005662D1"/>
    <w:rsid w:val="00567A12"/>
    <w:rsid w:val="00567EB8"/>
    <w:rsid w:val="00570059"/>
    <w:rsid w:val="005706BA"/>
    <w:rsid w:val="005724C6"/>
    <w:rsid w:val="00573327"/>
    <w:rsid w:val="005747F2"/>
    <w:rsid w:val="00575F0C"/>
    <w:rsid w:val="00576C42"/>
    <w:rsid w:val="00576D08"/>
    <w:rsid w:val="00577FEB"/>
    <w:rsid w:val="005808CD"/>
    <w:rsid w:val="00582AD5"/>
    <w:rsid w:val="005838EC"/>
    <w:rsid w:val="00584593"/>
    <w:rsid w:val="00584E41"/>
    <w:rsid w:val="00586702"/>
    <w:rsid w:val="005875E9"/>
    <w:rsid w:val="005907BD"/>
    <w:rsid w:val="00590807"/>
    <w:rsid w:val="00593535"/>
    <w:rsid w:val="0059381B"/>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545C"/>
    <w:rsid w:val="005A6C9E"/>
    <w:rsid w:val="005B1287"/>
    <w:rsid w:val="005B19C9"/>
    <w:rsid w:val="005B2AA9"/>
    <w:rsid w:val="005B2B86"/>
    <w:rsid w:val="005B2E36"/>
    <w:rsid w:val="005B3E8E"/>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7CB"/>
    <w:rsid w:val="005D2801"/>
    <w:rsid w:val="005D3546"/>
    <w:rsid w:val="005D57DC"/>
    <w:rsid w:val="005D6C71"/>
    <w:rsid w:val="005D7433"/>
    <w:rsid w:val="005D7B91"/>
    <w:rsid w:val="005D7CDC"/>
    <w:rsid w:val="005E1237"/>
    <w:rsid w:val="005E2BCD"/>
    <w:rsid w:val="005E345B"/>
    <w:rsid w:val="005E5417"/>
    <w:rsid w:val="005E5E4E"/>
    <w:rsid w:val="005E61FC"/>
    <w:rsid w:val="005E6940"/>
    <w:rsid w:val="005E699A"/>
    <w:rsid w:val="005F0E60"/>
    <w:rsid w:val="005F1794"/>
    <w:rsid w:val="005F271B"/>
    <w:rsid w:val="005F2733"/>
    <w:rsid w:val="005F432B"/>
    <w:rsid w:val="005F44C3"/>
    <w:rsid w:val="005F45C1"/>
    <w:rsid w:val="005F4691"/>
    <w:rsid w:val="00600537"/>
    <w:rsid w:val="00602800"/>
    <w:rsid w:val="00602DE8"/>
    <w:rsid w:val="00603E87"/>
    <w:rsid w:val="00604833"/>
    <w:rsid w:val="00604A12"/>
    <w:rsid w:val="0060541D"/>
    <w:rsid w:val="00605847"/>
    <w:rsid w:val="00606707"/>
    <w:rsid w:val="00607F1D"/>
    <w:rsid w:val="00612E87"/>
    <w:rsid w:val="0061485B"/>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2A1A"/>
    <w:rsid w:val="00632E0B"/>
    <w:rsid w:val="006334EE"/>
    <w:rsid w:val="0063462B"/>
    <w:rsid w:val="00635479"/>
    <w:rsid w:val="006355DB"/>
    <w:rsid w:val="00640194"/>
    <w:rsid w:val="00641548"/>
    <w:rsid w:val="006431C5"/>
    <w:rsid w:val="00644363"/>
    <w:rsid w:val="006456D4"/>
    <w:rsid w:val="006466B5"/>
    <w:rsid w:val="00646703"/>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608E"/>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E1823"/>
    <w:rsid w:val="006E1C58"/>
    <w:rsid w:val="006E202B"/>
    <w:rsid w:val="006E280D"/>
    <w:rsid w:val="006E2CEF"/>
    <w:rsid w:val="006E4BAA"/>
    <w:rsid w:val="006E4E96"/>
    <w:rsid w:val="006E50C4"/>
    <w:rsid w:val="006E55F0"/>
    <w:rsid w:val="006E59ED"/>
    <w:rsid w:val="006E6663"/>
    <w:rsid w:val="006F18CB"/>
    <w:rsid w:val="006F2115"/>
    <w:rsid w:val="006F4112"/>
    <w:rsid w:val="006F49DF"/>
    <w:rsid w:val="006F4BD3"/>
    <w:rsid w:val="006F4FCF"/>
    <w:rsid w:val="006F53C0"/>
    <w:rsid w:val="006F7C2E"/>
    <w:rsid w:val="00703275"/>
    <w:rsid w:val="00704193"/>
    <w:rsid w:val="00706C4B"/>
    <w:rsid w:val="00707BC2"/>
    <w:rsid w:val="00710421"/>
    <w:rsid w:val="00710904"/>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3DB"/>
    <w:rsid w:val="00725757"/>
    <w:rsid w:val="007257A1"/>
    <w:rsid w:val="00725B08"/>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A0A"/>
    <w:rsid w:val="00743A13"/>
    <w:rsid w:val="00744F1E"/>
    <w:rsid w:val="00750260"/>
    <w:rsid w:val="00750CFB"/>
    <w:rsid w:val="007549CB"/>
    <w:rsid w:val="00757E65"/>
    <w:rsid w:val="00760681"/>
    <w:rsid w:val="0076118F"/>
    <w:rsid w:val="007611A6"/>
    <w:rsid w:val="00762015"/>
    <w:rsid w:val="007649E2"/>
    <w:rsid w:val="00767571"/>
    <w:rsid w:val="00770AA3"/>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4882"/>
    <w:rsid w:val="0078705C"/>
    <w:rsid w:val="0078791A"/>
    <w:rsid w:val="0079084B"/>
    <w:rsid w:val="00792668"/>
    <w:rsid w:val="00792B6B"/>
    <w:rsid w:val="00794FAF"/>
    <w:rsid w:val="00795B53"/>
    <w:rsid w:val="00796115"/>
    <w:rsid w:val="0079657E"/>
    <w:rsid w:val="00797AB2"/>
    <w:rsid w:val="00797FE9"/>
    <w:rsid w:val="007A026C"/>
    <w:rsid w:val="007A051A"/>
    <w:rsid w:val="007A09CC"/>
    <w:rsid w:val="007A12F1"/>
    <w:rsid w:val="007A3EB1"/>
    <w:rsid w:val="007A4169"/>
    <w:rsid w:val="007A44CD"/>
    <w:rsid w:val="007A6E46"/>
    <w:rsid w:val="007A780F"/>
    <w:rsid w:val="007A7FE3"/>
    <w:rsid w:val="007B0638"/>
    <w:rsid w:val="007B313E"/>
    <w:rsid w:val="007B57D4"/>
    <w:rsid w:val="007B5C34"/>
    <w:rsid w:val="007B6D6C"/>
    <w:rsid w:val="007B6E90"/>
    <w:rsid w:val="007B7374"/>
    <w:rsid w:val="007B77A3"/>
    <w:rsid w:val="007B7F02"/>
    <w:rsid w:val="007C0B5E"/>
    <w:rsid w:val="007C1B9F"/>
    <w:rsid w:val="007C46D3"/>
    <w:rsid w:val="007C4D7B"/>
    <w:rsid w:val="007C5302"/>
    <w:rsid w:val="007C5E1C"/>
    <w:rsid w:val="007C62FC"/>
    <w:rsid w:val="007C75C2"/>
    <w:rsid w:val="007C7921"/>
    <w:rsid w:val="007D074E"/>
    <w:rsid w:val="007D11F9"/>
    <w:rsid w:val="007D21D7"/>
    <w:rsid w:val="007D40CB"/>
    <w:rsid w:val="007D4469"/>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14BF"/>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BC4"/>
    <w:rsid w:val="008217B3"/>
    <w:rsid w:val="008223D9"/>
    <w:rsid w:val="0082301C"/>
    <w:rsid w:val="0082340C"/>
    <w:rsid w:val="00823AA6"/>
    <w:rsid w:val="00823B52"/>
    <w:rsid w:val="0082405B"/>
    <w:rsid w:val="00825F72"/>
    <w:rsid w:val="00826E97"/>
    <w:rsid w:val="0083051E"/>
    <w:rsid w:val="00831D16"/>
    <w:rsid w:val="00834060"/>
    <w:rsid w:val="00840709"/>
    <w:rsid w:val="00840D1F"/>
    <w:rsid w:val="00841737"/>
    <w:rsid w:val="008420AE"/>
    <w:rsid w:val="00844783"/>
    <w:rsid w:val="0084552F"/>
    <w:rsid w:val="00847545"/>
    <w:rsid w:val="00847596"/>
    <w:rsid w:val="00847D45"/>
    <w:rsid w:val="00850820"/>
    <w:rsid w:val="00852317"/>
    <w:rsid w:val="008526E2"/>
    <w:rsid w:val="00854A94"/>
    <w:rsid w:val="00856702"/>
    <w:rsid w:val="00856DD6"/>
    <w:rsid w:val="00862383"/>
    <w:rsid w:val="00862B91"/>
    <w:rsid w:val="008641CB"/>
    <w:rsid w:val="008642D3"/>
    <w:rsid w:val="008645A4"/>
    <w:rsid w:val="008662C6"/>
    <w:rsid w:val="0087070C"/>
    <w:rsid w:val="00871E48"/>
    <w:rsid w:val="00873DA2"/>
    <w:rsid w:val="00874857"/>
    <w:rsid w:val="0087504D"/>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971"/>
    <w:rsid w:val="00894B7A"/>
    <w:rsid w:val="00895C2B"/>
    <w:rsid w:val="00897125"/>
    <w:rsid w:val="008971C2"/>
    <w:rsid w:val="00897DF7"/>
    <w:rsid w:val="008A0EDA"/>
    <w:rsid w:val="008A1E8D"/>
    <w:rsid w:val="008A2E53"/>
    <w:rsid w:val="008A3786"/>
    <w:rsid w:val="008A5351"/>
    <w:rsid w:val="008A6337"/>
    <w:rsid w:val="008B000E"/>
    <w:rsid w:val="008B2C50"/>
    <w:rsid w:val="008B2F44"/>
    <w:rsid w:val="008B3B1E"/>
    <w:rsid w:val="008B4716"/>
    <w:rsid w:val="008B5486"/>
    <w:rsid w:val="008B552C"/>
    <w:rsid w:val="008B5638"/>
    <w:rsid w:val="008B5EBD"/>
    <w:rsid w:val="008B60A5"/>
    <w:rsid w:val="008B748D"/>
    <w:rsid w:val="008C08D9"/>
    <w:rsid w:val="008C1613"/>
    <w:rsid w:val="008C29A6"/>
    <w:rsid w:val="008C2E31"/>
    <w:rsid w:val="008C3120"/>
    <w:rsid w:val="008C7179"/>
    <w:rsid w:val="008D0B39"/>
    <w:rsid w:val="008D10C0"/>
    <w:rsid w:val="008D42A4"/>
    <w:rsid w:val="008D54BB"/>
    <w:rsid w:val="008D5EDE"/>
    <w:rsid w:val="008D637A"/>
    <w:rsid w:val="008D6BC1"/>
    <w:rsid w:val="008D7321"/>
    <w:rsid w:val="008D7EB7"/>
    <w:rsid w:val="008E16A9"/>
    <w:rsid w:val="008E1D0D"/>
    <w:rsid w:val="008E2D9E"/>
    <w:rsid w:val="008E4069"/>
    <w:rsid w:val="008E506C"/>
    <w:rsid w:val="008E55D8"/>
    <w:rsid w:val="008E67EB"/>
    <w:rsid w:val="008E79D9"/>
    <w:rsid w:val="008E7AE8"/>
    <w:rsid w:val="008F0C9A"/>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6AEE"/>
    <w:rsid w:val="00907E89"/>
    <w:rsid w:val="009104C4"/>
    <w:rsid w:val="0091170A"/>
    <w:rsid w:val="00911CE4"/>
    <w:rsid w:val="00911E9C"/>
    <w:rsid w:val="00912956"/>
    <w:rsid w:val="00912EE3"/>
    <w:rsid w:val="00912F1D"/>
    <w:rsid w:val="009136F0"/>
    <w:rsid w:val="00913B2A"/>
    <w:rsid w:val="00913CC6"/>
    <w:rsid w:val="00914BA8"/>
    <w:rsid w:val="0091618A"/>
    <w:rsid w:val="00916701"/>
    <w:rsid w:val="00916B4F"/>
    <w:rsid w:val="0091749F"/>
    <w:rsid w:val="00921121"/>
    <w:rsid w:val="00921262"/>
    <w:rsid w:val="00921AC3"/>
    <w:rsid w:val="00922CCF"/>
    <w:rsid w:val="00923C0E"/>
    <w:rsid w:val="00924000"/>
    <w:rsid w:val="009253BD"/>
    <w:rsid w:val="009264DC"/>
    <w:rsid w:val="00926754"/>
    <w:rsid w:val="0093037E"/>
    <w:rsid w:val="009311C4"/>
    <w:rsid w:val="00931D16"/>
    <w:rsid w:val="00933B3B"/>
    <w:rsid w:val="009340C8"/>
    <w:rsid w:val="00934DD2"/>
    <w:rsid w:val="00934E64"/>
    <w:rsid w:val="00935D36"/>
    <w:rsid w:val="0093644D"/>
    <w:rsid w:val="00937092"/>
    <w:rsid w:val="009377AD"/>
    <w:rsid w:val="00937FF6"/>
    <w:rsid w:val="00940113"/>
    <w:rsid w:val="00941FE2"/>
    <w:rsid w:val="0094284C"/>
    <w:rsid w:val="0094488B"/>
    <w:rsid w:val="0094674B"/>
    <w:rsid w:val="00951B73"/>
    <w:rsid w:val="0095494C"/>
    <w:rsid w:val="00955706"/>
    <w:rsid w:val="009558DF"/>
    <w:rsid w:val="00956694"/>
    <w:rsid w:val="00956BE3"/>
    <w:rsid w:val="0096027D"/>
    <w:rsid w:val="00960C6E"/>
    <w:rsid w:val="009610D8"/>
    <w:rsid w:val="0096110A"/>
    <w:rsid w:val="00961E6C"/>
    <w:rsid w:val="00962AB6"/>
    <w:rsid w:val="009636A1"/>
    <w:rsid w:val="009638AB"/>
    <w:rsid w:val="00963D0C"/>
    <w:rsid w:val="00963D2D"/>
    <w:rsid w:val="00963FBD"/>
    <w:rsid w:val="00964401"/>
    <w:rsid w:val="009653AE"/>
    <w:rsid w:val="00966504"/>
    <w:rsid w:val="00966CDB"/>
    <w:rsid w:val="00966F16"/>
    <w:rsid w:val="00971B99"/>
    <w:rsid w:val="009725F6"/>
    <w:rsid w:val="0097356C"/>
    <w:rsid w:val="00973A7C"/>
    <w:rsid w:val="009740AA"/>
    <w:rsid w:val="0097452D"/>
    <w:rsid w:val="0097471D"/>
    <w:rsid w:val="00975B1C"/>
    <w:rsid w:val="009765BC"/>
    <w:rsid w:val="00980A67"/>
    <w:rsid w:val="00982944"/>
    <w:rsid w:val="00984140"/>
    <w:rsid w:val="00984E6E"/>
    <w:rsid w:val="00987449"/>
    <w:rsid w:val="009878AF"/>
    <w:rsid w:val="00992714"/>
    <w:rsid w:val="00992719"/>
    <w:rsid w:val="00994DAD"/>
    <w:rsid w:val="00995196"/>
    <w:rsid w:val="009A0055"/>
    <w:rsid w:val="009A0904"/>
    <w:rsid w:val="009A1361"/>
    <w:rsid w:val="009A1765"/>
    <w:rsid w:val="009A19DC"/>
    <w:rsid w:val="009A1B39"/>
    <w:rsid w:val="009A1CE0"/>
    <w:rsid w:val="009A1DE4"/>
    <w:rsid w:val="009A411A"/>
    <w:rsid w:val="009A51DC"/>
    <w:rsid w:val="009A6B09"/>
    <w:rsid w:val="009A6F2C"/>
    <w:rsid w:val="009A7D25"/>
    <w:rsid w:val="009B23FE"/>
    <w:rsid w:val="009B505D"/>
    <w:rsid w:val="009B5378"/>
    <w:rsid w:val="009B5F7A"/>
    <w:rsid w:val="009B60D1"/>
    <w:rsid w:val="009C0831"/>
    <w:rsid w:val="009C15D9"/>
    <w:rsid w:val="009C185F"/>
    <w:rsid w:val="009C231F"/>
    <w:rsid w:val="009D0822"/>
    <w:rsid w:val="009D265E"/>
    <w:rsid w:val="009D46DC"/>
    <w:rsid w:val="009D5474"/>
    <w:rsid w:val="009D5AF1"/>
    <w:rsid w:val="009D79B0"/>
    <w:rsid w:val="009E0963"/>
    <w:rsid w:val="009E0D07"/>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D17"/>
    <w:rsid w:val="00A00145"/>
    <w:rsid w:val="00A0110C"/>
    <w:rsid w:val="00A018CE"/>
    <w:rsid w:val="00A05B5A"/>
    <w:rsid w:val="00A063BA"/>
    <w:rsid w:val="00A10047"/>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441E"/>
    <w:rsid w:val="00A449DF"/>
    <w:rsid w:val="00A44E54"/>
    <w:rsid w:val="00A44F5B"/>
    <w:rsid w:val="00A45409"/>
    <w:rsid w:val="00A461AE"/>
    <w:rsid w:val="00A46704"/>
    <w:rsid w:val="00A47106"/>
    <w:rsid w:val="00A471FE"/>
    <w:rsid w:val="00A5243E"/>
    <w:rsid w:val="00A52C70"/>
    <w:rsid w:val="00A53F88"/>
    <w:rsid w:val="00A547E1"/>
    <w:rsid w:val="00A55EF2"/>
    <w:rsid w:val="00A56509"/>
    <w:rsid w:val="00A5798B"/>
    <w:rsid w:val="00A57C1D"/>
    <w:rsid w:val="00A60302"/>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80C2B"/>
    <w:rsid w:val="00A825B6"/>
    <w:rsid w:val="00A826EA"/>
    <w:rsid w:val="00A835D2"/>
    <w:rsid w:val="00A84059"/>
    <w:rsid w:val="00A86BE8"/>
    <w:rsid w:val="00A87A39"/>
    <w:rsid w:val="00A87F18"/>
    <w:rsid w:val="00A900C2"/>
    <w:rsid w:val="00A905D0"/>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193"/>
    <w:rsid w:val="00AB7206"/>
    <w:rsid w:val="00AC2CAF"/>
    <w:rsid w:val="00AC41C5"/>
    <w:rsid w:val="00AC5AE7"/>
    <w:rsid w:val="00AC5BF8"/>
    <w:rsid w:val="00AC6305"/>
    <w:rsid w:val="00AC739B"/>
    <w:rsid w:val="00AC74EA"/>
    <w:rsid w:val="00AC7C42"/>
    <w:rsid w:val="00AD2078"/>
    <w:rsid w:val="00AD2916"/>
    <w:rsid w:val="00AD52B6"/>
    <w:rsid w:val="00AD6531"/>
    <w:rsid w:val="00AD67C0"/>
    <w:rsid w:val="00AE3C5F"/>
    <w:rsid w:val="00AE44C8"/>
    <w:rsid w:val="00AE467C"/>
    <w:rsid w:val="00AE53EC"/>
    <w:rsid w:val="00AE561D"/>
    <w:rsid w:val="00AE5CBF"/>
    <w:rsid w:val="00AE6458"/>
    <w:rsid w:val="00AE6BD4"/>
    <w:rsid w:val="00AE6C43"/>
    <w:rsid w:val="00AE6C52"/>
    <w:rsid w:val="00AE7962"/>
    <w:rsid w:val="00AF0615"/>
    <w:rsid w:val="00AF086B"/>
    <w:rsid w:val="00AF3C6B"/>
    <w:rsid w:val="00AF420A"/>
    <w:rsid w:val="00AF64A3"/>
    <w:rsid w:val="00B0026E"/>
    <w:rsid w:val="00B00370"/>
    <w:rsid w:val="00B006CE"/>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7B9F"/>
    <w:rsid w:val="00B204E1"/>
    <w:rsid w:val="00B20EF2"/>
    <w:rsid w:val="00B21389"/>
    <w:rsid w:val="00B22282"/>
    <w:rsid w:val="00B2250A"/>
    <w:rsid w:val="00B240F4"/>
    <w:rsid w:val="00B2515F"/>
    <w:rsid w:val="00B252C2"/>
    <w:rsid w:val="00B27D8A"/>
    <w:rsid w:val="00B30DCD"/>
    <w:rsid w:val="00B31BA7"/>
    <w:rsid w:val="00B3457F"/>
    <w:rsid w:val="00B34D9C"/>
    <w:rsid w:val="00B34E9A"/>
    <w:rsid w:val="00B352F1"/>
    <w:rsid w:val="00B36108"/>
    <w:rsid w:val="00B3620E"/>
    <w:rsid w:val="00B37482"/>
    <w:rsid w:val="00B37C27"/>
    <w:rsid w:val="00B4017E"/>
    <w:rsid w:val="00B40903"/>
    <w:rsid w:val="00B40A4A"/>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E1A"/>
    <w:rsid w:val="00B63A16"/>
    <w:rsid w:val="00B6573B"/>
    <w:rsid w:val="00B66F55"/>
    <w:rsid w:val="00B674B7"/>
    <w:rsid w:val="00B679DD"/>
    <w:rsid w:val="00B7008A"/>
    <w:rsid w:val="00B72522"/>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F4F"/>
    <w:rsid w:val="00B94B0F"/>
    <w:rsid w:val="00B950C3"/>
    <w:rsid w:val="00B95A76"/>
    <w:rsid w:val="00B95CB3"/>
    <w:rsid w:val="00BA0C5D"/>
    <w:rsid w:val="00BA2377"/>
    <w:rsid w:val="00BA4182"/>
    <w:rsid w:val="00BA42FC"/>
    <w:rsid w:val="00BA43D5"/>
    <w:rsid w:val="00BA585A"/>
    <w:rsid w:val="00BA6046"/>
    <w:rsid w:val="00BA654E"/>
    <w:rsid w:val="00BA6EB8"/>
    <w:rsid w:val="00BA762C"/>
    <w:rsid w:val="00BB1B2A"/>
    <w:rsid w:val="00BB2DFC"/>
    <w:rsid w:val="00BB4377"/>
    <w:rsid w:val="00BB5423"/>
    <w:rsid w:val="00BB61D8"/>
    <w:rsid w:val="00BB65B3"/>
    <w:rsid w:val="00BB71B3"/>
    <w:rsid w:val="00BC0FB7"/>
    <w:rsid w:val="00BC175A"/>
    <w:rsid w:val="00BC1C4F"/>
    <w:rsid w:val="00BC289D"/>
    <w:rsid w:val="00BC2E13"/>
    <w:rsid w:val="00BC3BEE"/>
    <w:rsid w:val="00BC4346"/>
    <w:rsid w:val="00BC47F3"/>
    <w:rsid w:val="00BC4982"/>
    <w:rsid w:val="00BC4A02"/>
    <w:rsid w:val="00BC631B"/>
    <w:rsid w:val="00BD07B0"/>
    <w:rsid w:val="00BD09FD"/>
    <w:rsid w:val="00BD0A12"/>
    <w:rsid w:val="00BD1FB7"/>
    <w:rsid w:val="00BD227A"/>
    <w:rsid w:val="00BD443C"/>
    <w:rsid w:val="00BD5152"/>
    <w:rsid w:val="00BD62E7"/>
    <w:rsid w:val="00BD6326"/>
    <w:rsid w:val="00BD6C94"/>
    <w:rsid w:val="00BD6E97"/>
    <w:rsid w:val="00BE03A0"/>
    <w:rsid w:val="00BE124C"/>
    <w:rsid w:val="00BE13FB"/>
    <w:rsid w:val="00BE1880"/>
    <w:rsid w:val="00BE275D"/>
    <w:rsid w:val="00BE32B6"/>
    <w:rsid w:val="00BE4281"/>
    <w:rsid w:val="00BE5475"/>
    <w:rsid w:val="00BE5AAD"/>
    <w:rsid w:val="00BE5AB4"/>
    <w:rsid w:val="00BE60E3"/>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7C9B"/>
    <w:rsid w:val="00C333DF"/>
    <w:rsid w:val="00C34138"/>
    <w:rsid w:val="00C34377"/>
    <w:rsid w:val="00C34D38"/>
    <w:rsid w:val="00C35A63"/>
    <w:rsid w:val="00C36140"/>
    <w:rsid w:val="00C36651"/>
    <w:rsid w:val="00C36841"/>
    <w:rsid w:val="00C3689A"/>
    <w:rsid w:val="00C40D0D"/>
    <w:rsid w:val="00C4193E"/>
    <w:rsid w:val="00C425DA"/>
    <w:rsid w:val="00C428B0"/>
    <w:rsid w:val="00C43F33"/>
    <w:rsid w:val="00C44830"/>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422F"/>
    <w:rsid w:val="00C660FE"/>
    <w:rsid w:val="00C66342"/>
    <w:rsid w:val="00C67304"/>
    <w:rsid w:val="00C70CE0"/>
    <w:rsid w:val="00C71EEF"/>
    <w:rsid w:val="00C7223D"/>
    <w:rsid w:val="00C7304A"/>
    <w:rsid w:val="00C73999"/>
    <w:rsid w:val="00C73D30"/>
    <w:rsid w:val="00C75105"/>
    <w:rsid w:val="00C753F1"/>
    <w:rsid w:val="00C76953"/>
    <w:rsid w:val="00C76EF8"/>
    <w:rsid w:val="00C800CE"/>
    <w:rsid w:val="00C80CEC"/>
    <w:rsid w:val="00C8123B"/>
    <w:rsid w:val="00C815CD"/>
    <w:rsid w:val="00C8184A"/>
    <w:rsid w:val="00C8193C"/>
    <w:rsid w:val="00C83830"/>
    <w:rsid w:val="00C83A1C"/>
    <w:rsid w:val="00C84544"/>
    <w:rsid w:val="00C858D8"/>
    <w:rsid w:val="00C86929"/>
    <w:rsid w:val="00C86DE9"/>
    <w:rsid w:val="00C87C56"/>
    <w:rsid w:val="00C87D1D"/>
    <w:rsid w:val="00C87E5B"/>
    <w:rsid w:val="00C87F1A"/>
    <w:rsid w:val="00C9032C"/>
    <w:rsid w:val="00C92D07"/>
    <w:rsid w:val="00C94DB4"/>
    <w:rsid w:val="00C960CB"/>
    <w:rsid w:val="00C963B2"/>
    <w:rsid w:val="00C96DC2"/>
    <w:rsid w:val="00C97554"/>
    <w:rsid w:val="00CA16E9"/>
    <w:rsid w:val="00CA2E39"/>
    <w:rsid w:val="00CA3555"/>
    <w:rsid w:val="00CB020C"/>
    <w:rsid w:val="00CB19C2"/>
    <w:rsid w:val="00CB20E6"/>
    <w:rsid w:val="00CB2318"/>
    <w:rsid w:val="00CB2777"/>
    <w:rsid w:val="00CB33E1"/>
    <w:rsid w:val="00CB3FDF"/>
    <w:rsid w:val="00CB50C2"/>
    <w:rsid w:val="00CB5C41"/>
    <w:rsid w:val="00CB7104"/>
    <w:rsid w:val="00CC065A"/>
    <w:rsid w:val="00CC154A"/>
    <w:rsid w:val="00CC1B86"/>
    <w:rsid w:val="00CC3302"/>
    <w:rsid w:val="00CC3BF5"/>
    <w:rsid w:val="00CC4476"/>
    <w:rsid w:val="00CC4A6C"/>
    <w:rsid w:val="00CC526E"/>
    <w:rsid w:val="00CD0AC6"/>
    <w:rsid w:val="00CD49C4"/>
    <w:rsid w:val="00CD4F0F"/>
    <w:rsid w:val="00CD568B"/>
    <w:rsid w:val="00CD5919"/>
    <w:rsid w:val="00CD63D4"/>
    <w:rsid w:val="00CD6D23"/>
    <w:rsid w:val="00CD7677"/>
    <w:rsid w:val="00CD79F4"/>
    <w:rsid w:val="00CE00AD"/>
    <w:rsid w:val="00CE04D6"/>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1A1C"/>
    <w:rsid w:val="00CF260B"/>
    <w:rsid w:val="00CF2B94"/>
    <w:rsid w:val="00CF6E6A"/>
    <w:rsid w:val="00CF71B5"/>
    <w:rsid w:val="00CF794D"/>
    <w:rsid w:val="00D00DFD"/>
    <w:rsid w:val="00D01CCC"/>
    <w:rsid w:val="00D0214B"/>
    <w:rsid w:val="00D02E0E"/>
    <w:rsid w:val="00D04E5B"/>
    <w:rsid w:val="00D059CE"/>
    <w:rsid w:val="00D06EE2"/>
    <w:rsid w:val="00D11ACD"/>
    <w:rsid w:val="00D1394B"/>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CAB"/>
    <w:rsid w:val="00D37BB0"/>
    <w:rsid w:val="00D40465"/>
    <w:rsid w:val="00D407AA"/>
    <w:rsid w:val="00D40918"/>
    <w:rsid w:val="00D4141B"/>
    <w:rsid w:val="00D45899"/>
    <w:rsid w:val="00D47A5D"/>
    <w:rsid w:val="00D47E31"/>
    <w:rsid w:val="00D50134"/>
    <w:rsid w:val="00D51B31"/>
    <w:rsid w:val="00D524ED"/>
    <w:rsid w:val="00D53897"/>
    <w:rsid w:val="00D56212"/>
    <w:rsid w:val="00D564DD"/>
    <w:rsid w:val="00D57CA5"/>
    <w:rsid w:val="00D57DE1"/>
    <w:rsid w:val="00D6065C"/>
    <w:rsid w:val="00D60FB9"/>
    <w:rsid w:val="00D62C3E"/>
    <w:rsid w:val="00D631B2"/>
    <w:rsid w:val="00D63BB0"/>
    <w:rsid w:val="00D63D8E"/>
    <w:rsid w:val="00D643B6"/>
    <w:rsid w:val="00D654ED"/>
    <w:rsid w:val="00D65F27"/>
    <w:rsid w:val="00D6735D"/>
    <w:rsid w:val="00D71112"/>
    <w:rsid w:val="00D7271D"/>
    <w:rsid w:val="00D74651"/>
    <w:rsid w:val="00D756E0"/>
    <w:rsid w:val="00D75F26"/>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463"/>
    <w:rsid w:val="00D95A10"/>
    <w:rsid w:val="00D966EB"/>
    <w:rsid w:val="00D9797C"/>
    <w:rsid w:val="00DA2C04"/>
    <w:rsid w:val="00DA379A"/>
    <w:rsid w:val="00DA3871"/>
    <w:rsid w:val="00DA44D5"/>
    <w:rsid w:val="00DA5D99"/>
    <w:rsid w:val="00DA7530"/>
    <w:rsid w:val="00DA7757"/>
    <w:rsid w:val="00DB1D5F"/>
    <w:rsid w:val="00DB2B88"/>
    <w:rsid w:val="00DB33A5"/>
    <w:rsid w:val="00DB4553"/>
    <w:rsid w:val="00DB5CA6"/>
    <w:rsid w:val="00DB6CF0"/>
    <w:rsid w:val="00DB6D79"/>
    <w:rsid w:val="00DB70C7"/>
    <w:rsid w:val="00DC052C"/>
    <w:rsid w:val="00DC055E"/>
    <w:rsid w:val="00DC09C4"/>
    <w:rsid w:val="00DC28A0"/>
    <w:rsid w:val="00DC3082"/>
    <w:rsid w:val="00DC337F"/>
    <w:rsid w:val="00DC3D83"/>
    <w:rsid w:val="00DC3F01"/>
    <w:rsid w:val="00DC400C"/>
    <w:rsid w:val="00DC424B"/>
    <w:rsid w:val="00DC5A79"/>
    <w:rsid w:val="00DC71AC"/>
    <w:rsid w:val="00DC7875"/>
    <w:rsid w:val="00DD095B"/>
    <w:rsid w:val="00DD0AD8"/>
    <w:rsid w:val="00DD138B"/>
    <w:rsid w:val="00DD59BF"/>
    <w:rsid w:val="00DD694F"/>
    <w:rsid w:val="00DE101B"/>
    <w:rsid w:val="00DE1F0E"/>
    <w:rsid w:val="00DE43D7"/>
    <w:rsid w:val="00DE43E0"/>
    <w:rsid w:val="00DE5478"/>
    <w:rsid w:val="00DE5EA7"/>
    <w:rsid w:val="00DE6328"/>
    <w:rsid w:val="00DE66A7"/>
    <w:rsid w:val="00DE674A"/>
    <w:rsid w:val="00DE6783"/>
    <w:rsid w:val="00DE69A0"/>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76BD"/>
    <w:rsid w:val="00E3782B"/>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E8C"/>
    <w:rsid w:val="00E5725E"/>
    <w:rsid w:val="00E60B39"/>
    <w:rsid w:val="00E656E2"/>
    <w:rsid w:val="00E65E42"/>
    <w:rsid w:val="00E6690C"/>
    <w:rsid w:val="00E66929"/>
    <w:rsid w:val="00E670EC"/>
    <w:rsid w:val="00E70099"/>
    <w:rsid w:val="00E71E09"/>
    <w:rsid w:val="00E72A34"/>
    <w:rsid w:val="00E72B52"/>
    <w:rsid w:val="00E72B79"/>
    <w:rsid w:val="00E72F6A"/>
    <w:rsid w:val="00E72FC1"/>
    <w:rsid w:val="00E74A72"/>
    <w:rsid w:val="00E77BD9"/>
    <w:rsid w:val="00E80CB5"/>
    <w:rsid w:val="00E812F4"/>
    <w:rsid w:val="00E81C9C"/>
    <w:rsid w:val="00E82B86"/>
    <w:rsid w:val="00E82CE9"/>
    <w:rsid w:val="00E836E6"/>
    <w:rsid w:val="00E83CAA"/>
    <w:rsid w:val="00E85A23"/>
    <w:rsid w:val="00E862E8"/>
    <w:rsid w:val="00E908A0"/>
    <w:rsid w:val="00E90BEA"/>
    <w:rsid w:val="00E914DB"/>
    <w:rsid w:val="00E91B25"/>
    <w:rsid w:val="00E9259A"/>
    <w:rsid w:val="00E9308C"/>
    <w:rsid w:val="00E93F7D"/>
    <w:rsid w:val="00E95D16"/>
    <w:rsid w:val="00E97731"/>
    <w:rsid w:val="00EA025C"/>
    <w:rsid w:val="00EA1528"/>
    <w:rsid w:val="00EA18E8"/>
    <w:rsid w:val="00EA753F"/>
    <w:rsid w:val="00EB0A39"/>
    <w:rsid w:val="00EB15F9"/>
    <w:rsid w:val="00EB170A"/>
    <w:rsid w:val="00EB1727"/>
    <w:rsid w:val="00EB2452"/>
    <w:rsid w:val="00EB31E9"/>
    <w:rsid w:val="00EB3C09"/>
    <w:rsid w:val="00EB47A1"/>
    <w:rsid w:val="00EB4D9D"/>
    <w:rsid w:val="00EB56F1"/>
    <w:rsid w:val="00EB5780"/>
    <w:rsid w:val="00EB5CAC"/>
    <w:rsid w:val="00EB5F47"/>
    <w:rsid w:val="00EB7540"/>
    <w:rsid w:val="00EC096A"/>
    <w:rsid w:val="00EC1105"/>
    <w:rsid w:val="00EC1D06"/>
    <w:rsid w:val="00EC1E31"/>
    <w:rsid w:val="00EC2BDE"/>
    <w:rsid w:val="00EC37D5"/>
    <w:rsid w:val="00EC574C"/>
    <w:rsid w:val="00EC6A4E"/>
    <w:rsid w:val="00ED19A9"/>
    <w:rsid w:val="00ED202C"/>
    <w:rsid w:val="00ED2D70"/>
    <w:rsid w:val="00ED3B38"/>
    <w:rsid w:val="00ED3D2D"/>
    <w:rsid w:val="00ED40A2"/>
    <w:rsid w:val="00ED4C56"/>
    <w:rsid w:val="00ED6957"/>
    <w:rsid w:val="00ED6AF5"/>
    <w:rsid w:val="00ED7348"/>
    <w:rsid w:val="00EE0D24"/>
    <w:rsid w:val="00EE0F26"/>
    <w:rsid w:val="00EE2964"/>
    <w:rsid w:val="00EE2D95"/>
    <w:rsid w:val="00EE3793"/>
    <w:rsid w:val="00EE3AF3"/>
    <w:rsid w:val="00EE4302"/>
    <w:rsid w:val="00EE44BE"/>
    <w:rsid w:val="00EE4D27"/>
    <w:rsid w:val="00EE5199"/>
    <w:rsid w:val="00EE650C"/>
    <w:rsid w:val="00EF0A58"/>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56F5"/>
    <w:rsid w:val="00F1597F"/>
    <w:rsid w:val="00F163B5"/>
    <w:rsid w:val="00F21356"/>
    <w:rsid w:val="00F219DC"/>
    <w:rsid w:val="00F24497"/>
    <w:rsid w:val="00F247C9"/>
    <w:rsid w:val="00F248C0"/>
    <w:rsid w:val="00F26478"/>
    <w:rsid w:val="00F26A4C"/>
    <w:rsid w:val="00F275F4"/>
    <w:rsid w:val="00F27854"/>
    <w:rsid w:val="00F30527"/>
    <w:rsid w:val="00F30BE4"/>
    <w:rsid w:val="00F31ED8"/>
    <w:rsid w:val="00F33A19"/>
    <w:rsid w:val="00F34659"/>
    <w:rsid w:val="00F36325"/>
    <w:rsid w:val="00F40F10"/>
    <w:rsid w:val="00F413EB"/>
    <w:rsid w:val="00F4233F"/>
    <w:rsid w:val="00F433CC"/>
    <w:rsid w:val="00F4394B"/>
    <w:rsid w:val="00F45AED"/>
    <w:rsid w:val="00F45E7C"/>
    <w:rsid w:val="00F45EAD"/>
    <w:rsid w:val="00F4694C"/>
    <w:rsid w:val="00F476E5"/>
    <w:rsid w:val="00F479BD"/>
    <w:rsid w:val="00F506B2"/>
    <w:rsid w:val="00F5070E"/>
    <w:rsid w:val="00F512C3"/>
    <w:rsid w:val="00F51489"/>
    <w:rsid w:val="00F514D3"/>
    <w:rsid w:val="00F547F3"/>
    <w:rsid w:val="00F54961"/>
    <w:rsid w:val="00F565B9"/>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DD4"/>
    <w:rsid w:val="00F747DF"/>
    <w:rsid w:val="00F76235"/>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3049"/>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3F81"/>
    <w:rsid w:val="00FB58BD"/>
    <w:rsid w:val="00FB6081"/>
    <w:rsid w:val="00FB6A19"/>
    <w:rsid w:val="00FB6B3D"/>
    <w:rsid w:val="00FB76E2"/>
    <w:rsid w:val="00FB772C"/>
    <w:rsid w:val="00FC03C5"/>
    <w:rsid w:val="00FC1606"/>
    <w:rsid w:val="00FC1DC5"/>
    <w:rsid w:val="00FC2077"/>
    <w:rsid w:val="00FC3BD4"/>
    <w:rsid w:val="00FC4AA0"/>
    <w:rsid w:val="00FC4DD9"/>
    <w:rsid w:val="00FC60FA"/>
    <w:rsid w:val="00FC7AB3"/>
    <w:rsid w:val="00FD0563"/>
    <w:rsid w:val="00FD0FBA"/>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16DF-5CD6-4F26-8057-8C27C418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F15D082A.dotm</Template>
  <TotalTime>4</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Ryan Damien</cp:lastModifiedBy>
  <cp:revision>4</cp:revision>
  <cp:lastPrinted>2016-07-25T21:51:00Z</cp:lastPrinted>
  <dcterms:created xsi:type="dcterms:W3CDTF">2016-07-26T01:10:00Z</dcterms:created>
  <dcterms:modified xsi:type="dcterms:W3CDTF">2016-07-27T04:57:00Z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