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89" w:rsidRPr="00C21F22" w:rsidRDefault="00D42038" w:rsidP="00C21F22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C21F22">
        <w:rPr>
          <w:rFonts w:ascii="Arial" w:hAnsi="Arial" w:cs="Arial"/>
          <w:b/>
          <w:sz w:val="22"/>
          <w:szCs w:val="22"/>
        </w:rPr>
        <w:t xml:space="preserve">Fair Work </w:t>
      </w:r>
      <w:r w:rsidR="00D12FBE" w:rsidRPr="00C21F22">
        <w:rPr>
          <w:rFonts w:ascii="Arial" w:hAnsi="Arial" w:cs="Arial"/>
          <w:b/>
          <w:sz w:val="22"/>
          <w:szCs w:val="22"/>
        </w:rPr>
        <w:t>Commission</w:t>
      </w:r>
      <w:r w:rsidRPr="00C21F22">
        <w:rPr>
          <w:rFonts w:ascii="Arial" w:hAnsi="Arial" w:cs="Arial"/>
          <w:b/>
          <w:sz w:val="22"/>
          <w:szCs w:val="22"/>
        </w:rPr>
        <w:t xml:space="preserve"> </w:t>
      </w:r>
      <w:r w:rsidR="008457C8">
        <w:rPr>
          <w:rFonts w:ascii="Arial" w:hAnsi="Arial" w:cs="Arial"/>
          <w:b/>
          <w:sz w:val="22"/>
          <w:szCs w:val="22"/>
        </w:rPr>
        <w:t>Amendment (</w:t>
      </w:r>
      <w:r w:rsidR="00DC5DEE">
        <w:rPr>
          <w:rFonts w:ascii="Arial" w:hAnsi="Arial" w:cs="Arial"/>
          <w:b/>
          <w:sz w:val="22"/>
          <w:szCs w:val="22"/>
        </w:rPr>
        <w:t>Greenfields Agreements</w:t>
      </w:r>
      <w:r w:rsidR="00EF7553">
        <w:rPr>
          <w:rFonts w:ascii="Arial" w:hAnsi="Arial" w:cs="Arial"/>
          <w:b/>
          <w:sz w:val="22"/>
          <w:szCs w:val="22"/>
        </w:rPr>
        <w:t xml:space="preserve"> and Other M</w:t>
      </w:r>
      <w:r w:rsidR="004C5486">
        <w:rPr>
          <w:rFonts w:ascii="Arial" w:hAnsi="Arial" w:cs="Arial"/>
          <w:b/>
          <w:sz w:val="22"/>
          <w:szCs w:val="22"/>
        </w:rPr>
        <w:t>e</w:t>
      </w:r>
      <w:r w:rsidR="00EF7553">
        <w:rPr>
          <w:rFonts w:ascii="Arial" w:hAnsi="Arial" w:cs="Arial"/>
          <w:b/>
          <w:sz w:val="22"/>
          <w:szCs w:val="22"/>
        </w:rPr>
        <w:t>asures</w:t>
      </w:r>
      <w:r w:rsidR="008457C8">
        <w:rPr>
          <w:rFonts w:ascii="Arial" w:hAnsi="Arial" w:cs="Arial"/>
          <w:b/>
          <w:sz w:val="22"/>
          <w:szCs w:val="22"/>
        </w:rPr>
        <w:t xml:space="preserve">) </w:t>
      </w:r>
      <w:r w:rsidRPr="00C21F22">
        <w:rPr>
          <w:rFonts w:ascii="Arial" w:hAnsi="Arial" w:cs="Arial"/>
          <w:b/>
          <w:sz w:val="22"/>
          <w:szCs w:val="22"/>
        </w:rPr>
        <w:t xml:space="preserve">Rule </w:t>
      </w:r>
      <w:r w:rsidR="00DC5DEE" w:rsidRPr="00C21F22">
        <w:rPr>
          <w:rFonts w:ascii="Arial" w:hAnsi="Arial" w:cs="Arial"/>
          <w:b/>
          <w:sz w:val="22"/>
          <w:szCs w:val="22"/>
        </w:rPr>
        <w:t>201</w:t>
      </w:r>
      <w:r w:rsidR="00DC5DEE">
        <w:rPr>
          <w:rFonts w:ascii="Arial" w:hAnsi="Arial" w:cs="Arial"/>
          <w:b/>
          <w:sz w:val="22"/>
          <w:szCs w:val="22"/>
        </w:rPr>
        <w:t>6</w:t>
      </w:r>
    </w:p>
    <w:p w:rsidR="00D42038" w:rsidRPr="00C21F22" w:rsidRDefault="00F27354" w:rsidP="00C21F22">
      <w:pPr>
        <w:spacing w:before="40"/>
        <w:jc w:val="center"/>
        <w:rPr>
          <w:rFonts w:ascii="Arial" w:hAnsi="Arial" w:cs="Arial"/>
          <w:sz w:val="22"/>
          <w:szCs w:val="22"/>
        </w:rPr>
      </w:pPr>
      <w:r w:rsidRPr="00C21F22">
        <w:rPr>
          <w:rFonts w:ascii="Arial" w:hAnsi="Arial" w:cs="Arial"/>
          <w:sz w:val="22"/>
          <w:szCs w:val="22"/>
        </w:rPr>
        <w:t>EXPLANATORY STATEMENT</w:t>
      </w:r>
    </w:p>
    <w:p w:rsidR="00C27B1D" w:rsidRPr="00C21F22" w:rsidRDefault="00C27B1D" w:rsidP="00C21F22">
      <w:pPr>
        <w:spacing w:before="40"/>
        <w:rPr>
          <w:rFonts w:ascii="Arial" w:hAnsi="Arial" w:cs="Arial"/>
          <w:sz w:val="22"/>
          <w:szCs w:val="22"/>
        </w:rPr>
      </w:pPr>
    </w:p>
    <w:p w:rsidR="00D42038" w:rsidRPr="00C21F22" w:rsidRDefault="00C27B1D" w:rsidP="00C21F22">
      <w:pPr>
        <w:spacing w:before="40"/>
        <w:jc w:val="center"/>
        <w:rPr>
          <w:rFonts w:ascii="Arial" w:hAnsi="Arial" w:cs="Arial"/>
          <w:sz w:val="22"/>
          <w:szCs w:val="22"/>
        </w:rPr>
      </w:pPr>
      <w:r w:rsidRPr="00C21F22">
        <w:rPr>
          <w:rFonts w:ascii="Arial" w:hAnsi="Arial" w:cs="Arial"/>
          <w:sz w:val="22"/>
          <w:szCs w:val="22"/>
        </w:rPr>
        <w:t>(</w:t>
      </w:r>
      <w:proofErr w:type="gramStart"/>
      <w:r w:rsidR="00D42038" w:rsidRPr="00C21F22">
        <w:rPr>
          <w:rFonts w:ascii="Arial" w:hAnsi="Arial" w:cs="Arial"/>
          <w:sz w:val="22"/>
          <w:szCs w:val="22"/>
        </w:rPr>
        <w:t>issued</w:t>
      </w:r>
      <w:proofErr w:type="gramEnd"/>
      <w:r w:rsidR="00D42038" w:rsidRPr="00C21F22">
        <w:rPr>
          <w:rFonts w:ascii="Arial" w:hAnsi="Arial" w:cs="Arial"/>
          <w:sz w:val="22"/>
          <w:szCs w:val="22"/>
        </w:rPr>
        <w:t xml:space="preserve"> by the authority of the President of </w:t>
      </w:r>
      <w:r w:rsidR="00727E22">
        <w:rPr>
          <w:rFonts w:ascii="Arial" w:hAnsi="Arial" w:cs="Arial"/>
          <w:sz w:val="22"/>
          <w:szCs w:val="22"/>
        </w:rPr>
        <w:t xml:space="preserve">the </w:t>
      </w:r>
      <w:r w:rsidR="00D42038" w:rsidRPr="00C21F22">
        <w:rPr>
          <w:rFonts w:ascii="Arial" w:hAnsi="Arial" w:cs="Arial"/>
          <w:sz w:val="22"/>
          <w:szCs w:val="22"/>
        </w:rPr>
        <w:t xml:space="preserve">Fair Work </w:t>
      </w:r>
      <w:r w:rsidR="00727E22">
        <w:rPr>
          <w:rFonts w:ascii="Arial" w:hAnsi="Arial" w:cs="Arial"/>
          <w:sz w:val="22"/>
          <w:szCs w:val="22"/>
        </w:rPr>
        <w:t>Commission</w:t>
      </w:r>
      <w:r w:rsidR="00D42038" w:rsidRPr="00C21F22">
        <w:rPr>
          <w:rFonts w:ascii="Arial" w:hAnsi="Arial" w:cs="Arial"/>
          <w:sz w:val="22"/>
          <w:szCs w:val="22"/>
        </w:rPr>
        <w:t>)</w:t>
      </w:r>
    </w:p>
    <w:p w:rsidR="00D42038" w:rsidRPr="00C21F22" w:rsidRDefault="00D42038" w:rsidP="00C21F22">
      <w:pPr>
        <w:spacing w:before="40"/>
        <w:rPr>
          <w:rFonts w:ascii="Arial" w:hAnsi="Arial" w:cs="Arial"/>
          <w:sz w:val="22"/>
          <w:szCs w:val="22"/>
        </w:rPr>
      </w:pPr>
    </w:p>
    <w:p w:rsidR="00D42038" w:rsidRPr="00C21F22" w:rsidRDefault="00D42038" w:rsidP="00C21F22">
      <w:pPr>
        <w:keepNext/>
        <w:spacing w:before="40"/>
        <w:rPr>
          <w:rFonts w:ascii="Arial" w:hAnsi="Arial" w:cs="Arial"/>
          <w:b/>
          <w:sz w:val="22"/>
          <w:szCs w:val="22"/>
        </w:rPr>
      </w:pPr>
      <w:r w:rsidRPr="00C21F22">
        <w:rPr>
          <w:rFonts w:ascii="Arial" w:hAnsi="Arial" w:cs="Arial"/>
          <w:b/>
          <w:sz w:val="22"/>
          <w:szCs w:val="22"/>
        </w:rPr>
        <w:t>Authority</w:t>
      </w:r>
    </w:p>
    <w:p w:rsidR="00D42038" w:rsidRPr="00C21F22" w:rsidRDefault="00D42038" w:rsidP="00C21F22">
      <w:pPr>
        <w:spacing w:before="40"/>
        <w:rPr>
          <w:rFonts w:ascii="Arial" w:hAnsi="Arial" w:cs="Arial"/>
          <w:sz w:val="22"/>
          <w:szCs w:val="22"/>
        </w:rPr>
      </w:pPr>
      <w:r w:rsidRPr="00C21F22">
        <w:rPr>
          <w:rFonts w:ascii="Arial" w:hAnsi="Arial" w:cs="Arial"/>
          <w:sz w:val="22"/>
          <w:szCs w:val="22"/>
        </w:rPr>
        <w:t xml:space="preserve">Section 609 of the </w:t>
      </w:r>
      <w:r w:rsidR="00F27354" w:rsidRPr="00C21F22">
        <w:rPr>
          <w:rFonts w:ascii="Arial" w:hAnsi="Arial" w:cs="Arial"/>
          <w:i/>
          <w:sz w:val="22"/>
          <w:szCs w:val="22"/>
        </w:rPr>
        <w:t>F</w:t>
      </w:r>
      <w:r w:rsidRPr="00C21F22">
        <w:rPr>
          <w:rFonts w:ascii="Arial" w:hAnsi="Arial" w:cs="Arial"/>
          <w:i/>
          <w:sz w:val="22"/>
          <w:szCs w:val="22"/>
        </w:rPr>
        <w:t>air Work Act 2009</w:t>
      </w:r>
      <w:r w:rsidRPr="00C21F22">
        <w:rPr>
          <w:rFonts w:ascii="Arial" w:hAnsi="Arial" w:cs="Arial"/>
          <w:sz w:val="22"/>
          <w:szCs w:val="22"/>
        </w:rPr>
        <w:t xml:space="preserve"> (the Act) authorises the making of </w:t>
      </w:r>
      <w:r w:rsidR="00EB5321">
        <w:rPr>
          <w:rFonts w:ascii="Arial" w:hAnsi="Arial" w:cs="Arial"/>
          <w:sz w:val="22"/>
          <w:szCs w:val="22"/>
        </w:rPr>
        <w:t xml:space="preserve">procedural </w:t>
      </w:r>
      <w:r w:rsidRPr="00C21F22">
        <w:rPr>
          <w:rFonts w:ascii="Arial" w:hAnsi="Arial" w:cs="Arial"/>
          <w:sz w:val="22"/>
          <w:szCs w:val="22"/>
        </w:rPr>
        <w:t xml:space="preserve">rules of </w:t>
      </w:r>
      <w:r w:rsidR="00D12FBE" w:rsidRPr="00C21F22">
        <w:rPr>
          <w:rFonts w:ascii="Arial" w:hAnsi="Arial" w:cs="Arial"/>
          <w:sz w:val="22"/>
          <w:szCs w:val="22"/>
        </w:rPr>
        <w:t xml:space="preserve">the </w:t>
      </w:r>
      <w:r w:rsidRPr="00C21F22">
        <w:rPr>
          <w:rFonts w:ascii="Arial" w:hAnsi="Arial" w:cs="Arial"/>
          <w:sz w:val="22"/>
          <w:szCs w:val="22"/>
        </w:rPr>
        <w:t xml:space="preserve">Fair Work </w:t>
      </w:r>
      <w:r w:rsidR="00D12FBE" w:rsidRPr="00C21F22">
        <w:rPr>
          <w:rFonts w:ascii="Arial" w:hAnsi="Arial" w:cs="Arial"/>
          <w:sz w:val="22"/>
          <w:szCs w:val="22"/>
        </w:rPr>
        <w:t>Commission</w:t>
      </w:r>
      <w:r w:rsidRPr="00C21F22">
        <w:rPr>
          <w:rFonts w:ascii="Arial" w:hAnsi="Arial" w:cs="Arial"/>
          <w:sz w:val="22"/>
          <w:szCs w:val="22"/>
        </w:rPr>
        <w:t xml:space="preserve"> (</w:t>
      </w:r>
      <w:r w:rsidR="00D12FBE" w:rsidRPr="00C21F22">
        <w:rPr>
          <w:rFonts w:ascii="Arial" w:hAnsi="Arial" w:cs="Arial"/>
          <w:sz w:val="22"/>
          <w:szCs w:val="22"/>
        </w:rPr>
        <w:t>Commission</w:t>
      </w:r>
      <w:r w:rsidRPr="00C21F22">
        <w:rPr>
          <w:rFonts w:ascii="Arial" w:hAnsi="Arial" w:cs="Arial"/>
          <w:sz w:val="22"/>
          <w:szCs w:val="22"/>
        </w:rPr>
        <w:t>).</w:t>
      </w:r>
    </w:p>
    <w:p w:rsidR="00D42038" w:rsidRPr="00C21F22" w:rsidRDefault="00D42038" w:rsidP="00C21F22">
      <w:pPr>
        <w:spacing w:before="40"/>
        <w:rPr>
          <w:rFonts w:ascii="Arial" w:hAnsi="Arial" w:cs="Arial"/>
          <w:sz w:val="22"/>
          <w:szCs w:val="22"/>
        </w:rPr>
      </w:pPr>
      <w:r w:rsidRPr="00C21F22">
        <w:rPr>
          <w:rFonts w:ascii="Arial" w:hAnsi="Arial" w:cs="Arial"/>
          <w:sz w:val="22"/>
          <w:szCs w:val="22"/>
        </w:rPr>
        <w:t>Under section 609 of the Act</w:t>
      </w:r>
      <w:r w:rsidR="00D12FBE" w:rsidRPr="00C21F22">
        <w:rPr>
          <w:rFonts w:ascii="Arial" w:hAnsi="Arial" w:cs="Arial"/>
          <w:sz w:val="22"/>
          <w:szCs w:val="22"/>
        </w:rPr>
        <w:t>,</w:t>
      </w:r>
      <w:r w:rsidRPr="00C21F22">
        <w:rPr>
          <w:rFonts w:ascii="Arial" w:hAnsi="Arial" w:cs="Arial"/>
          <w:sz w:val="22"/>
          <w:szCs w:val="22"/>
        </w:rPr>
        <w:t xml:space="preserve"> </w:t>
      </w:r>
      <w:r w:rsidR="00D12FBE" w:rsidRPr="00C21F22">
        <w:rPr>
          <w:rFonts w:ascii="Arial" w:hAnsi="Arial" w:cs="Arial"/>
          <w:sz w:val="22"/>
          <w:szCs w:val="22"/>
        </w:rPr>
        <w:t xml:space="preserve">after consulting with the other Commission Members, </w:t>
      </w:r>
      <w:r w:rsidRPr="00C21F22">
        <w:rPr>
          <w:rFonts w:ascii="Arial" w:hAnsi="Arial" w:cs="Arial"/>
          <w:sz w:val="22"/>
          <w:szCs w:val="22"/>
        </w:rPr>
        <w:t xml:space="preserve">the President of </w:t>
      </w:r>
      <w:r w:rsidR="00D12FBE" w:rsidRPr="00C21F22">
        <w:rPr>
          <w:rFonts w:ascii="Arial" w:hAnsi="Arial" w:cs="Arial"/>
          <w:sz w:val="22"/>
          <w:szCs w:val="22"/>
        </w:rPr>
        <w:t>the Commission may</w:t>
      </w:r>
      <w:r w:rsidRPr="00C21F22">
        <w:rPr>
          <w:rFonts w:ascii="Arial" w:hAnsi="Arial" w:cs="Arial"/>
          <w:sz w:val="22"/>
          <w:szCs w:val="22"/>
        </w:rPr>
        <w:t xml:space="preserve">, </w:t>
      </w:r>
      <w:r w:rsidR="00D12FBE" w:rsidRPr="00C21F22">
        <w:rPr>
          <w:rFonts w:ascii="Arial" w:hAnsi="Arial" w:cs="Arial"/>
          <w:sz w:val="22"/>
          <w:szCs w:val="22"/>
        </w:rPr>
        <w:t xml:space="preserve">by legislative instrument, make procedural rules </w:t>
      </w:r>
      <w:r w:rsidR="00BA6542" w:rsidRPr="00C21F22">
        <w:rPr>
          <w:rFonts w:ascii="Arial" w:hAnsi="Arial" w:cs="Arial"/>
          <w:sz w:val="22"/>
          <w:szCs w:val="22"/>
        </w:rPr>
        <w:t>in</w:t>
      </w:r>
      <w:r w:rsidRPr="00C21F22">
        <w:rPr>
          <w:rFonts w:ascii="Arial" w:hAnsi="Arial" w:cs="Arial"/>
          <w:sz w:val="22"/>
          <w:szCs w:val="22"/>
        </w:rPr>
        <w:t xml:space="preserve"> relation to:</w:t>
      </w:r>
    </w:p>
    <w:p w:rsidR="00450F78" w:rsidRPr="00C21F22" w:rsidRDefault="00450F78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>(a)</w:t>
      </w:r>
      <w:r w:rsidRPr="00C21F22">
        <w:rPr>
          <w:rFonts w:ascii="Arial" w:hAnsi="Arial" w:cs="Arial"/>
          <w:szCs w:val="22"/>
        </w:rPr>
        <w:tab/>
      </w:r>
      <w:proofErr w:type="gramStart"/>
      <w:r w:rsidRPr="00C21F22">
        <w:rPr>
          <w:rFonts w:ascii="Arial" w:hAnsi="Arial" w:cs="Arial"/>
          <w:szCs w:val="22"/>
        </w:rPr>
        <w:t>the</w:t>
      </w:r>
      <w:proofErr w:type="gramEnd"/>
      <w:r w:rsidRPr="00C21F22">
        <w:rPr>
          <w:rFonts w:ascii="Arial" w:hAnsi="Arial" w:cs="Arial"/>
          <w:szCs w:val="22"/>
        </w:rPr>
        <w:t xml:space="preserve"> practice and procedure to be followed by </w:t>
      </w:r>
      <w:r w:rsidR="00D12FBE" w:rsidRPr="00C21F22">
        <w:rPr>
          <w:rFonts w:ascii="Arial" w:hAnsi="Arial" w:cs="Arial"/>
          <w:szCs w:val="22"/>
        </w:rPr>
        <w:t>the Commission</w:t>
      </w:r>
      <w:r w:rsidRPr="00C21F22">
        <w:rPr>
          <w:rFonts w:ascii="Arial" w:hAnsi="Arial" w:cs="Arial"/>
          <w:szCs w:val="22"/>
        </w:rPr>
        <w:t>; or</w:t>
      </w:r>
    </w:p>
    <w:p w:rsidR="00450F78" w:rsidRPr="00C21F22" w:rsidRDefault="00450F78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>(b)</w:t>
      </w:r>
      <w:r w:rsidRPr="00C21F22">
        <w:rPr>
          <w:rFonts w:ascii="Arial" w:hAnsi="Arial" w:cs="Arial"/>
          <w:szCs w:val="22"/>
        </w:rPr>
        <w:tab/>
      </w:r>
      <w:proofErr w:type="gramStart"/>
      <w:r w:rsidRPr="00C21F22">
        <w:rPr>
          <w:rFonts w:ascii="Arial" w:hAnsi="Arial" w:cs="Arial"/>
          <w:szCs w:val="22"/>
        </w:rPr>
        <w:t>the</w:t>
      </w:r>
      <w:proofErr w:type="gramEnd"/>
      <w:r w:rsidRPr="00C21F22">
        <w:rPr>
          <w:rFonts w:ascii="Arial" w:hAnsi="Arial" w:cs="Arial"/>
          <w:szCs w:val="22"/>
        </w:rPr>
        <w:t xml:space="preserve"> conduct of business in relation to matters allowed or required to be dealt with by </w:t>
      </w:r>
      <w:r w:rsidR="00D12FBE" w:rsidRPr="00C21F22">
        <w:rPr>
          <w:rFonts w:ascii="Arial" w:hAnsi="Arial" w:cs="Arial"/>
          <w:szCs w:val="22"/>
        </w:rPr>
        <w:t>the Commission</w:t>
      </w:r>
      <w:r w:rsidR="00AE1113" w:rsidRPr="00C21F22">
        <w:rPr>
          <w:rFonts w:ascii="Arial" w:hAnsi="Arial" w:cs="Arial"/>
          <w:szCs w:val="22"/>
        </w:rPr>
        <w:t>.</w:t>
      </w:r>
    </w:p>
    <w:p w:rsidR="00450F78" w:rsidRPr="00C21F22" w:rsidRDefault="00450F78" w:rsidP="00C21F22">
      <w:pPr>
        <w:pStyle w:val="subsection"/>
        <w:spacing w:before="40" w:after="200" w:line="276" w:lineRule="auto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ab/>
        <w:t>Without limiting (a) and (b) above, the procedural rules may provide for the following:</w:t>
      </w:r>
    </w:p>
    <w:p w:rsidR="00450F78" w:rsidRPr="00C21F22" w:rsidRDefault="00450F78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>(a)</w:t>
      </w:r>
      <w:r w:rsidRPr="00C21F22">
        <w:rPr>
          <w:rFonts w:ascii="Arial" w:hAnsi="Arial" w:cs="Arial"/>
          <w:szCs w:val="22"/>
        </w:rPr>
        <w:tab/>
      </w:r>
      <w:proofErr w:type="gramStart"/>
      <w:r w:rsidRPr="00C21F22">
        <w:rPr>
          <w:rFonts w:ascii="Arial" w:hAnsi="Arial" w:cs="Arial"/>
          <w:szCs w:val="22"/>
        </w:rPr>
        <w:t>the</w:t>
      </w:r>
      <w:proofErr w:type="gramEnd"/>
      <w:r w:rsidRPr="00C21F22">
        <w:rPr>
          <w:rFonts w:ascii="Arial" w:hAnsi="Arial" w:cs="Arial"/>
          <w:szCs w:val="22"/>
        </w:rPr>
        <w:t xml:space="preserve"> requirements for making an application to </w:t>
      </w:r>
      <w:r w:rsidR="00C21F22">
        <w:rPr>
          <w:rFonts w:ascii="Arial" w:hAnsi="Arial" w:cs="Arial"/>
          <w:szCs w:val="22"/>
        </w:rPr>
        <w:t>the Commission</w:t>
      </w:r>
      <w:r w:rsidRPr="00C21F22">
        <w:rPr>
          <w:rFonts w:ascii="Arial" w:hAnsi="Arial" w:cs="Arial"/>
          <w:szCs w:val="22"/>
        </w:rPr>
        <w:t>;</w:t>
      </w:r>
    </w:p>
    <w:p w:rsidR="00450F78" w:rsidRPr="00C21F22" w:rsidRDefault="00450F78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>(b)</w:t>
      </w:r>
      <w:r w:rsidRPr="00C21F22">
        <w:rPr>
          <w:rFonts w:ascii="Arial" w:hAnsi="Arial" w:cs="Arial"/>
          <w:szCs w:val="22"/>
        </w:rPr>
        <w:tab/>
      </w:r>
      <w:proofErr w:type="gramStart"/>
      <w:r w:rsidRPr="00C21F22">
        <w:rPr>
          <w:rFonts w:ascii="Arial" w:hAnsi="Arial" w:cs="Arial"/>
          <w:szCs w:val="22"/>
        </w:rPr>
        <w:t>the</w:t>
      </w:r>
      <w:proofErr w:type="gramEnd"/>
      <w:r w:rsidRPr="00C21F22">
        <w:rPr>
          <w:rFonts w:ascii="Arial" w:hAnsi="Arial" w:cs="Arial"/>
          <w:szCs w:val="22"/>
        </w:rPr>
        <w:t xml:space="preserve"> circumstances in which a lawyer or paid agent may make an application or submission to </w:t>
      </w:r>
      <w:r w:rsidR="00C21F22">
        <w:rPr>
          <w:rFonts w:ascii="Arial" w:hAnsi="Arial" w:cs="Arial"/>
          <w:szCs w:val="22"/>
        </w:rPr>
        <w:t>the Commission</w:t>
      </w:r>
      <w:r w:rsidRPr="00C21F22">
        <w:rPr>
          <w:rFonts w:ascii="Arial" w:hAnsi="Arial" w:cs="Arial"/>
          <w:szCs w:val="22"/>
        </w:rPr>
        <w:t xml:space="preserve"> on behalf of a person who is entitled to make the application or submission;</w:t>
      </w:r>
    </w:p>
    <w:p w:rsidR="00450F78" w:rsidRPr="00C21F22" w:rsidRDefault="00450F78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>(c)</w:t>
      </w:r>
      <w:r w:rsidRPr="00C21F22">
        <w:rPr>
          <w:rFonts w:ascii="Arial" w:hAnsi="Arial" w:cs="Arial"/>
          <w:szCs w:val="22"/>
        </w:rPr>
        <w:tab/>
      </w:r>
      <w:proofErr w:type="gramStart"/>
      <w:r w:rsidRPr="00C21F22">
        <w:rPr>
          <w:rFonts w:ascii="Arial" w:hAnsi="Arial" w:cs="Arial"/>
          <w:szCs w:val="22"/>
        </w:rPr>
        <w:t>the</w:t>
      </w:r>
      <w:proofErr w:type="gramEnd"/>
      <w:r w:rsidRPr="00C21F22">
        <w:rPr>
          <w:rFonts w:ascii="Arial" w:hAnsi="Arial" w:cs="Arial"/>
          <w:szCs w:val="22"/>
        </w:rPr>
        <w:t xml:space="preserve"> form and manner in which, and the time within which, submissions may or must be made to </w:t>
      </w:r>
      <w:r w:rsidR="00C21F22">
        <w:rPr>
          <w:rFonts w:ascii="Arial" w:hAnsi="Arial" w:cs="Arial"/>
          <w:szCs w:val="22"/>
        </w:rPr>
        <w:t>the Commission</w:t>
      </w:r>
      <w:r w:rsidRPr="00C21F22">
        <w:rPr>
          <w:rFonts w:ascii="Arial" w:hAnsi="Arial" w:cs="Arial"/>
          <w:szCs w:val="22"/>
        </w:rPr>
        <w:t>;</w:t>
      </w:r>
    </w:p>
    <w:p w:rsidR="00450F78" w:rsidRPr="00C21F22" w:rsidRDefault="00450F78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>(d)</w:t>
      </w:r>
      <w:r w:rsidRPr="00C21F22">
        <w:rPr>
          <w:rFonts w:ascii="Arial" w:hAnsi="Arial" w:cs="Arial"/>
          <w:szCs w:val="22"/>
        </w:rPr>
        <w:tab/>
      </w:r>
      <w:proofErr w:type="gramStart"/>
      <w:r w:rsidRPr="00C21F22">
        <w:rPr>
          <w:rFonts w:ascii="Arial" w:hAnsi="Arial" w:cs="Arial"/>
          <w:szCs w:val="22"/>
        </w:rPr>
        <w:t>the</w:t>
      </w:r>
      <w:proofErr w:type="gramEnd"/>
      <w:r w:rsidRPr="00C21F22">
        <w:rPr>
          <w:rFonts w:ascii="Arial" w:hAnsi="Arial" w:cs="Arial"/>
          <w:szCs w:val="22"/>
        </w:rPr>
        <w:t xml:space="preserve"> procedural requirements for making decisions of </w:t>
      </w:r>
      <w:r w:rsidR="00C21F22">
        <w:rPr>
          <w:rFonts w:ascii="Arial" w:hAnsi="Arial" w:cs="Arial"/>
          <w:szCs w:val="22"/>
        </w:rPr>
        <w:t>the Commission</w:t>
      </w:r>
      <w:r w:rsidRPr="00C21F22">
        <w:rPr>
          <w:rFonts w:ascii="Arial" w:hAnsi="Arial" w:cs="Arial"/>
          <w:szCs w:val="22"/>
        </w:rPr>
        <w:t>;</w:t>
      </w:r>
    </w:p>
    <w:p w:rsidR="00450F78" w:rsidRDefault="00450F78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>(e)</w:t>
      </w:r>
      <w:r w:rsidRPr="00C21F22">
        <w:rPr>
          <w:rFonts w:ascii="Arial" w:hAnsi="Arial" w:cs="Arial"/>
          <w:szCs w:val="22"/>
        </w:rPr>
        <w:tab/>
      </w:r>
      <w:proofErr w:type="gramStart"/>
      <w:r w:rsidRPr="00C21F22">
        <w:rPr>
          <w:rFonts w:ascii="Arial" w:hAnsi="Arial" w:cs="Arial"/>
          <w:szCs w:val="22"/>
        </w:rPr>
        <w:t>the</w:t>
      </w:r>
      <w:proofErr w:type="gramEnd"/>
      <w:r w:rsidRPr="00C21F22">
        <w:rPr>
          <w:rFonts w:ascii="Arial" w:hAnsi="Arial" w:cs="Arial"/>
          <w:szCs w:val="22"/>
        </w:rPr>
        <w:t xml:space="preserve"> form and manner in which </w:t>
      </w:r>
      <w:r w:rsidR="00C21F22">
        <w:rPr>
          <w:rFonts w:ascii="Arial" w:hAnsi="Arial" w:cs="Arial"/>
          <w:szCs w:val="22"/>
        </w:rPr>
        <w:t>the Commission</w:t>
      </w:r>
      <w:r w:rsidRPr="00C21F22">
        <w:rPr>
          <w:rFonts w:ascii="Arial" w:hAnsi="Arial" w:cs="Arial"/>
          <w:szCs w:val="22"/>
        </w:rPr>
        <w:t xml:space="preserve"> gives directions and notifies persons of things;</w:t>
      </w:r>
    </w:p>
    <w:p w:rsidR="008224DC" w:rsidRPr="00C21F22" w:rsidRDefault="008224DC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proofErr w:type="spellStart"/>
      <w:proofErr w:type="gramStart"/>
      <w:r>
        <w:rPr>
          <w:rFonts w:ascii="Arial" w:hAnsi="Arial" w:cs="Arial"/>
          <w:szCs w:val="22"/>
        </w:rPr>
        <w:t>ea</w:t>
      </w:r>
      <w:proofErr w:type="spellEnd"/>
      <w:proofErr w:type="gramEnd"/>
      <w:r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ab/>
        <w:t>the requirements for making a notification to the Commission;</w:t>
      </w:r>
    </w:p>
    <w:p w:rsidR="00450F78" w:rsidRPr="00C21F22" w:rsidRDefault="00450F78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>(f)</w:t>
      </w:r>
      <w:r w:rsidRPr="00C21F22">
        <w:rPr>
          <w:rFonts w:ascii="Arial" w:hAnsi="Arial" w:cs="Arial"/>
          <w:szCs w:val="22"/>
        </w:rPr>
        <w:tab/>
      </w:r>
      <w:proofErr w:type="gramStart"/>
      <w:r w:rsidRPr="00C21F22">
        <w:rPr>
          <w:rFonts w:ascii="Arial" w:hAnsi="Arial" w:cs="Arial"/>
          <w:szCs w:val="22"/>
        </w:rPr>
        <w:t>who</w:t>
      </w:r>
      <w:proofErr w:type="gramEnd"/>
      <w:r w:rsidRPr="00C21F22">
        <w:rPr>
          <w:rFonts w:ascii="Arial" w:hAnsi="Arial" w:cs="Arial"/>
          <w:szCs w:val="22"/>
        </w:rPr>
        <w:t xml:space="preserve"> is notified by </w:t>
      </w:r>
      <w:r w:rsidR="0068452B">
        <w:rPr>
          <w:rFonts w:ascii="Arial" w:hAnsi="Arial" w:cs="Arial"/>
          <w:szCs w:val="22"/>
        </w:rPr>
        <w:t xml:space="preserve">the </w:t>
      </w:r>
      <w:r w:rsidR="00C21F22">
        <w:rPr>
          <w:rFonts w:ascii="Arial" w:hAnsi="Arial" w:cs="Arial"/>
          <w:szCs w:val="22"/>
        </w:rPr>
        <w:t>Commission</w:t>
      </w:r>
      <w:r w:rsidRPr="00C21F22">
        <w:rPr>
          <w:rFonts w:ascii="Arial" w:hAnsi="Arial" w:cs="Arial"/>
          <w:szCs w:val="22"/>
        </w:rPr>
        <w:t xml:space="preserve"> of things;</w:t>
      </w:r>
    </w:p>
    <w:p w:rsidR="00450F78" w:rsidRPr="00C21F22" w:rsidRDefault="00450F78" w:rsidP="00C21F22">
      <w:pPr>
        <w:pStyle w:val="paragraph"/>
        <w:tabs>
          <w:tab w:val="clear" w:pos="1531"/>
        </w:tabs>
        <w:spacing w:after="200" w:line="276" w:lineRule="auto"/>
        <w:ind w:left="1440" w:hanging="720"/>
        <w:rPr>
          <w:rFonts w:ascii="Arial" w:hAnsi="Arial" w:cs="Arial"/>
          <w:szCs w:val="22"/>
        </w:rPr>
      </w:pPr>
      <w:r w:rsidRPr="00C21F22">
        <w:rPr>
          <w:rFonts w:ascii="Arial" w:hAnsi="Arial" w:cs="Arial"/>
          <w:szCs w:val="22"/>
        </w:rPr>
        <w:t>(g)</w:t>
      </w:r>
      <w:r w:rsidRPr="00C21F22">
        <w:rPr>
          <w:rFonts w:ascii="Arial" w:hAnsi="Arial" w:cs="Arial"/>
          <w:szCs w:val="22"/>
        </w:rPr>
        <w:tab/>
        <w:t>the manner in which conferences are to be conducted in relation to applications made under Part 3</w:t>
      </w:r>
      <w:r w:rsidRPr="00C21F22">
        <w:rPr>
          <w:rFonts w:ascii="Arial" w:hAnsi="Arial" w:cs="Arial"/>
          <w:szCs w:val="22"/>
        </w:rPr>
        <w:noBreakHyphen/>
        <w:t>1, 3</w:t>
      </w:r>
      <w:r w:rsidRPr="00C21F22">
        <w:rPr>
          <w:rFonts w:ascii="Arial" w:hAnsi="Arial" w:cs="Arial"/>
          <w:szCs w:val="22"/>
        </w:rPr>
        <w:noBreakHyphen/>
        <w:t>2 or Part 6</w:t>
      </w:r>
      <w:r w:rsidRPr="00C21F22">
        <w:rPr>
          <w:rFonts w:ascii="Arial" w:hAnsi="Arial" w:cs="Arial"/>
          <w:szCs w:val="22"/>
        </w:rPr>
        <w:noBreakHyphen/>
        <w:t>4 (which deal with general protections, unfair dismissal and unlawful termination).</w:t>
      </w:r>
    </w:p>
    <w:p w:rsidR="00FB570E" w:rsidRDefault="00EF42F0" w:rsidP="0020052A">
      <w:pPr>
        <w:spacing w:before="40"/>
        <w:rPr>
          <w:rFonts w:ascii="Arial" w:hAnsi="Arial" w:cs="Arial"/>
          <w:sz w:val="22"/>
          <w:szCs w:val="22"/>
        </w:rPr>
      </w:pPr>
      <w:r w:rsidRPr="00DC5DEE">
        <w:rPr>
          <w:rFonts w:ascii="Arial" w:hAnsi="Arial" w:cs="Arial"/>
          <w:sz w:val="22"/>
          <w:szCs w:val="22"/>
        </w:rPr>
        <w:t xml:space="preserve">Under subsection 33(3) of the </w:t>
      </w:r>
      <w:r w:rsidRPr="00DC5DEE">
        <w:rPr>
          <w:rFonts w:ascii="Arial" w:hAnsi="Arial" w:cs="Arial"/>
          <w:i/>
          <w:sz w:val="22"/>
          <w:szCs w:val="22"/>
        </w:rPr>
        <w:t>Acts Interpretation Act 1901</w:t>
      </w:r>
      <w:r w:rsidR="00443598">
        <w:rPr>
          <w:rFonts w:ascii="Arial" w:hAnsi="Arial" w:cs="Arial"/>
          <w:i/>
          <w:sz w:val="22"/>
          <w:szCs w:val="22"/>
        </w:rPr>
        <w:t xml:space="preserve"> </w:t>
      </w:r>
      <w:r w:rsidR="00443598">
        <w:rPr>
          <w:rFonts w:ascii="Arial" w:hAnsi="Arial" w:cs="Arial"/>
          <w:sz w:val="22"/>
          <w:szCs w:val="22"/>
        </w:rPr>
        <w:t>as in force on 25 June 2009</w:t>
      </w:r>
      <w:r w:rsidRPr="00DC5DEE">
        <w:rPr>
          <w:rFonts w:ascii="Arial" w:hAnsi="Arial" w:cs="Arial"/>
          <w:sz w:val="22"/>
          <w:szCs w:val="22"/>
        </w:rPr>
        <w:t xml:space="preserve">, where an Act confers </w:t>
      </w:r>
      <w:r w:rsidR="00FE00D6">
        <w:rPr>
          <w:rFonts w:ascii="Arial" w:hAnsi="Arial" w:cs="Arial"/>
          <w:sz w:val="22"/>
          <w:szCs w:val="22"/>
        </w:rPr>
        <w:t xml:space="preserve">a </w:t>
      </w:r>
      <w:r w:rsidRPr="00DC5DEE">
        <w:rPr>
          <w:rFonts w:ascii="Arial" w:hAnsi="Arial" w:cs="Arial"/>
          <w:sz w:val="22"/>
          <w:szCs w:val="22"/>
        </w:rPr>
        <w:t>po</w:t>
      </w:r>
      <w:r w:rsidR="00FB570E">
        <w:rPr>
          <w:rFonts w:ascii="Arial" w:hAnsi="Arial" w:cs="Arial"/>
          <w:sz w:val="22"/>
          <w:szCs w:val="22"/>
        </w:rPr>
        <w:t>w</w:t>
      </w:r>
      <w:r w:rsidRPr="00DC5DEE">
        <w:rPr>
          <w:rFonts w:ascii="Arial" w:hAnsi="Arial" w:cs="Arial"/>
          <w:sz w:val="22"/>
          <w:szCs w:val="22"/>
        </w:rPr>
        <w:t>er</w:t>
      </w:r>
      <w:r w:rsidR="00FB570E">
        <w:rPr>
          <w:rFonts w:ascii="Arial" w:hAnsi="Arial" w:cs="Arial"/>
          <w:sz w:val="22"/>
          <w:szCs w:val="22"/>
        </w:rPr>
        <w:t xml:space="preserve"> to make, grant or issue any instrument (including rules, regulations or by-laws) the power shall</w:t>
      </w:r>
      <w:r w:rsidR="00FE00D6">
        <w:rPr>
          <w:rFonts w:ascii="Arial" w:hAnsi="Arial" w:cs="Arial"/>
          <w:sz w:val="22"/>
          <w:szCs w:val="22"/>
        </w:rPr>
        <w:t xml:space="preserve">, unless the contrary intention appears, </w:t>
      </w:r>
      <w:r w:rsidR="00FB570E">
        <w:rPr>
          <w:rFonts w:ascii="Arial" w:hAnsi="Arial" w:cs="Arial"/>
          <w:sz w:val="22"/>
          <w:szCs w:val="22"/>
        </w:rPr>
        <w:t xml:space="preserve">be construed </w:t>
      </w:r>
      <w:r w:rsidR="00FB570E">
        <w:rPr>
          <w:rFonts w:ascii="Arial" w:hAnsi="Arial" w:cs="Arial"/>
          <w:sz w:val="22"/>
          <w:szCs w:val="22"/>
        </w:rPr>
        <w:lastRenderedPageBreak/>
        <w:t xml:space="preserve">as including a power exercisable in the like manner and subject to </w:t>
      </w:r>
      <w:r w:rsidR="00FE00D6">
        <w:rPr>
          <w:rFonts w:ascii="Arial" w:hAnsi="Arial" w:cs="Arial"/>
          <w:sz w:val="22"/>
          <w:szCs w:val="22"/>
        </w:rPr>
        <w:t xml:space="preserve">the </w:t>
      </w:r>
      <w:r w:rsidR="00FB570E">
        <w:rPr>
          <w:rFonts w:ascii="Arial" w:hAnsi="Arial" w:cs="Arial"/>
          <w:sz w:val="22"/>
          <w:szCs w:val="22"/>
        </w:rPr>
        <w:t>like con</w:t>
      </w:r>
      <w:r w:rsidR="00FE00D6">
        <w:rPr>
          <w:rFonts w:ascii="Arial" w:hAnsi="Arial" w:cs="Arial"/>
          <w:sz w:val="22"/>
          <w:szCs w:val="22"/>
        </w:rPr>
        <w:t>ditio</w:t>
      </w:r>
      <w:r w:rsidR="00FB570E">
        <w:rPr>
          <w:rFonts w:ascii="Arial" w:hAnsi="Arial" w:cs="Arial"/>
          <w:sz w:val="22"/>
          <w:szCs w:val="22"/>
        </w:rPr>
        <w:t>ns (if any) to repeal, rescind, revoke, amend, or vary any such instrument.</w:t>
      </w:r>
    </w:p>
    <w:p w:rsidR="00861DBA" w:rsidRDefault="00861DBA" w:rsidP="00861DBA">
      <w:pPr>
        <w:keepNext/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Consultation on the Amendment Rule</w:t>
      </w:r>
    </w:p>
    <w:p w:rsidR="00861DBA" w:rsidRDefault="00861DBA" w:rsidP="00861DBA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required by section 609 of the Act, the President consulted with </w:t>
      </w:r>
      <w:r w:rsidR="00BA32F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BA32FB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 xml:space="preserve">Members of the Commission concerning the </w:t>
      </w:r>
      <w:r w:rsidRPr="00395CDB">
        <w:rPr>
          <w:rFonts w:ascii="Arial" w:hAnsi="Arial" w:cs="Arial"/>
          <w:i/>
          <w:sz w:val="22"/>
          <w:szCs w:val="22"/>
        </w:rPr>
        <w:t>Fair Work Commission Amendment (</w:t>
      </w:r>
      <w:r>
        <w:rPr>
          <w:rFonts w:ascii="Arial" w:hAnsi="Arial" w:cs="Arial"/>
          <w:i/>
          <w:sz w:val="22"/>
          <w:szCs w:val="22"/>
        </w:rPr>
        <w:t>Greenfields Agreements</w:t>
      </w:r>
      <w:r w:rsidR="00EF7553">
        <w:rPr>
          <w:rFonts w:ascii="Arial" w:hAnsi="Arial" w:cs="Arial"/>
          <w:i/>
          <w:sz w:val="22"/>
          <w:szCs w:val="22"/>
        </w:rPr>
        <w:t xml:space="preserve"> and Other Measures</w:t>
      </w:r>
      <w:r w:rsidRPr="00395CDB">
        <w:rPr>
          <w:rFonts w:ascii="Arial" w:hAnsi="Arial" w:cs="Arial"/>
          <w:i/>
          <w:sz w:val="22"/>
          <w:szCs w:val="22"/>
        </w:rPr>
        <w:t>) Rule 201</w:t>
      </w:r>
      <w:r>
        <w:rPr>
          <w:rFonts w:ascii="Arial" w:hAnsi="Arial" w:cs="Arial"/>
          <w:i/>
          <w:sz w:val="22"/>
          <w:szCs w:val="22"/>
        </w:rPr>
        <w:t>6</w:t>
      </w:r>
      <w:r w:rsidRPr="00395CD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(the Amendment Rule). </w:t>
      </w:r>
      <w:r w:rsidR="000E14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Pursuant to section 17 of the </w:t>
      </w:r>
      <w:r w:rsidR="00BA32FB">
        <w:rPr>
          <w:rFonts w:ascii="Arial" w:hAnsi="Arial" w:cs="Arial"/>
          <w:i/>
          <w:sz w:val="22"/>
          <w:szCs w:val="22"/>
        </w:rPr>
        <w:t xml:space="preserve">Legislation </w:t>
      </w:r>
      <w:r w:rsidRPr="00D77EE3">
        <w:rPr>
          <w:rFonts w:ascii="Arial" w:hAnsi="Arial" w:cs="Arial"/>
          <w:i/>
          <w:sz w:val="22"/>
          <w:szCs w:val="22"/>
        </w:rPr>
        <w:t>Act 2003</w:t>
      </w:r>
      <w:r>
        <w:rPr>
          <w:rFonts w:ascii="Arial" w:hAnsi="Arial" w:cs="Arial"/>
          <w:sz w:val="22"/>
          <w:szCs w:val="22"/>
        </w:rPr>
        <w:t xml:space="preserve">, the President also gave persons who were likely to be affected by the Amendment Rule an opportunity to comment. </w:t>
      </w:r>
    </w:p>
    <w:p w:rsidR="00861DBA" w:rsidRDefault="00861DBA" w:rsidP="00861DBA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22 May 2016, the President provided the Members with a copy of </w:t>
      </w:r>
      <w:r w:rsidR="00BA32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draft </w:t>
      </w:r>
      <w:r w:rsidR="00BA32FB">
        <w:rPr>
          <w:rFonts w:ascii="Arial" w:hAnsi="Arial" w:cs="Arial"/>
          <w:sz w:val="22"/>
          <w:szCs w:val="22"/>
        </w:rPr>
        <w:t xml:space="preserve">of the </w:t>
      </w:r>
      <w:r>
        <w:rPr>
          <w:rFonts w:ascii="Arial" w:hAnsi="Arial" w:cs="Arial"/>
          <w:sz w:val="22"/>
          <w:szCs w:val="22"/>
        </w:rPr>
        <w:t xml:space="preserve">Amendment Rule and sought their comments by 25 May 2016. </w:t>
      </w:r>
      <w:r w:rsidR="000E14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7 June 2016, following receipt of feedback from Members, the President published </w:t>
      </w:r>
      <w:r w:rsidR="00BA32FB">
        <w:rPr>
          <w:rFonts w:ascii="Arial" w:hAnsi="Arial" w:cs="Arial"/>
          <w:sz w:val="22"/>
          <w:szCs w:val="22"/>
        </w:rPr>
        <w:t xml:space="preserve">a draft of </w:t>
      </w:r>
      <w:r>
        <w:rPr>
          <w:rFonts w:ascii="Arial" w:hAnsi="Arial" w:cs="Arial"/>
          <w:sz w:val="22"/>
          <w:szCs w:val="22"/>
        </w:rPr>
        <w:t xml:space="preserve">the Amendment Rule on the Commission’s website </w:t>
      </w:r>
      <w:r w:rsidR="00BA32FB">
        <w:rPr>
          <w:rFonts w:ascii="Arial" w:hAnsi="Arial" w:cs="Arial"/>
          <w:sz w:val="22"/>
          <w:szCs w:val="22"/>
        </w:rPr>
        <w:t>and invited</w:t>
      </w:r>
      <w:r>
        <w:rPr>
          <w:rFonts w:ascii="Arial" w:hAnsi="Arial" w:cs="Arial"/>
          <w:sz w:val="22"/>
          <w:szCs w:val="22"/>
        </w:rPr>
        <w:t xml:space="preserve"> interested persons to provide comments by 29 June 2016.</w:t>
      </w:r>
      <w:r w:rsidR="000E3E8F">
        <w:rPr>
          <w:rFonts w:ascii="Arial" w:hAnsi="Arial" w:cs="Arial"/>
          <w:sz w:val="22"/>
          <w:szCs w:val="22"/>
        </w:rPr>
        <w:t xml:space="preserve"> No comment</w:t>
      </w:r>
      <w:r w:rsidR="00521BB1">
        <w:rPr>
          <w:rFonts w:ascii="Arial" w:hAnsi="Arial" w:cs="Arial"/>
          <w:sz w:val="22"/>
          <w:szCs w:val="22"/>
        </w:rPr>
        <w:t>s</w:t>
      </w:r>
      <w:r w:rsidR="000E3E8F">
        <w:rPr>
          <w:rFonts w:ascii="Arial" w:hAnsi="Arial" w:cs="Arial"/>
          <w:sz w:val="22"/>
          <w:szCs w:val="22"/>
        </w:rPr>
        <w:t xml:space="preserve"> w</w:t>
      </w:r>
      <w:r w:rsidR="00521BB1">
        <w:rPr>
          <w:rFonts w:ascii="Arial" w:hAnsi="Arial" w:cs="Arial"/>
          <w:sz w:val="22"/>
          <w:szCs w:val="22"/>
        </w:rPr>
        <w:t>ere</w:t>
      </w:r>
      <w:r w:rsidR="000E3E8F">
        <w:rPr>
          <w:rFonts w:ascii="Arial" w:hAnsi="Arial" w:cs="Arial"/>
          <w:sz w:val="22"/>
          <w:szCs w:val="22"/>
        </w:rPr>
        <w:t xml:space="preserve"> received as a result of this consultation. </w:t>
      </w:r>
    </w:p>
    <w:p w:rsidR="000E3E8F" w:rsidRDefault="000E3E8F" w:rsidP="00861DBA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Clause 8 of the Amendment Rule was inserted after the above consultation had taken place. Additional consultation was not undertaken in relation to clause 8 because</w:t>
      </w:r>
      <w:r w:rsidR="00C73AA4">
        <w:rPr>
          <w:rFonts w:ascii="Arial" w:hAnsi="Arial" w:cs="Arial"/>
          <w:sz w:val="22"/>
          <w:szCs w:val="22"/>
        </w:rPr>
        <w:t xml:space="preserve"> it is a minor rule change which formalises the existing practices of parties serving the form in accordance with the instructions on the form.</w:t>
      </w:r>
    </w:p>
    <w:p w:rsidR="00861DBA" w:rsidRDefault="00861DBA" w:rsidP="00861DBA">
      <w:pPr>
        <w:spacing w:before="40"/>
        <w:rPr>
          <w:rFonts w:ascii="Arial" w:hAnsi="Arial" w:cs="Arial"/>
          <w:sz w:val="22"/>
          <w:szCs w:val="22"/>
        </w:rPr>
      </w:pPr>
      <w:r w:rsidRPr="00326A08">
        <w:rPr>
          <w:rFonts w:ascii="Arial" w:hAnsi="Arial" w:cs="Arial"/>
          <w:sz w:val="22"/>
          <w:szCs w:val="22"/>
        </w:rPr>
        <w:t xml:space="preserve">The President is satisfied that the consultation </w:t>
      </w:r>
      <w:r>
        <w:rPr>
          <w:rFonts w:ascii="Arial" w:hAnsi="Arial" w:cs="Arial"/>
          <w:sz w:val="22"/>
          <w:szCs w:val="22"/>
        </w:rPr>
        <w:t>undertaken was appropriate</w:t>
      </w:r>
      <w:r w:rsidRPr="00326A08">
        <w:rPr>
          <w:rFonts w:ascii="Arial" w:hAnsi="Arial" w:cs="Arial"/>
          <w:sz w:val="22"/>
          <w:szCs w:val="22"/>
        </w:rPr>
        <w:t xml:space="preserve">, having drawn upon the knowledge of persons with expertise in fields that are relevant to the </w:t>
      </w:r>
      <w:r w:rsidRPr="00EE0C05">
        <w:rPr>
          <w:rFonts w:ascii="Arial" w:hAnsi="Arial" w:cs="Arial"/>
          <w:sz w:val="22"/>
          <w:szCs w:val="22"/>
        </w:rPr>
        <w:t>Amendment Rule</w:t>
      </w:r>
      <w:r w:rsidRPr="00326A08">
        <w:rPr>
          <w:rFonts w:ascii="Arial" w:hAnsi="Arial" w:cs="Arial"/>
          <w:sz w:val="22"/>
          <w:szCs w:val="22"/>
        </w:rPr>
        <w:t xml:space="preserve"> and having ensured that persons who </w:t>
      </w:r>
      <w:r>
        <w:rPr>
          <w:rFonts w:ascii="Arial" w:hAnsi="Arial" w:cs="Arial"/>
          <w:sz w:val="22"/>
          <w:szCs w:val="22"/>
        </w:rPr>
        <w:t>were</w:t>
      </w:r>
      <w:r w:rsidRPr="00326A08">
        <w:rPr>
          <w:rFonts w:ascii="Arial" w:hAnsi="Arial" w:cs="Arial"/>
          <w:sz w:val="22"/>
          <w:szCs w:val="22"/>
        </w:rPr>
        <w:t xml:space="preserve"> likely to be affected by the </w:t>
      </w:r>
      <w:r w:rsidRPr="00EE0C05">
        <w:rPr>
          <w:rFonts w:ascii="Arial" w:hAnsi="Arial" w:cs="Arial"/>
          <w:sz w:val="22"/>
          <w:szCs w:val="22"/>
        </w:rPr>
        <w:t>Amendment Rule</w:t>
      </w:r>
      <w:r w:rsidRPr="00326A08">
        <w:rPr>
          <w:rFonts w:ascii="Arial" w:hAnsi="Arial" w:cs="Arial"/>
          <w:sz w:val="22"/>
          <w:szCs w:val="22"/>
        </w:rPr>
        <w:t xml:space="preserve"> had an opportunity to comment.</w:t>
      </w:r>
    </w:p>
    <w:p w:rsidR="00BE1FED" w:rsidRPr="00737B1D" w:rsidRDefault="00BE1FED" w:rsidP="00BE1FED">
      <w:pPr>
        <w:spacing w:before="40"/>
        <w:rPr>
          <w:rFonts w:ascii="Arial" w:hAnsi="Arial" w:cs="Arial"/>
          <w:b/>
          <w:sz w:val="22"/>
          <w:szCs w:val="22"/>
        </w:rPr>
      </w:pPr>
      <w:r w:rsidRPr="00737B1D">
        <w:rPr>
          <w:rFonts w:ascii="Arial" w:hAnsi="Arial" w:cs="Arial"/>
          <w:b/>
          <w:sz w:val="22"/>
          <w:szCs w:val="22"/>
        </w:rPr>
        <w:t>Regulatory Impact Statement</w:t>
      </w:r>
    </w:p>
    <w:p w:rsidR="00C32BC9" w:rsidRDefault="00BE1FED" w:rsidP="00BE1FED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is required by the Australian Government’s best practice regulation requirements, the Office of Best Practice Regulation was consulted on 29 July 2016 regarding the requirement for a regulatory impact statement to be prepared in relation to the Amendment Rule.</w:t>
      </w:r>
      <w:r w:rsidR="005205F5">
        <w:rPr>
          <w:rFonts w:ascii="Arial" w:hAnsi="Arial" w:cs="Arial"/>
          <w:sz w:val="22"/>
          <w:szCs w:val="22"/>
        </w:rPr>
        <w:t xml:space="preserve"> The Amendment Rule gives effect to Part 5 of the </w:t>
      </w:r>
      <w:r w:rsidR="005205F5" w:rsidRPr="005205F5">
        <w:rPr>
          <w:rFonts w:ascii="Arial" w:hAnsi="Arial" w:cs="Arial"/>
          <w:i/>
          <w:sz w:val="22"/>
          <w:szCs w:val="22"/>
        </w:rPr>
        <w:t>Fair Work Amendment Act 2015</w:t>
      </w:r>
      <w:r w:rsidR="005205F5">
        <w:rPr>
          <w:rFonts w:ascii="Arial" w:hAnsi="Arial" w:cs="Arial"/>
          <w:sz w:val="22"/>
          <w:szCs w:val="22"/>
        </w:rPr>
        <w:t xml:space="preserve">. A regulatory impact statement (see </w:t>
      </w:r>
      <w:r w:rsidR="005205F5">
        <w:rPr>
          <w:rFonts w:ascii="Arial" w:hAnsi="Arial" w:cs="Arial"/>
          <w:sz w:val="22"/>
          <w:szCs w:val="22"/>
        </w:rPr>
        <w:t>Regulation Impact Statement</w:t>
      </w:r>
      <w:r w:rsidR="005205F5">
        <w:rPr>
          <w:rFonts w:ascii="Arial" w:hAnsi="Arial" w:cs="Arial"/>
          <w:sz w:val="22"/>
          <w:szCs w:val="22"/>
        </w:rPr>
        <w:t>, ‘</w:t>
      </w:r>
      <w:r w:rsidR="00C32BC9">
        <w:rPr>
          <w:rFonts w:ascii="Arial" w:hAnsi="Arial" w:cs="Arial"/>
          <w:sz w:val="22"/>
          <w:szCs w:val="22"/>
        </w:rPr>
        <w:t>2.</w:t>
      </w:r>
      <w:r w:rsidR="005205F5">
        <w:rPr>
          <w:rFonts w:ascii="Arial" w:hAnsi="Arial" w:cs="Arial"/>
          <w:sz w:val="22"/>
          <w:szCs w:val="22"/>
        </w:rPr>
        <w:t xml:space="preserve">Greenfields Agreements’ in the </w:t>
      </w:r>
      <w:hyperlink r:id="rId9" w:history="1">
        <w:r w:rsidR="005205F5" w:rsidRPr="00130669">
          <w:rPr>
            <w:rStyle w:val="Hyperlink"/>
            <w:rFonts w:ascii="Arial" w:hAnsi="Arial" w:cs="Arial"/>
            <w:sz w:val="22"/>
            <w:szCs w:val="22"/>
          </w:rPr>
          <w:t>Explanatory Memoran</w:t>
        </w:r>
        <w:r w:rsidR="005205F5" w:rsidRPr="00130669">
          <w:rPr>
            <w:rStyle w:val="Hyperlink"/>
            <w:rFonts w:ascii="Arial" w:hAnsi="Arial" w:cs="Arial"/>
            <w:sz w:val="22"/>
            <w:szCs w:val="22"/>
          </w:rPr>
          <w:t>d</w:t>
        </w:r>
        <w:r w:rsidR="005205F5" w:rsidRPr="00130669">
          <w:rPr>
            <w:rStyle w:val="Hyperlink"/>
            <w:rFonts w:ascii="Arial" w:hAnsi="Arial" w:cs="Arial"/>
            <w:sz w:val="22"/>
            <w:szCs w:val="22"/>
          </w:rPr>
          <w:t>um</w:t>
        </w:r>
      </w:hyperlink>
      <w:r w:rsidR="005205F5">
        <w:rPr>
          <w:rFonts w:ascii="Arial" w:hAnsi="Arial" w:cs="Arial"/>
          <w:sz w:val="22"/>
          <w:szCs w:val="22"/>
        </w:rPr>
        <w:t xml:space="preserve"> to the </w:t>
      </w:r>
      <w:r w:rsidR="005205F5" w:rsidRPr="00C32BC9">
        <w:rPr>
          <w:rFonts w:ascii="Arial" w:hAnsi="Arial" w:cs="Arial"/>
          <w:i/>
          <w:sz w:val="22"/>
          <w:szCs w:val="22"/>
        </w:rPr>
        <w:t>Fair Work Amendment Bill 20</w:t>
      </w:r>
      <w:r w:rsidR="005205F5" w:rsidRPr="00C32BC9">
        <w:rPr>
          <w:rFonts w:ascii="Arial" w:hAnsi="Arial" w:cs="Arial"/>
          <w:i/>
          <w:sz w:val="22"/>
          <w:szCs w:val="22"/>
        </w:rPr>
        <w:t>1</w:t>
      </w:r>
      <w:r w:rsidR="005205F5" w:rsidRPr="00C32BC9">
        <w:rPr>
          <w:rFonts w:ascii="Arial" w:hAnsi="Arial" w:cs="Arial"/>
          <w:i/>
          <w:sz w:val="22"/>
          <w:szCs w:val="22"/>
        </w:rPr>
        <w:t>4</w:t>
      </w:r>
      <w:r w:rsidR="005205F5">
        <w:rPr>
          <w:rFonts w:ascii="Arial" w:hAnsi="Arial" w:cs="Arial"/>
          <w:sz w:val="22"/>
          <w:szCs w:val="22"/>
        </w:rPr>
        <w:t xml:space="preserve">) was </w:t>
      </w:r>
      <w:r w:rsidR="003205F4">
        <w:rPr>
          <w:rFonts w:ascii="Arial" w:hAnsi="Arial" w:cs="Arial"/>
          <w:sz w:val="22"/>
          <w:szCs w:val="22"/>
        </w:rPr>
        <w:t>prepared</w:t>
      </w:r>
      <w:r w:rsidR="005205F5">
        <w:rPr>
          <w:rFonts w:ascii="Arial" w:hAnsi="Arial" w:cs="Arial"/>
          <w:sz w:val="22"/>
          <w:szCs w:val="22"/>
        </w:rPr>
        <w:t xml:space="preserve"> </w:t>
      </w:r>
      <w:r w:rsidR="00C32BC9">
        <w:rPr>
          <w:rFonts w:ascii="Arial" w:hAnsi="Arial" w:cs="Arial"/>
          <w:sz w:val="22"/>
          <w:szCs w:val="22"/>
        </w:rPr>
        <w:t xml:space="preserve">by the Department of Employment, which addresses the impact of the new </w:t>
      </w:r>
      <w:r w:rsidR="003205F4">
        <w:rPr>
          <w:rFonts w:ascii="Arial" w:hAnsi="Arial" w:cs="Arial"/>
          <w:sz w:val="22"/>
          <w:szCs w:val="22"/>
        </w:rPr>
        <w:t>provisions</w:t>
      </w:r>
      <w:r w:rsidR="00C32BC9">
        <w:rPr>
          <w:rFonts w:ascii="Arial" w:hAnsi="Arial" w:cs="Arial"/>
          <w:sz w:val="22"/>
          <w:szCs w:val="22"/>
        </w:rPr>
        <w:t xml:space="preserve"> relating to </w:t>
      </w:r>
      <w:proofErr w:type="spellStart"/>
      <w:r w:rsidR="00C32BC9">
        <w:rPr>
          <w:rFonts w:ascii="Arial" w:hAnsi="Arial" w:cs="Arial"/>
          <w:sz w:val="22"/>
          <w:szCs w:val="22"/>
        </w:rPr>
        <w:t>greenfields</w:t>
      </w:r>
      <w:proofErr w:type="spellEnd"/>
      <w:r w:rsidR="00C32BC9">
        <w:rPr>
          <w:rFonts w:ascii="Arial" w:hAnsi="Arial" w:cs="Arial"/>
          <w:sz w:val="22"/>
          <w:szCs w:val="22"/>
        </w:rPr>
        <w:t xml:space="preserve"> agreements. </w:t>
      </w:r>
      <w:bookmarkStart w:id="0" w:name="_GoBack"/>
      <w:bookmarkEnd w:id="0"/>
    </w:p>
    <w:p w:rsidR="00BE1FED" w:rsidRDefault="00BE1FED" w:rsidP="00BE1FED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Office of Best Practice Regulation advised the Commission that a regulatory impact statement was not required because the Amendment Rule is considered to have a minor regulatory impact on business, community organisations or individuals or is machinery in nature (reference number </w:t>
      </w:r>
      <w:r w:rsidRPr="00BE1FED">
        <w:rPr>
          <w:rFonts w:ascii="Arial" w:hAnsi="Arial" w:cs="Arial"/>
          <w:sz w:val="22"/>
          <w:szCs w:val="22"/>
        </w:rPr>
        <w:t>OBPR ID 21051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20052A" w:rsidRPr="00B431CB" w:rsidRDefault="00EF42F0" w:rsidP="0020052A">
      <w:pPr>
        <w:spacing w:before="40"/>
        <w:rPr>
          <w:rFonts w:ascii="Arial" w:hAnsi="Arial" w:cs="Arial"/>
          <w:b/>
          <w:sz w:val="22"/>
          <w:szCs w:val="22"/>
        </w:rPr>
      </w:pPr>
      <w:r w:rsidRPr="00B431CB">
        <w:rPr>
          <w:rFonts w:ascii="Arial" w:hAnsi="Arial" w:cs="Arial"/>
          <w:b/>
          <w:sz w:val="22"/>
          <w:szCs w:val="22"/>
        </w:rPr>
        <w:t>Purpose</w:t>
      </w:r>
    </w:p>
    <w:p w:rsidR="00750C49" w:rsidRDefault="00750C49" w:rsidP="00750C49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Previously, when an applicant to a matter before the Commission wished to</w:t>
      </w:r>
      <w:r w:rsidR="0086157B">
        <w:rPr>
          <w:rFonts w:ascii="Arial" w:hAnsi="Arial" w:cs="Arial"/>
          <w:sz w:val="22"/>
          <w:szCs w:val="22"/>
        </w:rPr>
        <w:t xml:space="preserve"> discontinue their application, </w:t>
      </w:r>
      <w:r w:rsidR="00667D5B">
        <w:rPr>
          <w:rFonts w:ascii="Arial" w:hAnsi="Arial" w:cs="Arial"/>
          <w:sz w:val="22"/>
          <w:szCs w:val="22"/>
        </w:rPr>
        <w:t>r</w:t>
      </w:r>
      <w:r w:rsidR="0086157B">
        <w:rPr>
          <w:rFonts w:ascii="Arial" w:hAnsi="Arial" w:cs="Arial"/>
          <w:sz w:val="22"/>
          <w:szCs w:val="22"/>
        </w:rPr>
        <w:t xml:space="preserve">ule 10 of the </w:t>
      </w:r>
      <w:r w:rsidR="0086157B">
        <w:rPr>
          <w:rFonts w:ascii="Arial" w:hAnsi="Arial" w:cs="Arial"/>
          <w:i/>
          <w:sz w:val="22"/>
          <w:szCs w:val="22"/>
        </w:rPr>
        <w:t>Fair Work Commission Rules 2013</w:t>
      </w:r>
      <w:r w:rsidR="0086157B">
        <w:rPr>
          <w:rFonts w:ascii="Arial" w:hAnsi="Arial" w:cs="Arial"/>
          <w:sz w:val="22"/>
          <w:szCs w:val="22"/>
        </w:rPr>
        <w:t xml:space="preserve"> (the Rules),</w:t>
      </w:r>
      <w:r>
        <w:rPr>
          <w:rFonts w:ascii="Arial" w:hAnsi="Arial" w:cs="Arial"/>
          <w:sz w:val="22"/>
          <w:szCs w:val="22"/>
        </w:rPr>
        <w:t xml:space="preserve"> required the applicant </w:t>
      </w:r>
      <w:r w:rsidR="001B7C8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notify the Commission by lod</w:t>
      </w:r>
      <w:r w:rsidR="0086157B">
        <w:rPr>
          <w:rFonts w:ascii="Arial" w:hAnsi="Arial" w:cs="Arial"/>
          <w:sz w:val="22"/>
          <w:szCs w:val="22"/>
        </w:rPr>
        <w:t>ging a notice of discontinuance,</w:t>
      </w:r>
      <w:r>
        <w:rPr>
          <w:rFonts w:ascii="Arial" w:hAnsi="Arial" w:cs="Arial"/>
          <w:sz w:val="22"/>
          <w:szCs w:val="22"/>
        </w:rPr>
        <w:t xml:space="preserve"> advising the Commission by letter, email, fax or telephone or by advising the Commission during the course of a conference or hearing. </w:t>
      </w:r>
      <w:r w:rsidR="00DA6FFE">
        <w:rPr>
          <w:rFonts w:ascii="Arial" w:hAnsi="Arial" w:cs="Arial"/>
          <w:sz w:val="22"/>
          <w:szCs w:val="22"/>
        </w:rPr>
        <w:t xml:space="preserve"> </w:t>
      </w:r>
      <w:r w:rsidR="001B6B50">
        <w:rPr>
          <w:rFonts w:ascii="Arial" w:hAnsi="Arial" w:cs="Arial"/>
          <w:sz w:val="22"/>
          <w:szCs w:val="22"/>
        </w:rPr>
        <w:t>Rule 5 defines the Commission as “</w:t>
      </w:r>
      <w:r w:rsidR="001B6B50" w:rsidRPr="001B6B50">
        <w:rPr>
          <w:rFonts w:ascii="Arial" w:hAnsi="Arial" w:cs="Arial"/>
          <w:sz w:val="22"/>
          <w:szCs w:val="22"/>
        </w:rPr>
        <w:t>the Fair Work Commission</w:t>
      </w:r>
      <w:r w:rsidR="001B6B50">
        <w:rPr>
          <w:rFonts w:ascii="Arial" w:hAnsi="Arial" w:cs="Arial"/>
          <w:sz w:val="22"/>
          <w:szCs w:val="22"/>
        </w:rPr>
        <w:t xml:space="preserve">”. </w:t>
      </w:r>
      <w:r w:rsidR="000E14D7">
        <w:rPr>
          <w:rFonts w:ascii="Arial" w:hAnsi="Arial" w:cs="Arial"/>
          <w:sz w:val="22"/>
          <w:szCs w:val="22"/>
        </w:rPr>
        <w:t xml:space="preserve"> </w:t>
      </w:r>
      <w:r w:rsidR="001B6B50">
        <w:rPr>
          <w:rFonts w:ascii="Arial" w:hAnsi="Arial" w:cs="Arial"/>
          <w:sz w:val="22"/>
          <w:szCs w:val="22"/>
        </w:rPr>
        <w:t>The Fair Work Commission is established under s</w:t>
      </w:r>
      <w:r w:rsidR="00862D2B">
        <w:rPr>
          <w:rFonts w:ascii="Arial" w:hAnsi="Arial" w:cs="Arial"/>
          <w:sz w:val="22"/>
          <w:szCs w:val="22"/>
        </w:rPr>
        <w:t xml:space="preserve">ection </w:t>
      </w:r>
      <w:r w:rsidR="001B6B50">
        <w:rPr>
          <w:rFonts w:ascii="Arial" w:hAnsi="Arial" w:cs="Arial"/>
          <w:sz w:val="22"/>
          <w:szCs w:val="22"/>
        </w:rPr>
        <w:t xml:space="preserve">575 of the Act and </w:t>
      </w:r>
      <w:r w:rsidR="007A4E39">
        <w:rPr>
          <w:rFonts w:ascii="Arial" w:hAnsi="Arial" w:cs="Arial"/>
          <w:sz w:val="22"/>
          <w:szCs w:val="22"/>
        </w:rPr>
        <w:lastRenderedPageBreak/>
        <w:t>comprises</w:t>
      </w:r>
      <w:r w:rsidR="0086157B">
        <w:rPr>
          <w:rFonts w:ascii="Arial" w:hAnsi="Arial" w:cs="Arial"/>
          <w:sz w:val="22"/>
          <w:szCs w:val="22"/>
        </w:rPr>
        <w:t xml:space="preserve"> the President, Vice Presidents, Deputy Presidents, Commissioners and Expert Panel Members.</w:t>
      </w:r>
      <w:r w:rsidR="000E14D7">
        <w:rPr>
          <w:rFonts w:ascii="Arial" w:hAnsi="Arial" w:cs="Arial"/>
          <w:sz w:val="22"/>
          <w:szCs w:val="22"/>
        </w:rPr>
        <w:t xml:space="preserve"> </w:t>
      </w:r>
      <w:r w:rsidR="0086157B">
        <w:rPr>
          <w:rFonts w:ascii="Arial" w:hAnsi="Arial" w:cs="Arial"/>
          <w:sz w:val="22"/>
          <w:szCs w:val="22"/>
        </w:rPr>
        <w:t xml:space="preserve"> Rule 10 has been amended to </w:t>
      </w:r>
      <w:r w:rsidR="00DA6FFE">
        <w:rPr>
          <w:rFonts w:ascii="Arial" w:hAnsi="Arial" w:cs="Arial"/>
          <w:sz w:val="22"/>
          <w:szCs w:val="22"/>
        </w:rPr>
        <w:t>provide</w:t>
      </w:r>
      <w:r w:rsidR="007A4E39">
        <w:rPr>
          <w:rFonts w:ascii="Arial" w:hAnsi="Arial" w:cs="Arial"/>
          <w:sz w:val="22"/>
          <w:szCs w:val="22"/>
        </w:rPr>
        <w:t xml:space="preserve"> that</w:t>
      </w:r>
      <w:r w:rsidR="0086157B">
        <w:rPr>
          <w:rFonts w:ascii="Arial" w:hAnsi="Arial" w:cs="Arial"/>
          <w:sz w:val="22"/>
          <w:szCs w:val="22"/>
        </w:rPr>
        <w:t xml:space="preserve"> Commission staff </w:t>
      </w:r>
      <w:r w:rsidR="007A4E39">
        <w:rPr>
          <w:rFonts w:ascii="Arial" w:hAnsi="Arial" w:cs="Arial"/>
          <w:sz w:val="22"/>
          <w:szCs w:val="22"/>
        </w:rPr>
        <w:t>can receive notification</w:t>
      </w:r>
      <w:r w:rsidR="00076D11">
        <w:rPr>
          <w:rFonts w:ascii="Arial" w:hAnsi="Arial" w:cs="Arial"/>
          <w:sz w:val="22"/>
          <w:szCs w:val="22"/>
        </w:rPr>
        <w:t>s</w:t>
      </w:r>
      <w:r w:rsidR="007A4E39">
        <w:rPr>
          <w:rFonts w:ascii="Arial" w:hAnsi="Arial" w:cs="Arial"/>
          <w:sz w:val="22"/>
          <w:szCs w:val="22"/>
        </w:rPr>
        <w:t xml:space="preserve"> of</w:t>
      </w:r>
      <w:r w:rsidR="0086157B">
        <w:rPr>
          <w:rFonts w:ascii="Arial" w:hAnsi="Arial" w:cs="Arial"/>
          <w:sz w:val="22"/>
          <w:szCs w:val="22"/>
        </w:rPr>
        <w:t xml:space="preserve"> discontinuance. </w:t>
      </w:r>
    </w:p>
    <w:p w:rsidR="00F42F32" w:rsidRDefault="00DF3BB2" w:rsidP="00A07127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86E04" w:rsidRPr="00163272">
        <w:rPr>
          <w:rFonts w:ascii="Arial" w:hAnsi="Arial" w:cs="Arial"/>
          <w:i/>
          <w:sz w:val="22"/>
          <w:szCs w:val="22"/>
        </w:rPr>
        <w:t xml:space="preserve">Fair Work Amendment </w:t>
      </w:r>
      <w:r w:rsidRPr="00163272">
        <w:rPr>
          <w:rFonts w:ascii="Arial" w:hAnsi="Arial" w:cs="Arial"/>
          <w:i/>
          <w:sz w:val="22"/>
          <w:szCs w:val="22"/>
        </w:rPr>
        <w:t xml:space="preserve">Act </w:t>
      </w:r>
      <w:r w:rsidR="00D86E04" w:rsidRPr="00163272">
        <w:rPr>
          <w:rFonts w:ascii="Arial" w:hAnsi="Arial" w:cs="Arial"/>
          <w:i/>
          <w:sz w:val="22"/>
          <w:szCs w:val="22"/>
        </w:rPr>
        <w:t>2015</w:t>
      </w:r>
      <w:r w:rsidR="00A07127">
        <w:rPr>
          <w:rFonts w:ascii="Arial" w:hAnsi="Arial" w:cs="Arial"/>
          <w:sz w:val="22"/>
          <w:szCs w:val="22"/>
        </w:rPr>
        <w:t xml:space="preserve"> (the Amendment Act)</w:t>
      </w:r>
      <w:r w:rsidR="00D86E04">
        <w:rPr>
          <w:rFonts w:ascii="Arial" w:hAnsi="Arial" w:cs="Arial"/>
          <w:sz w:val="22"/>
          <w:szCs w:val="22"/>
        </w:rPr>
        <w:t xml:space="preserve"> </w:t>
      </w:r>
      <w:r w:rsidR="00A07127">
        <w:rPr>
          <w:rFonts w:ascii="Arial" w:hAnsi="Arial" w:cs="Arial"/>
          <w:sz w:val="22"/>
          <w:szCs w:val="22"/>
        </w:rPr>
        <w:t>establishe</w:t>
      </w:r>
      <w:r w:rsidR="00E5762A">
        <w:rPr>
          <w:rFonts w:ascii="Arial" w:hAnsi="Arial" w:cs="Arial"/>
          <w:sz w:val="22"/>
          <w:szCs w:val="22"/>
        </w:rPr>
        <w:t>d</w:t>
      </w:r>
      <w:r w:rsidR="00A07127">
        <w:rPr>
          <w:rFonts w:ascii="Arial" w:hAnsi="Arial" w:cs="Arial"/>
          <w:sz w:val="22"/>
          <w:szCs w:val="22"/>
        </w:rPr>
        <w:t xml:space="preserve"> </w:t>
      </w:r>
      <w:r w:rsidR="006F35BF">
        <w:rPr>
          <w:rFonts w:ascii="Arial" w:hAnsi="Arial" w:cs="Arial"/>
          <w:sz w:val="22"/>
          <w:szCs w:val="22"/>
        </w:rPr>
        <w:t xml:space="preserve">an </w:t>
      </w:r>
      <w:r w:rsidR="00076D11">
        <w:rPr>
          <w:rFonts w:ascii="Arial" w:hAnsi="Arial" w:cs="Arial"/>
          <w:sz w:val="22"/>
          <w:szCs w:val="22"/>
        </w:rPr>
        <w:t>additional</w:t>
      </w:r>
      <w:r w:rsidR="00A07127">
        <w:rPr>
          <w:rFonts w:ascii="Arial" w:hAnsi="Arial" w:cs="Arial"/>
          <w:sz w:val="22"/>
          <w:szCs w:val="22"/>
        </w:rPr>
        <w:t xml:space="preserve"> </w:t>
      </w:r>
      <w:r w:rsidR="00D86E04">
        <w:rPr>
          <w:rFonts w:ascii="Arial" w:hAnsi="Arial" w:cs="Arial"/>
          <w:sz w:val="22"/>
          <w:szCs w:val="22"/>
        </w:rPr>
        <w:t xml:space="preserve">process for the </w:t>
      </w:r>
      <w:r w:rsidR="00076D11">
        <w:rPr>
          <w:rFonts w:ascii="Arial" w:hAnsi="Arial" w:cs="Arial"/>
          <w:sz w:val="22"/>
          <w:szCs w:val="22"/>
        </w:rPr>
        <w:t>making and approval</w:t>
      </w:r>
      <w:r w:rsidR="00D86E04">
        <w:rPr>
          <w:rFonts w:ascii="Arial" w:hAnsi="Arial" w:cs="Arial"/>
          <w:sz w:val="22"/>
          <w:szCs w:val="22"/>
        </w:rPr>
        <w:t xml:space="preserve"> of single-enterprise </w:t>
      </w:r>
      <w:proofErr w:type="spellStart"/>
      <w:r w:rsidR="00D86E04">
        <w:rPr>
          <w:rFonts w:ascii="Arial" w:hAnsi="Arial" w:cs="Arial"/>
          <w:sz w:val="22"/>
          <w:szCs w:val="22"/>
        </w:rPr>
        <w:t>greenfields</w:t>
      </w:r>
      <w:proofErr w:type="spellEnd"/>
      <w:r w:rsidR="00D86E04">
        <w:rPr>
          <w:rFonts w:ascii="Arial" w:hAnsi="Arial" w:cs="Arial"/>
          <w:sz w:val="22"/>
          <w:szCs w:val="22"/>
        </w:rPr>
        <w:t xml:space="preserve"> agreements</w:t>
      </w:r>
      <w:r w:rsidR="00862D2B">
        <w:rPr>
          <w:rFonts w:ascii="Arial" w:hAnsi="Arial" w:cs="Arial"/>
          <w:sz w:val="22"/>
          <w:szCs w:val="22"/>
        </w:rPr>
        <w:t xml:space="preserve">. </w:t>
      </w:r>
      <w:r w:rsidR="00D86E04">
        <w:rPr>
          <w:rFonts w:ascii="Arial" w:hAnsi="Arial" w:cs="Arial"/>
          <w:sz w:val="22"/>
          <w:szCs w:val="22"/>
        </w:rPr>
        <w:t xml:space="preserve"> </w:t>
      </w:r>
      <w:r w:rsidR="00862D2B">
        <w:rPr>
          <w:rFonts w:ascii="Arial" w:hAnsi="Arial" w:cs="Arial"/>
          <w:sz w:val="22"/>
          <w:szCs w:val="22"/>
        </w:rPr>
        <w:t xml:space="preserve">An employer that is a bargaining representative for </w:t>
      </w:r>
      <w:r w:rsidR="00076D11">
        <w:rPr>
          <w:rFonts w:ascii="Arial" w:hAnsi="Arial" w:cs="Arial"/>
          <w:sz w:val="22"/>
          <w:szCs w:val="22"/>
        </w:rPr>
        <w:t xml:space="preserve">such </w:t>
      </w:r>
      <w:r w:rsidR="00862D2B">
        <w:rPr>
          <w:rFonts w:ascii="Arial" w:hAnsi="Arial" w:cs="Arial"/>
          <w:sz w:val="22"/>
          <w:szCs w:val="22"/>
        </w:rPr>
        <w:t xml:space="preserve">an agreement may give written notice of a </w:t>
      </w:r>
      <w:r w:rsidR="00E5762A">
        <w:rPr>
          <w:rFonts w:ascii="Arial" w:hAnsi="Arial" w:cs="Arial"/>
          <w:sz w:val="22"/>
          <w:szCs w:val="22"/>
        </w:rPr>
        <w:t>‘</w:t>
      </w:r>
      <w:r w:rsidR="00D86E04">
        <w:rPr>
          <w:rFonts w:ascii="Arial" w:hAnsi="Arial" w:cs="Arial"/>
          <w:sz w:val="22"/>
          <w:szCs w:val="22"/>
        </w:rPr>
        <w:t>notified negotiation period</w:t>
      </w:r>
      <w:r w:rsidR="00E5762A">
        <w:rPr>
          <w:rFonts w:ascii="Arial" w:hAnsi="Arial" w:cs="Arial"/>
          <w:sz w:val="22"/>
          <w:szCs w:val="22"/>
        </w:rPr>
        <w:t>’</w:t>
      </w:r>
      <w:r w:rsidR="00D86E04">
        <w:rPr>
          <w:rFonts w:ascii="Arial" w:hAnsi="Arial" w:cs="Arial"/>
          <w:sz w:val="22"/>
          <w:szCs w:val="22"/>
        </w:rPr>
        <w:t xml:space="preserve"> </w:t>
      </w:r>
      <w:r w:rsidR="00862D2B">
        <w:rPr>
          <w:rFonts w:ascii="Arial" w:hAnsi="Arial" w:cs="Arial"/>
          <w:sz w:val="22"/>
          <w:szCs w:val="22"/>
        </w:rPr>
        <w:t>to</w:t>
      </w:r>
      <w:r w:rsidR="00D86E04">
        <w:rPr>
          <w:rFonts w:ascii="Arial" w:hAnsi="Arial" w:cs="Arial"/>
          <w:sz w:val="22"/>
          <w:szCs w:val="22"/>
        </w:rPr>
        <w:t xml:space="preserve"> </w:t>
      </w:r>
      <w:r w:rsidR="00750C49">
        <w:rPr>
          <w:rFonts w:ascii="Arial" w:hAnsi="Arial" w:cs="Arial"/>
          <w:sz w:val="22"/>
          <w:szCs w:val="22"/>
        </w:rPr>
        <w:t xml:space="preserve">the </w:t>
      </w:r>
      <w:r w:rsidR="00D86E04">
        <w:rPr>
          <w:rFonts w:ascii="Arial" w:hAnsi="Arial" w:cs="Arial"/>
          <w:sz w:val="22"/>
          <w:szCs w:val="22"/>
        </w:rPr>
        <w:t>relevant employee organisation</w:t>
      </w:r>
      <w:r w:rsidR="00862D2B">
        <w:rPr>
          <w:rFonts w:ascii="Arial" w:hAnsi="Arial" w:cs="Arial"/>
          <w:sz w:val="22"/>
          <w:szCs w:val="22"/>
        </w:rPr>
        <w:t xml:space="preserve"> in accordance with section 178B of the Act.  </w:t>
      </w:r>
      <w:r w:rsidR="00D86E04">
        <w:rPr>
          <w:rFonts w:ascii="Arial" w:hAnsi="Arial" w:cs="Arial"/>
          <w:sz w:val="22"/>
          <w:szCs w:val="22"/>
        </w:rPr>
        <w:t>At the end of the notified negotiation period</w:t>
      </w:r>
      <w:r w:rsidR="000E14D7">
        <w:rPr>
          <w:rFonts w:ascii="Arial" w:hAnsi="Arial" w:cs="Arial"/>
          <w:sz w:val="22"/>
          <w:szCs w:val="22"/>
        </w:rPr>
        <w:t>,</w:t>
      </w:r>
      <w:r w:rsidR="00A07127">
        <w:rPr>
          <w:rFonts w:ascii="Arial" w:hAnsi="Arial" w:cs="Arial"/>
          <w:sz w:val="22"/>
          <w:szCs w:val="22"/>
        </w:rPr>
        <w:t xml:space="preserve"> </w:t>
      </w:r>
      <w:r w:rsidR="000E14D7">
        <w:rPr>
          <w:rFonts w:ascii="Arial" w:hAnsi="Arial" w:cs="Arial"/>
          <w:sz w:val="22"/>
          <w:szCs w:val="22"/>
        </w:rPr>
        <w:t>if no agreement has been made and the employee organisation has been provided with a reasonable opportunity to sign the agreement</w:t>
      </w:r>
      <w:r w:rsidR="006F35BF">
        <w:rPr>
          <w:rFonts w:ascii="Arial" w:hAnsi="Arial" w:cs="Arial"/>
          <w:sz w:val="22"/>
          <w:szCs w:val="22"/>
        </w:rPr>
        <w:t>,</w:t>
      </w:r>
      <w:r w:rsidR="000E14D7">
        <w:rPr>
          <w:rFonts w:ascii="Arial" w:hAnsi="Arial" w:cs="Arial"/>
          <w:sz w:val="22"/>
          <w:szCs w:val="22"/>
        </w:rPr>
        <w:t xml:space="preserve"> </w:t>
      </w:r>
      <w:r w:rsidR="00A07127">
        <w:rPr>
          <w:rFonts w:ascii="Arial" w:hAnsi="Arial" w:cs="Arial"/>
          <w:sz w:val="22"/>
          <w:szCs w:val="22"/>
        </w:rPr>
        <w:t xml:space="preserve">the </w:t>
      </w:r>
      <w:r w:rsidR="000E14D7">
        <w:rPr>
          <w:rFonts w:ascii="Arial" w:hAnsi="Arial" w:cs="Arial"/>
          <w:sz w:val="22"/>
          <w:szCs w:val="22"/>
        </w:rPr>
        <w:t xml:space="preserve">agreement is taken to have been made when the </w:t>
      </w:r>
      <w:r w:rsidR="00A07127">
        <w:rPr>
          <w:rFonts w:ascii="Arial" w:hAnsi="Arial" w:cs="Arial"/>
          <w:sz w:val="22"/>
          <w:szCs w:val="22"/>
        </w:rPr>
        <w:t xml:space="preserve">employer </w:t>
      </w:r>
      <w:r w:rsidR="000E14D7">
        <w:rPr>
          <w:rFonts w:ascii="Arial" w:hAnsi="Arial" w:cs="Arial"/>
          <w:sz w:val="22"/>
          <w:szCs w:val="22"/>
        </w:rPr>
        <w:t>applies</w:t>
      </w:r>
      <w:r w:rsidR="00A07127">
        <w:rPr>
          <w:rFonts w:ascii="Arial" w:hAnsi="Arial" w:cs="Arial"/>
          <w:sz w:val="22"/>
          <w:szCs w:val="22"/>
        </w:rPr>
        <w:t xml:space="preserve"> to the Commission for approval of the agreement (s</w:t>
      </w:r>
      <w:r w:rsidR="00862D2B">
        <w:rPr>
          <w:rFonts w:ascii="Arial" w:hAnsi="Arial" w:cs="Arial"/>
          <w:sz w:val="22"/>
          <w:szCs w:val="22"/>
        </w:rPr>
        <w:t xml:space="preserve">ubsection </w:t>
      </w:r>
      <w:r w:rsidR="00A07127">
        <w:rPr>
          <w:rFonts w:ascii="Arial" w:hAnsi="Arial" w:cs="Arial"/>
          <w:sz w:val="22"/>
          <w:szCs w:val="22"/>
        </w:rPr>
        <w:t xml:space="preserve">182(4)). </w:t>
      </w:r>
      <w:r w:rsidR="00E5762A">
        <w:rPr>
          <w:rFonts w:ascii="Arial" w:hAnsi="Arial" w:cs="Arial"/>
          <w:sz w:val="22"/>
          <w:szCs w:val="22"/>
        </w:rPr>
        <w:t xml:space="preserve"> </w:t>
      </w:r>
      <w:r w:rsidR="000E14D7">
        <w:rPr>
          <w:rFonts w:ascii="Arial" w:hAnsi="Arial" w:cs="Arial"/>
          <w:sz w:val="22"/>
          <w:szCs w:val="22"/>
        </w:rPr>
        <w:t>S</w:t>
      </w:r>
      <w:r w:rsidR="00A07127">
        <w:rPr>
          <w:rFonts w:ascii="Arial" w:hAnsi="Arial" w:cs="Arial"/>
          <w:sz w:val="22"/>
          <w:szCs w:val="22"/>
        </w:rPr>
        <w:t>ection 185A provides that an application for approval of an agreement under s</w:t>
      </w:r>
      <w:r w:rsidR="00862D2B">
        <w:rPr>
          <w:rFonts w:ascii="Arial" w:hAnsi="Arial" w:cs="Arial"/>
          <w:sz w:val="22"/>
          <w:szCs w:val="22"/>
        </w:rPr>
        <w:t xml:space="preserve">ubsection </w:t>
      </w:r>
      <w:r w:rsidR="00A07127">
        <w:rPr>
          <w:rFonts w:ascii="Arial" w:hAnsi="Arial" w:cs="Arial"/>
          <w:sz w:val="22"/>
          <w:szCs w:val="22"/>
        </w:rPr>
        <w:t xml:space="preserve">182(4) must be accompanied by a copy of the agreement and any declarations that are required by the </w:t>
      </w:r>
      <w:r w:rsidR="000E14D7">
        <w:rPr>
          <w:rFonts w:ascii="Arial" w:hAnsi="Arial" w:cs="Arial"/>
          <w:sz w:val="22"/>
          <w:szCs w:val="22"/>
        </w:rPr>
        <w:t>R</w:t>
      </w:r>
      <w:r w:rsidR="00A07127">
        <w:rPr>
          <w:rFonts w:ascii="Arial" w:hAnsi="Arial" w:cs="Arial"/>
          <w:sz w:val="22"/>
          <w:szCs w:val="22"/>
        </w:rPr>
        <w:t xml:space="preserve">ules. </w:t>
      </w:r>
    </w:p>
    <w:p w:rsidR="00750C49" w:rsidRDefault="009831FD" w:rsidP="003773FD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185A8B">
        <w:rPr>
          <w:rFonts w:ascii="Arial" w:hAnsi="Arial" w:cs="Arial"/>
          <w:sz w:val="22"/>
          <w:szCs w:val="22"/>
        </w:rPr>
        <w:t>facilitate the new</w:t>
      </w:r>
      <w:r w:rsidR="008F25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25E5">
        <w:rPr>
          <w:rFonts w:ascii="Arial" w:hAnsi="Arial" w:cs="Arial"/>
          <w:sz w:val="22"/>
          <w:szCs w:val="22"/>
        </w:rPr>
        <w:t>greenfie</w:t>
      </w:r>
      <w:r w:rsidR="0086157B">
        <w:rPr>
          <w:rFonts w:ascii="Arial" w:hAnsi="Arial" w:cs="Arial"/>
          <w:sz w:val="22"/>
          <w:szCs w:val="22"/>
        </w:rPr>
        <w:t>lds</w:t>
      </w:r>
      <w:proofErr w:type="spellEnd"/>
      <w:r w:rsidR="0086157B">
        <w:rPr>
          <w:rFonts w:ascii="Arial" w:hAnsi="Arial" w:cs="Arial"/>
          <w:sz w:val="22"/>
          <w:szCs w:val="22"/>
        </w:rPr>
        <w:t xml:space="preserve"> agreement approval process</w:t>
      </w:r>
      <w:r w:rsidR="005C28D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B25DD">
        <w:rPr>
          <w:rFonts w:ascii="Arial" w:hAnsi="Arial" w:cs="Arial"/>
          <w:sz w:val="22"/>
          <w:szCs w:val="22"/>
        </w:rPr>
        <w:t xml:space="preserve">the </w:t>
      </w:r>
      <w:r w:rsidR="00185A8B">
        <w:rPr>
          <w:rFonts w:ascii="Arial" w:hAnsi="Arial" w:cs="Arial"/>
          <w:sz w:val="22"/>
          <w:szCs w:val="22"/>
        </w:rPr>
        <w:t xml:space="preserve">President has approved </w:t>
      </w:r>
      <w:r w:rsidR="00682E82">
        <w:rPr>
          <w:rFonts w:ascii="Arial" w:hAnsi="Arial" w:cs="Arial"/>
          <w:sz w:val="22"/>
          <w:szCs w:val="22"/>
        </w:rPr>
        <w:t xml:space="preserve">3 new Commission forms </w:t>
      </w:r>
      <w:r w:rsidR="00185A8B">
        <w:rPr>
          <w:rFonts w:ascii="Arial" w:hAnsi="Arial" w:cs="Arial"/>
          <w:sz w:val="22"/>
          <w:szCs w:val="22"/>
        </w:rPr>
        <w:t>pursuant to rule 8</w:t>
      </w:r>
      <w:r w:rsidR="00682E82">
        <w:rPr>
          <w:rFonts w:ascii="Arial" w:hAnsi="Arial" w:cs="Arial"/>
          <w:sz w:val="22"/>
          <w:szCs w:val="22"/>
        </w:rPr>
        <w:t xml:space="preserve">.  These new forms </w:t>
      </w:r>
      <w:r w:rsidR="00E5762A">
        <w:rPr>
          <w:rFonts w:ascii="Arial" w:hAnsi="Arial" w:cs="Arial"/>
          <w:sz w:val="22"/>
          <w:szCs w:val="22"/>
        </w:rPr>
        <w:t>comprise</w:t>
      </w:r>
      <w:r w:rsidR="00185A8B">
        <w:rPr>
          <w:rFonts w:ascii="Arial" w:hAnsi="Arial" w:cs="Arial"/>
          <w:sz w:val="22"/>
          <w:szCs w:val="22"/>
        </w:rPr>
        <w:t xml:space="preserve"> a form to be used to apply </w:t>
      </w:r>
      <w:r w:rsidR="00682E82">
        <w:rPr>
          <w:rFonts w:ascii="Arial" w:hAnsi="Arial" w:cs="Arial"/>
          <w:sz w:val="22"/>
          <w:szCs w:val="22"/>
        </w:rPr>
        <w:t xml:space="preserve">to the Commission </w:t>
      </w:r>
      <w:r w:rsidR="00185A8B">
        <w:rPr>
          <w:rFonts w:ascii="Arial" w:hAnsi="Arial" w:cs="Arial"/>
          <w:sz w:val="22"/>
          <w:szCs w:val="22"/>
        </w:rPr>
        <w:t>for approval of an agreement made under subsection 182(4)</w:t>
      </w:r>
      <w:r w:rsidR="00682E82">
        <w:rPr>
          <w:rFonts w:ascii="Arial" w:hAnsi="Arial" w:cs="Arial"/>
          <w:sz w:val="22"/>
          <w:szCs w:val="22"/>
        </w:rPr>
        <w:t>, an employer</w:t>
      </w:r>
      <w:r w:rsidR="00B024AB">
        <w:rPr>
          <w:rFonts w:ascii="Arial" w:hAnsi="Arial" w:cs="Arial"/>
          <w:sz w:val="22"/>
          <w:szCs w:val="22"/>
        </w:rPr>
        <w:t xml:space="preserve"> declaration form </w:t>
      </w:r>
      <w:r w:rsidR="00682E82">
        <w:rPr>
          <w:rFonts w:ascii="Arial" w:hAnsi="Arial" w:cs="Arial"/>
          <w:sz w:val="22"/>
          <w:szCs w:val="22"/>
        </w:rPr>
        <w:t xml:space="preserve">and a declaration form </w:t>
      </w:r>
      <w:r w:rsidR="00B024AB">
        <w:rPr>
          <w:rFonts w:ascii="Arial" w:hAnsi="Arial" w:cs="Arial"/>
          <w:sz w:val="22"/>
          <w:szCs w:val="22"/>
        </w:rPr>
        <w:t xml:space="preserve">for </w:t>
      </w:r>
      <w:r w:rsidR="00185A8B">
        <w:rPr>
          <w:rFonts w:ascii="Arial" w:hAnsi="Arial" w:cs="Arial"/>
          <w:sz w:val="22"/>
          <w:szCs w:val="22"/>
        </w:rPr>
        <w:t>emplo</w:t>
      </w:r>
      <w:r w:rsidR="00B024AB">
        <w:rPr>
          <w:rFonts w:ascii="Arial" w:hAnsi="Arial" w:cs="Arial"/>
          <w:sz w:val="22"/>
          <w:szCs w:val="22"/>
        </w:rPr>
        <w:t xml:space="preserve">yee organisations.  The </w:t>
      </w:r>
      <w:r w:rsidR="008B25DD">
        <w:rPr>
          <w:rFonts w:ascii="Arial" w:hAnsi="Arial" w:cs="Arial"/>
          <w:sz w:val="22"/>
          <w:szCs w:val="22"/>
        </w:rPr>
        <w:t xml:space="preserve">Rules </w:t>
      </w:r>
      <w:r w:rsidR="0096370D">
        <w:rPr>
          <w:rFonts w:ascii="Arial" w:hAnsi="Arial" w:cs="Arial"/>
          <w:sz w:val="22"/>
          <w:szCs w:val="22"/>
        </w:rPr>
        <w:t>are</w:t>
      </w:r>
      <w:r w:rsidR="00852F6F">
        <w:rPr>
          <w:rFonts w:ascii="Arial" w:hAnsi="Arial" w:cs="Arial"/>
          <w:sz w:val="22"/>
          <w:szCs w:val="22"/>
        </w:rPr>
        <w:t xml:space="preserve"> amended to </w:t>
      </w:r>
      <w:r w:rsidR="0096370D">
        <w:rPr>
          <w:rFonts w:ascii="Arial" w:hAnsi="Arial" w:cs="Arial"/>
          <w:sz w:val="22"/>
          <w:szCs w:val="22"/>
        </w:rPr>
        <w:t xml:space="preserve">provide for the use and service of these new forms and for </w:t>
      </w:r>
      <w:r w:rsidR="0007250C">
        <w:rPr>
          <w:rFonts w:ascii="Arial" w:hAnsi="Arial" w:cs="Arial"/>
          <w:sz w:val="22"/>
          <w:szCs w:val="22"/>
        </w:rPr>
        <w:t>the</w:t>
      </w:r>
      <w:r w:rsidR="0096370D">
        <w:rPr>
          <w:rFonts w:ascii="Arial" w:hAnsi="Arial" w:cs="Arial"/>
          <w:sz w:val="22"/>
          <w:szCs w:val="22"/>
        </w:rPr>
        <w:t xml:space="preserve"> documents that must accompany them. </w:t>
      </w:r>
    </w:p>
    <w:p w:rsidR="00450F78" w:rsidRPr="00C21F22" w:rsidRDefault="00450F78" w:rsidP="00514D37">
      <w:pPr>
        <w:keepNext/>
        <w:spacing w:before="40"/>
        <w:rPr>
          <w:rFonts w:ascii="Arial" w:hAnsi="Arial" w:cs="Arial"/>
          <w:b/>
          <w:sz w:val="22"/>
          <w:szCs w:val="22"/>
        </w:rPr>
      </w:pPr>
      <w:r w:rsidRPr="00C21F22">
        <w:rPr>
          <w:rFonts w:ascii="Arial" w:hAnsi="Arial" w:cs="Arial"/>
          <w:b/>
          <w:sz w:val="22"/>
          <w:szCs w:val="22"/>
        </w:rPr>
        <w:t>General</w:t>
      </w:r>
    </w:p>
    <w:p w:rsidR="003A2C3D" w:rsidRPr="00C21F22" w:rsidRDefault="007F3C91" w:rsidP="003A2C3D">
      <w:pPr>
        <w:spacing w:before="40"/>
        <w:rPr>
          <w:rFonts w:ascii="Arial" w:hAnsi="Arial" w:cs="Arial"/>
          <w:sz w:val="22"/>
          <w:szCs w:val="22"/>
        </w:rPr>
      </w:pPr>
      <w:r w:rsidRPr="00326A08">
        <w:rPr>
          <w:rFonts w:ascii="Arial" w:hAnsi="Arial" w:cs="Arial"/>
          <w:sz w:val="22"/>
          <w:szCs w:val="22"/>
        </w:rPr>
        <w:t>Rule 1</w:t>
      </w:r>
      <w:r w:rsidR="003A2C3D" w:rsidRPr="00C21F22">
        <w:rPr>
          <w:rFonts w:ascii="Arial" w:hAnsi="Arial" w:cs="Arial"/>
          <w:sz w:val="22"/>
          <w:szCs w:val="22"/>
        </w:rPr>
        <w:t xml:space="preserve"> </w:t>
      </w:r>
      <w:r w:rsidR="003A2C3D">
        <w:rPr>
          <w:rFonts w:ascii="Arial" w:hAnsi="Arial" w:cs="Arial"/>
          <w:sz w:val="22"/>
          <w:szCs w:val="22"/>
        </w:rPr>
        <w:t>stat</w:t>
      </w:r>
      <w:r w:rsidR="00A75B0D">
        <w:rPr>
          <w:rFonts w:ascii="Arial" w:hAnsi="Arial" w:cs="Arial"/>
          <w:sz w:val="22"/>
          <w:szCs w:val="22"/>
        </w:rPr>
        <w:t>es</w:t>
      </w:r>
      <w:r w:rsidR="003A2C3D">
        <w:rPr>
          <w:rFonts w:ascii="Arial" w:hAnsi="Arial" w:cs="Arial"/>
          <w:sz w:val="22"/>
          <w:szCs w:val="22"/>
        </w:rPr>
        <w:t xml:space="preserve"> </w:t>
      </w:r>
      <w:r w:rsidR="003773FD">
        <w:rPr>
          <w:rFonts w:ascii="Arial" w:hAnsi="Arial" w:cs="Arial"/>
          <w:sz w:val="22"/>
          <w:szCs w:val="22"/>
        </w:rPr>
        <w:t xml:space="preserve">that </w:t>
      </w:r>
      <w:r w:rsidR="003A2C3D">
        <w:rPr>
          <w:rFonts w:ascii="Arial" w:hAnsi="Arial" w:cs="Arial"/>
          <w:sz w:val="22"/>
          <w:szCs w:val="22"/>
        </w:rPr>
        <w:t>the name of the</w:t>
      </w:r>
      <w:r w:rsidR="00A75B0D">
        <w:rPr>
          <w:rFonts w:ascii="Arial" w:hAnsi="Arial" w:cs="Arial"/>
          <w:sz w:val="22"/>
          <w:szCs w:val="22"/>
        </w:rPr>
        <w:t xml:space="preserve"> </w:t>
      </w:r>
      <w:r w:rsidR="003773FD">
        <w:rPr>
          <w:rFonts w:ascii="Arial" w:hAnsi="Arial" w:cs="Arial"/>
          <w:sz w:val="22"/>
          <w:szCs w:val="22"/>
        </w:rPr>
        <w:t xml:space="preserve">amending instrument is the </w:t>
      </w:r>
      <w:r w:rsidR="003773FD" w:rsidRPr="0076346D">
        <w:rPr>
          <w:rFonts w:ascii="Arial" w:hAnsi="Arial" w:cs="Arial"/>
          <w:i/>
          <w:sz w:val="22"/>
          <w:szCs w:val="22"/>
        </w:rPr>
        <w:t>Fair Work Commission Amendment (Greenfields Agreements</w:t>
      </w:r>
      <w:r w:rsidR="00EF7553">
        <w:rPr>
          <w:rFonts w:ascii="Arial" w:hAnsi="Arial" w:cs="Arial"/>
          <w:i/>
          <w:sz w:val="22"/>
          <w:szCs w:val="22"/>
        </w:rPr>
        <w:t xml:space="preserve"> and Other Measures</w:t>
      </w:r>
      <w:r w:rsidR="003773FD" w:rsidRPr="0076346D">
        <w:rPr>
          <w:rFonts w:ascii="Arial" w:hAnsi="Arial" w:cs="Arial"/>
          <w:i/>
          <w:sz w:val="22"/>
          <w:szCs w:val="22"/>
        </w:rPr>
        <w:t>) Rule 2016</w:t>
      </w:r>
      <w:r w:rsidR="003A2C3D" w:rsidRPr="00C21F22">
        <w:rPr>
          <w:rFonts w:ascii="Arial" w:hAnsi="Arial" w:cs="Arial"/>
          <w:sz w:val="22"/>
          <w:szCs w:val="22"/>
        </w:rPr>
        <w:t>.</w:t>
      </w:r>
    </w:p>
    <w:p w:rsidR="003A2C3D" w:rsidRDefault="003A2C3D" w:rsidP="00C21F22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Rule 2 provides th</w:t>
      </w:r>
      <w:r w:rsidR="00A75B0D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the </w:t>
      </w:r>
      <w:r w:rsidR="00A75B0D">
        <w:rPr>
          <w:rFonts w:ascii="Arial" w:hAnsi="Arial" w:cs="Arial"/>
          <w:sz w:val="22"/>
          <w:szCs w:val="22"/>
        </w:rPr>
        <w:t xml:space="preserve">Amendment </w:t>
      </w:r>
      <w:r>
        <w:rPr>
          <w:rFonts w:ascii="Arial" w:hAnsi="Arial" w:cs="Arial"/>
          <w:sz w:val="22"/>
          <w:szCs w:val="22"/>
        </w:rPr>
        <w:t>Rule commence</w:t>
      </w:r>
      <w:r w:rsidR="00576F3F">
        <w:rPr>
          <w:rFonts w:ascii="Arial" w:hAnsi="Arial" w:cs="Arial"/>
          <w:sz w:val="22"/>
          <w:szCs w:val="22"/>
        </w:rPr>
        <w:t>s</w:t>
      </w:r>
      <w:r w:rsidR="005C6628">
        <w:rPr>
          <w:rFonts w:ascii="Arial" w:hAnsi="Arial" w:cs="Arial"/>
          <w:sz w:val="22"/>
          <w:szCs w:val="22"/>
        </w:rPr>
        <w:t xml:space="preserve"> </w:t>
      </w:r>
      <w:r w:rsidR="003773FD">
        <w:rPr>
          <w:rFonts w:ascii="Arial" w:hAnsi="Arial" w:cs="Arial"/>
          <w:sz w:val="22"/>
          <w:szCs w:val="22"/>
        </w:rPr>
        <w:t>the day after it is registered</w:t>
      </w:r>
      <w:r>
        <w:rPr>
          <w:rFonts w:ascii="Arial" w:hAnsi="Arial" w:cs="Arial"/>
          <w:sz w:val="22"/>
          <w:szCs w:val="22"/>
        </w:rPr>
        <w:t>.</w:t>
      </w:r>
    </w:p>
    <w:p w:rsidR="003A2C3D" w:rsidRDefault="003A2C3D" w:rsidP="003A2C3D">
      <w:pPr>
        <w:spacing w:before="40"/>
        <w:rPr>
          <w:rFonts w:ascii="Arial" w:hAnsi="Arial" w:cs="Arial"/>
          <w:sz w:val="22"/>
          <w:szCs w:val="22"/>
        </w:rPr>
      </w:pPr>
      <w:r w:rsidRPr="00C21F22">
        <w:rPr>
          <w:rFonts w:ascii="Arial" w:hAnsi="Arial" w:cs="Arial"/>
          <w:sz w:val="22"/>
          <w:szCs w:val="22"/>
        </w:rPr>
        <w:t xml:space="preserve">Rule 3 </w:t>
      </w:r>
      <w:r w:rsidR="00A75B0D">
        <w:rPr>
          <w:rFonts w:ascii="Arial" w:hAnsi="Arial" w:cs="Arial"/>
          <w:sz w:val="22"/>
          <w:szCs w:val="22"/>
        </w:rPr>
        <w:t>states</w:t>
      </w:r>
      <w:r>
        <w:rPr>
          <w:rFonts w:ascii="Arial" w:hAnsi="Arial" w:cs="Arial"/>
          <w:sz w:val="22"/>
          <w:szCs w:val="22"/>
        </w:rPr>
        <w:t xml:space="preserve"> that the </w:t>
      </w:r>
      <w:r w:rsidR="00A75B0D">
        <w:rPr>
          <w:rFonts w:ascii="Arial" w:hAnsi="Arial" w:cs="Arial"/>
          <w:sz w:val="22"/>
          <w:szCs w:val="22"/>
        </w:rPr>
        <w:t xml:space="preserve">Amendment </w:t>
      </w:r>
      <w:r>
        <w:rPr>
          <w:rFonts w:ascii="Arial" w:hAnsi="Arial" w:cs="Arial"/>
          <w:sz w:val="22"/>
          <w:szCs w:val="22"/>
        </w:rPr>
        <w:t xml:space="preserve">Rule </w:t>
      </w:r>
      <w:r w:rsidR="00576F3F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made under the Act.</w:t>
      </w:r>
    </w:p>
    <w:p w:rsidR="003A2C3D" w:rsidRDefault="003A2C3D" w:rsidP="00C21F22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Rule 4 provid</w:t>
      </w:r>
      <w:r w:rsidR="00504C66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that the </w:t>
      </w:r>
      <w:r w:rsidR="00443598">
        <w:rPr>
          <w:rFonts w:ascii="Arial" w:hAnsi="Arial" w:cs="Arial"/>
          <w:sz w:val="22"/>
          <w:szCs w:val="22"/>
        </w:rPr>
        <w:t>Rules</w:t>
      </w:r>
      <w:r>
        <w:rPr>
          <w:rFonts w:ascii="Arial" w:hAnsi="Arial" w:cs="Arial"/>
          <w:sz w:val="22"/>
          <w:szCs w:val="22"/>
        </w:rPr>
        <w:t xml:space="preserve"> are amended as set out</w:t>
      </w:r>
      <w:r w:rsidR="005C4A62">
        <w:rPr>
          <w:rFonts w:ascii="Arial" w:hAnsi="Arial" w:cs="Arial"/>
          <w:sz w:val="22"/>
          <w:szCs w:val="22"/>
        </w:rPr>
        <w:t xml:space="preserve"> in Schedule 1 </w:t>
      </w:r>
      <w:r w:rsidR="00D86E59">
        <w:rPr>
          <w:rFonts w:ascii="Arial" w:hAnsi="Arial" w:cs="Arial"/>
          <w:sz w:val="22"/>
          <w:szCs w:val="22"/>
        </w:rPr>
        <w:t xml:space="preserve">and Schedule 2 </w:t>
      </w:r>
      <w:r w:rsidR="005C4A62">
        <w:rPr>
          <w:rFonts w:ascii="Arial" w:hAnsi="Arial" w:cs="Arial"/>
          <w:sz w:val="22"/>
          <w:szCs w:val="22"/>
        </w:rPr>
        <w:t xml:space="preserve">to the </w:t>
      </w:r>
      <w:r w:rsidR="00504C66">
        <w:rPr>
          <w:rFonts w:ascii="Arial" w:hAnsi="Arial" w:cs="Arial"/>
          <w:sz w:val="22"/>
          <w:szCs w:val="22"/>
        </w:rPr>
        <w:t xml:space="preserve">Amendment </w:t>
      </w:r>
      <w:r w:rsidR="005C4A62">
        <w:rPr>
          <w:rFonts w:ascii="Arial" w:hAnsi="Arial" w:cs="Arial"/>
          <w:sz w:val="22"/>
          <w:szCs w:val="22"/>
        </w:rPr>
        <w:t>Rule.</w:t>
      </w:r>
    </w:p>
    <w:p w:rsidR="005C4A62" w:rsidRDefault="005C4A62" w:rsidP="00C21F22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Schedule 1</w:t>
      </w:r>
    </w:p>
    <w:p w:rsidR="005C4A62" w:rsidRDefault="00EF7553" w:rsidP="00C21F22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Item </w:t>
      </w:r>
      <w:r w:rsidR="00AC1886">
        <w:rPr>
          <w:rFonts w:ascii="Arial" w:hAnsi="Arial" w:cs="Arial"/>
          <w:sz w:val="22"/>
          <w:szCs w:val="22"/>
        </w:rPr>
        <w:t xml:space="preserve">1 </w:t>
      </w:r>
      <w:r w:rsidR="00842842">
        <w:rPr>
          <w:rFonts w:ascii="Arial" w:hAnsi="Arial" w:cs="Arial"/>
          <w:sz w:val="22"/>
          <w:szCs w:val="22"/>
        </w:rPr>
        <w:t xml:space="preserve">amends </w:t>
      </w:r>
      <w:r w:rsidR="003F4350">
        <w:rPr>
          <w:rFonts w:ascii="Arial" w:hAnsi="Arial" w:cs="Arial"/>
          <w:sz w:val="22"/>
          <w:szCs w:val="22"/>
        </w:rPr>
        <w:t>rule 10(2</w:t>
      </w:r>
      <w:proofErr w:type="gramStart"/>
      <w:r w:rsidR="003F4350">
        <w:rPr>
          <w:rFonts w:ascii="Arial" w:hAnsi="Arial" w:cs="Arial"/>
          <w:sz w:val="22"/>
          <w:szCs w:val="22"/>
        </w:rPr>
        <w:t>)(</w:t>
      </w:r>
      <w:proofErr w:type="gramEnd"/>
      <w:r w:rsidR="003F4350">
        <w:rPr>
          <w:rFonts w:ascii="Arial" w:hAnsi="Arial" w:cs="Arial"/>
          <w:sz w:val="22"/>
          <w:szCs w:val="22"/>
        </w:rPr>
        <w:t>b)</w:t>
      </w:r>
      <w:r w:rsidR="006C6697">
        <w:rPr>
          <w:rFonts w:ascii="Arial" w:hAnsi="Arial" w:cs="Arial"/>
          <w:sz w:val="22"/>
          <w:szCs w:val="22"/>
        </w:rPr>
        <w:t xml:space="preserve"> to </w:t>
      </w:r>
      <w:r w:rsidR="00A60565">
        <w:rPr>
          <w:rFonts w:ascii="Arial" w:hAnsi="Arial" w:cs="Arial"/>
          <w:sz w:val="22"/>
          <w:szCs w:val="22"/>
        </w:rPr>
        <w:t>provide</w:t>
      </w:r>
      <w:r w:rsidR="00076D11">
        <w:rPr>
          <w:rFonts w:ascii="Arial" w:hAnsi="Arial" w:cs="Arial"/>
          <w:sz w:val="22"/>
          <w:szCs w:val="22"/>
        </w:rPr>
        <w:t xml:space="preserve"> that</w:t>
      </w:r>
      <w:r w:rsidR="006C6697">
        <w:rPr>
          <w:rFonts w:ascii="Arial" w:hAnsi="Arial" w:cs="Arial"/>
          <w:sz w:val="22"/>
          <w:szCs w:val="22"/>
        </w:rPr>
        <w:t xml:space="preserve"> staff of the Commission </w:t>
      </w:r>
      <w:r w:rsidR="00076D11">
        <w:rPr>
          <w:rFonts w:ascii="Arial" w:hAnsi="Arial" w:cs="Arial"/>
          <w:sz w:val="22"/>
          <w:szCs w:val="22"/>
        </w:rPr>
        <w:t>can receive</w:t>
      </w:r>
      <w:r w:rsidR="006C6697">
        <w:rPr>
          <w:rFonts w:ascii="Arial" w:hAnsi="Arial" w:cs="Arial"/>
          <w:sz w:val="22"/>
          <w:szCs w:val="22"/>
        </w:rPr>
        <w:t xml:space="preserve"> </w:t>
      </w:r>
      <w:r w:rsidR="00D86E59">
        <w:rPr>
          <w:rFonts w:ascii="Arial" w:hAnsi="Arial" w:cs="Arial"/>
          <w:sz w:val="22"/>
          <w:szCs w:val="22"/>
        </w:rPr>
        <w:t xml:space="preserve">notifications of </w:t>
      </w:r>
      <w:r w:rsidR="006C6697">
        <w:rPr>
          <w:rFonts w:ascii="Arial" w:hAnsi="Arial" w:cs="Arial"/>
          <w:sz w:val="22"/>
          <w:szCs w:val="22"/>
        </w:rPr>
        <w:t>the discontinuance of applications made to the Commission</w:t>
      </w:r>
      <w:r w:rsidR="00FB63F4">
        <w:rPr>
          <w:rFonts w:ascii="Arial" w:hAnsi="Arial" w:cs="Arial"/>
          <w:sz w:val="22"/>
          <w:szCs w:val="22"/>
        </w:rPr>
        <w:t>.</w:t>
      </w:r>
      <w:r w:rsidR="006C6697">
        <w:rPr>
          <w:rFonts w:ascii="Arial" w:hAnsi="Arial" w:cs="Arial"/>
          <w:sz w:val="22"/>
          <w:szCs w:val="22"/>
        </w:rPr>
        <w:t xml:space="preserve"> </w:t>
      </w:r>
      <w:r w:rsidR="00E5762A">
        <w:rPr>
          <w:rFonts w:ascii="Arial" w:hAnsi="Arial" w:cs="Arial"/>
          <w:sz w:val="22"/>
          <w:szCs w:val="22"/>
        </w:rPr>
        <w:t xml:space="preserve"> </w:t>
      </w:r>
      <w:r w:rsidR="006C6697">
        <w:rPr>
          <w:rFonts w:ascii="Arial" w:hAnsi="Arial" w:cs="Arial"/>
          <w:sz w:val="22"/>
          <w:szCs w:val="22"/>
        </w:rPr>
        <w:t>The amendment also allows applicants to discontinue applications orally in person.</w:t>
      </w:r>
    </w:p>
    <w:p w:rsidR="00AC1886" w:rsidRDefault="00EF7553" w:rsidP="00C21F22">
      <w:pPr>
        <w:spacing w:before="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Item  </w:t>
      </w:r>
      <w:r w:rsidR="00AC1886">
        <w:rPr>
          <w:rFonts w:ascii="Arial" w:hAnsi="Arial" w:cs="Arial"/>
          <w:sz w:val="22"/>
          <w:szCs w:val="22"/>
        </w:rPr>
        <w:t>2</w:t>
      </w:r>
      <w:proofErr w:type="gramEnd"/>
      <w:r w:rsidR="00AC1886">
        <w:rPr>
          <w:rFonts w:ascii="Arial" w:hAnsi="Arial" w:cs="Arial"/>
          <w:sz w:val="22"/>
          <w:szCs w:val="22"/>
        </w:rPr>
        <w:t xml:space="preserve"> </w:t>
      </w:r>
      <w:r w:rsidR="000D7D16">
        <w:rPr>
          <w:rFonts w:ascii="Arial" w:hAnsi="Arial" w:cs="Arial"/>
          <w:sz w:val="22"/>
          <w:szCs w:val="22"/>
        </w:rPr>
        <w:t xml:space="preserve">inserts a new heading before </w:t>
      </w:r>
      <w:proofErr w:type="spellStart"/>
      <w:r w:rsidR="000D7D16">
        <w:rPr>
          <w:rFonts w:ascii="Arial" w:hAnsi="Arial" w:cs="Arial"/>
          <w:sz w:val="22"/>
          <w:szCs w:val="22"/>
        </w:rPr>
        <w:t>subrule</w:t>
      </w:r>
      <w:proofErr w:type="spellEnd"/>
      <w:r w:rsidR="000D7D16">
        <w:rPr>
          <w:rFonts w:ascii="Arial" w:hAnsi="Arial" w:cs="Arial"/>
          <w:sz w:val="22"/>
          <w:szCs w:val="22"/>
        </w:rPr>
        <w:t xml:space="preserve"> 24(1) to clarify </w:t>
      </w:r>
      <w:r w:rsidR="009002FF">
        <w:rPr>
          <w:rFonts w:ascii="Arial" w:hAnsi="Arial" w:cs="Arial"/>
          <w:sz w:val="22"/>
          <w:szCs w:val="22"/>
        </w:rPr>
        <w:t xml:space="preserve">that </w:t>
      </w:r>
      <w:proofErr w:type="spellStart"/>
      <w:r w:rsidR="009002FF">
        <w:rPr>
          <w:rFonts w:ascii="Arial" w:hAnsi="Arial" w:cs="Arial"/>
          <w:sz w:val="22"/>
          <w:szCs w:val="22"/>
        </w:rPr>
        <w:t>subrule</w:t>
      </w:r>
      <w:r w:rsidR="00D86E59">
        <w:rPr>
          <w:rFonts w:ascii="Arial" w:hAnsi="Arial" w:cs="Arial"/>
          <w:sz w:val="22"/>
          <w:szCs w:val="22"/>
        </w:rPr>
        <w:t>s</w:t>
      </w:r>
      <w:proofErr w:type="spellEnd"/>
      <w:r w:rsidR="00D86E59">
        <w:rPr>
          <w:rFonts w:ascii="Arial" w:hAnsi="Arial" w:cs="Arial"/>
          <w:sz w:val="22"/>
          <w:szCs w:val="22"/>
        </w:rPr>
        <w:t xml:space="preserve"> 24(1)-24(4)</w:t>
      </w:r>
      <w:r w:rsidR="009002FF">
        <w:rPr>
          <w:rFonts w:ascii="Arial" w:hAnsi="Arial" w:cs="Arial"/>
          <w:sz w:val="22"/>
          <w:szCs w:val="22"/>
        </w:rPr>
        <w:t xml:space="preserve"> relate to </w:t>
      </w:r>
      <w:r w:rsidR="008D73A4">
        <w:rPr>
          <w:rFonts w:ascii="Arial" w:hAnsi="Arial" w:cs="Arial"/>
          <w:sz w:val="22"/>
          <w:szCs w:val="22"/>
        </w:rPr>
        <w:t xml:space="preserve">applications for approval of enterprise </w:t>
      </w:r>
      <w:r w:rsidR="009002FF">
        <w:rPr>
          <w:rFonts w:ascii="Arial" w:hAnsi="Arial" w:cs="Arial"/>
          <w:sz w:val="22"/>
          <w:szCs w:val="22"/>
        </w:rPr>
        <w:t xml:space="preserve">agreements other than </w:t>
      </w:r>
      <w:proofErr w:type="spellStart"/>
      <w:r w:rsidR="009002FF">
        <w:rPr>
          <w:rFonts w:ascii="Arial" w:hAnsi="Arial" w:cs="Arial"/>
          <w:sz w:val="22"/>
          <w:szCs w:val="22"/>
        </w:rPr>
        <w:t>greenfields</w:t>
      </w:r>
      <w:proofErr w:type="spellEnd"/>
      <w:r w:rsidR="009002FF">
        <w:rPr>
          <w:rFonts w:ascii="Arial" w:hAnsi="Arial" w:cs="Arial"/>
          <w:sz w:val="22"/>
          <w:szCs w:val="22"/>
        </w:rPr>
        <w:t xml:space="preserve"> agreements.</w:t>
      </w:r>
      <w:r w:rsidR="00AC1886">
        <w:rPr>
          <w:rFonts w:ascii="Arial" w:hAnsi="Arial" w:cs="Arial"/>
          <w:sz w:val="22"/>
          <w:szCs w:val="22"/>
        </w:rPr>
        <w:t xml:space="preserve"> </w:t>
      </w:r>
    </w:p>
    <w:p w:rsidR="00AC1886" w:rsidRDefault="00EF7553" w:rsidP="00C21F22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Item </w:t>
      </w:r>
      <w:r w:rsidR="00AC1886">
        <w:rPr>
          <w:rFonts w:ascii="Arial" w:hAnsi="Arial" w:cs="Arial"/>
          <w:sz w:val="22"/>
          <w:szCs w:val="22"/>
        </w:rPr>
        <w:t xml:space="preserve">3 </w:t>
      </w:r>
      <w:r w:rsidR="00AE1135">
        <w:rPr>
          <w:rFonts w:ascii="Arial" w:hAnsi="Arial" w:cs="Arial"/>
          <w:sz w:val="22"/>
          <w:szCs w:val="22"/>
        </w:rPr>
        <w:t xml:space="preserve">inserts a new heading after </w:t>
      </w:r>
      <w:proofErr w:type="spellStart"/>
      <w:r w:rsidR="00AE1135">
        <w:rPr>
          <w:rFonts w:ascii="Arial" w:hAnsi="Arial" w:cs="Arial"/>
          <w:sz w:val="22"/>
          <w:szCs w:val="22"/>
        </w:rPr>
        <w:t>subrule</w:t>
      </w:r>
      <w:proofErr w:type="spellEnd"/>
      <w:r w:rsidR="00AE1135">
        <w:rPr>
          <w:rFonts w:ascii="Arial" w:hAnsi="Arial" w:cs="Arial"/>
          <w:sz w:val="22"/>
          <w:szCs w:val="22"/>
        </w:rPr>
        <w:t xml:space="preserve"> 24(4) to clarify that </w:t>
      </w:r>
      <w:proofErr w:type="spellStart"/>
      <w:r w:rsidR="00AE1135">
        <w:rPr>
          <w:rFonts w:ascii="Arial" w:hAnsi="Arial" w:cs="Arial"/>
          <w:sz w:val="22"/>
          <w:szCs w:val="22"/>
        </w:rPr>
        <w:t>subrule</w:t>
      </w:r>
      <w:proofErr w:type="spellEnd"/>
      <w:r w:rsidR="00AE1135">
        <w:rPr>
          <w:rFonts w:ascii="Arial" w:hAnsi="Arial" w:cs="Arial"/>
          <w:sz w:val="22"/>
          <w:szCs w:val="22"/>
        </w:rPr>
        <w:t xml:space="preserve"> 24(5) relates to </w:t>
      </w:r>
      <w:r w:rsidR="008D73A4">
        <w:rPr>
          <w:rFonts w:ascii="Arial" w:hAnsi="Arial" w:cs="Arial"/>
          <w:sz w:val="22"/>
          <w:szCs w:val="22"/>
        </w:rPr>
        <w:t xml:space="preserve">applications for approval of </w:t>
      </w:r>
      <w:proofErr w:type="spellStart"/>
      <w:r w:rsidR="00AE1135">
        <w:rPr>
          <w:rFonts w:ascii="Arial" w:hAnsi="Arial" w:cs="Arial"/>
          <w:sz w:val="22"/>
          <w:szCs w:val="22"/>
        </w:rPr>
        <w:t>greenfields</w:t>
      </w:r>
      <w:proofErr w:type="spellEnd"/>
      <w:r w:rsidR="00AE1135">
        <w:rPr>
          <w:rFonts w:ascii="Arial" w:hAnsi="Arial" w:cs="Arial"/>
          <w:sz w:val="22"/>
          <w:szCs w:val="22"/>
        </w:rPr>
        <w:t xml:space="preserve"> agreements other than agreements made under subsection 182(4) of the Act.</w:t>
      </w:r>
    </w:p>
    <w:p w:rsidR="00D86E04" w:rsidRDefault="00EF7553" w:rsidP="00C21F22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Item </w:t>
      </w:r>
      <w:r w:rsidR="00AC1886">
        <w:rPr>
          <w:rFonts w:ascii="Arial" w:hAnsi="Arial" w:cs="Arial"/>
          <w:sz w:val="22"/>
          <w:szCs w:val="22"/>
        </w:rPr>
        <w:t xml:space="preserve">4 </w:t>
      </w:r>
      <w:r w:rsidR="00AE1135">
        <w:rPr>
          <w:rFonts w:ascii="Arial" w:hAnsi="Arial" w:cs="Arial"/>
          <w:sz w:val="22"/>
          <w:szCs w:val="22"/>
        </w:rPr>
        <w:t xml:space="preserve">inserts </w:t>
      </w:r>
      <w:r w:rsidR="00D86E04">
        <w:rPr>
          <w:rFonts w:ascii="Arial" w:hAnsi="Arial" w:cs="Arial"/>
          <w:sz w:val="22"/>
          <w:szCs w:val="22"/>
        </w:rPr>
        <w:t>the following</w:t>
      </w:r>
      <w:r w:rsidR="00B548DB">
        <w:rPr>
          <w:rFonts w:ascii="Arial" w:hAnsi="Arial" w:cs="Arial"/>
          <w:sz w:val="22"/>
          <w:szCs w:val="22"/>
        </w:rPr>
        <w:t xml:space="preserve"> in relation to applications to the Commission for approval of </w:t>
      </w:r>
      <w:r w:rsidR="00B548DB" w:rsidRPr="00D86E04">
        <w:rPr>
          <w:rFonts w:ascii="Arial" w:hAnsi="Arial" w:cs="Arial"/>
          <w:sz w:val="22"/>
          <w:szCs w:val="22"/>
        </w:rPr>
        <w:t>agreements made under subsection 182(4) of the Act</w:t>
      </w:r>
      <w:r w:rsidR="00D86E04">
        <w:rPr>
          <w:rFonts w:ascii="Arial" w:hAnsi="Arial" w:cs="Arial"/>
          <w:sz w:val="22"/>
          <w:szCs w:val="22"/>
        </w:rPr>
        <w:t>:</w:t>
      </w:r>
    </w:p>
    <w:p w:rsidR="00842842" w:rsidRDefault="00AE1135" w:rsidP="00163272">
      <w:pPr>
        <w:pStyle w:val="ListParagraph"/>
        <w:numPr>
          <w:ilvl w:val="0"/>
          <w:numId w:val="1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D86E04">
        <w:rPr>
          <w:rFonts w:ascii="Arial" w:hAnsi="Arial" w:cs="Arial"/>
          <w:sz w:val="22"/>
          <w:szCs w:val="22"/>
        </w:rPr>
        <w:t xml:space="preserve">a new heading after </w:t>
      </w:r>
      <w:proofErr w:type="spellStart"/>
      <w:r w:rsidRPr="00D86E04">
        <w:rPr>
          <w:rFonts w:ascii="Arial" w:hAnsi="Arial" w:cs="Arial"/>
          <w:sz w:val="22"/>
          <w:szCs w:val="22"/>
        </w:rPr>
        <w:t>subrule</w:t>
      </w:r>
      <w:proofErr w:type="spellEnd"/>
      <w:r w:rsidRPr="00D86E04">
        <w:rPr>
          <w:rFonts w:ascii="Arial" w:hAnsi="Arial" w:cs="Arial"/>
          <w:sz w:val="22"/>
          <w:szCs w:val="22"/>
        </w:rPr>
        <w:t xml:space="preserve"> 24(5) to clarify that </w:t>
      </w:r>
      <w:proofErr w:type="spellStart"/>
      <w:r w:rsidRPr="00D86E04">
        <w:rPr>
          <w:rFonts w:ascii="Arial" w:hAnsi="Arial" w:cs="Arial"/>
          <w:sz w:val="22"/>
          <w:szCs w:val="22"/>
        </w:rPr>
        <w:t>subrule</w:t>
      </w:r>
      <w:r w:rsidR="00EE60C7">
        <w:rPr>
          <w:rFonts w:ascii="Arial" w:hAnsi="Arial" w:cs="Arial"/>
          <w:sz w:val="22"/>
          <w:szCs w:val="22"/>
        </w:rPr>
        <w:t>s</w:t>
      </w:r>
      <w:proofErr w:type="spellEnd"/>
      <w:r w:rsidRPr="00D86E04">
        <w:rPr>
          <w:rFonts w:ascii="Arial" w:hAnsi="Arial" w:cs="Arial"/>
          <w:sz w:val="22"/>
          <w:szCs w:val="22"/>
        </w:rPr>
        <w:t xml:space="preserve"> 24(5A)-24(5D) relate to </w:t>
      </w:r>
      <w:r w:rsidR="00B548DB">
        <w:rPr>
          <w:rFonts w:ascii="Arial" w:hAnsi="Arial" w:cs="Arial"/>
          <w:sz w:val="22"/>
          <w:szCs w:val="22"/>
        </w:rPr>
        <w:t xml:space="preserve">such </w:t>
      </w:r>
      <w:r w:rsidR="005075DB">
        <w:rPr>
          <w:rFonts w:ascii="Arial" w:hAnsi="Arial" w:cs="Arial"/>
          <w:sz w:val="22"/>
          <w:szCs w:val="22"/>
        </w:rPr>
        <w:t xml:space="preserve">an </w:t>
      </w:r>
      <w:r w:rsidR="00E356BD">
        <w:rPr>
          <w:rFonts w:ascii="Arial" w:hAnsi="Arial" w:cs="Arial"/>
          <w:sz w:val="22"/>
          <w:szCs w:val="22"/>
        </w:rPr>
        <w:t>application</w:t>
      </w:r>
      <w:r w:rsidR="00D86E59">
        <w:rPr>
          <w:rFonts w:ascii="Arial" w:hAnsi="Arial" w:cs="Arial"/>
          <w:sz w:val="22"/>
          <w:szCs w:val="22"/>
        </w:rPr>
        <w:t>;</w:t>
      </w:r>
    </w:p>
    <w:p w:rsidR="00D86E04" w:rsidRDefault="00D86E04" w:rsidP="00163272">
      <w:pPr>
        <w:pStyle w:val="ListParagraph"/>
        <w:numPr>
          <w:ilvl w:val="0"/>
          <w:numId w:val="1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new </w:t>
      </w:r>
      <w:proofErr w:type="spellStart"/>
      <w:r>
        <w:rPr>
          <w:rFonts w:ascii="Arial" w:hAnsi="Arial" w:cs="Arial"/>
          <w:sz w:val="22"/>
          <w:szCs w:val="22"/>
        </w:rPr>
        <w:t>subrule</w:t>
      </w:r>
      <w:proofErr w:type="spellEnd"/>
      <w:r>
        <w:rPr>
          <w:rFonts w:ascii="Arial" w:hAnsi="Arial" w:cs="Arial"/>
          <w:sz w:val="22"/>
          <w:szCs w:val="22"/>
        </w:rPr>
        <w:t xml:space="preserve"> 24(5A)</w:t>
      </w:r>
      <w:r w:rsidR="00270608">
        <w:rPr>
          <w:rFonts w:ascii="Arial" w:hAnsi="Arial" w:cs="Arial"/>
          <w:sz w:val="22"/>
          <w:szCs w:val="22"/>
        </w:rPr>
        <w:t xml:space="preserve"> stating that </w:t>
      </w:r>
      <w:proofErr w:type="spellStart"/>
      <w:r w:rsidR="00270608">
        <w:rPr>
          <w:rFonts w:ascii="Arial" w:hAnsi="Arial" w:cs="Arial"/>
          <w:sz w:val="22"/>
          <w:szCs w:val="22"/>
        </w:rPr>
        <w:t>subrules</w:t>
      </w:r>
      <w:proofErr w:type="spellEnd"/>
      <w:r w:rsidR="00270608">
        <w:rPr>
          <w:rFonts w:ascii="Arial" w:hAnsi="Arial" w:cs="Arial"/>
          <w:sz w:val="22"/>
          <w:szCs w:val="22"/>
        </w:rPr>
        <w:t xml:space="preserve"> </w:t>
      </w:r>
      <w:r w:rsidR="00D86E59">
        <w:rPr>
          <w:rFonts w:ascii="Arial" w:hAnsi="Arial" w:cs="Arial"/>
          <w:sz w:val="22"/>
          <w:szCs w:val="22"/>
        </w:rPr>
        <w:t xml:space="preserve">25(5B)-25(5D) </w:t>
      </w:r>
      <w:r w:rsidR="00270608">
        <w:rPr>
          <w:rFonts w:ascii="Arial" w:hAnsi="Arial" w:cs="Arial"/>
          <w:sz w:val="22"/>
          <w:szCs w:val="22"/>
        </w:rPr>
        <w:t xml:space="preserve">apply </w:t>
      </w:r>
      <w:r w:rsidR="00D86E59">
        <w:rPr>
          <w:rFonts w:ascii="Arial" w:hAnsi="Arial" w:cs="Arial"/>
          <w:sz w:val="22"/>
          <w:szCs w:val="22"/>
        </w:rPr>
        <w:t xml:space="preserve">in relation </w:t>
      </w:r>
      <w:r w:rsidR="00270608">
        <w:rPr>
          <w:rFonts w:ascii="Arial" w:hAnsi="Arial" w:cs="Arial"/>
          <w:sz w:val="22"/>
          <w:szCs w:val="22"/>
        </w:rPr>
        <w:t xml:space="preserve">to </w:t>
      </w:r>
      <w:r w:rsidR="00B548DB">
        <w:rPr>
          <w:rFonts w:ascii="Arial" w:hAnsi="Arial" w:cs="Arial"/>
          <w:sz w:val="22"/>
          <w:szCs w:val="22"/>
        </w:rPr>
        <w:t xml:space="preserve">such </w:t>
      </w:r>
      <w:r w:rsidR="00270608">
        <w:rPr>
          <w:rFonts w:ascii="Arial" w:hAnsi="Arial" w:cs="Arial"/>
          <w:sz w:val="22"/>
          <w:szCs w:val="22"/>
        </w:rPr>
        <w:t>an application.</w:t>
      </w:r>
      <w:r w:rsidR="008F3BD8">
        <w:rPr>
          <w:rFonts w:ascii="Arial" w:hAnsi="Arial" w:cs="Arial"/>
          <w:sz w:val="22"/>
          <w:szCs w:val="22"/>
        </w:rPr>
        <w:t xml:space="preserve">  The application form is the new form F21A referred to below;</w:t>
      </w:r>
    </w:p>
    <w:p w:rsidR="00270608" w:rsidRDefault="00EE60C7" w:rsidP="00163272">
      <w:pPr>
        <w:pStyle w:val="ListParagraph"/>
        <w:numPr>
          <w:ilvl w:val="0"/>
          <w:numId w:val="1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270608">
        <w:rPr>
          <w:rFonts w:ascii="Arial" w:hAnsi="Arial" w:cs="Arial"/>
          <w:sz w:val="22"/>
          <w:szCs w:val="22"/>
        </w:rPr>
        <w:t xml:space="preserve"> new </w:t>
      </w:r>
      <w:proofErr w:type="spellStart"/>
      <w:r w:rsidR="00270608">
        <w:rPr>
          <w:rFonts w:ascii="Arial" w:hAnsi="Arial" w:cs="Arial"/>
          <w:sz w:val="22"/>
          <w:szCs w:val="22"/>
        </w:rPr>
        <w:t>subrule</w:t>
      </w:r>
      <w:proofErr w:type="spellEnd"/>
      <w:r w:rsidR="00270608">
        <w:rPr>
          <w:rFonts w:ascii="Arial" w:hAnsi="Arial" w:cs="Arial"/>
          <w:sz w:val="22"/>
          <w:szCs w:val="22"/>
        </w:rPr>
        <w:t xml:space="preserve"> 24(5B) requiring that an application be accompanied by a statutory declaration made by an officer or authorised employee of </w:t>
      </w:r>
      <w:r w:rsidR="00E356BD">
        <w:rPr>
          <w:rFonts w:ascii="Arial" w:hAnsi="Arial" w:cs="Arial"/>
          <w:sz w:val="22"/>
          <w:szCs w:val="22"/>
        </w:rPr>
        <w:t>each</w:t>
      </w:r>
      <w:r w:rsidR="00270608">
        <w:rPr>
          <w:rFonts w:ascii="Arial" w:hAnsi="Arial" w:cs="Arial"/>
          <w:sz w:val="22"/>
          <w:szCs w:val="22"/>
        </w:rPr>
        <w:t xml:space="preserve"> employer that is a bargaining representative for the agreement.</w:t>
      </w:r>
      <w:r w:rsidR="008D73A4">
        <w:rPr>
          <w:rFonts w:ascii="Arial" w:hAnsi="Arial" w:cs="Arial"/>
          <w:sz w:val="22"/>
          <w:szCs w:val="22"/>
        </w:rPr>
        <w:t xml:space="preserve">  This statutory declaration is the new form F21</w:t>
      </w:r>
      <w:r w:rsidR="005075DB">
        <w:rPr>
          <w:rFonts w:ascii="Arial" w:hAnsi="Arial" w:cs="Arial"/>
          <w:sz w:val="22"/>
          <w:szCs w:val="22"/>
        </w:rPr>
        <w:t>B</w:t>
      </w:r>
      <w:r w:rsidR="008D73A4">
        <w:rPr>
          <w:rFonts w:ascii="Arial" w:hAnsi="Arial" w:cs="Arial"/>
          <w:sz w:val="22"/>
          <w:szCs w:val="22"/>
        </w:rPr>
        <w:t xml:space="preserve"> referred to below;</w:t>
      </w:r>
    </w:p>
    <w:p w:rsidR="00270608" w:rsidRDefault="00270608" w:rsidP="00163272">
      <w:pPr>
        <w:pStyle w:val="ListParagraph"/>
        <w:numPr>
          <w:ilvl w:val="0"/>
          <w:numId w:val="1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new </w:t>
      </w:r>
      <w:proofErr w:type="spellStart"/>
      <w:r>
        <w:rPr>
          <w:rFonts w:ascii="Arial" w:hAnsi="Arial" w:cs="Arial"/>
          <w:sz w:val="22"/>
          <w:szCs w:val="22"/>
        </w:rPr>
        <w:t>subrule</w:t>
      </w:r>
      <w:proofErr w:type="spellEnd"/>
      <w:r>
        <w:rPr>
          <w:rFonts w:ascii="Arial" w:hAnsi="Arial" w:cs="Arial"/>
          <w:sz w:val="22"/>
          <w:szCs w:val="22"/>
        </w:rPr>
        <w:t xml:space="preserve"> 24(5C) requiring </w:t>
      </w:r>
      <w:r w:rsidR="00B548DB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an </w:t>
      </w:r>
      <w:r w:rsidR="009C02D0">
        <w:rPr>
          <w:rFonts w:ascii="Arial" w:hAnsi="Arial" w:cs="Arial"/>
          <w:sz w:val="22"/>
          <w:szCs w:val="22"/>
        </w:rPr>
        <w:t>employer statutory declaration</w:t>
      </w:r>
      <w:r>
        <w:rPr>
          <w:rFonts w:ascii="Arial" w:hAnsi="Arial" w:cs="Arial"/>
          <w:sz w:val="22"/>
          <w:szCs w:val="22"/>
        </w:rPr>
        <w:t xml:space="preserve"> be accompanied by a copy of </w:t>
      </w:r>
      <w:r w:rsidR="00E850FC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 xml:space="preserve">notice </w:t>
      </w:r>
      <w:r w:rsidR="00682E82">
        <w:rPr>
          <w:rFonts w:ascii="Arial" w:hAnsi="Arial" w:cs="Arial"/>
          <w:sz w:val="22"/>
          <w:szCs w:val="22"/>
        </w:rPr>
        <w:t xml:space="preserve">of a notified negotiation period </w:t>
      </w:r>
      <w:r>
        <w:rPr>
          <w:rFonts w:ascii="Arial" w:hAnsi="Arial" w:cs="Arial"/>
          <w:sz w:val="22"/>
          <w:szCs w:val="22"/>
        </w:rPr>
        <w:t>given under section 178B of the Act</w:t>
      </w:r>
      <w:r w:rsidR="00D86E5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E259A1">
        <w:rPr>
          <w:rFonts w:ascii="Arial" w:hAnsi="Arial" w:cs="Arial"/>
          <w:sz w:val="22"/>
          <w:szCs w:val="22"/>
        </w:rPr>
        <w:t>and</w:t>
      </w:r>
    </w:p>
    <w:p w:rsidR="00270608" w:rsidRPr="00D86E04" w:rsidRDefault="00270608" w:rsidP="00163272">
      <w:pPr>
        <w:pStyle w:val="ListParagraph"/>
        <w:numPr>
          <w:ilvl w:val="0"/>
          <w:numId w:val="1"/>
        </w:numPr>
        <w:spacing w:before="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new </w:t>
      </w:r>
      <w:proofErr w:type="spellStart"/>
      <w:r>
        <w:rPr>
          <w:rFonts w:ascii="Arial" w:hAnsi="Arial" w:cs="Arial"/>
          <w:sz w:val="22"/>
          <w:szCs w:val="22"/>
        </w:rPr>
        <w:t>subrule</w:t>
      </w:r>
      <w:proofErr w:type="spellEnd"/>
      <w:r>
        <w:rPr>
          <w:rFonts w:ascii="Arial" w:hAnsi="Arial" w:cs="Arial"/>
          <w:sz w:val="22"/>
          <w:szCs w:val="22"/>
        </w:rPr>
        <w:t xml:space="preserve"> 24(5D) </w:t>
      </w:r>
      <w:r w:rsidR="008C6733">
        <w:rPr>
          <w:rFonts w:ascii="Arial" w:hAnsi="Arial" w:cs="Arial"/>
          <w:sz w:val="22"/>
          <w:szCs w:val="22"/>
        </w:rPr>
        <w:t>requiring</w:t>
      </w:r>
      <w:r>
        <w:rPr>
          <w:rFonts w:ascii="Arial" w:hAnsi="Arial" w:cs="Arial"/>
          <w:sz w:val="22"/>
          <w:szCs w:val="22"/>
        </w:rPr>
        <w:t xml:space="preserve"> an employee organisation</w:t>
      </w:r>
      <w:r w:rsidR="00E95B29">
        <w:rPr>
          <w:rFonts w:ascii="Arial" w:hAnsi="Arial" w:cs="Arial"/>
          <w:sz w:val="22"/>
          <w:szCs w:val="22"/>
        </w:rPr>
        <w:t xml:space="preserve"> t</w:t>
      </w:r>
      <w:r w:rsidR="00E95B29" w:rsidRPr="00E95B29">
        <w:rPr>
          <w:rFonts w:ascii="Arial" w:hAnsi="Arial" w:cs="Arial"/>
          <w:sz w:val="22"/>
          <w:szCs w:val="22"/>
        </w:rPr>
        <w:t>hat is a bargaining representative for the agreement</w:t>
      </w:r>
      <w:r>
        <w:rPr>
          <w:rFonts w:ascii="Arial" w:hAnsi="Arial" w:cs="Arial"/>
          <w:sz w:val="22"/>
          <w:szCs w:val="22"/>
        </w:rPr>
        <w:t xml:space="preserve"> </w:t>
      </w:r>
      <w:r w:rsidR="00B548DB">
        <w:rPr>
          <w:rFonts w:ascii="Arial" w:hAnsi="Arial" w:cs="Arial"/>
          <w:sz w:val="22"/>
          <w:szCs w:val="22"/>
        </w:rPr>
        <w:t xml:space="preserve">to lodge a statutory declaration if it </w:t>
      </w:r>
      <w:r w:rsidR="00EE60C7">
        <w:rPr>
          <w:rFonts w:ascii="Arial" w:hAnsi="Arial" w:cs="Arial"/>
          <w:sz w:val="22"/>
          <w:szCs w:val="22"/>
        </w:rPr>
        <w:t>want</w:t>
      </w:r>
      <w:r w:rsidR="00E95B29">
        <w:rPr>
          <w:rFonts w:ascii="Arial" w:hAnsi="Arial" w:cs="Arial"/>
          <w:sz w:val="22"/>
          <w:szCs w:val="22"/>
        </w:rPr>
        <w:t>s</w:t>
      </w:r>
      <w:r w:rsidR="00EE60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advise the Commission </w:t>
      </w:r>
      <w:r w:rsidR="00B548DB">
        <w:rPr>
          <w:rFonts w:ascii="Arial" w:hAnsi="Arial" w:cs="Arial"/>
          <w:sz w:val="22"/>
          <w:szCs w:val="22"/>
        </w:rPr>
        <w:t>about whether it</w:t>
      </w:r>
      <w:r>
        <w:rPr>
          <w:rFonts w:ascii="Arial" w:hAnsi="Arial" w:cs="Arial"/>
          <w:sz w:val="22"/>
          <w:szCs w:val="22"/>
        </w:rPr>
        <w:t xml:space="preserve"> agree</w:t>
      </w:r>
      <w:r w:rsidR="00B548D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with one or more of the statements made in </w:t>
      </w:r>
      <w:r w:rsidR="0078492D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 xml:space="preserve"> employer’s declaration.</w:t>
      </w:r>
      <w:r w:rsidR="008F3BD8">
        <w:rPr>
          <w:rFonts w:ascii="Arial" w:hAnsi="Arial" w:cs="Arial"/>
          <w:sz w:val="22"/>
          <w:szCs w:val="22"/>
        </w:rPr>
        <w:t xml:space="preserve">  This statutory declaration is the new form F21C referred to below.</w:t>
      </w:r>
    </w:p>
    <w:p w:rsidR="00842842" w:rsidRDefault="00EF7553" w:rsidP="00C21F22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Item </w:t>
      </w:r>
      <w:r w:rsidR="00AC1886">
        <w:rPr>
          <w:rFonts w:ascii="Arial" w:hAnsi="Arial" w:cs="Arial"/>
          <w:sz w:val="22"/>
          <w:szCs w:val="22"/>
        </w:rPr>
        <w:t xml:space="preserve">5 </w:t>
      </w:r>
      <w:r w:rsidR="008F3BD8">
        <w:rPr>
          <w:rFonts w:ascii="Arial" w:hAnsi="Arial" w:cs="Arial"/>
          <w:sz w:val="22"/>
          <w:szCs w:val="22"/>
        </w:rPr>
        <w:t>updates</w:t>
      </w:r>
      <w:r w:rsidR="00B431CB">
        <w:rPr>
          <w:rFonts w:ascii="Arial" w:hAnsi="Arial" w:cs="Arial"/>
          <w:sz w:val="22"/>
          <w:szCs w:val="22"/>
        </w:rPr>
        <w:t xml:space="preserve"> </w:t>
      </w:r>
      <w:r w:rsidR="00270608">
        <w:rPr>
          <w:rFonts w:ascii="Arial" w:hAnsi="Arial" w:cs="Arial"/>
          <w:sz w:val="22"/>
          <w:szCs w:val="22"/>
        </w:rPr>
        <w:t xml:space="preserve">the </w:t>
      </w:r>
      <w:r w:rsidR="00FA1870">
        <w:rPr>
          <w:rFonts w:ascii="Arial" w:hAnsi="Arial" w:cs="Arial"/>
          <w:sz w:val="22"/>
          <w:szCs w:val="22"/>
        </w:rPr>
        <w:t>titles</w:t>
      </w:r>
      <w:r w:rsidR="00270608">
        <w:rPr>
          <w:rFonts w:ascii="Arial" w:hAnsi="Arial" w:cs="Arial"/>
          <w:sz w:val="22"/>
          <w:szCs w:val="22"/>
        </w:rPr>
        <w:t xml:space="preserve"> of the existing Commission forms F16, </w:t>
      </w:r>
      <w:r w:rsidR="00B431CB">
        <w:rPr>
          <w:rFonts w:ascii="Arial" w:hAnsi="Arial" w:cs="Arial"/>
          <w:sz w:val="22"/>
          <w:szCs w:val="22"/>
        </w:rPr>
        <w:t xml:space="preserve">F17, F18 and F18A </w:t>
      </w:r>
      <w:r w:rsidR="008F3BD8">
        <w:rPr>
          <w:rFonts w:ascii="Arial" w:hAnsi="Arial" w:cs="Arial"/>
          <w:sz w:val="22"/>
          <w:szCs w:val="22"/>
        </w:rPr>
        <w:t xml:space="preserve">as referred to </w:t>
      </w:r>
      <w:r w:rsidR="00B431CB">
        <w:rPr>
          <w:rFonts w:ascii="Arial" w:hAnsi="Arial" w:cs="Arial"/>
          <w:sz w:val="22"/>
          <w:szCs w:val="22"/>
        </w:rPr>
        <w:t>in</w:t>
      </w:r>
      <w:r w:rsidR="00B431CB" w:rsidRPr="00B431CB">
        <w:rPr>
          <w:rFonts w:ascii="Arial" w:hAnsi="Arial" w:cs="Arial"/>
          <w:sz w:val="22"/>
          <w:szCs w:val="22"/>
        </w:rPr>
        <w:t xml:space="preserve"> </w:t>
      </w:r>
      <w:r w:rsidR="00B431CB">
        <w:rPr>
          <w:rFonts w:ascii="Arial" w:hAnsi="Arial" w:cs="Arial"/>
          <w:sz w:val="22"/>
          <w:szCs w:val="22"/>
        </w:rPr>
        <w:t xml:space="preserve">column 3 of the table </w:t>
      </w:r>
      <w:r w:rsidR="008F3BD8">
        <w:rPr>
          <w:rFonts w:ascii="Arial" w:hAnsi="Arial" w:cs="Arial"/>
          <w:sz w:val="22"/>
          <w:szCs w:val="22"/>
        </w:rPr>
        <w:t>in Schedule 1 to the Rules.  The</w:t>
      </w:r>
      <w:r w:rsidR="00B431CB">
        <w:rPr>
          <w:rFonts w:ascii="Arial" w:hAnsi="Arial" w:cs="Arial"/>
          <w:sz w:val="22"/>
          <w:szCs w:val="22"/>
        </w:rPr>
        <w:t xml:space="preserve"> </w:t>
      </w:r>
      <w:r w:rsidR="00FA1870">
        <w:rPr>
          <w:rFonts w:ascii="Arial" w:hAnsi="Arial" w:cs="Arial"/>
          <w:sz w:val="22"/>
          <w:szCs w:val="22"/>
        </w:rPr>
        <w:t>text</w:t>
      </w:r>
      <w:r w:rsidR="00B431CB">
        <w:rPr>
          <w:rFonts w:ascii="Arial" w:hAnsi="Arial" w:cs="Arial"/>
          <w:sz w:val="22"/>
          <w:szCs w:val="22"/>
        </w:rPr>
        <w:t xml:space="preserve"> “</w:t>
      </w:r>
      <w:r w:rsidR="00FA1870">
        <w:rPr>
          <w:rFonts w:ascii="Arial" w:hAnsi="Arial" w:cs="Arial"/>
          <w:sz w:val="22"/>
          <w:szCs w:val="22"/>
        </w:rPr>
        <w:t>(</w:t>
      </w:r>
      <w:r w:rsidR="00B431CB">
        <w:rPr>
          <w:rFonts w:ascii="Arial" w:hAnsi="Arial" w:cs="Arial"/>
          <w:sz w:val="22"/>
          <w:szCs w:val="22"/>
        </w:rPr>
        <w:t xml:space="preserve">other than a </w:t>
      </w:r>
      <w:proofErr w:type="spellStart"/>
      <w:r w:rsidR="00B431CB">
        <w:rPr>
          <w:rFonts w:ascii="Arial" w:hAnsi="Arial" w:cs="Arial"/>
          <w:sz w:val="22"/>
          <w:szCs w:val="22"/>
        </w:rPr>
        <w:t>greenfields</w:t>
      </w:r>
      <w:proofErr w:type="spellEnd"/>
      <w:r w:rsidR="00B431CB">
        <w:rPr>
          <w:rFonts w:ascii="Arial" w:hAnsi="Arial" w:cs="Arial"/>
          <w:sz w:val="22"/>
          <w:szCs w:val="22"/>
        </w:rPr>
        <w:t xml:space="preserve"> agreement</w:t>
      </w:r>
      <w:r w:rsidR="00FA1870">
        <w:rPr>
          <w:rFonts w:ascii="Arial" w:hAnsi="Arial" w:cs="Arial"/>
          <w:sz w:val="22"/>
          <w:szCs w:val="22"/>
        </w:rPr>
        <w:t>)</w:t>
      </w:r>
      <w:r w:rsidR="00B431CB">
        <w:rPr>
          <w:rFonts w:ascii="Arial" w:hAnsi="Arial" w:cs="Arial"/>
          <w:sz w:val="22"/>
          <w:szCs w:val="22"/>
        </w:rPr>
        <w:t xml:space="preserve">” </w:t>
      </w:r>
      <w:r w:rsidR="00FA1870">
        <w:rPr>
          <w:rFonts w:ascii="Arial" w:hAnsi="Arial" w:cs="Arial"/>
          <w:sz w:val="22"/>
          <w:szCs w:val="22"/>
        </w:rPr>
        <w:t>has been</w:t>
      </w:r>
      <w:r w:rsidR="008F3BD8">
        <w:rPr>
          <w:rFonts w:ascii="Arial" w:hAnsi="Arial" w:cs="Arial"/>
          <w:sz w:val="22"/>
          <w:szCs w:val="22"/>
        </w:rPr>
        <w:t xml:space="preserve"> added to the titles of these forms to distinguish them from the forms to be used in relation to </w:t>
      </w:r>
      <w:proofErr w:type="spellStart"/>
      <w:r w:rsidR="008F3BD8">
        <w:rPr>
          <w:rFonts w:ascii="Arial" w:hAnsi="Arial" w:cs="Arial"/>
          <w:sz w:val="22"/>
          <w:szCs w:val="22"/>
        </w:rPr>
        <w:t>greenfields</w:t>
      </w:r>
      <w:proofErr w:type="spellEnd"/>
      <w:r w:rsidR="008F3BD8">
        <w:rPr>
          <w:rFonts w:ascii="Arial" w:hAnsi="Arial" w:cs="Arial"/>
          <w:sz w:val="22"/>
          <w:szCs w:val="22"/>
        </w:rPr>
        <w:t xml:space="preserve"> agreements</w:t>
      </w:r>
      <w:r w:rsidR="00B431CB">
        <w:rPr>
          <w:rFonts w:ascii="Arial" w:hAnsi="Arial" w:cs="Arial"/>
          <w:sz w:val="22"/>
          <w:szCs w:val="22"/>
        </w:rPr>
        <w:t>.</w:t>
      </w:r>
    </w:p>
    <w:p w:rsidR="00B05ADD" w:rsidRDefault="00EF7553" w:rsidP="00B05ADD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Item </w:t>
      </w:r>
      <w:r w:rsidR="00AC1886">
        <w:rPr>
          <w:rFonts w:ascii="Arial" w:hAnsi="Arial" w:cs="Arial"/>
          <w:sz w:val="22"/>
          <w:szCs w:val="22"/>
        </w:rPr>
        <w:t xml:space="preserve">6 </w:t>
      </w:r>
      <w:r w:rsidR="00FA1870">
        <w:rPr>
          <w:rFonts w:ascii="Arial" w:hAnsi="Arial" w:cs="Arial"/>
          <w:sz w:val="22"/>
          <w:szCs w:val="22"/>
        </w:rPr>
        <w:t>updates</w:t>
      </w:r>
      <w:r w:rsidR="00B431CB">
        <w:rPr>
          <w:rFonts w:ascii="Arial" w:hAnsi="Arial" w:cs="Arial"/>
          <w:sz w:val="22"/>
          <w:szCs w:val="22"/>
        </w:rPr>
        <w:t xml:space="preserve"> the </w:t>
      </w:r>
      <w:r w:rsidR="00FA1870">
        <w:rPr>
          <w:rFonts w:ascii="Arial" w:hAnsi="Arial" w:cs="Arial"/>
          <w:sz w:val="22"/>
          <w:szCs w:val="22"/>
        </w:rPr>
        <w:t>titles</w:t>
      </w:r>
      <w:r w:rsidR="00B431CB">
        <w:rPr>
          <w:rFonts w:ascii="Arial" w:hAnsi="Arial" w:cs="Arial"/>
          <w:sz w:val="22"/>
          <w:szCs w:val="22"/>
        </w:rPr>
        <w:t xml:space="preserve"> of the existing Commission forms F19, F20 and F21 </w:t>
      </w:r>
      <w:r w:rsidR="008F3BD8">
        <w:rPr>
          <w:rFonts w:ascii="Arial" w:hAnsi="Arial" w:cs="Arial"/>
          <w:sz w:val="22"/>
          <w:szCs w:val="22"/>
        </w:rPr>
        <w:t xml:space="preserve">as referred to </w:t>
      </w:r>
      <w:r w:rsidR="00B431CB">
        <w:rPr>
          <w:rFonts w:ascii="Arial" w:hAnsi="Arial" w:cs="Arial"/>
          <w:sz w:val="22"/>
          <w:szCs w:val="22"/>
        </w:rPr>
        <w:t>in</w:t>
      </w:r>
      <w:r w:rsidR="00B431CB" w:rsidRPr="00B431CB">
        <w:rPr>
          <w:rFonts w:ascii="Arial" w:hAnsi="Arial" w:cs="Arial"/>
          <w:sz w:val="22"/>
          <w:szCs w:val="22"/>
        </w:rPr>
        <w:t xml:space="preserve"> </w:t>
      </w:r>
      <w:r w:rsidR="00B431CB">
        <w:rPr>
          <w:rFonts w:ascii="Arial" w:hAnsi="Arial" w:cs="Arial"/>
          <w:sz w:val="22"/>
          <w:szCs w:val="22"/>
        </w:rPr>
        <w:t xml:space="preserve">column 3 of the table </w:t>
      </w:r>
      <w:r w:rsidR="008F3BD8">
        <w:rPr>
          <w:rFonts w:ascii="Arial" w:hAnsi="Arial" w:cs="Arial"/>
          <w:sz w:val="22"/>
          <w:szCs w:val="22"/>
        </w:rPr>
        <w:t>in Schedule 1 to the Rules.  T</w:t>
      </w:r>
      <w:r w:rsidR="00B431CB">
        <w:rPr>
          <w:rFonts w:ascii="Arial" w:hAnsi="Arial" w:cs="Arial"/>
          <w:sz w:val="22"/>
          <w:szCs w:val="22"/>
        </w:rPr>
        <w:t xml:space="preserve">he </w:t>
      </w:r>
      <w:r w:rsidR="00FA1870">
        <w:rPr>
          <w:rFonts w:ascii="Arial" w:hAnsi="Arial" w:cs="Arial"/>
          <w:sz w:val="22"/>
          <w:szCs w:val="22"/>
        </w:rPr>
        <w:t>text</w:t>
      </w:r>
      <w:r w:rsidR="00B431CB">
        <w:rPr>
          <w:rFonts w:ascii="Arial" w:hAnsi="Arial" w:cs="Arial"/>
          <w:sz w:val="22"/>
          <w:szCs w:val="22"/>
        </w:rPr>
        <w:t xml:space="preserve"> “</w:t>
      </w:r>
      <w:r w:rsidR="00B431CB" w:rsidRPr="00B431CB">
        <w:rPr>
          <w:rFonts w:ascii="Arial" w:hAnsi="Arial" w:cs="Arial"/>
          <w:sz w:val="22"/>
          <w:szCs w:val="22"/>
        </w:rPr>
        <w:t>made under subsection 182(3) of the Act</w:t>
      </w:r>
      <w:r w:rsidR="00B431CB">
        <w:rPr>
          <w:rFonts w:ascii="Arial" w:hAnsi="Arial" w:cs="Arial"/>
          <w:sz w:val="22"/>
          <w:szCs w:val="22"/>
        </w:rPr>
        <w:t xml:space="preserve">” </w:t>
      </w:r>
      <w:r w:rsidR="00FA1870">
        <w:rPr>
          <w:rFonts w:ascii="Arial" w:hAnsi="Arial" w:cs="Arial"/>
          <w:sz w:val="22"/>
          <w:szCs w:val="22"/>
        </w:rPr>
        <w:t>has been</w:t>
      </w:r>
      <w:r w:rsidR="008F3BD8">
        <w:rPr>
          <w:rFonts w:ascii="Arial" w:hAnsi="Arial" w:cs="Arial"/>
          <w:sz w:val="22"/>
          <w:szCs w:val="22"/>
        </w:rPr>
        <w:t xml:space="preserve"> added to the titles of these forms to distinguish them from the new forms to be used in relation to </w:t>
      </w:r>
      <w:proofErr w:type="spellStart"/>
      <w:r w:rsidR="008F3BD8">
        <w:rPr>
          <w:rFonts w:ascii="Arial" w:hAnsi="Arial" w:cs="Arial"/>
          <w:sz w:val="22"/>
          <w:szCs w:val="22"/>
        </w:rPr>
        <w:t>greenfields</w:t>
      </w:r>
      <w:proofErr w:type="spellEnd"/>
      <w:r w:rsidR="008F3BD8">
        <w:rPr>
          <w:rFonts w:ascii="Arial" w:hAnsi="Arial" w:cs="Arial"/>
          <w:sz w:val="22"/>
          <w:szCs w:val="22"/>
        </w:rPr>
        <w:t xml:space="preserve"> agreements made under section 182(4) of the Act</w:t>
      </w:r>
      <w:r w:rsidR="00B431CB">
        <w:rPr>
          <w:rFonts w:ascii="Arial" w:hAnsi="Arial" w:cs="Arial"/>
          <w:sz w:val="22"/>
          <w:szCs w:val="22"/>
        </w:rPr>
        <w:t>.</w:t>
      </w:r>
    </w:p>
    <w:p w:rsidR="00AC1886" w:rsidRDefault="00EF7553" w:rsidP="0076346D">
      <w:pPr>
        <w:keepNext/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Item </w:t>
      </w:r>
      <w:r w:rsidR="00AC1886">
        <w:rPr>
          <w:rFonts w:ascii="Arial" w:hAnsi="Arial" w:cs="Arial"/>
          <w:sz w:val="22"/>
          <w:szCs w:val="22"/>
        </w:rPr>
        <w:t xml:space="preserve">7 </w:t>
      </w:r>
      <w:r w:rsidR="00B431CB">
        <w:rPr>
          <w:rFonts w:ascii="Arial" w:hAnsi="Arial" w:cs="Arial"/>
          <w:sz w:val="22"/>
          <w:szCs w:val="22"/>
        </w:rPr>
        <w:t xml:space="preserve">inserts </w:t>
      </w:r>
      <w:r w:rsidR="00433C28">
        <w:rPr>
          <w:rFonts w:ascii="Arial" w:hAnsi="Arial" w:cs="Arial"/>
          <w:sz w:val="22"/>
          <w:szCs w:val="22"/>
        </w:rPr>
        <w:t xml:space="preserve">instructions as to service of the following </w:t>
      </w:r>
      <w:r w:rsidR="00B431CB">
        <w:rPr>
          <w:rFonts w:ascii="Arial" w:hAnsi="Arial" w:cs="Arial"/>
          <w:sz w:val="22"/>
          <w:szCs w:val="22"/>
        </w:rPr>
        <w:t xml:space="preserve">3 new forms into </w:t>
      </w:r>
      <w:r w:rsidR="00433C28">
        <w:rPr>
          <w:rFonts w:ascii="Arial" w:hAnsi="Arial" w:cs="Arial"/>
          <w:sz w:val="22"/>
          <w:szCs w:val="22"/>
        </w:rPr>
        <w:t xml:space="preserve">the table in </w:t>
      </w:r>
      <w:r w:rsidR="00B431CB">
        <w:rPr>
          <w:rFonts w:ascii="Arial" w:hAnsi="Arial" w:cs="Arial"/>
          <w:sz w:val="22"/>
          <w:szCs w:val="22"/>
        </w:rPr>
        <w:t xml:space="preserve">Schedule 1 </w:t>
      </w:r>
      <w:r w:rsidR="00433C28">
        <w:rPr>
          <w:rFonts w:ascii="Arial" w:hAnsi="Arial" w:cs="Arial"/>
          <w:sz w:val="22"/>
          <w:szCs w:val="22"/>
        </w:rPr>
        <w:t>to the Rules</w:t>
      </w:r>
      <w:r w:rsidR="00B431CB">
        <w:rPr>
          <w:rFonts w:ascii="Arial" w:hAnsi="Arial" w:cs="Arial"/>
          <w:sz w:val="22"/>
          <w:szCs w:val="22"/>
        </w:rPr>
        <w:t>:</w:t>
      </w:r>
    </w:p>
    <w:p w:rsidR="00B431CB" w:rsidRDefault="00B431CB" w:rsidP="0076346D">
      <w:pPr>
        <w:pStyle w:val="ListParagraph"/>
        <w:numPr>
          <w:ilvl w:val="0"/>
          <w:numId w:val="3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F21A–</w:t>
      </w:r>
      <w:r w:rsidRPr="00B431CB">
        <w:rPr>
          <w:color w:val="000000"/>
          <w:sz w:val="18"/>
          <w:szCs w:val="20"/>
        </w:rPr>
        <w:t xml:space="preserve"> </w:t>
      </w:r>
      <w:r w:rsidRPr="00B431CB">
        <w:rPr>
          <w:rFonts w:ascii="Arial" w:hAnsi="Arial" w:cs="Arial"/>
          <w:sz w:val="22"/>
          <w:szCs w:val="22"/>
        </w:rPr>
        <w:t>Application for Approval of Greenfields Agreement taken to have been made under subsection 182(4) of the Act</w:t>
      </w:r>
      <w:r w:rsidR="00433C28">
        <w:rPr>
          <w:rFonts w:ascii="Arial" w:hAnsi="Arial" w:cs="Arial"/>
          <w:sz w:val="22"/>
          <w:szCs w:val="22"/>
        </w:rPr>
        <w:t>;</w:t>
      </w:r>
    </w:p>
    <w:p w:rsidR="00B431CB" w:rsidRDefault="00B431CB" w:rsidP="0076346D">
      <w:pPr>
        <w:pStyle w:val="ListParagraph"/>
        <w:numPr>
          <w:ilvl w:val="0"/>
          <w:numId w:val="3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F21B–</w:t>
      </w:r>
      <w:r w:rsidRPr="00B431CB">
        <w:rPr>
          <w:color w:val="000000"/>
          <w:sz w:val="18"/>
          <w:szCs w:val="20"/>
        </w:rPr>
        <w:t xml:space="preserve"> </w:t>
      </w:r>
      <w:r w:rsidRPr="00B431CB">
        <w:rPr>
          <w:rFonts w:ascii="Arial" w:hAnsi="Arial" w:cs="Arial"/>
          <w:sz w:val="22"/>
          <w:szCs w:val="22"/>
        </w:rPr>
        <w:t>Employer’s Statutory Declaration in Support of Application for Approval of Greenfields Agreement taken to have been made under subsection 182(4) of the Act</w:t>
      </w:r>
      <w:r w:rsidR="00433C28">
        <w:rPr>
          <w:rFonts w:ascii="Arial" w:hAnsi="Arial" w:cs="Arial"/>
          <w:sz w:val="22"/>
          <w:szCs w:val="22"/>
        </w:rPr>
        <w:t>; and</w:t>
      </w:r>
    </w:p>
    <w:p w:rsidR="00B431CB" w:rsidRDefault="00B431CB" w:rsidP="0076346D">
      <w:pPr>
        <w:pStyle w:val="ListParagraph"/>
        <w:numPr>
          <w:ilvl w:val="0"/>
          <w:numId w:val="3"/>
        </w:numPr>
        <w:spacing w:before="40"/>
        <w:ind w:left="714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F21C–</w:t>
      </w:r>
      <w:r w:rsidRPr="00B431CB">
        <w:rPr>
          <w:color w:val="000000"/>
          <w:sz w:val="18"/>
          <w:szCs w:val="20"/>
        </w:rPr>
        <w:t xml:space="preserve"> </w:t>
      </w:r>
      <w:r w:rsidRPr="00B431CB">
        <w:rPr>
          <w:rFonts w:ascii="Arial" w:hAnsi="Arial" w:cs="Arial"/>
          <w:sz w:val="22"/>
          <w:szCs w:val="22"/>
        </w:rPr>
        <w:t>Statutory Declaration of Employee Organisation in relation to Application for Approval of Greenfields Agreement taken to have been made under subsection 182(4) of the Act</w:t>
      </w:r>
      <w:r w:rsidR="00433C28">
        <w:rPr>
          <w:rFonts w:ascii="Arial" w:hAnsi="Arial" w:cs="Arial"/>
          <w:sz w:val="22"/>
          <w:szCs w:val="22"/>
        </w:rPr>
        <w:t>.</w:t>
      </w:r>
    </w:p>
    <w:p w:rsidR="000E3E8F" w:rsidRPr="004C5486" w:rsidRDefault="00EF7553" w:rsidP="00B431CB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Item </w:t>
      </w:r>
      <w:r w:rsidR="000E3E8F">
        <w:rPr>
          <w:rFonts w:ascii="Arial" w:hAnsi="Arial" w:cs="Arial"/>
          <w:sz w:val="22"/>
          <w:szCs w:val="22"/>
        </w:rPr>
        <w:t>8 inserts the service requirements for the F34A–Application to extend the 30-day period for protected action. This form was approved by the President on 25 May 2016 but was not included in Schedule 1 to the Rules at that time.</w:t>
      </w:r>
    </w:p>
    <w:p w:rsidR="00B431CB" w:rsidRDefault="00B431CB" w:rsidP="00B431CB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Schedule 2</w:t>
      </w:r>
    </w:p>
    <w:p w:rsidR="00AC1886" w:rsidRDefault="00B431CB" w:rsidP="00AC1886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Clause 1 inserts a new rule 62</w:t>
      </w:r>
      <w:r w:rsidR="00EF7553">
        <w:rPr>
          <w:rFonts w:ascii="Arial" w:hAnsi="Arial" w:cs="Arial"/>
          <w:sz w:val="22"/>
          <w:szCs w:val="22"/>
        </w:rPr>
        <w:t>(1</w:t>
      </w:r>
      <w:proofErr w:type="gramStart"/>
      <w:r w:rsidR="00EF755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which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01E53">
        <w:rPr>
          <w:rFonts w:ascii="Arial" w:hAnsi="Arial" w:cs="Arial"/>
          <w:sz w:val="22"/>
          <w:szCs w:val="22"/>
        </w:rPr>
        <w:t>provides</w:t>
      </w:r>
      <w:r>
        <w:rPr>
          <w:rFonts w:ascii="Arial" w:hAnsi="Arial" w:cs="Arial"/>
          <w:sz w:val="22"/>
          <w:szCs w:val="22"/>
        </w:rPr>
        <w:t xml:space="preserve"> that </w:t>
      </w:r>
      <w:r w:rsidR="00401E5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amendments to the Rules in relation to </w:t>
      </w:r>
      <w:proofErr w:type="spellStart"/>
      <w:r>
        <w:rPr>
          <w:rFonts w:ascii="Arial" w:hAnsi="Arial" w:cs="Arial"/>
          <w:sz w:val="22"/>
          <w:szCs w:val="22"/>
        </w:rPr>
        <w:t>greenfields</w:t>
      </w:r>
      <w:proofErr w:type="spellEnd"/>
      <w:r>
        <w:rPr>
          <w:rFonts w:ascii="Arial" w:hAnsi="Arial" w:cs="Arial"/>
          <w:sz w:val="22"/>
          <w:szCs w:val="22"/>
        </w:rPr>
        <w:t xml:space="preserve"> agreements apply in relation to an application for approval of an agreement made on or after the day </w:t>
      </w:r>
      <w:r w:rsidR="00401E53">
        <w:rPr>
          <w:rFonts w:ascii="Arial" w:hAnsi="Arial" w:cs="Arial"/>
          <w:sz w:val="22"/>
          <w:szCs w:val="22"/>
        </w:rPr>
        <w:t>the Amendment Rule</w:t>
      </w:r>
      <w:r>
        <w:rPr>
          <w:rFonts w:ascii="Arial" w:hAnsi="Arial" w:cs="Arial"/>
          <w:sz w:val="22"/>
          <w:szCs w:val="22"/>
        </w:rPr>
        <w:t xml:space="preserve"> commence</w:t>
      </w:r>
      <w:r w:rsidR="00401E5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EF7553">
        <w:rPr>
          <w:rFonts w:ascii="Arial" w:hAnsi="Arial" w:cs="Arial"/>
          <w:sz w:val="22"/>
          <w:szCs w:val="22"/>
        </w:rPr>
        <w:t xml:space="preserve"> The clause also </w:t>
      </w:r>
      <w:r w:rsidR="00EF7553">
        <w:rPr>
          <w:rFonts w:ascii="Arial" w:hAnsi="Arial" w:cs="Arial"/>
          <w:sz w:val="22"/>
          <w:szCs w:val="22"/>
        </w:rPr>
        <w:lastRenderedPageBreak/>
        <w:t>inserts a new rule 62(1) which provides that the amendment to schedule 1 made by item 8 applies in relation to an application made on or after the day the amendment commenced.</w:t>
      </w:r>
    </w:p>
    <w:p w:rsidR="00AC1886" w:rsidRPr="00842842" w:rsidRDefault="00AC1886" w:rsidP="00C21F22">
      <w:pPr>
        <w:spacing w:before="40"/>
        <w:rPr>
          <w:rFonts w:ascii="Arial" w:hAnsi="Arial" w:cs="Arial"/>
          <w:sz w:val="22"/>
          <w:szCs w:val="22"/>
        </w:rPr>
      </w:pPr>
    </w:p>
    <w:p w:rsidR="00F444F5" w:rsidRDefault="00F444F5" w:rsidP="00C21F22">
      <w:pPr>
        <w:spacing w:before="40"/>
        <w:rPr>
          <w:rFonts w:ascii="Arial" w:hAnsi="Arial" w:cs="Arial"/>
          <w:sz w:val="22"/>
          <w:szCs w:val="22"/>
          <w:u w:val="single"/>
        </w:rPr>
        <w:sectPr w:rsidR="00F444F5" w:rsidSect="00AB2989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44F5" w:rsidRPr="00F444F5" w:rsidRDefault="00F444F5" w:rsidP="00F444F5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F444F5">
        <w:rPr>
          <w:rFonts w:ascii="Arial" w:hAnsi="Arial" w:cs="Arial"/>
          <w:b/>
          <w:sz w:val="22"/>
          <w:szCs w:val="22"/>
        </w:rPr>
        <w:lastRenderedPageBreak/>
        <w:t>Statement of Compatibility with Human Rights</w:t>
      </w:r>
    </w:p>
    <w:p w:rsidR="00F444F5" w:rsidRPr="00F444F5" w:rsidRDefault="00F444F5" w:rsidP="00F444F5">
      <w:pPr>
        <w:spacing w:before="40"/>
        <w:jc w:val="center"/>
        <w:rPr>
          <w:rFonts w:ascii="Arial" w:hAnsi="Arial" w:cs="Arial"/>
          <w:sz w:val="22"/>
          <w:szCs w:val="22"/>
        </w:rPr>
      </w:pPr>
      <w:r w:rsidRPr="005D45C9">
        <w:rPr>
          <w:rFonts w:ascii="Arial" w:hAnsi="Arial" w:cs="Arial"/>
          <w:sz w:val="22"/>
          <w:szCs w:val="22"/>
        </w:rPr>
        <w:t>Prepared in accordance with part 3 of the</w:t>
      </w:r>
      <w:r w:rsidRPr="00F444F5">
        <w:rPr>
          <w:rFonts w:ascii="Arial" w:hAnsi="Arial" w:cs="Arial"/>
          <w:i/>
          <w:sz w:val="22"/>
          <w:szCs w:val="22"/>
        </w:rPr>
        <w:t xml:space="preserve"> </w:t>
      </w:r>
      <w:r w:rsidRPr="00F444F5">
        <w:rPr>
          <w:rFonts w:ascii="Arial" w:hAnsi="Arial" w:cs="Arial"/>
          <w:i/>
          <w:sz w:val="22"/>
          <w:szCs w:val="22"/>
        </w:rPr>
        <w:br/>
        <w:t>Human Rights (Parliamentary Scrutiny) Act 2011</w:t>
      </w:r>
      <w:r w:rsidRPr="00F444F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444F5">
        <w:rPr>
          <w:rFonts w:ascii="Arial" w:hAnsi="Arial" w:cs="Arial"/>
          <w:sz w:val="22"/>
          <w:szCs w:val="22"/>
        </w:rPr>
        <w:t>Cth</w:t>
      </w:r>
      <w:proofErr w:type="spellEnd"/>
      <w:r w:rsidRPr="00F444F5">
        <w:rPr>
          <w:rFonts w:ascii="Arial" w:hAnsi="Arial" w:cs="Arial"/>
          <w:sz w:val="22"/>
          <w:szCs w:val="22"/>
        </w:rPr>
        <w:t>)</w:t>
      </w:r>
    </w:p>
    <w:p w:rsidR="00F444F5" w:rsidRPr="00F444F5" w:rsidRDefault="00F444F5" w:rsidP="00F444F5">
      <w:pPr>
        <w:spacing w:before="40"/>
        <w:jc w:val="center"/>
        <w:rPr>
          <w:rFonts w:ascii="Arial" w:hAnsi="Arial" w:cs="Arial"/>
          <w:i/>
          <w:sz w:val="22"/>
          <w:szCs w:val="22"/>
        </w:rPr>
      </w:pPr>
    </w:p>
    <w:p w:rsidR="0086157B" w:rsidRPr="00C21F22" w:rsidRDefault="0086157B" w:rsidP="0086157B">
      <w:pPr>
        <w:spacing w:before="40"/>
        <w:jc w:val="center"/>
        <w:rPr>
          <w:rFonts w:ascii="Arial" w:hAnsi="Arial" w:cs="Arial"/>
          <w:b/>
          <w:sz w:val="22"/>
          <w:szCs w:val="22"/>
        </w:rPr>
      </w:pPr>
      <w:r w:rsidRPr="00C21F22">
        <w:rPr>
          <w:rFonts w:ascii="Arial" w:hAnsi="Arial" w:cs="Arial"/>
          <w:b/>
          <w:sz w:val="22"/>
          <w:szCs w:val="22"/>
        </w:rPr>
        <w:t xml:space="preserve">Fair Work Commission </w:t>
      </w:r>
      <w:r>
        <w:rPr>
          <w:rFonts w:ascii="Arial" w:hAnsi="Arial" w:cs="Arial"/>
          <w:b/>
          <w:sz w:val="22"/>
          <w:szCs w:val="22"/>
        </w:rPr>
        <w:t>Amendment (Greenfields Agreements</w:t>
      </w:r>
      <w:r w:rsidR="00EF7553">
        <w:rPr>
          <w:rFonts w:ascii="Arial" w:hAnsi="Arial" w:cs="Arial"/>
          <w:b/>
          <w:sz w:val="22"/>
          <w:szCs w:val="22"/>
        </w:rPr>
        <w:t xml:space="preserve"> and Other Measures</w:t>
      </w:r>
      <w:r>
        <w:rPr>
          <w:rFonts w:ascii="Arial" w:hAnsi="Arial" w:cs="Arial"/>
          <w:b/>
          <w:sz w:val="22"/>
          <w:szCs w:val="22"/>
        </w:rPr>
        <w:t xml:space="preserve">) </w:t>
      </w:r>
      <w:r w:rsidRPr="00C21F22">
        <w:rPr>
          <w:rFonts w:ascii="Arial" w:hAnsi="Arial" w:cs="Arial"/>
          <w:b/>
          <w:sz w:val="22"/>
          <w:szCs w:val="22"/>
        </w:rPr>
        <w:t>Rule 201</w:t>
      </w:r>
      <w:r>
        <w:rPr>
          <w:rFonts w:ascii="Arial" w:hAnsi="Arial" w:cs="Arial"/>
          <w:b/>
          <w:sz w:val="22"/>
          <w:szCs w:val="22"/>
        </w:rPr>
        <w:t>6</w:t>
      </w:r>
    </w:p>
    <w:p w:rsidR="00F444F5" w:rsidRPr="00F444F5" w:rsidRDefault="00F444F5" w:rsidP="00F444F5">
      <w:pPr>
        <w:spacing w:before="40"/>
        <w:rPr>
          <w:rFonts w:ascii="Arial" w:hAnsi="Arial" w:cs="Arial"/>
          <w:i/>
          <w:sz w:val="22"/>
          <w:szCs w:val="22"/>
        </w:rPr>
      </w:pPr>
      <w:r w:rsidRPr="00F444F5">
        <w:rPr>
          <w:rFonts w:ascii="Arial" w:hAnsi="Arial" w:cs="Arial"/>
          <w:sz w:val="22"/>
          <w:szCs w:val="22"/>
        </w:rPr>
        <w:t xml:space="preserve">This instrument is compatible with the human rights and freedoms recognised or declared in the international instruments listed in section 3 of the </w:t>
      </w:r>
      <w:r w:rsidRPr="00F444F5">
        <w:rPr>
          <w:rFonts w:ascii="Arial" w:hAnsi="Arial" w:cs="Arial"/>
          <w:i/>
          <w:sz w:val="22"/>
          <w:szCs w:val="22"/>
        </w:rPr>
        <w:t xml:space="preserve">Human Rights (Parliamentary Scrutiny) Act 2011 </w:t>
      </w:r>
      <w:r w:rsidRPr="00F444F5">
        <w:rPr>
          <w:rFonts w:ascii="Arial" w:hAnsi="Arial" w:cs="Arial"/>
          <w:sz w:val="22"/>
          <w:szCs w:val="22"/>
        </w:rPr>
        <w:t>(</w:t>
      </w:r>
      <w:proofErr w:type="spellStart"/>
      <w:r w:rsidRPr="00F444F5">
        <w:rPr>
          <w:rFonts w:ascii="Arial" w:hAnsi="Arial" w:cs="Arial"/>
          <w:sz w:val="22"/>
          <w:szCs w:val="22"/>
        </w:rPr>
        <w:t>Cth</w:t>
      </w:r>
      <w:proofErr w:type="spellEnd"/>
      <w:r w:rsidRPr="00F444F5">
        <w:rPr>
          <w:rFonts w:ascii="Arial" w:hAnsi="Arial" w:cs="Arial"/>
          <w:sz w:val="22"/>
          <w:szCs w:val="22"/>
        </w:rPr>
        <w:t>)</w:t>
      </w:r>
      <w:r w:rsidRPr="00F444F5">
        <w:rPr>
          <w:rFonts w:ascii="Arial" w:hAnsi="Arial" w:cs="Arial"/>
          <w:i/>
          <w:sz w:val="22"/>
          <w:szCs w:val="22"/>
        </w:rPr>
        <w:t>.</w:t>
      </w:r>
    </w:p>
    <w:p w:rsidR="00F444F5" w:rsidRPr="00F444F5" w:rsidRDefault="00F444F5" w:rsidP="00F444F5">
      <w:pPr>
        <w:spacing w:before="40"/>
        <w:rPr>
          <w:rFonts w:ascii="Arial" w:hAnsi="Arial" w:cs="Arial"/>
          <w:b/>
          <w:sz w:val="22"/>
          <w:szCs w:val="22"/>
        </w:rPr>
      </w:pPr>
      <w:r w:rsidRPr="00F444F5">
        <w:rPr>
          <w:rFonts w:ascii="Arial" w:hAnsi="Arial" w:cs="Arial"/>
          <w:b/>
          <w:sz w:val="22"/>
          <w:szCs w:val="22"/>
        </w:rPr>
        <w:t>Overview of the Legislative Instrument</w:t>
      </w:r>
    </w:p>
    <w:p w:rsidR="005D45C9" w:rsidRPr="0086157B" w:rsidRDefault="005D45C9" w:rsidP="00F444F5">
      <w:pPr>
        <w:spacing w:before="4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6157B" w:rsidRPr="0086157B">
        <w:rPr>
          <w:rFonts w:ascii="Arial" w:hAnsi="Arial" w:cs="Arial"/>
          <w:i/>
          <w:sz w:val="22"/>
          <w:szCs w:val="22"/>
        </w:rPr>
        <w:t>Fair Work Commission Amendment (Greenfields Agreements</w:t>
      </w:r>
      <w:r w:rsidR="002C6ECA">
        <w:rPr>
          <w:rFonts w:ascii="Arial" w:hAnsi="Arial" w:cs="Arial"/>
          <w:i/>
          <w:sz w:val="22"/>
          <w:szCs w:val="22"/>
        </w:rPr>
        <w:t xml:space="preserve"> and Other Measures</w:t>
      </w:r>
      <w:r w:rsidR="0086157B" w:rsidRPr="0086157B">
        <w:rPr>
          <w:rFonts w:ascii="Arial" w:hAnsi="Arial" w:cs="Arial"/>
          <w:i/>
          <w:sz w:val="22"/>
          <w:szCs w:val="22"/>
        </w:rPr>
        <w:t>) Rule 2016</w:t>
      </w:r>
      <w:r w:rsidRPr="0086157B">
        <w:rPr>
          <w:rFonts w:ascii="Arial" w:hAnsi="Arial" w:cs="Arial"/>
          <w:sz w:val="22"/>
          <w:szCs w:val="22"/>
        </w:rPr>
        <w:t xml:space="preserve"> (</w:t>
      </w:r>
      <w:r w:rsidR="00E052D9">
        <w:rPr>
          <w:rFonts w:ascii="Arial" w:hAnsi="Arial" w:cs="Arial"/>
          <w:sz w:val="22"/>
          <w:szCs w:val="22"/>
        </w:rPr>
        <w:t xml:space="preserve">Amendment </w:t>
      </w:r>
      <w:r>
        <w:rPr>
          <w:rFonts w:ascii="Arial" w:hAnsi="Arial" w:cs="Arial"/>
          <w:sz w:val="22"/>
          <w:szCs w:val="22"/>
        </w:rPr>
        <w:t xml:space="preserve">Rule) </w:t>
      </w:r>
      <w:r w:rsidR="00722D1B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a procedural rule made by the President of the Fair Work Commission under section 609 of the </w:t>
      </w:r>
      <w:r>
        <w:rPr>
          <w:rFonts w:ascii="Arial" w:hAnsi="Arial" w:cs="Arial"/>
          <w:i/>
          <w:sz w:val="22"/>
          <w:szCs w:val="22"/>
        </w:rPr>
        <w:t>Fair Work Act 2009</w:t>
      </w:r>
      <w:r>
        <w:rPr>
          <w:rFonts w:ascii="Arial" w:hAnsi="Arial" w:cs="Arial"/>
          <w:sz w:val="22"/>
          <w:szCs w:val="22"/>
        </w:rPr>
        <w:t xml:space="preserve">. The </w:t>
      </w:r>
      <w:r w:rsidR="00E052D9">
        <w:rPr>
          <w:rFonts w:ascii="Arial" w:hAnsi="Arial" w:cs="Arial"/>
          <w:sz w:val="22"/>
          <w:szCs w:val="22"/>
        </w:rPr>
        <w:t xml:space="preserve">Amendment </w:t>
      </w:r>
      <w:r>
        <w:rPr>
          <w:rFonts w:ascii="Arial" w:hAnsi="Arial" w:cs="Arial"/>
          <w:sz w:val="22"/>
          <w:szCs w:val="22"/>
        </w:rPr>
        <w:t xml:space="preserve">Rule </w:t>
      </w:r>
      <w:r w:rsidR="008E66DB">
        <w:rPr>
          <w:rFonts w:ascii="Arial" w:hAnsi="Arial" w:cs="Arial"/>
          <w:sz w:val="22"/>
          <w:szCs w:val="22"/>
        </w:rPr>
        <w:t>provide</w:t>
      </w:r>
      <w:r w:rsidR="00722D1B">
        <w:rPr>
          <w:rFonts w:ascii="Arial" w:hAnsi="Arial" w:cs="Arial"/>
          <w:sz w:val="22"/>
          <w:szCs w:val="22"/>
        </w:rPr>
        <w:t>s</w:t>
      </w:r>
      <w:r w:rsidR="008E66DB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 practice and procedure that is to be followed by the </w:t>
      </w:r>
      <w:r w:rsidR="00722D1B">
        <w:rPr>
          <w:rFonts w:ascii="Arial" w:hAnsi="Arial" w:cs="Arial"/>
          <w:sz w:val="22"/>
          <w:szCs w:val="22"/>
        </w:rPr>
        <w:t xml:space="preserve">Fair Work </w:t>
      </w:r>
      <w:r>
        <w:rPr>
          <w:rFonts w:ascii="Arial" w:hAnsi="Arial" w:cs="Arial"/>
          <w:sz w:val="22"/>
          <w:szCs w:val="22"/>
        </w:rPr>
        <w:t>Commission and the conduct of business in relation to matters allowed or required to be dealt with by the Commission.</w:t>
      </w:r>
    </w:p>
    <w:p w:rsidR="00F444F5" w:rsidRPr="00F444F5" w:rsidRDefault="00F444F5" w:rsidP="00F444F5">
      <w:pPr>
        <w:spacing w:before="40"/>
        <w:rPr>
          <w:rFonts w:ascii="Arial" w:hAnsi="Arial" w:cs="Arial"/>
          <w:b/>
          <w:sz w:val="22"/>
          <w:szCs w:val="22"/>
        </w:rPr>
      </w:pPr>
      <w:r w:rsidRPr="00F444F5">
        <w:rPr>
          <w:rFonts w:ascii="Arial" w:hAnsi="Arial" w:cs="Arial"/>
          <w:b/>
          <w:sz w:val="22"/>
          <w:szCs w:val="22"/>
        </w:rPr>
        <w:t>Human Rights Implications</w:t>
      </w:r>
    </w:p>
    <w:p w:rsidR="00F444F5" w:rsidRPr="00F444F5" w:rsidRDefault="00F444F5" w:rsidP="00F444F5">
      <w:pPr>
        <w:spacing w:before="40"/>
        <w:rPr>
          <w:rFonts w:ascii="Arial" w:hAnsi="Arial" w:cs="Arial"/>
          <w:sz w:val="22"/>
          <w:szCs w:val="22"/>
        </w:rPr>
      </w:pPr>
      <w:r w:rsidRPr="00F444F5">
        <w:rPr>
          <w:rFonts w:ascii="Arial" w:hAnsi="Arial" w:cs="Arial"/>
          <w:sz w:val="22"/>
          <w:szCs w:val="22"/>
        </w:rPr>
        <w:t xml:space="preserve">The </w:t>
      </w:r>
      <w:r w:rsidR="00E052D9">
        <w:rPr>
          <w:rFonts w:ascii="Arial" w:hAnsi="Arial" w:cs="Arial"/>
          <w:sz w:val="22"/>
          <w:szCs w:val="22"/>
        </w:rPr>
        <w:t xml:space="preserve">Amendment </w:t>
      </w:r>
      <w:r w:rsidR="005D45C9">
        <w:rPr>
          <w:rFonts w:ascii="Arial" w:hAnsi="Arial" w:cs="Arial"/>
          <w:sz w:val="22"/>
          <w:szCs w:val="22"/>
        </w:rPr>
        <w:t>Rule</w:t>
      </w:r>
      <w:r w:rsidRPr="00F444F5">
        <w:rPr>
          <w:rFonts w:ascii="Arial" w:hAnsi="Arial" w:cs="Arial"/>
          <w:sz w:val="22"/>
          <w:szCs w:val="22"/>
        </w:rPr>
        <w:t xml:space="preserve"> do</w:t>
      </w:r>
      <w:r w:rsidR="00722D1B">
        <w:rPr>
          <w:rFonts w:ascii="Arial" w:hAnsi="Arial" w:cs="Arial"/>
          <w:sz w:val="22"/>
          <w:szCs w:val="22"/>
        </w:rPr>
        <w:t>es</w:t>
      </w:r>
      <w:r w:rsidRPr="00F444F5">
        <w:rPr>
          <w:rFonts w:ascii="Arial" w:hAnsi="Arial" w:cs="Arial"/>
          <w:sz w:val="22"/>
          <w:szCs w:val="22"/>
        </w:rPr>
        <w:t xml:space="preserve"> not engage any of the applicable rights or freedoms.</w:t>
      </w:r>
    </w:p>
    <w:p w:rsidR="00F444F5" w:rsidRPr="00F444F5" w:rsidRDefault="00F444F5" w:rsidP="00F444F5">
      <w:pPr>
        <w:spacing w:before="40"/>
        <w:rPr>
          <w:rFonts w:ascii="Arial" w:hAnsi="Arial" w:cs="Arial"/>
          <w:b/>
          <w:sz w:val="22"/>
          <w:szCs w:val="22"/>
        </w:rPr>
      </w:pPr>
      <w:r w:rsidRPr="00F444F5">
        <w:rPr>
          <w:rFonts w:ascii="Arial" w:hAnsi="Arial" w:cs="Arial"/>
          <w:b/>
          <w:sz w:val="22"/>
          <w:szCs w:val="22"/>
        </w:rPr>
        <w:t>Conclusion</w:t>
      </w:r>
    </w:p>
    <w:p w:rsidR="00F444F5" w:rsidRPr="00F444F5" w:rsidRDefault="005D45C9" w:rsidP="00F444F5">
      <w:pPr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052D9">
        <w:rPr>
          <w:rFonts w:ascii="Arial" w:hAnsi="Arial" w:cs="Arial"/>
          <w:sz w:val="22"/>
          <w:szCs w:val="22"/>
        </w:rPr>
        <w:t xml:space="preserve">Amendment </w:t>
      </w:r>
      <w:r>
        <w:rPr>
          <w:rFonts w:ascii="Arial" w:hAnsi="Arial" w:cs="Arial"/>
          <w:sz w:val="22"/>
          <w:szCs w:val="22"/>
        </w:rPr>
        <w:t xml:space="preserve">Rule </w:t>
      </w:r>
      <w:r w:rsidR="00722D1B">
        <w:rPr>
          <w:rFonts w:ascii="Arial" w:hAnsi="Arial" w:cs="Arial"/>
          <w:sz w:val="22"/>
          <w:szCs w:val="22"/>
        </w:rPr>
        <w:t>is</w:t>
      </w:r>
      <w:r w:rsidR="00F444F5" w:rsidRPr="00F444F5">
        <w:rPr>
          <w:rFonts w:ascii="Arial" w:hAnsi="Arial" w:cs="Arial"/>
          <w:sz w:val="22"/>
          <w:szCs w:val="22"/>
        </w:rPr>
        <w:t xml:space="preserve"> compatible with human rights as </w:t>
      </w:r>
      <w:r w:rsidR="00722D1B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do</w:t>
      </w:r>
      <w:r w:rsidR="00722D1B">
        <w:rPr>
          <w:rFonts w:ascii="Arial" w:hAnsi="Arial" w:cs="Arial"/>
          <w:sz w:val="22"/>
          <w:szCs w:val="22"/>
        </w:rPr>
        <w:t>es</w:t>
      </w:r>
      <w:r w:rsidR="00F444F5" w:rsidRPr="00F444F5">
        <w:rPr>
          <w:rFonts w:ascii="Arial" w:hAnsi="Arial" w:cs="Arial"/>
          <w:sz w:val="22"/>
          <w:szCs w:val="22"/>
        </w:rPr>
        <w:t xml:space="preserve"> not raise any human rights issues. </w:t>
      </w:r>
    </w:p>
    <w:p w:rsidR="00F444F5" w:rsidRDefault="00F444F5" w:rsidP="00F444F5">
      <w:pPr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</w:rPr>
      </w:pPr>
    </w:p>
    <w:p w:rsidR="0059229B" w:rsidRDefault="0059229B" w:rsidP="00F444F5">
      <w:pPr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</w:rPr>
      </w:pPr>
    </w:p>
    <w:p w:rsidR="0059229B" w:rsidRDefault="0059229B" w:rsidP="00F444F5">
      <w:pPr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</w:rPr>
      </w:pPr>
    </w:p>
    <w:p w:rsidR="0059229B" w:rsidRDefault="0059229B" w:rsidP="00F444F5">
      <w:pPr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</w:rPr>
      </w:pPr>
    </w:p>
    <w:p w:rsidR="0059229B" w:rsidRDefault="0059229B" w:rsidP="00F444F5">
      <w:pPr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</w:rPr>
      </w:pPr>
    </w:p>
    <w:p w:rsidR="0059229B" w:rsidRDefault="0059229B" w:rsidP="00F444F5">
      <w:pPr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</w:rPr>
      </w:pPr>
    </w:p>
    <w:p w:rsidR="0059229B" w:rsidRDefault="0059229B" w:rsidP="00F444F5">
      <w:pPr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</w:rPr>
      </w:pPr>
    </w:p>
    <w:p w:rsidR="0059229B" w:rsidRPr="00F444F5" w:rsidRDefault="007240BD" w:rsidP="00F444F5">
      <w:pPr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Justice Iain Ross AO</w:t>
      </w:r>
      <w:r>
        <w:rPr>
          <w:rFonts w:ascii="Arial" w:hAnsi="Arial" w:cs="Arial"/>
          <w:sz w:val="22"/>
          <w:szCs w:val="22"/>
        </w:rPr>
        <w:br/>
        <w:t>President</w:t>
      </w:r>
      <w:r>
        <w:rPr>
          <w:rFonts w:ascii="Arial" w:hAnsi="Arial" w:cs="Arial"/>
          <w:sz w:val="22"/>
          <w:szCs w:val="22"/>
        </w:rPr>
        <w:br/>
        <w:t>Fair Work Commission</w:t>
      </w:r>
    </w:p>
    <w:sectPr w:rsidR="0059229B" w:rsidRPr="00F444F5" w:rsidSect="00AB2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BA" w:rsidRDefault="00CB25BA" w:rsidP="00C27B1D">
      <w:pPr>
        <w:spacing w:after="0" w:line="240" w:lineRule="auto"/>
      </w:pPr>
      <w:r>
        <w:separator/>
      </w:r>
    </w:p>
  </w:endnote>
  <w:endnote w:type="continuationSeparator" w:id="0">
    <w:p w:rsidR="00CB25BA" w:rsidRDefault="00CB25BA" w:rsidP="00C2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98" w:rsidRDefault="003F583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669">
      <w:rPr>
        <w:noProof/>
      </w:rPr>
      <w:t>2</w:t>
    </w:r>
    <w:r>
      <w:rPr>
        <w:noProof/>
      </w:rPr>
      <w:fldChar w:fldCharType="end"/>
    </w:r>
  </w:p>
  <w:p w:rsidR="00443598" w:rsidRPr="00C10100" w:rsidRDefault="00443598" w:rsidP="00C10100">
    <w:pPr>
      <w:pStyle w:val="Footer"/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C10100">
      <w:rPr>
        <w:rFonts w:ascii="Arial" w:hAnsi="Arial" w:cs="Arial"/>
        <w:i/>
        <w:sz w:val="16"/>
        <w:szCs w:val="16"/>
      </w:rPr>
      <w:t xml:space="preserve">Fair Work </w:t>
    </w:r>
    <w:r>
      <w:rPr>
        <w:rFonts w:ascii="Arial" w:hAnsi="Arial" w:cs="Arial"/>
        <w:i/>
        <w:sz w:val="16"/>
        <w:szCs w:val="16"/>
      </w:rPr>
      <w:t>Commission</w:t>
    </w:r>
    <w:r w:rsidRPr="00C10100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Amendment (</w:t>
    </w:r>
    <w:r w:rsidR="001B6B50">
      <w:rPr>
        <w:rFonts w:ascii="Arial" w:hAnsi="Arial" w:cs="Arial"/>
        <w:i/>
        <w:sz w:val="16"/>
        <w:szCs w:val="16"/>
      </w:rPr>
      <w:t>Greenfields Agreements</w:t>
    </w:r>
    <w:r w:rsidR="004C5486">
      <w:rPr>
        <w:rFonts w:ascii="Arial" w:hAnsi="Arial" w:cs="Arial"/>
        <w:i/>
        <w:sz w:val="16"/>
        <w:szCs w:val="16"/>
      </w:rPr>
      <w:t xml:space="preserve"> and other Measures</w:t>
    </w:r>
    <w:r>
      <w:rPr>
        <w:rFonts w:ascii="Arial" w:hAnsi="Arial" w:cs="Arial"/>
        <w:i/>
        <w:sz w:val="16"/>
        <w:szCs w:val="16"/>
      </w:rPr>
      <w:t xml:space="preserve">) </w:t>
    </w:r>
    <w:r w:rsidRPr="00C10100">
      <w:rPr>
        <w:rFonts w:ascii="Arial" w:hAnsi="Arial" w:cs="Arial"/>
        <w:i/>
        <w:sz w:val="16"/>
        <w:szCs w:val="16"/>
      </w:rPr>
      <w:t>Rule 201</w:t>
    </w:r>
    <w:r w:rsidR="001B6B50">
      <w:rPr>
        <w:rFonts w:ascii="Arial" w:hAnsi="Arial" w:cs="Arial"/>
        <w:i/>
        <w:sz w:val="16"/>
        <w:szCs w:val="16"/>
      </w:rPr>
      <w:t>6</w:t>
    </w:r>
    <w:r w:rsidRPr="00C10100">
      <w:rPr>
        <w:rFonts w:ascii="Arial" w:hAnsi="Arial" w:cs="Arial"/>
        <w:i/>
        <w:sz w:val="16"/>
        <w:szCs w:val="16"/>
      </w:rPr>
      <w:t>: 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BA" w:rsidRDefault="00CB25BA" w:rsidP="00C27B1D">
      <w:pPr>
        <w:spacing w:after="0" w:line="240" w:lineRule="auto"/>
      </w:pPr>
      <w:r>
        <w:separator/>
      </w:r>
    </w:p>
  </w:footnote>
  <w:footnote w:type="continuationSeparator" w:id="0">
    <w:p w:rsidR="00CB25BA" w:rsidRDefault="00CB25BA" w:rsidP="00C27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D0F"/>
    <w:multiLevelType w:val="hybridMultilevel"/>
    <w:tmpl w:val="0610F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010AB"/>
    <w:multiLevelType w:val="hybridMultilevel"/>
    <w:tmpl w:val="25E4056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83C73F7"/>
    <w:multiLevelType w:val="hybridMultilevel"/>
    <w:tmpl w:val="2070A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38"/>
    <w:rsid w:val="00006F1C"/>
    <w:rsid w:val="00016E74"/>
    <w:rsid w:val="00023EEE"/>
    <w:rsid w:val="0002632E"/>
    <w:rsid w:val="000268B0"/>
    <w:rsid w:val="00034AD0"/>
    <w:rsid w:val="00036990"/>
    <w:rsid w:val="00036A33"/>
    <w:rsid w:val="00043836"/>
    <w:rsid w:val="0004426C"/>
    <w:rsid w:val="00044E18"/>
    <w:rsid w:val="00051BCB"/>
    <w:rsid w:val="00053D06"/>
    <w:rsid w:val="00062695"/>
    <w:rsid w:val="000629F3"/>
    <w:rsid w:val="00067E54"/>
    <w:rsid w:val="0007250C"/>
    <w:rsid w:val="00076D11"/>
    <w:rsid w:val="00093061"/>
    <w:rsid w:val="00093585"/>
    <w:rsid w:val="000A1B2E"/>
    <w:rsid w:val="000A4BAD"/>
    <w:rsid w:val="000B6935"/>
    <w:rsid w:val="000C6365"/>
    <w:rsid w:val="000C668B"/>
    <w:rsid w:val="000C7993"/>
    <w:rsid w:val="000D4AA3"/>
    <w:rsid w:val="000D76F4"/>
    <w:rsid w:val="000D7D16"/>
    <w:rsid w:val="000E14D7"/>
    <w:rsid w:val="000E1545"/>
    <w:rsid w:val="000E3E8F"/>
    <w:rsid w:val="000E5496"/>
    <w:rsid w:val="000E6F23"/>
    <w:rsid w:val="000F1DE8"/>
    <w:rsid w:val="00114F04"/>
    <w:rsid w:val="00117176"/>
    <w:rsid w:val="00130669"/>
    <w:rsid w:val="00131C0C"/>
    <w:rsid w:val="00132473"/>
    <w:rsid w:val="00133CE8"/>
    <w:rsid w:val="00160C10"/>
    <w:rsid w:val="00163272"/>
    <w:rsid w:val="00172EF3"/>
    <w:rsid w:val="00181DD0"/>
    <w:rsid w:val="00185A8B"/>
    <w:rsid w:val="0019073B"/>
    <w:rsid w:val="001920E3"/>
    <w:rsid w:val="00195798"/>
    <w:rsid w:val="00196003"/>
    <w:rsid w:val="001A5F3D"/>
    <w:rsid w:val="001A6B85"/>
    <w:rsid w:val="001B5C41"/>
    <w:rsid w:val="001B6B50"/>
    <w:rsid w:val="001B7C8A"/>
    <w:rsid w:val="001C2BDA"/>
    <w:rsid w:val="001D59FF"/>
    <w:rsid w:val="001E530F"/>
    <w:rsid w:val="001F2265"/>
    <w:rsid w:val="001F2712"/>
    <w:rsid w:val="0020052A"/>
    <w:rsid w:val="00205D53"/>
    <w:rsid w:val="002159A8"/>
    <w:rsid w:val="0021782E"/>
    <w:rsid w:val="0022112A"/>
    <w:rsid w:val="002255C0"/>
    <w:rsid w:val="00233A61"/>
    <w:rsid w:val="00237BE6"/>
    <w:rsid w:val="00237E6F"/>
    <w:rsid w:val="00245C99"/>
    <w:rsid w:val="002643DD"/>
    <w:rsid w:val="002648A5"/>
    <w:rsid w:val="002648B2"/>
    <w:rsid w:val="00270608"/>
    <w:rsid w:val="00270F1A"/>
    <w:rsid w:val="00275B1C"/>
    <w:rsid w:val="00277015"/>
    <w:rsid w:val="002809E9"/>
    <w:rsid w:val="00286170"/>
    <w:rsid w:val="0029218B"/>
    <w:rsid w:val="002B5569"/>
    <w:rsid w:val="002B7BAD"/>
    <w:rsid w:val="002C4688"/>
    <w:rsid w:val="002C6ECA"/>
    <w:rsid w:val="002D5BA9"/>
    <w:rsid w:val="002F48BB"/>
    <w:rsid w:val="0030144F"/>
    <w:rsid w:val="00316F88"/>
    <w:rsid w:val="003205F4"/>
    <w:rsid w:val="00326A08"/>
    <w:rsid w:val="00330DEA"/>
    <w:rsid w:val="00332AD5"/>
    <w:rsid w:val="003336B2"/>
    <w:rsid w:val="00335904"/>
    <w:rsid w:val="00345A7D"/>
    <w:rsid w:val="00350165"/>
    <w:rsid w:val="003548B1"/>
    <w:rsid w:val="003606FB"/>
    <w:rsid w:val="00367ACA"/>
    <w:rsid w:val="00371A9A"/>
    <w:rsid w:val="00372330"/>
    <w:rsid w:val="00372D49"/>
    <w:rsid w:val="003773FD"/>
    <w:rsid w:val="003819CE"/>
    <w:rsid w:val="0038555C"/>
    <w:rsid w:val="00392CB4"/>
    <w:rsid w:val="00395CDB"/>
    <w:rsid w:val="003A2C3D"/>
    <w:rsid w:val="003A4182"/>
    <w:rsid w:val="003C41B8"/>
    <w:rsid w:val="003C5CA3"/>
    <w:rsid w:val="003D1A45"/>
    <w:rsid w:val="003D478F"/>
    <w:rsid w:val="003D4A47"/>
    <w:rsid w:val="003D5A5D"/>
    <w:rsid w:val="003E0CF3"/>
    <w:rsid w:val="003E54F9"/>
    <w:rsid w:val="003E7B79"/>
    <w:rsid w:val="003F31F4"/>
    <w:rsid w:val="003F4350"/>
    <w:rsid w:val="003F583B"/>
    <w:rsid w:val="003F7A52"/>
    <w:rsid w:val="00401E53"/>
    <w:rsid w:val="00405422"/>
    <w:rsid w:val="004203C1"/>
    <w:rsid w:val="004258A9"/>
    <w:rsid w:val="00430BA0"/>
    <w:rsid w:val="00433C28"/>
    <w:rsid w:val="004424B9"/>
    <w:rsid w:val="00443598"/>
    <w:rsid w:val="00447C76"/>
    <w:rsid w:val="00450F78"/>
    <w:rsid w:val="00454BA6"/>
    <w:rsid w:val="004622C4"/>
    <w:rsid w:val="00465805"/>
    <w:rsid w:val="004661AF"/>
    <w:rsid w:val="004665E4"/>
    <w:rsid w:val="004725D7"/>
    <w:rsid w:val="00473220"/>
    <w:rsid w:val="00482E44"/>
    <w:rsid w:val="00483B67"/>
    <w:rsid w:val="00484885"/>
    <w:rsid w:val="004937D4"/>
    <w:rsid w:val="004A3202"/>
    <w:rsid w:val="004A4923"/>
    <w:rsid w:val="004B39FB"/>
    <w:rsid w:val="004B6BF2"/>
    <w:rsid w:val="004C0ACD"/>
    <w:rsid w:val="004C244E"/>
    <w:rsid w:val="004C274E"/>
    <w:rsid w:val="004C5486"/>
    <w:rsid w:val="004C5CD8"/>
    <w:rsid w:val="004D4361"/>
    <w:rsid w:val="004D5803"/>
    <w:rsid w:val="004D63A6"/>
    <w:rsid w:val="004E0450"/>
    <w:rsid w:val="004F6C28"/>
    <w:rsid w:val="00503CC3"/>
    <w:rsid w:val="00504C66"/>
    <w:rsid w:val="0050721E"/>
    <w:rsid w:val="005075DB"/>
    <w:rsid w:val="0051159C"/>
    <w:rsid w:val="00513F0D"/>
    <w:rsid w:val="00514D37"/>
    <w:rsid w:val="00515E1A"/>
    <w:rsid w:val="005205F5"/>
    <w:rsid w:val="00521BB1"/>
    <w:rsid w:val="00525651"/>
    <w:rsid w:val="00525D23"/>
    <w:rsid w:val="00527203"/>
    <w:rsid w:val="00533CD2"/>
    <w:rsid w:val="005362DA"/>
    <w:rsid w:val="005607AB"/>
    <w:rsid w:val="00566542"/>
    <w:rsid w:val="005704AC"/>
    <w:rsid w:val="00571DC1"/>
    <w:rsid w:val="00573CDB"/>
    <w:rsid w:val="00576F3F"/>
    <w:rsid w:val="00577F8B"/>
    <w:rsid w:val="005829B5"/>
    <w:rsid w:val="005830B0"/>
    <w:rsid w:val="0059131C"/>
    <w:rsid w:val="0059229B"/>
    <w:rsid w:val="00595BA3"/>
    <w:rsid w:val="005A1441"/>
    <w:rsid w:val="005C28D0"/>
    <w:rsid w:val="005C4A62"/>
    <w:rsid w:val="005C590A"/>
    <w:rsid w:val="005C6628"/>
    <w:rsid w:val="005D1BD0"/>
    <w:rsid w:val="005D45C9"/>
    <w:rsid w:val="005E0CCF"/>
    <w:rsid w:val="005E27F7"/>
    <w:rsid w:val="005E634D"/>
    <w:rsid w:val="005E7C6C"/>
    <w:rsid w:val="00601DA8"/>
    <w:rsid w:val="00602467"/>
    <w:rsid w:val="006051B8"/>
    <w:rsid w:val="00617E55"/>
    <w:rsid w:val="006212A2"/>
    <w:rsid w:val="006215CB"/>
    <w:rsid w:val="00621EBC"/>
    <w:rsid w:val="006356F2"/>
    <w:rsid w:val="0064498B"/>
    <w:rsid w:val="00645F24"/>
    <w:rsid w:val="00657541"/>
    <w:rsid w:val="0066098A"/>
    <w:rsid w:val="00660AA1"/>
    <w:rsid w:val="006637BD"/>
    <w:rsid w:val="00667D5B"/>
    <w:rsid w:val="006713AF"/>
    <w:rsid w:val="00682E82"/>
    <w:rsid w:val="0068452B"/>
    <w:rsid w:val="0069116A"/>
    <w:rsid w:val="006977B8"/>
    <w:rsid w:val="006A64DB"/>
    <w:rsid w:val="006C25C7"/>
    <w:rsid w:val="006C6697"/>
    <w:rsid w:val="006D06FC"/>
    <w:rsid w:val="006D6505"/>
    <w:rsid w:val="006D6BF7"/>
    <w:rsid w:val="006E073B"/>
    <w:rsid w:val="006E3CCD"/>
    <w:rsid w:val="006E7183"/>
    <w:rsid w:val="006F1AB8"/>
    <w:rsid w:val="006F294C"/>
    <w:rsid w:val="006F35BF"/>
    <w:rsid w:val="006F4C74"/>
    <w:rsid w:val="006F560D"/>
    <w:rsid w:val="00700C77"/>
    <w:rsid w:val="0070284E"/>
    <w:rsid w:val="00706318"/>
    <w:rsid w:val="00707C05"/>
    <w:rsid w:val="00711BDF"/>
    <w:rsid w:val="00714D11"/>
    <w:rsid w:val="0072236C"/>
    <w:rsid w:val="00722D1B"/>
    <w:rsid w:val="007240BD"/>
    <w:rsid w:val="007247D1"/>
    <w:rsid w:val="0072492A"/>
    <w:rsid w:val="00726AD6"/>
    <w:rsid w:val="00727E22"/>
    <w:rsid w:val="007339E7"/>
    <w:rsid w:val="00737B1D"/>
    <w:rsid w:val="00750C49"/>
    <w:rsid w:val="007536C7"/>
    <w:rsid w:val="00756D23"/>
    <w:rsid w:val="007625C8"/>
    <w:rsid w:val="0076346D"/>
    <w:rsid w:val="00764918"/>
    <w:rsid w:val="00767BB2"/>
    <w:rsid w:val="00770FE3"/>
    <w:rsid w:val="00773F88"/>
    <w:rsid w:val="007751F6"/>
    <w:rsid w:val="0078492D"/>
    <w:rsid w:val="00793509"/>
    <w:rsid w:val="007A4B27"/>
    <w:rsid w:val="007A4E39"/>
    <w:rsid w:val="007B1561"/>
    <w:rsid w:val="007B2764"/>
    <w:rsid w:val="007C2540"/>
    <w:rsid w:val="007C7517"/>
    <w:rsid w:val="007D0197"/>
    <w:rsid w:val="007D6001"/>
    <w:rsid w:val="007F13FB"/>
    <w:rsid w:val="007F39FB"/>
    <w:rsid w:val="007F3C91"/>
    <w:rsid w:val="007F3E91"/>
    <w:rsid w:val="00805C87"/>
    <w:rsid w:val="008123F1"/>
    <w:rsid w:val="00821BEA"/>
    <w:rsid w:val="008224DC"/>
    <w:rsid w:val="00823932"/>
    <w:rsid w:val="00836B40"/>
    <w:rsid w:val="00842842"/>
    <w:rsid w:val="00844B13"/>
    <w:rsid w:val="008457C8"/>
    <w:rsid w:val="00847491"/>
    <w:rsid w:val="00852CA7"/>
    <w:rsid w:val="00852F6F"/>
    <w:rsid w:val="00854A45"/>
    <w:rsid w:val="0086057D"/>
    <w:rsid w:val="0086157B"/>
    <w:rsid w:val="00861DBA"/>
    <w:rsid w:val="00862D2B"/>
    <w:rsid w:val="00871BE2"/>
    <w:rsid w:val="00872CE5"/>
    <w:rsid w:val="008756DE"/>
    <w:rsid w:val="008964C5"/>
    <w:rsid w:val="0089659E"/>
    <w:rsid w:val="008A219F"/>
    <w:rsid w:val="008A4EA0"/>
    <w:rsid w:val="008B25DD"/>
    <w:rsid w:val="008C0C15"/>
    <w:rsid w:val="008C6733"/>
    <w:rsid w:val="008D3797"/>
    <w:rsid w:val="008D73A4"/>
    <w:rsid w:val="008E0DAE"/>
    <w:rsid w:val="008E474C"/>
    <w:rsid w:val="008E4A70"/>
    <w:rsid w:val="008E66DB"/>
    <w:rsid w:val="008F25E5"/>
    <w:rsid w:val="008F3522"/>
    <w:rsid w:val="008F3BD8"/>
    <w:rsid w:val="009002FF"/>
    <w:rsid w:val="0090046B"/>
    <w:rsid w:val="00905B4F"/>
    <w:rsid w:val="009109FB"/>
    <w:rsid w:val="0091120C"/>
    <w:rsid w:val="009209DC"/>
    <w:rsid w:val="0095005A"/>
    <w:rsid w:val="00960C1A"/>
    <w:rsid w:val="0096370D"/>
    <w:rsid w:val="009721FE"/>
    <w:rsid w:val="00973E20"/>
    <w:rsid w:val="00976616"/>
    <w:rsid w:val="00980577"/>
    <w:rsid w:val="009831FD"/>
    <w:rsid w:val="00985FD9"/>
    <w:rsid w:val="00987683"/>
    <w:rsid w:val="009914BD"/>
    <w:rsid w:val="00992E40"/>
    <w:rsid w:val="00993A99"/>
    <w:rsid w:val="0099422B"/>
    <w:rsid w:val="009A2451"/>
    <w:rsid w:val="009A49C0"/>
    <w:rsid w:val="009A7FEE"/>
    <w:rsid w:val="009B4E15"/>
    <w:rsid w:val="009C02D0"/>
    <w:rsid w:val="009C158B"/>
    <w:rsid w:val="009C1733"/>
    <w:rsid w:val="009C46DB"/>
    <w:rsid w:val="009C63E3"/>
    <w:rsid w:val="009D1FB3"/>
    <w:rsid w:val="009E10F8"/>
    <w:rsid w:val="009E31BC"/>
    <w:rsid w:val="009F4933"/>
    <w:rsid w:val="00A010C4"/>
    <w:rsid w:val="00A01613"/>
    <w:rsid w:val="00A03B87"/>
    <w:rsid w:val="00A07127"/>
    <w:rsid w:val="00A119D9"/>
    <w:rsid w:val="00A139A1"/>
    <w:rsid w:val="00A177EF"/>
    <w:rsid w:val="00A22B94"/>
    <w:rsid w:val="00A374B7"/>
    <w:rsid w:val="00A46DF7"/>
    <w:rsid w:val="00A60565"/>
    <w:rsid w:val="00A625AE"/>
    <w:rsid w:val="00A656CF"/>
    <w:rsid w:val="00A67EEC"/>
    <w:rsid w:val="00A7459B"/>
    <w:rsid w:val="00A75B0D"/>
    <w:rsid w:val="00A77891"/>
    <w:rsid w:val="00AB23B6"/>
    <w:rsid w:val="00AB2989"/>
    <w:rsid w:val="00AB6A58"/>
    <w:rsid w:val="00AB6E9A"/>
    <w:rsid w:val="00AC1886"/>
    <w:rsid w:val="00AC372B"/>
    <w:rsid w:val="00AD3F18"/>
    <w:rsid w:val="00AD754F"/>
    <w:rsid w:val="00AE1113"/>
    <w:rsid w:val="00AE1135"/>
    <w:rsid w:val="00AF1D4F"/>
    <w:rsid w:val="00AF2A0C"/>
    <w:rsid w:val="00B024AB"/>
    <w:rsid w:val="00B05ADD"/>
    <w:rsid w:val="00B26288"/>
    <w:rsid w:val="00B310B5"/>
    <w:rsid w:val="00B3136E"/>
    <w:rsid w:val="00B40D7E"/>
    <w:rsid w:val="00B431CB"/>
    <w:rsid w:val="00B436B5"/>
    <w:rsid w:val="00B51370"/>
    <w:rsid w:val="00B548DB"/>
    <w:rsid w:val="00B67AA4"/>
    <w:rsid w:val="00B7345E"/>
    <w:rsid w:val="00B9192F"/>
    <w:rsid w:val="00B92B7C"/>
    <w:rsid w:val="00BA275D"/>
    <w:rsid w:val="00BA30EA"/>
    <w:rsid w:val="00BA32FB"/>
    <w:rsid w:val="00BA60B6"/>
    <w:rsid w:val="00BA6542"/>
    <w:rsid w:val="00BA6AD8"/>
    <w:rsid w:val="00BB2F9B"/>
    <w:rsid w:val="00BD19D7"/>
    <w:rsid w:val="00BD3BD0"/>
    <w:rsid w:val="00BE1BC8"/>
    <w:rsid w:val="00BE1FED"/>
    <w:rsid w:val="00BE3A01"/>
    <w:rsid w:val="00BF2709"/>
    <w:rsid w:val="00BF5445"/>
    <w:rsid w:val="00C05C03"/>
    <w:rsid w:val="00C10100"/>
    <w:rsid w:val="00C14A08"/>
    <w:rsid w:val="00C17103"/>
    <w:rsid w:val="00C21F22"/>
    <w:rsid w:val="00C27B1D"/>
    <w:rsid w:val="00C32BC9"/>
    <w:rsid w:val="00C424F4"/>
    <w:rsid w:val="00C43A31"/>
    <w:rsid w:val="00C477D7"/>
    <w:rsid w:val="00C52FC8"/>
    <w:rsid w:val="00C67740"/>
    <w:rsid w:val="00C67B2A"/>
    <w:rsid w:val="00C72E7B"/>
    <w:rsid w:val="00C73AA4"/>
    <w:rsid w:val="00C82887"/>
    <w:rsid w:val="00C83FC0"/>
    <w:rsid w:val="00C91A5A"/>
    <w:rsid w:val="00C946A1"/>
    <w:rsid w:val="00C9724A"/>
    <w:rsid w:val="00CA7827"/>
    <w:rsid w:val="00CB1DD1"/>
    <w:rsid w:val="00CB25BA"/>
    <w:rsid w:val="00CB5F83"/>
    <w:rsid w:val="00CC127D"/>
    <w:rsid w:val="00CC631A"/>
    <w:rsid w:val="00CD3302"/>
    <w:rsid w:val="00CE2FF7"/>
    <w:rsid w:val="00CF1448"/>
    <w:rsid w:val="00D00B10"/>
    <w:rsid w:val="00D02677"/>
    <w:rsid w:val="00D0530C"/>
    <w:rsid w:val="00D12FBE"/>
    <w:rsid w:val="00D20C80"/>
    <w:rsid w:val="00D23BE7"/>
    <w:rsid w:val="00D243B9"/>
    <w:rsid w:val="00D27CDA"/>
    <w:rsid w:val="00D41544"/>
    <w:rsid w:val="00D42038"/>
    <w:rsid w:val="00D44897"/>
    <w:rsid w:val="00D603A0"/>
    <w:rsid w:val="00D64786"/>
    <w:rsid w:val="00D75D63"/>
    <w:rsid w:val="00D77EE3"/>
    <w:rsid w:val="00D841D5"/>
    <w:rsid w:val="00D842A3"/>
    <w:rsid w:val="00D86E04"/>
    <w:rsid w:val="00D86E59"/>
    <w:rsid w:val="00D93C81"/>
    <w:rsid w:val="00DA6FFE"/>
    <w:rsid w:val="00DB1256"/>
    <w:rsid w:val="00DC57CD"/>
    <w:rsid w:val="00DC5DEE"/>
    <w:rsid w:val="00DD2DCE"/>
    <w:rsid w:val="00DD3357"/>
    <w:rsid w:val="00DD423E"/>
    <w:rsid w:val="00DE2179"/>
    <w:rsid w:val="00DE5516"/>
    <w:rsid w:val="00DF3BB2"/>
    <w:rsid w:val="00DF72C2"/>
    <w:rsid w:val="00E052D9"/>
    <w:rsid w:val="00E13143"/>
    <w:rsid w:val="00E23E21"/>
    <w:rsid w:val="00E24478"/>
    <w:rsid w:val="00E259A1"/>
    <w:rsid w:val="00E26B6E"/>
    <w:rsid w:val="00E31F3E"/>
    <w:rsid w:val="00E330AF"/>
    <w:rsid w:val="00E356BD"/>
    <w:rsid w:val="00E5762A"/>
    <w:rsid w:val="00E60E54"/>
    <w:rsid w:val="00E62311"/>
    <w:rsid w:val="00E640F4"/>
    <w:rsid w:val="00E71238"/>
    <w:rsid w:val="00E734CB"/>
    <w:rsid w:val="00E75C39"/>
    <w:rsid w:val="00E778AA"/>
    <w:rsid w:val="00E8243E"/>
    <w:rsid w:val="00E82CEB"/>
    <w:rsid w:val="00E850FC"/>
    <w:rsid w:val="00E903C4"/>
    <w:rsid w:val="00E931F6"/>
    <w:rsid w:val="00E95B29"/>
    <w:rsid w:val="00E95C80"/>
    <w:rsid w:val="00E96CC7"/>
    <w:rsid w:val="00E976D3"/>
    <w:rsid w:val="00EA1ACF"/>
    <w:rsid w:val="00EA62BB"/>
    <w:rsid w:val="00EA6B98"/>
    <w:rsid w:val="00EB10C3"/>
    <w:rsid w:val="00EB5321"/>
    <w:rsid w:val="00EB7B38"/>
    <w:rsid w:val="00ED487E"/>
    <w:rsid w:val="00EE0C05"/>
    <w:rsid w:val="00EE24B7"/>
    <w:rsid w:val="00EE60C7"/>
    <w:rsid w:val="00EF42F0"/>
    <w:rsid w:val="00EF7553"/>
    <w:rsid w:val="00F0719E"/>
    <w:rsid w:val="00F16BA0"/>
    <w:rsid w:val="00F21E60"/>
    <w:rsid w:val="00F27354"/>
    <w:rsid w:val="00F27CD5"/>
    <w:rsid w:val="00F3362E"/>
    <w:rsid w:val="00F336A1"/>
    <w:rsid w:val="00F34B40"/>
    <w:rsid w:val="00F34FC6"/>
    <w:rsid w:val="00F37F53"/>
    <w:rsid w:val="00F41DC6"/>
    <w:rsid w:val="00F42F32"/>
    <w:rsid w:val="00F444F5"/>
    <w:rsid w:val="00F51206"/>
    <w:rsid w:val="00F609C0"/>
    <w:rsid w:val="00F60C36"/>
    <w:rsid w:val="00F623AB"/>
    <w:rsid w:val="00F96A6D"/>
    <w:rsid w:val="00FA1181"/>
    <w:rsid w:val="00FA1870"/>
    <w:rsid w:val="00FA3E1A"/>
    <w:rsid w:val="00FB570E"/>
    <w:rsid w:val="00FB63F4"/>
    <w:rsid w:val="00FC68E2"/>
    <w:rsid w:val="00FD0B98"/>
    <w:rsid w:val="00FE00D6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8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liases w:val="a"/>
    <w:rsid w:val="00450F78"/>
    <w:pPr>
      <w:tabs>
        <w:tab w:val="right" w:pos="1531"/>
      </w:tabs>
      <w:spacing w:before="40"/>
      <w:ind w:left="1644" w:hanging="1644"/>
    </w:pPr>
    <w:rPr>
      <w:rFonts w:eastAsia="Times New Roman"/>
      <w:sz w:val="22"/>
      <w:szCs w:val="24"/>
    </w:rPr>
  </w:style>
  <w:style w:type="paragraph" w:customStyle="1" w:styleId="subsection">
    <w:name w:val="subsection"/>
    <w:aliases w:val="ss"/>
    <w:link w:val="subsectionChar"/>
    <w:rsid w:val="00450F78"/>
    <w:pPr>
      <w:tabs>
        <w:tab w:val="right" w:pos="1021"/>
      </w:tabs>
      <w:spacing w:before="180"/>
      <w:ind w:left="1134" w:hanging="1134"/>
    </w:pPr>
    <w:rPr>
      <w:rFonts w:eastAsia="Times New Roman"/>
      <w:sz w:val="22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450F78"/>
    <w:rPr>
      <w:rFonts w:eastAsia="Times New Roman"/>
      <w:sz w:val="22"/>
      <w:szCs w:val="24"/>
      <w:lang w:val="en-AU"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C2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1D"/>
  </w:style>
  <w:style w:type="paragraph" w:styleId="Footer">
    <w:name w:val="footer"/>
    <w:basedOn w:val="Normal"/>
    <w:link w:val="FooterChar"/>
    <w:uiPriority w:val="99"/>
    <w:unhideWhenUsed/>
    <w:rsid w:val="00C2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B1D"/>
  </w:style>
  <w:style w:type="character" w:styleId="Hyperlink">
    <w:name w:val="Hyperlink"/>
    <w:basedOn w:val="DefaultParagraphFont"/>
    <w:uiPriority w:val="99"/>
    <w:unhideWhenUsed/>
    <w:rsid w:val="00F4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B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B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B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26A0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86E04"/>
    <w:pPr>
      <w:ind w:left="720"/>
      <w:contextualSpacing/>
    </w:pPr>
  </w:style>
  <w:style w:type="paragraph" w:customStyle="1" w:styleId="Default">
    <w:name w:val="Default"/>
    <w:rsid w:val="00DC57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05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8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aliases w:val="a"/>
    <w:rsid w:val="00450F78"/>
    <w:pPr>
      <w:tabs>
        <w:tab w:val="right" w:pos="1531"/>
      </w:tabs>
      <w:spacing w:before="40"/>
      <w:ind w:left="1644" w:hanging="1644"/>
    </w:pPr>
    <w:rPr>
      <w:rFonts w:eastAsia="Times New Roman"/>
      <w:sz w:val="22"/>
      <w:szCs w:val="24"/>
    </w:rPr>
  </w:style>
  <w:style w:type="paragraph" w:customStyle="1" w:styleId="subsection">
    <w:name w:val="subsection"/>
    <w:aliases w:val="ss"/>
    <w:link w:val="subsectionChar"/>
    <w:rsid w:val="00450F78"/>
    <w:pPr>
      <w:tabs>
        <w:tab w:val="right" w:pos="1021"/>
      </w:tabs>
      <w:spacing w:before="180"/>
      <w:ind w:left="1134" w:hanging="1134"/>
    </w:pPr>
    <w:rPr>
      <w:rFonts w:eastAsia="Times New Roman"/>
      <w:sz w:val="22"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rsid w:val="00450F78"/>
    <w:rPr>
      <w:rFonts w:eastAsia="Times New Roman"/>
      <w:sz w:val="22"/>
      <w:szCs w:val="24"/>
      <w:lang w:val="en-AU" w:eastAsia="en-AU" w:bidi="ar-SA"/>
    </w:rPr>
  </w:style>
  <w:style w:type="paragraph" w:styleId="Header">
    <w:name w:val="header"/>
    <w:basedOn w:val="Normal"/>
    <w:link w:val="HeaderChar"/>
    <w:uiPriority w:val="99"/>
    <w:unhideWhenUsed/>
    <w:rsid w:val="00C2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1D"/>
  </w:style>
  <w:style w:type="paragraph" w:styleId="Footer">
    <w:name w:val="footer"/>
    <w:basedOn w:val="Normal"/>
    <w:link w:val="FooterChar"/>
    <w:uiPriority w:val="99"/>
    <w:unhideWhenUsed/>
    <w:rsid w:val="00C2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B1D"/>
  </w:style>
  <w:style w:type="character" w:styleId="Hyperlink">
    <w:name w:val="Hyperlink"/>
    <w:basedOn w:val="DefaultParagraphFont"/>
    <w:uiPriority w:val="99"/>
    <w:unhideWhenUsed/>
    <w:rsid w:val="00F4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7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B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B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B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26A0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86E04"/>
    <w:pPr>
      <w:ind w:left="720"/>
      <w:contextualSpacing/>
    </w:pPr>
  </w:style>
  <w:style w:type="paragraph" w:customStyle="1" w:styleId="Default">
    <w:name w:val="Default"/>
    <w:rsid w:val="00DC57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0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legislation.gov.au/Details/C2014B00017/Explanatory%20Memorandum/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A472B-922B-46FE-BE22-3622040E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Australia Rules 2010</vt:lpstr>
    </vt:vector>
  </TitlesOfParts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Work Australia Rules 2010</dc:title>
  <dc:creator/>
  <cp:lastModifiedBy/>
  <cp:revision>1</cp:revision>
  <cp:lastPrinted>2010-09-01T23:32:00Z</cp:lastPrinted>
  <dcterms:created xsi:type="dcterms:W3CDTF">2016-08-03T23:32:00Z</dcterms:created>
  <dcterms:modified xsi:type="dcterms:W3CDTF">2016-08-04T05:08:00Z</dcterms:modified>
</cp:coreProperties>
</file>