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618" w:rsidRDefault="00D26618">
      <w:pPr>
        <w:jc w:val="center"/>
      </w:pPr>
      <w:bookmarkStart w:id="0" w:name="_Toc98919846"/>
      <w:bookmarkStart w:id="1" w:name="_Toc99350955"/>
      <w:bookmarkStart w:id="2" w:name="_Toc518788279"/>
      <w:bookmarkStart w:id="3" w:name="_Toc98919832"/>
      <w:bookmarkStart w:id="4" w:name="_GoBack"/>
      <w:bookmarkEnd w:id="4"/>
      <w:r w:rsidRPr="00732836">
        <w:rPr>
          <w:noProof/>
        </w:rPr>
        <w:drawing>
          <wp:inline distT="0" distB="0" distL="0" distR="0" wp14:anchorId="5F6C1EC9" wp14:editId="51E5F569">
            <wp:extent cx="1618062" cy="962025"/>
            <wp:effectExtent l="19050" t="0" r="1188" b="0"/>
            <wp:docPr id="1" name="Picture 1" descr="H&amp;A TGA horz blackBOLD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A TGA horz blackBOLD 100"/>
                    <pic:cNvPicPr>
                      <a:picLocks noChangeAspect="1" noChangeArrowheads="1"/>
                    </pic:cNvPicPr>
                  </pic:nvPicPr>
                  <pic:blipFill>
                    <a:blip r:embed="rId9" cstate="print"/>
                    <a:stretch>
                      <a:fillRect/>
                    </a:stretch>
                  </pic:blipFill>
                  <pic:spPr bwMode="auto">
                    <a:xfrm>
                      <a:off x="0" y="0"/>
                      <a:ext cx="1616075" cy="965200"/>
                    </a:xfrm>
                    <a:prstGeom prst="rect">
                      <a:avLst/>
                    </a:prstGeom>
                    <a:noFill/>
                    <a:ln w="9525">
                      <a:noFill/>
                      <a:miter lim="800000"/>
                      <a:headEnd/>
                      <a:tailEnd/>
                    </a:ln>
                  </pic:spPr>
                </pic:pic>
              </a:graphicData>
            </a:graphic>
          </wp:inline>
        </w:drawing>
      </w:r>
    </w:p>
    <w:p w:rsidR="00D26618" w:rsidRPr="00CC5954" w:rsidRDefault="00D26618" w:rsidP="00CC0C49">
      <w:pPr>
        <w:spacing w:before="100" w:beforeAutospacing="1"/>
        <w:jc w:val="center"/>
        <w:rPr>
          <w:b/>
        </w:rPr>
      </w:pPr>
    </w:p>
    <w:p w:rsidR="00D26618" w:rsidRPr="00732836" w:rsidRDefault="00D26618" w:rsidP="00CC0C49">
      <w:pPr>
        <w:spacing w:before="240" w:after="100" w:afterAutospacing="1"/>
        <w:jc w:val="center"/>
        <w:rPr>
          <w:b/>
          <w:i/>
          <w:sz w:val="28"/>
          <w:szCs w:val="28"/>
        </w:rPr>
      </w:pPr>
      <w:r w:rsidRPr="00732836">
        <w:rPr>
          <w:b/>
          <w:i/>
          <w:sz w:val="28"/>
          <w:szCs w:val="28"/>
        </w:rPr>
        <w:t>THERAPEUTIC GOODS ACT 1989</w:t>
      </w:r>
    </w:p>
    <w:p w:rsidR="00D26618" w:rsidRPr="00732836" w:rsidRDefault="00D26618" w:rsidP="006A5BD4">
      <w:pPr>
        <w:spacing w:before="120"/>
        <w:jc w:val="center"/>
        <w:rPr>
          <w:b/>
          <w:sz w:val="28"/>
          <w:szCs w:val="28"/>
        </w:rPr>
      </w:pPr>
      <w:proofErr w:type="gramStart"/>
      <w:r w:rsidRPr="00732836">
        <w:rPr>
          <w:b/>
          <w:sz w:val="28"/>
          <w:szCs w:val="28"/>
        </w:rPr>
        <w:t>THERAPEUTIC GOODS ORDER NO.</w:t>
      </w:r>
      <w:proofErr w:type="gramEnd"/>
      <w:r w:rsidRPr="00732836">
        <w:rPr>
          <w:b/>
          <w:sz w:val="28"/>
          <w:szCs w:val="28"/>
        </w:rPr>
        <w:t xml:space="preserve"> </w:t>
      </w:r>
      <w:r w:rsidR="00741D05">
        <w:rPr>
          <w:b/>
          <w:sz w:val="28"/>
          <w:szCs w:val="28"/>
        </w:rPr>
        <w:t>91</w:t>
      </w:r>
    </w:p>
    <w:p w:rsidR="00D26618" w:rsidRPr="00732836" w:rsidRDefault="00D26618" w:rsidP="00CC0C49">
      <w:pPr>
        <w:spacing w:before="240" w:after="100" w:afterAutospacing="1"/>
        <w:jc w:val="center"/>
        <w:rPr>
          <w:b/>
          <w:sz w:val="40"/>
          <w:szCs w:val="40"/>
        </w:rPr>
      </w:pPr>
      <w:r w:rsidRPr="00E32197">
        <w:rPr>
          <w:b/>
          <w:sz w:val="40"/>
          <w:szCs w:val="40"/>
        </w:rPr>
        <w:t xml:space="preserve">Standard for labels of prescription </w:t>
      </w:r>
      <w:r w:rsidR="00A73F17">
        <w:rPr>
          <w:b/>
          <w:sz w:val="40"/>
          <w:szCs w:val="40"/>
        </w:rPr>
        <w:t xml:space="preserve">and related </w:t>
      </w:r>
      <w:r w:rsidRPr="00E32197">
        <w:rPr>
          <w:b/>
          <w:sz w:val="40"/>
          <w:szCs w:val="40"/>
        </w:rPr>
        <w:t>medicines</w:t>
      </w:r>
    </w:p>
    <w:p w:rsidR="00D26618" w:rsidRPr="00732836" w:rsidRDefault="00D26618" w:rsidP="00CC0C49">
      <w:pPr>
        <w:tabs>
          <w:tab w:val="left" w:pos="567"/>
          <w:tab w:val="left" w:pos="1134"/>
          <w:tab w:val="left" w:pos="1701"/>
          <w:tab w:val="left" w:pos="2268"/>
          <w:tab w:val="left" w:pos="2835"/>
          <w:tab w:val="left" w:pos="3402"/>
        </w:tabs>
        <w:spacing w:after="100" w:afterAutospacing="1"/>
      </w:pPr>
      <w:r w:rsidRPr="00732836">
        <w:rPr>
          <w:snapToGrid w:val="0"/>
          <w:lang w:eastAsia="en-US"/>
        </w:rPr>
        <w:t xml:space="preserve">I, </w:t>
      </w:r>
      <w:r w:rsidR="00A13D19" w:rsidRPr="00A13D19">
        <w:rPr>
          <w:snapToGrid w:val="0"/>
          <w:lang w:eastAsia="en-US"/>
        </w:rPr>
        <w:t>Harry Rothenfluh</w:t>
      </w:r>
      <w:r w:rsidR="00A13D19">
        <w:rPr>
          <w:snapToGrid w:val="0"/>
          <w:lang w:eastAsia="en-US"/>
        </w:rPr>
        <w:t>,</w:t>
      </w:r>
      <w:r w:rsidRPr="00732836">
        <w:rPr>
          <w:snapToGrid w:val="0"/>
          <w:lang w:eastAsia="en-US"/>
        </w:rPr>
        <w:t xml:space="preserve"> delegate of the Minister for Health </w:t>
      </w:r>
      <w:r w:rsidR="00841561">
        <w:rPr>
          <w:snapToGrid w:val="0"/>
          <w:lang w:eastAsia="en-US"/>
        </w:rPr>
        <w:t xml:space="preserve">and Aged Care </w:t>
      </w:r>
      <w:r w:rsidRPr="00732836">
        <w:rPr>
          <w:snapToGrid w:val="0"/>
          <w:lang w:eastAsia="en-US"/>
        </w:rPr>
        <w:t xml:space="preserve">for the purposes of section 10 of the </w:t>
      </w:r>
      <w:r w:rsidRPr="00732836">
        <w:rPr>
          <w:i/>
          <w:snapToGrid w:val="0"/>
          <w:lang w:eastAsia="en-US"/>
        </w:rPr>
        <w:t xml:space="preserve">Therapeutic Goods Act 1989 </w:t>
      </w:r>
      <w:r w:rsidRPr="00732836">
        <w:rPr>
          <w:snapToGrid w:val="0"/>
          <w:lang w:eastAsia="en-US"/>
        </w:rPr>
        <w:t xml:space="preserve">and acting under that section, having consulted with the Therapeutic Goods Committee in accordance with subsection 10(4) </w:t>
      </w:r>
      <w:r w:rsidRPr="00732836">
        <w:t>of that Act, HEREBY:</w:t>
      </w:r>
    </w:p>
    <w:p w:rsidR="00A73F17" w:rsidRPr="00A73F17" w:rsidRDefault="00A73F17" w:rsidP="008E7F23">
      <w:pPr>
        <w:pStyle w:val="BodyText"/>
        <w:spacing w:after="100" w:afterAutospacing="1"/>
        <w:rPr>
          <w:sz w:val="24"/>
          <w:szCs w:val="24"/>
        </w:rPr>
      </w:pPr>
      <w:r w:rsidRPr="00732836" w:rsidDel="00A73F17">
        <w:rPr>
          <w:sz w:val="24"/>
          <w:szCs w:val="24"/>
        </w:rPr>
        <w:t xml:space="preserve"> </w:t>
      </w:r>
      <w:r w:rsidRPr="00A73F17">
        <w:rPr>
          <w:sz w:val="24"/>
          <w:szCs w:val="24"/>
        </w:rPr>
        <w:t>(1)</w:t>
      </w:r>
      <w:r w:rsidRPr="00A73F17">
        <w:rPr>
          <w:sz w:val="24"/>
          <w:szCs w:val="24"/>
        </w:rPr>
        <w:tab/>
        <w:t>DETERMINE that the matters specified in this Order constitute a standard for prescription and related medicines</w:t>
      </w:r>
      <w:r w:rsidR="005378E6">
        <w:rPr>
          <w:sz w:val="24"/>
          <w:szCs w:val="24"/>
        </w:rPr>
        <w:t xml:space="preserve"> of the kind described</w:t>
      </w:r>
      <w:r w:rsidRPr="00A73F17">
        <w:rPr>
          <w:sz w:val="24"/>
          <w:szCs w:val="24"/>
        </w:rPr>
        <w:t xml:space="preserve"> in section 3 of this Order.</w:t>
      </w:r>
    </w:p>
    <w:p w:rsidR="00D26618" w:rsidRPr="00732836" w:rsidRDefault="00D26618" w:rsidP="00CC0C49">
      <w:pPr>
        <w:pBdr>
          <w:bottom w:val="single" w:sz="4" w:space="3" w:color="auto"/>
        </w:pBdr>
        <w:tabs>
          <w:tab w:val="left" w:pos="567"/>
          <w:tab w:val="left" w:pos="1134"/>
          <w:tab w:val="left" w:pos="1701"/>
          <w:tab w:val="left" w:pos="2268"/>
          <w:tab w:val="left" w:pos="2835"/>
          <w:tab w:val="left" w:pos="3402"/>
        </w:tabs>
        <w:spacing w:before="360"/>
        <w:rPr>
          <w:rFonts w:ascii="Arial" w:hAnsi="Arial" w:cs="Arial"/>
          <w:i/>
          <w:szCs w:val="24"/>
          <w:lang w:val="en-US"/>
        </w:rPr>
      </w:pPr>
    </w:p>
    <w:p w:rsidR="00D26618" w:rsidRDefault="00D26618" w:rsidP="004E6665">
      <w:pPr>
        <w:tabs>
          <w:tab w:val="left" w:pos="567"/>
          <w:tab w:val="left" w:pos="1134"/>
          <w:tab w:val="left" w:pos="1701"/>
          <w:tab w:val="left" w:pos="2268"/>
          <w:tab w:val="left" w:pos="2835"/>
          <w:tab w:val="left" w:pos="3402"/>
        </w:tabs>
        <w:spacing w:before="300" w:after="600" w:line="300" w:lineRule="atLeast"/>
      </w:pPr>
      <w:r w:rsidRPr="00732836">
        <w:t xml:space="preserve">Dated </w:t>
      </w:r>
      <w:r w:rsidR="009D36E5">
        <w:t xml:space="preserve">2 </w:t>
      </w:r>
      <w:r w:rsidR="00A13D19">
        <w:t>August 2016</w:t>
      </w:r>
      <w:r>
        <w:t xml:space="preserve"> </w:t>
      </w:r>
      <w:r w:rsidR="009D36E5">
        <w:t xml:space="preserve"> </w:t>
      </w:r>
    </w:p>
    <w:p w:rsidR="009D36E5" w:rsidRPr="00732836" w:rsidRDefault="009D36E5" w:rsidP="004E6665">
      <w:pPr>
        <w:tabs>
          <w:tab w:val="left" w:pos="567"/>
          <w:tab w:val="left" w:pos="1134"/>
          <w:tab w:val="left" w:pos="1701"/>
          <w:tab w:val="left" w:pos="2268"/>
          <w:tab w:val="left" w:pos="2835"/>
          <w:tab w:val="left" w:pos="3402"/>
        </w:tabs>
        <w:spacing w:before="300" w:after="600" w:line="300" w:lineRule="atLeast"/>
      </w:pPr>
      <w:r>
        <w:t>(Signed by)</w:t>
      </w:r>
    </w:p>
    <w:p w:rsidR="00A13D19" w:rsidRDefault="009D36E5" w:rsidP="00276553">
      <w:pPr>
        <w:pBdr>
          <w:bottom w:val="single" w:sz="4" w:space="12" w:color="auto"/>
        </w:pBdr>
        <w:tabs>
          <w:tab w:val="left" w:pos="567"/>
          <w:tab w:val="left" w:pos="1134"/>
          <w:tab w:val="left" w:pos="1701"/>
          <w:tab w:val="left" w:pos="2268"/>
          <w:tab w:val="left" w:pos="2835"/>
          <w:tab w:val="left" w:pos="3402"/>
        </w:tabs>
        <w:spacing w:line="300" w:lineRule="atLeast"/>
      </w:pPr>
      <w:r>
        <w:t>Harry Rothenfluh</w:t>
      </w:r>
    </w:p>
    <w:p w:rsidR="00D26618" w:rsidRPr="00732836" w:rsidRDefault="00D26618" w:rsidP="00276553">
      <w:pPr>
        <w:pBdr>
          <w:bottom w:val="single" w:sz="4" w:space="12" w:color="auto"/>
        </w:pBdr>
        <w:tabs>
          <w:tab w:val="left" w:pos="567"/>
          <w:tab w:val="left" w:pos="1134"/>
          <w:tab w:val="left" w:pos="1701"/>
          <w:tab w:val="left" w:pos="2268"/>
          <w:tab w:val="left" w:pos="2835"/>
          <w:tab w:val="left" w:pos="3402"/>
        </w:tabs>
        <w:spacing w:line="300" w:lineRule="atLeast"/>
      </w:pPr>
      <w:r w:rsidRPr="00732836">
        <w:t>Delegate of the Minister for Health</w:t>
      </w:r>
      <w:r w:rsidR="00841561">
        <w:t xml:space="preserve"> and Aged Care</w:t>
      </w:r>
    </w:p>
    <w:bookmarkEnd w:id="0"/>
    <w:bookmarkEnd w:id="1"/>
    <w:p w:rsidR="00D26618" w:rsidRPr="00732836" w:rsidRDefault="00D26618" w:rsidP="007308F9"/>
    <w:p w:rsidR="00D26618" w:rsidRDefault="00D26618" w:rsidP="007308F9">
      <w:pPr>
        <w:sectPr w:rsidR="00D26618" w:rsidSect="00737E7E">
          <w:headerReference w:type="even" r:id="rId10"/>
          <w:headerReference w:type="default" r:id="rId11"/>
          <w:footerReference w:type="even" r:id="rId12"/>
          <w:footerReference w:type="default" r:id="rId13"/>
          <w:headerReference w:type="first" r:id="rId14"/>
          <w:footerReference w:type="first" r:id="rId15"/>
          <w:pgSz w:w="11907" w:h="16840" w:code="9"/>
          <w:pgMar w:top="1817" w:right="851" w:bottom="851" w:left="1701" w:header="567" w:footer="567" w:gutter="0"/>
          <w:cols w:space="720"/>
          <w:noEndnote/>
          <w:titlePg/>
          <w:docGrid w:linePitch="326"/>
        </w:sectPr>
      </w:pPr>
    </w:p>
    <w:bookmarkEnd w:id="3" w:displacedByCustomXml="next"/>
    <w:sdt>
      <w:sdtPr>
        <w:rPr>
          <w:rFonts w:ascii="Times New Roman" w:hAnsi="Times New Roman"/>
          <w:b w:val="0"/>
          <w:bCs w:val="0"/>
          <w:i w:val="0"/>
          <w:iCs w:val="0"/>
          <w:szCs w:val="20"/>
        </w:rPr>
        <w:id w:val="-495111878"/>
        <w:docPartObj>
          <w:docPartGallery w:val="Table of Contents"/>
          <w:docPartUnique/>
        </w:docPartObj>
      </w:sdtPr>
      <w:sdtEndPr>
        <w:rPr>
          <w:noProof/>
        </w:rPr>
      </w:sdtEndPr>
      <w:sdtContent>
        <w:p w:rsidR="00977558" w:rsidRDefault="00977558">
          <w:pPr>
            <w:pStyle w:val="TOC1"/>
            <w:tabs>
              <w:tab w:val="right" w:leader="dot" w:pos="9345"/>
            </w:tabs>
            <w:rPr>
              <w:rFonts w:eastAsiaTheme="minorEastAsia" w:cstheme="minorBidi"/>
              <w:b w:val="0"/>
              <w:bCs w:val="0"/>
              <w:i w:val="0"/>
              <w:iCs w:val="0"/>
              <w:noProof/>
              <w:sz w:val="22"/>
              <w:szCs w:val="22"/>
            </w:rPr>
          </w:pPr>
          <w:r>
            <w:rPr>
              <w:b w:val="0"/>
              <w:bCs w:val="0"/>
              <w:i w:val="0"/>
              <w:iCs w:val="0"/>
            </w:rPr>
            <w:fldChar w:fldCharType="begin"/>
          </w:r>
          <w:r>
            <w:rPr>
              <w:b w:val="0"/>
              <w:bCs w:val="0"/>
              <w:i w:val="0"/>
              <w:iCs w:val="0"/>
            </w:rPr>
            <w:instrText xml:space="preserve"> TOC \o "1-3" \h \z \u </w:instrText>
          </w:r>
          <w:r>
            <w:rPr>
              <w:b w:val="0"/>
              <w:bCs w:val="0"/>
              <w:i w:val="0"/>
              <w:iCs w:val="0"/>
            </w:rPr>
            <w:fldChar w:fldCharType="separate"/>
          </w:r>
          <w:hyperlink w:anchor="_Toc457903815" w:history="1">
            <w:r w:rsidRPr="000D3C7C">
              <w:rPr>
                <w:rStyle w:val="Hyperlink"/>
                <w:noProof/>
              </w:rPr>
              <w:t>Introduction</w:t>
            </w:r>
            <w:r>
              <w:rPr>
                <w:noProof/>
                <w:webHidden/>
              </w:rPr>
              <w:tab/>
            </w:r>
            <w:r>
              <w:rPr>
                <w:noProof/>
                <w:webHidden/>
              </w:rPr>
              <w:fldChar w:fldCharType="begin"/>
            </w:r>
            <w:r>
              <w:rPr>
                <w:noProof/>
                <w:webHidden/>
              </w:rPr>
              <w:instrText xml:space="preserve"> PAGEREF _Toc457903815 \h </w:instrText>
            </w:r>
            <w:r>
              <w:rPr>
                <w:noProof/>
                <w:webHidden/>
              </w:rPr>
            </w:r>
            <w:r>
              <w:rPr>
                <w:noProof/>
                <w:webHidden/>
              </w:rPr>
              <w:fldChar w:fldCharType="separate"/>
            </w:r>
            <w:r w:rsidR="005E5109">
              <w:rPr>
                <w:noProof/>
                <w:webHidden/>
              </w:rPr>
              <w:t>1</w:t>
            </w:r>
            <w:r>
              <w:rPr>
                <w:noProof/>
                <w:webHidden/>
              </w:rPr>
              <w:fldChar w:fldCharType="end"/>
            </w:r>
          </w:hyperlink>
        </w:p>
        <w:p w:rsidR="00977558" w:rsidRDefault="0050268C">
          <w:pPr>
            <w:pStyle w:val="TOC1"/>
            <w:tabs>
              <w:tab w:val="left" w:pos="480"/>
              <w:tab w:val="right" w:leader="dot" w:pos="9345"/>
            </w:tabs>
            <w:rPr>
              <w:rFonts w:eastAsiaTheme="minorEastAsia" w:cstheme="minorBidi"/>
              <w:b w:val="0"/>
              <w:bCs w:val="0"/>
              <w:i w:val="0"/>
              <w:iCs w:val="0"/>
              <w:noProof/>
              <w:sz w:val="22"/>
              <w:szCs w:val="22"/>
            </w:rPr>
          </w:pPr>
          <w:hyperlink w:anchor="_Toc457903816" w:history="1">
            <w:r w:rsidR="00977558" w:rsidRPr="000D3C7C">
              <w:rPr>
                <w:rStyle w:val="Hyperlink"/>
                <w:noProof/>
              </w:rPr>
              <w:t>1</w:t>
            </w:r>
            <w:r w:rsidR="00977558">
              <w:rPr>
                <w:rFonts w:eastAsiaTheme="minorEastAsia" w:cstheme="minorBidi"/>
                <w:b w:val="0"/>
                <w:bCs w:val="0"/>
                <w:i w:val="0"/>
                <w:iCs w:val="0"/>
                <w:noProof/>
                <w:sz w:val="22"/>
                <w:szCs w:val="22"/>
              </w:rPr>
              <w:tab/>
            </w:r>
            <w:r w:rsidR="00977558" w:rsidRPr="000D3C7C">
              <w:rPr>
                <w:rStyle w:val="Hyperlink"/>
                <w:noProof/>
              </w:rPr>
              <w:t xml:space="preserve"> Name of Order</w:t>
            </w:r>
            <w:r w:rsidR="00977558">
              <w:rPr>
                <w:noProof/>
                <w:webHidden/>
              </w:rPr>
              <w:tab/>
            </w:r>
            <w:r w:rsidR="00977558">
              <w:rPr>
                <w:noProof/>
                <w:webHidden/>
              </w:rPr>
              <w:fldChar w:fldCharType="begin"/>
            </w:r>
            <w:r w:rsidR="00977558">
              <w:rPr>
                <w:noProof/>
                <w:webHidden/>
              </w:rPr>
              <w:instrText xml:space="preserve"> PAGEREF _Toc457903816 \h </w:instrText>
            </w:r>
            <w:r w:rsidR="00977558">
              <w:rPr>
                <w:noProof/>
                <w:webHidden/>
              </w:rPr>
            </w:r>
            <w:r w:rsidR="00977558">
              <w:rPr>
                <w:noProof/>
                <w:webHidden/>
              </w:rPr>
              <w:fldChar w:fldCharType="separate"/>
            </w:r>
            <w:r w:rsidR="005E5109">
              <w:rPr>
                <w:noProof/>
                <w:webHidden/>
              </w:rPr>
              <w:t>2</w:t>
            </w:r>
            <w:r w:rsidR="00977558">
              <w:rPr>
                <w:noProof/>
                <w:webHidden/>
              </w:rPr>
              <w:fldChar w:fldCharType="end"/>
            </w:r>
          </w:hyperlink>
        </w:p>
        <w:p w:rsidR="00977558" w:rsidRDefault="0050268C">
          <w:pPr>
            <w:pStyle w:val="TOC1"/>
            <w:tabs>
              <w:tab w:val="left" w:pos="480"/>
              <w:tab w:val="right" w:leader="dot" w:pos="9345"/>
            </w:tabs>
            <w:rPr>
              <w:rFonts w:eastAsiaTheme="minorEastAsia" w:cstheme="minorBidi"/>
              <w:b w:val="0"/>
              <w:bCs w:val="0"/>
              <w:i w:val="0"/>
              <w:iCs w:val="0"/>
              <w:noProof/>
              <w:sz w:val="22"/>
              <w:szCs w:val="22"/>
            </w:rPr>
          </w:pPr>
          <w:hyperlink w:anchor="_Toc457903817" w:history="1">
            <w:r w:rsidR="00977558" w:rsidRPr="000D3C7C">
              <w:rPr>
                <w:rStyle w:val="Hyperlink"/>
                <w:noProof/>
              </w:rPr>
              <w:t>2</w:t>
            </w:r>
            <w:r w:rsidR="00977558">
              <w:rPr>
                <w:rFonts w:eastAsiaTheme="minorEastAsia" w:cstheme="minorBidi"/>
                <w:b w:val="0"/>
                <w:bCs w:val="0"/>
                <w:i w:val="0"/>
                <w:iCs w:val="0"/>
                <w:noProof/>
                <w:sz w:val="22"/>
                <w:szCs w:val="22"/>
              </w:rPr>
              <w:tab/>
            </w:r>
            <w:r w:rsidR="00977558" w:rsidRPr="000D3C7C">
              <w:rPr>
                <w:rStyle w:val="Hyperlink"/>
                <w:noProof/>
              </w:rPr>
              <w:t xml:space="preserve"> Commencement</w:t>
            </w:r>
            <w:r w:rsidR="00977558">
              <w:rPr>
                <w:noProof/>
                <w:webHidden/>
              </w:rPr>
              <w:tab/>
            </w:r>
            <w:r w:rsidR="00977558">
              <w:rPr>
                <w:noProof/>
                <w:webHidden/>
              </w:rPr>
              <w:fldChar w:fldCharType="begin"/>
            </w:r>
            <w:r w:rsidR="00977558">
              <w:rPr>
                <w:noProof/>
                <w:webHidden/>
              </w:rPr>
              <w:instrText xml:space="preserve"> PAGEREF _Toc457903817 \h </w:instrText>
            </w:r>
            <w:r w:rsidR="00977558">
              <w:rPr>
                <w:noProof/>
                <w:webHidden/>
              </w:rPr>
            </w:r>
            <w:r w:rsidR="00977558">
              <w:rPr>
                <w:noProof/>
                <w:webHidden/>
              </w:rPr>
              <w:fldChar w:fldCharType="separate"/>
            </w:r>
            <w:r w:rsidR="005E5109">
              <w:rPr>
                <w:noProof/>
                <w:webHidden/>
              </w:rPr>
              <w:t>2</w:t>
            </w:r>
            <w:r w:rsidR="00977558">
              <w:rPr>
                <w:noProof/>
                <w:webHidden/>
              </w:rPr>
              <w:fldChar w:fldCharType="end"/>
            </w:r>
          </w:hyperlink>
        </w:p>
        <w:p w:rsidR="00977558" w:rsidRDefault="0050268C">
          <w:pPr>
            <w:pStyle w:val="TOC1"/>
            <w:tabs>
              <w:tab w:val="left" w:pos="480"/>
              <w:tab w:val="right" w:leader="dot" w:pos="9345"/>
            </w:tabs>
            <w:rPr>
              <w:rFonts w:eastAsiaTheme="minorEastAsia" w:cstheme="minorBidi"/>
              <w:b w:val="0"/>
              <w:bCs w:val="0"/>
              <w:i w:val="0"/>
              <w:iCs w:val="0"/>
              <w:noProof/>
              <w:sz w:val="22"/>
              <w:szCs w:val="22"/>
            </w:rPr>
          </w:pPr>
          <w:hyperlink w:anchor="_Toc457903818" w:history="1">
            <w:r w:rsidR="00977558" w:rsidRPr="000D3C7C">
              <w:rPr>
                <w:rStyle w:val="Hyperlink"/>
                <w:noProof/>
              </w:rPr>
              <w:t>3</w:t>
            </w:r>
            <w:r w:rsidR="00977558">
              <w:rPr>
                <w:rFonts w:eastAsiaTheme="minorEastAsia" w:cstheme="minorBidi"/>
                <w:b w:val="0"/>
                <w:bCs w:val="0"/>
                <w:i w:val="0"/>
                <w:iCs w:val="0"/>
                <w:noProof/>
                <w:sz w:val="22"/>
                <w:szCs w:val="22"/>
              </w:rPr>
              <w:tab/>
            </w:r>
            <w:r w:rsidR="00977558" w:rsidRPr="000D3C7C">
              <w:rPr>
                <w:rStyle w:val="Hyperlink"/>
                <w:noProof/>
              </w:rPr>
              <w:t xml:space="preserve"> Application - Therapeutic goods to which this Order applies</w:t>
            </w:r>
            <w:r w:rsidR="00977558">
              <w:rPr>
                <w:noProof/>
                <w:webHidden/>
              </w:rPr>
              <w:tab/>
            </w:r>
            <w:r w:rsidR="00977558">
              <w:rPr>
                <w:noProof/>
                <w:webHidden/>
              </w:rPr>
              <w:fldChar w:fldCharType="begin"/>
            </w:r>
            <w:r w:rsidR="00977558">
              <w:rPr>
                <w:noProof/>
                <w:webHidden/>
              </w:rPr>
              <w:instrText xml:space="preserve"> PAGEREF _Toc457903818 \h </w:instrText>
            </w:r>
            <w:r w:rsidR="00977558">
              <w:rPr>
                <w:noProof/>
                <w:webHidden/>
              </w:rPr>
            </w:r>
            <w:r w:rsidR="00977558">
              <w:rPr>
                <w:noProof/>
                <w:webHidden/>
              </w:rPr>
              <w:fldChar w:fldCharType="separate"/>
            </w:r>
            <w:r w:rsidR="005E5109">
              <w:rPr>
                <w:noProof/>
                <w:webHidden/>
              </w:rPr>
              <w:t>2</w:t>
            </w:r>
            <w:r w:rsidR="00977558">
              <w:rPr>
                <w:noProof/>
                <w:webHidden/>
              </w:rPr>
              <w:fldChar w:fldCharType="end"/>
            </w:r>
          </w:hyperlink>
        </w:p>
        <w:p w:rsidR="00977558" w:rsidRDefault="0050268C">
          <w:pPr>
            <w:pStyle w:val="TOC1"/>
            <w:tabs>
              <w:tab w:val="left" w:pos="480"/>
              <w:tab w:val="right" w:leader="dot" w:pos="9345"/>
            </w:tabs>
            <w:rPr>
              <w:rFonts w:eastAsiaTheme="minorEastAsia" w:cstheme="minorBidi"/>
              <w:b w:val="0"/>
              <w:bCs w:val="0"/>
              <w:i w:val="0"/>
              <w:iCs w:val="0"/>
              <w:noProof/>
              <w:sz w:val="22"/>
              <w:szCs w:val="22"/>
            </w:rPr>
          </w:pPr>
          <w:hyperlink w:anchor="_Toc457903819" w:history="1">
            <w:r w:rsidR="00977558" w:rsidRPr="000D3C7C">
              <w:rPr>
                <w:rStyle w:val="Hyperlink"/>
                <w:noProof/>
              </w:rPr>
              <w:t>4</w:t>
            </w:r>
            <w:r w:rsidR="00977558">
              <w:rPr>
                <w:rFonts w:eastAsiaTheme="minorEastAsia" w:cstheme="minorBidi"/>
                <w:b w:val="0"/>
                <w:bCs w:val="0"/>
                <w:i w:val="0"/>
                <w:iCs w:val="0"/>
                <w:noProof/>
                <w:sz w:val="22"/>
                <w:szCs w:val="22"/>
              </w:rPr>
              <w:tab/>
            </w:r>
            <w:r w:rsidR="00977558" w:rsidRPr="000D3C7C">
              <w:rPr>
                <w:rStyle w:val="Hyperlink"/>
                <w:noProof/>
              </w:rPr>
              <w:t xml:space="preserve"> Transition arrangements</w:t>
            </w:r>
            <w:r w:rsidR="00977558">
              <w:rPr>
                <w:noProof/>
                <w:webHidden/>
              </w:rPr>
              <w:tab/>
            </w:r>
            <w:r w:rsidR="00977558">
              <w:rPr>
                <w:noProof/>
                <w:webHidden/>
              </w:rPr>
              <w:fldChar w:fldCharType="begin"/>
            </w:r>
            <w:r w:rsidR="00977558">
              <w:rPr>
                <w:noProof/>
                <w:webHidden/>
              </w:rPr>
              <w:instrText xml:space="preserve"> PAGEREF _Toc457903819 \h </w:instrText>
            </w:r>
            <w:r w:rsidR="00977558">
              <w:rPr>
                <w:noProof/>
                <w:webHidden/>
              </w:rPr>
            </w:r>
            <w:r w:rsidR="00977558">
              <w:rPr>
                <w:noProof/>
                <w:webHidden/>
              </w:rPr>
              <w:fldChar w:fldCharType="separate"/>
            </w:r>
            <w:r w:rsidR="005E5109">
              <w:rPr>
                <w:noProof/>
                <w:webHidden/>
              </w:rPr>
              <w:t>3</w:t>
            </w:r>
            <w:r w:rsidR="00977558">
              <w:rPr>
                <w:noProof/>
                <w:webHidden/>
              </w:rPr>
              <w:fldChar w:fldCharType="end"/>
            </w:r>
          </w:hyperlink>
        </w:p>
        <w:p w:rsidR="00977558" w:rsidRDefault="0050268C">
          <w:pPr>
            <w:pStyle w:val="TOC1"/>
            <w:tabs>
              <w:tab w:val="left" w:pos="480"/>
              <w:tab w:val="right" w:leader="dot" w:pos="9345"/>
            </w:tabs>
            <w:rPr>
              <w:rFonts w:eastAsiaTheme="minorEastAsia" w:cstheme="minorBidi"/>
              <w:b w:val="0"/>
              <w:bCs w:val="0"/>
              <w:i w:val="0"/>
              <w:iCs w:val="0"/>
              <w:noProof/>
              <w:sz w:val="22"/>
              <w:szCs w:val="22"/>
            </w:rPr>
          </w:pPr>
          <w:hyperlink w:anchor="_Toc457903820" w:history="1">
            <w:r w:rsidR="00977558" w:rsidRPr="000D3C7C">
              <w:rPr>
                <w:rStyle w:val="Hyperlink"/>
                <w:noProof/>
              </w:rPr>
              <w:t>5</w:t>
            </w:r>
            <w:r w:rsidR="00977558">
              <w:rPr>
                <w:rFonts w:eastAsiaTheme="minorEastAsia" w:cstheme="minorBidi"/>
                <w:b w:val="0"/>
                <w:bCs w:val="0"/>
                <w:i w:val="0"/>
                <w:iCs w:val="0"/>
                <w:noProof/>
                <w:sz w:val="22"/>
                <w:szCs w:val="22"/>
              </w:rPr>
              <w:tab/>
            </w:r>
            <w:r w:rsidR="00977558" w:rsidRPr="000D3C7C">
              <w:rPr>
                <w:rStyle w:val="Hyperlink"/>
                <w:noProof/>
              </w:rPr>
              <w:t xml:space="preserve"> Exemptions – Medicines to which this Order does not apply</w:t>
            </w:r>
            <w:r w:rsidR="00977558">
              <w:rPr>
                <w:noProof/>
                <w:webHidden/>
              </w:rPr>
              <w:tab/>
            </w:r>
            <w:r w:rsidR="00977558">
              <w:rPr>
                <w:noProof/>
                <w:webHidden/>
              </w:rPr>
              <w:fldChar w:fldCharType="begin"/>
            </w:r>
            <w:r w:rsidR="00977558">
              <w:rPr>
                <w:noProof/>
                <w:webHidden/>
              </w:rPr>
              <w:instrText xml:space="preserve"> PAGEREF _Toc457903820 \h </w:instrText>
            </w:r>
            <w:r w:rsidR="00977558">
              <w:rPr>
                <w:noProof/>
                <w:webHidden/>
              </w:rPr>
            </w:r>
            <w:r w:rsidR="00977558">
              <w:rPr>
                <w:noProof/>
                <w:webHidden/>
              </w:rPr>
              <w:fldChar w:fldCharType="separate"/>
            </w:r>
            <w:r w:rsidR="005E5109">
              <w:rPr>
                <w:noProof/>
                <w:webHidden/>
              </w:rPr>
              <w:t>3</w:t>
            </w:r>
            <w:r w:rsidR="00977558">
              <w:rPr>
                <w:noProof/>
                <w:webHidden/>
              </w:rPr>
              <w:fldChar w:fldCharType="end"/>
            </w:r>
          </w:hyperlink>
        </w:p>
        <w:p w:rsidR="00977558" w:rsidRDefault="0050268C">
          <w:pPr>
            <w:pStyle w:val="TOC1"/>
            <w:tabs>
              <w:tab w:val="left" w:pos="480"/>
              <w:tab w:val="right" w:leader="dot" w:pos="9345"/>
            </w:tabs>
            <w:rPr>
              <w:rFonts w:eastAsiaTheme="minorEastAsia" w:cstheme="minorBidi"/>
              <w:b w:val="0"/>
              <w:bCs w:val="0"/>
              <w:i w:val="0"/>
              <w:iCs w:val="0"/>
              <w:noProof/>
              <w:sz w:val="22"/>
              <w:szCs w:val="22"/>
            </w:rPr>
          </w:pPr>
          <w:hyperlink w:anchor="_Toc457903821" w:history="1">
            <w:r w:rsidR="00977558" w:rsidRPr="000D3C7C">
              <w:rPr>
                <w:rStyle w:val="Hyperlink"/>
                <w:noProof/>
              </w:rPr>
              <w:t>6</w:t>
            </w:r>
            <w:r w:rsidR="00977558">
              <w:rPr>
                <w:rFonts w:eastAsiaTheme="minorEastAsia" w:cstheme="minorBidi"/>
                <w:b w:val="0"/>
                <w:bCs w:val="0"/>
                <w:i w:val="0"/>
                <w:iCs w:val="0"/>
                <w:noProof/>
                <w:sz w:val="22"/>
                <w:szCs w:val="22"/>
              </w:rPr>
              <w:tab/>
            </w:r>
            <w:r w:rsidR="00977558" w:rsidRPr="000D3C7C">
              <w:rPr>
                <w:rStyle w:val="Hyperlink"/>
                <w:noProof/>
              </w:rPr>
              <w:t xml:space="preserve"> Interpretation</w:t>
            </w:r>
            <w:r w:rsidR="00977558">
              <w:rPr>
                <w:noProof/>
                <w:webHidden/>
              </w:rPr>
              <w:tab/>
            </w:r>
            <w:r w:rsidR="00977558">
              <w:rPr>
                <w:noProof/>
                <w:webHidden/>
              </w:rPr>
              <w:fldChar w:fldCharType="begin"/>
            </w:r>
            <w:r w:rsidR="00977558">
              <w:rPr>
                <w:noProof/>
                <w:webHidden/>
              </w:rPr>
              <w:instrText xml:space="preserve"> PAGEREF _Toc457903821 \h </w:instrText>
            </w:r>
            <w:r w:rsidR="00977558">
              <w:rPr>
                <w:noProof/>
                <w:webHidden/>
              </w:rPr>
            </w:r>
            <w:r w:rsidR="00977558">
              <w:rPr>
                <w:noProof/>
                <w:webHidden/>
              </w:rPr>
              <w:fldChar w:fldCharType="separate"/>
            </w:r>
            <w:r w:rsidR="005E5109">
              <w:rPr>
                <w:noProof/>
                <w:webHidden/>
              </w:rPr>
              <w:t>4</w:t>
            </w:r>
            <w:r w:rsidR="00977558">
              <w:rPr>
                <w:noProof/>
                <w:webHidden/>
              </w:rPr>
              <w:fldChar w:fldCharType="end"/>
            </w:r>
          </w:hyperlink>
        </w:p>
        <w:p w:rsidR="00977558" w:rsidRDefault="0050268C">
          <w:pPr>
            <w:pStyle w:val="TOC1"/>
            <w:tabs>
              <w:tab w:val="left" w:pos="480"/>
              <w:tab w:val="right" w:leader="dot" w:pos="9345"/>
            </w:tabs>
            <w:rPr>
              <w:rFonts w:eastAsiaTheme="minorEastAsia" w:cstheme="minorBidi"/>
              <w:b w:val="0"/>
              <w:bCs w:val="0"/>
              <w:i w:val="0"/>
              <w:iCs w:val="0"/>
              <w:noProof/>
              <w:sz w:val="22"/>
              <w:szCs w:val="22"/>
            </w:rPr>
          </w:pPr>
          <w:hyperlink w:anchor="_Toc457903822" w:history="1">
            <w:r w:rsidR="00977558" w:rsidRPr="000D3C7C">
              <w:rPr>
                <w:rStyle w:val="Hyperlink"/>
                <w:noProof/>
              </w:rPr>
              <w:t>7</w:t>
            </w:r>
            <w:r w:rsidR="00977558">
              <w:rPr>
                <w:rFonts w:eastAsiaTheme="minorEastAsia" w:cstheme="minorBidi"/>
                <w:b w:val="0"/>
                <w:bCs w:val="0"/>
                <w:i w:val="0"/>
                <w:iCs w:val="0"/>
                <w:noProof/>
                <w:sz w:val="22"/>
                <w:szCs w:val="22"/>
              </w:rPr>
              <w:tab/>
            </w:r>
            <w:r w:rsidR="00977558" w:rsidRPr="000D3C7C">
              <w:rPr>
                <w:rStyle w:val="Hyperlink"/>
                <w:noProof/>
              </w:rPr>
              <w:t xml:space="preserve"> General requirements, including label presentation</w:t>
            </w:r>
            <w:r w:rsidR="00977558">
              <w:rPr>
                <w:noProof/>
                <w:webHidden/>
              </w:rPr>
              <w:tab/>
            </w:r>
            <w:r w:rsidR="00977558">
              <w:rPr>
                <w:noProof/>
                <w:webHidden/>
              </w:rPr>
              <w:fldChar w:fldCharType="begin"/>
            </w:r>
            <w:r w:rsidR="00977558">
              <w:rPr>
                <w:noProof/>
                <w:webHidden/>
              </w:rPr>
              <w:instrText xml:space="preserve"> PAGEREF _Toc457903822 \h </w:instrText>
            </w:r>
            <w:r w:rsidR="00977558">
              <w:rPr>
                <w:noProof/>
                <w:webHidden/>
              </w:rPr>
            </w:r>
            <w:r w:rsidR="00977558">
              <w:rPr>
                <w:noProof/>
                <w:webHidden/>
              </w:rPr>
              <w:fldChar w:fldCharType="separate"/>
            </w:r>
            <w:r w:rsidR="005E5109">
              <w:rPr>
                <w:noProof/>
                <w:webHidden/>
              </w:rPr>
              <w:t>10</w:t>
            </w:r>
            <w:r w:rsidR="00977558">
              <w:rPr>
                <w:noProof/>
                <w:webHidden/>
              </w:rPr>
              <w:fldChar w:fldCharType="end"/>
            </w:r>
          </w:hyperlink>
        </w:p>
        <w:p w:rsidR="00977558" w:rsidRDefault="0050268C">
          <w:pPr>
            <w:pStyle w:val="TOC1"/>
            <w:tabs>
              <w:tab w:val="left" w:pos="480"/>
              <w:tab w:val="right" w:leader="dot" w:pos="9345"/>
            </w:tabs>
            <w:rPr>
              <w:rFonts w:eastAsiaTheme="minorEastAsia" w:cstheme="minorBidi"/>
              <w:b w:val="0"/>
              <w:bCs w:val="0"/>
              <w:i w:val="0"/>
              <w:iCs w:val="0"/>
              <w:noProof/>
              <w:sz w:val="22"/>
              <w:szCs w:val="22"/>
            </w:rPr>
          </w:pPr>
          <w:hyperlink w:anchor="_Toc457903823" w:history="1">
            <w:r w:rsidR="00977558" w:rsidRPr="000D3C7C">
              <w:rPr>
                <w:rStyle w:val="Hyperlink"/>
                <w:noProof/>
              </w:rPr>
              <w:t>8</w:t>
            </w:r>
            <w:r w:rsidR="00977558">
              <w:rPr>
                <w:rFonts w:eastAsiaTheme="minorEastAsia" w:cstheme="minorBidi"/>
                <w:b w:val="0"/>
                <w:bCs w:val="0"/>
                <w:i w:val="0"/>
                <w:iCs w:val="0"/>
                <w:noProof/>
                <w:sz w:val="22"/>
                <w:szCs w:val="22"/>
              </w:rPr>
              <w:tab/>
            </w:r>
            <w:r w:rsidR="00977558" w:rsidRPr="000D3C7C">
              <w:rPr>
                <w:rStyle w:val="Hyperlink"/>
                <w:noProof/>
              </w:rPr>
              <w:t xml:space="preserve"> Information to be included on the label</w:t>
            </w:r>
            <w:r w:rsidR="00977558">
              <w:rPr>
                <w:noProof/>
                <w:webHidden/>
              </w:rPr>
              <w:tab/>
            </w:r>
            <w:r w:rsidR="00977558">
              <w:rPr>
                <w:noProof/>
                <w:webHidden/>
              </w:rPr>
              <w:fldChar w:fldCharType="begin"/>
            </w:r>
            <w:r w:rsidR="00977558">
              <w:rPr>
                <w:noProof/>
                <w:webHidden/>
              </w:rPr>
              <w:instrText xml:space="preserve"> PAGEREF _Toc457903823 \h </w:instrText>
            </w:r>
            <w:r w:rsidR="00977558">
              <w:rPr>
                <w:noProof/>
                <w:webHidden/>
              </w:rPr>
            </w:r>
            <w:r w:rsidR="00977558">
              <w:rPr>
                <w:noProof/>
                <w:webHidden/>
              </w:rPr>
              <w:fldChar w:fldCharType="separate"/>
            </w:r>
            <w:r w:rsidR="005E5109">
              <w:rPr>
                <w:noProof/>
                <w:webHidden/>
              </w:rPr>
              <w:t>11</w:t>
            </w:r>
            <w:r w:rsidR="00977558">
              <w:rPr>
                <w:noProof/>
                <w:webHidden/>
              </w:rPr>
              <w:fldChar w:fldCharType="end"/>
            </w:r>
          </w:hyperlink>
        </w:p>
        <w:p w:rsidR="00977558" w:rsidRDefault="0050268C">
          <w:pPr>
            <w:pStyle w:val="TOC1"/>
            <w:tabs>
              <w:tab w:val="left" w:pos="480"/>
              <w:tab w:val="right" w:leader="dot" w:pos="9345"/>
            </w:tabs>
            <w:rPr>
              <w:rFonts w:eastAsiaTheme="minorEastAsia" w:cstheme="minorBidi"/>
              <w:b w:val="0"/>
              <w:bCs w:val="0"/>
              <w:i w:val="0"/>
              <w:iCs w:val="0"/>
              <w:noProof/>
              <w:sz w:val="22"/>
              <w:szCs w:val="22"/>
            </w:rPr>
          </w:pPr>
          <w:hyperlink w:anchor="_Toc457903824" w:history="1">
            <w:r w:rsidR="00977558" w:rsidRPr="000D3C7C">
              <w:rPr>
                <w:rStyle w:val="Hyperlink"/>
                <w:noProof/>
              </w:rPr>
              <w:t>9</w:t>
            </w:r>
            <w:r w:rsidR="00977558">
              <w:rPr>
                <w:rFonts w:eastAsiaTheme="minorEastAsia" w:cstheme="minorBidi"/>
                <w:b w:val="0"/>
                <w:bCs w:val="0"/>
                <w:i w:val="0"/>
                <w:iCs w:val="0"/>
                <w:noProof/>
                <w:sz w:val="22"/>
                <w:szCs w:val="22"/>
              </w:rPr>
              <w:tab/>
            </w:r>
            <w:r w:rsidR="00977558" w:rsidRPr="000D3C7C">
              <w:rPr>
                <w:rStyle w:val="Hyperlink"/>
                <w:noProof/>
              </w:rPr>
              <w:t xml:space="preserve"> Information to be included on the main label</w:t>
            </w:r>
            <w:r w:rsidR="00977558">
              <w:rPr>
                <w:noProof/>
                <w:webHidden/>
              </w:rPr>
              <w:tab/>
            </w:r>
            <w:r w:rsidR="00977558">
              <w:rPr>
                <w:noProof/>
                <w:webHidden/>
              </w:rPr>
              <w:fldChar w:fldCharType="begin"/>
            </w:r>
            <w:r w:rsidR="00977558">
              <w:rPr>
                <w:noProof/>
                <w:webHidden/>
              </w:rPr>
              <w:instrText xml:space="preserve"> PAGEREF _Toc457903824 \h </w:instrText>
            </w:r>
            <w:r w:rsidR="00977558">
              <w:rPr>
                <w:noProof/>
                <w:webHidden/>
              </w:rPr>
            </w:r>
            <w:r w:rsidR="00977558">
              <w:rPr>
                <w:noProof/>
                <w:webHidden/>
              </w:rPr>
              <w:fldChar w:fldCharType="separate"/>
            </w:r>
            <w:r w:rsidR="005E5109">
              <w:rPr>
                <w:noProof/>
                <w:webHidden/>
              </w:rPr>
              <w:t>13</w:t>
            </w:r>
            <w:r w:rsidR="00977558">
              <w:rPr>
                <w:noProof/>
                <w:webHidden/>
              </w:rPr>
              <w:fldChar w:fldCharType="end"/>
            </w:r>
          </w:hyperlink>
        </w:p>
        <w:p w:rsidR="00977558" w:rsidRDefault="0050268C">
          <w:pPr>
            <w:pStyle w:val="TOC1"/>
            <w:tabs>
              <w:tab w:val="left" w:pos="480"/>
              <w:tab w:val="right" w:leader="dot" w:pos="9345"/>
            </w:tabs>
            <w:rPr>
              <w:rFonts w:eastAsiaTheme="minorEastAsia" w:cstheme="minorBidi"/>
              <w:b w:val="0"/>
              <w:bCs w:val="0"/>
              <w:i w:val="0"/>
              <w:iCs w:val="0"/>
              <w:noProof/>
              <w:sz w:val="22"/>
              <w:szCs w:val="22"/>
            </w:rPr>
          </w:pPr>
          <w:hyperlink w:anchor="_Toc457903825" w:history="1">
            <w:r w:rsidR="00977558" w:rsidRPr="000D3C7C">
              <w:rPr>
                <w:rStyle w:val="Hyperlink"/>
                <w:noProof/>
              </w:rPr>
              <w:t>10</w:t>
            </w:r>
            <w:r w:rsidR="00977558">
              <w:rPr>
                <w:rFonts w:eastAsiaTheme="minorEastAsia" w:cstheme="minorBidi"/>
                <w:b w:val="0"/>
                <w:bCs w:val="0"/>
                <w:i w:val="0"/>
                <w:iCs w:val="0"/>
                <w:noProof/>
                <w:sz w:val="22"/>
                <w:szCs w:val="22"/>
              </w:rPr>
              <w:tab/>
            </w:r>
            <w:r w:rsidR="00977558" w:rsidRPr="000D3C7C">
              <w:rPr>
                <w:rStyle w:val="Hyperlink"/>
                <w:noProof/>
              </w:rPr>
              <w:t xml:space="preserve"> Qualifications and special requirements</w:t>
            </w:r>
            <w:r w:rsidR="00977558">
              <w:rPr>
                <w:noProof/>
                <w:webHidden/>
              </w:rPr>
              <w:tab/>
            </w:r>
            <w:r w:rsidR="00977558">
              <w:rPr>
                <w:noProof/>
                <w:webHidden/>
              </w:rPr>
              <w:fldChar w:fldCharType="begin"/>
            </w:r>
            <w:r w:rsidR="00977558">
              <w:rPr>
                <w:noProof/>
                <w:webHidden/>
              </w:rPr>
              <w:instrText xml:space="preserve"> PAGEREF _Toc457903825 \h </w:instrText>
            </w:r>
            <w:r w:rsidR="00977558">
              <w:rPr>
                <w:noProof/>
                <w:webHidden/>
              </w:rPr>
            </w:r>
            <w:r w:rsidR="00977558">
              <w:rPr>
                <w:noProof/>
                <w:webHidden/>
              </w:rPr>
              <w:fldChar w:fldCharType="separate"/>
            </w:r>
            <w:r w:rsidR="005E5109">
              <w:rPr>
                <w:noProof/>
                <w:webHidden/>
              </w:rPr>
              <w:t>15</w:t>
            </w:r>
            <w:r w:rsidR="00977558">
              <w:rPr>
                <w:noProof/>
                <w:webHidden/>
              </w:rPr>
              <w:fldChar w:fldCharType="end"/>
            </w:r>
          </w:hyperlink>
        </w:p>
        <w:p w:rsidR="00977558" w:rsidRDefault="0050268C">
          <w:pPr>
            <w:pStyle w:val="TOC1"/>
            <w:tabs>
              <w:tab w:val="left" w:pos="480"/>
              <w:tab w:val="right" w:leader="dot" w:pos="9345"/>
            </w:tabs>
            <w:rPr>
              <w:rFonts w:eastAsiaTheme="minorEastAsia" w:cstheme="minorBidi"/>
              <w:b w:val="0"/>
              <w:bCs w:val="0"/>
              <w:i w:val="0"/>
              <w:iCs w:val="0"/>
              <w:noProof/>
              <w:sz w:val="22"/>
              <w:szCs w:val="22"/>
            </w:rPr>
          </w:pPr>
          <w:hyperlink w:anchor="_Toc457903826" w:history="1">
            <w:r w:rsidR="00977558" w:rsidRPr="000D3C7C">
              <w:rPr>
                <w:rStyle w:val="Hyperlink"/>
                <w:noProof/>
              </w:rPr>
              <w:t>11</w:t>
            </w:r>
            <w:r w:rsidR="00977558">
              <w:rPr>
                <w:rFonts w:eastAsiaTheme="minorEastAsia" w:cstheme="minorBidi"/>
                <w:b w:val="0"/>
                <w:bCs w:val="0"/>
                <w:i w:val="0"/>
                <w:iCs w:val="0"/>
                <w:noProof/>
                <w:sz w:val="22"/>
                <w:szCs w:val="22"/>
              </w:rPr>
              <w:tab/>
            </w:r>
            <w:r w:rsidR="00977558" w:rsidRPr="000D3C7C">
              <w:rPr>
                <w:rStyle w:val="Hyperlink"/>
                <w:noProof/>
              </w:rPr>
              <w:t xml:space="preserve"> How information is to be expressed</w:t>
            </w:r>
            <w:r w:rsidR="00977558">
              <w:rPr>
                <w:noProof/>
                <w:webHidden/>
              </w:rPr>
              <w:tab/>
            </w:r>
            <w:r w:rsidR="00977558">
              <w:rPr>
                <w:noProof/>
                <w:webHidden/>
              </w:rPr>
              <w:fldChar w:fldCharType="begin"/>
            </w:r>
            <w:r w:rsidR="00977558">
              <w:rPr>
                <w:noProof/>
                <w:webHidden/>
              </w:rPr>
              <w:instrText xml:space="preserve"> PAGEREF _Toc457903826 \h </w:instrText>
            </w:r>
            <w:r w:rsidR="00977558">
              <w:rPr>
                <w:noProof/>
                <w:webHidden/>
              </w:rPr>
            </w:r>
            <w:r w:rsidR="00977558">
              <w:rPr>
                <w:noProof/>
                <w:webHidden/>
              </w:rPr>
              <w:fldChar w:fldCharType="separate"/>
            </w:r>
            <w:r w:rsidR="005E5109">
              <w:rPr>
                <w:noProof/>
                <w:webHidden/>
              </w:rPr>
              <w:t>24</w:t>
            </w:r>
            <w:r w:rsidR="00977558">
              <w:rPr>
                <w:noProof/>
                <w:webHidden/>
              </w:rPr>
              <w:fldChar w:fldCharType="end"/>
            </w:r>
          </w:hyperlink>
        </w:p>
        <w:p w:rsidR="00977558" w:rsidRDefault="0050268C">
          <w:pPr>
            <w:pStyle w:val="TOC1"/>
            <w:tabs>
              <w:tab w:val="right" w:leader="dot" w:pos="9345"/>
            </w:tabs>
            <w:rPr>
              <w:rFonts w:eastAsiaTheme="minorEastAsia" w:cstheme="minorBidi"/>
              <w:b w:val="0"/>
              <w:bCs w:val="0"/>
              <w:i w:val="0"/>
              <w:iCs w:val="0"/>
              <w:noProof/>
              <w:sz w:val="22"/>
              <w:szCs w:val="22"/>
            </w:rPr>
          </w:pPr>
          <w:hyperlink w:anchor="_Toc457903827" w:history="1">
            <w:r w:rsidR="00977558" w:rsidRPr="000D3C7C">
              <w:rPr>
                <w:rStyle w:val="Hyperlink"/>
                <w:noProof/>
              </w:rPr>
              <w:t>Schedule 1</w:t>
            </w:r>
            <w:r w:rsidR="00977558">
              <w:rPr>
                <w:noProof/>
                <w:webHidden/>
              </w:rPr>
              <w:tab/>
            </w:r>
            <w:r w:rsidR="00977558">
              <w:rPr>
                <w:noProof/>
                <w:webHidden/>
              </w:rPr>
              <w:fldChar w:fldCharType="begin"/>
            </w:r>
            <w:r w:rsidR="00977558">
              <w:rPr>
                <w:noProof/>
                <w:webHidden/>
              </w:rPr>
              <w:instrText xml:space="preserve"> PAGEREF _Toc457903827 \h </w:instrText>
            </w:r>
            <w:r w:rsidR="00977558">
              <w:rPr>
                <w:noProof/>
                <w:webHidden/>
              </w:rPr>
            </w:r>
            <w:r w:rsidR="00977558">
              <w:rPr>
                <w:noProof/>
                <w:webHidden/>
              </w:rPr>
              <w:fldChar w:fldCharType="separate"/>
            </w:r>
            <w:r w:rsidR="005E5109">
              <w:rPr>
                <w:noProof/>
                <w:webHidden/>
              </w:rPr>
              <w:t>30</w:t>
            </w:r>
            <w:r w:rsidR="00977558">
              <w:rPr>
                <w:noProof/>
                <w:webHidden/>
              </w:rPr>
              <w:fldChar w:fldCharType="end"/>
            </w:r>
          </w:hyperlink>
        </w:p>
        <w:p w:rsidR="00977558" w:rsidRDefault="0050268C">
          <w:pPr>
            <w:pStyle w:val="TOC1"/>
            <w:tabs>
              <w:tab w:val="right" w:leader="dot" w:pos="9345"/>
            </w:tabs>
            <w:rPr>
              <w:rFonts w:eastAsiaTheme="minorEastAsia" w:cstheme="minorBidi"/>
              <w:b w:val="0"/>
              <w:bCs w:val="0"/>
              <w:i w:val="0"/>
              <w:iCs w:val="0"/>
              <w:noProof/>
              <w:sz w:val="22"/>
              <w:szCs w:val="22"/>
            </w:rPr>
          </w:pPr>
          <w:hyperlink w:anchor="_Toc457903828" w:history="1">
            <w:r w:rsidR="00977558" w:rsidRPr="000D3C7C">
              <w:rPr>
                <w:rStyle w:val="Hyperlink"/>
                <w:noProof/>
              </w:rPr>
              <w:t>Substances or Groups of substances present in medicines that are required to be declared on the label of medicines</w:t>
            </w:r>
            <w:r w:rsidR="00977558">
              <w:rPr>
                <w:noProof/>
                <w:webHidden/>
              </w:rPr>
              <w:tab/>
            </w:r>
            <w:r w:rsidR="00977558">
              <w:rPr>
                <w:noProof/>
                <w:webHidden/>
              </w:rPr>
              <w:fldChar w:fldCharType="begin"/>
            </w:r>
            <w:r w:rsidR="00977558">
              <w:rPr>
                <w:noProof/>
                <w:webHidden/>
              </w:rPr>
              <w:instrText xml:space="preserve"> PAGEREF _Toc457903828 \h </w:instrText>
            </w:r>
            <w:r w:rsidR="00977558">
              <w:rPr>
                <w:noProof/>
                <w:webHidden/>
              </w:rPr>
            </w:r>
            <w:r w:rsidR="00977558">
              <w:rPr>
                <w:noProof/>
                <w:webHidden/>
              </w:rPr>
              <w:fldChar w:fldCharType="separate"/>
            </w:r>
            <w:r w:rsidR="005E5109">
              <w:rPr>
                <w:noProof/>
                <w:webHidden/>
              </w:rPr>
              <w:t>30</w:t>
            </w:r>
            <w:r w:rsidR="00977558">
              <w:rPr>
                <w:noProof/>
                <w:webHidden/>
              </w:rPr>
              <w:fldChar w:fldCharType="end"/>
            </w:r>
          </w:hyperlink>
        </w:p>
        <w:p w:rsidR="00977558" w:rsidRDefault="0050268C">
          <w:pPr>
            <w:pStyle w:val="TOC1"/>
            <w:tabs>
              <w:tab w:val="right" w:leader="dot" w:pos="9345"/>
            </w:tabs>
            <w:rPr>
              <w:rFonts w:eastAsiaTheme="minorEastAsia" w:cstheme="minorBidi"/>
              <w:b w:val="0"/>
              <w:bCs w:val="0"/>
              <w:i w:val="0"/>
              <w:iCs w:val="0"/>
              <w:noProof/>
              <w:sz w:val="22"/>
              <w:szCs w:val="22"/>
            </w:rPr>
          </w:pPr>
          <w:hyperlink w:anchor="_Toc457903829" w:history="1">
            <w:r w:rsidR="00977558" w:rsidRPr="000D3C7C">
              <w:rPr>
                <w:rStyle w:val="Hyperlink"/>
                <w:noProof/>
              </w:rPr>
              <w:t>Schedule 2</w:t>
            </w:r>
            <w:r w:rsidR="00977558">
              <w:rPr>
                <w:noProof/>
                <w:webHidden/>
              </w:rPr>
              <w:tab/>
            </w:r>
            <w:r w:rsidR="00977558">
              <w:rPr>
                <w:noProof/>
                <w:webHidden/>
              </w:rPr>
              <w:fldChar w:fldCharType="begin"/>
            </w:r>
            <w:r w:rsidR="00977558">
              <w:rPr>
                <w:noProof/>
                <w:webHidden/>
              </w:rPr>
              <w:instrText xml:space="preserve"> PAGEREF _Toc457903829 \h </w:instrText>
            </w:r>
            <w:r w:rsidR="00977558">
              <w:rPr>
                <w:noProof/>
                <w:webHidden/>
              </w:rPr>
            </w:r>
            <w:r w:rsidR="00977558">
              <w:rPr>
                <w:noProof/>
                <w:webHidden/>
              </w:rPr>
              <w:fldChar w:fldCharType="separate"/>
            </w:r>
            <w:r w:rsidR="005E5109">
              <w:rPr>
                <w:noProof/>
                <w:webHidden/>
              </w:rPr>
              <w:t>35</w:t>
            </w:r>
            <w:r w:rsidR="00977558">
              <w:rPr>
                <w:noProof/>
                <w:webHidden/>
              </w:rPr>
              <w:fldChar w:fldCharType="end"/>
            </w:r>
          </w:hyperlink>
        </w:p>
        <w:p w:rsidR="00977558" w:rsidRDefault="0050268C">
          <w:pPr>
            <w:pStyle w:val="TOC1"/>
            <w:tabs>
              <w:tab w:val="right" w:leader="dot" w:pos="9345"/>
            </w:tabs>
            <w:rPr>
              <w:rFonts w:eastAsiaTheme="minorEastAsia" w:cstheme="minorBidi"/>
              <w:b w:val="0"/>
              <w:bCs w:val="0"/>
              <w:i w:val="0"/>
              <w:iCs w:val="0"/>
              <w:noProof/>
              <w:sz w:val="22"/>
              <w:szCs w:val="22"/>
            </w:rPr>
          </w:pPr>
          <w:hyperlink w:anchor="_Toc457903830" w:history="1">
            <w:r w:rsidR="00977558" w:rsidRPr="000D3C7C">
              <w:rPr>
                <w:rStyle w:val="Hyperlink"/>
                <w:noProof/>
              </w:rPr>
              <w:t>Specified medicine ingredient names</w:t>
            </w:r>
            <w:r w:rsidR="00977558">
              <w:rPr>
                <w:noProof/>
                <w:webHidden/>
              </w:rPr>
              <w:tab/>
            </w:r>
            <w:r w:rsidR="00977558">
              <w:rPr>
                <w:noProof/>
                <w:webHidden/>
              </w:rPr>
              <w:fldChar w:fldCharType="begin"/>
            </w:r>
            <w:r w:rsidR="00977558">
              <w:rPr>
                <w:noProof/>
                <w:webHidden/>
              </w:rPr>
              <w:instrText xml:space="preserve"> PAGEREF _Toc457903830 \h </w:instrText>
            </w:r>
            <w:r w:rsidR="00977558">
              <w:rPr>
                <w:noProof/>
                <w:webHidden/>
              </w:rPr>
            </w:r>
            <w:r w:rsidR="00977558">
              <w:rPr>
                <w:noProof/>
                <w:webHidden/>
              </w:rPr>
              <w:fldChar w:fldCharType="separate"/>
            </w:r>
            <w:r w:rsidR="005E5109">
              <w:rPr>
                <w:noProof/>
                <w:webHidden/>
              </w:rPr>
              <w:t>35</w:t>
            </w:r>
            <w:r w:rsidR="00977558">
              <w:rPr>
                <w:noProof/>
                <w:webHidden/>
              </w:rPr>
              <w:fldChar w:fldCharType="end"/>
            </w:r>
          </w:hyperlink>
        </w:p>
        <w:p w:rsidR="00D26618" w:rsidRDefault="00977558" w:rsidP="00977558">
          <w:pPr>
            <w:sectPr w:rsidR="00D26618" w:rsidSect="00ED0E4A">
              <w:headerReference w:type="default" r:id="rId16"/>
              <w:pgSz w:w="11907" w:h="16840" w:code="9"/>
              <w:pgMar w:top="1817" w:right="851" w:bottom="851" w:left="1701" w:header="567" w:footer="850" w:gutter="0"/>
              <w:cols w:space="720"/>
              <w:noEndnote/>
              <w:titlePg/>
              <w:docGrid w:linePitch="326"/>
            </w:sectPr>
          </w:pPr>
          <w:r>
            <w:rPr>
              <w:i/>
              <w:iCs/>
            </w:rPr>
            <w:fldChar w:fldCharType="end"/>
          </w:r>
        </w:p>
      </w:sdtContent>
    </w:sdt>
    <w:p w:rsidR="00D26618" w:rsidRPr="00732836" w:rsidRDefault="00D26618" w:rsidP="00D459BC">
      <w:pPr>
        <w:pStyle w:val="Heading1"/>
        <w:rPr>
          <w:bCs/>
          <w:sz w:val="24"/>
          <w:szCs w:val="24"/>
        </w:rPr>
      </w:pPr>
      <w:bookmarkStart w:id="5" w:name="_Toc457490497"/>
      <w:bookmarkStart w:id="6" w:name="_Toc457903815"/>
      <w:r w:rsidRPr="00732836">
        <w:rPr>
          <w:bCs/>
          <w:sz w:val="24"/>
          <w:szCs w:val="24"/>
        </w:rPr>
        <w:lastRenderedPageBreak/>
        <w:t>Introduction</w:t>
      </w:r>
      <w:bookmarkEnd w:id="5"/>
      <w:bookmarkEnd w:id="6"/>
    </w:p>
    <w:p w:rsidR="00D26618" w:rsidRDefault="00D26618" w:rsidP="00713628">
      <w:pPr>
        <w:spacing w:before="120"/>
        <w:ind w:left="1134" w:hanging="567"/>
      </w:pPr>
      <w:r w:rsidRPr="00732836">
        <w:t>(</w:t>
      </w:r>
      <w:r>
        <w:t>1</w:t>
      </w:r>
      <w:r w:rsidRPr="00732836">
        <w:t>)</w:t>
      </w:r>
      <w:r w:rsidRPr="00732836">
        <w:tab/>
      </w:r>
      <w:r w:rsidRPr="003B3296">
        <w:t>This Order sets out what kind</w:t>
      </w:r>
      <w:r>
        <w:t>s</w:t>
      </w:r>
      <w:r w:rsidRPr="003B3296">
        <w:t xml:space="preserve"> of information </w:t>
      </w:r>
      <w:r>
        <w:t>are</w:t>
      </w:r>
      <w:r w:rsidRPr="003B3296">
        <w:t xml:space="preserve"> required to be included on </w:t>
      </w:r>
      <w:r>
        <w:t xml:space="preserve">the </w:t>
      </w:r>
      <w:r w:rsidRPr="001E329C">
        <w:t>label</w:t>
      </w:r>
      <w:r w:rsidRPr="003B3296">
        <w:t xml:space="preserve"> </w:t>
      </w:r>
      <w:r>
        <w:t xml:space="preserve">of </w:t>
      </w:r>
      <w:r w:rsidR="003671A8">
        <w:t xml:space="preserve">prescription and other related </w:t>
      </w:r>
      <w:r w:rsidRPr="001E329C">
        <w:t>medicine</w:t>
      </w:r>
      <w:r w:rsidR="005378E6">
        <w:t xml:space="preserve">s of the kind </w:t>
      </w:r>
      <w:r w:rsidR="003671A8">
        <w:t>described in section 3,</w:t>
      </w:r>
      <w:r>
        <w:t xml:space="preserve"> </w:t>
      </w:r>
      <w:r w:rsidRPr="003B3296">
        <w:t>and in what circumstances.</w:t>
      </w:r>
    </w:p>
    <w:p w:rsidR="00D26618" w:rsidRDefault="00D26618" w:rsidP="00D459BC">
      <w:pPr>
        <w:spacing w:before="120"/>
        <w:ind w:left="1134" w:hanging="567"/>
      </w:pPr>
      <w:r w:rsidRPr="00732836">
        <w:t>(</w:t>
      </w:r>
      <w:r>
        <w:t>2</w:t>
      </w:r>
      <w:r w:rsidRPr="00732836">
        <w:t>)</w:t>
      </w:r>
      <w:r w:rsidRPr="00732836">
        <w:tab/>
        <w:t xml:space="preserve">The purpose of </w:t>
      </w:r>
      <w:r>
        <w:t xml:space="preserve">the </w:t>
      </w:r>
      <w:r w:rsidRPr="001E329C">
        <w:t>label</w:t>
      </w:r>
      <w:r w:rsidRPr="00732836">
        <w:t xml:space="preserve"> </w:t>
      </w:r>
      <w:r>
        <w:t xml:space="preserve">on a </w:t>
      </w:r>
      <w:r w:rsidRPr="001E329C">
        <w:t>medicine</w:t>
      </w:r>
      <w:r>
        <w:t xml:space="preserve"> </w:t>
      </w:r>
      <w:r w:rsidRPr="00732836">
        <w:t xml:space="preserve">is to provide information about the </w:t>
      </w:r>
      <w:r w:rsidRPr="001E329C">
        <w:t>medicine</w:t>
      </w:r>
      <w:r w:rsidRPr="00732836">
        <w:t xml:space="preserve"> such as its identity, potency, content, storage, </w:t>
      </w:r>
      <w:r w:rsidRPr="001E329C">
        <w:t xml:space="preserve">expiry date, </w:t>
      </w:r>
      <w:proofErr w:type="gramStart"/>
      <w:r w:rsidRPr="001E329C">
        <w:t>dose</w:t>
      </w:r>
      <w:proofErr w:type="gramEnd"/>
      <w:r w:rsidRPr="001E329C">
        <w:t>, directions for use, sponsor details and registration status.  Labels on medicines can also include other information not required by this Order but which may be required by other legislation or for commercial purposes</w:t>
      </w:r>
      <w:r w:rsidR="00831921" w:rsidRPr="001E329C">
        <w:t>,</w:t>
      </w:r>
      <w:r w:rsidRPr="001E329C">
        <w:t xml:space="preserve"> such as the sponsor’s logo</w:t>
      </w:r>
      <w:r w:rsidRPr="00732836">
        <w:t>.</w:t>
      </w:r>
    </w:p>
    <w:p w:rsidR="00D26618" w:rsidRPr="00732836" w:rsidRDefault="00D26618" w:rsidP="00A41AF5">
      <w:pPr>
        <w:spacing w:before="120"/>
        <w:ind w:left="1134" w:hanging="567"/>
      </w:pPr>
      <w:r w:rsidRPr="00732836">
        <w:t>(3)</w:t>
      </w:r>
      <w:r w:rsidRPr="00732836">
        <w:tab/>
      </w:r>
      <w:r>
        <w:t xml:space="preserve">The </w:t>
      </w:r>
      <w:r w:rsidRPr="003B3296">
        <w:t xml:space="preserve">information </w:t>
      </w:r>
      <w:r w:rsidRPr="001E329C">
        <w:t>included on a label contributes to the quality use of medicines.  Quality use of medicines means selecting management options wisely, choosing suitable medicines if a medicine is considered necessary, and using those medicines safely and effectively</w:t>
      </w:r>
      <w:r>
        <w:t>.</w:t>
      </w:r>
    </w:p>
    <w:p w:rsidR="00D26618" w:rsidRPr="00732836" w:rsidRDefault="00D26618" w:rsidP="00D459BC">
      <w:pPr>
        <w:spacing w:before="120"/>
        <w:ind w:left="1134" w:hanging="567"/>
      </w:pPr>
      <w:r>
        <w:t>(4)</w:t>
      </w:r>
      <w:r>
        <w:tab/>
      </w:r>
      <w:r w:rsidRPr="00732836">
        <w:t>The requirements set out in this Order are consistent with the National Medicines Policy which aims to meet medication and related service needs, so that both optimal health outcomes and economic objectives are achieved. The four central objectives of the policy are:</w:t>
      </w:r>
    </w:p>
    <w:p w:rsidR="00D26618" w:rsidRDefault="00D26618" w:rsidP="00BB5B2D">
      <w:pPr>
        <w:pStyle w:val="ListParagraph"/>
        <w:numPr>
          <w:ilvl w:val="0"/>
          <w:numId w:val="22"/>
        </w:numPr>
        <w:spacing w:before="120"/>
      </w:pPr>
      <w:r w:rsidRPr="00732836">
        <w:t xml:space="preserve">timely access to the </w:t>
      </w:r>
      <w:r w:rsidRPr="001E329C">
        <w:t>medicines</w:t>
      </w:r>
      <w:r w:rsidRPr="00732836">
        <w:t xml:space="preserve"> that Australians need, at a cost individuals and the community can afford;</w:t>
      </w:r>
    </w:p>
    <w:p w:rsidR="00D26618" w:rsidRDefault="00D26618" w:rsidP="00BB5B2D">
      <w:pPr>
        <w:pStyle w:val="ListParagraph"/>
        <w:numPr>
          <w:ilvl w:val="0"/>
          <w:numId w:val="22"/>
        </w:numPr>
        <w:spacing w:before="120"/>
      </w:pPr>
      <w:r w:rsidRPr="001E329C">
        <w:t>medicines</w:t>
      </w:r>
      <w:r w:rsidRPr="00732836">
        <w:t xml:space="preserve"> meeting appropriate </w:t>
      </w:r>
      <w:r w:rsidRPr="001E329C">
        <w:t>standards</w:t>
      </w:r>
      <w:r w:rsidRPr="00732836">
        <w:t xml:space="preserve"> of quality, safety and efficacy;</w:t>
      </w:r>
    </w:p>
    <w:p w:rsidR="00D26618" w:rsidRDefault="00D26618" w:rsidP="00BB5B2D">
      <w:pPr>
        <w:pStyle w:val="ListParagraph"/>
        <w:numPr>
          <w:ilvl w:val="0"/>
          <w:numId w:val="22"/>
        </w:numPr>
        <w:spacing w:before="120"/>
      </w:pPr>
      <w:r w:rsidRPr="00732836">
        <w:t xml:space="preserve">quality use of </w:t>
      </w:r>
      <w:r w:rsidRPr="001E329C">
        <w:t>medicines</w:t>
      </w:r>
      <w:r w:rsidRPr="00732836">
        <w:t>; and</w:t>
      </w:r>
    </w:p>
    <w:p w:rsidR="00D26618" w:rsidRPr="00732836" w:rsidRDefault="00D26618" w:rsidP="00BB5B2D">
      <w:pPr>
        <w:pStyle w:val="ListParagraph"/>
        <w:numPr>
          <w:ilvl w:val="0"/>
          <w:numId w:val="22"/>
        </w:numPr>
        <w:spacing w:before="120" w:after="120"/>
      </w:pPr>
      <w:proofErr w:type="gramStart"/>
      <w:r w:rsidRPr="00732836">
        <w:t>maintaining</w:t>
      </w:r>
      <w:proofErr w:type="gramEnd"/>
      <w:r w:rsidRPr="00732836">
        <w:t xml:space="preserve"> a responsible and viable </w:t>
      </w:r>
      <w:r w:rsidRPr="001E329C">
        <w:t>medicines</w:t>
      </w:r>
      <w:r w:rsidRPr="00732836">
        <w:t xml:space="preserve"> industry.</w:t>
      </w:r>
    </w:p>
    <w:p w:rsidR="00D26618" w:rsidRPr="003B3296" w:rsidRDefault="00D26618" w:rsidP="00D459BC">
      <w:pPr>
        <w:pStyle w:val="summary"/>
        <w:spacing w:before="0" w:beforeAutospacing="0" w:after="0" w:afterAutospacing="0"/>
        <w:ind w:left="1134" w:hanging="567"/>
        <w:rPr>
          <w:szCs w:val="20"/>
        </w:rPr>
      </w:pPr>
      <w:r w:rsidRPr="00732836">
        <w:rPr>
          <w:szCs w:val="20"/>
        </w:rPr>
        <w:t>(</w:t>
      </w:r>
      <w:r>
        <w:rPr>
          <w:szCs w:val="20"/>
        </w:rPr>
        <w:t>5</w:t>
      </w:r>
      <w:r w:rsidRPr="00732836">
        <w:rPr>
          <w:szCs w:val="20"/>
        </w:rPr>
        <w:t>)</w:t>
      </w:r>
      <w:r w:rsidRPr="00732836">
        <w:rPr>
          <w:szCs w:val="20"/>
        </w:rPr>
        <w:tab/>
      </w:r>
      <w:r w:rsidRPr="003B3296">
        <w:rPr>
          <w:szCs w:val="20"/>
        </w:rPr>
        <w:t xml:space="preserve">This Order </w:t>
      </w:r>
      <w:r>
        <w:rPr>
          <w:szCs w:val="20"/>
        </w:rPr>
        <w:t xml:space="preserve">also </w:t>
      </w:r>
      <w:r w:rsidRPr="003B3296">
        <w:rPr>
          <w:szCs w:val="20"/>
        </w:rPr>
        <w:t xml:space="preserve">sets out general requirements for </w:t>
      </w:r>
      <w:r w:rsidRPr="006B7102">
        <w:rPr>
          <w:szCs w:val="20"/>
        </w:rPr>
        <w:t xml:space="preserve">the </w:t>
      </w:r>
      <w:r>
        <w:rPr>
          <w:szCs w:val="20"/>
        </w:rPr>
        <w:t>labels</w:t>
      </w:r>
      <w:r w:rsidRPr="003B3296">
        <w:rPr>
          <w:szCs w:val="20"/>
        </w:rPr>
        <w:t xml:space="preserve"> of </w:t>
      </w:r>
      <w:r w:rsidR="005378E6">
        <w:rPr>
          <w:szCs w:val="20"/>
        </w:rPr>
        <w:t>prescription and related</w:t>
      </w:r>
      <w:r w:rsidR="005378E6" w:rsidRPr="001E329C">
        <w:rPr>
          <w:szCs w:val="20"/>
        </w:rPr>
        <w:t xml:space="preserve"> </w:t>
      </w:r>
      <w:r w:rsidRPr="001E329C">
        <w:rPr>
          <w:szCs w:val="20"/>
        </w:rPr>
        <w:t>medicines</w:t>
      </w:r>
      <w:r w:rsidRPr="003B3296">
        <w:rPr>
          <w:szCs w:val="20"/>
        </w:rPr>
        <w:t xml:space="preserve">.  The purpose of the Order is to facilitate the quality use of </w:t>
      </w:r>
      <w:r w:rsidR="005378E6">
        <w:rPr>
          <w:szCs w:val="20"/>
        </w:rPr>
        <w:t xml:space="preserve">those </w:t>
      </w:r>
      <w:r w:rsidRPr="001E329C">
        <w:rPr>
          <w:szCs w:val="20"/>
        </w:rPr>
        <w:t>medicines</w:t>
      </w:r>
      <w:r w:rsidRPr="003B3296">
        <w:rPr>
          <w:szCs w:val="20"/>
        </w:rPr>
        <w:t xml:space="preserve"> by consumers and </w:t>
      </w:r>
      <w:r w:rsidRPr="001E329C">
        <w:rPr>
          <w:szCs w:val="20"/>
        </w:rPr>
        <w:t>health professionals</w:t>
      </w:r>
      <w:r w:rsidRPr="003B3296">
        <w:rPr>
          <w:szCs w:val="20"/>
        </w:rPr>
        <w:t xml:space="preserve"> by ensuring appropriate</w:t>
      </w:r>
      <w:r w:rsidR="006D5069">
        <w:rPr>
          <w:szCs w:val="20"/>
        </w:rPr>
        <w:t xml:space="preserve"> </w:t>
      </w:r>
      <w:r w:rsidR="00BE0FB4">
        <w:rPr>
          <w:szCs w:val="20"/>
        </w:rPr>
        <w:t>labelling</w:t>
      </w:r>
      <w:r w:rsidRPr="003B3296">
        <w:rPr>
          <w:szCs w:val="20"/>
        </w:rPr>
        <w:t xml:space="preserve">.  Consideration of the following objectives in designing </w:t>
      </w:r>
      <w:r w:rsidRPr="001E329C">
        <w:rPr>
          <w:szCs w:val="20"/>
        </w:rPr>
        <w:t>labels</w:t>
      </w:r>
      <w:r w:rsidRPr="003B3296">
        <w:rPr>
          <w:szCs w:val="20"/>
        </w:rPr>
        <w:t xml:space="preserve">, and assessing and determining compliance with the requirements of this </w:t>
      </w:r>
      <w:r w:rsidRPr="00D75DFC">
        <w:rPr>
          <w:szCs w:val="20"/>
        </w:rPr>
        <w:t>Order, will assist in achieving that purpose:</w:t>
      </w:r>
    </w:p>
    <w:p w:rsidR="00D26618" w:rsidRPr="003B3296" w:rsidRDefault="00D26618" w:rsidP="00BB5B2D">
      <w:pPr>
        <w:pStyle w:val="summary"/>
        <w:numPr>
          <w:ilvl w:val="0"/>
          <w:numId w:val="1"/>
        </w:numPr>
        <w:spacing w:before="120" w:beforeAutospacing="0" w:after="0" w:afterAutospacing="0"/>
        <w:ind w:left="1701" w:hanging="567"/>
        <w:rPr>
          <w:szCs w:val="20"/>
        </w:rPr>
      </w:pPr>
      <w:r w:rsidRPr="00D75DFC">
        <w:rPr>
          <w:szCs w:val="20"/>
        </w:rPr>
        <w:t>minimising the risk of prescribing</w:t>
      </w:r>
      <w:r w:rsidR="00831921">
        <w:rPr>
          <w:szCs w:val="20"/>
        </w:rPr>
        <w:t xml:space="preserve"> </w:t>
      </w:r>
      <w:r w:rsidR="00831921" w:rsidRPr="00D75DFC">
        <w:rPr>
          <w:szCs w:val="20"/>
        </w:rPr>
        <w:t xml:space="preserve">and </w:t>
      </w:r>
      <w:r w:rsidRPr="00D75DFC">
        <w:rPr>
          <w:szCs w:val="20"/>
        </w:rPr>
        <w:t>dispensing errors;</w:t>
      </w:r>
    </w:p>
    <w:p w:rsidR="00D26618" w:rsidRPr="003B3296" w:rsidRDefault="00D26618" w:rsidP="00BB5B2D">
      <w:pPr>
        <w:pStyle w:val="summary"/>
        <w:numPr>
          <w:ilvl w:val="0"/>
          <w:numId w:val="1"/>
        </w:numPr>
        <w:spacing w:before="120" w:beforeAutospacing="0" w:after="0" w:afterAutospacing="0"/>
        <w:ind w:left="1701" w:hanging="567"/>
        <w:rPr>
          <w:szCs w:val="20"/>
        </w:rPr>
      </w:pPr>
      <w:r w:rsidRPr="00D75DFC">
        <w:rPr>
          <w:szCs w:val="20"/>
        </w:rPr>
        <w:t>enhancing consumer safety;</w:t>
      </w:r>
    </w:p>
    <w:p w:rsidR="00D26618" w:rsidRPr="003B3296" w:rsidRDefault="00D26618" w:rsidP="00BB5B2D">
      <w:pPr>
        <w:pStyle w:val="summary"/>
        <w:numPr>
          <w:ilvl w:val="0"/>
          <w:numId w:val="1"/>
        </w:numPr>
        <w:spacing w:before="120" w:beforeAutospacing="0" w:after="0" w:afterAutospacing="0"/>
        <w:ind w:left="1701" w:hanging="567"/>
        <w:rPr>
          <w:szCs w:val="20"/>
        </w:rPr>
      </w:pPr>
      <w:r w:rsidRPr="00D75DFC">
        <w:rPr>
          <w:szCs w:val="20"/>
        </w:rPr>
        <w:t xml:space="preserve">avoiding consumer confusion and the inappropriate use of </w:t>
      </w:r>
      <w:r w:rsidRPr="001E329C">
        <w:rPr>
          <w:szCs w:val="20"/>
        </w:rPr>
        <w:t>medicines</w:t>
      </w:r>
      <w:r w:rsidRPr="00D75DFC">
        <w:rPr>
          <w:szCs w:val="20"/>
        </w:rPr>
        <w:t xml:space="preserve"> (including misuse, over-use, and under-use);</w:t>
      </w:r>
    </w:p>
    <w:p w:rsidR="00D26618" w:rsidRPr="003B3296" w:rsidRDefault="00D26618" w:rsidP="00BB5B2D">
      <w:pPr>
        <w:pStyle w:val="summary"/>
        <w:numPr>
          <w:ilvl w:val="0"/>
          <w:numId w:val="1"/>
        </w:numPr>
        <w:spacing w:before="120" w:beforeAutospacing="0" w:after="0" w:afterAutospacing="0"/>
        <w:ind w:left="1701" w:hanging="567"/>
        <w:rPr>
          <w:szCs w:val="20"/>
        </w:rPr>
      </w:pPr>
      <w:r w:rsidRPr="00D75DFC">
        <w:rPr>
          <w:szCs w:val="20"/>
        </w:rPr>
        <w:t xml:space="preserve">assisting the appropriate selection of </w:t>
      </w:r>
      <w:r w:rsidR="005378E6">
        <w:rPr>
          <w:szCs w:val="20"/>
        </w:rPr>
        <w:t xml:space="preserve">those </w:t>
      </w:r>
      <w:r w:rsidRPr="001E329C">
        <w:rPr>
          <w:szCs w:val="20"/>
        </w:rPr>
        <w:t>medicine</w:t>
      </w:r>
      <w:r w:rsidR="00F16CBB">
        <w:rPr>
          <w:szCs w:val="20"/>
        </w:rPr>
        <w:t>s</w:t>
      </w:r>
      <w:r w:rsidRPr="00D75DFC">
        <w:rPr>
          <w:szCs w:val="20"/>
        </w:rPr>
        <w:t>;</w:t>
      </w:r>
    </w:p>
    <w:p w:rsidR="00D26618" w:rsidRPr="003B3296" w:rsidRDefault="00D26618" w:rsidP="00BB5B2D">
      <w:pPr>
        <w:pStyle w:val="summary"/>
        <w:numPr>
          <w:ilvl w:val="0"/>
          <w:numId w:val="1"/>
        </w:numPr>
        <w:spacing w:before="120" w:beforeAutospacing="0" w:after="0" w:afterAutospacing="0"/>
        <w:ind w:left="1701" w:hanging="567"/>
        <w:rPr>
          <w:szCs w:val="20"/>
        </w:rPr>
      </w:pPr>
      <w:r w:rsidRPr="00D75DFC">
        <w:rPr>
          <w:szCs w:val="20"/>
        </w:rPr>
        <w:t xml:space="preserve">assisting the safe and effective use of </w:t>
      </w:r>
      <w:r w:rsidR="005378E6">
        <w:rPr>
          <w:szCs w:val="20"/>
        </w:rPr>
        <w:t xml:space="preserve">those </w:t>
      </w:r>
      <w:r w:rsidRPr="001E329C">
        <w:rPr>
          <w:szCs w:val="20"/>
        </w:rPr>
        <w:t>medicine</w:t>
      </w:r>
      <w:r w:rsidR="00F16CBB">
        <w:rPr>
          <w:szCs w:val="20"/>
        </w:rPr>
        <w:t>s</w:t>
      </w:r>
      <w:r w:rsidRPr="00D75DFC">
        <w:rPr>
          <w:szCs w:val="20"/>
        </w:rPr>
        <w:t>;</w:t>
      </w:r>
    </w:p>
    <w:p w:rsidR="00D26618" w:rsidRPr="003B3296" w:rsidRDefault="00D26618" w:rsidP="00BB5B2D">
      <w:pPr>
        <w:pStyle w:val="summary"/>
        <w:numPr>
          <w:ilvl w:val="0"/>
          <w:numId w:val="1"/>
        </w:numPr>
        <w:spacing w:before="120" w:beforeAutospacing="0" w:after="0" w:afterAutospacing="0"/>
        <w:ind w:left="1701" w:hanging="567"/>
        <w:rPr>
          <w:szCs w:val="20"/>
        </w:rPr>
      </w:pPr>
      <w:r w:rsidRPr="00D75DFC">
        <w:rPr>
          <w:szCs w:val="20"/>
        </w:rPr>
        <w:t>optimising identification and usability of necessary information;</w:t>
      </w:r>
    </w:p>
    <w:p w:rsidR="00D26618" w:rsidRPr="003B3296" w:rsidRDefault="00D26618" w:rsidP="00BB5B2D">
      <w:pPr>
        <w:pStyle w:val="summary"/>
        <w:numPr>
          <w:ilvl w:val="0"/>
          <w:numId w:val="1"/>
        </w:numPr>
        <w:spacing w:before="120" w:beforeAutospacing="0" w:after="0" w:afterAutospacing="0"/>
        <w:ind w:left="1701" w:hanging="567"/>
        <w:rPr>
          <w:szCs w:val="20"/>
        </w:rPr>
      </w:pPr>
      <w:r w:rsidRPr="00D75DFC">
        <w:rPr>
          <w:szCs w:val="20"/>
        </w:rPr>
        <w:t xml:space="preserve">improving consumers’ ability to solve problems related to </w:t>
      </w:r>
      <w:r w:rsidR="005378E6">
        <w:rPr>
          <w:szCs w:val="20"/>
        </w:rPr>
        <w:t xml:space="preserve">those </w:t>
      </w:r>
      <w:r w:rsidRPr="00D75DFC">
        <w:rPr>
          <w:szCs w:val="20"/>
        </w:rPr>
        <w:t xml:space="preserve">medicines, such as managing multiple </w:t>
      </w:r>
      <w:r w:rsidRPr="001E329C">
        <w:rPr>
          <w:szCs w:val="20"/>
        </w:rPr>
        <w:t>medicines</w:t>
      </w:r>
      <w:r w:rsidRPr="00D75DFC">
        <w:rPr>
          <w:szCs w:val="20"/>
        </w:rPr>
        <w:t>; and</w:t>
      </w:r>
    </w:p>
    <w:p w:rsidR="00D26618" w:rsidRPr="003B3296" w:rsidRDefault="00D26618" w:rsidP="00BB5B2D">
      <w:pPr>
        <w:pStyle w:val="summary"/>
        <w:numPr>
          <w:ilvl w:val="0"/>
          <w:numId w:val="1"/>
        </w:numPr>
        <w:spacing w:before="120" w:beforeAutospacing="0" w:after="0" w:afterAutospacing="0"/>
        <w:ind w:left="1701" w:hanging="567"/>
        <w:rPr>
          <w:szCs w:val="20"/>
        </w:rPr>
      </w:pPr>
      <w:proofErr w:type="gramStart"/>
      <w:r w:rsidRPr="00D75DFC">
        <w:rPr>
          <w:szCs w:val="20"/>
        </w:rPr>
        <w:t>where</w:t>
      </w:r>
      <w:proofErr w:type="gramEnd"/>
      <w:r w:rsidRPr="00D75DFC">
        <w:rPr>
          <w:szCs w:val="20"/>
        </w:rPr>
        <w:t xml:space="preserve"> relevant, ensuring consumers are aware of where to go for further information about their </w:t>
      </w:r>
      <w:r w:rsidRPr="001E329C">
        <w:rPr>
          <w:szCs w:val="20"/>
        </w:rPr>
        <w:t>medicine</w:t>
      </w:r>
      <w:r w:rsidRPr="00D75DFC">
        <w:rPr>
          <w:szCs w:val="20"/>
        </w:rPr>
        <w:t>.</w:t>
      </w:r>
    </w:p>
    <w:p w:rsidR="00D26618" w:rsidRDefault="00D26618" w:rsidP="00D459BC">
      <w:pPr>
        <w:spacing w:before="180"/>
        <w:ind w:left="1134" w:hanging="567"/>
      </w:pPr>
      <w:r w:rsidRPr="00732836">
        <w:lastRenderedPageBreak/>
        <w:t>(</w:t>
      </w:r>
      <w:r>
        <w:t>6</w:t>
      </w:r>
      <w:r w:rsidRPr="00732836">
        <w:t>)</w:t>
      </w:r>
      <w:r w:rsidRPr="00732836">
        <w:tab/>
      </w:r>
      <w:r>
        <w:t>G</w:t>
      </w:r>
      <w:r w:rsidRPr="00732836">
        <w:t>uideline</w:t>
      </w:r>
      <w:r>
        <w:t xml:space="preserve">s </w:t>
      </w:r>
      <w:r w:rsidR="00D02178">
        <w:t xml:space="preserve">to assist in the design of </w:t>
      </w:r>
      <w:r w:rsidRPr="001E329C">
        <w:t>medicine</w:t>
      </w:r>
      <w:r>
        <w:t xml:space="preserve"> labels are </w:t>
      </w:r>
      <w:r w:rsidRPr="00732836">
        <w:t>available on the Therapeutic Goods Administration website (</w:t>
      </w:r>
      <w:hyperlink r:id="rId17" w:history="1">
        <w:r w:rsidRPr="00732836">
          <w:rPr>
            <w:rStyle w:val="Hyperlink"/>
            <w:rFonts w:ascii="Times New Roman" w:hAnsi="Times New Roman"/>
          </w:rPr>
          <w:t>http://www.tga.gov.au</w:t>
        </w:r>
      </w:hyperlink>
      <w:r w:rsidRPr="00732836">
        <w:t>)</w:t>
      </w:r>
      <w:r w:rsidR="00A73F17">
        <w:t>.</w:t>
      </w:r>
    </w:p>
    <w:p w:rsidR="00D26618" w:rsidRPr="003B3296" w:rsidRDefault="00D26618" w:rsidP="00D459BC">
      <w:pPr>
        <w:keepNext/>
        <w:spacing w:before="180" w:after="120"/>
        <w:ind w:left="1134" w:hanging="567"/>
      </w:pPr>
      <w:r w:rsidRPr="003B3296">
        <w:t>(</w:t>
      </w:r>
      <w:r>
        <w:t>7</w:t>
      </w:r>
      <w:r w:rsidRPr="003B3296">
        <w:t>)</w:t>
      </w:r>
      <w:r w:rsidRPr="003B3296">
        <w:tab/>
        <w:t xml:space="preserve">Under the </w:t>
      </w:r>
      <w:r w:rsidR="004F5095" w:rsidRPr="001E329C">
        <w:t>Act</w:t>
      </w:r>
      <w:r w:rsidR="004F5095" w:rsidRPr="003B3296">
        <w:t>:</w:t>
      </w:r>
    </w:p>
    <w:p w:rsidR="00D26618" w:rsidRPr="003B3296" w:rsidRDefault="00D26618" w:rsidP="00BB5B2D">
      <w:pPr>
        <w:pStyle w:val="ListParagraph"/>
        <w:keepNext/>
        <w:numPr>
          <w:ilvl w:val="0"/>
          <w:numId w:val="5"/>
        </w:numPr>
        <w:spacing w:after="120"/>
        <w:ind w:left="1701" w:hanging="567"/>
        <w:contextualSpacing w:val="0"/>
      </w:pPr>
      <w:r w:rsidRPr="003B3296">
        <w:t xml:space="preserve">whether a </w:t>
      </w:r>
      <w:r w:rsidRPr="001E329C">
        <w:t>medicine</w:t>
      </w:r>
      <w:r w:rsidRPr="003B3296">
        <w:t xml:space="preserve"> conforms to a </w:t>
      </w:r>
      <w:r w:rsidRPr="001E329C">
        <w:t>standard</w:t>
      </w:r>
      <w:r w:rsidRPr="003B3296">
        <w:t xml:space="preserve"> applicable to the </w:t>
      </w:r>
      <w:r w:rsidRPr="001E329C">
        <w:t>medicine</w:t>
      </w:r>
      <w:r w:rsidRPr="003B3296">
        <w:t xml:space="preserve"> is a matter the </w:t>
      </w:r>
      <w:r w:rsidRPr="001E329C">
        <w:t>Secretary</w:t>
      </w:r>
      <w:r w:rsidRPr="003B3296">
        <w:t xml:space="preserve"> must take into</w:t>
      </w:r>
      <w:r w:rsidR="001E50C3">
        <w:t xml:space="preserve"> account in deciding whether to</w:t>
      </w:r>
      <w:r w:rsidR="00FA0A48">
        <w:t xml:space="preserve"> include </w:t>
      </w:r>
      <w:r w:rsidRPr="003B3296">
        <w:t xml:space="preserve">the </w:t>
      </w:r>
      <w:r w:rsidRPr="001E329C">
        <w:t>medicine</w:t>
      </w:r>
      <w:r w:rsidRPr="003B3296">
        <w:t xml:space="preserve"> </w:t>
      </w:r>
      <w:r w:rsidR="00FA0A48">
        <w:t xml:space="preserve">in the part of </w:t>
      </w:r>
      <w:r w:rsidRPr="003B3296">
        <w:t xml:space="preserve">the </w:t>
      </w:r>
      <w:r w:rsidRPr="001E329C">
        <w:t>Register</w:t>
      </w:r>
      <w:r w:rsidR="00FA0A48">
        <w:rPr>
          <w:b/>
        </w:rPr>
        <w:t xml:space="preserve"> </w:t>
      </w:r>
      <w:r w:rsidR="00FA0A48" w:rsidRPr="00474909">
        <w:t>for registered goods</w:t>
      </w:r>
    </w:p>
    <w:p w:rsidR="00D26618" w:rsidRPr="003B3296" w:rsidRDefault="00D26618" w:rsidP="00BB5B2D">
      <w:pPr>
        <w:pStyle w:val="ListParagraph"/>
        <w:numPr>
          <w:ilvl w:val="0"/>
          <w:numId w:val="5"/>
        </w:numPr>
        <w:spacing w:after="120"/>
        <w:ind w:left="1701" w:hanging="567"/>
        <w:contextualSpacing w:val="0"/>
      </w:pPr>
      <w:r w:rsidRPr="003B3296">
        <w:t xml:space="preserve">failure to conform to a </w:t>
      </w:r>
      <w:r w:rsidRPr="001E329C">
        <w:t>standard</w:t>
      </w:r>
      <w:r w:rsidRPr="003B3296">
        <w:t xml:space="preserve"> applicable to a </w:t>
      </w:r>
      <w:r w:rsidRPr="001E329C">
        <w:t>medicine</w:t>
      </w:r>
      <w:r w:rsidRPr="003B3296">
        <w:t xml:space="preserve"> is grounds for the </w:t>
      </w:r>
      <w:r w:rsidRPr="001E329C">
        <w:t>Secretary</w:t>
      </w:r>
      <w:r w:rsidRPr="003B3296">
        <w:t xml:space="preserve"> to suspend or cancel the registration of the </w:t>
      </w:r>
      <w:r w:rsidRPr="001E329C">
        <w:t>medicine</w:t>
      </w:r>
    </w:p>
    <w:p w:rsidR="00D26618" w:rsidRPr="003B3296" w:rsidRDefault="00D26618" w:rsidP="00BB5B2D">
      <w:pPr>
        <w:pStyle w:val="ListParagraph"/>
        <w:numPr>
          <w:ilvl w:val="0"/>
          <w:numId w:val="5"/>
        </w:numPr>
        <w:spacing w:after="120"/>
        <w:ind w:left="1701" w:hanging="567"/>
        <w:contextualSpacing w:val="0"/>
      </w:pPr>
      <w:r w:rsidRPr="003B3296">
        <w:t xml:space="preserve">failure to conform to a </w:t>
      </w:r>
      <w:r w:rsidRPr="001E329C">
        <w:t>standard</w:t>
      </w:r>
      <w:r w:rsidRPr="003B3296">
        <w:t xml:space="preserve"> applicable to a </w:t>
      </w:r>
      <w:r w:rsidRPr="001E329C">
        <w:t>medicine</w:t>
      </w:r>
      <w:r w:rsidRPr="003B3296">
        <w:t xml:space="preserve"> is grounds for the </w:t>
      </w:r>
      <w:r w:rsidRPr="001E329C">
        <w:t>Secretary</w:t>
      </w:r>
      <w:r w:rsidRPr="003B3296">
        <w:t xml:space="preserve"> </w:t>
      </w:r>
      <w:r w:rsidR="0066300B" w:rsidRPr="0066300B">
        <w:t xml:space="preserve">to require public notification and recovery of </w:t>
      </w:r>
      <w:r w:rsidR="0066300B">
        <w:t>the</w:t>
      </w:r>
      <w:r w:rsidR="0066300B" w:rsidRPr="0066300B">
        <w:t xml:space="preserve"> medicine</w:t>
      </w:r>
    </w:p>
    <w:p w:rsidR="00D26618" w:rsidRPr="003B3296" w:rsidRDefault="00D26618" w:rsidP="00BB5B2D">
      <w:pPr>
        <w:pStyle w:val="ListParagraph"/>
        <w:numPr>
          <w:ilvl w:val="0"/>
          <w:numId w:val="5"/>
        </w:numPr>
        <w:spacing w:after="120"/>
        <w:ind w:left="1701" w:hanging="567"/>
        <w:contextualSpacing w:val="0"/>
      </w:pPr>
      <w:r w:rsidRPr="003B3296">
        <w:t xml:space="preserve">it is an offence to supply </w:t>
      </w:r>
      <w:r w:rsidRPr="001E329C">
        <w:t>medicines</w:t>
      </w:r>
      <w:r w:rsidRPr="003B3296">
        <w:t xml:space="preserve"> in Australia that do not comply with a </w:t>
      </w:r>
      <w:r w:rsidRPr="001E329C">
        <w:t>standard applicable to the medicine relating to labelling or packaging and civil penalties may be payable in relation to such supply</w:t>
      </w:r>
    </w:p>
    <w:p w:rsidR="00D26618" w:rsidRPr="009B291B" w:rsidRDefault="00D26618" w:rsidP="00BB5B2D">
      <w:pPr>
        <w:pStyle w:val="ListParagraph"/>
        <w:keepNext/>
        <w:numPr>
          <w:ilvl w:val="0"/>
          <w:numId w:val="5"/>
        </w:numPr>
        <w:spacing w:after="120"/>
        <w:ind w:left="1701" w:hanging="567"/>
        <w:contextualSpacing w:val="0"/>
      </w:pPr>
      <w:proofErr w:type="gramStart"/>
      <w:r w:rsidRPr="009B291B">
        <w:t>whether</w:t>
      </w:r>
      <w:proofErr w:type="gramEnd"/>
      <w:r w:rsidRPr="009B291B">
        <w:t xml:space="preserve"> the presentation of a </w:t>
      </w:r>
      <w:r w:rsidRPr="001E329C">
        <w:t xml:space="preserve">medicine is acceptable is a matter the Secretary must take into account in deciding whether a medicine can be registered – ‘presentation’ means the way in which the medicine is presented for supply and includes matters relating to the labelling and packaging of the medicine. </w:t>
      </w:r>
      <w:r w:rsidRPr="001E329C">
        <w:rPr>
          <w:szCs w:val="24"/>
        </w:rPr>
        <w:t xml:space="preserve">Subject to specified notice requirements, the </w:t>
      </w:r>
      <w:r w:rsidRPr="001E329C">
        <w:t>Secretary</w:t>
      </w:r>
      <w:r w:rsidRPr="001E329C">
        <w:rPr>
          <w:szCs w:val="24"/>
        </w:rPr>
        <w:t xml:space="preserve"> may decide to suspend or cancel the registration of a </w:t>
      </w:r>
      <w:r w:rsidRPr="001E329C">
        <w:t>medicine</w:t>
      </w:r>
      <w:r w:rsidRPr="001E329C">
        <w:rPr>
          <w:szCs w:val="24"/>
        </w:rPr>
        <w:t xml:space="preserve">, if it appears to the </w:t>
      </w:r>
      <w:r w:rsidRPr="001E329C">
        <w:t>Secretary</w:t>
      </w:r>
      <w:r w:rsidRPr="001E329C">
        <w:rPr>
          <w:szCs w:val="24"/>
        </w:rPr>
        <w:t xml:space="preserve"> that the presentation of the </w:t>
      </w:r>
      <w:r w:rsidRPr="001E329C">
        <w:t>medicine</w:t>
      </w:r>
      <w:r w:rsidRPr="001E329C">
        <w:rPr>
          <w:szCs w:val="24"/>
        </w:rPr>
        <w:t xml:space="preserve"> is not acceptable</w:t>
      </w:r>
    </w:p>
    <w:p w:rsidR="00D26618" w:rsidRDefault="005378E6" w:rsidP="00BB5B2D">
      <w:pPr>
        <w:pStyle w:val="ListParagraph"/>
        <w:numPr>
          <w:ilvl w:val="0"/>
          <w:numId w:val="5"/>
        </w:numPr>
        <w:spacing w:after="120"/>
        <w:ind w:left="1701" w:hanging="567"/>
        <w:contextualSpacing w:val="0"/>
      </w:pPr>
      <w:proofErr w:type="gramStart"/>
      <w:r>
        <w:t>the</w:t>
      </w:r>
      <w:proofErr w:type="gramEnd"/>
      <w:r>
        <w:t xml:space="preserve"> presentation of a supplied medicine which appears to the Secretary to be not acceptable is also grounds for the Secretary to require public notification and recovery of the medicine</w:t>
      </w:r>
      <w:r w:rsidR="00D26618">
        <w:t>.</w:t>
      </w:r>
    </w:p>
    <w:p w:rsidR="00D26618" w:rsidRDefault="00D26618" w:rsidP="00BB5B2D">
      <w:pPr>
        <w:keepNext/>
        <w:spacing w:before="180" w:after="120"/>
        <w:ind w:left="1134" w:hanging="567"/>
      </w:pPr>
      <w:r w:rsidRPr="009B291B" w:rsidDel="005703A7">
        <w:t xml:space="preserve"> </w:t>
      </w:r>
      <w:r w:rsidRPr="0082762D">
        <w:t>(</w:t>
      </w:r>
      <w:r>
        <w:t>8</w:t>
      </w:r>
      <w:r w:rsidRPr="0082762D">
        <w:t>)</w:t>
      </w:r>
      <w:r w:rsidRPr="0082762D">
        <w:tab/>
        <w:t>To avoid doubt, this section is not part of the Order.</w:t>
      </w:r>
    </w:p>
    <w:p w:rsidR="00D26618" w:rsidRPr="00732836" w:rsidRDefault="00D26618" w:rsidP="006D6802">
      <w:pPr>
        <w:pStyle w:val="Heading1"/>
        <w:rPr>
          <w:bCs/>
          <w:sz w:val="24"/>
          <w:szCs w:val="24"/>
        </w:rPr>
      </w:pPr>
      <w:bookmarkStart w:id="7" w:name="_Toc457490498"/>
      <w:bookmarkStart w:id="8" w:name="_Toc457903816"/>
      <w:r w:rsidRPr="00732836">
        <w:rPr>
          <w:bCs/>
          <w:sz w:val="24"/>
          <w:szCs w:val="24"/>
        </w:rPr>
        <w:t>1</w:t>
      </w:r>
      <w:r w:rsidRPr="00732836">
        <w:rPr>
          <w:bCs/>
          <w:sz w:val="24"/>
          <w:szCs w:val="24"/>
        </w:rPr>
        <w:tab/>
      </w:r>
      <w:r w:rsidRPr="00732836">
        <w:rPr>
          <w:bCs/>
          <w:sz w:val="24"/>
          <w:szCs w:val="24"/>
        </w:rPr>
        <w:tab/>
        <w:t>Name of Order</w:t>
      </w:r>
      <w:bookmarkEnd w:id="7"/>
      <w:bookmarkEnd w:id="8"/>
    </w:p>
    <w:p w:rsidR="00D26618" w:rsidRPr="00732836" w:rsidRDefault="00D26618" w:rsidP="0083305B">
      <w:pPr>
        <w:spacing w:before="120"/>
        <w:ind w:left="1134"/>
      </w:pPr>
      <w:r w:rsidRPr="00732836">
        <w:t xml:space="preserve">This Order is to be known as the </w:t>
      </w:r>
      <w:r w:rsidRPr="00B65FE1">
        <w:rPr>
          <w:i/>
        </w:rPr>
        <w:t xml:space="preserve">Therapeutic Goods Order No. </w:t>
      </w:r>
      <w:r w:rsidR="00115CE3">
        <w:rPr>
          <w:i/>
        </w:rPr>
        <w:t>91</w:t>
      </w:r>
      <w:r w:rsidR="00115CE3" w:rsidRPr="00B65FE1">
        <w:rPr>
          <w:i/>
        </w:rPr>
        <w:t xml:space="preserve"> </w:t>
      </w:r>
      <w:r w:rsidRPr="00B65FE1">
        <w:rPr>
          <w:i/>
        </w:rPr>
        <w:t xml:space="preserve">- Standard for </w:t>
      </w:r>
      <w:r>
        <w:rPr>
          <w:i/>
        </w:rPr>
        <w:t>labels</w:t>
      </w:r>
      <w:r w:rsidRPr="00B65FE1">
        <w:rPr>
          <w:i/>
        </w:rPr>
        <w:t xml:space="preserve"> of </w:t>
      </w:r>
      <w:r>
        <w:rPr>
          <w:i/>
        </w:rPr>
        <w:t>prescription</w:t>
      </w:r>
      <w:r w:rsidR="005140BC">
        <w:rPr>
          <w:i/>
        </w:rPr>
        <w:t xml:space="preserve"> and related </w:t>
      </w:r>
      <w:r w:rsidRPr="00B65FE1">
        <w:rPr>
          <w:i/>
        </w:rPr>
        <w:t>medicines</w:t>
      </w:r>
      <w:r w:rsidRPr="00732836">
        <w:rPr>
          <w:i/>
        </w:rPr>
        <w:t>.</w:t>
      </w:r>
    </w:p>
    <w:p w:rsidR="00D26618" w:rsidRPr="00732836" w:rsidRDefault="00D26618" w:rsidP="00AF5664">
      <w:pPr>
        <w:pStyle w:val="Heading1"/>
        <w:rPr>
          <w:bCs/>
          <w:sz w:val="24"/>
          <w:szCs w:val="24"/>
        </w:rPr>
      </w:pPr>
      <w:bookmarkStart w:id="9" w:name="_Toc457490499"/>
      <w:bookmarkStart w:id="10" w:name="_Toc457903817"/>
      <w:r w:rsidRPr="00732836">
        <w:rPr>
          <w:bCs/>
          <w:sz w:val="24"/>
          <w:szCs w:val="24"/>
        </w:rPr>
        <w:t>2</w:t>
      </w:r>
      <w:r w:rsidRPr="00732836">
        <w:rPr>
          <w:bCs/>
          <w:sz w:val="24"/>
          <w:szCs w:val="24"/>
        </w:rPr>
        <w:tab/>
      </w:r>
      <w:r w:rsidRPr="00732836">
        <w:rPr>
          <w:bCs/>
          <w:sz w:val="24"/>
          <w:szCs w:val="24"/>
        </w:rPr>
        <w:tab/>
        <w:t>Commencement</w:t>
      </w:r>
      <w:bookmarkEnd w:id="9"/>
      <w:bookmarkEnd w:id="10"/>
    </w:p>
    <w:p w:rsidR="00D26618" w:rsidRPr="00732836" w:rsidRDefault="00D26618" w:rsidP="0083305B">
      <w:pPr>
        <w:spacing w:before="120"/>
        <w:ind w:left="1134" w:hanging="567"/>
      </w:pPr>
      <w:r w:rsidRPr="00732836">
        <w:tab/>
        <w:t xml:space="preserve">This Order commences on </w:t>
      </w:r>
      <w:r w:rsidR="00A13D19" w:rsidRPr="00A13D19">
        <w:t>31 August</w:t>
      </w:r>
      <w:r w:rsidR="00B02C35" w:rsidRPr="00A13D19">
        <w:t xml:space="preserve"> 201</w:t>
      </w:r>
      <w:r w:rsidR="00AE5C43" w:rsidRPr="00A13D19">
        <w:t>6</w:t>
      </w:r>
      <w:r w:rsidRPr="00A13D19">
        <w:t>.</w:t>
      </w:r>
    </w:p>
    <w:p w:rsidR="00D26618" w:rsidRPr="00732836" w:rsidRDefault="00D26618" w:rsidP="0071772E">
      <w:pPr>
        <w:pStyle w:val="Heading1"/>
        <w:rPr>
          <w:bCs/>
          <w:sz w:val="24"/>
          <w:szCs w:val="24"/>
        </w:rPr>
      </w:pPr>
      <w:bookmarkStart w:id="11" w:name="_Toc457490500"/>
      <w:bookmarkStart w:id="12" w:name="_Toc457903818"/>
      <w:r>
        <w:rPr>
          <w:bCs/>
          <w:sz w:val="24"/>
          <w:szCs w:val="24"/>
        </w:rPr>
        <w:t>3</w:t>
      </w:r>
      <w:r w:rsidRPr="00732836">
        <w:rPr>
          <w:bCs/>
          <w:sz w:val="24"/>
          <w:szCs w:val="24"/>
        </w:rPr>
        <w:tab/>
      </w:r>
      <w:r w:rsidRPr="00732836">
        <w:rPr>
          <w:bCs/>
          <w:sz w:val="24"/>
          <w:szCs w:val="24"/>
        </w:rPr>
        <w:tab/>
        <w:t>Application</w:t>
      </w:r>
      <w:r>
        <w:rPr>
          <w:bCs/>
          <w:sz w:val="24"/>
          <w:szCs w:val="24"/>
        </w:rPr>
        <w:t xml:space="preserve"> - Therapeutic goods to which </w:t>
      </w:r>
      <w:r w:rsidR="00236509">
        <w:rPr>
          <w:bCs/>
          <w:sz w:val="24"/>
          <w:szCs w:val="24"/>
        </w:rPr>
        <w:t xml:space="preserve">this </w:t>
      </w:r>
      <w:r>
        <w:rPr>
          <w:bCs/>
          <w:sz w:val="24"/>
          <w:szCs w:val="24"/>
        </w:rPr>
        <w:t>Order applies</w:t>
      </w:r>
      <w:bookmarkEnd w:id="11"/>
      <w:bookmarkEnd w:id="12"/>
    </w:p>
    <w:p w:rsidR="0016168C" w:rsidRDefault="0016168C" w:rsidP="0016168C">
      <w:pPr>
        <w:spacing w:before="120"/>
        <w:ind w:left="1134" w:hanging="567"/>
      </w:pPr>
      <w:r w:rsidRPr="005140BC">
        <w:t>(1)</w:t>
      </w:r>
      <w:r w:rsidR="001F73DD">
        <w:rPr>
          <w:rFonts w:ascii="Arial" w:hAnsi="Arial" w:cs="Arial"/>
          <w:b/>
        </w:rPr>
        <w:tab/>
      </w:r>
      <w:r w:rsidRPr="00732836">
        <w:t>Subject to section</w:t>
      </w:r>
      <w:r>
        <w:t>s</w:t>
      </w:r>
      <w:r w:rsidRPr="00732836">
        <w:t xml:space="preserve"> </w:t>
      </w:r>
      <w:r>
        <w:t>4 and 5</w:t>
      </w:r>
      <w:r w:rsidRPr="00732836">
        <w:t xml:space="preserve">, </w:t>
      </w:r>
      <w:r w:rsidRPr="004052E0">
        <w:t>this Order</w:t>
      </w:r>
      <w:r>
        <w:rPr>
          <w:b/>
        </w:rPr>
        <w:t xml:space="preserve"> </w:t>
      </w:r>
      <w:r w:rsidRPr="004052E0">
        <w:t>applies to</w:t>
      </w:r>
      <w:r>
        <w:rPr>
          <w:b/>
        </w:rPr>
        <w:t xml:space="preserve"> </w:t>
      </w:r>
      <w:r w:rsidRPr="0015418F">
        <w:t>the following</w:t>
      </w:r>
      <w:r>
        <w:rPr>
          <w:b/>
        </w:rPr>
        <w:t xml:space="preserve"> </w:t>
      </w:r>
      <w:r w:rsidRPr="00D067FB">
        <w:t>medicines</w:t>
      </w:r>
      <w:r w:rsidRPr="00C20BE1">
        <w:t xml:space="preserve"> supplied or for supply</w:t>
      </w:r>
      <w:r w:rsidRPr="00732836">
        <w:rPr>
          <w:b/>
        </w:rPr>
        <w:t xml:space="preserve"> </w:t>
      </w:r>
      <w:r w:rsidRPr="00732836">
        <w:t>in Australia</w:t>
      </w:r>
      <w:r>
        <w:t>:</w:t>
      </w:r>
    </w:p>
    <w:p w:rsidR="0016168C" w:rsidRDefault="0016168C" w:rsidP="001F73DD">
      <w:pPr>
        <w:spacing w:before="120"/>
        <w:ind w:left="1701" w:hanging="567"/>
      </w:pPr>
      <w:r>
        <w:t>(a)</w:t>
      </w:r>
      <w:r w:rsidR="001F73DD">
        <w:tab/>
      </w:r>
      <w:proofErr w:type="gramStart"/>
      <w:r>
        <w:t>medicines</w:t>
      </w:r>
      <w:proofErr w:type="gramEnd"/>
      <w:r>
        <w:t xml:space="preserve"> </w:t>
      </w:r>
      <w:r w:rsidR="002736FF">
        <w:t>of a kind specified</w:t>
      </w:r>
      <w:r>
        <w:t xml:space="preserve"> in Part 1 of Schedule 10 to the Regulations, except for the following:</w:t>
      </w:r>
    </w:p>
    <w:p w:rsidR="0016168C" w:rsidRDefault="0016168C" w:rsidP="00C10F6D">
      <w:pPr>
        <w:spacing w:before="120"/>
        <w:ind w:left="2268" w:hanging="567"/>
      </w:pPr>
      <w:r>
        <w:t>(</w:t>
      </w:r>
      <w:proofErr w:type="spellStart"/>
      <w:r>
        <w:t>i</w:t>
      </w:r>
      <w:proofErr w:type="spellEnd"/>
      <w:r>
        <w:t>)</w:t>
      </w:r>
      <w:r w:rsidR="001F73DD">
        <w:tab/>
      </w:r>
      <w:r>
        <w:t xml:space="preserve">goods that contain a substance mentioned in Schedule 9 to the Poisons Standard or a substance that is not mentioned in Schedule 9 but which </w:t>
      </w:r>
      <w:r>
        <w:lastRenderedPageBreak/>
        <w:t>meets the criteria for mention in that Schedule when making a decision to amend the Poisons Standard under section 52D(2) of the Act</w:t>
      </w:r>
      <w:r w:rsidR="002019AA">
        <w:t>;</w:t>
      </w:r>
    </w:p>
    <w:p w:rsidR="002412DD" w:rsidRDefault="0016168C" w:rsidP="00C10F6D">
      <w:pPr>
        <w:spacing w:before="120"/>
        <w:ind w:left="1701"/>
      </w:pPr>
      <w:r>
        <w:t>(ii)</w:t>
      </w:r>
      <w:r w:rsidR="001F73DD">
        <w:tab/>
      </w:r>
      <w:proofErr w:type="gramStart"/>
      <w:r>
        <w:t>a</w:t>
      </w:r>
      <w:proofErr w:type="gramEnd"/>
      <w:r>
        <w:t xml:space="preserve"> medical gas;</w:t>
      </w:r>
    </w:p>
    <w:p w:rsidR="0016168C" w:rsidRDefault="002412DD" w:rsidP="00C10F6D">
      <w:pPr>
        <w:spacing w:before="120"/>
        <w:ind w:left="1701"/>
      </w:pPr>
      <w:r>
        <w:t>(i</w:t>
      </w:r>
      <w:r w:rsidR="00106697">
        <w:t>ii</w:t>
      </w:r>
      <w:r w:rsidR="0016168C">
        <w:t>)</w:t>
      </w:r>
      <w:r w:rsidR="001F73DD">
        <w:tab/>
      </w:r>
      <w:proofErr w:type="gramStart"/>
      <w:r w:rsidR="0016168C">
        <w:t>osmotic</w:t>
      </w:r>
      <w:proofErr w:type="gramEnd"/>
      <w:r w:rsidR="0016168C">
        <w:t xml:space="preserve"> pumps;</w:t>
      </w:r>
    </w:p>
    <w:p w:rsidR="00AB60DE" w:rsidRDefault="002412DD" w:rsidP="00C10F6D">
      <w:pPr>
        <w:spacing w:before="120"/>
        <w:ind w:left="2268" w:hanging="567"/>
      </w:pPr>
      <w:r>
        <w:t>(</w:t>
      </w:r>
      <w:r w:rsidR="00106697">
        <w:t>i</w:t>
      </w:r>
      <w:r w:rsidR="0016168C">
        <w:t>v)</w:t>
      </w:r>
      <w:r w:rsidR="001F73DD">
        <w:tab/>
      </w:r>
      <w:r w:rsidR="0016168C">
        <w:t xml:space="preserve">blood products under Item 13 that are described under paragraphs (a) and (b) under the heading </w:t>
      </w:r>
      <w:r w:rsidR="00CC0586">
        <w:t>‘HUMAN BLOOD PRODUCTS’</w:t>
      </w:r>
      <w:r w:rsidR="0016168C">
        <w:t xml:space="preserve"> in App</w:t>
      </w:r>
      <w:r w:rsidR="002019AA">
        <w:t>endix A to the Poisons Standard</w:t>
      </w:r>
      <w:r w:rsidR="0016168C">
        <w:t xml:space="preserve">; </w:t>
      </w:r>
    </w:p>
    <w:p w:rsidR="00D26618" w:rsidRPr="00732836" w:rsidRDefault="00AB60DE" w:rsidP="001F73DD">
      <w:pPr>
        <w:spacing w:before="120"/>
        <w:ind w:left="1701" w:hanging="567"/>
      </w:pPr>
      <w:r>
        <w:t>(b</w:t>
      </w:r>
      <w:r w:rsidR="0016168C">
        <w:t>)</w:t>
      </w:r>
      <w:r w:rsidR="001F73DD">
        <w:tab/>
      </w:r>
      <w:proofErr w:type="gramStart"/>
      <w:r w:rsidR="0016168C">
        <w:t>composite</w:t>
      </w:r>
      <w:proofErr w:type="gramEnd"/>
      <w:r w:rsidR="0016168C">
        <w:t xml:space="preserve"> packs containing </w:t>
      </w:r>
      <w:r w:rsidR="00727EC0">
        <w:t xml:space="preserve">a </w:t>
      </w:r>
      <w:r w:rsidR="0016168C">
        <w:t>prescription medicine.</w:t>
      </w:r>
    </w:p>
    <w:p w:rsidR="00D26618" w:rsidRPr="00732836" w:rsidRDefault="00D26618" w:rsidP="00276553">
      <w:pPr>
        <w:pStyle w:val="Heading1"/>
        <w:rPr>
          <w:bCs/>
          <w:sz w:val="24"/>
        </w:rPr>
      </w:pPr>
      <w:bookmarkStart w:id="13" w:name="_Toc457490501"/>
      <w:bookmarkStart w:id="14" w:name="_Toc457903819"/>
      <w:bookmarkStart w:id="15" w:name="_Toc98919850"/>
      <w:bookmarkStart w:id="16" w:name="_Toc99350959"/>
      <w:bookmarkEnd w:id="2"/>
      <w:r>
        <w:rPr>
          <w:bCs/>
          <w:sz w:val="24"/>
        </w:rPr>
        <w:t>4</w:t>
      </w:r>
      <w:r w:rsidRPr="00732836">
        <w:rPr>
          <w:bCs/>
          <w:sz w:val="24"/>
        </w:rPr>
        <w:tab/>
      </w:r>
      <w:r w:rsidRPr="00732836">
        <w:rPr>
          <w:bCs/>
          <w:sz w:val="24"/>
        </w:rPr>
        <w:tab/>
        <w:t>Transition</w:t>
      </w:r>
      <w:r>
        <w:rPr>
          <w:bCs/>
          <w:sz w:val="24"/>
        </w:rPr>
        <w:t xml:space="preserve"> arrangements</w:t>
      </w:r>
      <w:bookmarkEnd w:id="13"/>
      <w:bookmarkEnd w:id="14"/>
    </w:p>
    <w:p w:rsidR="001F73DD" w:rsidRDefault="00D26618" w:rsidP="00C10F6D">
      <w:pPr>
        <w:spacing w:before="120"/>
        <w:ind w:left="1137" w:hanging="570"/>
      </w:pPr>
      <w:r w:rsidRPr="00C10F6D">
        <w:t>(1)</w:t>
      </w:r>
      <w:r w:rsidR="001F73DD" w:rsidRPr="00C10F6D">
        <w:tab/>
      </w:r>
      <w:r w:rsidRPr="00C10F6D">
        <w:t xml:space="preserve">On or before </w:t>
      </w:r>
      <w:r w:rsidR="00A13D19" w:rsidRPr="00A13D19">
        <w:t>31 August 2016</w:t>
      </w:r>
      <w:r w:rsidR="00A13D19">
        <w:t xml:space="preserve">, </w:t>
      </w:r>
      <w:r w:rsidRPr="00C10F6D">
        <w:t>each medicine to which this Order applies must comply with either:</w:t>
      </w:r>
    </w:p>
    <w:p w:rsidR="001F73DD" w:rsidRDefault="00D26618" w:rsidP="00C10F6D">
      <w:pPr>
        <w:spacing w:before="120"/>
        <w:ind w:left="1137" w:hanging="3"/>
      </w:pPr>
      <w:r w:rsidRPr="009B291B">
        <w:t>(a)</w:t>
      </w:r>
      <w:r w:rsidR="001F73DD">
        <w:tab/>
      </w:r>
      <w:proofErr w:type="gramStart"/>
      <w:r w:rsidRPr="009B291B">
        <w:t>the</w:t>
      </w:r>
      <w:proofErr w:type="gramEnd"/>
      <w:r w:rsidRPr="009B291B">
        <w:t xml:space="preserve"> requirements specified in this Order, or</w:t>
      </w:r>
    </w:p>
    <w:p w:rsidR="00D26618" w:rsidRPr="009B291B" w:rsidRDefault="00D26618" w:rsidP="00C10F6D">
      <w:pPr>
        <w:spacing w:before="120"/>
        <w:ind w:left="1689" w:hanging="555"/>
      </w:pPr>
      <w:r w:rsidRPr="009B291B">
        <w:t>(b)</w:t>
      </w:r>
      <w:r w:rsidR="001F73DD">
        <w:tab/>
      </w:r>
      <w:proofErr w:type="gramStart"/>
      <w:r w:rsidRPr="009B291B">
        <w:t>the</w:t>
      </w:r>
      <w:proofErr w:type="gramEnd"/>
      <w:r w:rsidRPr="009B291B">
        <w:t xml:space="preserve"> requirements specified in </w:t>
      </w:r>
      <w:r w:rsidRPr="00AD7F5B">
        <w:rPr>
          <w:i/>
        </w:rPr>
        <w:t>Therapeutic Goods Order No</w:t>
      </w:r>
      <w:r w:rsidR="00CC0586" w:rsidRPr="00AD7F5B">
        <w:rPr>
          <w:i/>
        </w:rPr>
        <w:t>.</w:t>
      </w:r>
      <w:r w:rsidRPr="00AD7F5B">
        <w:rPr>
          <w:i/>
        </w:rPr>
        <w:t xml:space="preserve"> 69 General requirements for labels for medicines</w:t>
      </w:r>
      <w:r w:rsidR="00617A28">
        <w:t xml:space="preserve"> (TGO 69)</w:t>
      </w:r>
      <w:r>
        <w:t>.</w:t>
      </w:r>
    </w:p>
    <w:p w:rsidR="00D26618" w:rsidRDefault="00D26618" w:rsidP="001F73DD">
      <w:pPr>
        <w:autoSpaceDE w:val="0"/>
        <w:autoSpaceDN w:val="0"/>
        <w:adjustRightInd w:val="0"/>
        <w:spacing w:before="240"/>
        <w:ind w:left="1134" w:hanging="567"/>
        <w:rPr>
          <w:rFonts w:ascii="Tms Rmn" w:hAnsi="Tms Rmn" w:cs="Tms Rmn"/>
          <w:color w:val="000000"/>
          <w:szCs w:val="24"/>
        </w:rPr>
      </w:pPr>
      <w:r>
        <w:rPr>
          <w:color w:val="000000"/>
          <w:szCs w:val="24"/>
        </w:rPr>
        <w:t>(2)</w:t>
      </w:r>
      <w:r w:rsidR="001F73DD">
        <w:rPr>
          <w:color w:val="000000"/>
          <w:szCs w:val="24"/>
        </w:rPr>
        <w:tab/>
      </w:r>
      <w:r>
        <w:rPr>
          <w:color w:val="000000"/>
          <w:szCs w:val="24"/>
        </w:rPr>
        <w:t xml:space="preserve">On and from </w:t>
      </w:r>
      <w:r w:rsidR="00A13D19" w:rsidRPr="00A13D19">
        <w:rPr>
          <w:color w:val="000000"/>
          <w:szCs w:val="24"/>
        </w:rPr>
        <w:t>1</w:t>
      </w:r>
      <w:r w:rsidR="00B02C35" w:rsidRPr="00A13D19">
        <w:rPr>
          <w:b/>
          <w:i/>
          <w:color w:val="000000"/>
          <w:szCs w:val="24"/>
        </w:rPr>
        <w:t xml:space="preserve"> </w:t>
      </w:r>
      <w:r w:rsidR="00B02C35" w:rsidRPr="00A13D19">
        <w:rPr>
          <w:color w:val="000000"/>
          <w:szCs w:val="24"/>
        </w:rPr>
        <w:t xml:space="preserve">September </w:t>
      </w:r>
      <w:r w:rsidRPr="00A13D19">
        <w:rPr>
          <w:color w:val="000000"/>
          <w:szCs w:val="24"/>
        </w:rPr>
        <w:t>20</w:t>
      </w:r>
      <w:r w:rsidR="00AE5C43" w:rsidRPr="00A13D19">
        <w:rPr>
          <w:color w:val="000000"/>
          <w:szCs w:val="24"/>
        </w:rPr>
        <w:t>20</w:t>
      </w:r>
      <w:r w:rsidR="00A13D19">
        <w:rPr>
          <w:color w:val="000000"/>
          <w:szCs w:val="24"/>
        </w:rPr>
        <w:t>,</w:t>
      </w:r>
      <w:r w:rsidRPr="00A13D19">
        <w:rPr>
          <w:color w:val="000000"/>
          <w:szCs w:val="24"/>
        </w:rPr>
        <w:t xml:space="preserve"> each</w:t>
      </w:r>
      <w:r>
        <w:rPr>
          <w:color w:val="000000"/>
          <w:szCs w:val="24"/>
        </w:rPr>
        <w:t xml:space="preserve"> medicine to which this Order applies must comply with the requirements specified in this Order.</w:t>
      </w:r>
    </w:p>
    <w:p w:rsidR="00471ABF" w:rsidRDefault="00D26618" w:rsidP="00C10F6D">
      <w:pPr>
        <w:autoSpaceDE w:val="0"/>
        <w:autoSpaceDN w:val="0"/>
        <w:adjustRightInd w:val="0"/>
        <w:spacing w:before="240"/>
        <w:ind w:left="1134" w:hanging="567"/>
        <w:rPr>
          <w:rFonts w:ascii="Tms Rmn" w:hAnsi="Tms Rmn" w:cs="Tms Rmn"/>
          <w:color w:val="000000"/>
          <w:szCs w:val="24"/>
        </w:rPr>
      </w:pPr>
      <w:r>
        <w:rPr>
          <w:color w:val="000000"/>
          <w:szCs w:val="24"/>
        </w:rPr>
        <w:t>(3)</w:t>
      </w:r>
      <w:r w:rsidR="001F73DD">
        <w:rPr>
          <w:color w:val="000000"/>
          <w:szCs w:val="24"/>
        </w:rPr>
        <w:tab/>
      </w:r>
      <w:r>
        <w:rPr>
          <w:color w:val="000000"/>
          <w:szCs w:val="24"/>
        </w:rPr>
        <w:t>Notwithstanding (1) and (2), medicines imported into or manufactured in Australia before</w:t>
      </w:r>
      <w:r>
        <w:rPr>
          <w:b/>
          <w:bCs/>
          <w:color w:val="000000"/>
          <w:szCs w:val="24"/>
        </w:rPr>
        <w:t xml:space="preserve"> </w:t>
      </w:r>
      <w:r w:rsidR="00A13D19" w:rsidRPr="00A13D19">
        <w:rPr>
          <w:color w:val="000000"/>
          <w:szCs w:val="24"/>
        </w:rPr>
        <w:t>1</w:t>
      </w:r>
      <w:r w:rsidR="00A13D19" w:rsidRPr="00A13D19">
        <w:rPr>
          <w:b/>
          <w:i/>
          <w:color w:val="000000"/>
          <w:szCs w:val="24"/>
        </w:rPr>
        <w:t xml:space="preserve"> </w:t>
      </w:r>
      <w:r w:rsidR="00A13D19" w:rsidRPr="00A13D19">
        <w:rPr>
          <w:color w:val="000000"/>
          <w:szCs w:val="24"/>
        </w:rPr>
        <w:t>September 2020</w:t>
      </w:r>
      <w:r>
        <w:rPr>
          <w:color w:val="000000"/>
          <w:szCs w:val="24"/>
        </w:rPr>
        <w:t xml:space="preserve"> but supplied by a person other than the sponsor after that date must comply with TGO 69, if at the time of their release for supply they complied with TGO 69 by reason of (1) above.</w:t>
      </w:r>
    </w:p>
    <w:p w:rsidR="00D26618" w:rsidRPr="00AC6738" w:rsidRDefault="00D26618" w:rsidP="00C10F6D">
      <w:pPr>
        <w:pStyle w:val="Heading1"/>
        <w:rPr>
          <w:bCs/>
          <w:sz w:val="24"/>
        </w:rPr>
      </w:pPr>
      <w:bookmarkStart w:id="17" w:name="_Toc457490502"/>
      <w:bookmarkStart w:id="18" w:name="_Toc457903820"/>
      <w:r w:rsidRPr="00DA5750">
        <w:rPr>
          <w:bCs/>
          <w:sz w:val="24"/>
        </w:rPr>
        <w:t>5</w:t>
      </w:r>
      <w:r w:rsidRPr="00C91473">
        <w:rPr>
          <w:bCs/>
          <w:sz w:val="24"/>
        </w:rPr>
        <w:tab/>
      </w:r>
      <w:r w:rsidR="00D72C73">
        <w:rPr>
          <w:bCs/>
          <w:sz w:val="24"/>
        </w:rPr>
        <w:tab/>
      </w:r>
      <w:r w:rsidRPr="00DA5750">
        <w:rPr>
          <w:bCs/>
          <w:sz w:val="24"/>
        </w:rPr>
        <w:t>Exemptions</w:t>
      </w:r>
      <w:r w:rsidRPr="00C91473">
        <w:rPr>
          <w:bCs/>
          <w:sz w:val="24"/>
        </w:rPr>
        <w:t xml:space="preserve"> – Medicines </w:t>
      </w:r>
      <w:r w:rsidRPr="004E0619">
        <w:rPr>
          <w:bCs/>
          <w:sz w:val="24"/>
        </w:rPr>
        <w:t>to which this Order does not apply</w:t>
      </w:r>
      <w:bookmarkEnd w:id="17"/>
      <w:bookmarkEnd w:id="18"/>
    </w:p>
    <w:p w:rsidR="0016168C" w:rsidRPr="00732836" w:rsidRDefault="0016168C" w:rsidP="0016168C">
      <w:pPr>
        <w:spacing w:before="120"/>
        <w:ind w:left="567"/>
      </w:pPr>
      <w:r w:rsidRPr="00732836">
        <w:t>(1)</w:t>
      </w:r>
      <w:r w:rsidRPr="00732836">
        <w:tab/>
        <w:t xml:space="preserve">This Order does not apply to a </w:t>
      </w:r>
      <w:r w:rsidRPr="001E329C">
        <w:t>medicine</w:t>
      </w:r>
      <w:r w:rsidRPr="00732836">
        <w:t xml:space="preserve"> that is:</w:t>
      </w:r>
    </w:p>
    <w:p w:rsidR="0016168C" w:rsidRPr="00732836" w:rsidRDefault="00471ABF" w:rsidP="0016168C">
      <w:pPr>
        <w:spacing w:before="120"/>
        <w:ind w:left="1701" w:hanging="567"/>
      </w:pPr>
      <w:r>
        <w:t>(a</w:t>
      </w:r>
      <w:r w:rsidR="0016168C">
        <w:t>)</w:t>
      </w:r>
      <w:r w:rsidR="0016168C">
        <w:tab/>
      </w:r>
      <w:proofErr w:type="gramStart"/>
      <w:r w:rsidR="0016168C" w:rsidRPr="00732836">
        <w:t>intended</w:t>
      </w:r>
      <w:proofErr w:type="gramEnd"/>
      <w:r w:rsidR="0016168C" w:rsidRPr="00732836">
        <w:t xml:space="preserve"> for use in the treatment of another person in accordance with an approval set out in paragraph 19(1)(a) of the </w:t>
      </w:r>
      <w:r w:rsidR="0016168C" w:rsidRPr="001E329C">
        <w:t>Act</w:t>
      </w:r>
      <w:r w:rsidR="0016168C">
        <w:t>; or</w:t>
      </w:r>
    </w:p>
    <w:p w:rsidR="0016168C" w:rsidRPr="00732836" w:rsidRDefault="0016168C" w:rsidP="0016168C">
      <w:pPr>
        <w:spacing w:before="120"/>
        <w:ind w:left="1701" w:hanging="567"/>
      </w:pPr>
      <w:r w:rsidRPr="00732836">
        <w:t>(</w:t>
      </w:r>
      <w:r w:rsidR="00471ABF">
        <w:t>b</w:t>
      </w:r>
      <w:r w:rsidRPr="00732836">
        <w:t>)</w:t>
      </w:r>
      <w:r w:rsidRPr="00732836">
        <w:tab/>
      </w:r>
      <w:proofErr w:type="gramStart"/>
      <w:r w:rsidRPr="00732836">
        <w:t>intended</w:t>
      </w:r>
      <w:proofErr w:type="gramEnd"/>
      <w:r w:rsidRPr="00732836">
        <w:t xml:space="preserve"> </w:t>
      </w:r>
      <w:r>
        <w:t xml:space="preserve">to be supplied to a Category A person under the exemption provided for </w:t>
      </w:r>
      <w:r w:rsidRPr="00732836">
        <w:t>in regulation 12A</w:t>
      </w:r>
      <w:r>
        <w:t xml:space="preserve"> of the </w:t>
      </w:r>
      <w:r w:rsidRPr="001E329C">
        <w:t>Regulations</w:t>
      </w:r>
      <w:r w:rsidRPr="00732836">
        <w:t>; or</w:t>
      </w:r>
    </w:p>
    <w:p w:rsidR="0016168C" w:rsidRPr="00732836" w:rsidRDefault="0016168C" w:rsidP="0016168C">
      <w:pPr>
        <w:spacing w:before="120"/>
        <w:ind w:left="1701" w:hanging="567"/>
      </w:pPr>
      <w:r w:rsidRPr="00732836">
        <w:t>(</w:t>
      </w:r>
      <w:r w:rsidR="00471ABF">
        <w:t>c</w:t>
      </w:r>
      <w:r w:rsidRPr="00732836">
        <w:t>)</w:t>
      </w:r>
      <w:r w:rsidRPr="00732836">
        <w:tab/>
      </w:r>
      <w:proofErr w:type="gramStart"/>
      <w:r w:rsidRPr="00732836">
        <w:t>the</w:t>
      </w:r>
      <w:proofErr w:type="gramEnd"/>
      <w:r w:rsidRPr="00732836">
        <w:t xml:space="preserve"> subject of an authorisation granted under subsection 19(5) of the </w:t>
      </w:r>
      <w:r w:rsidRPr="001E329C">
        <w:t>Act</w:t>
      </w:r>
      <w:r w:rsidRPr="00732836">
        <w:t xml:space="preserve"> and its use is consistent with the requirements set out in regulation 12B</w:t>
      </w:r>
      <w:r>
        <w:t xml:space="preserve"> </w:t>
      </w:r>
      <w:r w:rsidRPr="005A52CD">
        <w:t>of the</w:t>
      </w:r>
      <w:r w:rsidRPr="005A52CD">
        <w:rPr>
          <w:b/>
        </w:rPr>
        <w:t xml:space="preserve"> </w:t>
      </w:r>
      <w:r w:rsidRPr="001E329C">
        <w:t>Regulations</w:t>
      </w:r>
      <w:r>
        <w:t>; or</w:t>
      </w:r>
    </w:p>
    <w:p w:rsidR="0016168C" w:rsidRPr="00732836" w:rsidRDefault="0016168C" w:rsidP="0016168C">
      <w:pPr>
        <w:spacing w:before="120"/>
        <w:ind w:left="1701" w:hanging="567"/>
      </w:pPr>
      <w:r w:rsidRPr="00732836">
        <w:t>(</w:t>
      </w:r>
      <w:r w:rsidR="00471ABF">
        <w:t>d</w:t>
      </w:r>
      <w:r w:rsidRPr="00732836">
        <w:t>)</w:t>
      </w:r>
      <w:r w:rsidRPr="00732836">
        <w:tab/>
        <w:t xml:space="preserve">exempted from the operation of Division 2 of Part 3-2 </w:t>
      </w:r>
      <w:r>
        <w:t xml:space="preserve">of the </w:t>
      </w:r>
      <w:r w:rsidRPr="001E329C">
        <w:t>Act</w:t>
      </w:r>
      <w:r>
        <w:t xml:space="preserve"> </w:t>
      </w:r>
      <w:r w:rsidRPr="00732836">
        <w:t xml:space="preserve">because of an exemption made by the Minister under section 18A of the </w:t>
      </w:r>
      <w:r w:rsidRPr="001E329C">
        <w:t>Act</w:t>
      </w:r>
      <w:r w:rsidRPr="00732836">
        <w:t xml:space="preserve"> in relation to that medicine; or</w:t>
      </w:r>
    </w:p>
    <w:p w:rsidR="0016168C" w:rsidRPr="00732836" w:rsidRDefault="0016168C" w:rsidP="0016168C">
      <w:pPr>
        <w:spacing w:before="120"/>
        <w:ind w:left="1701" w:hanging="567"/>
      </w:pPr>
      <w:r w:rsidRPr="00732836">
        <w:t>(</w:t>
      </w:r>
      <w:r w:rsidR="00471ABF">
        <w:t>e</w:t>
      </w:r>
      <w:r w:rsidRPr="00732836">
        <w:t>)</w:t>
      </w:r>
      <w:r w:rsidRPr="00732836">
        <w:tab/>
      </w:r>
      <w:proofErr w:type="gramStart"/>
      <w:r w:rsidRPr="00732836">
        <w:t>the</w:t>
      </w:r>
      <w:proofErr w:type="gramEnd"/>
      <w:r w:rsidRPr="00732836">
        <w:t xml:space="preserve"> subject of an approval under section 19A of the </w:t>
      </w:r>
      <w:r w:rsidRPr="001E329C">
        <w:t>Act</w:t>
      </w:r>
      <w:r w:rsidRPr="00732836">
        <w:t>; or</w:t>
      </w:r>
    </w:p>
    <w:p w:rsidR="0016168C" w:rsidRPr="00732836" w:rsidRDefault="0016168C" w:rsidP="0016168C">
      <w:pPr>
        <w:spacing w:before="120"/>
        <w:ind w:left="1701" w:hanging="567"/>
      </w:pPr>
      <w:r w:rsidRPr="00732836">
        <w:t>(</w:t>
      </w:r>
      <w:r w:rsidR="00471ABF">
        <w:t>f</w:t>
      </w:r>
      <w:r w:rsidRPr="00732836">
        <w:t>)</w:t>
      </w:r>
      <w:r w:rsidRPr="00732836">
        <w:tab/>
        <w:t xml:space="preserve">intended for use solely for experimental purposes in humans in accordance with an approval set out in paragraph 19(1)(b) of the </w:t>
      </w:r>
      <w:r w:rsidRPr="001E329C">
        <w:t>Act</w:t>
      </w:r>
      <w:r w:rsidRPr="00732836">
        <w:t xml:space="preserve"> or </w:t>
      </w:r>
      <w:r>
        <w:t xml:space="preserve">in accordance with </w:t>
      </w:r>
      <w:r w:rsidRPr="00732836">
        <w:t xml:space="preserve">the requirements set out in Item 3 of Schedule 5A </w:t>
      </w:r>
      <w:r w:rsidR="002944E7">
        <w:t>to</w:t>
      </w:r>
      <w:r w:rsidRPr="00732836">
        <w:t xml:space="preserve"> the </w:t>
      </w:r>
      <w:r w:rsidRPr="001E329C">
        <w:t>Regulations</w:t>
      </w:r>
      <w:r w:rsidRPr="00732836">
        <w:t>; or</w:t>
      </w:r>
    </w:p>
    <w:p w:rsidR="0016168C" w:rsidRPr="00732836" w:rsidRDefault="0016168C" w:rsidP="0016168C">
      <w:pPr>
        <w:spacing w:before="120"/>
        <w:ind w:left="1701" w:hanging="567"/>
      </w:pPr>
      <w:r w:rsidRPr="00732836">
        <w:lastRenderedPageBreak/>
        <w:t>(</w:t>
      </w:r>
      <w:r w:rsidR="00471ABF">
        <w:t>g</w:t>
      </w:r>
      <w:r w:rsidRPr="00732836">
        <w:t>)</w:t>
      </w:r>
      <w:r w:rsidRPr="00732836">
        <w:tab/>
        <w:t xml:space="preserve">a starting material used in the manufacture of a </w:t>
      </w:r>
      <w:r w:rsidRPr="001E329C">
        <w:t>medicine</w:t>
      </w:r>
      <w:r w:rsidRPr="00732836">
        <w:t>, except when pre-packaged for supply for other therapeutic purposes or formulated as a dosage form; or</w:t>
      </w:r>
    </w:p>
    <w:p w:rsidR="0016168C" w:rsidRPr="00732836" w:rsidRDefault="0016168C" w:rsidP="0016168C">
      <w:pPr>
        <w:spacing w:before="120"/>
        <w:ind w:left="1701" w:hanging="567"/>
      </w:pPr>
      <w:r w:rsidRPr="00732836">
        <w:t>(</w:t>
      </w:r>
      <w:r w:rsidR="00471ABF">
        <w:t>h</w:t>
      </w:r>
      <w:r w:rsidRPr="00732836">
        <w:t>)</w:t>
      </w:r>
      <w:r w:rsidRPr="00732836">
        <w:tab/>
      </w:r>
      <w:proofErr w:type="gramStart"/>
      <w:r w:rsidRPr="00732836">
        <w:t>not</w:t>
      </w:r>
      <w:proofErr w:type="gramEnd"/>
      <w:r w:rsidRPr="00732836">
        <w:t xml:space="preserve"> at its final stage of manufacture; or</w:t>
      </w:r>
    </w:p>
    <w:p w:rsidR="0016168C" w:rsidRPr="00732836" w:rsidRDefault="0016168C" w:rsidP="0016168C">
      <w:pPr>
        <w:spacing w:before="120"/>
        <w:ind w:left="1701" w:hanging="567"/>
      </w:pPr>
      <w:r w:rsidRPr="00732836">
        <w:t>(</w:t>
      </w:r>
      <w:proofErr w:type="spellStart"/>
      <w:r w:rsidR="00DA5750">
        <w:t>i</w:t>
      </w:r>
      <w:proofErr w:type="spellEnd"/>
      <w:r w:rsidRPr="00732836">
        <w:t>)</w:t>
      </w:r>
      <w:r w:rsidRPr="00732836">
        <w:tab/>
      </w:r>
      <w:proofErr w:type="gramStart"/>
      <w:r w:rsidRPr="00732836">
        <w:t>imported</w:t>
      </w:r>
      <w:proofErr w:type="gramEnd"/>
      <w:r w:rsidRPr="00732836">
        <w:t xml:space="preserve"> for use in the treatment of the importer or the importer’s immediate family as set out in Item 1 of Schedule 5 </w:t>
      </w:r>
      <w:r w:rsidR="001E50C3">
        <w:t>to</w:t>
      </w:r>
      <w:r w:rsidRPr="00732836">
        <w:t xml:space="preserve"> the </w:t>
      </w:r>
      <w:r w:rsidRPr="001E329C">
        <w:t>Regulations</w:t>
      </w:r>
      <w:r w:rsidRPr="00732836">
        <w:t>; or</w:t>
      </w:r>
    </w:p>
    <w:p w:rsidR="0016168C" w:rsidRPr="00732836" w:rsidRDefault="0016168C" w:rsidP="0016168C">
      <w:pPr>
        <w:spacing w:before="120"/>
        <w:ind w:left="1701" w:hanging="567"/>
      </w:pPr>
      <w:r w:rsidRPr="00732836">
        <w:t>(</w:t>
      </w:r>
      <w:r w:rsidR="00DA5750">
        <w:t>j</w:t>
      </w:r>
      <w:r w:rsidRPr="00732836">
        <w:t>)</w:t>
      </w:r>
      <w:r w:rsidRPr="00732836">
        <w:tab/>
      </w:r>
      <w:proofErr w:type="gramStart"/>
      <w:r w:rsidRPr="00732836">
        <w:t>an</w:t>
      </w:r>
      <w:proofErr w:type="gramEnd"/>
      <w:r w:rsidRPr="00732836">
        <w:t xml:space="preserve"> </w:t>
      </w:r>
      <w:r w:rsidRPr="001E329C">
        <w:t>export only medicine</w:t>
      </w:r>
      <w:r>
        <w:t xml:space="preserve"> as defined in the </w:t>
      </w:r>
      <w:r w:rsidRPr="001E329C">
        <w:t>Act</w:t>
      </w:r>
      <w:r w:rsidRPr="00732836">
        <w:t>; or</w:t>
      </w:r>
    </w:p>
    <w:p w:rsidR="0016168C" w:rsidRPr="00732836" w:rsidRDefault="0016168C" w:rsidP="0016168C">
      <w:pPr>
        <w:spacing w:before="120"/>
        <w:ind w:left="1701" w:hanging="567"/>
      </w:pPr>
      <w:r w:rsidRPr="00732836">
        <w:t>(</w:t>
      </w:r>
      <w:r w:rsidR="00DA5750">
        <w:t>k</w:t>
      </w:r>
      <w:r w:rsidRPr="00732836">
        <w:t>)</w:t>
      </w:r>
      <w:r w:rsidRPr="00732836">
        <w:tab/>
        <w:t xml:space="preserve">made up or compounded </w:t>
      </w:r>
      <w:r>
        <w:t xml:space="preserve">extemporaneously </w:t>
      </w:r>
      <w:r w:rsidRPr="00732836">
        <w:t xml:space="preserve">by a pharmacist, or a person in the course of his or her employment by a pharmacist and under the direct personal supervision of that pharmacist, in accordance with the individual prescription of a </w:t>
      </w:r>
      <w:r w:rsidRPr="001E329C">
        <w:t>health professional</w:t>
      </w:r>
      <w:r w:rsidRPr="00732836">
        <w:t xml:space="preserve"> authorised under a law of a State or Territory to prescribe; or</w:t>
      </w:r>
    </w:p>
    <w:p w:rsidR="0016168C" w:rsidRPr="00732836" w:rsidRDefault="0016168C" w:rsidP="0016168C">
      <w:pPr>
        <w:spacing w:before="120"/>
        <w:ind w:left="1701" w:hanging="567"/>
      </w:pPr>
      <w:r w:rsidRPr="00732836">
        <w:t>(</w:t>
      </w:r>
      <w:r w:rsidR="00DA5750">
        <w:t>l</w:t>
      </w:r>
      <w:r w:rsidRPr="00732836">
        <w:t>)</w:t>
      </w:r>
      <w:r w:rsidRPr="00732836">
        <w:tab/>
      </w:r>
      <w:proofErr w:type="gramStart"/>
      <w:r w:rsidRPr="00732836">
        <w:t>made</w:t>
      </w:r>
      <w:proofErr w:type="gramEnd"/>
      <w:r w:rsidRPr="00732836">
        <w:t xml:space="preserve"> up or compounded extemporaneously, for a specific or individual case, by a pharmacist in the lawful practi</w:t>
      </w:r>
      <w:r>
        <w:t>ce of his or her profession; or</w:t>
      </w:r>
    </w:p>
    <w:p w:rsidR="0016168C" w:rsidRDefault="0016168C" w:rsidP="0016168C">
      <w:pPr>
        <w:spacing w:before="120"/>
        <w:ind w:left="1701" w:hanging="567"/>
      </w:pPr>
      <w:r w:rsidRPr="00732836">
        <w:t>(</w:t>
      </w:r>
      <w:r w:rsidR="00DA5750">
        <w:t>m</w:t>
      </w:r>
      <w:r w:rsidRPr="00732836">
        <w:t>)</w:t>
      </w:r>
      <w:r w:rsidRPr="00732836">
        <w:tab/>
      </w:r>
      <w:proofErr w:type="gramStart"/>
      <w:r w:rsidRPr="00732836">
        <w:t>supplied</w:t>
      </w:r>
      <w:proofErr w:type="gramEnd"/>
      <w:r w:rsidRPr="00732836">
        <w:t xml:space="preserve">, in the course of treating a patient, by a </w:t>
      </w:r>
      <w:r w:rsidRPr="001E329C">
        <w:t>health professional</w:t>
      </w:r>
      <w:r w:rsidRPr="00732836">
        <w:t xml:space="preserve"> in the lawful practice of his or her profession</w:t>
      </w:r>
      <w:r>
        <w:t xml:space="preserve">, unless it is a </w:t>
      </w:r>
      <w:r w:rsidRPr="001E329C">
        <w:t>medicine</w:t>
      </w:r>
      <w:r w:rsidR="00ED5DBE">
        <w:t xml:space="preserve"> described in section 3 of this Order</w:t>
      </w:r>
      <w:r>
        <w:t xml:space="preserve"> in a </w:t>
      </w:r>
      <w:r w:rsidRPr="001E329C">
        <w:t>starter pack</w:t>
      </w:r>
      <w:r w:rsidR="00706574">
        <w:t>.</w:t>
      </w:r>
    </w:p>
    <w:p w:rsidR="0016168C" w:rsidRDefault="0016168C" w:rsidP="00C10F6D">
      <w:pPr>
        <w:spacing w:before="120"/>
        <w:ind w:left="1134" w:hanging="567"/>
      </w:pPr>
      <w:r w:rsidRPr="00732836">
        <w:t>(2)</w:t>
      </w:r>
      <w:r w:rsidRPr="00732836">
        <w:tab/>
        <w:t xml:space="preserve">The requirements of this Order do not apply to a transparent covering that encloses or wraps the </w:t>
      </w:r>
      <w:r w:rsidRPr="001E329C">
        <w:t>container</w:t>
      </w:r>
      <w:r w:rsidRPr="00732836">
        <w:t xml:space="preserve"> or </w:t>
      </w:r>
      <w:r w:rsidRPr="001E329C">
        <w:t>primary pack</w:t>
      </w:r>
      <w:r w:rsidRPr="00732836">
        <w:t xml:space="preserve"> containing a </w:t>
      </w:r>
      <w:r w:rsidRPr="001E329C">
        <w:t>medicine</w:t>
      </w:r>
      <w:r w:rsidRPr="00732836">
        <w:t xml:space="preserve"> and where the </w:t>
      </w:r>
      <w:r>
        <w:t xml:space="preserve">information </w:t>
      </w:r>
      <w:r w:rsidR="00617A28">
        <w:t>that</w:t>
      </w:r>
      <w:r w:rsidRPr="00732836">
        <w:t xml:space="preserve"> </w:t>
      </w:r>
      <w:r>
        <w:t xml:space="preserve">is </w:t>
      </w:r>
      <w:r w:rsidRPr="00732836">
        <w:t xml:space="preserve">required to be set out on the </w:t>
      </w:r>
      <w:r w:rsidRPr="001E329C">
        <w:t>label</w:t>
      </w:r>
      <w:r w:rsidRPr="00732836">
        <w:t xml:space="preserve"> of the </w:t>
      </w:r>
      <w:r w:rsidRPr="001E329C">
        <w:t>container</w:t>
      </w:r>
      <w:r w:rsidRPr="00732836">
        <w:t xml:space="preserve"> or the </w:t>
      </w:r>
      <w:r w:rsidRPr="001E329C">
        <w:t>primary pack</w:t>
      </w:r>
      <w:r w:rsidRPr="00732836">
        <w:t xml:space="preserve"> </w:t>
      </w:r>
      <w:r>
        <w:t xml:space="preserve">is </w:t>
      </w:r>
      <w:r w:rsidRPr="00732836">
        <w:t>clearly visible through that transparent covering.</w:t>
      </w:r>
    </w:p>
    <w:p w:rsidR="00D26618" w:rsidRPr="00732836" w:rsidRDefault="00D26618" w:rsidP="00AF5664">
      <w:pPr>
        <w:pStyle w:val="Heading1"/>
        <w:rPr>
          <w:bCs/>
          <w:sz w:val="24"/>
          <w:szCs w:val="24"/>
        </w:rPr>
      </w:pPr>
      <w:bookmarkStart w:id="19" w:name="_Toc518788281"/>
      <w:bookmarkStart w:id="20" w:name="_Toc98919858"/>
      <w:bookmarkStart w:id="21" w:name="_Toc99350967"/>
      <w:bookmarkStart w:id="22" w:name="_Toc124837986"/>
      <w:bookmarkStart w:id="23" w:name="_Toc124838127"/>
      <w:bookmarkStart w:id="24" w:name="_Toc457490503"/>
      <w:bookmarkStart w:id="25" w:name="_Toc457903821"/>
      <w:bookmarkEnd w:id="15"/>
      <w:bookmarkEnd w:id="16"/>
      <w:r>
        <w:rPr>
          <w:bCs/>
          <w:sz w:val="24"/>
          <w:szCs w:val="24"/>
        </w:rPr>
        <w:t>6</w:t>
      </w:r>
      <w:r w:rsidRPr="00732836">
        <w:rPr>
          <w:bCs/>
          <w:sz w:val="24"/>
          <w:szCs w:val="24"/>
        </w:rPr>
        <w:tab/>
      </w:r>
      <w:r w:rsidRPr="00732836">
        <w:rPr>
          <w:bCs/>
          <w:sz w:val="24"/>
          <w:szCs w:val="24"/>
        </w:rPr>
        <w:tab/>
        <w:t>Interpretation</w:t>
      </w:r>
      <w:bookmarkEnd w:id="19"/>
      <w:bookmarkEnd w:id="20"/>
      <w:bookmarkEnd w:id="21"/>
      <w:bookmarkEnd w:id="22"/>
      <w:bookmarkEnd w:id="23"/>
      <w:bookmarkEnd w:id="24"/>
      <w:bookmarkEnd w:id="25"/>
    </w:p>
    <w:p w:rsidR="00D26618" w:rsidRDefault="00D26618">
      <w:pPr>
        <w:spacing w:before="120"/>
        <w:ind w:left="1134"/>
      </w:pPr>
      <w:r w:rsidRPr="00732836">
        <w:t>In this Order:</w:t>
      </w:r>
    </w:p>
    <w:p w:rsidR="00D26618" w:rsidRPr="00732836" w:rsidRDefault="00D26618" w:rsidP="00174620">
      <w:pPr>
        <w:spacing w:before="120"/>
        <w:ind w:left="1134"/>
      </w:pPr>
      <w:r w:rsidRPr="00732836">
        <w:rPr>
          <w:b/>
          <w:i/>
        </w:rPr>
        <w:t>Act</w:t>
      </w:r>
      <w:r w:rsidRPr="00732836">
        <w:t xml:space="preserve"> means the </w:t>
      </w:r>
      <w:r w:rsidRPr="00732836">
        <w:rPr>
          <w:i/>
        </w:rPr>
        <w:t>Therapeutic Goods Act 1989</w:t>
      </w:r>
      <w:r w:rsidRPr="00377CD3">
        <w:t>;</w:t>
      </w:r>
    </w:p>
    <w:p w:rsidR="00D26618" w:rsidRPr="00732836" w:rsidRDefault="00D26618" w:rsidP="0048581F">
      <w:pPr>
        <w:spacing w:before="120"/>
        <w:ind w:left="1134"/>
      </w:pPr>
      <w:proofErr w:type="gramStart"/>
      <w:r w:rsidRPr="00732836">
        <w:rPr>
          <w:b/>
          <w:i/>
        </w:rPr>
        <w:t>active</w:t>
      </w:r>
      <w:proofErr w:type="gramEnd"/>
      <w:r w:rsidRPr="00732836">
        <w:rPr>
          <w:b/>
          <w:i/>
        </w:rPr>
        <w:t xml:space="preserve"> ingredient</w:t>
      </w:r>
      <w:r w:rsidRPr="00732836">
        <w:t xml:space="preserve"> means a therapeutically active component in a </w:t>
      </w:r>
      <w:r w:rsidRPr="001E329C">
        <w:t>medicine’s</w:t>
      </w:r>
      <w:r w:rsidRPr="00732836">
        <w:t xml:space="preserve"> final formulation that is responsible for its physiological or pharmacological action</w:t>
      </w:r>
      <w:r>
        <w:t>;</w:t>
      </w:r>
    </w:p>
    <w:p w:rsidR="00D26618" w:rsidRPr="00732836" w:rsidRDefault="00D26618" w:rsidP="00305451">
      <w:pPr>
        <w:spacing w:before="120"/>
        <w:ind w:left="1134"/>
      </w:pPr>
      <w:proofErr w:type="gramStart"/>
      <w:r w:rsidRPr="00732836">
        <w:rPr>
          <w:b/>
          <w:i/>
        </w:rPr>
        <w:t>adjuvant</w:t>
      </w:r>
      <w:proofErr w:type="gramEnd"/>
      <w:r w:rsidRPr="00732836">
        <w:t xml:space="preserve"> means an ingredient which, when administered with an antigen, modifies the immune response to that antigen</w:t>
      </w:r>
      <w:r>
        <w:t>;</w:t>
      </w:r>
    </w:p>
    <w:p w:rsidR="00D26618" w:rsidRPr="00732836" w:rsidRDefault="00D26618" w:rsidP="00305451">
      <w:pPr>
        <w:spacing w:before="120"/>
        <w:ind w:left="1134"/>
      </w:pPr>
      <w:proofErr w:type="gramStart"/>
      <w:r w:rsidRPr="00732836">
        <w:rPr>
          <w:b/>
          <w:i/>
        </w:rPr>
        <w:t>antimicrobial</w:t>
      </w:r>
      <w:proofErr w:type="gramEnd"/>
      <w:r w:rsidRPr="00732836">
        <w:rPr>
          <w:b/>
          <w:i/>
        </w:rPr>
        <w:t xml:space="preserve"> preservative</w:t>
      </w:r>
      <w:r w:rsidRPr="00732836">
        <w:t xml:space="preserve"> means an ingredient added to a </w:t>
      </w:r>
      <w:r w:rsidRPr="001E329C">
        <w:t>medicine</w:t>
      </w:r>
      <w:r w:rsidRPr="00732836">
        <w:t xml:space="preserve"> to inhibit the growth of micro-organisms in the </w:t>
      </w:r>
      <w:r w:rsidRPr="001E329C">
        <w:t>medicine</w:t>
      </w:r>
      <w:r>
        <w:t>;</w:t>
      </w:r>
    </w:p>
    <w:p w:rsidR="00D26618" w:rsidRPr="00732836" w:rsidRDefault="00D26618" w:rsidP="00305451">
      <w:pPr>
        <w:spacing w:before="120"/>
        <w:ind w:left="1134"/>
      </w:pPr>
      <w:proofErr w:type="gramStart"/>
      <w:r w:rsidRPr="00732836">
        <w:rPr>
          <w:b/>
          <w:i/>
        </w:rPr>
        <w:t>approved</w:t>
      </w:r>
      <w:proofErr w:type="gramEnd"/>
      <w:r w:rsidRPr="00732836">
        <w:rPr>
          <w:b/>
          <w:i/>
        </w:rPr>
        <w:t xml:space="preserve"> product details</w:t>
      </w:r>
      <w:r w:rsidRPr="00563E21">
        <w:t xml:space="preserve">, in relation to a </w:t>
      </w:r>
      <w:r w:rsidRPr="001E329C">
        <w:t>medicine</w:t>
      </w:r>
      <w:r w:rsidRPr="00563E21">
        <w:t>,</w:t>
      </w:r>
      <w:r w:rsidRPr="00732836">
        <w:t xml:space="preserve"> means details in relation to the </w:t>
      </w:r>
      <w:r w:rsidRPr="001E329C">
        <w:t>medicine</w:t>
      </w:r>
      <w:r>
        <w:t xml:space="preserve"> </w:t>
      </w:r>
      <w:r w:rsidRPr="00732836">
        <w:t xml:space="preserve">as approved under section 25 of the </w:t>
      </w:r>
      <w:r w:rsidRPr="001E329C">
        <w:t>Act</w:t>
      </w:r>
      <w:r w:rsidRPr="00732836">
        <w:t xml:space="preserve"> for the registration of the </w:t>
      </w:r>
      <w:r w:rsidRPr="001E329C">
        <w:t>medicine</w:t>
      </w:r>
      <w:r>
        <w:t>;</w:t>
      </w:r>
    </w:p>
    <w:p w:rsidR="00D26618" w:rsidRDefault="00D26618" w:rsidP="00305451">
      <w:pPr>
        <w:spacing w:before="120"/>
        <w:ind w:left="1134"/>
        <w:rPr>
          <w:b/>
          <w:i/>
        </w:rPr>
      </w:pPr>
      <w:r w:rsidRPr="00732836">
        <w:rPr>
          <w:b/>
          <w:i/>
        </w:rPr>
        <w:t xml:space="preserve">Australian Approved Names List </w:t>
      </w:r>
      <w:r w:rsidRPr="00732836">
        <w:t xml:space="preserve">has the same meaning as in the </w:t>
      </w:r>
      <w:r w:rsidRPr="001E329C">
        <w:t>Regulations</w:t>
      </w:r>
      <w:r>
        <w:t>;</w:t>
      </w:r>
      <w:r w:rsidRPr="00732836">
        <w:rPr>
          <w:b/>
          <w:i/>
        </w:rPr>
        <w:t xml:space="preserve"> </w:t>
      </w:r>
    </w:p>
    <w:p w:rsidR="00D26618" w:rsidRPr="00732836" w:rsidRDefault="00D26618" w:rsidP="00305451">
      <w:pPr>
        <w:spacing w:before="120"/>
        <w:ind w:left="1134"/>
      </w:pPr>
      <w:r w:rsidRPr="00732836">
        <w:rPr>
          <w:b/>
          <w:i/>
        </w:rPr>
        <w:t>batch number</w:t>
      </w:r>
      <w:r w:rsidRPr="00732836">
        <w:t xml:space="preserve"> means a number, or a combination of numerals, symbols or letters, which is given by a manufacturer to a batch of </w:t>
      </w:r>
      <w:r w:rsidRPr="00AB1DFC">
        <w:t>medicine</w:t>
      </w:r>
      <w:r w:rsidRPr="00732836">
        <w:t>, to uniquely identify that batch and from which it is possible to trace that batch through all stages of manufacture and distribution</w:t>
      </w:r>
      <w:r>
        <w:t>;</w:t>
      </w:r>
    </w:p>
    <w:p w:rsidR="00115CE3" w:rsidRDefault="00D26618" w:rsidP="00115CE3">
      <w:pPr>
        <w:spacing w:before="120"/>
        <w:ind w:left="1134"/>
        <w:rPr>
          <w:szCs w:val="24"/>
        </w:rPr>
      </w:pPr>
      <w:proofErr w:type="gramStart"/>
      <w:r w:rsidRPr="00732836">
        <w:rPr>
          <w:b/>
          <w:i/>
        </w:rPr>
        <w:lastRenderedPageBreak/>
        <w:t>batch</w:t>
      </w:r>
      <w:proofErr w:type="gramEnd"/>
      <w:r w:rsidRPr="00732836">
        <w:rPr>
          <w:b/>
          <w:i/>
        </w:rPr>
        <w:t xml:space="preserve"> number prefix</w:t>
      </w:r>
      <w:r w:rsidRPr="00732836">
        <w:t xml:space="preserve"> </w:t>
      </w:r>
      <w:r w:rsidRPr="00732836">
        <w:rPr>
          <w:szCs w:val="24"/>
        </w:rPr>
        <w:t xml:space="preserve">means the prefix which precedes the </w:t>
      </w:r>
      <w:r w:rsidRPr="00AB1DFC">
        <w:rPr>
          <w:szCs w:val="24"/>
        </w:rPr>
        <w:t>batch number</w:t>
      </w:r>
      <w:r w:rsidRPr="001E329C">
        <w:rPr>
          <w:szCs w:val="24"/>
        </w:rPr>
        <w:t xml:space="preserve"> </w:t>
      </w:r>
      <w:r w:rsidR="001E50C3">
        <w:rPr>
          <w:szCs w:val="24"/>
        </w:rPr>
        <w:t>and</w:t>
      </w:r>
      <w:r w:rsidR="00115CE3">
        <w:rPr>
          <w:szCs w:val="24"/>
        </w:rPr>
        <w:t xml:space="preserve"> has the following characteristics: </w:t>
      </w:r>
    </w:p>
    <w:p w:rsidR="00115CE3" w:rsidRDefault="00115CE3" w:rsidP="00115CE3">
      <w:pPr>
        <w:spacing w:before="80"/>
        <w:ind w:left="1701" w:hanging="567"/>
      </w:pPr>
      <w:r w:rsidRPr="00732836">
        <w:t>(a)</w:t>
      </w:r>
      <w:r w:rsidRPr="00732836">
        <w:tab/>
      </w:r>
      <w:proofErr w:type="gramStart"/>
      <w:r w:rsidRPr="00115CE3">
        <w:rPr>
          <w:szCs w:val="24"/>
        </w:rPr>
        <w:t>clearly</w:t>
      </w:r>
      <w:proofErr w:type="gramEnd"/>
      <w:r w:rsidRPr="00115CE3">
        <w:rPr>
          <w:szCs w:val="24"/>
        </w:rPr>
        <w:t xml:space="preserve"> indicates </w:t>
      </w:r>
      <w:r w:rsidRPr="001E329C">
        <w:t xml:space="preserve">that the </w:t>
      </w:r>
      <w:r>
        <w:t xml:space="preserve">information following the prefix is </w:t>
      </w:r>
      <w:r w:rsidRPr="001E329C">
        <w:t xml:space="preserve">the </w:t>
      </w:r>
      <w:r w:rsidRPr="00AB1DFC">
        <w:t>batch number</w:t>
      </w:r>
      <w:r>
        <w:t>; and</w:t>
      </w:r>
      <w:r w:rsidRPr="00732836">
        <w:t xml:space="preserve">  </w:t>
      </w:r>
    </w:p>
    <w:p w:rsidR="005676B9" w:rsidRPr="00732836" w:rsidRDefault="005676B9" w:rsidP="00115CE3">
      <w:pPr>
        <w:spacing w:before="80"/>
        <w:ind w:left="1701" w:hanging="567"/>
      </w:pPr>
      <w:r>
        <w:t>(b</w:t>
      </w:r>
      <w:r w:rsidRPr="00732836">
        <w:t>)</w:t>
      </w:r>
      <w:r w:rsidRPr="00732836">
        <w:tab/>
      </w:r>
      <w:r>
        <w:t>is in the following form:</w:t>
      </w:r>
      <w:r w:rsidRPr="00115CE3">
        <w:rPr>
          <w:szCs w:val="24"/>
        </w:rPr>
        <w:t xml:space="preserve"> </w:t>
      </w:r>
      <w:r>
        <w:rPr>
          <w:szCs w:val="24"/>
        </w:rPr>
        <w:t>‘</w:t>
      </w:r>
      <w:r w:rsidRPr="00732836">
        <w:t xml:space="preserve">BATCH NUMBER’,  ‘BATCH NO.’, ‘BATCH’, </w:t>
      </w:r>
      <w:r>
        <w:t>‘</w:t>
      </w:r>
      <w:r w:rsidRPr="00732836">
        <w:t xml:space="preserve">B’, ‘(B)’, </w:t>
      </w:r>
      <w:r>
        <w:t>‘</w:t>
      </w:r>
      <w:r w:rsidRPr="00732836">
        <w:t>B/N’, ‘LOT NUMBER’, ‘LOT NO.’, or ‘LOT’, or words or symbols to this effect, including a mixture of lower and upper case letters</w:t>
      </w:r>
      <w:r>
        <w:t xml:space="preserve">; </w:t>
      </w:r>
    </w:p>
    <w:p w:rsidR="00D26618" w:rsidRDefault="00D26618">
      <w:pPr>
        <w:autoSpaceDE w:val="0"/>
        <w:autoSpaceDN w:val="0"/>
        <w:adjustRightInd w:val="0"/>
        <w:spacing w:before="120" w:after="60"/>
        <w:ind w:left="1134"/>
      </w:pPr>
      <w:proofErr w:type="gramStart"/>
      <w:r w:rsidRPr="00732836">
        <w:rPr>
          <w:b/>
          <w:i/>
        </w:rPr>
        <w:t>biological</w:t>
      </w:r>
      <w:proofErr w:type="gramEnd"/>
      <w:r w:rsidRPr="00732836">
        <w:rPr>
          <w:b/>
          <w:i/>
        </w:rPr>
        <w:t xml:space="preserve"> medicine </w:t>
      </w:r>
      <w:r w:rsidRPr="00732836">
        <w:t xml:space="preserve">means a </w:t>
      </w:r>
      <w:r w:rsidRPr="00AB1DFC">
        <w:t>medicine</w:t>
      </w:r>
      <w:r w:rsidRPr="00732836">
        <w:t>:</w:t>
      </w:r>
    </w:p>
    <w:p w:rsidR="004D71F7" w:rsidRPr="004D71F7" w:rsidRDefault="004D71F7" w:rsidP="00380B05">
      <w:pPr>
        <w:pStyle w:val="ListParagraph"/>
        <w:numPr>
          <w:ilvl w:val="0"/>
          <w:numId w:val="4"/>
        </w:numPr>
        <w:autoSpaceDE w:val="0"/>
        <w:autoSpaceDN w:val="0"/>
        <w:adjustRightInd w:val="0"/>
        <w:spacing w:before="120" w:after="60"/>
        <w:ind w:left="1701" w:hanging="567"/>
        <w:contextualSpacing w:val="0"/>
        <w:rPr>
          <w:rFonts w:ascii="Arial" w:hAnsi="Arial" w:cs="Arial"/>
          <w:color w:val="000000"/>
          <w:szCs w:val="24"/>
        </w:rPr>
      </w:pPr>
      <w:r>
        <w:t>that is a vaccine; or</w:t>
      </w:r>
    </w:p>
    <w:p w:rsidR="00D26618" w:rsidRDefault="00D26618" w:rsidP="00380B05">
      <w:pPr>
        <w:pStyle w:val="ListParagraph"/>
        <w:numPr>
          <w:ilvl w:val="0"/>
          <w:numId w:val="4"/>
        </w:numPr>
        <w:autoSpaceDE w:val="0"/>
        <w:autoSpaceDN w:val="0"/>
        <w:adjustRightInd w:val="0"/>
        <w:spacing w:before="120" w:after="60"/>
        <w:ind w:left="1701" w:hanging="567"/>
        <w:contextualSpacing w:val="0"/>
        <w:rPr>
          <w:rFonts w:ascii="Arial" w:hAnsi="Arial" w:cs="Arial"/>
          <w:color w:val="000000"/>
          <w:szCs w:val="24"/>
        </w:rPr>
      </w:pPr>
      <w:r w:rsidRPr="00732836">
        <w:t>that is a peptide, protein or polysaccharide</w:t>
      </w:r>
      <w:r w:rsidR="00A20A00">
        <w:t>-</w:t>
      </w:r>
      <w:r w:rsidRPr="00732836">
        <w:t>based, but is not an antibiotic; and</w:t>
      </w:r>
    </w:p>
    <w:p w:rsidR="00D26618" w:rsidRDefault="00D26618" w:rsidP="00380B05">
      <w:pPr>
        <w:pStyle w:val="ListParagraph"/>
        <w:numPr>
          <w:ilvl w:val="0"/>
          <w:numId w:val="4"/>
        </w:numPr>
        <w:autoSpaceDE w:val="0"/>
        <w:autoSpaceDN w:val="0"/>
        <w:adjustRightInd w:val="0"/>
        <w:spacing w:before="120" w:after="60"/>
        <w:ind w:left="1701" w:hanging="567"/>
        <w:contextualSpacing w:val="0"/>
        <w:rPr>
          <w:rFonts w:ascii="Arial" w:hAnsi="Arial" w:cs="Arial"/>
          <w:color w:val="000000"/>
          <w:szCs w:val="24"/>
        </w:rPr>
      </w:pPr>
      <w:r w:rsidRPr="00732836">
        <w:t xml:space="preserve">that is derived from </w:t>
      </w:r>
      <w:r w:rsidR="004D71F7">
        <w:t>humans, animals or other organisms or produced through recombinant technology or biotechnology</w:t>
      </w:r>
      <w:r w:rsidRPr="00732836">
        <w:t>; and</w:t>
      </w:r>
    </w:p>
    <w:p w:rsidR="00D26618" w:rsidRDefault="00D26618" w:rsidP="00380B05">
      <w:pPr>
        <w:pStyle w:val="ListParagraph"/>
        <w:numPr>
          <w:ilvl w:val="0"/>
          <w:numId w:val="4"/>
        </w:numPr>
        <w:autoSpaceDE w:val="0"/>
        <w:autoSpaceDN w:val="0"/>
        <w:adjustRightInd w:val="0"/>
        <w:spacing w:before="120" w:after="60"/>
        <w:ind w:left="1701" w:hanging="567"/>
        <w:contextualSpacing w:val="0"/>
        <w:rPr>
          <w:rFonts w:ascii="Arial" w:hAnsi="Arial" w:cs="Arial"/>
          <w:color w:val="000000"/>
          <w:szCs w:val="24"/>
        </w:rPr>
      </w:pPr>
      <w:r w:rsidRPr="00732836">
        <w:t xml:space="preserve">that is required to be </w:t>
      </w:r>
      <w:r w:rsidR="00D401BD">
        <w:t xml:space="preserve">included </w:t>
      </w:r>
      <w:r w:rsidRPr="00732836">
        <w:t xml:space="preserve">in the </w:t>
      </w:r>
      <w:r w:rsidRPr="00AB1DFC">
        <w:t>Register</w:t>
      </w:r>
      <w:r w:rsidRPr="00732836">
        <w:t xml:space="preserve"> as </w:t>
      </w:r>
      <w:r w:rsidRPr="00AB1DFC">
        <w:t>registered goods</w:t>
      </w:r>
      <w:r w:rsidRPr="00732836">
        <w:t>:</w:t>
      </w:r>
      <w:r>
        <w:t xml:space="preserve"> and</w:t>
      </w:r>
    </w:p>
    <w:p w:rsidR="00D26618" w:rsidRDefault="00D26618" w:rsidP="00380B05">
      <w:pPr>
        <w:pStyle w:val="ListParagraph"/>
        <w:numPr>
          <w:ilvl w:val="0"/>
          <w:numId w:val="4"/>
        </w:numPr>
        <w:autoSpaceDE w:val="0"/>
        <w:autoSpaceDN w:val="0"/>
        <w:adjustRightInd w:val="0"/>
        <w:spacing w:before="120"/>
        <w:ind w:left="1701" w:hanging="567"/>
        <w:contextualSpacing w:val="0"/>
        <w:rPr>
          <w:rFonts w:ascii="Arial" w:hAnsi="Arial" w:cs="Arial"/>
          <w:color w:val="000000"/>
          <w:szCs w:val="24"/>
        </w:rPr>
      </w:pPr>
      <w:r w:rsidRPr="00732836">
        <w:t xml:space="preserve">is </w:t>
      </w:r>
      <w:r w:rsidR="003C21C8">
        <w:t>of a kind specified</w:t>
      </w:r>
      <w:r w:rsidR="003C21C8" w:rsidRPr="00732836">
        <w:t xml:space="preserve"> </w:t>
      </w:r>
      <w:r w:rsidRPr="00732836">
        <w:t xml:space="preserve">in Part 1 of Schedule 10 </w:t>
      </w:r>
      <w:r w:rsidR="004D71F7">
        <w:t>to</w:t>
      </w:r>
      <w:r w:rsidR="004D71F7" w:rsidRPr="00732836">
        <w:t xml:space="preserve"> </w:t>
      </w:r>
      <w:r w:rsidRPr="00732836">
        <w:t xml:space="preserve">the </w:t>
      </w:r>
      <w:r w:rsidRPr="00AB1DFC">
        <w:t>Regulations</w:t>
      </w:r>
      <w:r w:rsidRPr="00732836">
        <w:t xml:space="preserve">, </w:t>
      </w:r>
    </w:p>
    <w:p w:rsidR="002944E7" w:rsidRDefault="00D26618" w:rsidP="004721B6">
      <w:pPr>
        <w:spacing w:before="120"/>
        <w:ind w:left="1134"/>
      </w:pPr>
      <w:proofErr w:type="gramStart"/>
      <w:r w:rsidRPr="00732836">
        <w:t>but</w:t>
      </w:r>
      <w:proofErr w:type="gramEnd"/>
      <w:r w:rsidRPr="00732836">
        <w:t xml:space="preserve"> does not include a </w:t>
      </w:r>
      <w:r>
        <w:t>‘</w:t>
      </w:r>
      <w:r w:rsidRPr="00732836">
        <w:t>biological</w:t>
      </w:r>
      <w:r>
        <w:t>’</w:t>
      </w:r>
      <w:r w:rsidRPr="00732836">
        <w:t xml:space="preserve"> </w:t>
      </w:r>
      <w:r>
        <w:t xml:space="preserve">within the meaning of </w:t>
      </w:r>
      <w:r w:rsidRPr="00732836">
        <w:t xml:space="preserve">section 32A of the </w:t>
      </w:r>
      <w:r w:rsidRPr="00AB1DFC">
        <w:t>Act</w:t>
      </w:r>
      <w:r>
        <w:t>;</w:t>
      </w:r>
    </w:p>
    <w:p w:rsidR="00D26618" w:rsidRPr="00732836" w:rsidRDefault="00D26618" w:rsidP="004721B6">
      <w:pPr>
        <w:spacing w:before="120"/>
        <w:ind w:left="1134"/>
      </w:pPr>
      <w:proofErr w:type="gramStart"/>
      <w:r w:rsidRPr="004148F2">
        <w:rPr>
          <w:b/>
          <w:i/>
        </w:rPr>
        <w:t>calendar</w:t>
      </w:r>
      <w:proofErr w:type="gramEnd"/>
      <w:r w:rsidRPr="004148F2">
        <w:rPr>
          <w:b/>
          <w:i/>
        </w:rPr>
        <w:t xml:space="preserve"> pack</w:t>
      </w:r>
      <w:r w:rsidRPr="004148F2">
        <w:t xml:space="preserve"> means a pack containing individual dosage units that is labelled with day/date markings to specify the sequence in which the dosage units in the pack must be used in order to achieve the intended therapeutic activity;</w:t>
      </w:r>
    </w:p>
    <w:p w:rsidR="00D26618" w:rsidRPr="00732836" w:rsidRDefault="00D26618" w:rsidP="001E082D">
      <w:pPr>
        <w:spacing w:before="120"/>
        <w:ind w:left="1134"/>
      </w:pPr>
      <w:proofErr w:type="gramStart"/>
      <w:r w:rsidRPr="00732836">
        <w:rPr>
          <w:b/>
          <w:i/>
        </w:rPr>
        <w:t>capacity</w:t>
      </w:r>
      <w:proofErr w:type="gramEnd"/>
      <w:r w:rsidRPr="00732836">
        <w:t xml:space="preserve"> means the volume of the empty </w:t>
      </w:r>
      <w:r w:rsidRPr="00AB1DFC">
        <w:t>container</w:t>
      </w:r>
      <w:r>
        <w:t>;</w:t>
      </w:r>
    </w:p>
    <w:p w:rsidR="00D26618" w:rsidRPr="00732836" w:rsidRDefault="00D26618" w:rsidP="004110D7">
      <w:pPr>
        <w:spacing w:before="120"/>
        <w:ind w:left="1134"/>
      </w:pPr>
      <w:r w:rsidRPr="00732836">
        <w:rPr>
          <w:b/>
          <w:i/>
        </w:rPr>
        <w:t>Certificate of Registration</w:t>
      </w:r>
      <w:r w:rsidRPr="00832961">
        <w:t xml:space="preserve">, in relation to a </w:t>
      </w:r>
      <w:r w:rsidRPr="00AB1DFC">
        <w:t>medicine</w:t>
      </w:r>
      <w:r w:rsidRPr="00832961">
        <w:t>,</w:t>
      </w:r>
      <w:r w:rsidRPr="00732836">
        <w:rPr>
          <w:b/>
          <w:i/>
        </w:rPr>
        <w:t xml:space="preserve"> </w:t>
      </w:r>
      <w:r w:rsidRPr="00732836">
        <w:t xml:space="preserve">means the certificate given to the applicant for registration </w:t>
      </w:r>
      <w:r>
        <w:t xml:space="preserve">of a </w:t>
      </w:r>
      <w:r w:rsidRPr="00AB1DFC">
        <w:t>medicine</w:t>
      </w:r>
      <w:r>
        <w:t xml:space="preserve"> </w:t>
      </w:r>
      <w:r w:rsidRPr="00732836">
        <w:t xml:space="preserve">under subsection </w:t>
      </w:r>
      <w:proofErr w:type="gramStart"/>
      <w:r w:rsidRPr="00732836">
        <w:t>25</w:t>
      </w:r>
      <w:r>
        <w:t>AB</w:t>
      </w:r>
      <w:r w:rsidRPr="00732836">
        <w:t>(</w:t>
      </w:r>
      <w:proofErr w:type="gramEnd"/>
      <w:r w:rsidRPr="00732836">
        <w:t xml:space="preserve">4) of the </w:t>
      </w:r>
      <w:r w:rsidRPr="00AB1DFC">
        <w:t>Act</w:t>
      </w:r>
      <w:r>
        <w:t xml:space="preserve"> in relation to that </w:t>
      </w:r>
      <w:r w:rsidRPr="00AB1DFC">
        <w:t>medicine</w:t>
      </w:r>
      <w:r>
        <w:t>;</w:t>
      </w:r>
    </w:p>
    <w:p w:rsidR="00D26618" w:rsidRPr="00732836" w:rsidRDefault="00D26618" w:rsidP="004148F2">
      <w:pPr>
        <w:tabs>
          <w:tab w:val="left" w:pos="567"/>
        </w:tabs>
        <w:spacing w:before="120"/>
        <w:ind w:left="1134"/>
        <w:rPr>
          <w:b/>
          <w:i/>
        </w:rPr>
      </w:pPr>
      <w:proofErr w:type="gramStart"/>
      <w:r w:rsidRPr="00732836">
        <w:rPr>
          <w:b/>
          <w:i/>
        </w:rPr>
        <w:t>composite</w:t>
      </w:r>
      <w:proofErr w:type="gramEnd"/>
      <w:r w:rsidRPr="00732836">
        <w:rPr>
          <w:b/>
          <w:i/>
        </w:rPr>
        <w:t xml:space="preserve"> pack</w:t>
      </w:r>
      <w:r w:rsidRPr="00732836">
        <w:t xml:space="preserve"> has the same meaning as in the </w:t>
      </w:r>
      <w:r w:rsidRPr="00AB1DFC">
        <w:t>Act</w:t>
      </w:r>
      <w:r>
        <w:t>;</w:t>
      </w:r>
    </w:p>
    <w:p w:rsidR="00D26618" w:rsidRDefault="00D26618" w:rsidP="00AF3857">
      <w:pPr>
        <w:spacing w:before="120"/>
        <w:ind w:left="1134"/>
      </w:pPr>
      <w:proofErr w:type="gramStart"/>
      <w:r w:rsidRPr="00732836">
        <w:rPr>
          <w:b/>
          <w:i/>
        </w:rPr>
        <w:t>concentrated</w:t>
      </w:r>
      <w:proofErr w:type="gramEnd"/>
      <w:r w:rsidRPr="00732836">
        <w:rPr>
          <w:b/>
          <w:i/>
        </w:rPr>
        <w:t xml:space="preserve"> solution for injection</w:t>
      </w:r>
      <w:r w:rsidRPr="00732836">
        <w:t xml:space="preserve"> means a sterile liquid which must be diluted with another sterile liquid in order to prepare an injection</w:t>
      </w:r>
      <w:r>
        <w:t>;</w:t>
      </w:r>
    </w:p>
    <w:p w:rsidR="009C5766" w:rsidRDefault="001B2A02" w:rsidP="001B2A02">
      <w:pPr>
        <w:tabs>
          <w:tab w:val="left" w:pos="567"/>
        </w:tabs>
        <w:spacing w:before="120"/>
      </w:pPr>
      <w:r>
        <w:rPr>
          <w:b/>
          <w:i/>
        </w:rPr>
        <w:tab/>
      </w:r>
      <w:r>
        <w:rPr>
          <w:b/>
          <w:i/>
        </w:rPr>
        <w:tab/>
      </w:r>
      <w:proofErr w:type="gramStart"/>
      <w:r w:rsidR="00D26618" w:rsidRPr="00732836">
        <w:rPr>
          <w:b/>
          <w:i/>
        </w:rPr>
        <w:t>container</w:t>
      </w:r>
      <w:proofErr w:type="gramEnd"/>
      <w:r w:rsidR="00D26618" w:rsidRPr="00732836">
        <w:t xml:space="preserve"> has the same meaning as in the </w:t>
      </w:r>
      <w:r w:rsidR="00D26618" w:rsidRPr="00AB1DFC">
        <w:t>Act</w:t>
      </w:r>
      <w:r w:rsidR="00D26618">
        <w:t>;</w:t>
      </w:r>
    </w:p>
    <w:p w:rsidR="003A7E84" w:rsidRPr="003A7E84" w:rsidRDefault="003A7E84" w:rsidP="001B2A02">
      <w:pPr>
        <w:tabs>
          <w:tab w:val="left" w:pos="567"/>
        </w:tabs>
        <w:spacing w:before="120"/>
      </w:pPr>
      <w:r>
        <w:tab/>
      </w:r>
      <w:r>
        <w:tab/>
      </w:r>
      <w:proofErr w:type="gramStart"/>
      <w:r>
        <w:rPr>
          <w:b/>
          <w:i/>
        </w:rPr>
        <w:t>default</w:t>
      </w:r>
      <w:proofErr w:type="gramEnd"/>
      <w:r>
        <w:rPr>
          <w:b/>
          <w:i/>
        </w:rPr>
        <w:t xml:space="preserve"> standard</w:t>
      </w:r>
      <w:r>
        <w:t xml:space="preserve"> has the same meaning as in the Act;</w:t>
      </w:r>
    </w:p>
    <w:p w:rsidR="00D26618" w:rsidRPr="00732836" w:rsidRDefault="00D26618" w:rsidP="00B51297">
      <w:pPr>
        <w:spacing w:before="120"/>
        <w:ind w:left="1134"/>
      </w:pPr>
      <w:proofErr w:type="gramStart"/>
      <w:r w:rsidRPr="00732836">
        <w:rPr>
          <w:b/>
          <w:i/>
        </w:rPr>
        <w:t>delivered</w:t>
      </w:r>
      <w:proofErr w:type="gramEnd"/>
      <w:r w:rsidRPr="00732836">
        <w:rPr>
          <w:b/>
          <w:i/>
        </w:rPr>
        <w:t xml:space="preserve"> dose</w:t>
      </w:r>
      <w:r w:rsidRPr="00732836">
        <w:t xml:space="preserve"> means, in relation to:</w:t>
      </w:r>
    </w:p>
    <w:p w:rsidR="00D26618" w:rsidRPr="00732836" w:rsidRDefault="00D26618" w:rsidP="00B51297">
      <w:pPr>
        <w:spacing w:before="80"/>
        <w:ind w:left="1701" w:hanging="567"/>
      </w:pPr>
      <w:r w:rsidRPr="00732836">
        <w:t>(a)</w:t>
      </w:r>
      <w:r w:rsidRPr="00732836">
        <w:tab/>
      </w:r>
      <w:proofErr w:type="gramStart"/>
      <w:r w:rsidRPr="00732836">
        <w:t>metered</w:t>
      </w:r>
      <w:proofErr w:type="gramEnd"/>
      <w:r w:rsidRPr="00732836">
        <w:t xml:space="preserve"> dose preparations - the dose delivered to the patient in a single actuation or delivery</w:t>
      </w:r>
      <w:r>
        <w:t>; and</w:t>
      </w:r>
      <w:r w:rsidRPr="00732836">
        <w:t xml:space="preserve">  </w:t>
      </w:r>
    </w:p>
    <w:p w:rsidR="00D26618" w:rsidRPr="00732836" w:rsidRDefault="00D26618" w:rsidP="0061525E">
      <w:pPr>
        <w:spacing w:before="80"/>
        <w:ind w:left="1701" w:hanging="567"/>
      </w:pPr>
      <w:r w:rsidRPr="00732836">
        <w:t>(b)</w:t>
      </w:r>
      <w:r w:rsidRPr="00732836">
        <w:tab/>
      </w:r>
      <w:proofErr w:type="gramStart"/>
      <w:r w:rsidRPr="00732836">
        <w:t>powders</w:t>
      </w:r>
      <w:proofErr w:type="gramEnd"/>
      <w:r w:rsidRPr="00732836">
        <w:t xml:space="preserve"> for inhalation - the dose delivered from the inhaler in a single delivery</w:t>
      </w:r>
      <w:r>
        <w:t>;</w:t>
      </w:r>
    </w:p>
    <w:p w:rsidR="00D26618" w:rsidRDefault="00D26618" w:rsidP="00A5056C">
      <w:pPr>
        <w:spacing w:before="120"/>
        <w:ind w:left="1134"/>
      </w:pPr>
      <w:proofErr w:type="gramStart"/>
      <w:r w:rsidRPr="00732836">
        <w:rPr>
          <w:b/>
          <w:i/>
        </w:rPr>
        <w:t>dial</w:t>
      </w:r>
      <w:proofErr w:type="gramEnd"/>
      <w:r w:rsidRPr="00732836">
        <w:rPr>
          <w:b/>
          <w:i/>
        </w:rPr>
        <w:t xml:space="preserve"> dispens</w:t>
      </w:r>
      <w:r>
        <w:rPr>
          <w:b/>
          <w:i/>
        </w:rPr>
        <w:t>er</w:t>
      </w:r>
      <w:r w:rsidRPr="00732836">
        <w:rPr>
          <w:b/>
          <w:i/>
        </w:rPr>
        <w:t xml:space="preserve"> pack</w:t>
      </w:r>
      <w:r w:rsidRPr="00732836">
        <w:t xml:space="preserve"> means a </w:t>
      </w:r>
      <w:r w:rsidRPr="00AB1DFC">
        <w:t>container</w:t>
      </w:r>
      <w:r w:rsidRPr="00732836">
        <w:t xml:space="preserve"> </w:t>
      </w:r>
      <w:r>
        <w:t>that has the following characteristics:</w:t>
      </w:r>
    </w:p>
    <w:p w:rsidR="00D26618" w:rsidRDefault="00D26618" w:rsidP="00B2535C">
      <w:pPr>
        <w:spacing w:before="120"/>
        <w:ind w:left="1701" w:hanging="567"/>
      </w:pPr>
      <w:r w:rsidRPr="00B2535C">
        <w:t>(a)</w:t>
      </w:r>
      <w:r w:rsidRPr="00B2535C">
        <w:tab/>
      </w:r>
      <w:proofErr w:type="gramStart"/>
      <w:r w:rsidRPr="00732836">
        <w:t>each</w:t>
      </w:r>
      <w:proofErr w:type="gramEnd"/>
      <w:r w:rsidRPr="00732836">
        <w:t xml:space="preserve"> of the dosage units is located in individual pockets preformed in a circular rigid tray</w:t>
      </w:r>
      <w:r>
        <w:t>;</w:t>
      </w:r>
    </w:p>
    <w:p w:rsidR="00D26618" w:rsidRDefault="00D26618" w:rsidP="00B2535C">
      <w:pPr>
        <w:spacing w:before="120"/>
        <w:ind w:left="1701" w:hanging="567"/>
      </w:pPr>
      <w:r>
        <w:t>(b)</w:t>
      </w:r>
      <w:r>
        <w:tab/>
      </w:r>
      <w:proofErr w:type="gramStart"/>
      <w:r w:rsidRPr="00732836">
        <w:t>a</w:t>
      </w:r>
      <w:proofErr w:type="gramEnd"/>
      <w:r w:rsidRPr="00732836">
        <w:t xml:space="preserve"> close-fitting, rotatable, transparent lid</w:t>
      </w:r>
      <w:r>
        <w:t xml:space="preserve"> </w:t>
      </w:r>
      <w:r w:rsidRPr="00732836">
        <w:t>which can only be rotated in one direction</w:t>
      </w:r>
      <w:r>
        <w:t xml:space="preserve"> is located over the tray; and</w:t>
      </w:r>
    </w:p>
    <w:p w:rsidR="00D26618" w:rsidRPr="00732836" w:rsidRDefault="00D26618" w:rsidP="00625DE3">
      <w:pPr>
        <w:spacing w:before="120"/>
        <w:ind w:left="1701" w:hanging="567"/>
        <w:rPr>
          <w:b/>
          <w:i/>
        </w:rPr>
      </w:pPr>
      <w:r>
        <w:lastRenderedPageBreak/>
        <w:t>(c)</w:t>
      </w:r>
      <w:r>
        <w:tab/>
      </w:r>
      <w:proofErr w:type="gramStart"/>
      <w:r>
        <w:t>the</w:t>
      </w:r>
      <w:proofErr w:type="gramEnd"/>
      <w:r>
        <w:t xml:space="preserve"> individual dosage units can be dispensed by </w:t>
      </w:r>
      <w:r w:rsidRPr="00732836">
        <w:t>detaching a predefined portion of the lid or tray, and rotating the lid to the appropriate position</w:t>
      </w:r>
      <w:r>
        <w:t>;</w:t>
      </w:r>
    </w:p>
    <w:p w:rsidR="00AC7ADF" w:rsidRDefault="00AC7ADF" w:rsidP="00625DE3">
      <w:pPr>
        <w:spacing w:before="120"/>
        <w:ind w:left="1134"/>
      </w:pPr>
      <w:proofErr w:type="gramStart"/>
      <w:r w:rsidRPr="00937ED5">
        <w:rPr>
          <w:b/>
          <w:i/>
        </w:rPr>
        <w:t>diluent</w:t>
      </w:r>
      <w:proofErr w:type="gramEnd"/>
      <w:r w:rsidRPr="00937ED5">
        <w:rPr>
          <w:b/>
          <w:i/>
        </w:rPr>
        <w:t xml:space="preserve"> </w:t>
      </w:r>
      <w:r w:rsidRPr="00937ED5">
        <w:t>means a liquid used for reconstitution or dilution;</w:t>
      </w:r>
    </w:p>
    <w:p w:rsidR="007428E2" w:rsidRPr="00937ED5" w:rsidRDefault="007428E2" w:rsidP="005E7722">
      <w:pPr>
        <w:spacing w:before="120"/>
        <w:ind w:left="1134"/>
      </w:pPr>
      <w:proofErr w:type="gramStart"/>
      <w:r w:rsidRPr="00937ED5">
        <w:rPr>
          <w:b/>
          <w:i/>
        </w:rPr>
        <w:t>distributor</w:t>
      </w:r>
      <w:proofErr w:type="gramEnd"/>
      <w:r w:rsidRPr="00937ED5">
        <w:rPr>
          <w:b/>
          <w:i/>
        </w:rPr>
        <w:t xml:space="preserve"> </w:t>
      </w:r>
      <w:r w:rsidR="00663858" w:rsidRPr="00663858">
        <w:t xml:space="preserve">means a company or corporate entity, which is not the sponsor, that the sponsor has agreed should be identified on a medicine’s label; </w:t>
      </w:r>
    </w:p>
    <w:p w:rsidR="00D26618" w:rsidRPr="00937ED5" w:rsidRDefault="00D26618" w:rsidP="005E7722">
      <w:pPr>
        <w:spacing w:before="120"/>
        <w:ind w:left="1134"/>
      </w:pPr>
      <w:proofErr w:type="gramStart"/>
      <w:r w:rsidRPr="00937ED5">
        <w:rPr>
          <w:b/>
          <w:i/>
        </w:rPr>
        <w:t>excipient</w:t>
      </w:r>
      <w:proofErr w:type="gramEnd"/>
      <w:r w:rsidRPr="00937ED5">
        <w:t xml:space="preserve">, in relation to a </w:t>
      </w:r>
      <w:r w:rsidRPr="00AB1DFC">
        <w:t>medicine</w:t>
      </w:r>
      <w:r w:rsidRPr="00937ED5">
        <w:t xml:space="preserve">, means an ingredient of the </w:t>
      </w:r>
      <w:r w:rsidRPr="00AB1DFC">
        <w:t>medicine</w:t>
      </w:r>
      <w:r w:rsidRPr="00937ED5">
        <w:t xml:space="preserve"> other than the </w:t>
      </w:r>
      <w:r w:rsidRPr="00AB1DFC">
        <w:t>active ingredient</w:t>
      </w:r>
      <w:r w:rsidR="0078770A" w:rsidRPr="00937ED5">
        <w:rPr>
          <w:b/>
        </w:rPr>
        <w:t xml:space="preserve"> </w:t>
      </w:r>
      <w:r w:rsidR="0078770A" w:rsidRPr="00937ED5">
        <w:t xml:space="preserve">and </w:t>
      </w:r>
      <w:r w:rsidR="00EF0E38" w:rsidRPr="00937ED5">
        <w:t>includ</w:t>
      </w:r>
      <w:r w:rsidR="00217793">
        <w:t>es</w:t>
      </w:r>
      <w:r w:rsidR="0078770A" w:rsidRPr="00937ED5">
        <w:rPr>
          <w:b/>
        </w:rPr>
        <w:t xml:space="preserve"> </w:t>
      </w:r>
      <w:r w:rsidR="0078770A" w:rsidRPr="00AB1DFC">
        <w:t>adjuvant</w:t>
      </w:r>
      <w:r w:rsidR="0078770A" w:rsidRPr="001E329C">
        <w:t>s</w:t>
      </w:r>
      <w:r w:rsidRPr="00937ED5">
        <w:t>;</w:t>
      </w:r>
    </w:p>
    <w:p w:rsidR="00D26618" w:rsidRPr="00732836" w:rsidRDefault="00D26618" w:rsidP="00F175FC">
      <w:pPr>
        <w:spacing w:before="120"/>
        <w:ind w:left="1134"/>
      </w:pPr>
      <w:proofErr w:type="gramStart"/>
      <w:r w:rsidRPr="00937ED5">
        <w:rPr>
          <w:b/>
          <w:i/>
        </w:rPr>
        <w:t>expiry</w:t>
      </w:r>
      <w:proofErr w:type="gramEnd"/>
      <w:r w:rsidRPr="00937ED5">
        <w:rPr>
          <w:b/>
          <w:i/>
        </w:rPr>
        <w:t xml:space="preserve"> date</w:t>
      </w:r>
      <w:r w:rsidRPr="00937ED5">
        <w:t>, in relation to a product</w:t>
      </w:r>
      <w:r w:rsidRPr="00867E45">
        <w:t>,</w:t>
      </w:r>
      <w:r w:rsidRPr="00732836">
        <w:rPr>
          <w:b/>
          <w:i/>
        </w:rPr>
        <w:t xml:space="preserve"> </w:t>
      </w:r>
      <w:r w:rsidRPr="00732836">
        <w:t>means the date</w:t>
      </w:r>
      <w:r>
        <w:t xml:space="preserve"> (month and year)</w:t>
      </w:r>
      <w:r w:rsidRPr="00732836">
        <w:t xml:space="preserve"> after which the </w:t>
      </w:r>
      <w:r w:rsidR="000860A5">
        <w:t>medicine</w:t>
      </w:r>
      <w:r w:rsidRPr="00732836">
        <w:t xml:space="preserve"> should not be used</w:t>
      </w:r>
      <w:r>
        <w:t>;</w:t>
      </w:r>
    </w:p>
    <w:p w:rsidR="00D26618" w:rsidRDefault="00D26618" w:rsidP="00BE6331">
      <w:pPr>
        <w:spacing w:before="120"/>
        <w:ind w:left="1134"/>
        <w:rPr>
          <w:szCs w:val="24"/>
        </w:rPr>
      </w:pPr>
      <w:proofErr w:type="gramStart"/>
      <w:r w:rsidRPr="00732836">
        <w:rPr>
          <w:b/>
          <w:i/>
        </w:rPr>
        <w:t>expiry</w:t>
      </w:r>
      <w:proofErr w:type="gramEnd"/>
      <w:r w:rsidRPr="00732836">
        <w:rPr>
          <w:b/>
          <w:i/>
        </w:rPr>
        <w:t xml:space="preserve"> date prefix</w:t>
      </w:r>
      <w:r w:rsidRPr="00732836">
        <w:t xml:space="preserve"> </w:t>
      </w:r>
      <w:r w:rsidRPr="00732836">
        <w:rPr>
          <w:szCs w:val="24"/>
        </w:rPr>
        <w:t>means</w:t>
      </w:r>
      <w:r>
        <w:rPr>
          <w:szCs w:val="24"/>
        </w:rPr>
        <w:t xml:space="preserve"> a </w:t>
      </w:r>
      <w:r w:rsidRPr="00732836">
        <w:rPr>
          <w:szCs w:val="24"/>
        </w:rPr>
        <w:t xml:space="preserve">prefix which precedes the </w:t>
      </w:r>
      <w:r w:rsidRPr="00AB1DFC">
        <w:rPr>
          <w:szCs w:val="24"/>
        </w:rPr>
        <w:t>expiry date</w:t>
      </w:r>
      <w:r w:rsidRPr="00732836">
        <w:rPr>
          <w:szCs w:val="24"/>
        </w:rPr>
        <w:t xml:space="preserve"> </w:t>
      </w:r>
      <w:r>
        <w:rPr>
          <w:szCs w:val="24"/>
        </w:rPr>
        <w:t>which has the following characteristics:</w:t>
      </w:r>
    </w:p>
    <w:p w:rsidR="00D26618" w:rsidRDefault="00D26618" w:rsidP="00150FEE">
      <w:pPr>
        <w:pStyle w:val="ListParagraph"/>
        <w:numPr>
          <w:ilvl w:val="0"/>
          <w:numId w:val="6"/>
        </w:numPr>
        <w:spacing w:before="80"/>
        <w:ind w:left="1134" w:hanging="74"/>
        <w:contextualSpacing w:val="0"/>
        <w:rPr>
          <w:szCs w:val="24"/>
        </w:rPr>
      </w:pPr>
      <w:r w:rsidRPr="00625DE3">
        <w:rPr>
          <w:szCs w:val="24"/>
        </w:rPr>
        <w:t xml:space="preserve">clearly indicates that the information following the prefix is the </w:t>
      </w:r>
      <w:r w:rsidRPr="00AB1DFC">
        <w:rPr>
          <w:szCs w:val="24"/>
        </w:rPr>
        <w:t>expiry date</w:t>
      </w:r>
      <w:r>
        <w:rPr>
          <w:szCs w:val="24"/>
        </w:rPr>
        <w:t>;</w:t>
      </w:r>
    </w:p>
    <w:p w:rsidR="00D26618" w:rsidRDefault="00D26618" w:rsidP="00150FEE">
      <w:pPr>
        <w:pStyle w:val="ListParagraph"/>
        <w:numPr>
          <w:ilvl w:val="0"/>
          <w:numId w:val="6"/>
        </w:numPr>
        <w:spacing w:before="80"/>
        <w:ind w:left="1701" w:hanging="641"/>
        <w:contextualSpacing w:val="0"/>
        <w:rPr>
          <w:szCs w:val="24"/>
        </w:rPr>
      </w:pPr>
      <w:r>
        <w:rPr>
          <w:szCs w:val="24"/>
        </w:rPr>
        <w:t xml:space="preserve">is </w:t>
      </w:r>
      <w:r w:rsidRPr="00625DE3">
        <w:rPr>
          <w:szCs w:val="24"/>
        </w:rPr>
        <w:t xml:space="preserve">in the </w:t>
      </w:r>
      <w:r>
        <w:rPr>
          <w:szCs w:val="24"/>
        </w:rPr>
        <w:t xml:space="preserve">following </w:t>
      </w:r>
      <w:r w:rsidRPr="00625DE3">
        <w:rPr>
          <w:szCs w:val="24"/>
        </w:rPr>
        <w:t>form: 'EXPIRY DATE', 'EXPIRY', 'EXPIRES', 'EXP. DATE', 'EXP'</w:t>
      </w:r>
      <w:r>
        <w:rPr>
          <w:szCs w:val="24"/>
        </w:rPr>
        <w:t>,</w:t>
      </w:r>
      <w:r w:rsidRPr="00625DE3">
        <w:rPr>
          <w:szCs w:val="24"/>
        </w:rPr>
        <w:t xml:space="preserve"> ‘Use by’ or ‘Use before’</w:t>
      </w:r>
      <w:r>
        <w:rPr>
          <w:szCs w:val="24"/>
        </w:rPr>
        <w:t xml:space="preserve"> </w:t>
      </w:r>
      <w:r w:rsidRPr="00625DE3">
        <w:rPr>
          <w:szCs w:val="24"/>
        </w:rPr>
        <w:t xml:space="preserve">or words to this effect, </w:t>
      </w:r>
      <w:r w:rsidRPr="00732836">
        <w:t>including a mixture of lower and upper case letters</w:t>
      </w:r>
      <w:r>
        <w:t>;</w:t>
      </w:r>
    </w:p>
    <w:p w:rsidR="00D26618" w:rsidRDefault="00D26618" w:rsidP="00150FEE">
      <w:pPr>
        <w:pStyle w:val="ListParagraph"/>
        <w:numPr>
          <w:ilvl w:val="0"/>
          <w:numId w:val="6"/>
        </w:numPr>
        <w:spacing w:before="80"/>
        <w:ind w:left="1701" w:hanging="641"/>
        <w:contextualSpacing w:val="0"/>
        <w:rPr>
          <w:szCs w:val="24"/>
        </w:rPr>
      </w:pPr>
      <w:proofErr w:type="gramStart"/>
      <w:r>
        <w:t>is</w:t>
      </w:r>
      <w:proofErr w:type="gramEnd"/>
      <w:r>
        <w:t xml:space="preserve"> not </w:t>
      </w:r>
      <w:r w:rsidRPr="00625DE3">
        <w:rPr>
          <w:szCs w:val="24"/>
        </w:rPr>
        <w:t>in the following form: ‘Best by' or ‘Best before’ or words to this effect.</w:t>
      </w:r>
    </w:p>
    <w:p w:rsidR="00D26618" w:rsidRDefault="00D26618" w:rsidP="00063755">
      <w:pPr>
        <w:spacing w:before="120"/>
        <w:ind w:left="1134"/>
        <w:rPr>
          <w:szCs w:val="24"/>
        </w:rPr>
      </w:pPr>
      <w:r w:rsidRPr="00732836">
        <w:rPr>
          <w:b/>
          <w:i/>
          <w:szCs w:val="24"/>
        </w:rPr>
        <w:t>external</w:t>
      </w:r>
      <w:r>
        <w:rPr>
          <w:b/>
          <w:i/>
          <w:szCs w:val="24"/>
        </w:rPr>
        <w:t>,</w:t>
      </w:r>
      <w:r w:rsidRPr="00732836">
        <w:rPr>
          <w:szCs w:val="24"/>
        </w:rPr>
        <w:t xml:space="preserve"> in relation to the use of a </w:t>
      </w:r>
      <w:r w:rsidRPr="00AB1DFC">
        <w:rPr>
          <w:szCs w:val="24"/>
        </w:rPr>
        <w:t>medicine</w:t>
      </w:r>
      <w:r>
        <w:rPr>
          <w:szCs w:val="24"/>
        </w:rPr>
        <w:t>,</w:t>
      </w:r>
      <w:r w:rsidRPr="00732836">
        <w:rPr>
          <w:szCs w:val="24"/>
        </w:rPr>
        <w:t xml:space="preserve"> means application in the ears, eyes or nose or to a body surface other than in the mouth, rectum, vagina, urethra or other body orifice</w:t>
      </w:r>
      <w:r>
        <w:rPr>
          <w:szCs w:val="24"/>
        </w:rPr>
        <w:t>;</w:t>
      </w:r>
    </w:p>
    <w:p w:rsidR="0005226E" w:rsidRPr="0005226E" w:rsidRDefault="0005226E" w:rsidP="00063755">
      <w:pPr>
        <w:spacing w:before="120"/>
        <w:ind w:left="1134"/>
      </w:pPr>
      <w:proofErr w:type="spellStart"/>
      <w:proofErr w:type="gramStart"/>
      <w:r>
        <w:rPr>
          <w:b/>
          <w:i/>
          <w:szCs w:val="24"/>
        </w:rPr>
        <w:t>haemofiltration</w:t>
      </w:r>
      <w:proofErr w:type="spellEnd"/>
      <w:proofErr w:type="gramEnd"/>
      <w:r w:rsidR="004B0653">
        <w:rPr>
          <w:b/>
          <w:i/>
          <w:szCs w:val="24"/>
        </w:rPr>
        <w:t xml:space="preserve"> or </w:t>
      </w:r>
      <w:proofErr w:type="spellStart"/>
      <w:r w:rsidR="004B0653">
        <w:rPr>
          <w:b/>
          <w:i/>
          <w:szCs w:val="24"/>
        </w:rPr>
        <w:t>haemodiafiltration</w:t>
      </w:r>
      <w:proofErr w:type="spellEnd"/>
      <w:r w:rsidR="004B0653">
        <w:rPr>
          <w:b/>
          <w:i/>
          <w:szCs w:val="24"/>
        </w:rPr>
        <w:t xml:space="preserve"> solution</w:t>
      </w:r>
      <w:r>
        <w:rPr>
          <w:b/>
          <w:szCs w:val="24"/>
        </w:rPr>
        <w:t xml:space="preserve"> </w:t>
      </w:r>
      <w:r w:rsidRPr="0005226E">
        <w:rPr>
          <w:szCs w:val="24"/>
        </w:rPr>
        <w:t>means</w:t>
      </w:r>
      <w:r>
        <w:rPr>
          <w:szCs w:val="24"/>
        </w:rPr>
        <w:t xml:space="preserve"> </w:t>
      </w:r>
      <w:r w:rsidR="001B0ECE">
        <w:rPr>
          <w:szCs w:val="24"/>
        </w:rPr>
        <w:t>a replacement/substitution</w:t>
      </w:r>
      <w:r w:rsidR="004B0653">
        <w:rPr>
          <w:szCs w:val="24"/>
        </w:rPr>
        <w:t xml:space="preserve"> solution</w:t>
      </w:r>
      <w:r>
        <w:rPr>
          <w:szCs w:val="24"/>
        </w:rPr>
        <w:t xml:space="preserve"> used in renal replacement therapy where the movement of solutes is by convection rather than diffusion</w:t>
      </w:r>
      <w:r w:rsidR="001B0ECE">
        <w:rPr>
          <w:szCs w:val="24"/>
        </w:rPr>
        <w:t xml:space="preserve"> (haemofiltration) or by a combination of convection and diffusion (</w:t>
      </w:r>
      <w:proofErr w:type="spellStart"/>
      <w:r w:rsidR="001B0ECE">
        <w:rPr>
          <w:szCs w:val="24"/>
        </w:rPr>
        <w:t>haemodiafiltration</w:t>
      </w:r>
      <w:proofErr w:type="spellEnd"/>
      <w:r w:rsidR="001B0ECE">
        <w:rPr>
          <w:szCs w:val="24"/>
        </w:rPr>
        <w:t>)</w:t>
      </w:r>
      <w:r>
        <w:rPr>
          <w:szCs w:val="24"/>
        </w:rPr>
        <w:t>;</w:t>
      </w:r>
    </w:p>
    <w:p w:rsidR="00D26618" w:rsidRPr="00732836" w:rsidRDefault="00D26618" w:rsidP="00A22237">
      <w:pPr>
        <w:keepNext/>
        <w:spacing w:before="120"/>
        <w:ind w:left="1134"/>
      </w:pPr>
      <w:proofErr w:type="gramStart"/>
      <w:r w:rsidRPr="00732836">
        <w:rPr>
          <w:b/>
          <w:i/>
        </w:rPr>
        <w:t>health</w:t>
      </w:r>
      <w:proofErr w:type="gramEnd"/>
      <w:r w:rsidRPr="00732836">
        <w:rPr>
          <w:b/>
          <w:i/>
        </w:rPr>
        <w:t xml:space="preserve"> professional </w:t>
      </w:r>
      <w:r w:rsidRPr="00732836">
        <w:t>includes the following:</w:t>
      </w:r>
    </w:p>
    <w:p w:rsidR="00D26618" w:rsidRPr="00732836" w:rsidRDefault="00D26618" w:rsidP="004A7833">
      <w:pPr>
        <w:spacing w:before="80"/>
        <w:ind w:left="1701" w:hanging="567"/>
      </w:pPr>
      <w:r w:rsidRPr="00732836">
        <w:t>(</w:t>
      </w:r>
      <w:r>
        <w:t>a</w:t>
      </w:r>
      <w:r w:rsidRPr="00732836">
        <w:t>)</w:t>
      </w:r>
      <w:r w:rsidRPr="00732836">
        <w:tab/>
      </w:r>
      <w:proofErr w:type="gramStart"/>
      <w:r w:rsidRPr="00732836">
        <w:t>a</w:t>
      </w:r>
      <w:proofErr w:type="gramEnd"/>
      <w:r w:rsidRPr="00732836">
        <w:t xml:space="preserve"> health practitioner of any kind registered under a law of a State or Territory that provides for the registration of health practitioners of that kind; </w:t>
      </w:r>
      <w:r>
        <w:t>and</w:t>
      </w:r>
    </w:p>
    <w:p w:rsidR="00D26618" w:rsidRPr="00732836" w:rsidRDefault="00D26618" w:rsidP="00D83D19">
      <w:pPr>
        <w:spacing w:before="80"/>
        <w:ind w:left="1701" w:hanging="567"/>
      </w:pPr>
      <w:r w:rsidRPr="00732836">
        <w:t>(</w:t>
      </w:r>
      <w:r>
        <w:t>b</w:t>
      </w:r>
      <w:r w:rsidRPr="00732836">
        <w:t>)</w:t>
      </w:r>
      <w:r w:rsidRPr="00732836">
        <w:tab/>
      </w:r>
      <w:proofErr w:type="gramStart"/>
      <w:r w:rsidRPr="00732836">
        <w:t>a</w:t>
      </w:r>
      <w:proofErr w:type="gramEnd"/>
      <w:r w:rsidRPr="00732836">
        <w:t xml:space="preserve"> biomedical engineer, prosthetist or rehabilitation engineer</w:t>
      </w:r>
      <w:r>
        <w:t>;</w:t>
      </w:r>
    </w:p>
    <w:p w:rsidR="00D26618" w:rsidRPr="00732836" w:rsidRDefault="00D26618" w:rsidP="006C1314">
      <w:pPr>
        <w:spacing w:before="120"/>
        <w:ind w:left="1134"/>
      </w:pPr>
      <w:proofErr w:type="gramStart"/>
      <w:r w:rsidRPr="00732836">
        <w:rPr>
          <w:b/>
          <w:i/>
        </w:rPr>
        <w:t>hypertonic</w:t>
      </w:r>
      <w:proofErr w:type="gramEnd"/>
      <w:r w:rsidRPr="00732836">
        <w:t xml:space="preserve">, in relation to the tonicity of large volume injections, means an injection with an </w:t>
      </w:r>
      <w:r w:rsidRPr="00AB1DFC">
        <w:t>osmolality</w:t>
      </w:r>
      <w:r w:rsidRPr="00732836">
        <w:t xml:space="preserve"> of more than 350 milliosmoles per kilogram of solvent, as determined by the osmotic pressure</w:t>
      </w:r>
      <w:r>
        <w:t>;</w:t>
      </w:r>
    </w:p>
    <w:p w:rsidR="00D26618" w:rsidRPr="00873C57" w:rsidRDefault="00D26618" w:rsidP="006C1314">
      <w:pPr>
        <w:spacing w:before="120"/>
        <w:ind w:left="1134"/>
      </w:pPr>
      <w:proofErr w:type="gramStart"/>
      <w:r w:rsidRPr="00732836">
        <w:rPr>
          <w:b/>
          <w:i/>
        </w:rPr>
        <w:t>hypotonic</w:t>
      </w:r>
      <w:proofErr w:type="gramEnd"/>
      <w:r w:rsidRPr="00732836">
        <w:t xml:space="preserve">, in relation to the tonicity of large volume injections, means an injection </w:t>
      </w:r>
      <w:r w:rsidRPr="000F5C81">
        <w:t xml:space="preserve">with an </w:t>
      </w:r>
      <w:r w:rsidRPr="00AB1DFC">
        <w:t>osmolality</w:t>
      </w:r>
      <w:r w:rsidRPr="000F5C81">
        <w:t xml:space="preserve"> of less than 250 milliosmoles per kilogram of solvent, as determined by the osmotic pressure</w:t>
      </w:r>
      <w:r w:rsidRPr="00873C57">
        <w:t>;</w:t>
      </w:r>
    </w:p>
    <w:p w:rsidR="0081154D" w:rsidRPr="000F5C81" w:rsidRDefault="0081154D" w:rsidP="000F5C81">
      <w:pPr>
        <w:spacing w:before="120"/>
        <w:ind w:left="1134"/>
        <w:rPr>
          <w:lang w:val="en"/>
        </w:rPr>
      </w:pPr>
      <w:r w:rsidRPr="000F5C81">
        <w:rPr>
          <w:b/>
          <w:i/>
        </w:rPr>
        <w:t>infusion</w:t>
      </w:r>
      <w:r w:rsidR="00510D5D">
        <w:rPr>
          <w:b/>
        </w:rPr>
        <w:t>,</w:t>
      </w:r>
      <w:r w:rsidRPr="000F5C81">
        <w:rPr>
          <w:b/>
          <w:i/>
        </w:rPr>
        <w:t xml:space="preserve"> </w:t>
      </w:r>
      <w:r w:rsidRPr="000F5C81">
        <w:t>in relation to injections</w:t>
      </w:r>
      <w:r w:rsidR="00510D5D">
        <w:t>,</w:t>
      </w:r>
      <w:r w:rsidRPr="000F5C81">
        <w:t xml:space="preserve"> means</w:t>
      </w:r>
      <w:r w:rsidR="00510D5D">
        <w:t xml:space="preserve"> </w:t>
      </w:r>
      <w:r w:rsidR="000F5C81" w:rsidRPr="000F5C81">
        <w:rPr>
          <w:lang w:val="en"/>
        </w:rPr>
        <w:t xml:space="preserve">a sterile, </w:t>
      </w:r>
      <w:r w:rsidR="000F5C81" w:rsidRPr="000F5C81">
        <w:t xml:space="preserve">pyrogen-free, </w:t>
      </w:r>
      <w:r w:rsidR="000F5C81" w:rsidRPr="000F5C81">
        <w:rPr>
          <w:lang w:val="en"/>
        </w:rPr>
        <w:t>aqueous solution or emulsion with water as the continuous phase</w:t>
      </w:r>
      <w:r w:rsidR="00BB1B9D">
        <w:rPr>
          <w:lang w:val="en"/>
        </w:rPr>
        <w:t xml:space="preserve"> that is</w:t>
      </w:r>
      <w:r w:rsidR="000F5C81" w:rsidRPr="000F5C81">
        <w:rPr>
          <w:lang w:val="en"/>
        </w:rPr>
        <w:t xml:space="preserve"> intended for slow administration</w:t>
      </w:r>
      <w:r w:rsidR="00E04504">
        <w:rPr>
          <w:lang w:val="en"/>
        </w:rPr>
        <w:t>, usually</w:t>
      </w:r>
      <w:r w:rsidR="000F5C81" w:rsidRPr="000F5C81">
        <w:rPr>
          <w:lang w:val="en"/>
        </w:rPr>
        <w:t xml:space="preserve"> in large volume (&gt;100mL)</w:t>
      </w:r>
      <w:r w:rsidR="00E04504">
        <w:rPr>
          <w:lang w:val="en"/>
        </w:rPr>
        <w:t>,</w:t>
      </w:r>
      <w:r w:rsidR="000F5C81" w:rsidRPr="000F5C81">
        <w:rPr>
          <w:lang w:val="en"/>
        </w:rPr>
        <w:t xml:space="preserve"> and does not contain any a</w:t>
      </w:r>
      <w:r w:rsidR="002944E7">
        <w:rPr>
          <w:lang w:val="en"/>
        </w:rPr>
        <w:t>dded antimicrobial preservative;</w:t>
      </w:r>
    </w:p>
    <w:p w:rsidR="00D26618" w:rsidRPr="00732836" w:rsidRDefault="00D26618" w:rsidP="00E87FBC">
      <w:pPr>
        <w:spacing w:before="120"/>
        <w:ind w:left="1134"/>
      </w:pPr>
      <w:r w:rsidRPr="00732836">
        <w:rPr>
          <w:b/>
          <w:i/>
        </w:rPr>
        <w:t>intermediate packaging</w:t>
      </w:r>
      <w:r w:rsidRPr="00732836">
        <w:t xml:space="preserve"> means a level of packaging which, if it exists, encloses one or more </w:t>
      </w:r>
      <w:r w:rsidRPr="00AB1DFC">
        <w:t>container</w:t>
      </w:r>
      <w:r w:rsidRPr="001E329C">
        <w:t>s</w:t>
      </w:r>
      <w:r w:rsidRPr="00732836">
        <w:t xml:space="preserve"> and is itself enclosed in a </w:t>
      </w:r>
      <w:r w:rsidRPr="00AB1DFC">
        <w:t>primary pack</w:t>
      </w:r>
      <w:r>
        <w:t>;</w:t>
      </w:r>
    </w:p>
    <w:p w:rsidR="00D26618" w:rsidRPr="00732836" w:rsidRDefault="00D26618" w:rsidP="00E87FBC">
      <w:pPr>
        <w:spacing w:before="120"/>
        <w:ind w:left="1134"/>
      </w:pPr>
      <w:r w:rsidRPr="00732836">
        <w:rPr>
          <w:b/>
          <w:i/>
        </w:rPr>
        <w:lastRenderedPageBreak/>
        <w:t>isotonic</w:t>
      </w:r>
      <w:r w:rsidRPr="00732836">
        <w:t xml:space="preserve">, in relation to the tonicity of large volume injections, means an injection with an </w:t>
      </w:r>
      <w:r w:rsidRPr="00AB1DFC">
        <w:t>osmolality</w:t>
      </w:r>
      <w:r w:rsidRPr="00732836">
        <w:t xml:space="preserve"> within the range 250 milliosmoles to 350 milliosmoles per kilogram of solvent, as determined by the osmotic pressure</w:t>
      </w:r>
      <w:r>
        <w:t>;</w:t>
      </w:r>
    </w:p>
    <w:p w:rsidR="00D26618" w:rsidRPr="00DD0DAE" w:rsidRDefault="00D26618" w:rsidP="006606EA">
      <w:pPr>
        <w:spacing w:before="120"/>
        <w:ind w:left="1134"/>
      </w:pPr>
      <w:proofErr w:type="gramStart"/>
      <w:r w:rsidRPr="00DD0DAE">
        <w:rPr>
          <w:b/>
          <w:i/>
        </w:rPr>
        <w:t>label</w:t>
      </w:r>
      <w:proofErr w:type="gramEnd"/>
      <w:r w:rsidRPr="00DD0DAE">
        <w:rPr>
          <w:b/>
          <w:i/>
        </w:rPr>
        <w:t xml:space="preserve"> </w:t>
      </w:r>
      <w:r w:rsidRPr="00DD0DAE">
        <w:t xml:space="preserve">means a display of printed information upon, or </w:t>
      </w:r>
      <w:r w:rsidR="007E7E04">
        <w:t xml:space="preserve">securely </w:t>
      </w:r>
      <w:r w:rsidRPr="00DD0DAE">
        <w:t xml:space="preserve">affixed to, the </w:t>
      </w:r>
      <w:r w:rsidRPr="00AB1DFC">
        <w:t>container</w:t>
      </w:r>
      <w:r w:rsidRPr="001E329C">
        <w:t xml:space="preserve">, any </w:t>
      </w:r>
      <w:r w:rsidRPr="00AB1DFC">
        <w:t>intermediate packaging</w:t>
      </w:r>
      <w:r w:rsidRPr="001E329C">
        <w:t xml:space="preserve"> and any </w:t>
      </w:r>
      <w:r w:rsidRPr="00AB1DFC">
        <w:t>primary pack</w:t>
      </w:r>
      <w:r w:rsidRPr="001E329C">
        <w:t xml:space="preserve"> containing the </w:t>
      </w:r>
      <w:r w:rsidRPr="00AB1DFC">
        <w:t>medicine</w:t>
      </w:r>
      <w:r w:rsidRPr="00DD0DAE">
        <w:t>;</w:t>
      </w:r>
    </w:p>
    <w:p w:rsidR="00D26618" w:rsidRDefault="00D26618">
      <w:pPr>
        <w:tabs>
          <w:tab w:val="left" w:pos="567"/>
        </w:tabs>
        <w:spacing w:before="120"/>
        <w:ind w:left="1134"/>
        <w:rPr>
          <w:b/>
          <w:i/>
        </w:rPr>
      </w:pPr>
      <w:proofErr w:type="gramStart"/>
      <w:r w:rsidRPr="00732836">
        <w:rPr>
          <w:b/>
          <w:i/>
        </w:rPr>
        <w:t>machine</w:t>
      </w:r>
      <w:proofErr w:type="gramEnd"/>
      <w:r w:rsidRPr="00732836">
        <w:rPr>
          <w:b/>
          <w:i/>
        </w:rPr>
        <w:t xml:space="preserve"> readable code </w:t>
      </w:r>
      <w:r w:rsidRPr="00732836">
        <w:t>means a code that:</w:t>
      </w:r>
    </w:p>
    <w:p w:rsidR="00D26618" w:rsidRDefault="00D26618" w:rsidP="00BB5B2D">
      <w:pPr>
        <w:pStyle w:val="ListParagraph"/>
        <w:keepNext/>
        <w:numPr>
          <w:ilvl w:val="0"/>
          <w:numId w:val="7"/>
        </w:numPr>
        <w:tabs>
          <w:tab w:val="left" w:pos="567"/>
        </w:tabs>
        <w:spacing w:before="80"/>
        <w:ind w:left="1701" w:hanging="567"/>
        <w:contextualSpacing w:val="0"/>
        <w:rPr>
          <w:szCs w:val="24"/>
        </w:rPr>
      </w:pPr>
      <w:r w:rsidRPr="00732836">
        <w:t xml:space="preserve">encodes the Global Trade Item Number (GTIN) for the </w:t>
      </w:r>
      <w:r w:rsidRPr="00AB1DFC">
        <w:t>medicine</w:t>
      </w:r>
      <w:r w:rsidRPr="00732836">
        <w:t xml:space="preserve"> as allocated under the GS1 System; and</w:t>
      </w:r>
    </w:p>
    <w:p w:rsidR="00D26618" w:rsidRDefault="00D26618" w:rsidP="00BB5B2D">
      <w:pPr>
        <w:pStyle w:val="ListParagraph"/>
        <w:keepNext/>
        <w:numPr>
          <w:ilvl w:val="0"/>
          <w:numId w:val="7"/>
        </w:numPr>
        <w:tabs>
          <w:tab w:val="left" w:pos="567"/>
        </w:tabs>
        <w:spacing w:before="80"/>
        <w:ind w:left="1701" w:hanging="567"/>
        <w:contextualSpacing w:val="0"/>
        <w:rPr>
          <w:szCs w:val="24"/>
        </w:rPr>
      </w:pPr>
      <w:r w:rsidRPr="00E44118">
        <w:rPr>
          <w:szCs w:val="24"/>
        </w:rPr>
        <w:t>identifies different product variants and differentiates between different strengths, pack sizes and dose forms</w:t>
      </w:r>
      <w:r>
        <w:rPr>
          <w:szCs w:val="24"/>
        </w:rPr>
        <w:t>;</w:t>
      </w:r>
    </w:p>
    <w:p w:rsidR="00471ABF" w:rsidRPr="00663858" w:rsidRDefault="00663858" w:rsidP="00471ABF">
      <w:pPr>
        <w:pStyle w:val="ListParagraph"/>
        <w:keepNext/>
        <w:numPr>
          <w:ilvl w:val="0"/>
          <w:numId w:val="7"/>
        </w:numPr>
        <w:tabs>
          <w:tab w:val="left" w:pos="567"/>
        </w:tabs>
        <w:spacing w:before="80"/>
        <w:ind w:left="1701" w:hanging="567"/>
        <w:contextualSpacing w:val="0"/>
        <w:rPr>
          <w:szCs w:val="24"/>
        </w:rPr>
      </w:pPr>
      <w:r>
        <w:rPr>
          <w:szCs w:val="24"/>
        </w:rPr>
        <w:t>is</w:t>
      </w:r>
      <w:r w:rsidR="00471ABF" w:rsidRPr="00987E63">
        <w:rPr>
          <w:szCs w:val="24"/>
        </w:rPr>
        <w:t xml:space="preserve"> formatted as one of the GS1 Bar Codes specified within the GS1 General Specification, which includes 2D / Matrix bar codes such as GS1 </w:t>
      </w:r>
      <w:proofErr w:type="spellStart"/>
      <w:r w:rsidR="00471ABF" w:rsidRPr="00987E63">
        <w:rPr>
          <w:szCs w:val="24"/>
        </w:rPr>
        <w:t>DataMatrix</w:t>
      </w:r>
      <w:proofErr w:type="spellEnd"/>
      <w:r>
        <w:rPr>
          <w:szCs w:val="24"/>
        </w:rPr>
        <w:t>;</w:t>
      </w:r>
    </w:p>
    <w:p w:rsidR="006440E3" w:rsidRPr="00732836" w:rsidRDefault="00D26618" w:rsidP="0015418F">
      <w:pPr>
        <w:spacing w:before="120"/>
        <w:ind w:left="2268"/>
        <w:rPr>
          <w:i/>
          <w:sz w:val="20"/>
        </w:rPr>
      </w:pPr>
      <w:r w:rsidRPr="00732836">
        <w:rPr>
          <w:i/>
          <w:sz w:val="20"/>
        </w:rPr>
        <w:t>Note:</w:t>
      </w:r>
      <w:r w:rsidRPr="00732836">
        <w:rPr>
          <w:i/>
          <w:sz w:val="20"/>
        </w:rPr>
        <w:tab/>
        <w:t xml:space="preserve">The </w:t>
      </w:r>
      <w:r w:rsidRPr="00AB1DFC">
        <w:rPr>
          <w:i/>
          <w:sz w:val="20"/>
        </w:rPr>
        <w:t>machine readable code</w:t>
      </w:r>
      <w:r w:rsidRPr="00732836">
        <w:rPr>
          <w:i/>
          <w:sz w:val="20"/>
        </w:rPr>
        <w:t xml:space="preserve"> may also include additional information such as </w:t>
      </w:r>
      <w:r w:rsidRPr="00AB1DFC">
        <w:rPr>
          <w:i/>
          <w:sz w:val="20"/>
        </w:rPr>
        <w:t>batch</w:t>
      </w:r>
      <w:r w:rsidRPr="006B7102">
        <w:rPr>
          <w:b/>
          <w:i/>
          <w:sz w:val="20"/>
        </w:rPr>
        <w:t xml:space="preserve"> </w:t>
      </w:r>
      <w:r w:rsidRPr="00AB1DFC">
        <w:rPr>
          <w:i/>
          <w:sz w:val="20"/>
        </w:rPr>
        <w:t>number</w:t>
      </w:r>
      <w:r w:rsidRPr="00732836">
        <w:rPr>
          <w:i/>
          <w:sz w:val="20"/>
        </w:rPr>
        <w:t xml:space="preserve"> and </w:t>
      </w:r>
      <w:r w:rsidRPr="00AB1DFC">
        <w:rPr>
          <w:i/>
          <w:sz w:val="20"/>
        </w:rPr>
        <w:t>expiry date</w:t>
      </w:r>
      <w:r w:rsidRPr="00732836">
        <w:rPr>
          <w:i/>
          <w:sz w:val="20"/>
        </w:rPr>
        <w:t xml:space="preserve"> details. </w:t>
      </w:r>
      <w:r w:rsidRPr="00D85690">
        <w:rPr>
          <w:i/>
          <w:sz w:val="20"/>
        </w:rPr>
        <w:t xml:space="preserve"> </w:t>
      </w:r>
    </w:p>
    <w:p w:rsidR="00D26618" w:rsidRPr="004C470B" w:rsidRDefault="00D26618" w:rsidP="00DA48C0">
      <w:pPr>
        <w:keepNext/>
        <w:spacing w:before="120"/>
        <w:ind w:left="1134"/>
      </w:pPr>
      <w:proofErr w:type="gramStart"/>
      <w:r w:rsidRPr="004C470B">
        <w:rPr>
          <w:b/>
          <w:i/>
        </w:rPr>
        <w:t>main</w:t>
      </w:r>
      <w:proofErr w:type="gramEnd"/>
      <w:r w:rsidRPr="004C470B">
        <w:rPr>
          <w:b/>
          <w:i/>
        </w:rPr>
        <w:t xml:space="preserve"> label</w:t>
      </w:r>
      <w:r w:rsidRPr="004C470B">
        <w:t xml:space="preserve"> means:</w:t>
      </w:r>
    </w:p>
    <w:p w:rsidR="00D26618" w:rsidRPr="001E329C" w:rsidRDefault="00D26618" w:rsidP="00BB5B2D">
      <w:pPr>
        <w:pStyle w:val="ListParagraph"/>
        <w:keepNext/>
        <w:numPr>
          <w:ilvl w:val="0"/>
          <w:numId w:val="16"/>
        </w:numPr>
        <w:tabs>
          <w:tab w:val="left" w:pos="1701"/>
        </w:tabs>
        <w:spacing w:before="80"/>
        <w:ind w:left="1701" w:hanging="567"/>
        <w:contextualSpacing w:val="0"/>
      </w:pPr>
      <w:r w:rsidRPr="001E329C">
        <w:t xml:space="preserve">where there are two or more </w:t>
      </w:r>
      <w:r w:rsidRPr="00AB1DFC">
        <w:t>labels</w:t>
      </w:r>
      <w:r w:rsidRPr="001E329C">
        <w:t xml:space="preserve"> or two or more portions of a single </w:t>
      </w:r>
      <w:r w:rsidRPr="00AB1DFC">
        <w:t>label</w:t>
      </w:r>
      <w:r w:rsidRPr="001E329C">
        <w:t xml:space="preserve"> - that </w:t>
      </w:r>
      <w:r w:rsidRPr="00AB1DFC">
        <w:t>label</w:t>
      </w:r>
      <w:r w:rsidRPr="001E329C">
        <w:t xml:space="preserve"> or portion of the </w:t>
      </w:r>
      <w:r w:rsidRPr="00AB1DFC">
        <w:t>label</w:t>
      </w:r>
      <w:r w:rsidRPr="001E329C">
        <w:t xml:space="preserve"> where the </w:t>
      </w:r>
      <w:r w:rsidRPr="00AB1DFC">
        <w:t>name of the medicine</w:t>
      </w:r>
      <w:r w:rsidRPr="001E329C">
        <w:t xml:space="preserve"> is more or most conspicuously shown; or</w:t>
      </w:r>
    </w:p>
    <w:p w:rsidR="00D26618" w:rsidRDefault="00D26618" w:rsidP="00BB5B2D">
      <w:pPr>
        <w:pStyle w:val="ListParagraph"/>
        <w:keepNext/>
        <w:numPr>
          <w:ilvl w:val="0"/>
          <w:numId w:val="16"/>
        </w:numPr>
        <w:tabs>
          <w:tab w:val="left" w:pos="1701"/>
        </w:tabs>
        <w:spacing w:before="80"/>
        <w:ind w:left="1701" w:hanging="567"/>
        <w:contextualSpacing w:val="0"/>
      </w:pPr>
      <w:r w:rsidRPr="001E329C">
        <w:t xml:space="preserve">where the </w:t>
      </w:r>
      <w:r w:rsidRPr="00AB1DFC">
        <w:t>name of the medicine</w:t>
      </w:r>
      <w:r w:rsidRPr="001E329C">
        <w:t xml:space="preserve"> is equally conspicuous on two or more </w:t>
      </w:r>
      <w:r w:rsidRPr="00AB1DFC">
        <w:t>labels</w:t>
      </w:r>
      <w:r w:rsidRPr="001E329C">
        <w:t xml:space="preserve"> or portions of a </w:t>
      </w:r>
      <w:r w:rsidRPr="00AB1DFC">
        <w:t>label</w:t>
      </w:r>
      <w:r w:rsidRPr="001E329C">
        <w:t xml:space="preserve"> – each </w:t>
      </w:r>
      <w:r w:rsidRPr="00AB1DFC">
        <w:t>label</w:t>
      </w:r>
      <w:r w:rsidRPr="001E329C">
        <w:t xml:space="preserve"> or portion</w:t>
      </w:r>
      <w:r w:rsidRPr="004C470B">
        <w:t>;</w:t>
      </w:r>
    </w:p>
    <w:p w:rsidR="00D26618" w:rsidRPr="00732836" w:rsidRDefault="00D26618" w:rsidP="00A96711">
      <w:pPr>
        <w:spacing w:before="120"/>
        <w:ind w:left="1134"/>
      </w:pPr>
      <w:r w:rsidRPr="00A96711">
        <w:rPr>
          <w:b/>
          <w:i/>
        </w:rPr>
        <w:t>medical gas</w:t>
      </w:r>
      <w:r w:rsidRPr="00732836">
        <w:t xml:space="preserve"> means </w:t>
      </w:r>
      <w:r w:rsidRPr="00A96711">
        <w:rPr>
          <w:color w:val="000000"/>
          <w:szCs w:val="24"/>
        </w:rPr>
        <w:t>a gas or a combination of gases presented for treating or preventing disease</w:t>
      </w:r>
      <w:r w:rsidRPr="00A96711">
        <w:rPr>
          <w:color w:val="0000FF"/>
          <w:szCs w:val="24"/>
        </w:rPr>
        <w:t xml:space="preserve"> </w:t>
      </w:r>
      <w:r w:rsidRPr="00A96711">
        <w:rPr>
          <w:color w:val="000000"/>
          <w:szCs w:val="24"/>
        </w:rPr>
        <w:t>or administered to humans with a view to making a medical diagnosis or for the purpose of restoring, correcting or modifying physiological functions in humans;</w:t>
      </w:r>
    </w:p>
    <w:p w:rsidR="00D26618" w:rsidRPr="00732836" w:rsidRDefault="00D26618" w:rsidP="00B73C84">
      <w:pPr>
        <w:spacing w:before="120"/>
        <w:ind w:left="1134"/>
        <w:rPr>
          <w:b/>
          <w:i/>
        </w:rPr>
      </w:pPr>
      <w:proofErr w:type="gramStart"/>
      <w:r w:rsidRPr="00732836">
        <w:rPr>
          <w:b/>
          <w:i/>
        </w:rPr>
        <w:t>medicine</w:t>
      </w:r>
      <w:proofErr w:type="gramEnd"/>
      <w:r w:rsidRPr="00732836">
        <w:t xml:space="preserve"> has the same meaning as in the </w:t>
      </w:r>
      <w:r w:rsidRPr="00AB1DFC">
        <w:t>Act</w:t>
      </w:r>
      <w:r>
        <w:t>;</w:t>
      </w:r>
    </w:p>
    <w:p w:rsidR="00987E63" w:rsidRPr="00235E38" w:rsidRDefault="00D26618" w:rsidP="00C10F6D">
      <w:pPr>
        <w:keepNext/>
        <w:spacing w:before="120"/>
        <w:ind w:left="1134"/>
      </w:pPr>
      <w:proofErr w:type="gramStart"/>
      <w:r w:rsidRPr="00235E38">
        <w:rPr>
          <w:b/>
          <w:i/>
        </w:rPr>
        <w:lastRenderedPageBreak/>
        <w:t>name</w:t>
      </w:r>
      <w:proofErr w:type="gramEnd"/>
      <w:r w:rsidRPr="00235E38">
        <w:rPr>
          <w:b/>
          <w:i/>
        </w:rPr>
        <w:t xml:space="preserve"> and contact details</w:t>
      </w:r>
      <w:r w:rsidRPr="00235E38">
        <w:t xml:space="preserve"> </w:t>
      </w:r>
      <w:r w:rsidR="00987E63" w:rsidRPr="00235E38">
        <w:t xml:space="preserve">in respect of a sponsor or distributor, means </w:t>
      </w:r>
    </w:p>
    <w:p w:rsidR="00987E63" w:rsidRPr="00987E63" w:rsidRDefault="00B75BF0" w:rsidP="00C10F6D">
      <w:pPr>
        <w:keepNext/>
        <w:spacing w:before="120"/>
        <w:ind w:left="1689" w:hanging="555"/>
      </w:pPr>
      <w:r>
        <w:t>(a)</w:t>
      </w:r>
      <w:r>
        <w:tab/>
      </w:r>
      <w:proofErr w:type="gramStart"/>
      <w:r w:rsidR="00987E63" w:rsidRPr="00987E63">
        <w:t>the</w:t>
      </w:r>
      <w:proofErr w:type="gramEnd"/>
      <w:r w:rsidR="00987E63" w:rsidRPr="00987E63">
        <w:t xml:space="preserve"> name of the sponsor or distributor and sufficient information to allow the sponsor or distributor to be uniquely identified so as to facilitate public contact on matters of complaint, use or general enquiry. The contact details must include information such as the city or suburb of the sponsor’s/</w:t>
      </w:r>
      <w:proofErr w:type="gramStart"/>
      <w:r w:rsidR="00987E63" w:rsidRPr="00987E63">
        <w:t>distributor’s</w:t>
      </w:r>
      <w:proofErr w:type="gramEnd"/>
      <w:r w:rsidR="00987E63" w:rsidRPr="00987E63">
        <w:t xml:space="preserve"> principal place of business in Australia (not being a post office, cable, telegraphic or code address). The Australian telephone number, website or email address may also be included; or </w:t>
      </w:r>
    </w:p>
    <w:p w:rsidR="00987E63" w:rsidRPr="00987E63" w:rsidRDefault="00B75BF0" w:rsidP="00C10F6D">
      <w:pPr>
        <w:keepNext/>
        <w:spacing w:before="120"/>
        <w:ind w:left="1689" w:hanging="555"/>
      </w:pPr>
      <w:r>
        <w:t>(b)</w:t>
      </w:r>
      <w:r>
        <w:tab/>
      </w:r>
      <w:proofErr w:type="gramStart"/>
      <w:r w:rsidR="00987E63" w:rsidRPr="00987E63">
        <w:t>where</w:t>
      </w:r>
      <w:proofErr w:type="gramEnd"/>
      <w:r w:rsidR="00987E63" w:rsidRPr="00987E63">
        <w:t xml:space="preserve"> there has been a change in the sponsor’s or distributor’s name or contact details in the previous twelve months, the name and contact details of the previous sponsor or distributor;  </w:t>
      </w:r>
    </w:p>
    <w:p w:rsidR="00D9408F" w:rsidRDefault="00D26618" w:rsidP="0015418F">
      <w:pPr>
        <w:keepNext/>
        <w:spacing w:before="120"/>
        <w:ind w:left="1134"/>
      </w:pPr>
      <w:proofErr w:type="gramStart"/>
      <w:r w:rsidRPr="00987E63">
        <w:rPr>
          <w:b/>
          <w:i/>
        </w:rPr>
        <w:t>name</w:t>
      </w:r>
      <w:proofErr w:type="gramEnd"/>
      <w:r w:rsidRPr="00987E63">
        <w:rPr>
          <w:b/>
          <w:i/>
        </w:rPr>
        <w:t xml:space="preserve"> of an active ingredient</w:t>
      </w:r>
      <w:r w:rsidRPr="00987E63">
        <w:t xml:space="preserve"> means</w:t>
      </w:r>
      <w:r w:rsidR="00D9408F" w:rsidRPr="00987E63">
        <w:t xml:space="preserve"> </w:t>
      </w:r>
      <w:r w:rsidRPr="00987E63">
        <w:t>the</w:t>
      </w:r>
      <w:r w:rsidRPr="00732836">
        <w:t xml:space="preserve"> name of the </w:t>
      </w:r>
      <w:r w:rsidRPr="00AB1DFC">
        <w:t>active ingredient</w:t>
      </w:r>
      <w:r w:rsidRPr="00F12150">
        <w:t xml:space="preserve"> that is accepted for inclusion in the </w:t>
      </w:r>
      <w:r w:rsidRPr="00AB1DFC">
        <w:t>Australian Approved Names List</w:t>
      </w:r>
      <w:r w:rsidRPr="00732836">
        <w:t xml:space="preserve">; </w:t>
      </w:r>
    </w:p>
    <w:p w:rsidR="00D26618" w:rsidRPr="00732836" w:rsidRDefault="00D26618" w:rsidP="0015418F">
      <w:pPr>
        <w:keepNext/>
        <w:spacing w:before="120"/>
        <w:ind w:left="1134"/>
      </w:pPr>
      <w:proofErr w:type="gramStart"/>
      <w:r w:rsidRPr="00732836">
        <w:rPr>
          <w:b/>
          <w:i/>
        </w:rPr>
        <w:t>name</w:t>
      </w:r>
      <w:proofErr w:type="gramEnd"/>
      <w:r w:rsidRPr="00732836">
        <w:rPr>
          <w:b/>
          <w:i/>
        </w:rPr>
        <w:t xml:space="preserve"> of an excipient</w:t>
      </w:r>
      <w:r w:rsidRPr="00732836">
        <w:t xml:space="preserve"> means the name of the </w:t>
      </w:r>
      <w:r w:rsidRPr="00AB1DFC">
        <w:t>excipient</w:t>
      </w:r>
      <w:r w:rsidRPr="00F12150">
        <w:t xml:space="preserve"> that is accepted for inclusion in the </w:t>
      </w:r>
      <w:r w:rsidRPr="00AB1DFC">
        <w:t>Australian Approved Names List</w:t>
      </w:r>
      <w:r>
        <w:t>;</w:t>
      </w:r>
    </w:p>
    <w:p w:rsidR="00D26618" w:rsidRDefault="00D26618" w:rsidP="00334185">
      <w:pPr>
        <w:spacing w:before="120"/>
        <w:ind w:left="1134"/>
      </w:pPr>
      <w:proofErr w:type="gramStart"/>
      <w:r w:rsidRPr="00732836">
        <w:rPr>
          <w:b/>
          <w:i/>
        </w:rPr>
        <w:t>name</w:t>
      </w:r>
      <w:proofErr w:type="gramEnd"/>
      <w:r w:rsidRPr="00732836">
        <w:rPr>
          <w:b/>
          <w:i/>
        </w:rPr>
        <w:t xml:space="preserve"> of the dosage form</w:t>
      </w:r>
      <w:r w:rsidRPr="00732836">
        <w:t xml:space="preserve"> means</w:t>
      </w:r>
      <w:r>
        <w:t>:</w:t>
      </w:r>
    </w:p>
    <w:p w:rsidR="00D26618" w:rsidRPr="00F12150" w:rsidRDefault="00D26618" w:rsidP="00D9639D">
      <w:pPr>
        <w:pStyle w:val="ListParagraph"/>
        <w:numPr>
          <w:ilvl w:val="0"/>
          <w:numId w:val="8"/>
        </w:numPr>
        <w:spacing w:before="80"/>
        <w:ind w:left="1707" w:hanging="573"/>
        <w:contextualSpacing w:val="0"/>
      </w:pPr>
      <w:r>
        <w:t xml:space="preserve">in relation </w:t>
      </w:r>
      <w:r w:rsidRPr="00C5270E">
        <w:t xml:space="preserve">to </w:t>
      </w:r>
      <w:r w:rsidRPr="00F12150">
        <w:t xml:space="preserve">a </w:t>
      </w:r>
      <w:r w:rsidRPr="00AB1DFC">
        <w:t>medicine</w:t>
      </w:r>
      <w:r w:rsidRPr="00F12150">
        <w:t xml:space="preserve"> that is intended to be, or is, </w:t>
      </w:r>
      <w:r w:rsidRPr="00AB1DFC">
        <w:t>registered goods</w:t>
      </w:r>
      <w:r w:rsidRPr="00F12150">
        <w:t xml:space="preserve">, the name of the dosage form as entered, or proposed to be entered, in the </w:t>
      </w:r>
      <w:r w:rsidRPr="00AB1DFC">
        <w:t>Register</w:t>
      </w:r>
      <w:r w:rsidRPr="00F12150">
        <w:t xml:space="preserve"> in relation to the </w:t>
      </w:r>
      <w:r w:rsidRPr="00AB1DFC">
        <w:t>medicine</w:t>
      </w:r>
      <w:r w:rsidRPr="00F12150">
        <w:t>; and</w:t>
      </w:r>
    </w:p>
    <w:p w:rsidR="00D26618" w:rsidRDefault="00D26618" w:rsidP="00D9639D">
      <w:pPr>
        <w:pStyle w:val="ListParagraph"/>
        <w:numPr>
          <w:ilvl w:val="0"/>
          <w:numId w:val="8"/>
        </w:numPr>
        <w:spacing w:before="80"/>
        <w:ind w:left="1707" w:hanging="573"/>
        <w:contextualSpacing w:val="0"/>
      </w:pPr>
      <w:r w:rsidRPr="00F12150">
        <w:t xml:space="preserve">in relation to a </w:t>
      </w:r>
      <w:r w:rsidRPr="00AB1DFC">
        <w:t>medicine</w:t>
      </w:r>
      <w:r w:rsidRPr="00F12150">
        <w:t xml:space="preserve"> that is not entered in the </w:t>
      </w:r>
      <w:r w:rsidRPr="00AB1DFC">
        <w:t>Register</w:t>
      </w:r>
      <w:r w:rsidRPr="00F12150">
        <w:t xml:space="preserve">, the name of the pharmaceutical form of the </w:t>
      </w:r>
      <w:r w:rsidRPr="00AB1DFC">
        <w:t>medicine</w:t>
      </w:r>
      <w:r>
        <w:t>;</w:t>
      </w:r>
    </w:p>
    <w:p w:rsidR="00D26618" w:rsidRDefault="00D26618" w:rsidP="00334185">
      <w:pPr>
        <w:spacing w:before="120"/>
        <w:ind w:left="1134"/>
      </w:pPr>
      <w:proofErr w:type="gramStart"/>
      <w:r w:rsidRPr="00732836">
        <w:rPr>
          <w:b/>
          <w:i/>
        </w:rPr>
        <w:t>name</w:t>
      </w:r>
      <w:proofErr w:type="gramEnd"/>
      <w:r w:rsidRPr="00732836">
        <w:rPr>
          <w:b/>
          <w:i/>
        </w:rPr>
        <w:t xml:space="preserve"> of the medicine </w:t>
      </w:r>
      <w:r w:rsidRPr="00B55ADB">
        <w:t>means the following:</w:t>
      </w:r>
    </w:p>
    <w:p w:rsidR="00D26618" w:rsidRPr="008C7DA5" w:rsidRDefault="00D26618" w:rsidP="00C5270E">
      <w:pPr>
        <w:spacing w:before="80"/>
        <w:ind w:left="1701" w:hanging="567"/>
        <w:rPr>
          <w:highlight w:val="yellow"/>
        </w:rPr>
      </w:pPr>
      <w:r>
        <w:t>(a)</w:t>
      </w:r>
      <w:r>
        <w:tab/>
        <w:t xml:space="preserve">where the </w:t>
      </w:r>
      <w:r w:rsidRPr="00AB1DFC">
        <w:t>medicine</w:t>
      </w:r>
      <w:r w:rsidRPr="00F12150">
        <w:t xml:space="preserve"> is intended to be, or is, entered in the </w:t>
      </w:r>
      <w:r w:rsidRPr="00AB1DFC">
        <w:t>Register</w:t>
      </w:r>
      <w:r w:rsidRPr="00F12150">
        <w:t xml:space="preserve"> - the name of the </w:t>
      </w:r>
      <w:r w:rsidRPr="00AB1DFC">
        <w:t>medicine</w:t>
      </w:r>
      <w:r w:rsidRPr="00F12150">
        <w:t xml:space="preserve"> intended to appear or appearing on the </w:t>
      </w:r>
      <w:r w:rsidRPr="00AB1DFC">
        <w:t>Certificate of Registration</w:t>
      </w:r>
      <w:r w:rsidRPr="00F12150">
        <w:t xml:space="preserve"> in relation to the </w:t>
      </w:r>
      <w:r w:rsidRPr="00AB1DFC">
        <w:t>medicine</w:t>
      </w:r>
      <w:r>
        <w:t>, not including the following information:</w:t>
      </w:r>
    </w:p>
    <w:p w:rsidR="00D26618" w:rsidRPr="006B7102" w:rsidRDefault="00D26618" w:rsidP="00D9639D">
      <w:pPr>
        <w:numPr>
          <w:ilvl w:val="0"/>
          <w:numId w:val="9"/>
        </w:numPr>
        <w:spacing w:before="80"/>
        <w:ind w:left="2268" w:hanging="567"/>
      </w:pPr>
      <w:r w:rsidRPr="00EB31D4">
        <w:t xml:space="preserve">the name of the </w:t>
      </w:r>
      <w:r w:rsidRPr="00AB1DFC">
        <w:t>active ingredient</w:t>
      </w:r>
      <w:r w:rsidRPr="00EB31D4">
        <w:t xml:space="preserve"> (except where the name of the </w:t>
      </w:r>
      <w:r w:rsidRPr="00AB1DFC">
        <w:t>active</w:t>
      </w:r>
      <w:r w:rsidRPr="006B7102">
        <w:rPr>
          <w:b/>
        </w:rPr>
        <w:t xml:space="preserve"> </w:t>
      </w:r>
      <w:r w:rsidRPr="00AB1DFC">
        <w:t>ingredient</w:t>
      </w:r>
      <w:r w:rsidRPr="00EB31D4">
        <w:t xml:space="preserve"> is intended by the </w:t>
      </w:r>
      <w:r w:rsidRPr="00AB1DFC">
        <w:t>sponsor</w:t>
      </w:r>
      <w:r w:rsidRPr="00EB31D4">
        <w:t xml:space="preserve"> to be, or because of the way it is represented, to form part of </w:t>
      </w:r>
      <w:r w:rsidRPr="006B7102">
        <w:t xml:space="preserve">the name of the </w:t>
      </w:r>
      <w:r w:rsidRPr="00AB1DFC">
        <w:t>medicine</w:t>
      </w:r>
      <w:r w:rsidRPr="006B7102">
        <w:t>);</w:t>
      </w:r>
    </w:p>
    <w:p w:rsidR="00D26618" w:rsidRPr="002E6089" w:rsidRDefault="00D26618" w:rsidP="00D9639D">
      <w:pPr>
        <w:numPr>
          <w:ilvl w:val="0"/>
          <w:numId w:val="9"/>
        </w:numPr>
        <w:spacing w:before="80"/>
        <w:ind w:left="2268" w:hanging="567"/>
      </w:pPr>
      <w:r w:rsidRPr="006B7102">
        <w:t>the strength (except where numbers or words denoting strength are</w:t>
      </w:r>
      <w:r w:rsidRPr="002E6089">
        <w:t xml:space="preserve"> included in th</w:t>
      </w:r>
      <w:r>
        <w:t>at name to differentiate medicines, by strength);</w:t>
      </w:r>
    </w:p>
    <w:p w:rsidR="00D26618" w:rsidRPr="002E6089" w:rsidRDefault="00D26618" w:rsidP="00D9639D">
      <w:pPr>
        <w:numPr>
          <w:ilvl w:val="0"/>
          <w:numId w:val="9"/>
        </w:numPr>
        <w:spacing w:before="80"/>
        <w:ind w:left="2268" w:hanging="567"/>
      </w:pPr>
      <w:r>
        <w:t>the dosage form (except where this is integral to differentiate medicines from other medicines);</w:t>
      </w:r>
    </w:p>
    <w:p w:rsidR="00D26618" w:rsidRDefault="00D26618" w:rsidP="00D9639D">
      <w:pPr>
        <w:numPr>
          <w:ilvl w:val="0"/>
          <w:numId w:val="9"/>
        </w:numPr>
        <w:spacing w:before="80"/>
        <w:ind w:left="2268" w:hanging="567"/>
      </w:pPr>
      <w:r w:rsidRPr="00AB1DFC">
        <w:t>container</w:t>
      </w:r>
      <w:r>
        <w:t xml:space="preserve"> details;</w:t>
      </w:r>
    </w:p>
    <w:p w:rsidR="00D26618" w:rsidRDefault="00D26618" w:rsidP="00D9639D">
      <w:pPr>
        <w:numPr>
          <w:ilvl w:val="0"/>
          <w:numId w:val="9"/>
        </w:numPr>
        <w:spacing w:before="80"/>
        <w:ind w:left="2268" w:hanging="567"/>
      </w:pPr>
      <w:r w:rsidRPr="00732836">
        <w:t>the pack size;</w:t>
      </w:r>
    </w:p>
    <w:p w:rsidR="00D26618" w:rsidRDefault="00D26618" w:rsidP="00D9639D">
      <w:pPr>
        <w:numPr>
          <w:ilvl w:val="0"/>
          <w:numId w:val="9"/>
        </w:numPr>
        <w:spacing w:before="80"/>
        <w:ind w:left="2268" w:hanging="567"/>
      </w:pPr>
      <w:r>
        <w:t>‘</w:t>
      </w:r>
      <w:r w:rsidRPr="00732836">
        <w:t>new formulation</w:t>
      </w:r>
      <w:r>
        <w:t>’</w:t>
      </w:r>
      <w:r w:rsidRPr="00732836">
        <w:t xml:space="preserve"> or representations to the same effect</w:t>
      </w:r>
      <w:r>
        <w:t xml:space="preserve">; </w:t>
      </w:r>
    </w:p>
    <w:p w:rsidR="00D26618" w:rsidRPr="006D3854" w:rsidRDefault="00D26618" w:rsidP="00D9639D">
      <w:pPr>
        <w:numPr>
          <w:ilvl w:val="0"/>
          <w:numId w:val="9"/>
        </w:numPr>
        <w:autoSpaceDE w:val="0"/>
        <w:autoSpaceDN w:val="0"/>
        <w:adjustRightInd w:val="0"/>
        <w:spacing w:before="120"/>
        <w:ind w:left="2268" w:hanging="567"/>
        <w:rPr>
          <w:rFonts w:ascii="Tms Rmn" w:hAnsi="Tms Rmn"/>
          <w:szCs w:val="24"/>
        </w:rPr>
      </w:pPr>
      <w:r w:rsidRPr="00732836">
        <w:t xml:space="preserve">flavour descriptors </w:t>
      </w:r>
      <w:r>
        <w:t>(</w:t>
      </w:r>
      <w:r w:rsidRPr="00732836">
        <w:t xml:space="preserve">except where this is integral to differentiate medicines </w:t>
      </w:r>
      <w:r>
        <w:t>from other medicines)</w:t>
      </w:r>
      <w:r w:rsidRPr="00732836">
        <w:t>;</w:t>
      </w:r>
    </w:p>
    <w:p w:rsidR="00D26618" w:rsidRDefault="00D26618" w:rsidP="00D9639D">
      <w:pPr>
        <w:numPr>
          <w:ilvl w:val="0"/>
          <w:numId w:val="9"/>
        </w:numPr>
        <w:spacing w:before="80"/>
        <w:ind w:left="2268" w:hanging="567"/>
      </w:pPr>
      <w:r w:rsidRPr="00D109F8">
        <w:tab/>
        <w:t xml:space="preserve">the name of the </w:t>
      </w:r>
      <w:r w:rsidRPr="00AB1DFC">
        <w:t>sponsor</w:t>
      </w:r>
      <w:r w:rsidRPr="00D109F8">
        <w:t xml:space="preserve"> or </w:t>
      </w:r>
      <w:r w:rsidR="00F5548E" w:rsidRPr="00AB1DFC">
        <w:t>distributor</w:t>
      </w:r>
      <w:r w:rsidR="00F5548E" w:rsidRPr="00D109F8">
        <w:t xml:space="preserve"> </w:t>
      </w:r>
      <w:r w:rsidRPr="00D109F8">
        <w:t xml:space="preserve">(or part thereof) (except where the name is intended by the </w:t>
      </w:r>
      <w:r w:rsidRPr="00AB1DFC">
        <w:t>sponsor</w:t>
      </w:r>
      <w:r w:rsidRPr="00D109F8">
        <w:t xml:space="preserve"> to be, or because of the way it is represented, to form part of </w:t>
      </w:r>
      <w:r w:rsidRPr="006B7102">
        <w:t xml:space="preserve">the name of the </w:t>
      </w:r>
      <w:r w:rsidRPr="00AB1DFC">
        <w:t>medicine</w:t>
      </w:r>
      <w:r w:rsidRPr="006B7102">
        <w:t>);</w:t>
      </w:r>
      <w:r w:rsidRPr="00D109F8">
        <w:t xml:space="preserve"> </w:t>
      </w:r>
      <w:r>
        <w:t>and</w:t>
      </w:r>
    </w:p>
    <w:p w:rsidR="00D26618" w:rsidRPr="00F12150" w:rsidRDefault="00D26618" w:rsidP="00D9639D">
      <w:pPr>
        <w:pStyle w:val="ListParagraph"/>
        <w:numPr>
          <w:ilvl w:val="0"/>
          <w:numId w:val="18"/>
        </w:numPr>
        <w:spacing w:before="80"/>
        <w:ind w:left="1701" w:hanging="567"/>
        <w:contextualSpacing w:val="0"/>
      </w:pPr>
      <w:r w:rsidRPr="00732836">
        <w:lastRenderedPageBreak/>
        <w:t xml:space="preserve">where the </w:t>
      </w:r>
      <w:r w:rsidRPr="00AB1DFC">
        <w:t>medicine</w:t>
      </w:r>
      <w:r w:rsidRPr="00F12150">
        <w:t xml:space="preserve"> is neither intended to be, nor is, entered in the </w:t>
      </w:r>
      <w:r w:rsidRPr="00AB1DFC">
        <w:t>Register</w:t>
      </w:r>
      <w:r w:rsidRPr="00F12150">
        <w:t>:</w:t>
      </w:r>
    </w:p>
    <w:p w:rsidR="00D26618" w:rsidRPr="00F12150" w:rsidRDefault="00D26618" w:rsidP="00D9639D">
      <w:pPr>
        <w:pStyle w:val="ListParagraph"/>
        <w:numPr>
          <w:ilvl w:val="0"/>
          <w:numId w:val="3"/>
        </w:numPr>
        <w:spacing w:before="80"/>
        <w:ind w:left="1560" w:firstLine="129"/>
        <w:contextualSpacing w:val="0"/>
      </w:pPr>
      <w:r w:rsidRPr="00F12150">
        <w:t xml:space="preserve">the registered trade mark for the </w:t>
      </w:r>
      <w:r w:rsidRPr="00AB1DFC">
        <w:t>medicine</w:t>
      </w:r>
      <w:r w:rsidRPr="00F12150">
        <w:t>; or</w:t>
      </w:r>
    </w:p>
    <w:p w:rsidR="00D26618" w:rsidRPr="00DE5CFD" w:rsidRDefault="00D26618" w:rsidP="00D9639D">
      <w:pPr>
        <w:pStyle w:val="ListParagraph"/>
        <w:numPr>
          <w:ilvl w:val="0"/>
          <w:numId w:val="3"/>
        </w:numPr>
        <w:spacing w:before="80"/>
        <w:ind w:left="2268" w:hanging="579"/>
        <w:contextualSpacing w:val="0"/>
      </w:pPr>
      <w:r w:rsidRPr="00DE5CFD">
        <w:t>a unique, invented, common or scientific name</w:t>
      </w:r>
    </w:p>
    <w:p w:rsidR="00D26618" w:rsidRDefault="00D26618" w:rsidP="00C10F6D">
      <w:pPr>
        <w:spacing w:before="60"/>
        <w:ind w:left="1701" w:hanging="12"/>
      </w:pPr>
      <w:proofErr w:type="gramStart"/>
      <w:r w:rsidRPr="00AB1DFC">
        <w:t>assigned</w:t>
      </w:r>
      <w:proofErr w:type="gramEnd"/>
      <w:r w:rsidRPr="00AB1DFC">
        <w:t xml:space="preserve"> to the medicine</w:t>
      </w:r>
      <w:r w:rsidRPr="00F12150">
        <w:t xml:space="preserve"> by the </w:t>
      </w:r>
      <w:r w:rsidRPr="00AB1DFC">
        <w:t>sponsor</w:t>
      </w:r>
      <w:r w:rsidRPr="00F12150">
        <w:t xml:space="preserve"> and appearing on the </w:t>
      </w:r>
      <w:r w:rsidRPr="00AB1DFC">
        <w:t>label</w:t>
      </w:r>
      <w:r>
        <w:t>;</w:t>
      </w:r>
    </w:p>
    <w:p w:rsidR="00D26618" w:rsidRPr="00732836" w:rsidRDefault="00F31793" w:rsidP="001A0884">
      <w:pPr>
        <w:spacing w:before="120"/>
        <w:ind w:left="1134"/>
      </w:pPr>
      <w:proofErr w:type="gramStart"/>
      <w:r w:rsidRPr="00732836">
        <w:rPr>
          <w:b/>
          <w:i/>
        </w:rPr>
        <w:t>osmolality</w:t>
      </w:r>
      <w:proofErr w:type="gramEnd"/>
      <w:r>
        <w:rPr>
          <w:b/>
          <w:i/>
        </w:rPr>
        <w:t xml:space="preserve"> </w:t>
      </w:r>
      <w:r w:rsidRPr="00732836">
        <w:t>means</w:t>
      </w:r>
      <w:r w:rsidR="00D26618" w:rsidRPr="00732836">
        <w:t xml:space="preserve"> the number of osmoles (usually expressed as </w:t>
      </w:r>
      <w:proofErr w:type="spellStart"/>
      <w:r w:rsidR="00D26618" w:rsidRPr="00732836">
        <w:t>milliosmoles</w:t>
      </w:r>
      <w:proofErr w:type="spellEnd"/>
      <w:r w:rsidR="00D26618" w:rsidRPr="00732836">
        <w:t xml:space="preserve"> or </w:t>
      </w:r>
      <w:proofErr w:type="spellStart"/>
      <w:r w:rsidR="00D26618" w:rsidRPr="00732836">
        <w:t>mOsm</w:t>
      </w:r>
      <w:proofErr w:type="spellEnd"/>
      <w:r w:rsidR="00D26618" w:rsidRPr="00732836">
        <w:t>) of the solute in a kilogram of water</w:t>
      </w:r>
      <w:r w:rsidR="00D26618">
        <w:t>;</w:t>
      </w:r>
    </w:p>
    <w:p w:rsidR="00D26618" w:rsidRPr="00732836" w:rsidRDefault="00D26618" w:rsidP="001A0884">
      <w:pPr>
        <w:spacing w:before="120"/>
        <w:ind w:left="1134"/>
      </w:pPr>
      <w:proofErr w:type="gramStart"/>
      <w:r w:rsidRPr="00732836">
        <w:rPr>
          <w:b/>
          <w:i/>
        </w:rPr>
        <w:t>pharmaceutical</w:t>
      </w:r>
      <w:proofErr w:type="gramEnd"/>
      <w:r w:rsidRPr="00732836">
        <w:rPr>
          <w:b/>
          <w:i/>
        </w:rPr>
        <w:t xml:space="preserve"> benefit </w:t>
      </w:r>
      <w:r w:rsidRPr="00732836">
        <w:t xml:space="preserve">has the same meaning as in the </w:t>
      </w:r>
      <w:r w:rsidRPr="00AB1DFC">
        <w:t>Regulations</w:t>
      </w:r>
      <w:r>
        <w:t>;</w:t>
      </w:r>
    </w:p>
    <w:p w:rsidR="00D26618" w:rsidRPr="00732836" w:rsidRDefault="00D26618" w:rsidP="00250B85">
      <w:pPr>
        <w:spacing w:before="120"/>
        <w:ind w:left="1134"/>
      </w:pPr>
      <w:r w:rsidRPr="00732836">
        <w:rPr>
          <w:b/>
          <w:i/>
        </w:rPr>
        <w:t xml:space="preserve">Poisons Standard </w:t>
      </w:r>
      <w:r w:rsidRPr="00732836">
        <w:t xml:space="preserve">means the current </w:t>
      </w:r>
      <w:r w:rsidRPr="006B7102">
        <w:t>Poisons Standard</w:t>
      </w:r>
      <w:r w:rsidRPr="00732836">
        <w:t xml:space="preserve"> as defined in section 52A of the </w:t>
      </w:r>
      <w:r w:rsidRPr="00AB1DFC">
        <w:t>Act</w:t>
      </w:r>
      <w:r>
        <w:t>;</w:t>
      </w:r>
    </w:p>
    <w:p w:rsidR="00D26618" w:rsidRPr="00732836" w:rsidRDefault="00D26618" w:rsidP="00250B85">
      <w:pPr>
        <w:spacing w:before="120"/>
        <w:ind w:left="1134"/>
      </w:pPr>
      <w:proofErr w:type="gramStart"/>
      <w:r w:rsidRPr="00732836">
        <w:rPr>
          <w:b/>
          <w:i/>
        </w:rPr>
        <w:t>primary</w:t>
      </w:r>
      <w:proofErr w:type="gramEnd"/>
      <w:r w:rsidRPr="00732836">
        <w:rPr>
          <w:b/>
          <w:i/>
        </w:rPr>
        <w:t xml:space="preserve"> pack</w:t>
      </w:r>
      <w:r w:rsidRPr="00732836">
        <w:t xml:space="preserve"> has the same meaning as in the </w:t>
      </w:r>
      <w:r w:rsidRPr="00AB1DFC">
        <w:t>Act</w:t>
      </w:r>
      <w:r>
        <w:t>;</w:t>
      </w:r>
    </w:p>
    <w:p w:rsidR="00D26618" w:rsidRPr="001238BC" w:rsidRDefault="00D26618" w:rsidP="00250B85">
      <w:pPr>
        <w:spacing w:before="120"/>
        <w:ind w:left="1134"/>
      </w:pPr>
      <w:proofErr w:type="gramStart"/>
      <w:r w:rsidRPr="001238BC">
        <w:rPr>
          <w:b/>
          <w:i/>
        </w:rPr>
        <w:t>quantity</w:t>
      </w:r>
      <w:proofErr w:type="gramEnd"/>
      <w:r w:rsidRPr="001238BC">
        <w:rPr>
          <w:b/>
          <w:i/>
        </w:rPr>
        <w:t xml:space="preserve"> of the medicine</w:t>
      </w:r>
      <w:r w:rsidRPr="001238BC">
        <w:t xml:space="preserve"> means:</w:t>
      </w:r>
    </w:p>
    <w:p w:rsidR="00C3238F" w:rsidRPr="001238BC" w:rsidRDefault="00C3238F" w:rsidP="00C3238F">
      <w:pPr>
        <w:spacing w:before="80"/>
        <w:ind w:left="1701" w:hanging="567"/>
      </w:pPr>
      <w:r w:rsidRPr="001238BC">
        <w:t>(a)</w:t>
      </w:r>
      <w:r w:rsidRPr="001238BC">
        <w:tab/>
      </w:r>
      <w:proofErr w:type="gramStart"/>
      <w:r w:rsidRPr="001238BC">
        <w:t>where</w:t>
      </w:r>
      <w:proofErr w:type="gramEnd"/>
      <w:r w:rsidRPr="001238BC">
        <w:t xml:space="preserve"> the medicine consists of discrete dosage units, such as tablets or capsules – the stated number of units in the container; or</w:t>
      </w:r>
    </w:p>
    <w:p w:rsidR="00C3238F" w:rsidRPr="001238BC" w:rsidRDefault="00C3238F" w:rsidP="00C3238F">
      <w:pPr>
        <w:spacing w:before="80"/>
        <w:ind w:left="1134"/>
      </w:pPr>
      <w:r w:rsidRPr="001238BC">
        <w:t>(b)</w:t>
      </w:r>
      <w:r w:rsidRPr="001238BC">
        <w:tab/>
      </w:r>
      <w:proofErr w:type="gramStart"/>
      <w:r w:rsidRPr="001238BC">
        <w:t>where</w:t>
      </w:r>
      <w:proofErr w:type="gramEnd"/>
      <w:r w:rsidRPr="001238BC">
        <w:t xml:space="preserve"> the medicine is:</w:t>
      </w:r>
    </w:p>
    <w:p w:rsidR="00C3238F" w:rsidRPr="001238BC" w:rsidRDefault="00C3238F" w:rsidP="00C3238F">
      <w:pPr>
        <w:spacing w:before="80"/>
        <w:ind w:left="2268" w:hanging="567"/>
      </w:pPr>
      <w:r w:rsidRPr="001238BC">
        <w:t>(</w:t>
      </w:r>
      <w:proofErr w:type="spellStart"/>
      <w:r w:rsidRPr="001238BC">
        <w:t>i</w:t>
      </w:r>
      <w:proofErr w:type="spellEnd"/>
      <w:r w:rsidRPr="001238BC">
        <w:t>)</w:t>
      </w:r>
      <w:r w:rsidRPr="001238BC">
        <w:tab/>
      </w:r>
      <w:proofErr w:type="gramStart"/>
      <w:r w:rsidRPr="001238BC">
        <w:t>a</w:t>
      </w:r>
      <w:proofErr w:type="gramEnd"/>
      <w:r w:rsidRPr="001238BC">
        <w:t xml:space="preserve"> solid or semi-solid, other than a biological medicine or a medicine for injection - the stated</w:t>
      </w:r>
      <w:r w:rsidRPr="001238BC">
        <w:rPr>
          <w:b/>
        </w:rPr>
        <w:t xml:space="preserve"> </w:t>
      </w:r>
      <w:r w:rsidRPr="001238BC">
        <w:t>weight in the container;</w:t>
      </w:r>
    </w:p>
    <w:p w:rsidR="00C3238F" w:rsidRPr="001238BC" w:rsidRDefault="00C3238F" w:rsidP="00C3238F">
      <w:pPr>
        <w:spacing w:before="80"/>
        <w:ind w:left="2268" w:hanging="567"/>
      </w:pPr>
      <w:r w:rsidRPr="001238BC">
        <w:t>(ii)</w:t>
      </w:r>
      <w:r w:rsidRPr="001238BC">
        <w:tab/>
      </w:r>
      <w:proofErr w:type="gramStart"/>
      <w:r w:rsidRPr="001238BC">
        <w:t>a</w:t>
      </w:r>
      <w:proofErr w:type="gramEnd"/>
      <w:r w:rsidRPr="001238BC">
        <w:t xml:space="preserve"> liquid, other than a biological medicine - the stated volume of fill in the container;</w:t>
      </w:r>
    </w:p>
    <w:p w:rsidR="00C3238F" w:rsidRPr="001238BC" w:rsidRDefault="00C3238F" w:rsidP="00C3238F">
      <w:pPr>
        <w:spacing w:before="80"/>
        <w:ind w:left="2268" w:hanging="567"/>
      </w:pPr>
      <w:r w:rsidRPr="001238BC">
        <w:t>(iii)</w:t>
      </w:r>
      <w:r w:rsidRPr="001238BC">
        <w:tab/>
      </w:r>
      <w:proofErr w:type="gramStart"/>
      <w:r w:rsidRPr="001238BC">
        <w:t>a</w:t>
      </w:r>
      <w:proofErr w:type="gramEnd"/>
      <w:r w:rsidRPr="001238BC">
        <w:t xml:space="preserve"> pressurised metered-dose preparation or dry powder inhaler - the stated number of deliverable doses in the container;</w:t>
      </w:r>
    </w:p>
    <w:p w:rsidR="00C3238F" w:rsidRPr="001238BC" w:rsidRDefault="00C3238F" w:rsidP="00C3238F">
      <w:pPr>
        <w:spacing w:before="80"/>
        <w:ind w:left="2268" w:hanging="567"/>
      </w:pPr>
      <w:r w:rsidRPr="001238BC">
        <w:t>(iv)</w:t>
      </w:r>
      <w:r w:rsidRPr="001238BC">
        <w:tab/>
      </w:r>
      <w:proofErr w:type="gramStart"/>
      <w:r w:rsidRPr="001238BC">
        <w:t>a</w:t>
      </w:r>
      <w:proofErr w:type="gramEnd"/>
      <w:r w:rsidRPr="001238BC">
        <w:t xml:space="preserve"> non-pressurised metered dose preparation - the minimum number of deliverable doses in the container;</w:t>
      </w:r>
    </w:p>
    <w:p w:rsidR="00C3238F" w:rsidRPr="001238BC" w:rsidRDefault="00C3238F" w:rsidP="00C3238F">
      <w:pPr>
        <w:spacing w:before="80"/>
        <w:ind w:left="2268" w:hanging="567"/>
      </w:pPr>
      <w:r w:rsidRPr="001238BC">
        <w:t>(v)</w:t>
      </w:r>
      <w:r w:rsidRPr="001238BC">
        <w:tab/>
      </w:r>
      <w:proofErr w:type="gramStart"/>
      <w:r w:rsidRPr="001238BC">
        <w:t>a</w:t>
      </w:r>
      <w:proofErr w:type="gramEnd"/>
      <w:r w:rsidRPr="001238BC">
        <w:t xml:space="preserve"> solid biological medicine - the stated weight, number of doses or potency units in the container;</w:t>
      </w:r>
    </w:p>
    <w:p w:rsidR="00C3238F" w:rsidRPr="001238BC" w:rsidRDefault="00C3238F" w:rsidP="00C3238F">
      <w:pPr>
        <w:spacing w:before="80"/>
        <w:ind w:left="2268" w:hanging="567"/>
      </w:pPr>
      <w:r w:rsidRPr="001238BC">
        <w:t>(vi)</w:t>
      </w:r>
      <w:r w:rsidRPr="001238BC">
        <w:tab/>
      </w:r>
      <w:proofErr w:type="gramStart"/>
      <w:r w:rsidRPr="001238BC">
        <w:t>a</w:t>
      </w:r>
      <w:proofErr w:type="gramEnd"/>
      <w:r w:rsidRPr="001238BC">
        <w:t xml:space="preserve"> liquid biological medicine - the stated volume of fill in the container and</w:t>
      </w:r>
    </w:p>
    <w:p w:rsidR="00C3238F" w:rsidRPr="001238BC" w:rsidRDefault="00C3238F" w:rsidP="00C3238F">
      <w:pPr>
        <w:spacing w:before="80"/>
        <w:ind w:left="2268"/>
      </w:pPr>
      <w:r w:rsidRPr="001238BC">
        <w:t xml:space="preserve">(A) </w:t>
      </w:r>
      <w:proofErr w:type="gramStart"/>
      <w:r w:rsidRPr="001238BC">
        <w:t>the</w:t>
      </w:r>
      <w:proofErr w:type="gramEnd"/>
      <w:r w:rsidRPr="001238BC">
        <w:t xml:space="preserve"> stated</w:t>
      </w:r>
      <w:r w:rsidRPr="001238BC">
        <w:rPr>
          <w:b/>
        </w:rPr>
        <w:t xml:space="preserve"> </w:t>
      </w:r>
      <w:r w:rsidRPr="001238BC">
        <w:t xml:space="preserve">weight, total number of doses or potency units in the container, or </w:t>
      </w:r>
    </w:p>
    <w:p w:rsidR="00C3238F" w:rsidRPr="001238BC" w:rsidRDefault="00C3238F" w:rsidP="00C3238F">
      <w:pPr>
        <w:spacing w:before="80"/>
        <w:ind w:left="2268"/>
      </w:pPr>
      <w:r w:rsidRPr="001238BC">
        <w:t xml:space="preserve">(B) </w:t>
      </w:r>
      <w:proofErr w:type="gramStart"/>
      <w:r w:rsidRPr="001238BC">
        <w:t>the</w:t>
      </w:r>
      <w:proofErr w:type="gramEnd"/>
      <w:r w:rsidRPr="001238BC">
        <w:t xml:space="preserve"> stated</w:t>
      </w:r>
      <w:r w:rsidRPr="001238BC">
        <w:rPr>
          <w:b/>
        </w:rPr>
        <w:t xml:space="preserve"> </w:t>
      </w:r>
      <w:r w:rsidRPr="001238BC">
        <w:t>weight, number of doses or potency units per unit volume, and</w:t>
      </w:r>
    </w:p>
    <w:p w:rsidR="00C3238F" w:rsidRPr="001238BC" w:rsidRDefault="00C3238F" w:rsidP="00C3238F">
      <w:pPr>
        <w:spacing w:before="80"/>
        <w:ind w:left="1701" w:hanging="567"/>
      </w:pPr>
      <w:r w:rsidRPr="001238BC">
        <w:t>(c)</w:t>
      </w:r>
      <w:r w:rsidRPr="001238BC">
        <w:tab/>
        <w:t>subject to paragraph (d), where the medicine is a medicine of any of the kinds referred to in paragraph (b) and the medicine consists of a number of identical containers within the primary pack – the number of containers (e.g. 5 x 10 mL vials);</w:t>
      </w:r>
    </w:p>
    <w:p w:rsidR="00C3238F" w:rsidRDefault="00C3238F" w:rsidP="00C3238F">
      <w:pPr>
        <w:spacing w:before="80"/>
        <w:ind w:left="1701" w:hanging="567"/>
      </w:pPr>
      <w:r w:rsidRPr="001238BC">
        <w:t>(d)</w:t>
      </w:r>
      <w:r w:rsidRPr="001238BC">
        <w:tab/>
      </w:r>
      <w:r w:rsidR="00434527" w:rsidRPr="00434527">
        <w:t>for each of the individual containers within the primary pack, the quantity of the medicine to be included on the individual container label would be as described in paragraph (b) (e</w:t>
      </w:r>
      <w:r w:rsidR="00E873B9">
        <w:t>.</w:t>
      </w:r>
      <w:r w:rsidR="00434527" w:rsidRPr="00434527">
        <w:t>g</w:t>
      </w:r>
      <w:r w:rsidR="00E873B9">
        <w:t>.</w:t>
      </w:r>
      <w:r w:rsidR="00434527" w:rsidRPr="00434527">
        <w:t xml:space="preserve"> for a liquid that is not a biological medicine, the stated volume of fill in the container);</w:t>
      </w:r>
    </w:p>
    <w:p w:rsidR="00D26618" w:rsidRPr="00732836" w:rsidRDefault="00D26618" w:rsidP="004148F2">
      <w:pPr>
        <w:tabs>
          <w:tab w:val="left" w:pos="567"/>
        </w:tabs>
        <w:spacing w:before="120"/>
        <w:ind w:left="1134"/>
      </w:pPr>
      <w:r w:rsidRPr="00732836">
        <w:rPr>
          <w:b/>
          <w:i/>
        </w:rPr>
        <w:t>Register</w:t>
      </w:r>
      <w:r w:rsidRPr="00732836">
        <w:t xml:space="preserve"> has the same meaning as in the </w:t>
      </w:r>
      <w:r w:rsidRPr="00323291">
        <w:t>Act</w:t>
      </w:r>
      <w:r>
        <w:t>;</w:t>
      </w:r>
    </w:p>
    <w:p w:rsidR="00D26618" w:rsidRDefault="00D26618" w:rsidP="004148F2">
      <w:pPr>
        <w:tabs>
          <w:tab w:val="left" w:pos="567"/>
        </w:tabs>
        <w:spacing w:before="120"/>
        <w:ind w:left="1134"/>
      </w:pPr>
      <w:proofErr w:type="gramStart"/>
      <w:r w:rsidRPr="00732836">
        <w:rPr>
          <w:b/>
          <w:i/>
        </w:rPr>
        <w:t>registered</w:t>
      </w:r>
      <w:proofErr w:type="gramEnd"/>
      <w:r w:rsidRPr="00732836">
        <w:rPr>
          <w:b/>
          <w:i/>
        </w:rPr>
        <w:t xml:space="preserve"> goods</w:t>
      </w:r>
      <w:r w:rsidRPr="00732836">
        <w:t xml:space="preserve"> has the same meaning as in the </w:t>
      </w:r>
      <w:r w:rsidRPr="00323291">
        <w:t>Act</w:t>
      </w:r>
      <w:r>
        <w:t>;</w:t>
      </w:r>
    </w:p>
    <w:p w:rsidR="00C2579D" w:rsidRPr="00C2579D" w:rsidRDefault="00C2579D" w:rsidP="004148F2">
      <w:pPr>
        <w:tabs>
          <w:tab w:val="left" w:pos="567"/>
        </w:tabs>
        <w:spacing w:before="120"/>
        <w:ind w:left="1134"/>
      </w:pPr>
      <w:proofErr w:type="gramStart"/>
      <w:r>
        <w:rPr>
          <w:b/>
          <w:i/>
        </w:rPr>
        <w:lastRenderedPageBreak/>
        <w:t>registration</w:t>
      </w:r>
      <w:proofErr w:type="gramEnd"/>
      <w:r>
        <w:rPr>
          <w:b/>
          <w:i/>
        </w:rPr>
        <w:t xml:space="preserve"> number </w:t>
      </w:r>
      <w:r>
        <w:t>means the combination of numbers and letters that is required to be included on the label of medicines in a manner described in regulation 15 of the Regulations</w:t>
      </w:r>
    </w:p>
    <w:p w:rsidR="00D26618" w:rsidRPr="00732836" w:rsidRDefault="00D26618" w:rsidP="006C0593">
      <w:pPr>
        <w:spacing w:before="120"/>
        <w:ind w:left="1134"/>
      </w:pPr>
      <w:proofErr w:type="gramStart"/>
      <w:r w:rsidRPr="00732836">
        <w:rPr>
          <w:b/>
          <w:i/>
        </w:rPr>
        <w:t>Regulations</w:t>
      </w:r>
      <w:r w:rsidRPr="00732836">
        <w:t xml:space="preserve"> means</w:t>
      </w:r>
      <w:proofErr w:type="gramEnd"/>
      <w:r w:rsidRPr="00732836">
        <w:t xml:space="preserve"> the </w:t>
      </w:r>
      <w:r w:rsidRPr="00732836">
        <w:rPr>
          <w:i/>
        </w:rPr>
        <w:t>Therapeutic Goods Regulations 1990</w:t>
      </w:r>
      <w:r>
        <w:rPr>
          <w:i/>
        </w:rPr>
        <w:t>;</w:t>
      </w:r>
    </w:p>
    <w:p w:rsidR="00D26618" w:rsidRPr="00732836" w:rsidRDefault="00D26618" w:rsidP="00EE4699">
      <w:pPr>
        <w:spacing w:before="120"/>
        <w:ind w:left="1134"/>
      </w:pPr>
      <w:r w:rsidRPr="00732836">
        <w:rPr>
          <w:b/>
          <w:i/>
        </w:rPr>
        <w:t>Secretary</w:t>
      </w:r>
      <w:r w:rsidRPr="00732836">
        <w:t xml:space="preserve"> has the same meaning as in the </w:t>
      </w:r>
      <w:r w:rsidRPr="00323291">
        <w:t>Act</w:t>
      </w:r>
      <w:r>
        <w:t>;</w:t>
      </w:r>
    </w:p>
    <w:p w:rsidR="00D26618" w:rsidRPr="00732836" w:rsidRDefault="00D26618" w:rsidP="00E91851">
      <w:pPr>
        <w:spacing w:before="120"/>
        <w:ind w:left="1134"/>
      </w:pPr>
      <w:proofErr w:type="gramStart"/>
      <w:r w:rsidRPr="00732836">
        <w:rPr>
          <w:b/>
          <w:i/>
        </w:rPr>
        <w:t>small</w:t>
      </w:r>
      <w:proofErr w:type="gramEnd"/>
      <w:r w:rsidRPr="00732836">
        <w:rPr>
          <w:b/>
          <w:i/>
        </w:rPr>
        <w:t xml:space="preserve"> container</w:t>
      </w:r>
      <w:r w:rsidRPr="00732836">
        <w:t xml:space="preserve"> means a </w:t>
      </w:r>
      <w:r w:rsidRPr="00323291">
        <w:t>container</w:t>
      </w:r>
      <w:r w:rsidRPr="00F12150">
        <w:t xml:space="preserve"> </w:t>
      </w:r>
      <w:r w:rsidR="00706574">
        <w:t>having</w:t>
      </w:r>
      <w:r w:rsidRPr="00F12150">
        <w:t xml:space="preserve"> a </w:t>
      </w:r>
      <w:r w:rsidRPr="00323291">
        <w:t>capacity</w:t>
      </w:r>
      <w:r w:rsidRPr="00F12150">
        <w:t xml:space="preserve"> less than or equal to 25 millilitres that is not a </w:t>
      </w:r>
      <w:r w:rsidRPr="00323291">
        <w:t>very small container</w:t>
      </w:r>
      <w:r>
        <w:t>;</w:t>
      </w:r>
    </w:p>
    <w:p w:rsidR="00D26618" w:rsidRDefault="00D26618" w:rsidP="00E91851">
      <w:pPr>
        <w:spacing w:before="120"/>
        <w:ind w:left="1134"/>
      </w:pPr>
      <w:proofErr w:type="gramStart"/>
      <w:r w:rsidRPr="00732836">
        <w:rPr>
          <w:b/>
          <w:i/>
        </w:rPr>
        <w:t>solid</w:t>
      </w:r>
      <w:proofErr w:type="gramEnd"/>
      <w:r w:rsidRPr="00732836">
        <w:rPr>
          <w:b/>
          <w:i/>
        </w:rPr>
        <w:t xml:space="preserve"> ophthalmic medicine</w:t>
      </w:r>
      <w:r w:rsidRPr="00732836">
        <w:t xml:space="preserve"> means a substance in a </w:t>
      </w:r>
      <w:r w:rsidRPr="00323291">
        <w:t>container</w:t>
      </w:r>
      <w:r w:rsidRPr="00732836">
        <w:t xml:space="preserve"> to which a sterile </w:t>
      </w:r>
      <w:r w:rsidRPr="00BB12B3">
        <w:t>diluent</w:t>
      </w:r>
      <w:r w:rsidRPr="00732836">
        <w:t xml:space="preserve"> is added to prepare eye drops</w:t>
      </w:r>
      <w:r>
        <w:t>;</w:t>
      </w:r>
    </w:p>
    <w:p w:rsidR="00D26618" w:rsidRPr="00732836" w:rsidRDefault="00D26618" w:rsidP="00E91851">
      <w:pPr>
        <w:spacing w:before="120"/>
        <w:ind w:left="1134"/>
      </w:pPr>
      <w:proofErr w:type="gramStart"/>
      <w:r w:rsidRPr="00732836">
        <w:rPr>
          <w:b/>
          <w:i/>
        </w:rPr>
        <w:t>s</w:t>
      </w:r>
      <w:r>
        <w:rPr>
          <w:b/>
          <w:i/>
        </w:rPr>
        <w:t>ponsor</w:t>
      </w:r>
      <w:proofErr w:type="gramEnd"/>
      <w:r w:rsidRPr="00732836">
        <w:t xml:space="preserve"> has the same meaning as in the </w:t>
      </w:r>
      <w:r w:rsidRPr="00323291">
        <w:t>Act</w:t>
      </w:r>
      <w:r>
        <w:t>;</w:t>
      </w:r>
    </w:p>
    <w:p w:rsidR="00D26618" w:rsidRDefault="00D26618" w:rsidP="00B3788F">
      <w:pPr>
        <w:autoSpaceDE w:val="0"/>
        <w:autoSpaceDN w:val="0"/>
        <w:adjustRightInd w:val="0"/>
        <w:spacing w:before="120"/>
        <w:ind w:left="1134"/>
      </w:pPr>
      <w:proofErr w:type="gramStart"/>
      <w:r w:rsidRPr="00732836">
        <w:rPr>
          <w:b/>
          <w:i/>
        </w:rPr>
        <w:t>standard</w:t>
      </w:r>
      <w:proofErr w:type="gramEnd"/>
      <w:r w:rsidRPr="00732836">
        <w:t xml:space="preserve"> has the same meaning as in the </w:t>
      </w:r>
      <w:r w:rsidRPr="00323291">
        <w:t>Act</w:t>
      </w:r>
      <w:r>
        <w:t>;</w:t>
      </w:r>
    </w:p>
    <w:p w:rsidR="00911D02" w:rsidRDefault="00495D8B" w:rsidP="00B3788F">
      <w:pPr>
        <w:autoSpaceDE w:val="0"/>
        <w:autoSpaceDN w:val="0"/>
        <w:adjustRightInd w:val="0"/>
        <w:spacing w:before="120"/>
        <w:ind w:left="1134"/>
      </w:pPr>
      <w:proofErr w:type="gramStart"/>
      <w:r>
        <w:rPr>
          <w:b/>
          <w:i/>
        </w:rPr>
        <w:t>s</w:t>
      </w:r>
      <w:r w:rsidR="00911D02" w:rsidRPr="00873C0B">
        <w:rPr>
          <w:b/>
          <w:i/>
        </w:rPr>
        <w:t>tated</w:t>
      </w:r>
      <w:proofErr w:type="gramEnd"/>
      <w:r w:rsidR="00911D02" w:rsidRPr="00873C0B">
        <w:rPr>
          <w:b/>
          <w:i/>
        </w:rPr>
        <w:t xml:space="preserve"> volume of fill </w:t>
      </w:r>
      <w:r w:rsidR="00911D02" w:rsidRPr="00873C0B">
        <w:t xml:space="preserve">means </w:t>
      </w:r>
      <w:r w:rsidR="00873C0B" w:rsidRPr="00873C0B">
        <w:t>the</w:t>
      </w:r>
      <w:r w:rsidR="00873C0B" w:rsidRPr="00AD22A7">
        <w:t xml:space="preserve"> volume of </w:t>
      </w:r>
      <w:r w:rsidR="00873C0B" w:rsidRPr="00323291">
        <w:t>medicine</w:t>
      </w:r>
      <w:r w:rsidR="00873C0B" w:rsidRPr="00AD22A7">
        <w:t xml:space="preserve"> that the </w:t>
      </w:r>
      <w:r w:rsidR="00873C0B" w:rsidRPr="00323291">
        <w:t>container</w:t>
      </w:r>
      <w:r w:rsidR="00873C0B" w:rsidRPr="00AD22A7">
        <w:t xml:space="preserve"> is specified by the </w:t>
      </w:r>
      <w:r w:rsidR="00873C0B" w:rsidRPr="00323291">
        <w:t>sponsor</w:t>
      </w:r>
      <w:r w:rsidR="00873C0B" w:rsidRPr="00AD22A7">
        <w:t xml:space="preserve"> to contain</w:t>
      </w:r>
      <w:r w:rsidR="00F70DAB">
        <w:t>;</w:t>
      </w:r>
    </w:p>
    <w:p w:rsidR="00A15233" w:rsidRDefault="00A15233" w:rsidP="00B3788F">
      <w:pPr>
        <w:autoSpaceDE w:val="0"/>
        <w:autoSpaceDN w:val="0"/>
        <w:adjustRightInd w:val="0"/>
        <w:spacing w:before="120"/>
        <w:ind w:left="1134"/>
        <w:rPr>
          <w:b/>
          <w:i/>
        </w:rPr>
      </w:pPr>
      <w:proofErr w:type="gramStart"/>
      <w:r>
        <w:rPr>
          <w:b/>
          <w:i/>
        </w:rPr>
        <w:t>stated</w:t>
      </w:r>
      <w:proofErr w:type="gramEnd"/>
      <w:r w:rsidRPr="00AD22A7">
        <w:rPr>
          <w:b/>
          <w:i/>
        </w:rPr>
        <w:t xml:space="preserve"> weight </w:t>
      </w:r>
      <w:r w:rsidRPr="00AD22A7">
        <w:t xml:space="preserve">means the mass of </w:t>
      </w:r>
      <w:r w:rsidRPr="00323291">
        <w:t>medicine</w:t>
      </w:r>
      <w:r w:rsidRPr="00F12150">
        <w:t xml:space="preserve"> </w:t>
      </w:r>
      <w:r w:rsidR="00BD1E2F" w:rsidRPr="00F12150">
        <w:t>that</w:t>
      </w:r>
      <w:r w:rsidRPr="00F12150">
        <w:t xml:space="preserve"> the </w:t>
      </w:r>
      <w:r w:rsidRPr="00323291">
        <w:t>container</w:t>
      </w:r>
      <w:r w:rsidRPr="00F12150">
        <w:t xml:space="preserve"> is specified by the </w:t>
      </w:r>
      <w:r w:rsidRPr="00323291">
        <w:t>sponsor</w:t>
      </w:r>
      <w:r w:rsidRPr="00323291">
        <w:rPr>
          <w:i/>
        </w:rPr>
        <w:t xml:space="preserve"> </w:t>
      </w:r>
      <w:r w:rsidRPr="00F5548E">
        <w:t>to contain</w:t>
      </w:r>
      <w:r w:rsidR="00F70DAB">
        <w:t>;</w:t>
      </w:r>
    </w:p>
    <w:p w:rsidR="00D26618" w:rsidRDefault="00D26618" w:rsidP="00B3788F">
      <w:pPr>
        <w:autoSpaceDE w:val="0"/>
        <w:autoSpaceDN w:val="0"/>
        <w:adjustRightInd w:val="0"/>
        <w:spacing w:before="120"/>
        <w:ind w:left="1134"/>
      </w:pPr>
      <w:proofErr w:type="gramStart"/>
      <w:r w:rsidRPr="00732836">
        <w:rPr>
          <w:b/>
          <w:i/>
        </w:rPr>
        <w:t>starter</w:t>
      </w:r>
      <w:proofErr w:type="gramEnd"/>
      <w:r w:rsidRPr="00732836">
        <w:rPr>
          <w:b/>
          <w:i/>
        </w:rPr>
        <w:t xml:space="preserve"> pack</w:t>
      </w:r>
      <w:r w:rsidRPr="00732836">
        <w:t xml:space="preserve"> means</w:t>
      </w:r>
      <w:r>
        <w:t>:</w:t>
      </w:r>
    </w:p>
    <w:p w:rsidR="00D26618" w:rsidRDefault="00D26618" w:rsidP="00BB5B2D">
      <w:pPr>
        <w:pStyle w:val="ListParagraph"/>
        <w:numPr>
          <w:ilvl w:val="0"/>
          <w:numId w:val="10"/>
        </w:numPr>
        <w:autoSpaceDE w:val="0"/>
        <w:autoSpaceDN w:val="0"/>
        <w:adjustRightInd w:val="0"/>
        <w:spacing w:before="120"/>
        <w:ind w:left="1701" w:hanging="567"/>
      </w:pPr>
      <w:r>
        <w:t xml:space="preserve">for medicines for which a </w:t>
      </w:r>
      <w:r w:rsidRPr="00323291">
        <w:t>pharmaceutical benefit</w:t>
      </w:r>
      <w:r w:rsidRPr="00F12150">
        <w:t xml:space="preserve"> is payable - a pack that does not exceed one-third of the most commonly prescribed </w:t>
      </w:r>
      <w:r w:rsidRPr="00323291">
        <w:t>pharmaceutical benefit</w:t>
      </w:r>
      <w:r w:rsidRPr="00F12150">
        <w:t>s quan</w:t>
      </w:r>
      <w:r w:rsidRPr="00DE5CFD">
        <w:t>tity (the pharmaceutical</w:t>
      </w:r>
      <w:r>
        <w:t xml:space="preserve"> benefits </w:t>
      </w:r>
      <w:r w:rsidRPr="00732836">
        <w:t>primary quantity</w:t>
      </w:r>
      <w:r>
        <w:t>); and</w:t>
      </w:r>
    </w:p>
    <w:p w:rsidR="00D26618" w:rsidRDefault="00D26618" w:rsidP="00BB5B2D">
      <w:pPr>
        <w:pStyle w:val="ListParagraph"/>
        <w:numPr>
          <w:ilvl w:val="0"/>
          <w:numId w:val="10"/>
        </w:numPr>
        <w:autoSpaceDE w:val="0"/>
        <w:autoSpaceDN w:val="0"/>
        <w:adjustRightInd w:val="0"/>
        <w:spacing w:before="80"/>
        <w:ind w:left="1701" w:hanging="567"/>
        <w:contextualSpacing w:val="0"/>
      </w:pPr>
      <w:r>
        <w:t xml:space="preserve">for other medicines - a pack that does not exceed </w:t>
      </w:r>
      <w:r w:rsidRPr="00732836">
        <w:t>one-third of the smallest trade pack</w:t>
      </w:r>
      <w:r>
        <w:t>; and</w:t>
      </w:r>
    </w:p>
    <w:p w:rsidR="008A6118" w:rsidRDefault="008A6118" w:rsidP="008A6118">
      <w:pPr>
        <w:pStyle w:val="ListParagraph"/>
        <w:numPr>
          <w:ilvl w:val="0"/>
          <w:numId w:val="10"/>
        </w:numPr>
        <w:autoSpaceDE w:val="0"/>
        <w:autoSpaceDN w:val="0"/>
        <w:adjustRightInd w:val="0"/>
        <w:spacing w:before="80"/>
        <w:ind w:left="1701" w:hanging="567"/>
        <w:contextualSpacing w:val="0"/>
      </w:pPr>
      <w:r>
        <w:t>w</w:t>
      </w:r>
      <w:r w:rsidRPr="00B66353">
        <w:t>here it is not practical to produce a pack</w:t>
      </w:r>
      <w:r>
        <w:t xml:space="preserve"> for a medicine that is one-third of the most commonly prescribed pharmaceutical benefits quantity or of the smallest trade pack, whichever is relevant, </w:t>
      </w:r>
      <w:r w:rsidRPr="00B66353">
        <w:t>the smallest trade pack</w:t>
      </w:r>
      <w:r>
        <w:t xml:space="preserve"> for the medicine;</w:t>
      </w:r>
    </w:p>
    <w:p w:rsidR="00D26618" w:rsidRDefault="00D26618" w:rsidP="00834EFF">
      <w:pPr>
        <w:autoSpaceDE w:val="0"/>
        <w:autoSpaceDN w:val="0"/>
        <w:adjustRightInd w:val="0"/>
        <w:spacing w:before="80"/>
        <w:ind w:left="1134"/>
      </w:pPr>
      <w:proofErr w:type="gramStart"/>
      <w:r w:rsidRPr="00834EFF">
        <w:rPr>
          <w:b/>
          <w:i/>
        </w:rPr>
        <w:t>supply</w:t>
      </w:r>
      <w:proofErr w:type="gramEnd"/>
      <w:r w:rsidRPr="00834EFF">
        <w:rPr>
          <w:b/>
          <w:i/>
        </w:rPr>
        <w:t xml:space="preserve"> </w:t>
      </w:r>
      <w:r w:rsidRPr="005E7DD0">
        <w:t xml:space="preserve">has the same meaning as in the </w:t>
      </w:r>
      <w:r w:rsidRPr="00323291">
        <w:t>Act</w:t>
      </w:r>
      <w:r w:rsidRPr="005E7DD0">
        <w:t>;</w:t>
      </w:r>
    </w:p>
    <w:p w:rsidR="00DA11F9" w:rsidRPr="00A67EBD" w:rsidRDefault="002125A1" w:rsidP="00A67EBD">
      <w:pPr>
        <w:autoSpaceDE w:val="0"/>
        <w:autoSpaceDN w:val="0"/>
        <w:adjustRightInd w:val="0"/>
        <w:spacing w:before="80"/>
        <w:ind w:left="1134"/>
        <w:rPr>
          <w:i/>
          <w:iCs/>
        </w:rPr>
      </w:pPr>
      <w:proofErr w:type="gramStart"/>
      <w:r>
        <w:rPr>
          <w:b/>
          <w:i/>
        </w:rPr>
        <w:t>t</w:t>
      </w:r>
      <w:r w:rsidR="00DA11F9" w:rsidRPr="00DA11F9">
        <w:rPr>
          <w:b/>
          <w:i/>
        </w:rPr>
        <w:t>ext</w:t>
      </w:r>
      <w:proofErr w:type="gramEnd"/>
      <w:r w:rsidR="00DA11F9" w:rsidRPr="00DA11F9">
        <w:rPr>
          <w:b/>
          <w:i/>
        </w:rPr>
        <w:t xml:space="preserve"> size</w:t>
      </w:r>
      <w:r>
        <w:rPr>
          <w:b/>
          <w:i/>
        </w:rPr>
        <w:t xml:space="preserve"> </w:t>
      </w:r>
      <w:r>
        <w:t>means the height of upper case (capital) letters or lower case letters having an ascender or descender, unless otherwise stated;</w:t>
      </w:r>
    </w:p>
    <w:p w:rsidR="00D26618" w:rsidRPr="00732836" w:rsidRDefault="00D26618" w:rsidP="00353C95">
      <w:pPr>
        <w:spacing w:before="120"/>
        <w:ind w:left="1134"/>
      </w:pPr>
      <w:proofErr w:type="gramStart"/>
      <w:r w:rsidRPr="00732836">
        <w:rPr>
          <w:b/>
          <w:i/>
        </w:rPr>
        <w:t>very</w:t>
      </w:r>
      <w:proofErr w:type="gramEnd"/>
      <w:r w:rsidRPr="00732836">
        <w:rPr>
          <w:b/>
          <w:i/>
        </w:rPr>
        <w:t xml:space="preserve"> small container</w:t>
      </w:r>
      <w:r w:rsidRPr="00732836">
        <w:t xml:space="preserve"> means a </w:t>
      </w:r>
      <w:r w:rsidRPr="00323291">
        <w:t>container</w:t>
      </w:r>
      <w:r w:rsidRPr="00F12150">
        <w:t xml:space="preserve"> having a </w:t>
      </w:r>
      <w:r w:rsidRPr="00323291">
        <w:t>capacity</w:t>
      </w:r>
      <w:r w:rsidRPr="00F12150">
        <w:t xml:space="preserve"> less</w:t>
      </w:r>
      <w:r w:rsidRPr="00732836">
        <w:t xml:space="preserve"> than or equal to </w:t>
      </w:r>
      <w:r w:rsidR="00364A3C">
        <w:t>3.0</w:t>
      </w:r>
      <w:r w:rsidRPr="00732836">
        <w:t> millilitres</w:t>
      </w:r>
      <w:r>
        <w:t>;</w:t>
      </w:r>
    </w:p>
    <w:p w:rsidR="00602B7B" w:rsidRDefault="00D26618" w:rsidP="00D9639D">
      <w:pPr>
        <w:keepNext/>
        <w:spacing w:before="120"/>
        <w:ind w:left="1134"/>
        <w:rPr>
          <w:i/>
          <w:color w:val="000000"/>
          <w:sz w:val="20"/>
        </w:rPr>
      </w:pPr>
      <w:proofErr w:type="gramStart"/>
      <w:r w:rsidRPr="00732836">
        <w:rPr>
          <w:b/>
          <w:i/>
          <w:szCs w:val="24"/>
        </w:rPr>
        <w:t>warning</w:t>
      </w:r>
      <w:proofErr w:type="gramEnd"/>
      <w:r w:rsidRPr="00732836">
        <w:rPr>
          <w:b/>
          <w:i/>
          <w:szCs w:val="24"/>
        </w:rPr>
        <w:t xml:space="preserve"> statements</w:t>
      </w:r>
      <w:r w:rsidRPr="00732836">
        <w:rPr>
          <w:szCs w:val="24"/>
        </w:rPr>
        <w:t xml:space="preserve"> means:</w:t>
      </w:r>
      <w:r w:rsidR="00684EA8" w:rsidRPr="001771CB" w:rsidDel="00684EA8">
        <w:rPr>
          <w:color w:val="000000"/>
          <w:szCs w:val="24"/>
        </w:rPr>
        <w:t xml:space="preserve"> </w:t>
      </w:r>
    </w:p>
    <w:p w:rsidR="00D26618" w:rsidRPr="00732836" w:rsidRDefault="00D26618" w:rsidP="005A52CD">
      <w:pPr>
        <w:autoSpaceDE w:val="0"/>
        <w:autoSpaceDN w:val="0"/>
        <w:adjustRightInd w:val="0"/>
        <w:spacing w:before="80"/>
        <w:ind w:left="1701" w:hanging="567"/>
        <w:rPr>
          <w:color w:val="000000"/>
          <w:szCs w:val="24"/>
        </w:rPr>
      </w:pPr>
      <w:r w:rsidRPr="00732836">
        <w:rPr>
          <w:color w:val="000000"/>
          <w:szCs w:val="24"/>
        </w:rPr>
        <w:t>(</w:t>
      </w:r>
      <w:r w:rsidR="00684EA8">
        <w:rPr>
          <w:color w:val="000000"/>
          <w:szCs w:val="24"/>
        </w:rPr>
        <w:t>a</w:t>
      </w:r>
      <w:r w:rsidRPr="00732836">
        <w:rPr>
          <w:color w:val="000000"/>
          <w:szCs w:val="24"/>
        </w:rPr>
        <w:t>)</w:t>
      </w:r>
      <w:r w:rsidRPr="00732836">
        <w:rPr>
          <w:color w:val="000000"/>
          <w:szCs w:val="24"/>
        </w:rPr>
        <w:tab/>
      </w:r>
      <w:proofErr w:type="gramStart"/>
      <w:r w:rsidRPr="00732836">
        <w:rPr>
          <w:color w:val="000000"/>
          <w:szCs w:val="24"/>
        </w:rPr>
        <w:t>any</w:t>
      </w:r>
      <w:proofErr w:type="gramEnd"/>
      <w:r w:rsidRPr="00732836">
        <w:rPr>
          <w:color w:val="000000"/>
          <w:szCs w:val="24"/>
        </w:rPr>
        <w:t xml:space="preserve"> </w:t>
      </w:r>
      <w:r w:rsidRPr="005A52CD">
        <w:rPr>
          <w:color w:val="000000"/>
          <w:szCs w:val="24"/>
        </w:rPr>
        <w:t>warning statements specified</w:t>
      </w:r>
      <w:r w:rsidRPr="00732836">
        <w:rPr>
          <w:color w:val="000000"/>
          <w:szCs w:val="24"/>
        </w:rPr>
        <w:t xml:space="preserve"> in </w:t>
      </w:r>
      <w:r>
        <w:rPr>
          <w:color w:val="000000"/>
          <w:szCs w:val="24"/>
        </w:rPr>
        <w:t xml:space="preserve">any </w:t>
      </w:r>
      <w:r w:rsidRPr="00732836">
        <w:rPr>
          <w:color w:val="000000"/>
          <w:szCs w:val="24"/>
        </w:rPr>
        <w:t xml:space="preserve">standard that applies to the </w:t>
      </w:r>
      <w:r w:rsidRPr="00323291">
        <w:rPr>
          <w:color w:val="000000"/>
          <w:szCs w:val="24"/>
        </w:rPr>
        <w:t>medicine</w:t>
      </w:r>
      <w:r w:rsidRPr="00732836">
        <w:rPr>
          <w:color w:val="000000"/>
          <w:szCs w:val="24"/>
        </w:rPr>
        <w:t>;</w:t>
      </w:r>
    </w:p>
    <w:p w:rsidR="00D26618" w:rsidRPr="00732836" w:rsidRDefault="00D26618" w:rsidP="005A52CD">
      <w:pPr>
        <w:autoSpaceDE w:val="0"/>
        <w:autoSpaceDN w:val="0"/>
        <w:adjustRightInd w:val="0"/>
        <w:spacing w:before="80"/>
        <w:ind w:left="1701" w:hanging="567"/>
        <w:rPr>
          <w:color w:val="000000"/>
          <w:szCs w:val="24"/>
        </w:rPr>
      </w:pPr>
      <w:r w:rsidRPr="00732836">
        <w:rPr>
          <w:color w:val="000000"/>
          <w:szCs w:val="24"/>
        </w:rPr>
        <w:t>(</w:t>
      </w:r>
      <w:r w:rsidR="00684EA8">
        <w:rPr>
          <w:color w:val="000000"/>
          <w:szCs w:val="24"/>
        </w:rPr>
        <w:t>b</w:t>
      </w:r>
      <w:r w:rsidRPr="00732836">
        <w:rPr>
          <w:color w:val="000000"/>
          <w:szCs w:val="24"/>
        </w:rPr>
        <w:t>)</w:t>
      </w:r>
      <w:r w:rsidRPr="00732836">
        <w:rPr>
          <w:color w:val="000000"/>
          <w:szCs w:val="24"/>
        </w:rPr>
        <w:tab/>
      </w:r>
      <w:proofErr w:type="gramStart"/>
      <w:r w:rsidRPr="00732836">
        <w:rPr>
          <w:color w:val="000000"/>
          <w:szCs w:val="24"/>
        </w:rPr>
        <w:t>any</w:t>
      </w:r>
      <w:proofErr w:type="gramEnd"/>
      <w:r w:rsidRPr="00732836">
        <w:rPr>
          <w:color w:val="000000"/>
          <w:szCs w:val="24"/>
        </w:rPr>
        <w:t xml:space="preserve"> warning </w:t>
      </w:r>
      <w:r w:rsidR="00D401BD">
        <w:rPr>
          <w:color w:val="000000"/>
          <w:szCs w:val="24"/>
        </w:rPr>
        <w:t xml:space="preserve">statements </w:t>
      </w:r>
      <w:r w:rsidRPr="00732836">
        <w:rPr>
          <w:color w:val="000000"/>
          <w:szCs w:val="24"/>
        </w:rPr>
        <w:t xml:space="preserve">required by the </w:t>
      </w:r>
      <w:r w:rsidRPr="00323291">
        <w:rPr>
          <w:color w:val="000000"/>
          <w:szCs w:val="24"/>
        </w:rPr>
        <w:t>Secretary</w:t>
      </w:r>
      <w:r w:rsidRPr="00732836">
        <w:rPr>
          <w:color w:val="000000"/>
          <w:szCs w:val="24"/>
        </w:rPr>
        <w:t xml:space="preserve"> to be included on the </w:t>
      </w:r>
      <w:r w:rsidRPr="00323291">
        <w:rPr>
          <w:color w:val="000000"/>
          <w:szCs w:val="24"/>
        </w:rPr>
        <w:t>label</w:t>
      </w:r>
      <w:r w:rsidRPr="00732836">
        <w:rPr>
          <w:color w:val="000000"/>
          <w:szCs w:val="24"/>
        </w:rPr>
        <w:t xml:space="preserve"> as a condition of registration in relation to the </w:t>
      </w:r>
      <w:r w:rsidRPr="00323291">
        <w:rPr>
          <w:color w:val="000000"/>
          <w:szCs w:val="24"/>
        </w:rPr>
        <w:t>medicine</w:t>
      </w:r>
      <w:r w:rsidRPr="00732836">
        <w:rPr>
          <w:color w:val="000000"/>
          <w:szCs w:val="24"/>
        </w:rPr>
        <w:t>;</w:t>
      </w:r>
      <w:r w:rsidR="00D9639D">
        <w:rPr>
          <w:color w:val="000000"/>
          <w:szCs w:val="24"/>
        </w:rPr>
        <w:t xml:space="preserve"> and</w:t>
      </w:r>
    </w:p>
    <w:p w:rsidR="00D26618" w:rsidRPr="00732836" w:rsidRDefault="00D26618" w:rsidP="005A52CD">
      <w:pPr>
        <w:autoSpaceDE w:val="0"/>
        <w:autoSpaceDN w:val="0"/>
        <w:adjustRightInd w:val="0"/>
        <w:spacing w:before="80" w:after="120"/>
        <w:ind w:left="1701" w:hanging="567"/>
        <w:rPr>
          <w:color w:val="000000"/>
          <w:szCs w:val="24"/>
        </w:rPr>
      </w:pPr>
      <w:r w:rsidRPr="00732836">
        <w:rPr>
          <w:color w:val="000000"/>
          <w:szCs w:val="24"/>
        </w:rPr>
        <w:t>(</w:t>
      </w:r>
      <w:r w:rsidR="00D9639D">
        <w:rPr>
          <w:color w:val="000000"/>
          <w:szCs w:val="24"/>
        </w:rPr>
        <w:t>c</w:t>
      </w:r>
      <w:r w:rsidRPr="00732836">
        <w:rPr>
          <w:color w:val="000000"/>
          <w:szCs w:val="24"/>
        </w:rPr>
        <w:t>)</w:t>
      </w:r>
      <w:r w:rsidRPr="00732836">
        <w:rPr>
          <w:color w:val="000000"/>
          <w:szCs w:val="24"/>
        </w:rPr>
        <w:tab/>
      </w:r>
      <w:proofErr w:type="gramStart"/>
      <w:r w:rsidRPr="00732836">
        <w:rPr>
          <w:color w:val="000000"/>
          <w:szCs w:val="24"/>
        </w:rPr>
        <w:t>any</w:t>
      </w:r>
      <w:proofErr w:type="gramEnd"/>
      <w:r w:rsidRPr="00732836">
        <w:rPr>
          <w:color w:val="000000"/>
          <w:szCs w:val="24"/>
        </w:rPr>
        <w:t xml:space="preserve"> </w:t>
      </w:r>
      <w:r w:rsidRPr="005A52CD">
        <w:rPr>
          <w:color w:val="000000"/>
          <w:szCs w:val="24"/>
        </w:rPr>
        <w:t>warning statements</w:t>
      </w:r>
      <w:r w:rsidRPr="00732836">
        <w:rPr>
          <w:color w:val="000000"/>
          <w:szCs w:val="24"/>
        </w:rPr>
        <w:t xml:space="preserve"> specified in the </w:t>
      </w:r>
      <w:r w:rsidRPr="00323291">
        <w:rPr>
          <w:color w:val="000000"/>
          <w:szCs w:val="24"/>
        </w:rPr>
        <w:t>Poisons Standard</w:t>
      </w:r>
      <w:r w:rsidRPr="00732836">
        <w:rPr>
          <w:color w:val="000000"/>
          <w:szCs w:val="24"/>
        </w:rPr>
        <w:t>.</w:t>
      </w:r>
    </w:p>
    <w:p w:rsidR="00D26618" w:rsidRPr="00732836" w:rsidRDefault="00D26618" w:rsidP="005C2865">
      <w:pPr>
        <w:pStyle w:val="Heading1"/>
        <w:rPr>
          <w:bCs/>
          <w:sz w:val="24"/>
          <w:szCs w:val="24"/>
        </w:rPr>
      </w:pPr>
      <w:bookmarkStart w:id="26" w:name="_Toc98919859"/>
      <w:bookmarkStart w:id="27" w:name="_Toc99350968"/>
      <w:bookmarkStart w:id="28" w:name="_Toc457490504"/>
      <w:bookmarkStart w:id="29" w:name="_Toc457903822"/>
      <w:r>
        <w:rPr>
          <w:bCs/>
          <w:sz w:val="24"/>
          <w:szCs w:val="24"/>
        </w:rPr>
        <w:t>7</w:t>
      </w:r>
      <w:r w:rsidRPr="00732836">
        <w:rPr>
          <w:bCs/>
          <w:sz w:val="24"/>
          <w:szCs w:val="24"/>
        </w:rPr>
        <w:tab/>
      </w:r>
      <w:r w:rsidRPr="00732836">
        <w:rPr>
          <w:bCs/>
          <w:sz w:val="24"/>
          <w:szCs w:val="24"/>
        </w:rPr>
        <w:tab/>
        <w:t>General requirements</w:t>
      </w:r>
      <w:r>
        <w:rPr>
          <w:bCs/>
          <w:sz w:val="24"/>
          <w:szCs w:val="24"/>
        </w:rPr>
        <w:t>,</w:t>
      </w:r>
      <w:r w:rsidRPr="00732836">
        <w:rPr>
          <w:bCs/>
          <w:sz w:val="24"/>
          <w:szCs w:val="24"/>
        </w:rPr>
        <w:t xml:space="preserve"> including label presentation</w:t>
      </w:r>
      <w:bookmarkEnd w:id="26"/>
      <w:bookmarkEnd w:id="27"/>
      <w:bookmarkEnd w:id="28"/>
      <w:bookmarkEnd w:id="29"/>
    </w:p>
    <w:p w:rsidR="00D26618" w:rsidRPr="008C2FB0" w:rsidRDefault="00D26618" w:rsidP="008711F6">
      <w:pPr>
        <w:spacing w:before="120"/>
        <w:ind w:left="1134" w:hanging="567"/>
      </w:pPr>
      <w:r w:rsidRPr="00732836">
        <w:t>(1)</w:t>
      </w:r>
      <w:r w:rsidRPr="00732836">
        <w:tab/>
        <w:t xml:space="preserve">The </w:t>
      </w:r>
      <w:r w:rsidRPr="00323291">
        <w:t>container</w:t>
      </w:r>
      <w:r w:rsidRPr="008C2FB0">
        <w:t xml:space="preserve">, </w:t>
      </w:r>
      <w:r w:rsidRPr="00323291">
        <w:t>intermediate packaging</w:t>
      </w:r>
      <w:r w:rsidRPr="008C2FB0">
        <w:t xml:space="preserve"> (if any) and </w:t>
      </w:r>
      <w:r w:rsidRPr="00323291">
        <w:t>primary pack</w:t>
      </w:r>
      <w:r w:rsidRPr="008C2FB0">
        <w:t xml:space="preserve"> in which a </w:t>
      </w:r>
      <w:r w:rsidRPr="00323291">
        <w:t>medicine</w:t>
      </w:r>
      <w:r w:rsidRPr="008C2FB0">
        <w:t xml:space="preserve"> is packed must each bear a </w:t>
      </w:r>
      <w:r w:rsidRPr="00323291">
        <w:t>label</w:t>
      </w:r>
      <w:r w:rsidRPr="008C2FB0">
        <w:t xml:space="preserve"> or </w:t>
      </w:r>
      <w:r w:rsidRPr="00323291">
        <w:t>labels</w:t>
      </w:r>
      <w:r w:rsidRPr="008C2FB0">
        <w:t xml:space="preserve"> that </w:t>
      </w:r>
      <w:r w:rsidRPr="00DE5CFD">
        <w:t xml:space="preserve">comply with the requirements of this Order that are applicable in relation to that </w:t>
      </w:r>
      <w:r w:rsidRPr="00323291">
        <w:t>medicine</w:t>
      </w:r>
      <w:r w:rsidRPr="008C2FB0">
        <w:t>.</w:t>
      </w:r>
    </w:p>
    <w:p w:rsidR="00D26618" w:rsidRPr="00732836" w:rsidRDefault="00D26618" w:rsidP="00C10F6D">
      <w:pPr>
        <w:spacing w:before="120"/>
        <w:ind w:left="1134" w:hanging="567"/>
      </w:pPr>
      <w:r w:rsidRPr="008C2FB0">
        <w:lastRenderedPageBreak/>
        <w:t>(</w:t>
      </w:r>
      <w:r w:rsidRPr="00DE5CFD">
        <w:t>2)</w:t>
      </w:r>
      <w:r w:rsidRPr="00DE5CFD">
        <w:tab/>
        <w:t>T</w:t>
      </w:r>
      <w:r w:rsidRPr="00AB1DFC">
        <w:t xml:space="preserve">he information required by this Order to be included on a </w:t>
      </w:r>
      <w:r w:rsidRPr="00323291">
        <w:t>label</w:t>
      </w:r>
      <w:r w:rsidRPr="008C2FB0">
        <w:t xml:space="preserve"> or </w:t>
      </w:r>
      <w:r w:rsidRPr="00323291">
        <w:t>labels</w:t>
      </w:r>
      <w:r w:rsidRPr="008C2FB0">
        <w:t xml:space="preserve"> must</w:t>
      </w:r>
      <w:r w:rsidRPr="00732836">
        <w:t>:</w:t>
      </w:r>
    </w:p>
    <w:p w:rsidR="00D26618" w:rsidRPr="00732836" w:rsidRDefault="00D26618" w:rsidP="00945343">
      <w:pPr>
        <w:spacing w:before="120"/>
        <w:ind w:left="1134"/>
      </w:pPr>
      <w:r w:rsidRPr="00732836">
        <w:t>(</w:t>
      </w:r>
      <w:proofErr w:type="gramStart"/>
      <w:r w:rsidRPr="00732836">
        <w:t>a</w:t>
      </w:r>
      <w:proofErr w:type="gramEnd"/>
      <w:r w:rsidRPr="00732836">
        <w:t>)</w:t>
      </w:r>
      <w:r w:rsidRPr="00732836">
        <w:tab/>
        <w:t>be clearly visible and not be obscured; and</w:t>
      </w:r>
    </w:p>
    <w:p w:rsidR="00D26618" w:rsidRPr="00732836" w:rsidRDefault="00D26618" w:rsidP="00945343">
      <w:pPr>
        <w:spacing w:before="120"/>
        <w:ind w:left="1134"/>
      </w:pPr>
      <w:r w:rsidRPr="00732836">
        <w:t>(b)</w:t>
      </w:r>
      <w:r w:rsidRPr="00732836">
        <w:tab/>
      </w:r>
      <w:proofErr w:type="gramStart"/>
      <w:r w:rsidRPr="00732836">
        <w:t>be</w:t>
      </w:r>
      <w:proofErr w:type="gramEnd"/>
      <w:r w:rsidRPr="00732836">
        <w:t xml:space="preserve"> in English; and</w:t>
      </w:r>
      <w:r w:rsidRPr="00732836" w:rsidDel="00650815">
        <w:t xml:space="preserve"> </w:t>
      </w:r>
    </w:p>
    <w:p w:rsidR="00D26618" w:rsidRDefault="00D26618" w:rsidP="00945343">
      <w:pPr>
        <w:spacing w:before="120"/>
        <w:ind w:left="1134"/>
      </w:pPr>
      <w:r w:rsidRPr="00732836">
        <w:t>(c)</w:t>
      </w:r>
      <w:r w:rsidRPr="00732836">
        <w:tab/>
      </w:r>
      <w:proofErr w:type="gramStart"/>
      <w:r w:rsidRPr="00732836">
        <w:t>be</w:t>
      </w:r>
      <w:proofErr w:type="gramEnd"/>
      <w:r w:rsidR="00657176">
        <w:t xml:space="preserve"> in durable and</w:t>
      </w:r>
      <w:r w:rsidRPr="00732836">
        <w:t xml:space="preserve"> legible characters; and</w:t>
      </w:r>
    </w:p>
    <w:p w:rsidR="00161A62" w:rsidRDefault="00161A62" w:rsidP="00A26BE1">
      <w:pPr>
        <w:spacing w:before="120"/>
        <w:ind w:left="1689" w:hanging="555"/>
      </w:pPr>
      <w:r>
        <w:t>(d)</w:t>
      </w:r>
      <w:r>
        <w:tab/>
      </w:r>
      <w:proofErr w:type="gramStart"/>
      <w:r>
        <w:t>unless</w:t>
      </w:r>
      <w:proofErr w:type="gramEnd"/>
      <w:r>
        <w:t xml:space="preserve"> otherwise specified elsewhere in this Order, be displayed in text size of not less than 1.5 millimetres, except </w:t>
      </w:r>
    </w:p>
    <w:p w:rsidR="00161A62" w:rsidRDefault="00161A62" w:rsidP="00161A62">
      <w:pPr>
        <w:spacing w:before="120"/>
        <w:ind w:left="2268" w:hanging="567"/>
      </w:pPr>
      <w:r>
        <w:t>(</w:t>
      </w:r>
      <w:proofErr w:type="spellStart"/>
      <w:r>
        <w:t>i</w:t>
      </w:r>
      <w:proofErr w:type="spellEnd"/>
      <w:r>
        <w:t>)</w:t>
      </w:r>
      <w:r>
        <w:tab/>
        <w:t>in the case of the registration number</w:t>
      </w:r>
      <w:r w:rsidR="00A26BE1">
        <w:t xml:space="preserve">, which must be in a text size of not less than 1.0 millimetre height </w:t>
      </w:r>
      <w:r>
        <w:t xml:space="preserve">as required by </w:t>
      </w:r>
      <w:r w:rsidR="000C55CC">
        <w:t>subparagraph</w:t>
      </w:r>
      <w:r>
        <w:t xml:space="preserve"> 15(1)(c)(</w:t>
      </w:r>
      <w:proofErr w:type="spellStart"/>
      <w:r>
        <w:t>i</w:t>
      </w:r>
      <w:proofErr w:type="spellEnd"/>
      <w:r>
        <w:t>)</w:t>
      </w:r>
      <w:r w:rsidR="00A26BE1">
        <w:t xml:space="preserve"> of the Regulations</w:t>
      </w:r>
      <w:r>
        <w:t>; and</w:t>
      </w:r>
    </w:p>
    <w:p w:rsidR="006D1394" w:rsidRPr="007E01BF" w:rsidRDefault="006D1394" w:rsidP="006D1394">
      <w:pPr>
        <w:spacing w:before="120"/>
        <w:ind w:left="1701" w:hanging="567"/>
      </w:pPr>
      <w:r w:rsidRPr="00D52EC0">
        <w:t>(e)</w:t>
      </w:r>
      <w:r w:rsidRPr="00D52EC0">
        <w:tab/>
      </w:r>
      <w:proofErr w:type="gramStart"/>
      <w:r w:rsidRPr="007E01BF">
        <w:t>be</w:t>
      </w:r>
      <w:proofErr w:type="gramEnd"/>
      <w:r w:rsidRPr="007E01BF">
        <w:t xml:space="preserve"> in a colour or colours contrasting strongly with the background, except for:</w:t>
      </w:r>
    </w:p>
    <w:p w:rsidR="006D1394" w:rsidRPr="007E01BF" w:rsidRDefault="006D1394" w:rsidP="006D1394">
      <w:pPr>
        <w:spacing w:before="120"/>
        <w:ind w:left="2268" w:hanging="567"/>
      </w:pPr>
      <w:r w:rsidRPr="007E01BF">
        <w:t>(</w:t>
      </w:r>
      <w:proofErr w:type="spellStart"/>
      <w:r w:rsidRPr="007E01BF">
        <w:t>i</w:t>
      </w:r>
      <w:proofErr w:type="spellEnd"/>
      <w:r w:rsidRPr="007E01BF">
        <w:t>)</w:t>
      </w:r>
      <w:r w:rsidRPr="007E01BF">
        <w:tab/>
      </w:r>
      <w:proofErr w:type="gramStart"/>
      <w:r w:rsidR="004C147C" w:rsidRPr="007E01BF">
        <w:t>the</w:t>
      </w:r>
      <w:proofErr w:type="gramEnd"/>
      <w:r w:rsidR="004C147C" w:rsidRPr="007E01BF">
        <w:t xml:space="preserve"> </w:t>
      </w:r>
      <w:r w:rsidRPr="007E01BF">
        <w:t>expiry date and expiry date prefix</w:t>
      </w:r>
      <w:r w:rsidR="000F3002" w:rsidRPr="007E01BF">
        <w:t>;</w:t>
      </w:r>
      <w:r w:rsidRPr="007E01BF">
        <w:t xml:space="preserve"> and</w:t>
      </w:r>
    </w:p>
    <w:p w:rsidR="004C147C" w:rsidRPr="007E01BF" w:rsidRDefault="006D1394" w:rsidP="00E00C30">
      <w:pPr>
        <w:spacing w:before="120"/>
        <w:ind w:left="1689"/>
      </w:pPr>
      <w:r w:rsidRPr="007E01BF">
        <w:t>(ii)</w:t>
      </w:r>
      <w:r w:rsidRPr="007E01BF">
        <w:tab/>
      </w:r>
      <w:proofErr w:type="gramStart"/>
      <w:r w:rsidR="004C147C" w:rsidRPr="007E01BF">
        <w:t>the</w:t>
      </w:r>
      <w:proofErr w:type="gramEnd"/>
      <w:r w:rsidR="004C147C" w:rsidRPr="007E01BF">
        <w:t xml:space="preserve"> </w:t>
      </w:r>
      <w:r w:rsidRPr="007E01BF">
        <w:t>batch number and batch number prefix</w:t>
      </w:r>
    </w:p>
    <w:p w:rsidR="00D9639D" w:rsidRPr="00732836" w:rsidRDefault="00ED7996" w:rsidP="00E00C30">
      <w:pPr>
        <w:spacing w:before="120"/>
        <w:ind w:left="1689"/>
      </w:pPr>
      <w:proofErr w:type="gramStart"/>
      <w:r w:rsidRPr="007E01BF">
        <w:t>when</w:t>
      </w:r>
      <w:proofErr w:type="gramEnd"/>
      <w:r w:rsidR="004C147C" w:rsidRPr="007E01BF">
        <w:t xml:space="preserve"> </w:t>
      </w:r>
      <w:r w:rsidR="007E01BF" w:rsidRPr="007E01BF">
        <w:t>that</w:t>
      </w:r>
      <w:r w:rsidR="004C147C" w:rsidRPr="007E01BF">
        <w:t xml:space="preserve"> information is embossed or debossed and not printed</w:t>
      </w:r>
      <w:r w:rsidR="006D1394" w:rsidRPr="007E01BF">
        <w:t>; and</w:t>
      </w:r>
    </w:p>
    <w:p w:rsidR="00D26618" w:rsidRDefault="00D26618" w:rsidP="00945343">
      <w:pPr>
        <w:spacing w:before="120"/>
        <w:ind w:left="1689" w:hanging="555"/>
      </w:pPr>
      <w:r w:rsidRPr="00732836">
        <w:t>(f)</w:t>
      </w:r>
      <w:r w:rsidRPr="00732836">
        <w:tab/>
      </w:r>
      <w:proofErr w:type="gramStart"/>
      <w:r w:rsidRPr="00732836">
        <w:t>unless</w:t>
      </w:r>
      <w:proofErr w:type="gramEnd"/>
      <w:r w:rsidRPr="00732836">
        <w:t xml:space="preserve"> otherwise specified</w:t>
      </w:r>
      <w:r w:rsidR="008D620D">
        <w:t xml:space="preserve"> elsewhere in this Order</w:t>
      </w:r>
      <w:r w:rsidRPr="00732836">
        <w:t>, be in metric unit</w:t>
      </w:r>
      <w:r w:rsidR="006C5E01">
        <w:t>s</w:t>
      </w:r>
      <w:r w:rsidRPr="00732836">
        <w:t xml:space="preserve"> of measurement</w:t>
      </w:r>
      <w:r>
        <w:t>.</w:t>
      </w:r>
    </w:p>
    <w:p w:rsidR="00D26618" w:rsidRPr="00E315B5" w:rsidRDefault="00D26618" w:rsidP="00954F7D">
      <w:pPr>
        <w:pStyle w:val="Heading1"/>
        <w:rPr>
          <w:sz w:val="24"/>
          <w:szCs w:val="24"/>
        </w:rPr>
      </w:pPr>
      <w:bookmarkStart w:id="30" w:name="_Toc98919860"/>
      <w:bookmarkStart w:id="31" w:name="_Toc99350969"/>
      <w:bookmarkStart w:id="32" w:name="_Toc457490505"/>
      <w:bookmarkStart w:id="33" w:name="_Toc457903823"/>
      <w:bookmarkStart w:id="34" w:name="_Toc518788284"/>
      <w:r>
        <w:rPr>
          <w:sz w:val="24"/>
          <w:szCs w:val="24"/>
        </w:rPr>
        <w:t>8</w:t>
      </w:r>
      <w:r w:rsidRPr="00732836">
        <w:rPr>
          <w:sz w:val="24"/>
          <w:szCs w:val="24"/>
        </w:rPr>
        <w:tab/>
      </w:r>
      <w:r w:rsidRPr="00732836">
        <w:rPr>
          <w:sz w:val="24"/>
          <w:szCs w:val="24"/>
        </w:rPr>
        <w:tab/>
      </w:r>
      <w:r>
        <w:rPr>
          <w:sz w:val="24"/>
          <w:szCs w:val="24"/>
        </w:rPr>
        <w:t xml:space="preserve">Information </w:t>
      </w:r>
      <w:r w:rsidRPr="00E315B5">
        <w:rPr>
          <w:sz w:val="24"/>
          <w:szCs w:val="24"/>
        </w:rPr>
        <w:t>to be included on the label</w:t>
      </w:r>
      <w:bookmarkEnd w:id="30"/>
      <w:bookmarkEnd w:id="31"/>
      <w:bookmarkEnd w:id="32"/>
      <w:bookmarkEnd w:id="33"/>
    </w:p>
    <w:bookmarkEnd w:id="34"/>
    <w:p w:rsidR="00D26618" w:rsidRPr="008C2FB0" w:rsidRDefault="00D26618" w:rsidP="006E7CC7">
      <w:pPr>
        <w:spacing w:before="120"/>
        <w:ind w:left="1134" w:hanging="567"/>
      </w:pPr>
      <w:r w:rsidRPr="00E315B5">
        <w:t>(1)</w:t>
      </w:r>
      <w:r w:rsidRPr="00E315B5">
        <w:tab/>
        <w:t xml:space="preserve">Subject to the qualifications and requirements specified in sections </w:t>
      </w:r>
      <w:r>
        <w:t>9</w:t>
      </w:r>
      <w:r w:rsidRPr="00E315B5">
        <w:t xml:space="preserve"> and </w:t>
      </w:r>
      <w:r>
        <w:t>10</w:t>
      </w:r>
      <w:r w:rsidRPr="00E315B5">
        <w:t xml:space="preserve"> </w:t>
      </w:r>
      <w:r>
        <w:t>below</w:t>
      </w:r>
      <w:r w:rsidRPr="00E315B5">
        <w:t xml:space="preserve">, the </w:t>
      </w:r>
      <w:r>
        <w:t>labels</w:t>
      </w:r>
      <w:r w:rsidRPr="00E315B5">
        <w:t xml:space="preserve"> </w:t>
      </w:r>
      <w:r w:rsidR="0056421C">
        <w:t>of</w:t>
      </w:r>
      <w:r w:rsidRPr="008C2FB0">
        <w:t xml:space="preserve"> a </w:t>
      </w:r>
      <w:r w:rsidRPr="00323291">
        <w:t>medicine</w:t>
      </w:r>
      <w:r w:rsidRPr="008C2FB0">
        <w:t xml:space="preserve"> must include:</w:t>
      </w:r>
    </w:p>
    <w:p w:rsidR="00D26618" w:rsidRPr="008C2FB0" w:rsidRDefault="00D26618">
      <w:pPr>
        <w:spacing w:before="120"/>
        <w:ind w:left="1701" w:hanging="567"/>
      </w:pPr>
      <w:r w:rsidRPr="008C2FB0">
        <w:t>(a)</w:t>
      </w:r>
      <w:r w:rsidRPr="008C2FB0">
        <w:tab/>
      </w:r>
      <w:proofErr w:type="gramStart"/>
      <w:r w:rsidRPr="008C2FB0">
        <w:t>the</w:t>
      </w:r>
      <w:proofErr w:type="gramEnd"/>
      <w:r w:rsidRPr="008C2FB0">
        <w:t xml:space="preserve"> </w:t>
      </w:r>
      <w:r w:rsidRPr="00323291">
        <w:t>name of the medicine</w:t>
      </w:r>
      <w:r w:rsidRPr="008C2FB0">
        <w:t>; and</w:t>
      </w:r>
    </w:p>
    <w:p w:rsidR="00D26618" w:rsidRPr="008C2FB0" w:rsidRDefault="00D26618">
      <w:pPr>
        <w:spacing w:before="120"/>
        <w:ind w:left="1134"/>
      </w:pPr>
      <w:r w:rsidRPr="008C2FB0">
        <w:t>(b)</w:t>
      </w:r>
      <w:r w:rsidRPr="008C2FB0">
        <w:tab/>
      </w:r>
      <w:proofErr w:type="gramStart"/>
      <w:r w:rsidRPr="008C2FB0">
        <w:t>the</w:t>
      </w:r>
      <w:proofErr w:type="gramEnd"/>
      <w:r w:rsidRPr="008C2FB0">
        <w:t xml:space="preserve"> name(s) of all </w:t>
      </w:r>
      <w:r w:rsidRPr="00323291">
        <w:t>active ingredient</w:t>
      </w:r>
      <w:r w:rsidRPr="008C2FB0">
        <w:t xml:space="preserve">s in the </w:t>
      </w:r>
      <w:r w:rsidRPr="00323291">
        <w:t>medicine</w:t>
      </w:r>
      <w:r w:rsidRPr="008C2FB0">
        <w:t>; and</w:t>
      </w:r>
    </w:p>
    <w:p w:rsidR="00D26618" w:rsidRPr="008C2FB0" w:rsidRDefault="00D26618">
      <w:pPr>
        <w:spacing w:before="120"/>
        <w:ind w:left="1134"/>
      </w:pPr>
      <w:r w:rsidRPr="008C2FB0">
        <w:t>(c)</w:t>
      </w:r>
      <w:r w:rsidRPr="008C2FB0">
        <w:tab/>
      </w:r>
      <w:proofErr w:type="gramStart"/>
      <w:r w:rsidRPr="008C2FB0">
        <w:t>the</w:t>
      </w:r>
      <w:proofErr w:type="gramEnd"/>
      <w:r w:rsidRPr="008C2FB0">
        <w:t xml:space="preserve"> quantity or proportion of all </w:t>
      </w:r>
      <w:r w:rsidRPr="00323291">
        <w:t>active ingredient</w:t>
      </w:r>
      <w:r w:rsidRPr="008C2FB0">
        <w:t xml:space="preserve">s in the </w:t>
      </w:r>
      <w:r w:rsidRPr="00323291">
        <w:t>medicine</w:t>
      </w:r>
      <w:r w:rsidRPr="008C2FB0">
        <w:t>; and</w:t>
      </w:r>
    </w:p>
    <w:p w:rsidR="00D26618" w:rsidRPr="008C2FB0" w:rsidRDefault="00D26618" w:rsidP="004E7DFC">
      <w:pPr>
        <w:spacing w:before="120"/>
        <w:ind w:left="1134"/>
      </w:pPr>
      <w:r w:rsidRPr="008C2FB0">
        <w:t>(d)</w:t>
      </w:r>
      <w:r w:rsidRPr="008C2FB0">
        <w:tab/>
      </w:r>
      <w:proofErr w:type="gramStart"/>
      <w:r w:rsidRPr="008C2FB0">
        <w:t>the</w:t>
      </w:r>
      <w:proofErr w:type="gramEnd"/>
      <w:r w:rsidRPr="008C2FB0">
        <w:t xml:space="preserve"> </w:t>
      </w:r>
      <w:r w:rsidRPr="00323291">
        <w:t>name of the dosage form</w:t>
      </w:r>
      <w:r w:rsidRPr="008C2FB0">
        <w:t>; and</w:t>
      </w:r>
    </w:p>
    <w:p w:rsidR="00D26618" w:rsidRPr="008C2FB0" w:rsidRDefault="00D26618" w:rsidP="004E7DFC">
      <w:pPr>
        <w:spacing w:before="120"/>
        <w:ind w:left="1134"/>
      </w:pPr>
      <w:r w:rsidRPr="008C2FB0">
        <w:t>(e)</w:t>
      </w:r>
      <w:r w:rsidRPr="008C2FB0">
        <w:tab/>
      </w:r>
      <w:proofErr w:type="gramStart"/>
      <w:r w:rsidRPr="008C2FB0">
        <w:t>the</w:t>
      </w:r>
      <w:proofErr w:type="gramEnd"/>
      <w:r w:rsidRPr="008C2FB0">
        <w:t xml:space="preserve"> </w:t>
      </w:r>
      <w:r w:rsidRPr="00323291">
        <w:t>quantity of the medicine</w:t>
      </w:r>
      <w:r w:rsidRPr="008C2FB0">
        <w:t>; and</w:t>
      </w:r>
    </w:p>
    <w:p w:rsidR="00D26618" w:rsidRPr="008C2FB0" w:rsidRDefault="00D26618" w:rsidP="004E7DFC">
      <w:pPr>
        <w:spacing w:before="120"/>
        <w:ind w:left="1134"/>
      </w:pPr>
      <w:r w:rsidRPr="008C2FB0">
        <w:t>(f)</w:t>
      </w:r>
      <w:r w:rsidRPr="008C2FB0">
        <w:tab/>
      </w:r>
      <w:proofErr w:type="gramStart"/>
      <w:r w:rsidRPr="008C2FB0">
        <w:t>the</w:t>
      </w:r>
      <w:proofErr w:type="gramEnd"/>
      <w:r w:rsidRPr="008C2FB0">
        <w:t xml:space="preserve"> </w:t>
      </w:r>
      <w:r w:rsidRPr="00323291">
        <w:t>batch number</w:t>
      </w:r>
      <w:r w:rsidRPr="008C2FB0">
        <w:t xml:space="preserve"> of the </w:t>
      </w:r>
      <w:r w:rsidRPr="00323291">
        <w:t>medicine</w:t>
      </w:r>
      <w:r w:rsidRPr="008C2FB0">
        <w:t xml:space="preserve"> preceded by the </w:t>
      </w:r>
      <w:r w:rsidRPr="00323291">
        <w:t>batch number prefix</w:t>
      </w:r>
      <w:r w:rsidRPr="008C2FB0">
        <w:t>; and</w:t>
      </w:r>
    </w:p>
    <w:p w:rsidR="00D26618" w:rsidRPr="008C2FB0" w:rsidRDefault="00D26618" w:rsidP="00E315B5">
      <w:pPr>
        <w:spacing w:before="120"/>
        <w:ind w:left="1701" w:hanging="567"/>
      </w:pPr>
      <w:r w:rsidRPr="008C2FB0">
        <w:t>(g)</w:t>
      </w:r>
      <w:r w:rsidRPr="008C2FB0">
        <w:tab/>
      </w:r>
      <w:proofErr w:type="gramStart"/>
      <w:r w:rsidRPr="008C2FB0">
        <w:t>the</w:t>
      </w:r>
      <w:proofErr w:type="gramEnd"/>
      <w:r w:rsidRPr="008C2FB0">
        <w:t xml:space="preserve"> </w:t>
      </w:r>
      <w:r w:rsidRPr="00323291">
        <w:t>expiry date</w:t>
      </w:r>
      <w:r w:rsidRPr="008C2FB0">
        <w:t xml:space="preserve"> of the </w:t>
      </w:r>
      <w:r w:rsidRPr="00323291">
        <w:t>medicine</w:t>
      </w:r>
      <w:r w:rsidRPr="008C2FB0">
        <w:t xml:space="preserve">, preceded by the </w:t>
      </w:r>
      <w:r w:rsidRPr="00323291">
        <w:t>expiry date prefix</w:t>
      </w:r>
      <w:r w:rsidRPr="008C2FB0">
        <w:t>; and</w:t>
      </w:r>
    </w:p>
    <w:p w:rsidR="00D26618" w:rsidRDefault="00D26618" w:rsidP="004E7DFC">
      <w:pPr>
        <w:spacing w:before="120"/>
        <w:ind w:left="1701" w:hanging="567"/>
      </w:pPr>
      <w:r w:rsidRPr="008C2FB0">
        <w:t>(h)</w:t>
      </w:r>
      <w:r w:rsidRPr="008C2FB0">
        <w:tab/>
      </w:r>
      <w:proofErr w:type="gramStart"/>
      <w:r w:rsidRPr="008C2FB0">
        <w:t>the</w:t>
      </w:r>
      <w:proofErr w:type="gramEnd"/>
      <w:r w:rsidRPr="008C2FB0">
        <w:t xml:space="preserve"> storage conditions applicable to the </w:t>
      </w:r>
      <w:r w:rsidRPr="00323291">
        <w:t>medicine</w:t>
      </w:r>
      <w:r w:rsidRPr="00732836">
        <w:t>; and</w:t>
      </w:r>
    </w:p>
    <w:p w:rsidR="003827C8" w:rsidRDefault="00D26618" w:rsidP="00C3238F">
      <w:pPr>
        <w:spacing w:before="120"/>
        <w:ind w:left="1701" w:hanging="567"/>
        <w:rPr>
          <w:b/>
        </w:rPr>
      </w:pPr>
      <w:r w:rsidRPr="008F4F95">
        <w:t>(</w:t>
      </w:r>
      <w:proofErr w:type="spellStart"/>
      <w:r>
        <w:t>i</w:t>
      </w:r>
      <w:proofErr w:type="spellEnd"/>
      <w:r w:rsidRPr="008F4F95">
        <w:t>)</w:t>
      </w:r>
      <w:r w:rsidRPr="008F4F95">
        <w:tab/>
      </w:r>
      <w:proofErr w:type="gramStart"/>
      <w:r w:rsidRPr="008F4F95">
        <w:t>the</w:t>
      </w:r>
      <w:proofErr w:type="gramEnd"/>
      <w:r w:rsidRPr="008F4F95">
        <w:t xml:space="preserve"> </w:t>
      </w:r>
      <w:r w:rsidRPr="00323291">
        <w:t>name and contact details</w:t>
      </w:r>
      <w:r w:rsidRPr="008C2FB0">
        <w:t xml:space="preserve"> of the </w:t>
      </w:r>
      <w:r w:rsidRPr="00323291">
        <w:t>sponsor</w:t>
      </w:r>
      <w:r w:rsidRPr="008F4F95">
        <w:t xml:space="preserve"> or </w:t>
      </w:r>
      <w:r w:rsidR="00872A85" w:rsidRPr="00323291">
        <w:t>distributor</w:t>
      </w:r>
      <w:r w:rsidR="00872A85" w:rsidRPr="008F4F95">
        <w:t xml:space="preserve"> </w:t>
      </w:r>
      <w:r w:rsidRPr="008F4F95">
        <w:t xml:space="preserve">of the </w:t>
      </w:r>
      <w:r w:rsidRPr="00323291">
        <w:t>medicine</w:t>
      </w:r>
      <w:r>
        <w:rPr>
          <w:b/>
        </w:rPr>
        <w:t>;</w:t>
      </w:r>
      <w:r w:rsidR="0042723A">
        <w:rPr>
          <w:b/>
        </w:rPr>
        <w:t xml:space="preserve"> </w:t>
      </w:r>
      <w:r w:rsidR="001E1E17">
        <w:t>and</w:t>
      </w:r>
    </w:p>
    <w:p w:rsidR="00C3238F" w:rsidRPr="00E83E08" w:rsidRDefault="00D26618" w:rsidP="00C3238F">
      <w:pPr>
        <w:spacing w:before="120"/>
        <w:ind w:left="1701" w:hanging="567"/>
      </w:pPr>
      <w:r w:rsidRPr="001238BC">
        <w:t>(j)</w:t>
      </w:r>
      <w:r w:rsidRPr="001238BC">
        <w:tab/>
      </w:r>
      <w:proofErr w:type="gramStart"/>
      <w:r w:rsidR="00C3238F" w:rsidRPr="00E83E08">
        <w:t>where</w:t>
      </w:r>
      <w:proofErr w:type="gramEnd"/>
      <w:r w:rsidR="00C3238F" w:rsidRPr="00E83E08">
        <w:t>:</w:t>
      </w:r>
    </w:p>
    <w:p w:rsidR="00C3238F" w:rsidRPr="001238BC" w:rsidRDefault="00C3238F" w:rsidP="00C3238F">
      <w:pPr>
        <w:spacing w:before="120"/>
        <w:ind w:left="2268" w:hanging="567"/>
      </w:pPr>
      <w:r w:rsidRPr="001238BC">
        <w:t>(</w:t>
      </w:r>
      <w:proofErr w:type="spellStart"/>
      <w:r w:rsidRPr="001238BC">
        <w:t>i</w:t>
      </w:r>
      <w:proofErr w:type="spellEnd"/>
      <w:r w:rsidRPr="001238BC">
        <w:t>)</w:t>
      </w:r>
      <w:r w:rsidRPr="001238BC">
        <w:tab/>
      </w:r>
      <w:proofErr w:type="gramStart"/>
      <w:r w:rsidRPr="001238BC">
        <w:t>a</w:t>
      </w:r>
      <w:proofErr w:type="gramEnd"/>
      <w:r w:rsidRPr="001238BC">
        <w:t xml:space="preserve"> substance or substance within the group of substances referred to in Column 1 of Schedule 1 to this Order is present in the medicine; and</w:t>
      </w:r>
    </w:p>
    <w:p w:rsidR="00C3238F" w:rsidRPr="001238BC" w:rsidRDefault="00C3238F" w:rsidP="00C3238F">
      <w:pPr>
        <w:spacing w:before="120"/>
        <w:ind w:left="2268" w:hanging="567"/>
      </w:pPr>
      <w:r w:rsidRPr="001238BC">
        <w:t>(ii)</w:t>
      </w:r>
      <w:r w:rsidRPr="001238BC">
        <w:tab/>
        <w:t>the circumstances as set out in Column 2 of Schedule 1 exist in relation to such a substance or no circumstances are set out in Column 2; and</w:t>
      </w:r>
    </w:p>
    <w:p w:rsidR="00C3238F" w:rsidRPr="001238BC" w:rsidRDefault="00C3238F" w:rsidP="00C3238F">
      <w:pPr>
        <w:pStyle w:val="ListParagraph"/>
        <w:numPr>
          <w:ilvl w:val="0"/>
          <w:numId w:val="37"/>
        </w:numPr>
        <w:spacing w:before="120"/>
        <w:ind w:left="2268" w:hanging="567"/>
      </w:pPr>
      <w:r w:rsidRPr="001238BC">
        <w:t>the medicine is intended to be administered via any one or more of the route(s) of administration referred to in Column 3 of Schedule 1,</w:t>
      </w:r>
    </w:p>
    <w:p w:rsidR="00C3238F" w:rsidRPr="001238BC" w:rsidRDefault="00C3238F" w:rsidP="00C3238F">
      <w:pPr>
        <w:spacing w:before="120"/>
        <w:ind w:left="1701"/>
      </w:pPr>
      <w:proofErr w:type="gramStart"/>
      <w:r w:rsidRPr="001238BC">
        <w:t>then</w:t>
      </w:r>
      <w:proofErr w:type="gramEnd"/>
      <w:r w:rsidRPr="001238BC">
        <w:t>:</w:t>
      </w:r>
    </w:p>
    <w:p w:rsidR="00C3238F" w:rsidRPr="001238BC" w:rsidRDefault="00C3238F" w:rsidP="00C3238F">
      <w:pPr>
        <w:pStyle w:val="ListParagraph"/>
        <w:numPr>
          <w:ilvl w:val="0"/>
          <w:numId w:val="37"/>
        </w:numPr>
        <w:spacing w:before="120"/>
        <w:ind w:left="2268" w:hanging="567"/>
      </w:pPr>
      <w:r w:rsidRPr="001238BC">
        <w:lastRenderedPageBreak/>
        <w:t>a statement:</w:t>
      </w:r>
    </w:p>
    <w:p w:rsidR="00C3238F" w:rsidRPr="001238BC" w:rsidRDefault="00C3238F" w:rsidP="00C3238F">
      <w:pPr>
        <w:pStyle w:val="ListParagraph"/>
        <w:numPr>
          <w:ilvl w:val="0"/>
          <w:numId w:val="38"/>
        </w:numPr>
        <w:tabs>
          <w:tab w:val="left" w:pos="2835"/>
        </w:tabs>
        <w:spacing w:before="120"/>
        <w:ind w:left="2835" w:hanging="567"/>
      </w:pPr>
      <w:r w:rsidRPr="001238BC">
        <w:t>indicating that the medicine contains the substance expressed using the Name stated in Column 4 of Schedule 1; and</w:t>
      </w:r>
    </w:p>
    <w:p w:rsidR="00C3238F" w:rsidRPr="001238BC" w:rsidRDefault="00C3238F" w:rsidP="00C3238F">
      <w:pPr>
        <w:pStyle w:val="ListParagraph"/>
        <w:numPr>
          <w:ilvl w:val="0"/>
          <w:numId w:val="38"/>
        </w:numPr>
        <w:tabs>
          <w:tab w:val="left" w:pos="2835"/>
        </w:tabs>
        <w:spacing w:before="120"/>
        <w:ind w:left="2835" w:hanging="567"/>
      </w:pPr>
      <w:r w:rsidRPr="001238BC">
        <w:t>where any of the circumstances and requirements set out in Column 2 of Schedule 1 exist in relation to the substance – a statement of the kind referred to as a ‘requirement’ in that Column (if any)</w:t>
      </w:r>
    </w:p>
    <w:p w:rsidR="00C3238F" w:rsidRDefault="001238BC" w:rsidP="00C3238F">
      <w:pPr>
        <w:spacing w:before="60"/>
        <w:ind w:left="1701"/>
      </w:pPr>
      <w:r w:rsidRPr="001238BC">
        <w:t>except where a statement is included on the label advising consumers to refer to the Consumer Medicine Information for information about other ingredient(s) present in the medicine that are referred to in Column 1 of Schedule 1 to this Order and where any of the circumstances and requirements in column 2 of Schedule 1 exist in relation to the ingredient (s)</w:t>
      </w:r>
      <w:r w:rsidR="00C3238F" w:rsidRPr="001238BC">
        <w:t>; and</w:t>
      </w:r>
    </w:p>
    <w:p w:rsidR="00D26618" w:rsidRDefault="00D26618" w:rsidP="00E45CA4">
      <w:pPr>
        <w:spacing w:before="120"/>
        <w:ind w:left="1701" w:hanging="567"/>
      </w:pPr>
      <w:r w:rsidRPr="00732836">
        <w:t>(</w:t>
      </w:r>
      <w:r>
        <w:t>k</w:t>
      </w:r>
      <w:r w:rsidRPr="00732836">
        <w:t>)</w:t>
      </w:r>
      <w:r w:rsidRPr="00732836">
        <w:tab/>
      </w:r>
      <w:proofErr w:type="gramStart"/>
      <w:r w:rsidR="00AD750C">
        <w:t>relevant</w:t>
      </w:r>
      <w:proofErr w:type="gramEnd"/>
      <w:r w:rsidR="00AD750C">
        <w:t xml:space="preserve"> </w:t>
      </w:r>
      <w:r w:rsidRPr="00323291">
        <w:t>warning statements</w:t>
      </w:r>
      <w:r w:rsidRPr="008C2FB0">
        <w:t xml:space="preserve">, where these are required in relation to a particular </w:t>
      </w:r>
      <w:r w:rsidRPr="00323291">
        <w:t>medicine</w:t>
      </w:r>
      <w:r w:rsidR="00D9408F">
        <w:rPr>
          <w:b/>
        </w:rPr>
        <w:t xml:space="preserve">; </w:t>
      </w:r>
      <w:r w:rsidR="00D9408F" w:rsidRPr="00AC7ADF">
        <w:t>and</w:t>
      </w:r>
      <w:r>
        <w:t xml:space="preserve"> </w:t>
      </w:r>
    </w:p>
    <w:p w:rsidR="00D26618" w:rsidRDefault="00D26618" w:rsidP="004E7DFC">
      <w:pPr>
        <w:spacing w:before="120"/>
        <w:ind w:left="1701" w:hanging="567"/>
      </w:pPr>
      <w:r w:rsidRPr="00732836">
        <w:t>(</w:t>
      </w:r>
      <w:r>
        <w:t>l</w:t>
      </w:r>
      <w:r w:rsidRPr="00732836">
        <w:t>)</w:t>
      </w:r>
      <w:r w:rsidRPr="00732836">
        <w:tab/>
        <w:t xml:space="preserve">if the </w:t>
      </w:r>
      <w:r w:rsidRPr="00323291">
        <w:t>medicine</w:t>
      </w:r>
      <w:r w:rsidRPr="00732836">
        <w:t xml:space="preserve"> requires some preparation, such as dissolving, suspending, diluting or reconstituting before use - instructions for </w:t>
      </w:r>
      <w:r>
        <w:t xml:space="preserve">its </w:t>
      </w:r>
      <w:r w:rsidRPr="00732836">
        <w:t>preparation and</w:t>
      </w:r>
      <w:r>
        <w:t>, where relevant,</w:t>
      </w:r>
      <w:r w:rsidRPr="00732836">
        <w:t xml:space="preserve"> a statement of the conditions of storage and the maximum period of storage between preparation and use, except where:</w:t>
      </w:r>
    </w:p>
    <w:p w:rsidR="00D26618" w:rsidRDefault="00D26618" w:rsidP="004E7DFC">
      <w:pPr>
        <w:spacing w:before="120"/>
        <w:ind w:left="2268" w:hanging="567"/>
      </w:pPr>
      <w:r w:rsidRPr="00732836">
        <w:t>(</w:t>
      </w:r>
      <w:proofErr w:type="spellStart"/>
      <w:r w:rsidRPr="00732836">
        <w:t>i</w:t>
      </w:r>
      <w:proofErr w:type="spellEnd"/>
      <w:r w:rsidRPr="00732836">
        <w:t>)</w:t>
      </w:r>
      <w:r w:rsidRPr="00732836">
        <w:tab/>
      </w:r>
      <w:proofErr w:type="gramStart"/>
      <w:r w:rsidRPr="00732836">
        <w:t>there</w:t>
      </w:r>
      <w:proofErr w:type="gramEnd"/>
      <w:r w:rsidRPr="00732836">
        <w:t xml:space="preserve"> is insufficient space on</w:t>
      </w:r>
      <w:r w:rsidR="00465531">
        <w:t xml:space="preserve"> either</w:t>
      </w:r>
      <w:r w:rsidRPr="00732836">
        <w:t xml:space="preserve"> the </w:t>
      </w:r>
      <w:r w:rsidRPr="00323291">
        <w:t>label</w:t>
      </w:r>
      <w:r w:rsidRPr="008C2FB0">
        <w:t xml:space="preserve"> of the </w:t>
      </w:r>
      <w:r w:rsidRPr="00323291">
        <w:t>container</w:t>
      </w:r>
      <w:r w:rsidRPr="008C2FB0">
        <w:t xml:space="preserve"> or the </w:t>
      </w:r>
      <w:r w:rsidRPr="00323291">
        <w:t>primary pack</w:t>
      </w:r>
      <w:r w:rsidR="00465531">
        <w:t xml:space="preserve">, or both, </w:t>
      </w:r>
      <w:r w:rsidRPr="00732836">
        <w:t xml:space="preserve"> to include this information; and</w:t>
      </w:r>
    </w:p>
    <w:p w:rsidR="00D26618" w:rsidRPr="008C2FB0" w:rsidRDefault="00D26618" w:rsidP="004E7DFC">
      <w:pPr>
        <w:spacing w:before="120"/>
        <w:ind w:left="2268" w:hanging="567"/>
      </w:pPr>
      <w:r w:rsidRPr="00732836">
        <w:t>(ii)</w:t>
      </w:r>
      <w:r w:rsidRPr="00732836">
        <w:tab/>
      </w:r>
      <w:proofErr w:type="gramStart"/>
      <w:r w:rsidRPr="00732836">
        <w:t>this</w:t>
      </w:r>
      <w:proofErr w:type="gramEnd"/>
      <w:r w:rsidRPr="00732836">
        <w:t xml:space="preserve"> information is set out in a </w:t>
      </w:r>
      <w:r w:rsidR="00164E70">
        <w:t xml:space="preserve">package insert provided </w:t>
      </w:r>
      <w:r w:rsidRPr="00732836">
        <w:t xml:space="preserve">in the </w:t>
      </w:r>
      <w:r w:rsidRPr="00323291">
        <w:t>primary pack</w:t>
      </w:r>
      <w:r w:rsidRPr="008C2FB0">
        <w:t xml:space="preserve"> of the </w:t>
      </w:r>
      <w:r w:rsidRPr="00323291">
        <w:t>medicine</w:t>
      </w:r>
      <w:r w:rsidRPr="008C2FB0">
        <w:t>; and</w:t>
      </w:r>
    </w:p>
    <w:p w:rsidR="00D26618" w:rsidRDefault="00D26618" w:rsidP="004E7DFC">
      <w:pPr>
        <w:spacing w:before="120"/>
        <w:ind w:left="2268" w:hanging="567"/>
      </w:pPr>
      <w:r w:rsidRPr="008C2FB0">
        <w:t>(iii)</w:t>
      </w:r>
      <w:r w:rsidRPr="008C2FB0">
        <w:tab/>
        <w:t xml:space="preserve">a statement is included on </w:t>
      </w:r>
      <w:r w:rsidR="00465531">
        <w:t>whichever</w:t>
      </w:r>
      <w:r w:rsidR="00465531" w:rsidRPr="008C2FB0">
        <w:t xml:space="preserve"> </w:t>
      </w:r>
      <w:r w:rsidRPr="00323291">
        <w:t>label</w:t>
      </w:r>
      <w:r w:rsidRPr="008C2FB0">
        <w:t xml:space="preserve"> on the </w:t>
      </w:r>
      <w:r w:rsidRPr="00323291">
        <w:t>container</w:t>
      </w:r>
      <w:r w:rsidR="00465531">
        <w:t>,</w:t>
      </w:r>
      <w:r w:rsidRPr="008C2FB0">
        <w:t xml:space="preserve"> or the </w:t>
      </w:r>
      <w:r w:rsidRPr="00323291">
        <w:t>primary pack</w:t>
      </w:r>
      <w:r w:rsidRPr="008C2FB0">
        <w:t xml:space="preserve">, </w:t>
      </w:r>
      <w:r w:rsidR="00465531">
        <w:t>or both, that does not set out the information itself</w:t>
      </w:r>
      <w:r w:rsidRPr="008C2FB0">
        <w:t xml:space="preserve">, that those instructions are set out in the </w:t>
      </w:r>
      <w:r w:rsidR="00164E70">
        <w:t>package insert</w:t>
      </w:r>
      <w:r w:rsidRPr="00DE5CFD">
        <w:t>; and</w:t>
      </w:r>
    </w:p>
    <w:p w:rsidR="00540154" w:rsidRDefault="00920AD7" w:rsidP="00C10F6D">
      <w:pPr>
        <w:spacing w:before="120"/>
        <w:ind w:left="1701" w:hanging="567"/>
      </w:pPr>
      <w:r>
        <w:t>(m)</w:t>
      </w:r>
      <w:r>
        <w:tab/>
      </w:r>
      <w:proofErr w:type="gramStart"/>
      <w:r w:rsidR="004F5095" w:rsidRPr="00AB1DFC">
        <w:t>if</w:t>
      </w:r>
      <w:proofErr w:type="gramEnd"/>
      <w:r w:rsidR="004F5095" w:rsidRPr="00AB1DFC">
        <w:t xml:space="preserve"> the </w:t>
      </w:r>
      <w:r w:rsidR="004F5095" w:rsidRPr="00323291">
        <w:t>medicine</w:t>
      </w:r>
      <w:r w:rsidR="004F5095" w:rsidRPr="008C2FB0">
        <w:t xml:space="preserve"> i</w:t>
      </w:r>
      <w:r w:rsidR="004F5095" w:rsidRPr="00732836">
        <w:t>s:</w:t>
      </w:r>
    </w:p>
    <w:p w:rsidR="004F5095" w:rsidRDefault="004F5095" w:rsidP="00C10F6D">
      <w:pPr>
        <w:spacing w:before="120"/>
        <w:ind w:left="2268" w:hanging="567"/>
      </w:pPr>
      <w:r w:rsidRPr="00732836">
        <w:t>(</w:t>
      </w:r>
      <w:proofErr w:type="spellStart"/>
      <w:r w:rsidRPr="00732836">
        <w:t>i</w:t>
      </w:r>
      <w:proofErr w:type="spellEnd"/>
      <w:r w:rsidRPr="00732836">
        <w:t>)</w:t>
      </w:r>
      <w:r w:rsidRPr="00732836">
        <w:tab/>
        <w:t>an injection or infusion - the approved route(s) of administration, such as 'intravenous', 'intramuscular', or 'subcutaneous' or other phrase, word or abbreviation denoting the approved route(s) of administration; or</w:t>
      </w:r>
    </w:p>
    <w:p w:rsidR="00C22314" w:rsidRPr="00DE5CFD" w:rsidRDefault="004F5095" w:rsidP="004F5095">
      <w:pPr>
        <w:spacing w:before="120"/>
        <w:ind w:left="2268" w:hanging="567"/>
      </w:pPr>
      <w:r w:rsidRPr="00732836">
        <w:t>(ii)</w:t>
      </w:r>
      <w:r w:rsidRPr="00732836">
        <w:tab/>
        <w:t xml:space="preserve">contained in an ampoule but is not an injection - a statement of the approved route of administration for </w:t>
      </w:r>
      <w:r w:rsidRPr="008C2FB0">
        <w:t xml:space="preserve">the </w:t>
      </w:r>
      <w:r w:rsidRPr="00323291">
        <w:t>medicine</w:t>
      </w:r>
      <w:r w:rsidRPr="008C2FB0">
        <w:t>, such as ‘inhalation’, ‘For oral use only’ or other phrase, word or abbreviation denoting the approved route(s) of administration; and</w:t>
      </w:r>
    </w:p>
    <w:p w:rsidR="00C22314" w:rsidRPr="008C2FB0" w:rsidRDefault="004F5095" w:rsidP="004F2FD1">
      <w:pPr>
        <w:spacing w:before="120"/>
        <w:ind w:left="1701" w:hanging="567"/>
      </w:pPr>
      <w:r w:rsidRPr="00AB1DFC">
        <w:t>(</w:t>
      </w:r>
      <w:r w:rsidR="00920AD7">
        <w:t>n</w:t>
      </w:r>
      <w:r w:rsidRPr="00AB1DFC">
        <w:t>)</w:t>
      </w:r>
      <w:r w:rsidRPr="00AB1DFC">
        <w:tab/>
      </w:r>
      <w:proofErr w:type="gramStart"/>
      <w:r w:rsidR="00C22314" w:rsidRPr="00AB1DFC">
        <w:t>a</w:t>
      </w:r>
      <w:proofErr w:type="gramEnd"/>
      <w:r w:rsidR="00C22314" w:rsidRPr="00AB1DFC">
        <w:t xml:space="preserve"> </w:t>
      </w:r>
      <w:r w:rsidR="00C22314" w:rsidRPr="00323291">
        <w:t>machine readable code</w:t>
      </w:r>
      <w:r w:rsidR="00C22314" w:rsidRPr="008C2FB0">
        <w:t xml:space="preserve">, except where the </w:t>
      </w:r>
      <w:r w:rsidR="00C22314" w:rsidRPr="00323291">
        <w:t>medicine</w:t>
      </w:r>
      <w:r w:rsidR="00C22314" w:rsidRPr="008C2FB0">
        <w:t xml:space="preserve"> is a </w:t>
      </w:r>
      <w:r w:rsidR="00C22314" w:rsidRPr="00323291">
        <w:t>starter pack</w:t>
      </w:r>
      <w:r w:rsidR="00E72FA6">
        <w:t>; and</w:t>
      </w:r>
    </w:p>
    <w:p w:rsidR="004F5095" w:rsidRPr="00105BC6" w:rsidRDefault="004F5095" w:rsidP="00F75782">
      <w:pPr>
        <w:spacing w:before="120"/>
        <w:ind w:left="1701" w:hanging="567"/>
      </w:pPr>
      <w:r>
        <w:t>(</w:t>
      </w:r>
      <w:r w:rsidR="00E72FA6">
        <w:t>o</w:t>
      </w:r>
      <w:r>
        <w:t>)</w:t>
      </w:r>
      <w:r>
        <w:tab/>
      </w:r>
      <w:proofErr w:type="gramStart"/>
      <w:r>
        <w:t>where</w:t>
      </w:r>
      <w:proofErr w:type="gramEnd"/>
      <w:r>
        <w:t xml:space="preserve"> </w:t>
      </w:r>
      <w:r w:rsidRPr="008C2FB0">
        <w:t xml:space="preserve">the </w:t>
      </w:r>
      <w:r w:rsidRPr="00323291">
        <w:t>medicine</w:t>
      </w:r>
      <w:r w:rsidRPr="008C2FB0">
        <w:t xml:space="preserve"> is packaged in a </w:t>
      </w:r>
      <w:r w:rsidRPr="00323291">
        <w:t>primary pack</w:t>
      </w:r>
      <w:r w:rsidRPr="008C2FB0">
        <w:t xml:space="preserve"> that is a carton, </w:t>
      </w:r>
      <w:r w:rsidR="003A46B7">
        <w:t>the</w:t>
      </w:r>
      <w:r w:rsidR="003A46B7" w:rsidRPr="008C2FB0">
        <w:t xml:space="preserve"> </w:t>
      </w:r>
      <w:r w:rsidRPr="00323291">
        <w:t>name of the medicine</w:t>
      </w:r>
      <w:r w:rsidRPr="008C2FB0">
        <w:t xml:space="preserve"> on at least</w:t>
      </w:r>
      <w:r>
        <w:t xml:space="preserve"> three non-opposing sides of the carton.</w:t>
      </w:r>
    </w:p>
    <w:p w:rsidR="00C3238F" w:rsidRPr="00644C6D" w:rsidRDefault="00C3238F" w:rsidP="00C3238F">
      <w:pPr>
        <w:spacing w:before="120"/>
        <w:ind w:left="1134" w:hanging="567"/>
      </w:pPr>
      <w:r w:rsidRPr="00644C6D">
        <w:t>(2)</w:t>
      </w:r>
      <w:r w:rsidRPr="00644C6D">
        <w:tab/>
        <w:t>The label on a container for a medicine must include a minimum space of 70 x 30 millimetres for the dispensing label, except where</w:t>
      </w:r>
      <w:r w:rsidR="00706574">
        <w:t>:</w:t>
      </w:r>
    </w:p>
    <w:p w:rsidR="00C3238F" w:rsidRPr="00644C6D" w:rsidRDefault="00C3238F" w:rsidP="008711F6">
      <w:pPr>
        <w:spacing w:before="120"/>
        <w:ind w:left="1701" w:hanging="567"/>
      </w:pPr>
      <w:r w:rsidRPr="00644C6D">
        <w:t>(a)</w:t>
      </w:r>
      <w:r w:rsidRPr="00644C6D">
        <w:tab/>
      </w:r>
      <w:proofErr w:type="gramStart"/>
      <w:r w:rsidRPr="00644C6D">
        <w:t>the</w:t>
      </w:r>
      <w:proofErr w:type="gramEnd"/>
      <w:r w:rsidRPr="00644C6D">
        <w:t xml:space="preserve"> medicine and its container are supplied in a primary pack, in which case the space must be included on the label of the primary pack ; or</w:t>
      </w:r>
    </w:p>
    <w:p w:rsidR="00C3238F" w:rsidRPr="00644C6D" w:rsidRDefault="00C3238F" w:rsidP="00A3339E">
      <w:pPr>
        <w:spacing w:before="120"/>
        <w:ind w:left="1701" w:hanging="567"/>
      </w:pPr>
      <w:r w:rsidRPr="00644C6D">
        <w:t>(b)</w:t>
      </w:r>
      <w:r w:rsidRPr="00644C6D">
        <w:tab/>
      </w:r>
      <w:proofErr w:type="gramStart"/>
      <w:r w:rsidRPr="00644C6D">
        <w:t>this</w:t>
      </w:r>
      <w:proofErr w:type="gramEnd"/>
      <w:r w:rsidRPr="00644C6D">
        <w:t xml:space="preserve"> is precluded by the dimensions of either the container or the primary pack; or</w:t>
      </w:r>
    </w:p>
    <w:p w:rsidR="00C3238F" w:rsidRPr="00644C6D" w:rsidRDefault="00C3238F" w:rsidP="004E0619">
      <w:pPr>
        <w:spacing w:before="120"/>
        <w:ind w:left="1701" w:hanging="567"/>
      </w:pPr>
      <w:r w:rsidRPr="00644C6D">
        <w:lastRenderedPageBreak/>
        <w:t>(c)</w:t>
      </w:r>
      <w:r w:rsidRPr="00644C6D">
        <w:tab/>
      </w:r>
      <w:proofErr w:type="gramStart"/>
      <w:r w:rsidRPr="00644C6D">
        <w:t>the</w:t>
      </w:r>
      <w:proofErr w:type="gramEnd"/>
      <w:r w:rsidRPr="00644C6D">
        <w:t xml:space="preserve"> medicine is intended only for use in a clinical setting where self-administration will not occur</w:t>
      </w:r>
      <w:r w:rsidR="00644C6D" w:rsidRPr="00644C6D">
        <w:t>; or</w:t>
      </w:r>
    </w:p>
    <w:p w:rsidR="00C3238F" w:rsidRDefault="00C3238F" w:rsidP="001541F8">
      <w:pPr>
        <w:spacing w:before="120"/>
        <w:ind w:left="1701" w:hanging="567"/>
      </w:pPr>
      <w:r w:rsidRPr="00644C6D">
        <w:t>(d)</w:t>
      </w:r>
      <w:r w:rsidRPr="00644C6D">
        <w:tab/>
      </w:r>
      <w:proofErr w:type="gramStart"/>
      <w:r w:rsidRPr="00644C6D">
        <w:t>the</w:t>
      </w:r>
      <w:proofErr w:type="gramEnd"/>
      <w:r w:rsidRPr="00644C6D">
        <w:t xml:space="preserve"> medicine is a starter pack.</w:t>
      </w:r>
    </w:p>
    <w:p w:rsidR="00D26618" w:rsidRPr="00C3238F" w:rsidRDefault="00D26618" w:rsidP="00BB5ACC">
      <w:pPr>
        <w:spacing w:before="180"/>
        <w:ind w:left="1134" w:hanging="567"/>
      </w:pPr>
      <w:bookmarkStart w:id="35" w:name="_Toc518788285"/>
      <w:r w:rsidRPr="00C3238F">
        <w:t>(</w:t>
      </w:r>
      <w:r w:rsidR="00003C65" w:rsidRPr="00C3238F">
        <w:t>3</w:t>
      </w:r>
      <w:r w:rsidRPr="00C3238F">
        <w:t>)</w:t>
      </w:r>
      <w:r w:rsidRPr="00C3238F">
        <w:tab/>
        <w:t>If the information required on the label on the container is obscured by intermediate packaging, then the label on the intermediate packaging must include:</w:t>
      </w:r>
    </w:p>
    <w:p w:rsidR="00D26618" w:rsidRPr="00C3238F" w:rsidRDefault="00D26618" w:rsidP="004E7DFC">
      <w:pPr>
        <w:spacing w:before="120"/>
        <w:ind w:left="1701" w:hanging="567"/>
      </w:pPr>
      <w:r w:rsidRPr="00C3238F">
        <w:t>(a)</w:t>
      </w:r>
      <w:r w:rsidRPr="00C3238F">
        <w:tab/>
      </w:r>
      <w:proofErr w:type="gramStart"/>
      <w:r w:rsidRPr="00C3238F">
        <w:t>the</w:t>
      </w:r>
      <w:proofErr w:type="gramEnd"/>
      <w:r w:rsidRPr="00C3238F">
        <w:t xml:space="preserve"> name of the medicine; and</w:t>
      </w:r>
    </w:p>
    <w:p w:rsidR="00D26618" w:rsidRPr="00C3238F" w:rsidRDefault="00D26618" w:rsidP="004E7DFC">
      <w:pPr>
        <w:spacing w:before="120"/>
        <w:ind w:left="1701" w:hanging="567"/>
      </w:pPr>
      <w:r w:rsidRPr="00C3238F">
        <w:t>(b)</w:t>
      </w:r>
      <w:r w:rsidRPr="00C3238F">
        <w:tab/>
      </w:r>
      <w:proofErr w:type="gramStart"/>
      <w:r w:rsidRPr="00C3238F">
        <w:t>the</w:t>
      </w:r>
      <w:proofErr w:type="gramEnd"/>
      <w:r w:rsidRPr="00C3238F">
        <w:t xml:space="preserve"> name(s) of all active ingredients in the medicine; and</w:t>
      </w:r>
    </w:p>
    <w:p w:rsidR="00D26618" w:rsidRPr="00C3238F" w:rsidRDefault="00D26618" w:rsidP="004E7DFC">
      <w:pPr>
        <w:spacing w:before="120"/>
        <w:ind w:left="1701" w:hanging="567"/>
      </w:pPr>
      <w:r w:rsidRPr="00C3238F">
        <w:t>(c)</w:t>
      </w:r>
      <w:r w:rsidRPr="00C3238F">
        <w:tab/>
      </w:r>
      <w:proofErr w:type="gramStart"/>
      <w:r w:rsidRPr="00C3238F">
        <w:t>the</w:t>
      </w:r>
      <w:proofErr w:type="gramEnd"/>
      <w:r w:rsidRPr="00C3238F">
        <w:t xml:space="preserve"> quantity or proportion of all active ingredients in the medicine; and</w:t>
      </w:r>
    </w:p>
    <w:p w:rsidR="00D26618" w:rsidRPr="00C3238F" w:rsidRDefault="00D26618" w:rsidP="004E7DFC">
      <w:pPr>
        <w:spacing w:before="120"/>
        <w:ind w:left="1701" w:hanging="567"/>
      </w:pPr>
      <w:r w:rsidRPr="00C3238F">
        <w:t>(d)</w:t>
      </w:r>
      <w:r w:rsidRPr="00C3238F">
        <w:tab/>
      </w:r>
      <w:proofErr w:type="gramStart"/>
      <w:r w:rsidRPr="00C3238F">
        <w:t>the</w:t>
      </w:r>
      <w:proofErr w:type="gramEnd"/>
      <w:r w:rsidRPr="00C3238F">
        <w:t xml:space="preserve"> batch number of the medicine preceded by the batch number prefix; and</w:t>
      </w:r>
    </w:p>
    <w:p w:rsidR="00D26618" w:rsidRPr="00C3238F" w:rsidRDefault="00D26618" w:rsidP="004E7DFC">
      <w:pPr>
        <w:spacing w:before="120"/>
        <w:ind w:left="1701" w:hanging="567"/>
      </w:pPr>
      <w:r w:rsidRPr="00C3238F">
        <w:t>(e)</w:t>
      </w:r>
      <w:r w:rsidRPr="00C3238F">
        <w:tab/>
      </w:r>
      <w:proofErr w:type="gramStart"/>
      <w:r w:rsidRPr="00C3238F">
        <w:t>the</w:t>
      </w:r>
      <w:proofErr w:type="gramEnd"/>
      <w:r w:rsidRPr="00C3238F">
        <w:t xml:space="preserve"> expiry date of the medicine preceded by the expiry date prefix; and</w:t>
      </w:r>
    </w:p>
    <w:p w:rsidR="00E5090D" w:rsidRPr="00295DBB" w:rsidRDefault="00D26618" w:rsidP="00E5090D">
      <w:pPr>
        <w:spacing w:before="120"/>
        <w:ind w:left="1701" w:hanging="567"/>
      </w:pPr>
      <w:r w:rsidRPr="00C3238F">
        <w:t>(f)</w:t>
      </w:r>
      <w:r w:rsidRPr="00C3238F">
        <w:tab/>
      </w:r>
      <w:proofErr w:type="gramStart"/>
      <w:r w:rsidRPr="00C3238F">
        <w:t>the</w:t>
      </w:r>
      <w:proofErr w:type="gramEnd"/>
      <w:r w:rsidRPr="00C3238F">
        <w:t xml:space="preserve"> name of the sponsor</w:t>
      </w:r>
      <w:r w:rsidR="00AF1D11">
        <w:t xml:space="preserve"> or distributor</w:t>
      </w:r>
      <w:r w:rsidRPr="00C3238F">
        <w:t xml:space="preserve">, or </w:t>
      </w:r>
      <w:r w:rsidR="0069437B">
        <w:t xml:space="preserve">a </w:t>
      </w:r>
      <w:r w:rsidRPr="00C3238F">
        <w:t>registe</w:t>
      </w:r>
      <w:r w:rsidRPr="00295DBB">
        <w:t xml:space="preserve">red trademark </w:t>
      </w:r>
      <w:r w:rsidR="00435C1B">
        <w:t>if it</w:t>
      </w:r>
      <w:r w:rsidR="00F94E89" w:rsidRPr="00295DBB">
        <w:t xml:space="preserve"> </w:t>
      </w:r>
      <w:r w:rsidRPr="00295DBB">
        <w:t xml:space="preserve">readily identifies the sponsor or </w:t>
      </w:r>
      <w:r w:rsidR="00872A85" w:rsidRPr="00295DBB">
        <w:t xml:space="preserve">distributor </w:t>
      </w:r>
      <w:r w:rsidRPr="00295DBB">
        <w:t>of the medicine.</w:t>
      </w:r>
    </w:p>
    <w:p w:rsidR="00726D39" w:rsidRPr="00235E38" w:rsidRDefault="00D26618" w:rsidP="008711F6">
      <w:pPr>
        <w:spacing w:before="120"/>
        <w:ind w:left="1134" w:hanging="567"/>
        <w:rPr>
          <w:highlight w:val="yellow"/>
        </w:rPr>
      </w:pPr>
      <w:r w:rsidRPr="007043AB">
        <w:t>(</w:t>
      </w:r>
      <w:r w:rsidR="00003C65" w:rsidRPr="007043AB">
        <w:t>4</w:t>
      </w:r>
      <w:r w:rsidRPr="007043AB">
        <w:t>)</w:t>
      </w:r>
      <w:r w:rsidRPr="007043AB">
        <w:tab/>
        <w:t xml:space="preserve">If the container is enclosed in a delivery device such that it cannot be removed, the information required on </w:t>
      </w:r>
      <w:r w:rsidR="00C60B98" w:rsidRPr="007043AB">
        <w:t>its</w:t>
      </w:r>
      <w:r w:rsidRPr="007043AB">
        <w:t xml:space="preserve"> label </w:t>
      </w:r>
      <w:r w:rsidR="006819A1" w:rsidRPr="007043AB">
        <w:t xml:space="preserve">under </w:t>
      </w:r>
      <w:r w:rsidR="00A3310B">
        <w:t>subsection 8</w:t>
      </w:r>
      <w:r w:rsidR="006819A1" w:rsidRPr="007043AB">
        <w:t xml:space="preserve">(1) </w:t>
      </w:r>
      <w:r w:rsidRPr="007043AB">
        <w:t>must be applied on the delivery device and not the container.</w:t>
      </w:r>
    </w:p>
    <w:p w:rsidR="00C3238F" w:rsidRPr="008711F6" w:rsidRDefault="00BC090E" w:rsidP="008711F6">
      <w:pPr>
        <w:spacing w:before="120"/>
        <w:ind w:left="1134" w:hanging="567"/>
      </w:pPr>
      <w:r w:rsidRPr="008711F6">
        <w:t>(5)</w:t>
      </w:r>
      <w:r w:rsidRPr="008711F6">
        <w:tab/>
      </w:r>
      <w:r w:rsidR="00C3238F" w:rsidRPr="008711F6">
        <w:t xml:space="preserve">In addition to the requirements under this section, if the medicine comprises both a medicine in a </w:t>
      </w:r>
      <w:r w:rsidR="00C3238F" w:rsidRPr="00A3339E">
        <w:t>container and an article that is not a device under the provisions of the Act but is included in th</w:t>
      </w:r>
      <w:r w:rsidR="00C3238F" w:rsidRPr="004E0619">
        <w:t>e primary pack for such purposes as delivery of and/or measuring the medicine, the label on the primary pack must include a description of any such articles.</w:t>
      </w:r>
    </w:p>
    <w:p w:rsidR="00D26618" w:rsidRPr="00732836" w:rsidRDefault="00D26618" w:rsidP="00057C42">
      <w:pPr>
        <w:pStyle w:val="Heading1"/>
        <w:rPr>
          <w:sz w:val="24"/>
          <w:szCs w:val="24"/>
        </w:rPr>
      </w:pPr>
      <w:bookmarkStart w:id="36" w:name="_Toc98919861"/>
      <w:bookmarkStart w:id="37" w:name="_Toc99350970"/>
      <w:bookmarkStart w:id="38" w:name="_Toc457490506"/>
      <w:bookmarkStart w:id="39" w:name="_Toc457903824"/>
      <w:r>
        <w:rPr>
          <w:sz w:val="24"/>
          <w:szCs w:val="24"/>
        </w:rPr>
        <w:t>9</w:t>
      </w:r>
      <w:r w:rsidRPr="00732836">
        <w:rPr>
          <w:sz w:val="24"/>
          <w:szCs w:val="24"/>
        </w:rPr>
        <w:tab/>
      </w:r>
      <w:r w:rsidRPr="00732836">
        <w:rPr>
          <w:sz w:val="24"/>
          <w:szCs w:val="24"/>
        </w:rPr>
        <w:tab/>
      </w:r>
      <w:r>
        <w:rPr>
          <w:sz w:val="24"/>
          <w:szCs w:val="24"/>
        </w:rPr>
        <w:t xml:space="preserve">Information </w:t>
      </w:r>
      <w:r w:rsidRPr="00732836">
        <w:rPr>
          <w:sz w:val="24"/>
          <w:szCs w:val="24"/>
        </w:rPr>
        <w:t>to be included on the main label</w:t>
      </w:r>
      <w:bookmarkEnd w:id="35"/>
      <w:bookmarkEnd w:id="36"/>
      <w:bookmarkEnd w:id="37"/>
      <w:bookmarkEnd w:id="38"/>
      <w:bookmarkEnd w:id="39"/>
    </w:p>
    <w:p w:rsidR="00D26618" w:rsidRPr="008C2FB0" w:rsidRDefault="00D26618" w:rsidP="006E69BA">
      <w:pPr>
        <w:spacing w:before="120"/>
        <w:ind w:left="1134" w:hanging="567"/>
      </w:pPr>
      <w:r w:rsidRPr="00732836">
        <w:t>(1)</w:t>
      </w:r>
      <w:r w:rsidRPr="00732836">
        <w:tab/>
        <w:t xml:space="preserve">Subject to the qualifications and special requirements specified in this section and section </w:t>
      </w:r>
      <w:r>
        <w:t>10</w:t>
      </w:r>
      <w:r w:rsidRPr="00732836">
        <w:t xml:space="preserve"> of this Order, the </w:t>
      </w:r>
      <w:r>
        <w:t xml:space="preserve">information </w:t>
      </w:r>
      <w:r w:rsidRPr="00732836">
        <w:t xml:space="preserve">on the </w:t>
      </w:r>
      <w:r w:rsidRPr="00323291">
        <w:t>main label</w:t>
      </w:r>
      <w:r w:rsidRPr="008C2FB0">
        <w:t xml:space="preserve"> of the </w:t>
      </w:r>
      <w:r w:rsidRPr="00323291">
        <w:t>medicine</w:t>
      </w:r>
      <w:r w:rsidRPr="008C2FB0">
        <w:t xml:space="preserve"> must include:</w:t>
      </w:r>
    </w:p>
    <w:p w:rsidR="00D26618" w:rsidRPr="008C2FB0" w:rsidRDefault="00D26618" w:rsidP="00972560">
      <w:pPr>
        <w:spacing w:before="120"/>
        <w:ind w:left="1701" w:hanging="567"/>
      </w:pPr>
      <w:r w:rsidRPr="008C2FB0">
        <w:t>(a)</w:t>
      </w:r>
      <w:r w:rsidRPr="008C2FB0">
        <w:tab/>
      </w:r>
      <w:proofErr w:type="gramStart"/>
      <w:r w:rsidRPr="008C2FB0">
        <w:t>the</w:t>
      </w:r>
      <w:proofErr w:type="gramEnd"/>
      <w:r w:rsidRPr="008C2FB0">
        <w:t xml:space="preserve"> </w:t>
      </w:r>
      <w:r w:rsidRPr="00323291">
        <w:t>name of the medicine</w:t>
      </w:r>
      <w:r w:rsidRPr="008C2FB0">
        <w:t>; and</w:t>
      </w:r>
    </w:p>
    <w:p w:rsidR="00D26618" w:rsidRPr="008C2FB0" w:rsidRDefault="00D26618" w:rsidP="00972560">
      <w:pPr>
        <w:spacing w:before="120"/>
        <w:ind w:left="1134"/>
      </w:pPr>
      <w:r w:rsidRPr="008C2FB0">
        <w:t>(b)</w:t>
      </w:r>
      <w:r w:rsidRPr="008C2FB0">
        <w:tab/>
      </w:r>
      <w:proofErr w:type="gramStart"/>
      <w:r w:rsidRPr="008C2FB0">
        <w:t>the</w:t>
      </w:r>
      <w:proofErr w:type="gramEnd"/>
      <w:r w:rsidRPr="008C2FB0">
        <w:t xml:space="preserve"> </w:t>
      </w:r>
      <w:r w:rsidRPr="00323291">
        <w:t>name(s)</w:t>
      </w:r>
      <w:r w:rsidRPr="008C2FB0">
        <w:t xml:space="preserve"> of all </w:t>
      </w:r>
      <w:r w:rsidRPr="00323291">
        <w:t>active ingredient</w:t>
      </w:r>
      <w:r w:rsidRPr="008C2FB0">
        <w:t xml:space="preserve">s in the </w:t>
      </w:r>
      <w:r w:rsidRPr="00323291">
        <w:t>medicine</w:t>
      </w:r>
      <w:r w:rsidRPr="008C2FB0">
        <w:t>; and</w:t>
      </w:r>
    </w:p>
    <w:p w:rsidR="00D26618" w:rsidRPr="008C2FB0" w:rsidRDefault="00D26618" w:rsidP="00972560">
      <w:pPr>
        <w:spacing w:before="120"/>
        <w:ind w:left="1134"/>
      </w:pPr>
      <w:r w:rsidRPr="008C2FB0">
        <w:t>(c)</w:t>
      </w:r>
      <w:r w:rsidRPr="008C2FB0">
        <w:tab/>
      </w:r>
      <w:proofErr w:type="gramStart"/>
      <w:r w:rsidRPr="008C2FB0">
        <w:t>the</w:t>
      </w:r>
      <w:proofErr w:type="gramEnd"/>
      <w:r w:rsidRPr="008C2FB0">
        <w:t xml:space="preserve"> quantity or proportion of all </w:t>
      </w:r>
      <w:r w:rsidRPr="00323291">
        <w:t>active ingredient</w:t>
      </w:r>
      <w:r w:rsidRPr="008C2FB0">
        <w:t xml:space="preserve">s in the </w:t>
      </w:r>
      <w:r w:rsidRPr="00323291">
        <w:t>medicine</w:t>
      </w:r>
      <w:r w:rsidRPr="008C2FB0">
        <w:t>; and</w:t>
      </w:r>
    </w:p>
    <w:p w:rsidR="00D26618" w:rsidRPr="008C2FB0" w:rsidRDefault="00D26618" w:rsidP="00972560">
      <w:pPr>
        <w:spacing w:before="120"/>
        <w:ind w:left="1134"/>
      </w:pPr>
      <w:r w:rsidRPr="008C2FB0">
        <w:t>(</w:t>
      </w:r>
      <w:r w:rsidRPr="00DE5CFD">
        <w:t>d)</w:t>
      </w:r>
      <w:r w:rsidRPr="00DE5CFD">
        <w:tab/>
      </w:r>
      <w:proofErr w:type="gramStart"/>
      <w:r w:rsidRPr="00DE5CFD">
        <w:t>the</w:t>
      </w:r>
      <w:proofErr w:type="gramEnd"/>
      <w:r w:rsidRPr="00DE5CFD">
        <w:t xml:space="preserve"> </w:t>
      </w:r>
      <w:r w:rsidRPr="00323291">
        <w:t>name of the dosage form</w:t>
      </w:r>
      <w:r w:rsidRPr="008C2FB0">
        <w:t>; and</w:t>
      </w:r>
    </w:p>
    <w:p w:rsidR="00E9701B" w:rsidRPr="008C2FB0" w:rsidRDefault="00D26618" w:rsidP="00972560">
      <w:pPr>
        <w:spacing w:before="120"/>
        <w:ind w:left="1134"/>
      </w:pPr>
      <w:r w:rsidRPr="008C2FB0">
        <w:t>(</w:t>
      </w:r>
      <w:r w:rsidRPr="00DE5CFD">
        <w:t>e)</w:t>
      </w:r>
      <w:r w:rsidRPr="00DE5CFD">
        <w:tab/>
      </w:r>
      <w:proofErr w:type="gramStart"/>
      <w:r w:rsidRPr="00DE5CFD">
        <w:t>the</w:t>
      </w:r>
      <w:proofErr w:type="gramEnd"/>
      <w:r w:rsidRPr="00DE5CFD">
        <w:t xml:space="preserve"> </w:t>
      </w:r>
      <w:r w:rsidRPr="00323291">
        <w:t>quantity of the medicine</w:t>
      </w:r>
      <w:r w:rsidRPr="008C2FB0">
        <w:t>; and</w:t>
      </w:r>
    </w:p>
    <w:p w:rsidR="00E9701B" w:rsidRPr="008C2FB0" w:rsidRDefault="00D26618" w:rsidP="00C10F6D">
      <w:pPr>
        <w:spacing w:before="120"/>
        <w:ind w:left="1134"/>
      </w:pPr>
      <w:r w:rsidRPr="008C2FB0">
        <w:t>(</w:t>
      </w:r>
      <w:r w:rsidRPr="00DE5CFD">
        <w:t>f)</w:t>
      </w:r>
      <w:r w:rsidRPr="00DE5CFD">
        <w:tab/>
      </w:r>
      <w:proofErr w:type="gramStart"/>
      <w:r w:rsidRPr="00DE5CFD">
        <w:t>if</w:t>
      </w:r>
      <w:proofErr w:type="gramEnd"/>
      <w:r w:rsidRPr="00DE5CFD">
        <w:t xml:space="preserve"> the </w:t>
      </w:r>
      <w:r w:rsidRPr="00323291">
        <w:t>medicine</w:t>
      </w:r>
      <w:r w:rsidRPr="008C2FB0">
        <w:t xml:space="preserve"> is:</w:t>
      </w:r>
    </w:p>
    <w:p w:rsidR="00D26618" w:rsidRPr="00323291" w:rsidRDefault="00D26618" w:rsidP="00C10F6D">
      <w:pPr>
        <w:spacing w:before="120"/>
        <w:ind w:left="2268" w:hanging="567"/>
      </w:pPr>
      <w:r w:rsidRPr="00DE5CFD">
        <w:t>(</w:t>
      </w:r>
      <w:proofErr w:type="spellStart"/>
      <w:r w:rsidRPr="00DE5CFD">
        <w:t>i</w:t>
      </w:r>
      <w:proofErr w:type="spellEnd"/>
      <w:r w:rsidRPr="00DE5CFD">
        <w:t>)</w:t>
      </w:r>
      <w:r w:rsidRPr="00DE5CFD">
        <w:tab/>
        <w:t xml:space="preserve">an injection or infusion - the approved route(s) of administration, such as 'intravenous', 'intramuscular', or 'subcutaneous' or other phrase, word or abbreviation denoting the approved route(s) of administration; </w:t>
      </w:r>
      <w:r w:rsidRPr="00323291">
        <w:t>or</w:t>
      </w:r>
    </w:p>
    <w:p w:rsidR="00D26618" w:rsidRDefault="00D26618">
      <w:pPr>
        <w:spacing w:before="120"/>
        <w:ind w:left="2268" w:hanging="567"/>
      </w:pPr>
      <w:r w:rsidRPr="00323291">
        <w:t>(ii)</w:t>
      </w:r>
      <w:r w:rsidRPr="00323291">
        <w:tab/>
        <w:t>contained in an ampoule but is not an injection - a statement of the approved route of administration for the medicine</w:t>
      </w:r>
      <w:r w:rsidRPr="008C2FB0">
        <w:t>, such as ‘inhalation’, ‘For oral use only’ or other phrase, word or abbreviation denoting the approved route(s) of administration</w:t>
      </w:r>
      <w:r w:rsidR="00F414D3">
        <w:t>; and</w:t>
      </w:r>
    </w:p>
    <w:p w:rsidR="00F414D3" w:rsidRPr="00DE5CFD" w:rsidRDefault="00F414D3" w:rsidP="00F414D3">
      <w:pPr>
        <w:spacing w:before="120"/>
        <w:ind w:left="1701" w:hanging="567"/>
      </w:pPr>
      <w:r>
        <w:lastRenderedPageBreak/>
        <w:t>(g)</w:t>
      </w:r>
      <w:r>
        <w:tab/>
      </w:r>
      <w:r w:rsidRPr="00732836">
        <w:t xml:space="preserve">if </w:t>
      </w:r>
      <w:r w:rsidRPr="008C2FB0">
        <w:t xml:space="preserve">the </w:t>
      </w:r>
      <w:r w:rsidRPr="00323291">
        <w:t>medicine</w:t>
      </w:r>
      <w:r w:rsidRPr="008C2FB0">
        <w:t xml:space="preserve"> is a solution for injection, powder for injection or </w:t>
      </w:r>
      <w:r w:rsidRPr="00323291">
        <w:t>concentrated solution for injection</w:t>
      </w:r>
      <w:r w:rsidRPr="00732836">
        <w:t xml:space="preserve"> and the route of administration is</w:t>
      </w:r>
      <w:r>
        <w:t xml:space="preserve"> only</w:t>
      </w:r>
      <w:r w:rsidRPr="00732836">
        <w:t xml:space="preserve"> for infusion </w:t>
      </w:r>
      <w:r>
        <w:t>–</w:t>
      </w:r>
      <w:r w:rsidRPr="00732836">
        <w:t xml:space="preserve"> </w:t>
      </w:r>
      <w:r>
        <w:t xml:space="preserve">then in addition to the requirement set out in paragraph (f), </w:t>
      </w:r>
      <w:r w:rsidRPr="00732836">
        <w:t xml:space="preserve">the words ‘for infusion’ must be displayed adjacent to the </w:t>
      </w:r>
      <w:r w:rsidRPr="00323291">
        <w:t>name of the dosage form</w:t>
      </w:r>
    </w:p>
    <w:p w:rsidR="00D26618" w:rsidRPr="008C2FB0" w:rsidRDefault="00D26618" w:rsidP="004E7DFC">
      <w:pPr>
        <w:spacing w:before="120"/>
        <w:ind w:left="1134" w:hanging="567"/>
      </w:pPr>
      <w:r w:rsidRPr="00AB1DFC">
        <w:t>(2)</w:t>
      </w:r>
      <w:r w:rsidRPr="00AB1DFC">
        <w:tab/>
        <w:t xml:space="preserve">The </w:t>
      </w:r>
      <w:r w:rsidRPr="00323291">
        <w:t>name of the medicine</w:t>
      </w:r>
      <w:r w:rsidRPr="008C2FB0">
        <w:t xml:space="preserve"> on the </w:t>
      </w:r>
      <w:r w:rsidRPr="00323291">
        <w:t>main label</w:t>
      </w:r>
      <w:r w:rsidRPr="008C2FB0">
        <w:t xml:space="preserve"> must be presented in a continuous, uninterrupted manner and not be broken up by additional information</w:t>
      </w:r>
      <w:r w:rsidRPr="00DE5CFD">
        <w:t xml:space="preserve"> or</w:t>
      </w:r>
      <w:r w:rsidRPr="00AB1DFC">
        <w:t xml:space="preserve"> background text.</w:t>
      </w:r>
    </w:p>
    <w:p w:rsidR="00D26618" w:rsidRPr="008C2FB0" w:rsidRDefault="00D26618" w:rsidP="004E7DFC">
      <w:pPr>
        <w:spacing w:before="120"/>
        <w:ind w:left="1134" w:hanging="567"/>
      </w:pPr>
      <w:r w:rsidRPr="008C2FB0">
        <w:t>(3</w:t>
      </w:r>
      <w:r w:rsidRPr="00DE5CFD">
        <w:t>)</w:t>
      </w:r>
      <w:r w:rsidRPr="00DE5CFD">
        <w:tab/>
        <w:t xml:space="preserve">The </w:t>
      </w:r>
      <w:r w:rsidRPr="00323291">
        <w:t>name of the medicine</w:t>
      </w:r>
      <w:r w:rsidRPr="008C2FB0">
        <w:t xml:space="preserve"> and the name(s) of </w:t>
      </w:r>
      <w:r w:rsidRPr="00323291">
        <w:t>active ingredient</w:t>
      </w:r>
      <w:r w:rsidRPr="008C2FB0">
        <w:t xml:space="preserve">(s) on the </w:t>
      </w:r>
      <w:r w:rsidRPr="00323291">
        <w:t>main label</w:t>
      </w:r>
      <w:r w:rsidR="006B7D33">
        <w:t xml:space="preserve"> must</w:t>
      </w:r>
      <w:r w:rsidRPr="008C2FB0">
        <w:t>:</w:t>
      </w:r>
    </w:p>
    <w:p w:rsidR="00E97B94" w:rsidRPr="006B7D33" w:rsidRDefault="00D26618" w:rsidP="00E97B94">
      <w:pPr>
        <w:spacing w:before="120"/>
        <w:ind w:left="1701" w:hanging="567"/>
      </w:pPr>
      <w:r>
        <w:t>(a)</w:t>
      </w:r>
      <w:r>
        <w:tab/>
      </w:r>
      <w:proofErr w:type="gramStart"/>
      <w:r w:rsidR="00E97B94" w:rsidRPr="006B7D33">
        <w:t>appear</w:t>
      </w:r>
      <w:proofErr w:type="gramEnd"/>
      <w:r w:rsidR="00E97B94" w:rsidRPr="006B7D33">
        <w:t xml:space="preserve"> as a cohesive unit by the placing of the name and quantity of each active ingredient together on separate lines of text either</w:t>
      </w:r>
    </w:p>
    <w:p w:rsidR="00E97B94" w:rsidRPr="006B7D33" w:rsidRDefault="00E97B94" w:rsidP="00E97B94">
      <w:pPr>
        <w:spacing w:before="120"/>
        <w:ind w:left="1701"/>
      </w:pPr>
      <w:r w:rsidRPr="006B7D33">
        <w:t>(</w:t>
      </w:r>
      <w:proofErr w:type="spellStart"/>
      <w:r w:rsidRPr="006B7D33">
        <w:t>i</w:t>
      </w:r>
      <w:proofErr w:type="spellEnd"/>
      <w:r w:rsidRPr="006B7D33">
        <w:t>)</w:t>
      </w:r>
      <w:r w:rsidRPr="006B7D33">
        <w:tab/>
      </w:r>
      <w:proofErr w:type="gramStart"/>
      <w:r w:rsidRPr="006B7D33">
        <w:t>immediately</w:t>
      </w:r>
      <w:proofErr w:type="gramEnd"/>
      <w:r w:rsidRPr="006B7D33">
        <w:t xml:space="preserve"> below the name of the medicine; or </w:t>
      </w:r>
    </w:p>
    <w:p w:rsidR="00D26618" w:rsidRDefault="00E97B94" w:rsidP="00E97B94">
      <w:pPr>
        <w:spacing w:before="120"/>
        <w:ind w:left="2268" w:hanging="567"/>
      </w:pPr>
      <w:r w:rsidRPr="006B7D33">
        <w:t>(ii)</w:t>
      </w:r>
      <w:r w:rsidRPr="006B7D33">
        <w:tab/>
      </w:r>
      <w:proofErr w:type="gramStart"/>
      <w:r w:rsidRPr="006B7D33">
        <w:t>where</w:t>
      </w:r>
      <w:proofErr w:type="gramEnd"/>
      <w:r w:rsidRPr="006B7D33">
        <w:t xml:space="preserve"> the trademark of the medicine might be disrupted or obscured, adjacent to the name of the medicine; </w:t>
      </w:r>
      <w:r w:rsidR="00D26618" w:rsidRPr="006B7D33">
        <w:t>and</w:t>
      </w:r>
    </w:p>
    <w:p w:rsidR="00A3339E" w:rsidRDefault="00D26618" w:rsidP="00A3339E">
      <w:pPr>
        <w:spacing w:before="120"/>
        <w:ind w:left="1701" w:hanging="567"/>
      </w:pPr>
      <w:r>
        <w:t>(b)</w:t>
      </w:r>
      <w:r>
        <w:tab/>
      </w:r>
      <w:proofErr w:type="gramStart"/>
      <w:r w:rsidR="00E97B94">
        <w:t>not</w:t>
      </w:r>
      <w:proofErr w:type="gramEnd"/>
      <w:r w:rsidR="00E97B94">
        <w:t xml:space="preserve"> be separated by an</w:t>
      </w:r>
      <w:r w:rsidRPr="00732836">
        <w:t xml:space="preserve">y text or graphics, except where </w:t>
      </w:r>
      <w:r w:rsidR="00A3339E">
        <w:t>additional information is</w:t>
      </w:r>
      <w:r w:rsidR="006B7D33">
        <w:t>:</w:t>
      </w:r>
    </w:p>
    <w:p w:rsidR="006B7D33" w:rsidRDefault="003F75CF" w:rsidP="00C10F6D">
      <w:pPr>
        <w:spacing w:before="120"/>
        <w:ind w:left="1701"/>
      </w:pPr>
      <w:r>
        <w:t>(</w:t>
      </w:r>
      <w:proofErr w:type="spellStart"/>
      <w:r>
        <w:t>i</w:t>
      </w:r>
      <w:proofErr w:type="spellEnd"/>
      <w:r>
        <w:t>)</w:t>
      </w:r>
      <w:r>
        <w:tab/>
      </w:r>
      <w:proofErr w:type="gramStart"/>
      <w:r w:rsidR="006B7D33">
        <w:t>required</w:t>
      </w:r>
      <w:proofErr w:type="gramEnd"/>
      <w:r w:rsidR="006B7D33">
        <w:t xml:space="preserve"> or permitted by:</w:t>
      </w:r>
    </w:p>
    <w:p w:rsidR="00A3339E" w:rsidRDefault="006B7D33" w:rsidP="006B7D33">
      <w:pPr>
        <w:spacing w:before="120"/>
        <w:ind w:left="1701" w:firstLine="567"/>
      </w:pPr>
      <w:r>
        <w:t>(A)</w:t>
      </w:r>
      <w:r>
        <w:tab/>
      </w:r>
      <w:proofErr w:type="gramStart"/>
      <w:r w:rsidR="003F75CF">
        <w:t>paragraph</w:t>
      </w:r>
      <w:proofErr w:type="gramEnd"/>
      <w:r w:rsidR="003F75CF">
        <w:t xml:space="preserve"> 11(2)(j</w:t>
      </w:r>
      <w:r w:rsidR="00A3339E">
        <w:t>); or</w:t>
      </w:r>
    </w:p>
    <w:p w:rsidR="006B7D33" w:rsidRDefault="006B7D33" w:rsidP="006B7D33">
      <w:pPr>
        <w:spacing w:before="120"/>
        <w:ind w:left="1701" w:firstLine="567"/>
      </w:pPr>
      <w:r>
        <w:t>(B)</w:t>
      </w:r>
      <w:r>
        <w:tab/>
      </w:r>
      <w:proofErr w:type="gramStart"/>
      <w:r>
        <w:t>subsection</w:t>
      </w:r>
      <w:proofErr w:type="gramEnd"/>
      <w:r>
        <w:t xml:space="preserve"> 11(6); or</w:t>
      </w:r>
    </w:p>
    <w:p w:rsidR="00D26618" w:rsidRDefault="00A3339E" w:rsidP="006B7D33">
      <w:pPr>
        <w:spacing w:before="120"/>
        <w:ind w:left="2268" w:hanging="567"/>
      </w:pPr>
      <w:r>
        <w:t>(ii)</w:t>
      </w:r>
      <w:r>
        <w:tab/>
      </w:r>
      <w:proofErr w:type="gramStart"/>
      <w:r>
        <w:t>in</w:t>
      </w:r>
      <w:proofErr w:type="gramEnd"/>
      <w:r>
        <w:t xml:space="preserve"> relation </w:t>
      </w:r>
      <w:r w:rsidR="006B7D33" w:rsidRPr="00CC67B2">
        <w:t xml:space="preserve">to </w:t>
      </w:r>
      <w:r w:rsidR="006B7D33" w:rsidRPr="00CD6016">
        <w:t xml:space="preserve">identifying the different formulations of the </w:t>
      </w:r>
      <w:r>
        <w:t>medicines contained in a composite pack</w:t>
      </w:r>
      <w:r w:rsidR="00D26618" w:rsidRPr="0034332D">
        <w:t>.</w:t>
      </w:r>
    </w:p>
    <w:p w:rsidR="00D26618" w:rsidRDefault="00D26618" w:rsidP="00834EFF">
      <w:pPr>
        <w:spacing w:before="120"/>
        <w:ind w:left="1134" w:hanging="567"/>
      </w:pPr>
      <w:r>
        <w:t>(4)</w:t>
      </w:r>
      <w:r>
        <w:tab/>
        <w:t xml:space="preserve">All text required by this Order to be on the </w:t>
      </w:r>
      <w:r w:rsidRPr="00323291">
        <w:t>main label</w:t>
      </w:r>
      <w:r w:rsidRPr="008C2FB0">
        <w:t xml:space="preserve"> must be oriented in the same direction.</w:t>
      </w:r>
    </w:p>
    <w:p w:rsidR="00D26618" w:rsidRPr="00732836" w:rsidRDefault="00D26618" w:rsidP="00755D73">
      <w:pPr>
        <w:spacing w:before="120"/>
        <w:ind w:left="1134" w:hanging="567"/>
      </w:pPr>
      <w:r w:rsidRPr="00323291">
        <w:t>(5)</w:t>
      </w:r>
      <w:r w:rsidRPr="00323291">
        <w:tab/>
        <w:t xml:space="preserve">Subject to </w:t>
      </w:r>
      <w:r w:rsidR="00A3310B">
        <w:t>subsection</w:t>
      </w:r>
      <w:r w:rsidR="00CD4AC2">
        <w:t>s</w:t>
      </w:r>
      <w:r w:rsidR="00A3310B">
        <w:t xml:space="preserve"> 9</w:t>
      </w:r>
      <w:r w:rsidRPr="00323291">
        <w:t>(6)</w:t>
      </w:r>
      <w:r w:rsidR="00F40EE8">
        <w:t>,</w:t>
      </w:r>
      <w:r w:rsidR="00F02A89">
        <w:t xml:space="preserve"> 9(7</w:t>
      </w:r>
      <w:r w:rsidR="00CD4AC2">
        <w:t>)</w:t>
      </w:r>
      <w:r w:rsidR="00462068">
        <w:t>, 9(8) and 9(9</w:t>
      </w:r>
      <w:r w:rsidR="00F40EE8">
        <w:t>)</w:t>
      </w:r>
      <w:r w:rsidRPr="00323291">
        <w:t>,</w:t>
      </w:r>
      <w:r w:rsidR="00F414D3">
        <w:t xml:space="preserve"> </w:t>
      </w:r>
      <w:r w:rsidRPr="00323291">
        <w:t>the name of the active ingredient</w:t>
      </w:r>
      <w:r w:rsidRPr="008C2FB0">
        <w:t xml:space="preserve">(s) and the quantity or proportion of </w:t>
      </w:r>
      <w:r w:rsidRPr="00323291">
        <w:t>active ingredient</w:t>
      </w:r>
      <w:r w:rsidRPr="008C2FB0">
        <w:t xml:space="preserve">(s) must be displayed in a </w:t>
      </w:r>
      <w:r w:rsidRPr="00323291">
        <w:t>text size</w:t>
      </w:r>
      <w:r w:rsidRPr="008C2FB0">
        <w:t xml:space="preserve"> of no</w:t>
      </w:r>
      <w:r w:rsidRPr="00713A6C">
        <w:t>t less than</w:t>
      </w:r>
      <w:r w:rsidR="00F27B0E">
        <w:t xml:space="preserve"> </w:t>
      </w:r>
      <w:r w:rsidR="00C16115">
        <w:t>3.0</w:t>
      </w:r>
      <w:r w:rsidR="00E61ADF">
        <w:t xml:space="preserve"> millimetres</w:t>
      </w:r>
      <w:r w:rsidR="00F414D3">
        <w:t>.</w:t>
      </w:r>
      <w:r w:rsidRPr="00713A6C">
        <w:t xml:space="preserve"> </w:t>
      </w:r>
    </w:p>
    <w:p w:rsidR="00755D73" w:rsidRDefault="00D26618" w:rsidP="00DB1202">
      <w:pPr>
        <w:spacing w:before="120"/>
        <w:ind w:left="1134" w:hanging="567"/>
      </w:pPr>
      <w:r w:rsidRPr="00732836">
        <w:t>(</w:t>
      </w:r>
      <w:r>
        <w:t>6</w:t>
      </w:r>
      <w:r w:rsidRPr="00732836">
        <w:t>)</w:t>
      </w:r>
      <w:r w:rsidRPr="00732836">
        <w:tab/>
      </w:r>
      <w:r w:rsidR="00F02A89">
        <w:t>Subject to subsection</w:t>
      </w:r>
      <w:r w:rsidR="009A1954">
        <w:t xml:space="preserve">s </w:t>
      </w:r>
      <w:r w:rsidR="00F02A89">
        <w:t>9(7)</w:t>
      </w:r>
      <w:r w:rsidR="00462068">
        <w:t xml:space="preserve"> and 9(8</w:t>
      </w:r>
      <w:r w:rsidR="009A1954">
        <w:t>)</w:t>
      </w:r>
      <w:r w:rsidR="00F02A89">
        <w:t>, i</w:t>
      </w:r>
      <w:r>
        <w:t xml:space="preserve">f there are four or more </w:t>
      </w:r>
      <w:r w:rsidRPr="00323291">
        <w:t>active ingredient</w:t>
      </w:r>
      <w:r w:rsidRPr="008C2FB0">
        <w:t>s</w:t>
      </w:r>
      <w:r>
        <w:t xml:space="preserve"> in </w:t>
      </w:r>
      <w:r w:rsidRPr="00732836">
        <w:t xml:space="preserve">the </w:t>
      </w:r>
      <w:r w:rsidRPr="00323291">
        <w:t>medicine</w:t>
      </w:r>
      <w:r>
        <w:rPr>
          <w:b/>
        </w:rPr>
        <w:t xml:space="preserve">, </w:t>
      </w:r>
      <w:r w:rsidRPr="000B710A">
        <w:t xml:space="preserve">the names of </w:t>
      </w:r>
      <w:r w:rsidR="00FA5F76">
        <w:t>each</w:t>
      </w:r>
      <w:r w:rsidRPr="00D64845">
        <w:rPr>
          <w:b/>
        </w:rPr>
        <w:t xml:space="preserve"> </w:t>
      </w:r>
      <w:r w:rsidRPr="00323291">
        <w:t>active ingredient</w:t>
      </w:r>
      <w:r w:rsidRPr="00D64845">
        <w:rPr>
          <w:b/>
        </w:rPr>
        <w:t xml:space="preserve">, </w:t>
      </w:r>
      <w:r w:rsidRPr="000B710A">
        <w:t xml:space="preserve">together with </w:t>
      </w:r>
      <w:r w:rsidR="00FA5F76">
        <w:t>its</w:t>
      </w:r>
      <w:r w:rsidRPr="00D64845">
        <w:rPr>
          <w:b/>
        </w:rPr>
        <w:t xml:space="preserve"> </w:t>
      </w:r>
      <w:r w:rsidRPr="000B710A">
        <w:t>quantity or proportion, may be included on a side panel or side label or on a rear panel or rear label, displayed in a</w:t>
      </w:r>
      <w:r w:rsidRPr="00D64845">
        <w:rPr>
          <w:b/>
        </w:rPr>
        <w:t xml:space="preserve"> </w:t>
      </w:r>
      <w:r w:rsidRPr="00323291">
        <w:t>text size</w:t>
      </w:r>
      <w:r w:rsidRPr="00D64845">
        <w:rPr>
          <w:b/>
        </w:rPr>
        <w:t xml:space="preserve"> </w:t>
      </w:r>
      <w:r w:rsidRPr="000B710A">
        <w:t xml:space="preserve">of not less than </w:t>
      </w:r>
      <w:r w:rsidR="008946DE" w:rsidRPr="00150C57">
        <w:t>2.5</w:t>
      </w:r>
      <w:r w:rsidRPr="00150C57">
        <w:t xml:space="preserve"> millimetres</w:t>
      </w:r>
      <w:r>
        <w:t>.</w:t>
      </w:r>
    </w:p>
    <w:p w:rsidR="00A51922" w:rsidRDefault="00A51922" w:rsidP="00A51922">
      <w:pPr>
        <w:spacing w:before="120"/>
        <w:ind w:left="1134" w:hanging="567"/>
      </w:pPr>
      <w:r>
        <w:t>(7)</w:t>
      </w:r>
      <w:r>
        <w:tab/>
        <w:t xml:space="preserve">If the medicine is </w:t>
      </w:r>
    </w:p>
    <w:p w:rsidR="00080B2E" w:rsidRDefault="00A51922" w:rsidP="00A51922">
      <w:pPr>
        <w:spacing w:before="120"/>
        <w:ind w:left="1134"/>
      </w:pPr>
      <w:r>
        <w:t>(a)</w:t>
      </w:r>
      <w:r>
        <w:tab/>
      </w:r>
      <w:proofErr w:type="gramStart"/>
      <w:r w:rsidR="00080B2E">
        <w:t>either</w:t>
      </w:r>
      <w:proofErr w:type="gramEnd"/>
      <w:r w:rsidR="00080B2E">
        <w:t xml:space="preserve"> </w:t>
      </w:r>
    </w:p>
    <w:p w:rsidR="00080B2E" w:rsidRDefault="00080B2E" w:rsidP="00F5564B">
      <w:pPr>
        <w:spacing w:before="120"/>
        <w:ind w:left="2268" w:hanging="567"/>
      </w:pPr>
      <w:r>
        <w:t>(</w:t>
      </w:r>
      <w:proofErr w:type="spellStart"/>
      <w:r>
        <w:t>i</w:t>
      </w:r>
      <w:proofErr w:type="spellEnd"/>
      <w:r>
        <w:t xml:space="preserve">) </w:t>
      </w:r>
      <w:proofErr w:type="gramStart"/>
      <w:r w:rsidR="00A51922">
        <w:t>for</w:t>
      </w:r>
      <w:proofErr w:type="gramEnd"/>
      <w:r w:rsidR="00A51922">
        <w:t xml:space="preserve"> use as an intravenous infusion; or</w:t>
      </w:r>
    </w:p>
    <w:p w:rsidR="00A51922" w:rsidRDefault="00080B2E" w:rsidP="00F5564B">
      <w:pPr>
        <w:spacing w:before="120"/>
        <w:ind w:left="2268" w:hanging="567"/>
      </w:pPr>
      <w:r>
        <w:t xml:space="preserve">(ii) </w:t>
      </w:r>
      <w:proofErr w:type="gramStart"/>
      <w:r>
        <w:t>is</w:t>
      </w:r>
      <w:proofErr w:type="gramEnd"/>
      <w:r w:rsidR="00A51922">
        <w:t xml:space="preserve"> </w:t>
      </w:r>
      <w:r>
        <w:t xml:space="preserve">a </w:t>
      </w:r>
      <w:proofErr w:type="spellStart"/>
      <w:r>
        <w:t>haemofiltration</w:t>
      </w:r>
      <w:proofErr w:type="spellEnd"/>
      <w:r>
        <w:t xml:space="preserve"> or </w:t>
      </w:r>
      <w:proofErr w:type="spellStart"/>
      <w:r>
        <w:t>haemodiafiltration</w:t>
      </w:r>
      <w:proofErr w:type="spellEnd"/>
      <w:r>
        <w:t xml:space="preserve"> solution; and</w:t>
      </w:r>
    </w:p>
    <w:p w:rsidR="00A51922" w:rsidRDefault="00A51922" w:rsidP="00080B2E">
      <w:pPr>
        <w:spacing w:before="120"/>
        <w:ind w:left="1134"/>
      </w:pPr>
      <w:r>
        <w:t>(b)</w:t>
      </w:r>
      <w:r>
        <w:tab/>
      </w:r>
      <w:proofErr w:type="gramStart"/>
      <w:r>
        <w:t>is</w:t>
      </w:r>
      <w:proofErr w:type="gramEnd"/>
      <w:r>
        <w:t xml:space="preserve"> </w:t>
      </w:r>
      <w:r w:rsidR="00080B2E">
        <w:t>supplied in a flexible bag container,</w:t>
      </w:r>
    </w:p>
    <w:p w:rsidR="00F02A89" w:rsidRDefault="00080B2E" w:rsidP="00F5564B">
      <w:pPr>
        <w:spacing w:before="120"/>
        <w:ind w:left="1134"/>
      </w:pPr>
      <w:proofErr w:type="gramStart"/>
      <w:r>
        <w:t>t</w:t>
      </w:r>
      <w:r w:rsidR="00A51922">
        <w:t>hen</w:t>
      </w:r>
      <w:proofErr w:type="gramEnd"/>
      <w:r>
        <w:t xml:space="preserve"> </w:t>
      </w:r>
      <w:r w:rsidR="00A51922">
        <w:t>subsections 9(3) and 9(4) do not apply</w:t>
      </w:r>
      <w:r>
        <w:t xml:space="preserve"> to the medicine</w:t>
      </w:r>
      <w:r w:rsidR="001D5E9D">
        <w:t xml:space="preserve"> and, where there are eight or more </w:t>
      </w:r>
      <w:r w:rsidR="001D5E9D" w:rsidRPr="00323291">
        <w:t>active ingredient</w:t>
      </w:r>
      <w:r w:rsidR="001D5E9D" w:rsidRPr="008C2FB0">
        <w:t>s</w:t>
      </w:r>
      <w:r w:rsidR="001D5E9D">
        <w:t xml:space="preserve"> in </w:t>
      </w:r>
      <w:r w:rsidR="001D5E9D" w:rsidRPr="00732836">
        <w:t xml:space="preserve">the </w:t>
      </w:r>
      <w:r w:rsidR="001D5E9D" w:rsidRPr="00323291">
        <w:t>medicine</w:t>
      </w:r>
      <w:r w:rsidR="001D5E9D">
        <w:t>, subsections 9(5) and 9(6) also do not apply to the medicine</w:t>
      </w:r>
      <w:r w:rsidR="00F02A89">
        <w:t>.</w:t>
      </w:r>
    </w:p>
    <w:p w:rsidR="009A1954" w:rsidRDefault="009A1954" w:rsidP="009A1954">
      <w:pPr>
        <w:spacing w:before="120"/>
        <w:ind w:left="1134" w:hanging="567"/>
      </w:pPr>
      <w:r>
        <w:lastRenderedPageBreak/>
        <w:t>(</w:t>
      </w:r>
      <w:r w:rsidR="00462068">
        <w:t>8</w:t>
      </w:r>
      <w:r>
        <w:t>)</w:t>
      </w:r>
      <w:r>
        <w:tab/>
        <w:t>For subsection 9(6), where a medicine is:</w:t>
      </w:r>
    </w:p>
    <w:p w:rsidR="009A1954" w:rsidRDefault="009A1954" w:rsidP="009A1954">
      <w:pPr>
        <w:pStyle w:val="ListParagraph"/>
        <w:numPr>
          <w:ilvl w:val="0"/>
          <w:numId w:val="47"/>
        </w:numPr>
        <w:spacing w:before="120"/>
      </w:pPr>
      <w:r>
        <w:t xml:space="preserve">supplied as part of either a composite pack; and </w:t>
      </w:r>
    </w:p>
    <w:p w:rsidR="009A1954" w:rsidRDefault="009A1954" w:rsidP="009A1954">
      <w:pPr>
        <w:pStyle w:val="ListParagraph"/>
        <w:numPr>
          <w:ilvl w:val="0"/>
          <w:numId w:val="47"/>
        </w:numPr>
        <w:spacing w:before="120"/>
      </w:pPr>
      <w:r>
        <w:t>there are different formulations of medicine in that composite pack;</w:t>
      </w:r>
    </w:p>
    <w:p w:rsidR="009A1954" w:rsidRDefault="009A1954" w:rsidP="009A1954">
      <w:pPr>
        <w:pStyle w:val="ListParagraph"/>
        <w:numPr>
          <w:ilvl w:val="0"/>
          <w:numId w:val="47"/>
        </w:numPr>
        <w:spacing w:before="120"/>
      </w:pPr>
      <w:r>
        <w:t>(</w:t>
      </w:r>
      <w:proofErr w:type="spellStart"/>
      <w:r>
        <w:t>i</w:t>
      </w:r>
      <w:proofErr w:type="spellEnd"/>
      <w:r>
        <w:t>)</w:t>
      </w:r>
      <w:r>
        <w:tab/>
        <w:t xml:space="preserve">the total number of active ingredient in the different formulations in the composite pack are to be counted; and </w:t>
      </w:r>
    </w:p>
    <w:p w:rsidR="009A1954" w:rsidRDefault="009A1954" w:rsidP="009A1954">
      <w:pPr>
        <w:pStyle w:val="ListParagraph"/>
        <w:numPr>
          <w:ilvl w:val="0"/>
          <w:numId w:val="48"/>
        </w:numPr>
        <w:spacing w:before="120"/>
      </w:pPr>
      <w:r>
        <w:t>if the same active ingredient is contained in two or more formulations in the composite pack, each of those active ingredients is to be counted separately</w:t>
      </w:r>
    </w:p>
    <w:p w:rsidR="009A1954" w:rsidRDefault="009A1954" w:rsidP="009A1954">
      <w:pPr>
        <w:spacing w:before="120"/>
        <w:ind w:left="1134"/>
      </w:pPr>
      <w:proofErr w:type="gramStart"/>
      <w:r>
        <w:t>for</w:t>
      </w:r>
      <w:proofErr w:type="gramEnd"/>
      <w:r>
        <w:t xml:space="preserve"> the purposes of determining which paragraph in subsection 9(6) applies to the composite; and</w:t>
      </w:r>
    </w:p>
    <w:p w:rsidR="009A1954" w:rsidRDefault="009A1954" w:rsidP="009A1954">
      <w:pPr>
        <w:spacing w:before="120"/>
        <w:ind w:left="1701" w:hanging="567"/>
      </w:pPr>
      <w:r>
        <w:t>(d)</w:t>
      </w:r>
      <w:r>
        <w:tab/>
      </w:r>
      <w:proofErr w:type="gramStart"/>
      <w:r>
        <w:t>the</w:t>
      </w:r>
      <w:proofErr w:type="gramEnd"/>
      <w:r>
        <w:t xml:space="preserve"> required information under subsection 9(6) must be provided separately in relation to each formulation of medicine in the composite pack.</w:t>
      </w:r>
    </w:p>
    <w:p w:rsidR="00A008ED" w:rsidRDefault="00335CB1" w:rsidP="00720BAE">
      <w:pPr>
        <w:spacing w:before="120"/>
        <w:ind w:left="1134" w:hanging="567"/>
      </w:pPr>
      <w:r>
        <w:t>(</w:t>
      </w:r>
      <w:r w:rsidR="00462068">
        <w:t>9</w:t>
      </w:r>
      <w:r>
        <w:t>)</w:t>
      </w:r>
      <w:r>
        <w:tab/>
      </w:r>
      <w:r w:rsidR="00765DB4">
        <w:t>W</w:t>
      </w:r>
      <w:r>
        <w:t xml:space="preserve">here </w:t>
      </w:r>
      <w:r w:rsidR="003D04AA">
        <w:t>the name of an active ingredient included in the medicine comprises</w:t>
      </w:r>
      <w:r w:rsidR="002A4DA2">
        <w:t xml:space="preserve"> a</w:t>
      </w:r>
      <w:r w:rsidR="004501F3">
        <w:t>n ingredient</w:t>
      </w:r>
      <w:r w:rsidR="002A4DA2">
        <w:t xml:space="preserve"> name specified in </w:t>
      </w:r>
      <w:r w:rsidR="00267EC4">
        <w:t>Schedule 2 to this Order</w:t>
      </w:r>
      <w:r w:rsidR="002A4DA2">
        <w:t>, either alone or in combination with any other descriptors</w:t>
      </w:r>
      <w:r w:rsidR="00765DB4">
        <w:t xml:space="preserve">, </w:t>
      </w:r>
      <w:r w:rsidR="001D5E9D">
        <w:t>t</w:t>
      </w:r>
      <w:r w:rsidR="00267EC4">
        <w:t>hen</w:t>
      </w:r>
      <w:r w:rsidR="001D5E9D">
        <w:t xml:space="preserve"> </w:t>
      </w:r>
      <w:r>
        <w:t xml:space="preserve">the names </w:t>
      </w:r>
      <w:r w:rsidRPr="000B710A">
        <w:t xml:space="preserve">of </w:t>
      </w:r>
      <w:r w:rsidR="003E0FDF">
        <w:t>all</w:t>
      </w:r>
      <w:r w:rsidRPr="00D64845">
        <w:rPr>
          <w:b/>
        </w:rPr>
        <w:t xml:space="preserve"> </w:t>
      </w:r>
      <w:r w:rsidRPr="00323291">
        <w:t>active ingredient</w:t>
      </w:r>
      <w:r w:rsidR="003E0FDF">
        <w:t>s</w:t>
      </w:r>
      <w:r w:rsidR="004B258A">
        <w:t xml:space="preserve"> in the medicine</w:t>
      </w:r>
      <w:r w:rsidRPr="00D64845">
        <w:rPr>
          <w:b/>
        </w:rPr>
        <w:t xml:space="preserve">, </w:t>
      </w:r>
      <w:r w:rsidRPr="000B710A">
        <w:t xml:space="preserve">together with </w:t>
      </w:r>
      <w:r w:rsidR="003E0FDF">
        <w:t>their</w:t>
      </w:r>
      <w:r w:rsidRPr="00D64845">
        <w:rPr>
          <w:b/>
        </w:rPr>
        <w:t xml:space="preserve"> </w:t>
      </w:r>
      <w:r w:rsidR="00B869C9">
        <w:t>quantity or proportion, must</w:t>
      </w:r>
      <w:r w:rsidRPr="000B710A">
        <w:t xml:space="preserve"> be displayed in a</w:t>
      </w:r>
      <w:r w:rsidRPr="00D64845">
        <w:rPr>
          <w:b/>
        </w:rPr>
        <w:t xml:space="preserve"> </w:t>
      </w:r>
      <w:r w:rsidRPr="00323291">
        <w:t>text size</w:t>
      </w:r>
      <w:r w:rsidRPr="00D64845">
        <w:rPr>
          <w:b/>
        </w:rPr>
        <w:t xml:space="preserve"> </w:t>
      </w:r>
      <w:r w:rsidRPr="000B710A">
        <w:t xml:space="preserve">of not less than </w:t>
      </w:r>
      <w:r w:rsidRPr="00150C57">
        <w:t>2.5 millimetres</w:t>
      </w:r>
      <w:r w:rsidR="00F46058">
        <w:t>.</w:t>
      </w:r>
    </w:p>
    <w:p w:rsidR="00930974" w:rsidRDefault="00462068" w:rsidP="00720BAE">
      <w:pPr>
        <w:spacing w:before="120"/>
        <w:ind w:left="1134" w:hanging="567"/>
      </w:pPr>
      <w:r>
        <w:t>(10)</w:t>
      </w:r>
      <w:r>
        <w:tab/>
        <w:t>Subsection 9(9</w:t>
      </w:r>
      <w:r w:rsidR="00930974">
        <w:t>) does not apply</w:t>
      </w:r>
      <w:r w:rsidR="004501F3">
        <w:t>:</w:t>
      </w:r>
      <w:r w:rsidR="00930974">
        <w:t xml:space="preserve"> </w:t>
      </w:r>
    </w:p>
    <w:p w:rsidR="00930974" w:rsidRDefault="004B258A" w:rsidP="004B258A">
      <w:pPr>
        <w:spacing w:before="120"/>
        <w:ind w:left="1134"/>
      </w:pPr>
      <w:r>
        <w:t>(</w:t>
      </w:r>
      <w:r w:rsidR="00930974">
        <w:t>a</w:t>
      </w:r>
      <w:r>
        <w:t>)</w:t>
      </w:r>
      <w:r>
        <w:tab/>
      </w:r>
      <w:proofErr w:type="gramStart"/>
      <w:r w:rsidR="00930974">
        <w:t>where</w:t>
      </w:r>
      <w:proofErr w:type="gramEnd"/>
      <w:r w:rsidR="00930974">
        <w:t xml:space="preserve"> the medicine </w:t>
      </w:r>
      <w:r>
        <w:t>is supplied in a small container or a very small container</w:t>
      </w:r>
      <w:r w:rsidR="00930974">
        <w:t>; or</w:t>
      </w:r>
    </w:p>
    <w:p w:rsidR="004B258A" w:rsidRDefault="00930974" w:rsidP="004B258A">
      <w:pPr>
        <w:spacing w:before="120"/>
        <w:ind w:left="1134"/>
      </w:pPr>
      <w:r>
        <w:t>(b)</w:t>
      </w:r>
      <w:r>
        <w:tab/>
      </w:r>
      <w:proofErr w:type="gramStart"/>
      <w:r>
        <w:t>after</w:t>
      </w:r>
      <w:proofErr w:type="gramEnd"/>
      <w:r>
        <w:t xml:space="preserve"> 30 April 2023.</w:t>
      </w:r>
    </w:p>
    <w:p w:rsidR="00F40EE8" w:rsidRDefault="004B258A" w:rsidP="00267EC4">
      <w:pPr>
        <w:spacing w:before="120"/>
        <w:ind w:left="1134"/>
      </w:pPr>
      <w:r>
        <w:rPr>
          <w:i/>
          <w:sz w:val="22"/>
          <w:szCs w:val="22"/>
        </w:rPr>
        <w:t>Note:</w:t>
      </w:r>
      <w:r>
        <w:rPr>
          <w:i/>
          <w:sz w:val="22"/>
          <w:szCs w:val="22"/>
        </w:rPr>
        <w:tab/>
        <w:t>T</w:t>
      </w:r>
      <w:r w:rsidRPr="00C03211">
        <w:rPr>
          <w:i/>
          <w:sz w:val="22"/>
        </w:rPr>
        <w:t>he</w:t>
      </w:r>
      <w:r w:rsidR="00F46058">
        <w:rPr>
          <w:i/>
          <w:sz w:val="22"/>
        </w:rPr>
        <w:t xml:space="preserve"> minimum </w:t>
      </w:r>
      <w:r w:rsidR="00930974">
        <w:rPr>
          <w:i/>
          <w:sz w:val="22"/>
        </w:rPr>
        <w:t>text size</w:t>
      </w:r>
      <w:r w:rsidR="00F46058">
        <w:rPr>
          <w:i/>
          <w:sz w:val="22"/>
        </w:rPr>
        <w:t>s</w:t>
      </w:r>
      <w:r w:rsidR="00930974">
        <w:rPr>
          <w:i/>
          <w:sz w:val="22"/>
        </w:rPr>
        <w:t xml:space="preserve"> </w:t>
      </w:r>
      <w:r>
        <w:rPr>
          <w:i/>
          <w:sz w:val="22"/>
        </w:rPr>
        <w:t xml:space="preserve">for </w:t>
      </w:r>
      <w:r w:rsidR="00F46058">
        <w:rPr>
          <w:i/>
          <w:sz w:val="22"/>
        </w:rPr>
        <w:t xml:space="preserve">active ingredients on labels of </w:t>
      </w:r>
      <w:r>
        <w:rPr>
          <w:i/>
          <w:sz w:val="22"/>
        </w:rPr>
        <w:t xml:space="preserve">small </w:t>
      </w:r>
      <w:r w:rsidR="00A36817">
        <w:rPr>
          <w:i/>
          <w:sz w:val="22"/>
        </w:rPr>
        <w:t xml:space="preserve">containers </w:t>
      </w:r>
      <w:r>
        <w:rPr>
          <w:i/>
          <w:sz w:val="22"/>
        </w:rPr>
        <w:t xml:space="preserve">and very small containers </w:t>
      </w:r>
      <w:r w:rsidR="00F46058">
        <w:rPr>
          <w:i/>
          <w:sz w:val="22"/>
        </w:rPr>
        <w:t>are</w:t>
      </w:r>
      <w:r>
        <w:rPr>
          <w:i/>
          <w:sz w:val="22"/>
        </w:rPr>
        <w:t xml:space="preserve"> </w:t>
      </w:r>
      <w:r w:rsidR="00930974">
        <w:rPr>
          <w:i/>
          <w:sz w:val="22"/>
        </w:rPr>
        <w:t>less than 2.5 millimetres and specified elsewhere in this Order.</w:t>
      </w:r>
    </w:p>
    <w:p w:rsidR="00E47D60" w:rsidRDefault="00D26618" w:rsidP="00C10F6D">
      <w:pPr>
        <w:pStyle w:val="Heading1"/>
        <w:spacing w:before="240"/>
        <w:rPr>
          <w:rFonts w:ascii="Times New Roman" w:hAnsi="Times New Roman"/>
          <w:b w:val="0"/>
          <w:kern w:val="0"/>
          <w:sz w:val="24"/>
        </w:rPr>
      </w:pPr>
      <w:bookmarkStart w:id="40" w:name="_Toc98919862"/>
      <w:bookmarkStart w:id="41" w:name="_Toc99350971"/>
      <w:bookmarkStart w:id="42" w:name="_Toc457490507"/>
      <w:bookmarkStart w:id="43" w:name="_Toc457903825"/>
      <w:r w:rsidRPr="00732836">
        <w:rPr>
          <w:sz w:val="24"/>
          <w:szCs w:val="24"/>
        </w:rPr>
        <w:t>1</w:t>
      </w:r>
      <w:r>
        <w:rPr>
          <w:sz w:val="24"/>
          <w:szCs w:val="24"/>
        </w:rPr>
        <w:t>0</w:t>
      </w:r>
      <w:r w:rsidRPr="00732836">
        <w:rPr>
          <w:sz w:val="24"/>
          <w:szCs w:val="24"/>
        </w:rPr>
        <w:tab/>
      </w:r>
      <w:r w:rsidRPr="00732836">
        <w:rPr>
          <w:sz w:val="24"/>
          <w:szCs w:val="24"/>
        </w:rPr>
        <w:tab/>
        <w:t xml:space="preserve">Qualifications and </w:t>
      </w:r>
      <w:r>
        <w:rPr>
          <w:sz w:val="24"/>
          <w:szCs w:val="24"/>
        </w:rPr>
        <w:t>s</w:t>
      </w:r>
      <w:r w:rsidRPr="00732836">
        <w:rPr>
          <w:sz w:val="24"/>
          <w:szCs w:val="24"/>
        </w:rPr>
        <w:t xml:space="preserve">pecial </w:t>
      </w:r>
      <w:r>
        <w:rPr>
          <w:sz w:val="24"/>
          <w:szCs w:val="24"/>
        </w:rPr>
        <w:t>r</w:t>
      </w:r>
      <w:r w:rsidRPr="00732836">
        <w:rPr>
          <w:sz w:val="24"/>
          <w:szCs w:val="24"/>
        </w:rPr>
        <w:t>equirements</w:t>
      </w:r>
      <w:bookmarkEnd w:id="40"/>
      <w:bookmarkEnd w:id="41"/>
      <w:bookmarkEnd w:id="42"/>
      <w:bookmarkEnd w:id="43"/>
    </w:p>
    <w:p w:rsidR="00D26618" w:rsidRPr="004E0619" w:rsidRDefault="00D26618" w:rsidP="00C10F6D">
      <w:pPr>
        <w:pStyle w:val="Heading4"/>
        <w:spacing w:after="0"/>
        <w:ind w:left="1134" w:hanging="708"/>
      </w:pPr>
      <w:r w:rsidRPr="00AC6738">
        <w:t>(1)</w:t>
      </w:r>
      <w:r w:rsidRPr="00AC6738">
        <w:tab/>
        <w:t>Preparations for ophthalmic use</w:t>
      </w:r>
    </w:p>
    <w:p w:rsidR="00D26618" w:rsidRPr="008C2FB0" w:rsidRDefault="00D26618" w:rsidP="00704AAF">
      <w:pPr>
        <w:spacing w:before="120"/>
        <w:ind w:left="1134"/>
      </w:pPr>
      <w:r w:rsidRPr="00732836">
        <w:t xml:space="preserve">In addition to the requirements of sections </w:t>
      </w:r>
      <w:r>
        <w:t>8</w:t>
      </w:r>
      <w:r w:rsidRPr="00732836">
        <w:t xml:space="preserve"> and </w:t>
      </w:r>
      <w:r>
        <w:t>9 above</w:t>
      </w:r>
      <w:r w:rsidRPr="00732836">
        <w:t xml:space="preserve">, if </w:t>
      </w:r>
      <w:r w:rsidRPr="008C2FB0">
        <w:t xml:space="preserve">a </w:t>
      </w:r>
      <w:r w:rsidRPr="00323291">
        <w:t>medicine</w:t>
      </w:r>
      <w:r w:rsidRPr="008C2FB0">
        <w:t xml:space="preserve"> is a preparation for ophthalmic use, the </w:t>
      </w:r>
      <w:r w:rsidRPr="00323291">
        <w:t>label</w:t>
      </w:r>
      <w:r w:rsidRPr="008C2FB0">
        <w:t xml:space="preserve"> on the </w:t>
      </w:r>
      <w:r w:rsidRPr="00323291">
        <w:t>container</w:t>
      </w:r>
      <w:r w:rsidRPr="008C2FB0">
        <w:t xml:space="preserve"> and on the </w:t>
      </w:r>
      <w:r w:rsidRPr="00323291">
        <w:t>primary pack</w:t>
      </w:r>
      <w:r w:rsidRPr="008C2FB0">
        <w:t xml:space="preserve"> or, where subsections 10(</w:t>
      </w:r>
      <w:r w:rsidR="00BA617B">
        <w:t>1</w:t>
      </w:r>
      <w:r w:rsidR="00462068">
        <w:t>1</w:t>
      </w:r>
      <w:r w:rsidRPr="00AB1DFC">
        <w:t>) or 10(</w:t>
      </w:r>
      <w:r w:rsidR="00D9408F" w:rsidRPr="00AB1DFC">
        <w:t>1</w:t>
      </w:r>
      <w:r w:rsidR="00462068">
        <w:t>2</w:t>
      </w:r>
      <w:r w:rsidRPr="00323291">
        <w:t>) applies, on the primary pack</w:t>
      </w:r>
      <w:r w:rsidRPr="008C2FB0">
        <w:t>, must include:</w:t>
      </w:r>
    </w:p>
    <w:p w:rsidR="00D26618" w:rsidRPr="008C2FB0" w:rsidRDefault="00D26618" w:rsidP="006E69BA">
      <w:pPr>
        <w:spacing w:before="120"/>
        <w:ind w:left="1701" w:hanging="567"/>
      </w:pPr>
      <w:r w:rsidRPr="008C2FB0">
        <w:t>(a)</w:t>
      </w:r>
      <w:r w:rsidRPr="008C2FB0">
        <w:tab/>
      </w:r>
      <w:proofErr w:type="gramStart"/>
      <w:r w:rsidRPr="008C2FB0">
        <w:t>the</w:t>
      </w:r>
      <w:proofErr w:type="gramEnd"/>
      <w:r w:rsidRPr="008C2FB0">
        <w:t xml:space="preserve"> name of any </w:t>
      </w:r>
      <w:r w:rsidRPr="00323291">
        <w:t>antimicrobial preservative</w:t>
      </w:r>
      <w:r w:rsidRPr="008C2FB0">
        <w:t xml:space="preserve"> in the </w:t>
      </w:r>
      <w:r w:rsidRPr="00323291">
        <w:t>medicine</w:t>
      </w:r>
      <w:r w:rsidRPr="008C2FB0">
        <w:t>;</w:t>
      </w:r>
    </w:p>
    <w:p w:rsidR="00D26618" w:rsidRPr="008C2FB0" w:rsidRDefault="00D26618" w:rsidP="006E69BA">
      <w:pPr>
        <w:spacing w:before="120"/>
        <w:ind w:left="1701" w:hanging="567"/>
      </w:pPr>
      <w:r w:rsidRPr="008C2FB0">
        <w:t>(b)</w:t>
      </w:r>
      <w:r w:rsidRPr="008C2FB0">
        <w:tab/>
      </w:r>
      <w:proofErr w:type="gramStart"/>
      <w:r w:rsidRPr="008C2FB0">
        <w:t>if</w:t>
      </w:r>
      <w:proofErr w:type="gramEnd"/>
      <w:r w:rsidRPr="008C2FB0">
        <w:t xml:space="preserve"> the </w:t>
      </w:r>
      <w:r w:rsidRPr="00323291">
        <w:t>medicine</w:t>
      </w:r>
      <w:r w:rsidRPr="008C2FB0">
        <w:t xml:space="preserve">, other than an ophthalmic ointment, does not contain an </w:t>
      </w:r>
      <w:r w:rsidRPr="00323291">
        <w:t>antimicrobial preservative</w:t>
      </w:r>
      <w:r w:rsidRPr="008C2FB0">
        <w:t xml:space="preserve"> - the statement ‘Contains no </w:t>
      </w:r>
      <w:r w:rsidRPr="00323291">
        <w:t>antimicrobial preservative</w:t>
      </w:r>
      <w:r w:rsidRPr="008C2FB0">
        <w:t xml:space="preserve">. Use once only and discard residue’ or words to that effect; </w:t>
      </w:r>
    </w:p>
    <w:p w:rsidR="00D26618" w:rsidRPr="008C2FB0" w:rsidRDefault="00D26618" w:rsidP="006E69BA">
      <w:pPr>
        <w:spacing w:before="120"/>
        <w:ind w:left="1701" w:hanging="567"/>
      </w:pPr>
      <w:r w:rsidRPr="008C2FB0">
        <w:t>(c)</w:t>
      </w:r>
      <w:r w:rsidRPr="008C2FB0">
        <w:tab/>
        <w:t xml:space="preserve">if the </w:t>
      </w:r>
      <w:r w:rsidRPr="00323291">
        <w:t>medicine</w:t>
      </w:r>
      <w:r w:rsidRPr="008C2FB0">
        <w:t xml:space="preserve"> is for multidose use - a statement to the effect that ‘</w:t>
      </w:r>
      <w:r w:rsidRPr="00DE5CFD">
        <w:t xml:space="preserve">the </w:t>
      </w:r>
      <w:r w:rsidRPr="00323291">
        <w:t>medicine</w:t>
      </w:r>
      <w:r w:rsidRPr="008C2FB0">
        <w:t xml:space="preserve"> should not be used more than four weeks</w:t>
      </w:r>
      <w:r w:rsidRPr="00AB1DFC">
        <w:t xml:space="preserve">’, or such shorter period as specified in the </w:t>
      </w:r>
      <w:r w:rsidRPr="00323291">
        <w:t>approved product details</w:t>
      </w:r>
      <w:r w:rsidRPr="008C2FB0">
        <w:t xml:space="preserve"> in relation to the </w:t>
      </w:r>
      <w:r w:rsidRPr="00323291">
        <w:t>medicine</w:t>
      </w:r>
      <w:r w:rsidRPr="008C2FB0">
        <w:t xml:space="preserve">, after the </w:t>
      </w:r>
      <w:r w:rsidRPr="00323291">
        <w:t>container</w:t>
      </w:r>
      <w:r w:rsidRPr="008C2FB0">
        <w:t xml:space="preserve"> is first opened;</w:t>
      </w:r>
    </w:p>
    <w:p w:rsidR="00D26618" w:rsidRPr="00DE5CFD" w:rsidRDefault="00D26618" w:rsidP="006E69BA">
      <w:pPr>
        <w:spacing w:before="120"/>
        <w:ind w:left="1701" w:hanging="567"/>
      </w:pPr>
      <w:r w:rsidRPr="008C2FB0">
        <w:t>(d)</w:t>
      </w:r>
      <w:r w:rsidRPr="008C2FB0">
        <w:tab/>
      </w:r>
      <w:proofErr w:type="gramStart"/>
      <w:r w:rsidRPr="008C2FB0">
        <w:t>if</w:t>
      </w:r>
      <w:proofErr w:type="gramEnd"/>
      <w:r w:rsidRPr="008C2FB0">
        <w:t xml:space="preserve"> the </w:t>
      </w:r>
      <w:r w:rsidRPr="00323291">
        <w:t>medicine</w:t>
      </w:r>
      <w:r w:rsidRPr="008C2FB0">
        <w:t xml:space="preserve"> consists of a </w:t>
      </w:r>
      <w:r w:rsidRPr="00323291">
        <w:t>solid ophthalmic medicine</w:t>
      </w:r>
      <w:r w:rsidRPr="008C2FB0">
        <w:t xml:space="preserve"> for preparing eye drops for multidose use - a statement to the effect that</w:t>
      </w:r>
      <w:r w:rsidRPr="00DE5CFD">
        <w:t xml:space="preserve"> </w:t>
      </w:r>
      <w:r w:rsidRPr="00AB1DFC">
        <w:t>the medicine when prepared should not be used more than four weeks</w:t>
      </w:r>
      <w:r w:rsidRPr="00323291">
        <w:t xml:space="preserve"> or such shorter period as specified in </w:t>
      </w:r>
      <w:r w:rsidRPr="00323291">
        <w:lastRenderedPageBreak/>
        <w:t>the approved product details</w:t>
      </w:r>
      <w:r w:rsidRPr="008C2FB0">
        <w:t xml:space="preserve"> in relation to the </w:t>
      </w:r>
      <w:r w:rsidRPr="00323291">
        <w:t>medicine</w:t>
      </w:r>
      <w:r w:rsidRPr="008C2FB0">
        <w:t xml:space="preserve">, after the </w:t>
      </w:r>
      <w:r w:rsidRPr="00323291">
        <w:t>container</w:t>
      </w:r>
      <w:r w:rsidRPr="008C2FB0">
        <w:t xml:space="preserve"> is first opened</w:t>
      </w:r>
      <w:r w:rsidRPr="00DE5CFD">
        <w:t>.</w:t>
      </w:r>
    </w:p>
    <w:p w:rsidR="00D26618" w:rsidRPr="00732836" w:rsidRDefault="00D26618" w:rsidP="006E69BA">
      <w:pPr>
        <w:spacing w:before="120"/>
        <w:ind w:left="1701" w:hanging="567"/>
      </w:pPr>
      <w:r w:rsidRPr="00732836">
        <w:t>(e)</w:t>
      </w:r>
      <w:r w:rsidRPr="00732836">
        <w:tab/>
      </w:r>
      <w:proofErr w:type="gramStart"/>
      <w:r w:rsidRPr="00732836">
        <w:t>if</w:t>
      </w:r>
      <w:proofErr w:type="gramEnd"/>
      <w:r w:rsidRPr="00732836">
        <w:t xml:space="preserve"> the </w:t>
      </w:r>
      <w:r w:rsidRPr="00323291">
        <w:t>medicine</w:t>
      </w:r>
      <w:r w:rsidRPr="00732836">
        <w:t xml:space="preserve"> consists of a </w:t>
      </w:r>
      <w:r w:rsidRPr="00323291">
        <w:t>solid ophthalmic medicine</w:t>
      </w:r>
      <w:r w:rsidRPr="00732836">
        <w:t xml:space="preserve"> for preparing eye drops for multidose use - the words ‘for eye drops’</w:t>
      </w:r>
      <w:r>
        <w:t>.</w:t>
      </w:r>
    </w:p>
    <w:p w:rsidR="00D26618" w:rsidRPr="001238BC" w:rsidRDefault="00D26618" w:rsidP="006A492F">
      <w:pPr>
        <w:pStyle w:val="Heading4"/>
        <w:spacing w:after="0"/>
        <w:ind w:left="1134" w:hanging="708"/>
      </w:pPr>
      <w:bookmarkStart w:id="44" w:name="_Toc518788288"/>
      <w:bookmarkStart w:id="45" w:name="_Toc98919864"/>
      <w:bookmarkStart w:id="46" w:name="_Toc99350973"/>
      <w:bookmarkStart w:id="47" w:name="_Toc518788287"/>
      <w:r w:rsidRPr="001238BC">
        <w:t>(2)</w:t>
      </w:r>
      <w:r w:rsidRPr="001238BC">
        <w:tab/>
        <w:t>Injections</w:t>
      </w:r>
      <w:bookmarkEnd w:id="44"/>
      <w:bookmarkEnd w:id="45"/>
      <w:bookmarkEnd w:id="46"/>
      <w:r w:rsidR="008D0212" w:rsidRPr="001238BC">
        <w:t xml:space="preserve"> in a container </w:t>
      </w:r>
      <w:r w:rsidRPr="001238BC">
        <w:t>with capacity</w:t>
      </w:r>
      <w:r w:rsidR="008D0212" w:rsidRPr="001238BC">
        <w:t xml:space="preserve"> </w:t>
      </w:r>
      <w:r w:rsidRPr="001238BC">
        <w:t>greater than 100 millilitres</w:t>
      </w:r>
    </w:p>
    <w:p w:rsidR="00C3238F" w:rsidRPr="001238BC" w:rsidRDefault="00C3238F" w:rsidP="00C10F6D">
      <w:pPr>
        <w:spacing w:before="120"/>
        <w:ind w:left="1134"/>
      </w:pPr>
      <w:r w:rsidRPr="001238BC">
        <w:t>In addition to the requirements under sections 8 and 9 applying to the label on the container and on the primary pack, a medicine that is an injection in a container having a capacity of greater than 100 millilitres must</w:t>
      </w:r>
      <w:r w:rsidR="00BE50AA">
        <w:t>, except where subsection 10 (7) applies,</w:t>
      </w:r>
      <w:r w:rsidRPr="001238BC">
        <w:t xml:space="preserve"> include the following information or statement</w:t>
      </w:r>
      <w:r w:rsidR="00453E82">
        <w:t>s</w:t>
      </w:r>
      <w:r w:rsidRPr="001238BC">
        <w:t xml:space="preserve"> on the label on the container and on the primary pack:</w:t>
      </w:r>
    </w:p>
    <w:p w:rsidR="00C3238F" w:rsidRPr="001238BC" w:rsidRDefault="00C3238F" w:rsidP="00C10F6D">
      <w:pPr>
        <w:spacing w:before="120"/>
        <w:ind w:left="1701" w:hanging="567"/>
      </w:pPr>
      <w:r w:rsidRPr="001238BC">
        <w:t>(</w:t>
      </w:r>
      <w:r w:rsidR="001238BC" w:rsidRPr="001238BC">
        <w:t>a</w:t>
      </w:r>
      <w:r w:rsidRPr="001238BC">
        <w:t>)</w:t>
      </w:r>
      <w:r w:rsidRPr="001238BC">
        <w:tab/>
      </w:r>
      <w:proofErr w:type="gramStart"/>
      <w:r w:rsidRPr="001238BC">
        <w:t>the</w:t>
      </w:r>
      <w:proofErr w:type="gramEnd"/>
      <w:r w:rsidRPr="001238BC">
        <w:t xml:space="preserve"> name and quantity of each excipient in the stated volume of fill of the injection in the container; and</w:t>
      </w:r>
    </w:p>
    <w:p w:rsidR="00C3238F" w:rsidRPr="001238BC" w:rsidRDefault="00C3238F" w:rsidP="00C10F6D">
      <w:pPr>
        <w:spacing w:before="120"/>
        <w:ind w:left="1701" w:hanging="567"/>
      </w:pPr>
      <w:r w:rsidRPr="001238BC">
        <w:t>(</w:t>
      </w:r>
      <w:r w:rsidR="001238BC" w:rsidRPr="001238BC">
        <w:t>b</w:t>
      </w:r>
      <w:r w:rsidRPr="001238BC">
        <w:t>)</w:t>
      </w:r>
      <w:r w:rsidRPr="001238BC">
        <w:tab/>
        <w:t>where the medicine contains an active ingredient that is not intended for electrolyte replacement or nutritional therapy and is not intended for use as a radio-contrast agen</w:t>
      </w:r>
      <w:r w:rsidRPr="00E83E08">
        <w:t>t or as a plasma volume expander or replacement - the information must include a statement of the proportion of that active ingredient expressed in terms of weight (or potency, if appropriate) in the stated volume of fill of the inject</w:t>
      </w:r>
      <w:r w:rsidRPr="001238BC">
        <w:t>ion in the container; and</w:t>
      </w:r>
    </w:p>
    <w:p w:rsidR="00C3238F" w:rsidRPr="00E83E08" w:rsidRDefault="00C3238F" w:rsidP="00C10F6D">
      <w:pPr>
        <w:spacing w:before="120"/>
        <w:ind w:left="1701" w:hanging="567"/>
      </w:pPr>
      <w:r w:rsidRPr="001238BC">
        <w:t>(</w:t>
      </w:r>
      <w:r w:rsidR="001238BC" w:rsidRPr="001238BC">
        <w:t>c</w:t>
      </w:r>
      <w:r w:rsidR="00453E82">
        <w:t>)</w:t>
      </w:r>
      <w:r w:rsidR="00067D96">
        <w:tab/>
      </w:r>
      <w:r w:rsidRPr="001238BC">
        <w:t>where the medicine contains more than three active ingredients belonging to the same class of substances, such as amino acids, carbohydrates or electrolytes in the medicine – the information must include the class of substances and the name</w:t>
      </w:r>
      <w:r w:rsidRPr="00E83E08">
        <w:t xml:space="preserve"> of the dosage form; and</w:t>
      </w:r>
    </w:p>
    <w:p w:rsidR="00C3238F" w:rsidRPr="00E83E08" w:rsidRDefault="00C3238F" w:rsidP="00C10F6D">
      <w:pPr>
        <w:spacing w:before="120"/>
        <w:ind w:left="1701" w:hanging="567"/>
      </w:pPr>
      <w:r w:rsidRPr="001238BC">
        <w:t>(</w:t>
      </w:r>
      <w:r w:rsidR="001238BC" w:rsidRPr="001238BC">
        <w:t>d</w:t>
      </w:r>
      <w:r w:rsidR="00453E82">
        <w:t>)</w:t>
      </w:r>
      <w:r w:rsidR="00067D96">
        <w:tab/>
      </w:r>
      <w:r w:rsidRPr="001238BC">
        <w:t>where the medicine contains iodine and is intended for use as a radio-contrast agent - a statement of the equivalent amount of iodine in terms of milligrams of iodine per millilitre; and</w:t>
      </w:r>
    </w:p>
    <w:p w:rsidR="00C3238F" w:rsidRPr="00C10F6D" w:rsidRDefault="00C3238F" w:rsidP="00C10F6D">
      <w:pPr>
        <w:spacing w:before="120"/>
        <w:ind w:left="1701" w:hanging="567"/>
      </w:pPr>
      <w:r w:rsidRPr="001238BC">
        <w:t>(</w:t>
      </w:r>
      <w:r w:rsidR="001238BC" w:rsidRPr="001238BC">
        <w:t>e</w:t>
      </w:r>
      <w:r w:rsidRPr="001238BC">
        <w:t>)</w:t>
      </w:r>
      <w:r w:rsidRPr="001238BC">
        <w:tab/>
        <w:t xml:space="preserve">where the medicine is intended for use as a radio-contrast agent or as a plasma volume expander or replacement - the product name must include a statement of the proportions of dissolved, emulsified or suspended active ingredient(s) in the goods; and </w:t>
      </w:r>
    </w:p>
    <w:p w:rsidR="00D26618" w:rsidRPr="00732836" w:rsidRDefault="00C3238F" w:rsidP="00C3238F">
      <w:pPr>
        <w:spacing w:before="120"/>
        <w:ind w:left="1701" w:hanging="567"/>
      </w:pPr>
      <w:r w:rsidRPr="001238BC">
        <w:t>(</w:t>
      </w:r>
      <w:r w:rsidR="001238BC" w:rsidRPr="001238BC">
        <w:t>f</w:t>
      </w:r>
      <w:r w:rsidRPr="001238BC">
        <w:t>)</w:t>
      </w:r>
      <w:r w:rsidRPr="001238BC">
        <w:tab/>
      </w:r>
      <w:proofErr w:type="gramStart"/>
      <w:r w:rsidRPr="001238BC">
        <w:t>the</w:t>
      </w:r>
      <w:proofErr w:type="gramEnd"/>
      <w:r w:rsidRPr="001238BC">
        <w:t xml:space="preserve"> statement ‘Use in one patient on one occasion only. Contains no antimicrobial preservative’ or words to that effect</w:t>
      </w:r>
      <w:r w:rsidR="00707866">
        <w:t>.</w:t>
      </w:r>
      <w:r w:rsidR="00C22314" w:rsidRPr="00AB1DFC" w:rsidDel="00C22314">
        <w:t xml:space="preserve"> </w:t>
      </w:r>
    </w:p>
    <w:p w:rsidR="00D26618" w:rsidRPr="000A16F4" w:rsidRDefault="00D26618" w:rsidP="006A492F">
      <w:pPr>
        <w:pStyle w:val="Heading4"/>
        <w:spacing w:after="0"/>
        <w:ind w:left="1134" w:hanging="708"/>
        <w:rPr>
          <w:bCs/>
        </w:rPr>
      </w:pPr>
      <w:bookmarkStart w:id="48" w:name="_Toc98919865"/>
      <w:bookmarkStart w:id="49" w:name="_Toc99350974"/>
      <w:bookmarkEnd w:id="47"/>
      <w:r w:rsidRPr="000A16F4">
        <w:rPr>
          <w:bCs/>
        </w:rPr>
        <w:t>(3)</w:t>
      </w:r>
      <w:r w:rsidRPr="000A16F4">
        <w:rPr>
          <w:bCs/>
        </w:rPr>
        <w:tab/>
        <w:t xml:space="preserve">Injections </w:t>
      </w:r>
      <w:r w:rsidR="00094BC6">
        <w:rPr>
          <w:bCs/>
        </w:rPr>
        <w:t xml:space="preserve">in a container with a </w:t>
      </w:r>
      <w:r>
        <w:rPr>
          <w:bCs/>
        </w:rPr>
        <w:t>capacity</w:t>
      </w:r>
      <w:r w:rsidRPr="000A16F4">
        <w:rPr>
          <w:bCs/>
        </w:rPr>
        <w:t xml:space="preserve"> of 100 millilitres or less</w:t>
      </w:r>
      <w:bookmarkEnd w:id="48"/>
      <w:bookmarkEnd w:id="49"/>
    </w:p>
    <w:p w:rsidR="00D26618" w:rsidRPr="000A16F4" w:rsidRDefault="00D26618" w:rsidP="00661682">
      <w:pPr>
        <w:spacing w:before="120"/>
        <w:ind w:left="1134"/>
      </w:pPr>
      <w:r w:rsidRPr="000A16F4">
        <w:t xml:space="preserve">Except where </w:t>
      </w:r>
      <w:r>
        <w:t>sub</w:t>
      </w:r>
      <w:r w:rsidRPr="000A16F4">
        <w:t>section</w:t>
      </w:r>
      <w:r w:rsidR="00150C57">
        <w:t xml:space="preserve"> </w:t>
      </w:r>
      <w:r>
        <w:t>10</w:t>
      </w:r>
      <w:r w:rsidRPr="000A16F4">
        <w:t xml:space="preserve">(4) or </w:t>
      </w:r>
      <w:r>
        <w:t>10</w:t>
      </w:r>
      <w:r w:rsidRPr="000A16F4">
        <w:t>(5) below applies</w:t>
      </w:r>
      <w:r w:rsidR="00E6388B">
        <w:t xml:space="preserve"> in relation to the label on a container</w:t>
      </w:r>
      <w:r w:rsidRPr="000A16F4">
        <w:t xml:space="preserve">, if a </w:t>
      </w:r>
      <w:r w:rsidRPr="00323291">
        <w:t>medicine</w:t>
      </w:r>
      <w:r w:rsidR="00094BC6">
        <w:t xml:space="preserve"> is an injection in a container with capacity of 100 millilitres or less</w:t>
      </w:r>
      <w:r w:rsidRPr="000A16F4">
        <w:t xml:space="preserve">, then in addition to the requirements of sections </w:t>
      </w:r>
      <w:r>
        <w:t>8</w:t>
      </w:r>
      <w:r w:rsidRPr="000A16F4">
        <w:t xml:space="preserve"> and </w:t>
      </w:r>
      <w:r>
        <w:t>9</w:t>
      </w:r>
      <w:r w:rsidRPr="000A16F4">
        <w:t xml:space="preserve"> above, the </w:t>
      </w:r>
      <w:r w:rsidRPr="00323291">
        <w:t>label</w:t>
      </w:r>
      <w:r w:rsidRPr="008C2FB0">
        <w:t xml:space="preserve"> on the </w:t>
      </w:r>
      <w:r w:rsidRPr="00323291">
        <w:t>container</w:t>
      </w:r>
      <w:r w:rsidRPr="008C2FB0">
        <w:t xml:space="preserve"> and on the </w:t>
      </w:r>
      <w:r w:rsidRPr="00323291">
        <w:t>primary pack</w:t>
      </w:r>
      <w:r w:rsidRPr="000A16F4">
        <w:t xml:space="preserve"> must include:</w:t>
      </w:r>
    </w:p>
    <w:p w:rsidR="00D26618" w:rsidRPr="000A16F4" w:rsidRDefault="00D26618" w:rsidP="006E69BA">
      <w:pPr>
        <w:spacing w:before="120"/>
        <w:ind w:left="1701" w:hanging="567"/>
      </w:pPr>
      <w:r w:rsidRPr="000A16F4">
        <w:t>(a)</w:t>
      </w:r>
      <w:r w:rsidRPr="000A16F4">
        <w:tab/>
      </w:r>
      <w:proofErr w:type="gramStart"/>
      <w:r w:rsidRPr="000A16F4">
        <w:t>the</w:t>
      </w:r>
      <w:proofErr w:type="gramEnd"/>
      <w:r w:rsidRPr="000A16F4">
        <w:t xml:space="preserve"> name and quantity of each </w:t>
      </w:r>
      <w:r w:rsidRPr="00323291">
        <w:t>excipient</w:t>
      </w:r>
      <w:r w:rsidRPr="008C2FB0">
        <w:t xml:space="preserve"> in the </w:t>
      </w:r>
      <w:r w:rsidRPr="00323291">
        <w:t>medicine</w:t>
      </w:r>
      <w:r>
        <w:t>, expressed:</w:t>
      </w:r>
    </w:p>
    <w:p w:rsidR="00D26618" w:rsidRPr="000A16F4" w:rsidRDefault="00D26618" w:rsidP="00661682">
      <w:pPr>
        <w:spacing w:before="120"/>
        <w:ind w:left="2268" w:hanging="567"/>
      </w:pPr>
      <w:r>
        <w:t>(</w:t>
      </w:r>
      <w:proofErr w:type="spellStart"/>
      <w:r>
        <w:t>i</w:t>
      </w:r>
      <w:proofErr w:type="spellEnd"/>
      <w:r>
        <w:t>)</w:t>
      </w:r>
      <w:r>
        <w:tab/>
      </w:r>
      <w:proofErr w:type="gramStart"/>
      <w:r w:rsidR="004F5095" w:rsidRPr="004F5095">
        <w:t>for</w:t>
      </w:r>
      <w:proofErr w:type="gramEnd"/>
      <w:r w:rsidR="004F5095" w:rsidRPr="004F5095">
        <w:t xml:space="preserve"> single dose injections</w:t>
      </w:r>
      <w:r w:rsidR="006A561A">
        <w:t xml:space="preserve"> </w:t>
      </w:r>
      <w:r w:rsidR="008600C7">
        <w:t>(</w:t>
      </w:r>
      <w:r w:rsidR="006A561A">
        <w:t xml:space="preserve">including </w:t>
      </w:r>
      <w:r w:rsidR="006A561A" w:rsidRPr="00323291">
        <w:t>concentrated solutions for injection</w:t>
      </w:r>
      <w:r w:rsidR="008600C7" w:rsidRPr="0054386F">
        <w:t>)</w:t>
      </w:r>
      <w:r w:rsidR="004F5095" w:rsidRPr="00094BC6">
        <w:t xml:space="preserve"> - as the </w:t>
      </w:r>
      <w:r w:rsidR="008600C7">
        <w:t xml:space="preserve">nominal mass </w:t>
      </w:r>
      <w:r w:rsidR="004F5095" w:rsidRPr="00094BC6">
        <w:t xml:space="preserve">of that </w:t>
      </w:r>
      <w:r w:rsidR="004F5095" w:rsidRPr="00323291">
        <w:t>excipient</w:t>
      </w:r>
      <w:r w:rsidR="004F5095" w:rsidRPr="00094BC6">
        <w:t xml:space="preserve"> </w:t>
      </w:r>
      <w:r w:rsidR="008600C7">
        <w:t xml:space="preserve">(not including any overage) </w:t>
      </w:r>
      <w:r w:rsidR="004F5095" w:rsidRPr="00094BC6">
        <w:t xml:space="preserve">in the </w:t>
      </w:r>
      <w:r w:rsidR="006A561A" w:rsidRPr="00323291">
        <w:t>stated volume of fill</w:t>
      </w:r>
      <w:r w:rsidR="008600C7">
        <w:rPr>
          <w:b/>
        </w:rPr>
        <w:t xml:space="preserve"> </w:t>
      </w:r>
      <w:r w:rsidR="008600C7" w:rsidRPr="0054386F">
        <w:t>of the injection in the container</w:t>
      </w:r>
      <w:r w:rsidR="004F5095" w:rsidRPr="008600C7">
        <w:t>;</w:t>
      </w:r>
    </w:p>
    <w:p w:rsidR="00D26618" w:rsidRPr="000A16F4" w:rsidRDefault="00D26618" w:rsidP="00661682">
      <w:pPr>
        <w:spacing w:before="120"/>
        <w:ind w:left="2268" w:hanging="567"/>
      </w:pPr>
      <w:r w:rsidRPr="000A16F4">
        <w:lastRenderedPageBreak/>
        <w:t>(ii)</w:t>
      </w:r>
      <w:r w:rsidRPr="000A16F4">
        <w:tab/>
      </w:r>
      <w:proofErr w:type="gramStart"/>
      <w:r w:rsidRPr="000A16F4">
        <w:t>for</w:t>
      </w:r>
      <w:proofErr w:type="gramEnd"/>
      <w:r w:rsidRPr="000A16F4">
        <w:t xml:space="preserve"> a powder </w:t>
      </w:r>
      <w:r>
        <w:t xml:space="preserve">for injection </w:t>
      </w:r>
      <w:r w:rsidRPr="000A16F4">
        <w:t xml:space="preserve">- as the </w:t>
      </w:r>
      <w:r w:rsidR="008600C7">
        <w:t>nominal mass</w:t>
      </w:r>
      <w:r w:rsidR="008600C7" w:rsidRPr="000A16F4">
        <w:t xml:space="preserve"> </w:t>
      </w:r>
      <w:r w:rsidRPr="000A16F4">
        <w:t xml:space="preserve">of that </w:t>
      </w:r>
      <w:r w:rsidRPr="00323291">
        <w:t>excipient</w:t>
      </w:r>
      <w:r w:rsidRPr="000A16F4">
        <w:t xml:space="preserve"> </w:t>
      </w:r>
      <w:r w:rsidR="008600C7">
        <w:t xml:space="preserve">(not including any overage) </w:t>
      </w:r>
      <w:r w:rsidRPr="000A16F4">
        <w:t xml:space="preserve">in the </w:t>
      </w:r>
      <w:r w:rsidRPr="00323291">
        <w:t>container</w:t>
      </w:r>
      <w:r>
        <w:t>;</w:t>
      </w:r>
    </w:p>
    <w:p w:rsidR="00D26618" w:rsidRPr="00732836" w:rsidRDefault="00D26618" w:rsidP="00661682">
      <w:pPr>
        <w:spacing w:before="120"/>
        <w:ind w:left="2268" w:hanging="567"/>
      </w:pPr>
      <w:r w:rsidRPr="000A16F4">
        <w:t>(iii)</w:t>
      </w:r>
      <w:r w:rsidRPr="000A16F4">
        <w:tab/>
        <w:t xml:space="preserve">where the injection is intended for multidose use - as the quantity of that </w:t>
      </w:r>
      <w:r w:rsidRPr="00323291">
        <w:t>excipient</w:t>
      </w:r>
      <w:r w:rsidRPr="000A16F4">
        <w:t xml:space="preserve"> in one millilitre of the injection or </w:t>
      </w:r>
      <w:r w:rsidR="00094BC6" w:rsidRPr="000A16F4">
        <w:t xml:space="preserve">where the </w:t>
      </w:r>
      <w:r w:rsidR="00094BC6" w:rsidRPr="006A561A">
        <w:t>dose volume</w:t>
      </w:r>
      <w:r w:rsidR="00094BC6" w:rsidRPr="000A16F4">
        <w:t xml:space="preserve"> is less than one millilitre </w:t>
      </w:r>
      <w:r w:rsidRPr="000A16F4">
        <w:t>as the quantity in</w:t>
      </w:r>
      <w:r w:rsidR="00094BC6">
        <w:t xml:space="preserve"> that dose</w:t>
      </w:r>
      <w:r w:rsidRPr="000A16F4">
        <w:t xml:space="preserve"> volume; and</w:t>
      </w:r>
    </w:p>
    <w:p w:rsidR="00D26618" w:rsidRPr="008C2FB0" w:rsidRDefault="00D26618" w:rsidP="00661682">
      <w:pPr>
        <w:spacing w:before="120"/>
        <w:ind w:left="1701" w:hanging="567"/>
      </w:pPr>
      <w:r w:rsidRPr="00732836">
        <w:t>(b)</w:t>
      </w:r>
      <w:r w:rsidRPr="00732836">
        <w:tab/>
      </w:r>
      <w:proofErr w:type="gramStart"/>
      <w:r w:rsidRPr="00732836">
        <w:t>where</w:t>
      </w:r>
      <w:proofErr w:type="gramEnd"/>
      <w:r w:rsidRPr="00732836">
        <w:t xml:space="preserve"> the </w:t>
      </w:r>
      <w:r w:rsidRPr="00323291">
        <w:t>medicine</w:t>
      </w:r>
      <w:r w:rsidRPr="00732836">
        <w:t xml:space="preserve"> is supplied in </w:t>
      </w:r>
      <w:r w:rsidRPr="008C2FB0">
        <w:t xml:space="preserve">a </w:t>
      </w:r>
      <w:r w:rsidRPr="00323291">
        <w:t>container</w:t>
      </w:r>
      <w:r w:rsidRPr="008C2FB0">
        <w:t xml:space="preserve"> with potential for multidose use, such as a vial or pre-filled syringe, and an </w:t>
      </w:r>
      <w:r w:rsidRPr="00323291">
        <w:t>antimicrobial preservative</w:t>
      </w:r>
      <w:r w:rsidRPr="008C2FB0">
        <w:t xml:space="preserve"> is not included in the </w:t>
      </w:r>
      <w:r w:rsidRPr="00323291">
        <w:t>medicine</w:t>
      </w:r>
      <w:r w:rsidRPr="008C2FB0">
        <w:t xml:space="preserve"> - the statement ‘Use in one patient on one occasion only. Contains no </w:t>
      </w:r>
      <w:r w:rsidRPr="00323291">
        <w:t>antimicrobial preservative</w:t>
      </w:r>
      <w:r w:rsidRPr="008C2FB0">
        <w:t>’ or words to that effect; and</w:t>
      </w:r>
    </w:p>
    <w:p w:rsidR="00D26618" w:rsidRPr="00732836" w:rsidRDefault="00D26618" w:rsidP="00A13DB8">
      <w:pPr>
        <w:spacing w:before="120"/>
        <w:ind w:left="1701" w:hanging="567"/>
      </w:pPr>
      <w:r w:rsidRPr="008C2FB0">
        <w:t>(c)</w:t>
      </w:r>
      <w:r w:rsidRPr="008C2FB0">
        <w:tab/>
      </w:r>
      <w:proofErr w:type="gramStart"/>
      <w:r w:rsidRPr="008C2FB0">
        <w:t>where</w:t>
      </w:r>
      <w:proofErr w:type="gramEnd"/>
      <w:r w:rsidRPr="008C2FB0">
        <w:t xml:space="preserve"> the </w:t>
      </w:r>
      <w:r w:rsidRPr="00323291">
        <w:t>medicine</w:t>
      </w:r>
      <w:r w:rsidRPr="008C2FB0">
        <w:t xml:space="preserve"> is a </w:t>
      </w:r>
      <w:r w:rsidRPr="00323291">
        <w:t>concentrated solution for injection</w:t>
      </w:r>
      <w:r w:rsidR="005625C9">
        <w:t xml:space="preserve">, </w:t>
      </w:r>
      <w:r w:rsidRPr="00732836">
        <w:t>a direction not to administer the solution undiluted; and</w:t>
      </w:r>
    </w:p>
    <w:p w:rsidR="00D26618" w:rsidRPr="00732836" w:rsidRDefault="00E6133B" w:rsidP="009536AC">
      <w:pPr>
        <w:spacing w:before="120"/>
        <w:ind w:left="1701" w:hanging="567"/>
      </w:pPr>
      <w:r>
        <w:t>(d</w:t>
      </w:r>
      <w:r w:rsidR="00D26618" w:rsidRPr="00732836">
        <w:t>)</w:t>
      </w:r>
      <w:r w:rsidR="00D26618" w:rsidRPr="00732836">
        <w:tab/>
      </w:r>
      <w:proofErr w:type="gramStart"/>
      <w:r w:rsidR="00D26618" w:rsidRPr="00732836">
        <w:t>where</w:t>
      </w:r>
      <w:proofErr w:type="gramEnd"/>
      <w:r w:rsidR="00D26618" w:rsidRPr="00732836">
        <w:t xml:space="preserve"> the </w:t>
      </w:r>
      <w:r w:rsidR="00D26618" w:rsidRPr="00323291">
        <w:t>medicine</w:t>
      </w:r>
      <w:r w:rsidR="00D26618" w:rsidRPr="00732836">
        <w:t xml:space="preserve"> is an injection containing </w:t>
      </w:r>
      <w:r w:rsidR="005B6FEA">
        <w:t xml:space="preserve">iodine and is intended for use as </w:t>
      </w:r>
      <w:r w:rsidR="00D26618" w:rsidRPr="00732836">
        <w:t>a radio-contrast agent - a statement of the equivalent amount of iodine in terms of milli</w:t>
      </w:r>
      <w:r w:rsidR="00D26618">
        <w:t>grams of iodine per millilitre.</w:t>
      </w:r>
    </w:p>
    <w:p w:rsidR="00D26618" w:rsidRDefault="00D26618">
      <w:pPr>
        <w:pStyle w:val="Heading4"/>
        <w:spacing w:after="0"/>
        <w:ind w:left="1134" w:hanging="708"/>
        <w:rPr>
          <w:bCs/>
        </w:rPr>
      </w:pPr>
      <w:r w:rsidRPr="00732836">
        <w:rPr>
          <w:bCs/>
        </w:rPr>
        <w:t>(4)</w:t>
      </w:r>
      <w:r w:rsidRPr="00732836">
        <w:rPr>
          <w:bCs/>
        </w:rPr>
        <w:tab/>
        <w:t xml:space="preserve">Injections </w:t>
      </w:r>
      <w:r w:rsidR="00BF748C">
        <w:rPr>
          <w:bCs/>
        </w:rPr>
        <w:t>in a</w:t>
      </w:r>
      <w:r w:rsidR="00BF748C" w:rsidRPr="00732836">
        <w:rPr>
          <w:bCs/>
        </w:rPr>
        <w:t xml:space="preserve"> </w:t>
      </w:r>
      <w:r w:rsidRPr="00732836">
        <w:rPr>
          <w:bCs/>
        </w:rPr>
        <w:t xml:space="preserve">container </w:t>
      </w:r>
      <w:r w:rsidR="00BF748C">
        <w:rPr>
          <w:bCs/>
        </w:rPr>
        <w:t xml:space="preserve">with a capacity </w:t>
      </w:r>
      <w:r w:rsidRPr="00732836">
        <w:rPr>
          <w:bCs/>
        </w:rPr>
        <w:t>of 25 millilitres or less</w:t>
      </w:r>
    </w:p>
    <w:p w:rsidR="00D26618" w:rsidRPr="00DE5CFD" w:rsidRDefault="00D26618" w:rsidP="00BB1288">
      <w:pPr>
        <w:spacing w:before="120"/>
        <w:ind w:left="1134"/>
      </w:pPr>
      <w:r w:rsidRPr="00732836">
        <w:t xml:space="preserve">Except where </w:t>
      </w:r>
      <w:r>
        <w:t>sub</w:t>
      </w:r>
      <w:r w:rsidRPr="00732836">
        <w:t xml:space="preserve">section </w:t>
      </w:r>
      <w:r>
        <w:t>10</w:t>
      </w:r>
      <w:r w:rsidRPr="00732836">
        <w:t xml:space="preserve">(5) applies, if a </w:t>
      </w:r>
      <w:r w:rsidRPr="00323291">
        <w:t>medicine</w:t>
      </w:r>
      <w:r w:rsidRPr="008C2FB0">
        <w:t xml:space="preserve"> is an i</w:t>
      </w:r>
      <w:r w:rsidRPr="00DE5CFD">
        <w:t>njection that:</w:t>
      </w:r>
    </w:p>
    <w:p w:rsidR="00D26618" w:rsidRPr="00DE5CFD" w:rsidRDefault="00D26618" w:rsidP="00BB1288">
      <w:pPr>
        <w:spacing w:before="120"/>
        <w:ind w:left="1134"/>
      </w:pPr>
      <w:r w:rsidRPr="00DE5CFD">
        <w:t>(a)</w:t>
      </w:r>
      <w:r w:rsidRPr="00DE5CFD">
        <w:tab/>
      </w:r>
      <w:proofErr w:type="gramStart"/>
      <w:r w:rsidR="001E4076" w:rsidRPr="00DE5CFD">
        <w:t>is</w:t>
      </w:r>
      <w:proofErr w:type="gramEnd"/>
      <w:r w:rsidR="001E4076" w:rsidRPr="00DE5CFD">
        <w:t xml:space="preserve"> </w:t>
      </w:r>
      <w:r w:rsidR="00DA6A6E" w:rsidRPr="00DE5CFD">
        <w:t xml:space="preserve">in </w:t>
      </w:r>
      <w:r w:rsidRPr="00DE5CFD">
        <w:t xml:space="preserve">a </w:t>
      </w:r>
      <w:r w:rsidRPr="00323291">
        <w:t>container</w:t>
      </w:r>
      <w:r w:rsidRPr="008C2FB0">
        <w:t xml:space="preserve"> </w:t>
      </w:r>
      <w:r w:rsidR="001E4076" w:rsidRPr="00DE5CFD">
        <w:t xml:space="preserve">with </w:t>
      </w:r>
      <w:r w:rsidRPr="00323291">
        <w:t>capacity</w:t>
      </w:r>
      <w:r w:rsidRPr="008C2FB0">
        <w:t xml:space="preserve"> of 25</w:t>
      </w:r>
      <w:r w:rsidRPr="00DE5CFD">
        <w:t xml:space="preserve"> millilitres or less; and</w:t>
      </w:r>
    </w:p>
    <w:p w:rsidR="00D26618" w:rsidRPr="00DE5CFD" w:rsidRDefault="00D26618" w:rsidP="00BB1288">
      <w:pPr>
        <w:spacing w:before="120"/>
        <w:ind w:left="1701" w:hanging="567"/>
      </w:pPr>
      <w:r w:rsidRPr="00DE5CFD">
        <w:t>(b)</w:t>
      </w:r>
      <w:r w:rsidRPr="00DE5CFD">
        <w:tab/>
      </w:r>
      <w:proofErr w:type="gramStart"/>
      <w:r w:rsidRPr="00DE5CFD">
        <w:t>the</w:t>
      </w:r>
      <w:proofErr w:type="gramEnd"/>
      <w:r w:rsidRPr="00DE5CFD">
        <w:t xml:space="preserve"> </w:t>
      </w:r>
      <w:r w:rsidRPr="00323291">
        <w:t>container</w:t>
      </w:r>
      <w:r w:rsidRPr="008C2FB0">
        <w:t xml:space="preserve"> is enclosed in a </w:t>
      </w:r>
      <w:r w:rsidRPr="00323291">
        <w:t>primary pack</w:t>
      </w:r>
      <w:r w:rsidRPr="008C2FB0">
        <w:t xml:space="preserve">, the </w:t>
      </w:r>
      <w:r w:rsidRPr="00323291">
        <w:t>label</w:t>
      </w:r>
      <w:r w:rsidRPr="008C2FB0">
        <w:t xml:space="preserve"> of which </w:t>
      </w:r>
      <w:r w:rsidRPr="00DE5CFD">
        <w:t xml:space="preserve">complies with </w:t>
      </w:r>
      <w:r w:rsidR="00C4215C">
        <w:t>sections 8 and 9 and subsection 10(3)</w:t>
      </w:r>
      <w:r w:rsidR="00CA5760">
        <w:t xml:space="preserve"> </w:t>
      </w:r>
    </w:p>
    <w:p w:rsidR="00D26618" w:rsidRDefault="005E1EF8">
      <w:pPr>
        <w:spacing w:before="120"/>
        <w:ind w:left="1134"/>
      </w:pPr>
      <w:proofErr w:type="gramStart"/>
      <w:r>
        <w:t>t</w:t>
      </w:r>
      <w:r w:rsidR="00D26618" w:rsidRPr="00DE5CFD">
        <w:t>hen</w:t>
      </w:r>
      <w:proofErr w:type="gramEnd"/>
      <w:r w:rsidR="00857423">
        <w:t>,</w:t>
      </w:r>
      <w:r w:rsidR="00D26618" w:rsidRPr="00DE5CFD">
        <w:t xml:space="preserve"> </w:t>
      </w:r>
      <w:r w:rsidR="00CA5760">
        <w:t>in relation to compliance of</w:t>
      </w:r>
      <w:r w:rsidR="00CA5760" w:rsidRPr="00DE5CFD">
        <w:t xml:space="preserve"> </w:t>
      </w:r>
      <w:r w:rsidR="00D26618" w:rsidRPr="00DE5CFD">
        <w:t xml:space="preserve">the </w:t>
      </w:r>
      <w:r w:rsidR="00D26618" w:rsidRPr="00323291">
        <w:t>label</w:t>
      </w:r>
      <w:r w:rsidR="00D26618" w:rsidRPr="008C2FB0">
        <w:t xml:space="preserve"> on the </w:t>
      </w:r>
      <w:r w:rsidR="00D26618" w:rsidRPr="00323291">
        <w:t>container</w:t>
      </w:r>
      <w:r w:rsidR="00D26618" w:rsidRPr="003B247B">
        <w:t xml:space="preserve"> with sections 8 and 9 and </w:t>
      </w:r>
      <w:r w:rsidR="00D26618">
        <w:t>sub</w:t>
      </w:r>
      <w:r w:rsidR="00D26618" w:rsidRPr="003B247B">
        <w:t>section 10(3)</w:t>
      </w:r>
      <w:r w:rsidR="00CA5760">
        <w:t>, it shall be sufficient</w:t>
      </w:r>
      <w:r w:rsidR="00CA5760" w:rsidRPr="003B247B">
        <w:t xml:space="preserve"> </w:t>
      </w:r>
      <w:r w:rsidR="00DD6A5B">
        <w:t xml:space="preserve">if the following </w:t>
      </w:r>
      <w:r w:rsidR="00DA6A6E">
        <w:t xml:space="preserve">information is displayed in a text size of not less than </w:t>
      </w:r>
      <w:r w:rsidR="0062217F">
        <w:t>2</w:t>
      </w:r>
      <w:r w:rsidR="00DA6A6E">
        <w:t>.0 millimetres</w:t>
      </w:r>
      <w:r w:rsidR="00DD6A5B">
        <w:t>:</w:t>
      </w:r>
    </w:p>
    <w:p w:rsidR="00D26618" w:rsidRPr="00DE5CFD" w:rsidRDefault="00D26618" w:rsidP="006E69BA">
      <w:pPr>
        <w:spacing w:before="120"/>
        <w:ind w:left="1701" w:hanging="567"/>
      </w:pPr>
      <w:r w:rsidRPr="003C651D">
        <w:t>(c)</w:t>
      </w:r>
      <w:r w:rsidRPr="003C651D">
        <w:tab/>
      </w:r>
      <w:proofErr w:type="gramStart"/>
      <w:r w:rsidRPr="00DE5CFD">
        <w:t>the</w:t>
      </w:r>
      <w:proofErr w:type="gramEnd"/>
      <w:r w:rsidRPr="00DE5CFD">
        <w:t xml:space="preserve"> </w:t>
      </w:r>
      <w:r w:rsidRPr="00323291">
        <w:t>name of the medicine</w:t>
      </w:r>
      <w:r w:rsidRPr="00DE5CFD">
        <w:t>; and</w:t>
      </w:r>
    </w:p>
    <w:p w:rsidR="00D26618" w:rsidRPr="003C651D" w:rsidRDefault="00D26618" w:rsidP="002E74FB">
      <w:pPr>
        <w:spacing w:before="120"/>
        <w:ind w:left="1701" w:hanging="567"/>
      </w:pPr>
      <w:r w:rsidRPr="00DE5CFD">
        <w:t>(d)</w:t>
      </w:r>
      <w:r w:rsidRPr="00DE5CFD">
        <w:tab/>
      </w:r>
      <w:proofErr w:type="gramStart"/>
      <w:r w:rsidRPr="00DE5CFD">
        <w:t>the</w:t>
      </w:r>
      <w:proofErr w:type="gramEnd"/>
      <w:r w:rsidRPr="00DE5CFD">
        <w:t xml:space="preserve"> name(s) of all </w:t>
      </w:r>
      <w:r w:rsidRPr="00323291">
        <w:t>active ingredient</w:t>
      </w:r>
      <w:r w:rsidRPr="00DE5CFD">
        <w:t xml:space="preserve">s in the </w:t>
      </w:r>
      <w:r w:rsidRPr="00323291">
        <w:t>medicine</w:t>
      </w:r>
      <w:r w:rsidRPr="003C651D">
        <w:t>;</w:t>
      </w:r>
    </w:p>
    <w:p w:rsidR="00D26618" w:rsidRPr="00DE5CFD" w:rsidRDefault="00D26618">
      <w:pPr>
        <w:spacing w:before="120"/>
        <w:ind w:left="1134"/>
      </w:pPr>
      <w:proofErr w:type="gramStart"/>
      <w:r w:rsidRPr="003C651D">
        <w:t>and</w:t>
      </w:r>
      <w:proofErr w:type="gramEnd"/>
      <w:r w:rsidRPr="003C651D">
        <w:t xml:space="preserve"> the following information </w:t>
      </w:r>
      <w:r w:rsidR="00857423">
        <w:t xml:space="preserve">is </w:t>
      </w:r>
      <w:r w:rsidRPr="003C651D">
        <w:t xml:space="preserve">displayed in </w:t>
      </w:r>
      <w:r w:rsidRPr="00DE5CFD">
        <w:t xml:space="preserve">a </w:t>
      </w:r>
      <w:r w:rsidRPr="00323291">
        <w:t>text size</w:t>
      </w:r>
      <w:r w:rsidRPr="00DE5CFD">
        <w:t xml:space="preserve"> of not less than 1</w:t>
      </w:r>
      <w:r w:rsidR="00CF297A" w:rsidRPr="00DE5CFD">
        <w:t>.5</w:t>
      </w:r>
      <w:r w:rsidRPr="00DE5CFD">
        <w:t xml:space="preserve"> millimetre</w:t>
      </w:r>
      <w:r w:rsidR="00CF297A" w:rsidRPr="00DE5CFD">
        <w:t>s</w:t>
      </w:r>
      <w:r w:rsidRPr="00DE5CFD">
        <w:t>:</w:t>
      </w:r>
    </w:p>
    <w:p w:rsidR="00D26618" w:rsidRPr="00DE5CFD" w:rsidRDefault="00D26618" w:rsidP="002E74FB">
      <w:pPr>
        <w:spacing w:before="120"/>
        <w:ind w:left="1701" w:hanging="567"/>
      </w:pPr>
      <w:r w:rsidRPr="00DE5CFD">
        <w:t>(e)</w:t>
      </w:r>
      <w:r w:rsidRPr="00DE5CFD">
        <w:tab/>
      </w:r>
      <w:proofErr w:type="gramStart"/>
      <w:r w:rsidRPr="00DE5CFD">
        <w:t>the</w:t>
      </w:r>
      <w:proofErr w:type="gramEnd"/>
      <w:r w:rsidRPr="00DE5CFD">
        <w:t xml:space="preserve"> quantity or proportion of all </w:t>
      </w:r>
      <w:r w:rsidRPr="00323291">
        <w:t>active ingredient</w:t>
      </w:r>
      <w:r w:rsidRPr="00DE5CFD">
        <w:t xml:space="preserve">s in the </w:t>
      </w:r>
      <w:r w:rsidRPr="00323291">
        <w:t>medicine</w:t>
      </w:r>
      <w:r w:rsidRPr="00DE5CFD">
        <w:t>; and</w:t>
      </w:r>
    </w:p>
    <w:p w:rsidR="00D26618" w:rsidRDefault="00D26618" w:rsidP="002E74FB">
      <w:pPr>
        <w:spacing w:before="120"/>
        <w:ind w:left="1701" w:hanging="567"/>
      </w:pPr>
      <w:r w:rsidRPr="00DE5CFD">
        <w:t>(f)</w:t>
      </w:r>
      <w:r w:rsidRPr="00DE5CFD">
        <w:tab/>
      </w:r>
      <w:proofErr w:type="gramStart"/>
      <w:r w:rsidRPr="00DE5CFD">
        <w:t>the</w:t>
      </w:r>
      <w:proofErr w:type="gramEnd"/>
      <w:r w:rsidRPr="00DE5CFD">
        <w:t xml:space="preserve"> </w:t>
      </w:r>
      <w:r w:rsidRPr="00323291">
        <w:t>name of the dosage form</w:t>
      </w:r>
      <w:r w:rsidRPr="00DE5CFD">
        <w:t>; and</w:t>
      </w:r>
    </w:p>
    <w:p w:rsidR="00200D5A" w:rsidRPr="00DE5CFD" w:rsidRDefault="00200D5A" w:rsidP="002E74FB">
      <w:pPr>
        <w:spacing w:before="120"/>
        <w:ind w:left="1701" w:hanging="567"/>
      </w:pPr>
      <w:r>
        <w:t>(g)</w:t>
      </w:r>
      <w:r>
        <w:tab/>
      </w:r>
      <w:proofErr w:type="gramStart"/>
      <w:r>
        <w:t>the</w:t>
      </w:r>
      <w:proofErr w:type="gramEnd"/>
      <w:r>
        <w:t xml:space="preserve"> quantity of the medicine; and</w:t>
      </w:r>
    </w:p>
    <w:p w:rsidR="00D26618" w:rsidRPr="00DE5CFD" w:rsidRDefault="00200D5A" w:rsidP="002E74FB">
      <w:pPr>
        <w:spacing w:before="120"/>
        <w:ind w:left="1701" w:hanging="567"/>
      </w:pPr>
      <w:r>
        <w:t>(h</w:t>
      </w:r>
      <w:r w:rsidR="00D26618" w:rsidRPr="00DE5CFD">
        <w:t>)</w:t>
      </w:r>
      <w:r w:rsidR="00D26618" w:rsidRPr="00DE5CFD">
        <w:tab/>
      </w:r>
      <w:proofErr w:type="gramStart"/>
      <w:r w:rsidR="00D26618" w:rsidRPr="00DE5CFD">
        <w:t>the</w:t>
      </w:r>
      <w:proofErr w:type="gramEnd"/>
      <w:r w:rsidR="00D26618" w:rsidRPr="00DE5CFD">
        <w:t xml:space="preserve"> </w:t>
      </w:r>
      <w:r w:rsidR="00D26618" w:rsidRPr="00323291">
        <w:t>batch number</w:t>
      </w:r>
      <w:r w:rsidR="00D26618" w:rsidRPr="00DE5CFD">
        <w:t xml:space="preserve"> of the </w:t>
      </w:r>
      <w:r w:rsidR="00D26618" w:rsidRPr="00323291">
        <w:t>medicine</w:t>
      </w:r>
      <w:r w:rsidR="00D26618" w:rsidRPr="00DE5CFD">
        <w:t xml:space="preserve"> preceded by the </w:t>
      </w:r>
      <w:r w:rsidR="00D26618" w:rsidRPr="00323291">
        <w:t>batch number prefix</w:t>
      </w:r>
      <w:r w:rsidR="00D26618" w:rsidRPr="00DE5CFD">
        <w:t>; and</w:t>
      </w:r>
    </w:p>
    <w:p w:rsidR="00D26618" w:rsidRPr="00DE5CFD" w:rsidRDefault="00200D5A" w:rsidP="002E74FB">
      <w:pPr>
        <w:spacing w:before="120"/>
        <w:ind w:left="1701" w:hanging="567"/>
      </w:pPr>
      <w:r>
        <w:t>(</w:t>
      </w:r>
      <w:proofErr w:type="spellStart"/>
      <w:r>
        <w:t>i</w:t>
      </w:r>
      <w:proofErr w:type="spellEnd"/>
      <w:r w:rsidR="00D26618" w:rsidRPr="00DE5CFD">
        <w:t>)</w:t>
      </w:r>
      <w:r w:rsidR="00D26618" w:rsidRPr="00DE5CFD">
        <w:tab/>
      </w:r>
      <w:proofErr w:type="gramStart"/>
      <w:r w:rsidR="00D26618" w:rsidRPr="00DE5CFD">
        <w:t>the</w:t>
      </w:r>
      <w:proofErr w:type="gramEnd"/>
      <w:r w:rsidR="00D26618" w:rsidRPr="00DE5CFD">
        <w:t xml:space="preserve"> </w:t>
      </w:r>
      <w:r w:rsidR="00D26618" w:rsidRPr="00323291">
        <w:t>expiry date</w:t>
      </w:r>
      <w:r w:rsidR="00D26618" w:rsidRPr="00DE5CFD">
        <w:t xml:space="preserve"> of the </w:t>
      </w:r>
      <w:r w:rsidR="00D26618" w:rsidRPr="00323291">
        <w:t>medicine</w:t>
      </w:r>
      <w:r w:rsidR="00D26618" w:rsidRPr="00DE5CFD">
        <w:t xml:space="preserve"> preceded by the </w:t>
      </w:r>
      <w:r w:rsidR="00D26618" w:rsidRPr="00323291">
        <w:t>expiry date prefix</w:t>
      </w:r>
      <w:r w:rsidR="00D26618" w:rsidRPr="00DE5CFD">
        <w:t>; and</w:t>
      </w:r>
    </w:p>
    <w:p w:rsidR="00D26618" w:rsidRPr="00732836" w:rsidRDefault="00200D5A" w:rsidP="002E74FB">
      <w:pPr>
        <w:spacing w:before="120"/>
        <w:ind w:left="1701" w:hanging="567"/>
      </w:pPr>
      <w:r>
        <w:t>(j</w:t>
      </w:r>
      <w:r w:rsidR="00D26618" w:rsidRPr="00DE5CFD">
        <w:t>)</w:t>
      </w:r>
      <w:r w:rsidR="00D26618" w:rsidRPr="00DE5CFD">
        <w:tab/>
        <w:t xml:space="preserve">the name of the </w:t>
      </w:r>
      <w:r w:rsidR="00D26618" w:rsidRPr="00323291">
        <w:t>sponsor</w:t>
      </w:r>
      <w:r w:rsidR="00D26618" w:rsidRPr="00DE5CFD">
        <w:t xml:space="preserve"> </w:t>
      </w:r>
      <w:r w:rsidR="00D26618">
        <w:t xml:space="preserve">or </w:t>
      </w:r>
      <w:r w:rsidR="00872A85" w:rsidRPr="00323291">
        <w:t>distributor</w:t>
      </w:r>
      <w:r w:rsidR="00872A85">
        <w:t xml:space="preserve"> </w:t>
      </w:r>
      <w:r w:rsidR="00D26618" w:rsidRPr="00DD7BB8">
        <w:t xml:space="preserve">as it appears on the </w:t>
      </w:r>
      <w:r w:rsidR="00D26618" w:rsidRPr="00DC1B33">
        <w:t>primary pack</w:t>
      </w:r>
      <w:r w:rsidR="00D26618" w:rsidRPr="00DE5CFD">
        <w:t xml:space="preserve">, or registered trademark </w:t>
      </w:r>
      <w:r w:rsidR="00F94E89">
        <w:t>if it</w:t>
      </w:r>
      <w:r w:rsidR="00F94E89" w:rsidRPr="00DE5CFD">
        <w:t xml:space="preserve"> </w:t>
      </w:r>
      <w:r w:rsidR="00D26618" w:rsidRPr="00DE5CFD">
        <w:t xml:space="preserve">readily identifies the </w:t>
      </w:r>
      <w:r w:rsidR="00D26618" w:rsidRPr="00DC1B33">
        <w:t>sponsor</w:t>
      </w:r>
      <w:r w:rsidR="00D26618" w:rsidRPr="00732836">
        <w:t xml:space="preserve"> or </w:t>
      </w:r>
      <w:r w:rsidR="00872A85" w:rsidRPr="00DC1B33">
        <w:t>distributor</w:t>
      </w:r>
      <w:r w:rsidR="00872A85" w:rsidRPr="00DE5CFD">
        <w:t xml:space="preserve"> </w:t>
      </w:r>
      <w:r w:rsidR="00D26618" w:rsidRPr="00DE5CFD">
        <w:t xml:space="preserve">of the </w:t>
      </w:r>
      <w:r w:rsidR="00D26618" w:rsidRPr="00DC1B33">
        <w:t>medicine</w:t>
      </w:r>
      <w:r w:rsidR="00D26618" w:rsidRPr="002A56FF">
        <w:t>;</w:t>
      </w:r>
      <w:r w:rsidR="00D26618" w:rsidRPr="00732836">
        <w:t xml:space="preserve"> and</w:t>
      </w:r>
    </w:p>
    <w:p w:rsidR="00D26618" w:rsidRDefault="00200D5A">
      <w:pPr>
        <w:spacing w:before="120"/>
        <w:ind w:left="1701" w:hanging="567"/>
      </w:pPr>
      <w:r>
        <w:t>(k</w:t>
      </w:r>
      <w:r w:rsidR="00D26618" w:rsidRPr="00732836">
        <w:t>)</w:t>
      </w:r>
      <w:r w:rsidR="00D26618" w:rsidRPr="00732836">
        <w:tab/>
        <w:t xml:space="preserve">the approved route of administration for the </w:t>
      </w:r>
      <w:r w:rsidR="00D26618" w:rsidRPr="00DC1B33">
        <w:t>medicine</w:t>
      </w:r>
      <w:r w:rsidR="00D26618" w:rsidRPr="00732836">
        <w:t>, such as ‘intravenous’, ‘intramuscular’ or ‘subcutaneous’ or other phrase, word or abbreviation denoting the approved route(s) of administration; and</w:t>
      </w:r>
    </w:p>
    <w:p w:rsidR="00A22F54" w:rsidRPr="00732836" w:rsidRDefault="00A22F54">
      <w:pPr>
        <w:spacing w:before="120"/>
        <w:ind w:left="1701" w:hanging="567"/>
      </w:pPr>
      <w:r>
        <w:lastRenderedPageBreak/>
        <w:t>(l)</w:t>
      </w:r>
      <w:r>
        <w:tab/>
      </w:r>
      <w:proofErr w:type="gramStart"/>
      <w:r w:rsidRPr="00732836">
        <w:t>where</w:t>
      </w:r>
      <w:proofErr w:type="gramEnd"/>
      <w:r w:rsidRPr="00732836">
        <w:t xml:space="preserve"> the </w:t>
      </w:r>
      <w:r w:rsidRPr="00323291">
        <w:t>medicine</w:t>
      </w:r>
      <w:r w:rsidRPr="00732836">
        <w:t xml:space="preserve"> is an injection containing </w:t>
      </w:r>
      <w:r>
        <w:t xml:space="preserve">iodine and is intended for use as </w:t>
      </w:r>
      <w:r w:rsidRPr="00732836">
        <w:t>a radio-contrast agent - a statement of the equivalent amount of iodine in terms of milli</w:t>
      </w:r>
      <w:r>
        <w:t>grams of iodine per millilitre.</w:t>
      </w:r>
    </w:p>
    <w:p w:rsidR="00D26618" w:rsidRDefault="00D26618">
      <w:pPr>
        <w:pStyle w:val="Heading4"/>
        <w:spacing w:after="0"/>
        <w:ind w:left="1134" w:hanging="708"/>
        <w:rPr>
          <w:bCs/>
        </w:rPr>
      </w:pPr>
      <w:r w:rsidRPr="00732836">
        <w:rPr>
          <w:bCs/>
        </w:rPr>
        <w:t>(5)</w:t>
      </w:r>
      <w:r w:rsidRPr="00732836">
        <w:rPr>
          <w:bCs/>
        </w:rPr>
        <w:tab/>
        <w:t xml:space="preserve">Injections </w:t>
      </w:r>
      <w:r w:rsidR="00BF748C">
        <w:rPr>
          <w:bCs/>
        </w:rPr>
        <w:t>in a</w:t>
      </w:r>
      <w:r w:rsidR="00BF748C" w:rsidRPr="00732836">
        <w:rPr>
          <w:bCs/>
        </w:rPr>
        <w:t xml:space="preserve"> </w:t>
      </w:r>
      <w:r w:rsidRPr="00732836">
        <w:rPr>
          <w:bCs/>
        </w:rPr>
        <w:t xml:space="preserve">container </w:t>
      </w:r>
      <w:r w:rsidR="00BF748C">
        <w:rPr>
          <w:bCs/>
        </w:rPr>
        <w:t xml:space="preserve">with a </w:t>
      </w:r>
      <w:r w:rsidRPr="00732836">
        <w:rPr>
          <w:bCs/>
        </w:rPr>
        <w:t xml:space="preserve">capacity of </w:t>
      </w:r>
      <w:r w:rsidR="00364A3C">
        <w:rPr>
          <w:bCs/>
        </w:rPr>
        <w:t>3.0</w:t>
      </w:r>
      <w:r w:rsidRPr="00732836">
        <w:rPr>
          <w:bCs/>
        </w:rPr>
        <w:t xml:space="preserve"> millilitres or less</w:t>
      </w:r>
    </w:p>
    <w:p w:rsidR="00D26618" w:rsidRDefault="00D26618" w:rsidP="002E74FB">
      <w:pPr>
        <w:spacing w:before="120"/>
        <w:ind w:left="1701" w:hanging="567"/>
      </w:pPr>
      <w:r>
        <w:t>I</w:t>
      </w:r>
      <w:r w:rsidRPr="00732836">
        <w:t>f</w:t>
      </w:r>
      <w:r w:rsidR="00AD108D">
        <w:t xml:space="preserve"> </w:t>
      </w:r>
      <w:r w:rsidR="00AD108D" w:rsidRPr="00732836">
        <w:t xml:space="preserve">a </w:t>
      </w:r>
      <w:r w:rsidR="00AD108D" w:rsidRPr="00323291">
        <w:t>medicine</w:t>
      </w:r>
      <w:r w:rsidR="00AD108D" w:rsidRPr="008C2FB0">
        <w:t xml:space="preserve"> is an i</w:t>
      </w:r>
      <w:r w:rsidR="00AD108D" w:rsidRPr="00DE5CFD">
        <w:t>njection that</w:t>
      </w:r>
      <w:r>
        <w:t>:</w:t>
      </w:r>
    </w:p>
    <w:p w:rsidR="00D26618" w:rsidRDefault="00D26618" w:rsidP="00FB211B">
      <w:pPr>
        <w:spacing w:before="120"/>
        <w:ind w:left="1701" w:hanging="567"/>
      </w:pPr>
      <w:r>
        <w:t>(a)</w:t>
      </w:r>
      <w:r>
        <w:tab/>
      </w:r>
      <w:proofErr w:type="gramStart"/>
      <w:r w:rsidRPr="00732836">
        <w:t>is</w:t>
      </w:r>
      <w:proofErr w:type="gramEnd"/>
      <w:r w:rsidRPr="00732836">
        <w:t xml:space="preserve"> </w:t>
      </w:r>
      <w:r w:rsidR="00DD6A5B">
        <w:t>in a container with a</w:t>
      </w:r>
      <w:r w:rsidRPr="00732836">
        <w:t xml:space="preserve"> </w:t>
      </w:r>
      <w:r w:rsidRPr="00DC1B33">
        <w:t>capacity</w:t>
      </w:r>
      <w:r w:rsidRPr="00732836">
        <w:t xml:space="preserve"> of </w:t>
      </w:r>
      <w:r w:rsidR="00364A3C">
        <w:t>3.0</w:t>
      </w:r>
      <w:r w:rsidR="00154958">
        <w:t xml:space="preserve"> </w:t>
      </w:r>
      <w:r w:rsidRPr="00732836">
        <w:t>millilitres or less</w:t>
      </w:r>
      <w:r>
        <w:t>;</w:t>
      </w:r>
      <w:r w:rsidRPr="00732836">
        <w:t xml:space="preserve"> and</w:t>
      </w:r>
    </w:p>
    <w:p w:rsidR="00D26618" w:rsidRPr="00323291" w:rsidRDefault="00D26618" w:rsidP="00FB211B">
      <w:pPr>
        <w:spacing w:before="120"/>
        <w:ind w:left="1701" w:hanging="567"/>
      </w:pPr>
      <w:r w:rsidRPr="00732836">
        <w:t>(</w:t>
      </w:r>
      <w:r>
        <w:t>b</w:t>
      </w:r>
      <w:r w:rsidRPr="00732836">
        <w:t>)</w:t>
      </w:r>
      <w:r w:rsidRPr="00732836">
        <w:tab/>
      </w:r>
      <w:proofErr w:type="gramStart"/>
      <w:r w:rsidRPr="00732836">
        <w:t>the</w:t>
      </w:r>
      <w:proofErr w:type="gramEnd"/>
      <w:r w:rsidRPr="00732836">
        <w:t xml:space="preserve"> </w:t>
      </w:r>
      <w:r w:rsidRPr="00DC1B33">
        <w:t>container</w:t>
      </w:r>
      <w:r w:rsidRPr="00732836">
        <w:t xml:space="preserve"> is enclosed in a </w:t>
      </w:r>
      <w:r w:rsidRPr="00DC1B33">
        <w:t>primary pack</w:t>
      </w:r>
      <w:r w:rsidRPr="00DE5CFD">
        <w:t xml:space="preserve">, the </w:t>
      </w:r>
      <w:r w:rsidRPr="00DC1B33">
        <w:t>label</w:t>
      </w:r>
      <w:r w:rsidRPr="00DE5CFD">
        <w:t xml:space="preserve"> of which complies with </w:t>
      </w:r>
      <w:r w:rsidRPr="00323291">
        <w:t xml:space="preserve">the </w:t>
      </w:r>
      <w:r w:rsidR="002F0880">
        <w:t>sec</w:t>
      </w:r>
      <w:r w:rsidR="00857423">
        <w:t>tions 8 and 9 and subsection 10</w:t>
      </w:r>
      <w:r w:rsidR="002F0880">
        <w:t>(3)</w:t>
      </w:r>
    </w:p>
    <w:p w:rsidR="00AD108D" w:rsidRDefault="005E1EF8" w:rsidP="00FB211B">
      <w:pPr>
        <w:spacing w:before="120"/>
        <w:ind w:left="1134"/>
      </w:pPr>
      <w:proofErr w:type="gramStart"/>
      <w:r>
        <w:t>t</w:t>
      </w:r>
      <w:r w:rsidR="00D26618" w:rsidRPr="00323291">
        <w:t>hen</w:t>
      </w:r>
      <w:proofErr w:type="gramEnd"/>
      <w:r w:rsidR="00857423">
        <w:t>, in relation to compliance of</w:t>
      </w:r>
      <w:r w:rsidR="00D26618" w:rsidRPr="00323291">
        <w:t xml:space="preserve"> the </w:t>
      </w:r>
      <w:r w:rsidR="00D26618" w:rsidRPr="00DC1B33">
        <w:t>label</w:t>
      </w:r>
      <w:r w:rsidR="00D26618" w:rsidRPr="00DE5CFD">
        <w:t xml:space="preserve"> on the </w:t>
      </w:r>
      <w:r w:rsidR="00D26618" w:rsidRPr="00DC1B33">
        <w:t>container</w:t>
      </w:r>
      <w:r w:rsidR="00D26618" w:rsidRPr="00DE5CFD">
        <w:t xml:space="preserve"> </w:t>
      </w:r>
      <w:r w:rsidR="00D26618" w:rsidRPr="00250FA9">
        <w:t xml:space="preserve">with sections </w:t>
      </w:r>
      <w:r w:rsidR="00D26618">
        <w:t>8</w:t>
      </w:r>
      <w:r w:rsidR="00D26618" w:rsidRPr="00250FA9">
        <w:t xml:space="preserve"> and </w:t>
      </w:r>
      <w:r w:rsidR="00D26618">
        <w:t>9</w:t>
      </w:r>
      <w:r w:rsidR="00D26618" w:rsidRPr="00250FA9">
        <w:t xml:space="preserve"> and subsection </w:t>
      </w:r>
      <w:r w:rsidR="00D26618">
        <w:t>10</w:t>
      </w:r>
      <w:r w:rsidR="00D26618" w:rsidRPr="00250FA9">
        <w:t>(3)</w:t>
      </w:r>
      <w:r w:rsidR="00857423">
        <w:t xml:space="preserve">, </w:t>
      </w:r>
      <w:r w:rsidR="00D26618">
        <w:t xml:space="preserve"> </w:t>
      </w:r>
      <w:r w:rsidR="00857423">
        <w:t xml:space="preserve">it shall be sufficient </w:t>
      </w:r>
      <w:r w:rsidR="00D26618" w:rsidRPr="00250FA9">
        <w:t>if</w:t>
      </w:r>
      <w:r w:rsidR="00857423">
        <w:t>:</w:t>
      </w:r>
      <w:r w:rsidR="00D26618" w:rsidRPr="00250FA9">
        <w:t xml:space="preserve"> </w:t>
      </w:r>
    </w:p>
    <w:p w:rsidR="00AD108D" w:rsidRDefault="00AD108D" w:rsidP="00F54F1D">
      <w:pPr>
        <w:spacing w:before="120"/>
        <w:ind w:left="1701" w:hanging="567"/>
      </w:pPr>
      <w:r>
        <w:t>(c)</w:t>
      </w:r>
      <w:r>
        <w:tab/>
      </w:r>
      <w:proofErr w:type="gramStart"/>
      <w:r w:rsidR="00D26618" w:rsidRPr="00DE5CFD">
        <w:t>the</w:t>
      </w:r>
      <w:proofErr w:type="gramEnd"/>
      <w:r w:rsidR="00D26618" w:rsidRPr="00DE5CFD">
        <w:t xml:space="preserve"> </w:t>
      </w:r>
      <w:r w:rsidR="00D26618" w:rsidRPr="00DC1B33">
        <w:t>name of the medicine</w:t>
      </w:r>
      <w:r w:rsidR="00D26618" w:rsidRPr="00DE5CFD">
        <w:t xml:space="preserve"> </w:t>
      </w:r>
      <w:r>
        <w:t xml:space="preserve">is </w:t>
      </w:r>
      <w:r w:rsidR="00D26618" w:rsidRPr="00DE5CFD">
        <w:t xml:space="preserve">displayed in a </w:t>
      </w:r>
      <w:r w:rsidR="00D26618" w:rsidRPr="00DC1B33">
        <w:t>text size</w:t>
      </w:r>
      <w:r w:rsidR="00D26618" w:rsidRPr="00DE5CFD">
        <w:t xml:space="preserve"> of</w:t>
      </w:r>
      <w:r w:rsidR="00D26618" w:rsidRPr="00FB211B">
        <w:t xml:space="preserve"> not less than </w:t>
      </w:r>
      <w:r w:rsidR="00D26618">
        <w:t>1.5</w:t>
      </w:r>
      <w:r w:rsidR="00D9408F">
        <w:t xml:space="preserve"> millimetres</w:t>
      </w:r>
      <w:r>
        <w:t xml:space="preserve">; </w:t>
      </w:r>
      <w:r w:rsidR="00D26618" w:rsidRPr="002A08AC">
        <w:t xml:space="preserve">and </w:t>
      </w:r>
    </w:p>
    <w:p w:rsidR="00D26618" w:rsidRPr="00DE5CFD" w:rsidRDefault="00D26618" w:rsidP="00F54F1D">
      <w:pPr>
        <w:spacing w:before="120"/>
        <w:ind w:left="1701" w:hanging="567"/>
      </w:pPr>
      <w:proofErr w:type="gramStart"/>
      <w:r w:rsidRPr="002A08AC">
        <w:t>the</w:t>
      </w:r>
      <w:proofErr w:type="gramEnd"/>
      <w:r w:rsidRPr="002A08AC">
        <w:t xml:space="preserve"> following information </w:t>
      </w:r>
      <w:r w:rsidR="00AD108D">
        <w:t xml:space="preserve">is </w:t>
      </w:r>
      <w:r w:rsidRPr="002A08AC">
        <w:t xml:space="preserve">displayed in a </w:t>
      </w:r>
      <w:r w:rsidRPr="00DC1B33">
        <w:t>text size</w:t>
      </w:r>
      <w:r w:rsidRPr="00DE5CFD">
        <w:t xml:space="preserve"> of not less than </w:t>
      </w:r>
      <w:r w:rsidR="008311C3" w:rsidRPr="00DE5CFD">
        <w:t>1</w:t>
      </w:r>
      <w:r w:rsidR="00AD108D">
        <w:t>.0</w:t>
      </w:r>
      <w:r w:rsidR="008311C3" w:rsidRPr="00DE5CFD">
        <w:t xml:space="preserve"> millimetre</w:t>
      </w:r>
      <w:r w:rsidRPr="00DE5CFD">
        <w:t>:</w:t>
      </w:r>
    </w:p>
    <w:p w:rsidR="00D26618" w:rsidRPr="00323291" w:rsidRDefault="00D26618" w:rsidP="00F311C7">
      <w:pPr>
        <w:spacing w:before="120"/>
        <w:ind w:left="1701" w:hanging="567"/>
      </w:pPr>
      <w:r w:rsidRPr="00AB1DFC">
        <w:t>(</w:t>
      </w:r>
      <w:r w:rsidR="00AD108D">
        <w:t>d</w:t>
      </w:r>
      <w:r w:rsidRPr="00AB1DFC">
        <w:t>)</w:t>
      </w:r>
      <w:r w:rsidRPr="00AB1DFC">
        <w:tab/>
      </w:r>
      <w:proofErr w:type="gramStart"/>
      <w:r w:rsidR="00B75B50" w:rsidRPr="00AB1DFC">
        <w:t>the</w:t>
      </w:r>
      <w:proofErr w:type="gramEnd"/>
      <w:r w:rsidR="00B75B50" w:rsidRPr="00AB1DFC">
        <w:t xml:space="preserve"> quantity</w:t>
      </w:r>
      <w:r w:rsidR="00994A40">
        <w:t xml:space="preserve"> of the medicine</w:t>
      </w:r>
      <w:r w:rsidR="00B75B50" w:rsidRPr="00323291">
        <w:t>; and</w:t>
      </w:r>
    </w:p>
    <w:p w:rsidR="00D26618" w:rsidRPr="00DE5CFD" w:rsidRDefault="00D26618" w:rsidP="00FB211B">
      <w:pPr>
        <w:spacing w:before="180"/>
        <w:ind w:left="1134"/>
      </w:pPr>
      <w:r w:rsidRPr="00323291">
        <w:t>(</w:t>
      </w:r>
      <w:r w:rsidR="00AD108D">
        <w:t>e</w:t>
      </w:r>
      <w:r w:rsidRPr="00323291">
        <w:t>)</w:t>
      </w:r>
      <w:r w:rsidRPr="00323291">
        <w:tab/>
      </w:r>
      <w:proofErr w:type="gramStart"/>
      <w:r w:rsidRPr="00323291">
        <w:t>the</w:t>
      </w:r>
      <w:proofErr w:type="gramEnd"/>
      <w:r w:rsidRPr="00323291">
        <w:t xml:space="preserve"> </w:t>
      </w:r>
      <w:r w:rsidRPr="00DC1B33">
        <w:t>batch number</w:t>
      </w:r>
      <w:r w:rsidRPr="00DE5CFD">
        <w:t xml:space="preserve"> of the </w:t>
      </w:r>
      <w:r w:rsidRPr="00DC1B33">
        <w:t>medicine</w:t>
      </w:r>
      <w:r w:rsidRPr="00DE5CFD">
        <w:t xml:space="preserve"> preceded by the </w:t>
      </w:r>
      <w:r w:rsidRPr="00DC1B33">
        <w:t>batch number prefix</w:t>
      </w:r>
      <w:r w:rsidRPr="00DE5CFD">
        <w:t>; and</w:t>
      </w:r>
    </w:p>
    <w:p w:rsidR="00D26618" w:rsidRPr="00DE5CFD" w:rsidRDefault="00D26618" w:rsidP="00FB211B">
      <w:pPr>
        <w:spacing w:before="180"/>
        <w:ind w:left="1134"/>
      </w:pPr>
      <w:r w:rsidRPr="00DE5CFD">
        <w:t>(</w:t>
      </w:r>
      <w:r w:rsidR="00AD108D">
        <w:t>f</w:t>
      </w:r>
      <w:r w:rsidRPr="00AB1DFC">
        <w:t>)</w:t>
      </w:r>
      <w:r w:rsidRPr="00AB1DFC">
        <w:tab/>
      </w:r>
      <w:proofErr w:type="gramStart"/>
      <w:r w:rsidRPr="00AB1DFC">
        <w:t>the</w:t>
      </w:r>
      <w:proofErr w:type="gramEnd"/>
      <w:r w:rsidRPr="00AB1DFC">
        <w:t xml:space="preserve"> </w:t>
      </w:r>
      <w:r w:rsidRPr="00DC1B33">
        <w:t>expiry date</w:t>
      </w:r>
      <w:r w:rsidRPr="00DE5CFD">
        <w:t xml:space="preserve"> of the </w:t>
      </w:r>
      <w:r w:rsidRPr="00DC1B33">
        <w:t>medicine</w:t>
      </w:r>
      <w:r w:rsidRPr="00DE5CFD">
        <w:t xml:space="preserve"> preceded by the </w:t>
      </w:r>
      <w:r w:rsidRPr="00DC1B33">
        <w:t>expiry date prefix</w:t>
      </w:r>
      <w:r w:rsidRPr="00DE5CFD">
        <w:t>; and</w:t>
      </w:r>
    </w:p>
    <w:p w:rsidR="00D26618" w:rsidRDefault="00D26618" w:rsidP="00FB211B">
      <w:pPr>
        <w:spacing w:before="180"/>
        <w:ind w:left="1701" w:hanging="567"/>
      </w:pPr>
      <w:r w:rsidRPr="00DE5CFD">
        <w:t>(</w:t>
      </w:r>
      <w:r w:rsidR="00AD108D">
        <w:t>g</w:t>
      </w:r>
      <w:r w:rsidRPr="00AB1DFC">
        <w:t>)</w:t>
      </w:r>
      <w:r w:rsidRPr="00AB1DFC">
        <w:tab/>
        <w:t xml:space="preserve">the approved route of administration for the </w:t>
      </w:r>
      <w:r w:rsidRPr="00DC1B33">
        <w:t>medicine</w:t>
      </w:r>
      <w:r w:rsidRPr="00DE5CFD">
        <w:t>,</w:t>
      </w:r>
      <w:r w:rsidRPr="00832961">
        <w:t xml:space="preserve"> such as ‘intravenous’, ‘intramuscular’ or ‘subcutaneous’ or other</w:t>
      </w:r>
      <w:r w:rsidRPr="0029465D">
        <w:t xml:space="preserve"> phrase, word or abbreviation denoting the approved route(s) of administration; and</w:t>
      </w:r>
    </w:p>
    <w:p w:rsidR="00994A40" w:rsidRDefault="00D26618" w:rsidP="00FB211B">
      <w:pPr>
        <w:spacing w:before="180"/>
        <w:ind w:left="1701" w:hanging="567"/>
      </w:pPr>
      <w:r w:rsidRPr="00D9408F">
        <w:t>(</w:t>
      </w:r>
      <w:r w:rsidR="00857423">
        <w:t>h</w:t>
      </w:r>
      <w:r w:rsidRPr="00D9408F">
        <w:t>)</w:t>
      </w:r>
      <w:r w:rsidRPr="00D9408F">
        <w:tab/>
      </w:r>
      <w:proofErr w:type="gramStart"/>
      <w:r w:rsidRPr="00D9408F">
        <w:t>if</w:t>
      </w:r>
      <w:proofErr w:type="gramEnd"/>
      <w:r w:rsidRPr="00D9408F">
        <w:t xml:space="preserve"> the </w:t>
      </w:r>
      <w:r w:rsidRPr="00DC1B33">
        <w:t>medicine</w:t>
      </w:r>
      <w:r w:rsidRPr="00DE5CFD">
        <w:t xml:space="preserve"> contains only one </w:t>
      </w:r>
      <w:r w:rsidRPr="00DC1B33">
        <w:t>active ingredient</w:t>
      </w:r>
      <w:r w:rsidRPr="00DE5CFD">
        <w:t xml:space="preserve"> - the name of the </w:t>
      </w:r>
      <w:r w:rsidRPr="00DC1B33">
        <w:t>active ingredient</w:t>
      </w:r>
      <w:r w:rsidRPr="00DE5CFD">
        <w:t xml:space="preserve"> and the quantity or proportion of the </w:t>
      </w:r>
      <w:r w:rsidRPr="00DC1B33">
        <w:t>active ingredient</w:t>
      </w:r>
      <w:r w:rsidRPr="00DE5CFD">
        <w:t xml:space="preserve"> in the </w:t>
      </w:r>
      <w:r w:rsidRPr="00DC1B33">
        <w:t>medicine</w:t>
      </w:r>
      <w:r w:rsidRPr="00DE5CFD">
        <w:t>,</w:t>
      </w:r>
      <w:r w:rsidRPr="00250FA9">
        <w:t xml:space="preserve"> or suitable unambiguous abbrevi</w:t>
      </w:r>
      <w:r w:rsidR="00FA3238">
        <w:t>ation of the name and quantity</w:t>
      </w:r>
      <w:r w:rsidR="00994A40">
        <w:t>, unless the name of the medicine includes this information; and</w:t>
      </w:r>
    </w:p>
    <w:p w:rsidR="00D26618" w:rsidRDefault="00994A40" w:rsidP="00C10F6D">
      <w:pPr>
        <w:pStyle w:val="ListParagraph"/>
        <w:numPr>
          <w:ilvl w:val="0"/>
          <w:numId w:val="36"/>
        </w:numPr>
        <w:spacing w:before="180"/>
        <w:ind w:left="1701" w:hanging="567"/>
      </w:pPr>
      <w:proofErr w:type="gramStart"/>
      <w:r>
        <w:t>if</w:t>
      </w:r>
      <w:proofErr w:type="gramEnd"/>
      <w:r>
        <w:t xml:space="preserve"> the medicine is available in more than one strength, the quantity or proportion of each active ingredient, unless the name of the medicine includes this information</w:t>
      </w:r>
      <w:r w:rsidR="00FA3238">
        <w:t>.</w:t>
      </w:r>
    </w:p>
    <w:p w:rsidR="007A2AEA" w:rsidRPr="001238BC" w:rsidRDefault="007A2AEA" w:rsidP="007A2AEA">
      <w:pPr>
        <w:pStyle w:val="Heading4"/>
        <w:spacing w:after="0"/>
        <w:ind w:left="1134" w:hanging="708"/>
        <w:rPr>
          <w:bCs/>
        </w:rPr>
      </w:pPr>
      <w:r w:rsidRPr="001238BC">
        <w:rPr>
          <w:bCs/>
        </w:rPr>
        <w:t>(6)</w:t>
      </w:r>
      <w:r w:rsidRPr="001238BC">
        <w:rPr>
          <w:bCs/>
        </w:rPr>
        <w:tab/>
        <w:t>Injections with a stated volume of fill of 100 millilitres or more</w:t>
      </w:r>
    </w:p>
    <w:p w:rsidR="00C3238F" w:rsidRPr="001238BC" w:rsidRDefault="00C3238F" w:rsidP="00C10F6D">
      <w:pPr>
        <w:spacing w:before="120"/>
        <w:ind w:left="1134"/>
      </w:pPr>
      <w:r w:rsidRPr="001238BC">
        <w:t xml:space="preserve">In addition to the requirements under subsection 10(2) or 10(3), a </w:t>
      </w:r>
      <w:r w:rsidR="00453E82">
        <w:t xml:space="preserve">medicine that is an </w:t>
      </w:r>
      <w:r w:rsidRPr="001238BC">
        <w:t xml:space="preserve">injection with a stated volume of fill equal </w:t>
      </w:r>
      <w:r w:rsidR="001E17C6">
        <w:t xml:space="preserve">to </w:t>
      </w:r>
      <w:r w:rsidRPr="001238BC">
        <w:t>or greater than 100 millilitres must also include the following information on the label on the container and the primary pack:</w:t>
      </w:r>
    </w:p>
    <w:p w:rsidR="00C3238F" w:rsidRPr="001238BC" w:rsidRDefault="00C3238F" w:rsidP="00C3238F">
      <w:pPr>
        <w:spacing w:before="120"/>
        <w:ind w:left="1701" w:hanging="567"/>
      </w:pPr>
      <w:r w:rsidRPr="001238BC">
        <w:t>(</w:t>
      </w:r>
      <w:r w:rsidR="00E83E08">
        <w:t>a</w:t>
      </w:r>
      <w:r w:rsidRPr="001238BC">
        <w:t>)</w:t>
      </w:r>
      <w:r w:rsidRPr="001238BC">
        <w:tab/>
        <w:t>where the medicine contains one or more active ingredients that are amino acids and/or protein - a statement giving the total amount of nitrogen, in grams, in the stated volume of fill of the injection in the container; and</w:t>
      </w:r>
    </w:p>
    <w:p w:rsidR="00C3238F" w:rsidRPr="001238BC" w:rsidRDefault="00C3238F" w:rsidP="00C3238F">
      <w:pPr>
        <w:spacing w:before="120"/>
        <w:ind w:left="1701" w:hanging="567"/>
      </w:pPr>
      <w:r w:rsidRPr="001238BC">
        <w:t>(</w:t>
      </w:r>
      <w:r w:rsidR="00E83E08">
        <w:t>b</w:t>
      </w:r>
      <w:r w:rsidRPr="001238BC">
        <w:t>)</w:t>
      </w:r>
      <w:r w:rsidRPr="001238BC">
        <w:tab/>
      </w:r>
      <w:proofErr w:type="gramStart"/>
      <w:r w:rsidRPr="001238BC">
        <w:t>where</w:t>
      </w:r>
      <w:proofErr w:type="gramEnd"/>
      <w:r w:rsidRPr="001238BC">
        <w:t xml:space="preserve"> the medicine is intended for use as an energy source - a statement of the energy equivalent, in kilojoules, of the stated volume of fill of the injection in the container; and</w:t>
      </w:r>
    </w:p>
    <w:p w:rsidR="00E83E08" w:rsidRDefault="00C3238F" w:rsidP="00C3238F">
      <w:pPr>
        <w:spacing w:before="120"/>
        <w:ind w:left="1701" w:hanging="567"/>
      </w:pPr>
      <w:r w:rsidRPr="001238BC">
        <w:lastRenderedPageBreak/>
        <w:t>(</w:t>
      </w:r>
      <w:r w:rsidR="00E83E08">
        <w:t>c</w:t>
      </w:r>
      <w:r w:rsidRPr="001238BC">
        <w:t>)</w:t>
      </w:r>
      <w:r w:rsidRPr="001238BC">
        <w:tab/>
      </w:r>
      <w:proofErr w:type="gramStart"/>
      <w:r w:rsidRPr="001238BC">
        <w:t>a</w:t>
      </w:r>
      <w:proofErr w:type="gramEnd"/>
      <w:r w:rsidRPr="001238BC">
        <w:t xml:space="preserve"> statement specifying</w:t>
      </w:r>
      <w:r w:rsidR="00453E82">
        <w:t xml:space="preserve"> whether</w:t>
      </w:r>
      <w:r w:rsidRPr="001238BC">
        <w:t xml:space="preserve"> the injection </w:t>
      </w:r>
      <w:r w:rsidR="00453E82" w:rsidRPr="001238BC">
        <w:t>is hypotonic, hypertonic or isotonic</w:t>
      </w:r>
      <w:r w:rsidRPr="001238BC">
        <w:t>; and</w:t>
      </w:r>
    </w:p>
    <w:p w:rsidR="00C3238F" w:rsidRPr="001238BC" w:rsidRDefault="00E83E08" w:rsidP="00E83E08">
      <w:pPr>
        <w:spacing w:before="120"/>
        <w:ind w:left="1701" w:hanging="567"/>
      </w:pPr>
      <w:r>
        <w:t>(d)</w:t>
      </w:r>
      <w:r>
        <w:tab/>
      </w:r>
      <w:proofErr w:type="gramStart"/>
      <w:r w:rsidR="00C3238F" w:rsidRPr="001238BC">
        <w:t>the</w:t>
      </w:r>
      <w:proofErr w:type="gramEnd"/>
      <w:r w:rsidR="00C3238F" w:rsidRPr="001238BC">
        <w:t xml:space="preserve"> osmolality of the injection solution; and</w:t>
      </w:r>
    </w:p>
    <w:p w:rsidR="00C3238F" w:rsidRPr="00C3238F" w:rsidRDefault="00C3238F" w:rsidP="00C3238F">
      <w:pPr>
        <w:spacing w:before="120"/>
        <w:ind w:left="1701" w:hanging="567"/>
      </w:pPr>
      <w:r w:rsidRPr="001238BC">
        <w:t>(</w:t>
      </w:r>
      <w:r w:rsidR="00E83E08">
        <w:t>e</w:t>
      </w:r>
      <w:r w:rsidRPr="001238BC">
        <w:t>)</w:t>
      </w:r>
      <w:r w:rsidRPr="001238BC">
        <w:tab/>
      </w:r>
      <w:proofErr w:type="gramStart"/>
      <w:r w:rsidRPr="001238BC">
        <w:t>the</w:t>
      </w:r>
      <w:proofErr w:type="gramEnd"/>
      <w:r w:rsidRPr="001238BC">
        <w:t xml:space="preserve"> pH range of the injection solution.</w:t>
      </w:r>
      <w:r w:rsidRPr="00C3238F">
        <w:t xml:space="preserve"> </w:t>
      </w:r>
    </w:p>
    <w:p w:rsidR="00FE5AC4" w:rsidRPr="001238BC" w:rsidRDefault="00FE5AC4" w:rsidP="00FE5AC4">
      <w:pPr>
        <w:pStyle w:val="Heading4"/>
        <w:spacing w:after="0"/>
        <w:ind w:left="1134" w:hanging="708"/>
        <w:rPr>
          <w:bCs/>
        </w:rPr>
      </w:pPr>
      <w:r w:rsidRPr="001238BC">
        <w:rPr>
          <w:bCs/>
        </w:rPr>
        <w:t>(</w:t>
      </w:r>
      <w:r>
        <w:rPr>
          <w:bCs/>
        </w:rPr>
        <w:t>7</w:t>
      </w:r>
      <w:r w:rsidRPr="001238BC">
        <w:rPr>
          <w:bCs/>
        </w:rPr>
        <w:t>)</w:t>
      </w:r>
      <w:r w:rsidRPr="001238BC">
        <w:rPr>
          <w:bCs/>
        </w:rPr>
        <w:tab/>
      </w:r>
      <w:proofErr w:type="spellStart"/>
      <w:r>
        <w:rPr>
          <w:bCs/>
        </w:rPr>
        <w:t>H</w:t>
      </w:r>
      <w:r w:rsidR="005254CF">
        <w:rPr>
          <w:bCs/>
        </w:rPr>
        <w:t>aemofiltration</w:t>
      </w:r>
      <w:proofErr w:type="spellEnd"/>
      <w:r w:rsidR="005254CF">
        <w:rPr>
          <w:bCs/>
        </w:rPr>
        <w:t xml:space="preserve"> and </w:t>
      </w:r>
      <w:proofErr w:type="spellStart"/>
      <w:r>
        <w:rPr>
          <w:bCs/>
        </w:rPr>
        <w:t>haemo</w:t>
      </w:r>
      <w:r w:rsidR="005254CF">
        <w:rPr>
          <w:bCs/>
        </w:rPr>
        <w:t>dia</w:t>
      </w:r>
      <w:r>
        <w:rPr>
          <w:bCs/>
        </w:rPr>
        <w:t>filtration</w:t>
      </w:r>
      <w:proofErr w:type="spellEnd"/>
      <w:r>
        <w:rPr>
          <w:bCs/>
        </w:rPr>
        <w:t xml:space="preserve"> solutions</w:t>
      </w:r>
    </w:p>
    <w:p w:rsidR="00FE5AC4" w:rsidRDefault="00423F0B" w:rsidP="004E0619">
      <w:pPr>
        <w:spacing w:before="120"/>
        <w:ind w:left="1134"/>
      </w:pPr>
      <w:r>
        <w:t xml:space="preserve">The label on the container and </w:t>
      </w:r>
      <w:r w:rsidR="00BE50AA">
        <w:t xml:space="preserve">on the </w:t>
      </w:r>
      <w:r>
        <w:t>primary pack of</w:t>
      </w:r>
      <w:r w:rsidR="00FE5AC4" w:rsidRPr="001238BC">
        <w:t xml:space="preserve"> a </w:t>
      </w:r>
      <w:r w:rsidR="00FE5AC4">
        <w:t>medicine that is a</w:t>
      </w:r>
      <w:r w:rsidR="005254CF">
        <w:t xml:space="preserve"> </w:t>
      </w:r>
      <w:proofErr w:type="spellStart"/>
      <w:r w:rsidR="005254CF">
        <w:t>haemofiltration</w:t>
      </w:r>
      <w:proofErr w:type="spellEnd"/>
      <w:r w:rsidR="005254CF">
        <w:t xml:space="preserve"> or </w:t>
      </w:r>
      <w:proofErr w:type="spellStart"/>
      <w:r w:rsidR="00FE5AC4">
        <w:t>haemo</w:t>
      </w:r>
      <w:r w:rsidR="005254CF">
        <w:t>dia</w:t>
      </w:r>
      <w:r w:rsidR="00FE5AC4">
        <w:t>filtration</w:t>
      </w:r>
      <w:proofErr w:type="spellEnd"/>
      <w:r w:rsidR="00FE5AC4">
        <w:t xml:space="preserve"> solution</w:t>
      </w:r>
      <w:r w:rsidR="007507A7">
        <w:t xml:space="preserve"> must, in addition to the requirements referred to in sections 8 and 9, </w:t>
      </w:r>
      <w:r w:rsidR="00FE5AC4" w:rsidRPr="001238BC">
        <w:t>include:</w:t>
      </w:r>
    </w:p>
    <w:p w:rsidR="007507A7" w:rsidRDefault="007507A7" w:rsidP="00C10F6D">
      <w:pPr>
        <w:pStyle w:val="ListParagraph"/>
        <w:numPr>
          <w:ilvl w:val="0"/>
          <w:numId w:val="41"/>
        </w:numPr>
        <w:spacing w:before="180"/>
        <w:ind w:left="1690" w:hanging="556"/>
        <w:contextualSpacing w:val="0"/>
      </w:pPr>
      <w:r w:rsidRPr="007507A7">
        <w:t xml:space="preserve">the </w:t>
      </w:r>
      <w:r w:rsidRPr="001238BC">
        <w:t xml:space="preserve">name and quantity of each </w:t>
      </w:r>
      <w:r>
        <w:t>active ingred</w:t>
      </w:r>
      <w:r w:rsidRPr="001238BC">
        <w:t xml:space="preserve">ient </w:t>
      </w:r>
      <w:r>
        <w:t>per litre of solution following preparation in accordance with directions</w:t>
      </w:r>
      <w:r w:rsidRPr="007507A7">
        <w:t>;</w:t>
      </w:r>
      <w:r>
        <w:t xml:space="preserve"> and</w:t>
      </w:r>
    </w:p>
    <w:p w:rsidR="007507A7" w:rsidRDefault="00D25167" w:rsidP="00C10F6D">
      <w:pPr>
        <w:pStyle w:val="ListParagraph"/>
        <w:numPr>
          <w:ilvl w:val="0"/>
          <w:numId w:val="41"/>
        </w:numPr>
        <w:spacing w:before="180"/>
        <w:ind w:left="1690" w:hanging="556"/>
        <w:contextualSpacing w:val="0"/>
      </w:pPr>
      <w:r w:rsidRPr="001238BC">
        <w:t xml:space="preserve">the name and quantity of each </w:t>
      </w:r>
      <w:r>
        <w:t>active ingred</w:t>
      </w:r>
      <w:r w:rsidRPr="001238BC">
        <w:t xml:space="preserve">ient </w:t>
      </w:r>
      <w:r w:rsidR="00FE5AC4">
        <w:t xml:space="preserve">in terms of millimoles per litre of solution following </w:t>
      </w:r>
      <w:r w:rsidR="005254CF">
        <w:t xml:space="preserve">preparation </w:t>
      </w:r>
      <w:r w:rsidR="00FE5AC4">
        <w:t xml:space="preserve"> in accordance with directions</w:t>
      </w:r>
      <w:r w:rsidR="005254CF">
        <w:t>; and</w:t>
      </w:r>
    </w:p>
    <w:p w:rsidR="007507A7" w:rsidRDefault="005254CF" w:rsidP="00C10F6D">
      <w:pPr>
        <w:pStyle w:val="ListParagraph"/>
        <w:numPr>
          <w:ilvl w:val="0"/>
          <w:numId w:val="41"/>
        </w:numPr>
        <w:spacing w:before="180"/>
        <w:ind w:left="1690" w:hanging="556"/>
        <w:contextualSpacing w:val="0"/>
      </w:pPr>
      <w:r w:rsidRPr="001238BC">
        <w:t>a statement specifying</w:t>
      </w:r>
      <w:r>
        <w:t xml:space="preserve"> whether</w:t>
      </w:r>
      <w:r w:rsidRPr="001238BC">
        <w:t xml:space="preserve"> the </w:t>
      </w:r>
      <w:r w:rsidR="00A53A74">
        <w:t>s</w:t>
      </w:r>
      <w:r w:rsidR="00F36B98">
        <w:t>olution</w:t>
      </w:r>
      <w:r w:rsidRPr="001238BC">
        <w:t xml:space="preserve"> is hypotonic, hypertonic or isotonic; and</w:t>
      </w:r>
    </w:p>
    <w:p w:rsidR="007507A7" w:rsidRDefault="005254CF" w:rsidP="00C10F6D">
      <w:pPr>
        <w:pStyle w:val="ListParagraph"/>
        <w:numPr>
          <w:ilvl w:val="0"/>
          <w:numId w:val="41"/>
        </w:numPr>
        <w:spacing w:before="180"/>
        <w:ind w:left="1690" w:hanging="556"/>
        <w:contextualSpacing w:val="0"/>
      </w:pPr>
      <w:r>
        <w:t>t</w:t>
      </w:r>
      <w:r w:rsidRPr="001238BC">
        <w:t>he osmolality of the solution; and</w:t>
      </w:r>
    </w:p>
    <w:p w:rsidR="00FB2429" w:rsidRDefault="007507A7" w:rsidP="00C10F6D">
      <w:pPr>
        <w:pStyle w:val="ListParagraph"/>
        <w:numPr>
          <w:ilvl w:val="0"/>
          <w:numId w:val="41"/>
        </w:numPr>
        <w:spacing w:before="180"/>
        <w:ind w:left="1690" w:hanging="556"/>
        <w:contextualSpacing w:val="0"/>
      </w:pPr>
      <w:r>
        <w:t>the pH range of the solution</w:t>
      </w:r>
      <w:r w:rsidR="00FB2429">
        <w:t>; and</w:t>
      </w:r>
    </w:p>
    <w:p w:rsidR="005254CF" w:rsidRDefault="00FB2429" w:rsidP="00C10F6D">
      <w:pPr>
        <w:pStyle w:val="ListParagraph"/>
        <w:numPr>
          <w:ilvl w:val="0"/>
          <w:numId w:val="41"/>
        </w:numPr>
        <w:spacing w:before="180"/>
        <w:ind w:left="1690" w:hanging="556"/>
        <w:contextualSpacing w:val="0"/>
      </w:pPr>
      <w:proofErr w:type="gramStart"/>
      <w:r w:rsidRPr="00732836">
        <w:t>a</w:t>
      </w:r>
      <w:proofErr w:type="gramEnd"/>
      <w:r w:rsidRPr="00732836">
        <w:t xml:space="preserve"> statement ‘Use in one patient on one occasion only. Contains no </w:t>
      </w:r>
      <w:r w:rsidRPr="00DC1B33">
        <w:t>antimicrobial preservative</w:t>
      </w:r>
      <w:r w:rsidRPr="00DE5CFD">
        <w:t>’</w:t>
      </w:r>
      <w:r w:rsidRPr="00732836">
        <w:t xml:space="preserve"> or words to that effect</w:t>
      </w:r>
      <w:r w:rsidR="007507A7">
        <w:t>.</w:t>
      </w:r>
    </w:p>
    <w:p w:rsidR="00D26618" w:rsidRDefault="00D26618" w:rsidP="00BB5ACC">
      <w:pPr>
        <w:pStyle w:val="Heading4"/>
        <w:spacing w:before="240" w:after="0"/>
        <w:ind w:left="1134" w:hanging="709"/>
        <w:rPr>
          <w:bCs/>
        </w:rPr>
      </w:pPr>
      <w:bookmarkStart w:id="50" w:name="_Toc518788290"/>
      <w:bookmarkStart w:id="51" w:name="_Toc98919867"/>
      <w:bookmarkStart w:id="52" w:name="_Toc99350976"/>
      <w:r w:rsidRPr="00732836">
        <w:rPr>
          <w:bCs/>
        </w:rPr>
        <w:t>(</w:t>
      </w:r>
      <w:r w:rsidR="00FE5AC4">
        <w:rPr>
          <w:bCs/>
        </w:rPr>
        <w:t>8</w:t>
      </w:r>
      <w:r w:rsidRPr="00732836">
        <w:rPr>
          <w:bCs/>
        </w:rPr>
        <w:t>)</w:t>
      </w:r>
      <w:r w:rsidRPr="00732836">
        <w:rPr>
          <w:bCs/>
        </w:rPr>
        <w:tab/>
        <w:t>Peritoneal dialysis solutions</w:t>
      </w:r>
      <w:bookmarkEnd w:id="50"/>
      <w:bookmarkEnd w:id="51"/>
      <w:bookmarkEnd w:id="52"/>
    </w:p>
    <w:p w:rsidR="00D26618" w:rsidRPr="00732836" w:rsidRDefault="00D26618" w:rsidP="00856180">
      <w:pPr>
        <w:spacing w:before="120"/>
        <w:ind w:left="1134"/>
      </w:pPr>
      <w:r w:rsidRPr="00DE5CFD">
        <w:t xml:space="preserve">The </w:t>
      </w:r>
      <w:r w:rsidRPr="00DC1B33">
        <w:t>label</w:t>
      </w:r>
      <w:r w:rsidRPr="00DE5CFD">
        <w:t xml:space="preserve"> on the </w:t>
      </w:r>
      <w:r w:rsidRPr="00DC1B33">
        <w:t>container</w:t>
      </w:r>
      <w:r w:rsidRPr="00DE5CFD">
        <w:t xml:space="preserve"> and on the </w:t>
      </w:r>
      <w:r w:rsidRPr="00DC1B33">
        <w:t>primary pack</w:t>
      </w:r>
      <w:r w:rsidRPr="00DE5CFD">
        <w:t xml:space="preserve"> of a </w:t>
      </w:r>
      <w:r w:rsidRPr="00DC1B33">
        <w:t>medicine</w:t>
      </w:r>
      <w:r w:rsidRPr="00DE5CFD">
        <w:t xml:space="preserve"> </w:t>
      </w:r>
      <w:r w:rsidR="00080B2C">
        <w:t>that</w:t>
      </w:r>
      <w:r w:rsidR="00080B2C" w:rsidRPr="00732836">
        <w:t xml:space="preserve"> </w:t>
      </w:r>
      <w:r w:rsidRPr="00732836">
        <w:t>is a solution for use in peritoneal dialysis must</w:t>
      </w:r>
      <w:r>
        <w:t>, in addition to the requirements referred to in sections 8 and 9,</w:t>
      </w:r>
      <w:r w:rsidRPr="00732836">
        <w:t xml:space="preserve"> include:</w:t>
      </w:r>
    </w:p>
    <w:p w:rsidR="00D26618" w:rsidRPr="00732836" w:rsidRDefault="00D26618" w:rsidP="00F36B98">
      <w:pPr>
        <w:spacing w:before="180"/>
        <w:ind w:left="1701" w:hanging="567"/>
      </w:pPr>
      <w:r w:rsidRPr="00732836">
        <w:t>(a)</w:t>
      </w:r>
      <w:r w:rsidRPr="00732836">
        <w:tab/>
        <w:t xml:space="preserve">the formulation of the solution expressed in grams per litre and in millimoles per litre, </w:t>
      </w:r>
      <w:r w:rsidR="00F91588" w:rsidRPr="00906989">
        <w:rPr>
          <w:iCs/>
        </w:rPr>
        <w:t>including, if it is a concentrate for a peritoneal dialysis solution, the formulation both before and after dilution</w:t>
      </w:r>
      <w:r w:rsidRPr="00732836">
        <w:t>; and</w:t>
      </w:r>
    </w:p>
    <w:p w:rsidR="00D26618" w:rsidRPr="00732836" w:rsidRDefault="00D26618" w:rsidP="00F36B98">
      <w:pPr>
        <w:spacing w:before="180"/>
        <w:ind w:left="1701" w:hanging="567"/>
      </w:pPr>
      <w:r w:rsidRPr="00732836">
        <w:t>(b)</w:t>
      </w:r>
      <w:r w:rsidRPr="00732836">
        <w:tab/>
      </w:r>
      <w:proofErr w:type="gramStart"/>
      <w:r w:rsidRPr="00732836">
        <w:t>the</w:t>
      </w:r>
      <w:proofErr w:type="gramEnd"/>
      <w:r w:rsidRPr="00732836">
        <w:t xml:space="preserve"> calculated </w:t>
      </w:r>
      <w:proofErr w:type="spellStart"/>
      <w:r w:rsidRPr="00732836">
        <w:t>osmolarity</w:t>
      </w:r>
      <w:proofErr w:type="spellEnd"/>
      <w:r w:rsidRPr="00732836">
        <w:t xml:space="preserve"> expressed in </w:t>
      </w:r>
      <w:proofErr w:type="spellStart"/>
      <w:r w:rsidRPr="00732836">
        <w:t>milliosmoles</w:t>
      </w:r>
      <w:proofErr w:type="spellEnd"/>
      <w:r w:rsidRPr="00732836">
        <w:t xml:space="preserve"> per litre; and</w:t>
      </w:r>
    </w:p>
    <w:p w:rsidR="00D26618" w:rsidRPr="00732836" w:rsidRDefault="00D26618" w:rsidP="00FB2429">
      <w:pPr>
        <w:spacing w:before="180"/>
        <w:ind w:left="1701" w:hanging="567"/>
      </w:pPr>
      <w:r w:rsidRPr="00732836">
        <w:t>(c)</w:t>
      </w:r>
      <w:r w:rsidRPr="00732836">
        <w:tab/>
      </w:r>
      <w:proofErr w:type="gramStart"/>
      <w:r w:rsidRPr="00732836">
        <w:t>the</w:t>
      </w:r>
      <w:proofErr w:type="gramEnd"/>
      <w:r w:rsidRPr="00732836">
        <w:t xml:space="preserve"> </w:t>
      </w:r>
      <w:r w:rsidRPr="00DC1B33">
        <w:t>nominal volume</w:t>
      </w:r>
      <w:r w:rsidRPr="00DE5CFD">
        <w:t xml:space="preserve"> of the solution in the </w:t>
      </w:r>
      <w:r w:rsidRPr="00DC1B33">
        <w:t>container</w:t>
      </w:r>
      <w:r w:rsidRPr="00732836">
        <w:t>; and</w:t>
      </w:r>
    </w:p>
    <w:p w:rsidR="00D26618" w:rsidRPr="00732836" w:rsidRDefault="00D26618" w:rsidP="00FB2429">
      <w:pPr>
        <w:spacing w:before="180"/>
        <w:ind w:left="1701" w:hanging="567"/>
      </w:pPr>
      <w:r w:rsidRPr="00732836">
        <w:t>(d)</w:t>
      </w:r>
      <w:r w:rsidRPr="00732836">
        <w:tab/>
      </w:r>
      <w:proofErr w:type="gramStart"/>
      <w:r w:rsidRPr="00732836">
        <w:t>a</w:t>
      </w:r>
      <w:proofErr w:type="gramEnd"/>
      <w:r w:rsidRPr="00732836">
        <w:t xml:space="preserve"> statement that the solution is free from bacterial endotoxins, or where applicable, that it is </w:t>
      </w:r>
      <w:proofErr w:type="spellStart"/>
      <w:r w:rsidRPr="00732836">
        <w:t>apyrogenic</w:t>
      </w:r>
      <w:proofErr w:type="spellEnd"/>
      <w:r w:rsidRPr="00732836">
        <w:t>; and</w:t>
      </w:r>
    </w:p>
    <w:p w:rsidR="00D26618" w:rsidRPr="00732836" w:rsidRDefault="00D26618" w:rsidP="00FB2429">
      <w:pPr>
        <w:spacing w:before="180"/>
        <w:ind w:left="1701" w:hanging="567"/>
      </w:pPr>
      <w:r w:rsidRPr="00732836">
        <w:t>(e)</w:t>
      </w:r>
      <w:r w:rsidRPr="00732836">
        <w:tab/>
      </w:r>
      <w:proofErr w:type="gramStart"/>
      <w:r w:rsidRPr="00732836">
        <w:t>a</w:t>
      </w:r>
      <w:proofErr w:type="gramEnd"/>
      <w:r w:rsidRPr="00732836">
        <w:t xml:space="preserve"> statement that the solution is not to be used for intravenous infusion; and</w:t>
      </w:r>
    </w:p>
    <w:p w:rsidR="00D26618" w:rsidRPr="00732836" w:rsidRDefault="00D26618" w:rsidP="00EF60E8">
      <w:pPr>
        <w:spacing w:before="180"/>
        <w:ind w:left="1701" w:hanging="567"/>
      </w:pPr>
      <w:r w:rsidRPr="00732836">
        <w:t>(f)</w:t>
      </w:r>
      <w:r w:rsidRPr="00732836">
        <w:tab/>
      </w:r>
      <w:proofErr w:type="gramStart"/>
      <w:r w:rsidRPr="00732836">
        <w:t>a</w:t>
      </w:r>
      <w:proofErr w:type="gramEnd"/>
      <w:r w:rsidRPr="00732836">
        <w:t xml:space="preserve"> statement ‘Use in one patient on one occasion only. Contains no </w:t>
      </w:r>
      <w:r w:rsidRPr="00DC1B33">
        <w:t>antimicrobial preservative</w:t>
      </w:r>
      <w:r w:rsidRPr="00DE5CFD">
        <w:t>’</w:t>
      </w:r>
      <w:r w:rsidRPr="00732836">
        <w:t xml:space="preserve"> or words to that effect; and</w:t>
      </w:r>
    </w:p>
    <w:p w:rsidR="00D26618" w:rsidRPr="00732836" w:rsidRDefault="00D26618" w:rsidP="00800AFB">
      <w:pPr>
        <w:spacing w:before="180"/>
        <w:ind w:left="1701" w:hanging="567"/>
      </w:pPr>
      <w:r w:rsidRPr="00732836">
        <w:t>(g)</w:t>
      </w:r>
      <w:r w:rsidRPr="00732836">
        <w:tab/>
      </w:r>
      <w:proofErr w:type="gramStart"/>
      <w:r w:rsidRPr="00732836">
        <w:t>if</w:t>
      </w:r>
      <w:proofErr w:type="gramEnd"/>
      <w:r w:rsidRPr="00732836">
        <w:t xml:space="preserve"> a concentrate, the statement ‘Dilute before use</w:t>
      </w:r>
      <w:r w:rsidR="006E2C0F">
        <w:t>.</w:t>
      </w:r>
      <w:r w:rsidRPr="00732836">
        <w:t>’</w:t>
      </w:r>
    </w:p>
    <w:p w:rsidR="00D26618" w:rsidRDefault="00D26618" w:rsidP="007A2AEA">
      <w:pPr>
        <w:pStyle w:val="Heading4"/>
        <w:spacing w:before="240" w:after="0"/>
        <w:ind w:left="1134" w:hanging="709"/>
        <w:rPr>
          <w:bCs/>
        </w:rPr>
      </w:pPr>
      <w:bookmarkStart w:id="53" w:name="_Toc518788291"/>
      <w:bookmarkStart w:id="54" w:name="_Toc98919868"/>
      <w:bookmarkStart w:id="55" w:name="_Toc99350977"/>
      <w:r w:rsidRPr="00732836">
        <w:rPr>
          <w:bCs/>
        </w:rPr>
        <w:lastRenderedPageBreak/>
        <w:t>(</w:t>
      </w:r>
      <w:r w:rsidR="00FE5AC4">
        <w:rPr>
          <w:bCs/>
        </w:rPr>
        <w:t>9</w:t>
      </w:r>
      <w:r w:rsidRPr="00732836">
        <w:rPr>
          <w:bCs/>
        </w:rPr>
        <w:t>)</w:t>
      </w:r>
      <w:r w:rsidRPr="00732836">
        <w:rPr>
          <w:bCs/>
        </w:rPr>
        <w:tab/>
        <w:t>Preparations for use on skin</w:t>
      </w:r>
      <w:r>
        <w:rPr>
          <w:bCs/>
        </w:rPr>
        <w:t xml:space="preserve"> and/or</w:t>
      </w:r>
      <w:r w:rsidRPr="00732836">
        <w:rPr>
          <w:bCs/>
        </w:rPr>
        <w:t xml:space="preserve"> mucous membranes</w:t>
      </w:r>
      <w:bookmarkEnd w:id="53"/>
      <w:bookmarkEnd w:id="54"/>
      <w:bookmarkEnd w:id="55"/>
      <w:r w:rsidRPr="00732836">
        <w:rPr>
          <w:bCs/>
        </w:rPr>
        <w:t xml:space="preserve"> or by inhalation</w:t>
      </w:r>
      <w:r>
        <w:rPr>
          <w:bCs/>
        </w:rPr>
        <w:t>, and metered nasal sprays</w:t>
      </w:r>
    </w:p>
    <w:p w:rsidR="00242630" w:rsidRPr="00732836" w:rsidRDefault="00D26618" w:rsidP="00906989">
      <w:pPr>
        <w:spacing w:before="120"/>
        <w:ind w:left="1134"/>
      </w:pPr>
      <w:r w:rsidRPr="00DE5CFD">
        <w:t xml:space="preserve">The </w:t>
      </w:r>
      <w:r w:rsidRPr="00DC1B33">
        <w:t>label</w:t>
      </w:r>
      <w:r w:rsidRPr="00DE5CFD">
        <w:t xml:space="preserve"> on a </w:t>
      </w:r>
      <w:r w:rsidRPr="00DC1B33">
        <w:t>container</w:t>
      </w:r>
      <w:r w:rsidRPr="00DE5CFD">
        <w:t xml:space="preserve"> and on a </w:t>
      </w:r>
      <w:r w:rsidRPr="00DC1B33">
        <w:t>primary pack</w:t>
      </w:r>
      <w:r w:rsidRPr="00DE5CFD">
        <w:t xml:space="preserve"> (if any) of a </w:t>
      </w:r>
      <w:r w:rsidRPr="00DC1B33">
        <w:t>medicine</w:t>
      </w:r>
      <w:r w:rsidRPr="00DE5CFD">
        <w:t xml:space="preserve"> </w:t>
      </w:r>
      <w:r w:rsidR="00080B2C">
        <w:t>that</w:t>
      </w:r>
      <w:r w:rsidR="00080B2C" w:rsidRPr="00DE5CFD">
        <w:t xml:space="preserve"> </w:t>
      </w:r>
      <w:r w:rsidRPr="00DE5CFD">
        <w:t>is a preparation for use on skin and/or muc</w:t>
      </w:r>
      <w:r w:rsidRPr="00323291">
        <w:t xml:space="preserve">ous membranes or is for inhalation or is </w:t>
      </w:r>
      <w:r w:rsidRPr="00DC1B33">
        <w:t xml:space="preserve">a metered nasal spray, </w:t>
      </w:r>
      <w:r w:rsidRPr="00DE5CFD">
        <w:t>must, in addition to the requirements referred to in sections 8 and 9 above,</w:t>
      </w:r>
      <w:r w:rsidRPr="00323291">
        <w:t xml:space="preserve"> include the name of any </w:t>
      </w:r>
      <w:r w:rsidRPr="00DC1B33">
        <w:t>antimicrobial preservative</w:t>
      </w:r>
      <w:r w:rsidRPr="00DE5CFD">
        <w:t xml:space="preserve"> in the </w:t>
      </w:r>
      <w:r w:rsidRPr="00DC1B33">
        <w:t>medicine</w:t>
      </w:r>
      <w:r w:rsidRPr="00DE5CFD">
        <w:t>.</w:t>
      </w:r>
    </w:p>
    <w:p w:rsidR="00D26618" w:rsidRDefault="00D26618" w:rsidP="004E0619">
      <w:pPr>
        <w:pStyle w:val="Heading4"/>
        <w:spacing w:before="240" w:after="0"/>
        <w:ind w:left="1134" w:hanging="709"/>
        <w:rPr>
          <w:bCs/>
        </w:rPr>
      </w:pPr>
      <w:bookmarkStart w:id="56" w:name="_Toc98919874"/>
      <w:bookmarkStart w:id="57" w:name="_Toc99350983"/>
      <w:r w:rsidRPr="00732836">
        <w:rPr>
          <w:bCs/>
        </w:rPr>
        <w:t>(</w:t>
      </w:r>
      <w:r w:rsidR="00FE5AC4">
        <w:rPr>
          <w:bCs/>
        </w:rPr>
        <w:t>10</w:t>
      </w:r>
      <w:r w:rsidRPr="00732836">
        <w:rPr>
          <w:bCs/>
        </w:rPr>
        <w:t>)</w:t>
      </w:r>
      <w:r w:rsidRPr="00732836">
        <w:rPr>
          <w:bCs/>
        </w:rPr>
        <w:tab/>
      </w:r>
      <w:r w:rsidRPr="003F0B7F">
        <w:rPr>
          <w:bCs/>
        </w:rPr>
        <w:t>Starter packs</w:t>
      </w:r>
      <w:bookmarkEnd w:id="56"/>
      <w:bookmarkEnd w:id="57"/>
    </w:p>
    <w:p w:rsidR="00F46F02" w:rsidRPr="00323291" w:rsidRDefault="00D26618" w:rsidP="009A70A4">
      <w:pPr>
        <w:keepNext/>
        <w:spacing w:before="120"/>
        <w:ind w:left="1134"/>
      </w:pPr>
      <w:r w:rsidRPr="003F0B7F">
        <w:t xml:space="preserve">Where a </w:t>
      </w:r>
      <w:r w:rsidRPr="00DC1B33">
        <w:t>medicine</w:t>
      </w:r>
      <w:r w:rsidRPr="00DE5CFD">
        <w:t xml:space="preserve"> is presented in a </w:t>
      </w:r>
      <w:r w:rsidRPr="00DC1B33">
        <w:t>starter pack</w:t>
      </w:r>
      <w:r w:rsidRPr="00DE5CFD">
        <w:t xml:space="preserve">, in addition to the requirements referred to in sections 8 and </w:t>
      </w:r>
      <w:r w:rsidRPr="008A5863">
        <w:t xml:space="preserve">9, the </w:t>
      </w:r>
      <w:r w:rsidRPr="00DC1B33">
        <w:t>label</w:t>
      </w:r>
      <w:r w:rsidRPr="00DE5CFD">
        <w:t xml:space="preserve"> on the </w:t>
      </w:r>
      <w:r w:rsidRPr="00DC1B33">
        <w:t>container</w:t>
      </w:r>
      <w:r w:rsidRPr="00DE5CFD">
        <w:t xml:space="preserve"> or </w:t>
      </w:r>
      <w:r w:rsidRPr="00DC1B33">
        <w:t>primary pack</w:t>
      </w:r>
      <w:r w:rsidRPr="00DE5CFD">
        <w:t xml:space="preserve"> (if any) must inclu</w:t>
      </w:r>
      <w:r w:rsidRPr="00323291">
        <w:t>de:</w:t>
      </w:r>
    </w:p>
    <w:p w:rsidR="00D26618" w:rsidRPr="00DE5CFD" w:rsidRDefault="00D26618" w:rsidP="0034332D">
      <w:pPr>
        <w:spacing w:before="120"/>
        <w:ind w:left="1701" w:hanging="567"/>
      </w:pPr>
      <w:r w:rsidRPr="003F0B7F">
        <w:t>(</w:t>
      </w:r>
      <w:r>
        <w:t>a</w:t>
      </w:r>
      <w:r w:rsidRPr="003F0B7F">
        <w:t>)</w:t>
      </w:r>
      <w:r w:rsidRPr="003F0B7F">
        <w:tab/>
      </w:r>
      <w:proofErr w:type="gramStart"/>
      <w:r w:rsidR="005023FB">
        <w:t>sufficient</w:t>
      </w:r>
      <w:proofErr w:type="gramEnd"/>
      <w:r w:rsidR="005023FB" w:rsidRPr="003F0B7F">
        <w:t xml:space="preserve"> </w:t>
      </w:r>
      <w:r w:rsidRPr="003F0B7F">
        <w:t xml:space="preserve">space to accommodate </w:t>
      </w:r>
      <w:r w:rsidR="009A70A4">
        <w:t xml:space="preserve">a prescriber’s </w:t>
      </w:r>
      <w:r w:rsidRPr="003F0B7F">
        <w:t xml:space="preserve">addition of at least the following dispensing details: patient’s name, prescriber’s name and telephone number, </w:t>
      </w:r>
      <w:r w:rsidRPr="00DC1B33">
        <w:t>directions for use</w:t>
      </w:r>
      <w:r w:rsidRPr="00DE5CFD">
        <w:t xml:space="preserve"> including dose, and date of </w:t>
      </w:r>
      <w:r w:rsidRPr="00DC1B33">
        <w:t>supply</w:t>
      </w:r>
      <w:r w:rsidRPr="00DE5CFD">
        <w:t>; and</w:t>
      </w:r>
    </w:p>
    <w:p w:rsidR="009A70A4" w:rsidRPr="009A70A4" w:rsidRDefault="00D26618" w:rsidP="009A70A4">
      <w:pPr>
        <w:ind w:left="567" w:firstLine="567"/>
      </w:pPr>
      <w:r w:rsidRPr="009A70A4">
        <w:t>(b)</w:t>
      </w:r>
      <w:r w:rsidRPr="009A70A4">
        <w:tab/>
      </w:r>
      <w:proofErr w:type="gramStart"/>
      <w:r w:rsidRPr="00821838">
        <w:t>the</w:t>
      </w:r>
      <w:proofErr w:type="gramEnd"/>
      <w:r w:rsidRPr="00821838">
        <w:t xml:space="preserve"> statement ‘starter pack’ or words to that effect.</w:t>
      </w:r>
    </w:p>
    <w:p w:rsidR="00D26618" w:rsidRDefault="00D26618" w:rsidP="00544650">
      <w:pPr>
        <w:pStyle w:val="Heading4"/>
        <w:spacing w:before="240" w:after="0"/>
        <w:ind w:left="425" w:firstLine="0"/>
        <w:rPr>
          <w:bCs/>
        </w:rPr>
      </w:pPr>
      <w:bookmarkStart w:id="58" w:name="_Toc98919875"/>
      <w:bookmarkStart w:id="59" w:name="_Toc99350984"/>
      <w:r w:rsidRPr="00732836">
        <w:rPr>
          <w:bCs/>
        </w:rPr>
        <w:t>(</w:t>
      </w:r>
      <w:r w:rsidR="0040670D">
        <w:rPr>
          <w:bCs/>
        </w:rPr>
        <w:t>1</w:t>
      </w:r>
      <w:r w:rsidR="00FE5AC4">
        <w:rPr>
          <w:bCs/>
        </w:rPr>
        <w:t>1</w:t>
      </w:r>
      <w:r w:rsidRPr="00732836">
        <w:rPr>
          <w:bCs/>
        </w:rPr>
        <w:t>)</w:t>
      </w:r>
      <w:r w:rsidRPr="00732836">
        <w:rPr>
          <w:bCs/>
        </w:rPr>
        <w:tab/>
      </w:r>
      <w:r w:rsidRPr="00596F26">
        <w:rPr>
          <w:bCs/>
        </w:rPr>
        <w:t>Small containers (not including injections</w:t>
      </w:r>
      <w:bookmarkEnd w:id="58"/>
      <w:bookmarkEnd w:id="59"/>
      <w:r w:rsidRPr="00596F26">
        <w:rPr>
          <w:bCs/>
        </w:rPr>
        <w:t>)</w:t>
      </w:r>
    </w:p>
    <w:p w:rsidR="00D26618" w:rsidRPr="00596F26" w:rsidRDefault="00D26618" w:rsidP="00886B8B">
      <w:pPr>
        <w:spacing w:before="120"/>
        <w:ind w:left="1134"/>
      </w:pPr>
      <w:r w:rsidRPr="00596F26">
        <w:t>If:</w:t>
      </w:r>
    </w:p>
    <w:p w:rsidR="00D26618" w:rsidRPr="008A5863" w:rsidRDefault="00D26618" w:rsidP="00544650">
      <w:pPr>
        <w:spacing w:before="180"/>
        <w:ind w:left="1701" w:hanging="567"/>
      </w:pPr>
      <w:r w:rsidRPr="00596F26">
        <w:t>(</w:t>
      </w:r>
      <w:r w:rsidR="000522BE">
        <w:t>a</w:t>
      </w:r>
      <w:r w:rsidRPr="00596F26">
        <w:t>)</w:t>
      </w:r>
      <w:r w:rsidRPr="00596F26">
        <w:tab/>
      </w:r>
      <w:proofErr w:type="gramStart"/>
      <w:r w:rsidRPr="00596F26">
        <w:t>the</w:t>
      </w:r>
      <w:proofErr w:type="gramEnd"/>
      <w:r w:rsidRPr="00596F26">
        <w:t xml:space="preserve"> </w:t>
      </w:r>
      <w:r w:rsidRPr="00DC1B33">
        <w:t>medicine</w:t>
      </w:r>
      <w:r w:rsidRPr="008A5863">
        <w:t xml:space="preserve"> is enclosed in a </w:t>
      </w:r>
      <w:r w:rsidRPr="00DC1B33">
        <w:t>small container</w:t>
      </w:r>
      <w:r w:rsidRPr="008A5863">
        <w:t xml:space="preserve"> (but is not a </w:t>
      </w:r>
      <w:r w:rsidRPr="00DC1B33">
        <w:t>very small container</w:t>
      </w:r>
      <w:r w:rsidRPr="008A5863">
        <w:t>) and is not an injection; and</w:t>
      </w:r>
    </w:p>
    <w:p w:rsidR="00D26618" w:rsidRPr="00323291" w:rsidRDefault="00D26618" w:rsidP="00544650">
      <w:pPr>
        <w:spacing w:before="180"/>
        <w:ind w:left="1701" w:hanging="567"/>
      </w:pPr>
      <w:r w:rsidRPr="008A5863">
        <w:t>(</w:t>
      </w:r>
      <w:r w:rsidR="000522BE">
        <w:t>b</w:t>
      </w:r>
      <w:r w:rsidRPr="008A5863">
        <w:t>)</w:t>
      </w:r>
      <w:r w:rsidRPr="008A5863">
        <w:tab/>
      </w:r>
      <w:proofErr w:type="gramStart"/>
      <w:r w:rsidRPr="008A5863">
        <w:t>the</w:t>
      </w:r>
      <w:proofErr w:type="gramEnd"/>
      <w:r w:rsidRPr="008A5863">
        <w:t xml:space="preserve"> </w:t>
      </w:r>
      <w:r w:rsidRPr="00DC1B33">
        <w:t>container</w:t>
      </w:r>
      <w:r w:rsidRPr="008A5863">
        <w:t xml:space="preserve"> is enclosed in a </w:t>
      </w:r>
      <w:r w:rsidRPr="00DC1B33">
        <w:t>primary pack</w:t>
      </w:r>
      <w:r w:rsidRPr="008A5863">
        <w:t xml:space="preserve">, the </w:t>
      </w:r>
      <w:r w:rsidRPr="00DC1B33">
        <w:t>label</w:t>
      </w:r>
      <w:r w:rsidRPr="008A5863">
        <w:t xml:space="preserve"> of which complies with </w:t>
      </w:r>
      <w:r w:rsidR="005E1EF8">
        <w:t>sections 8 and 9 and subsection 10(1) (if applicable)</w:t>
      </w:r>
      <w:r w:rsidRPr="008A5863">
        <w:t>,</w:t>
      </w:r>
      <w:r w:rsidRPr="00323291">
        <w:t xml:space="preserve"> </w:t>
      </w:r>
    </w:p>
    <w:p w:rsidR="00D26618" w:rsidRDefault="00580B37">
      <w:pPr>
        <w:spacing w:before="120"/>
        <w:ind w:left="1134"/>
      </w:pPr>
      <w:proofErr w:type="gramStart"/>
      <w:r>
        <w:t>t</w:t>
      </w:r>
      <w:r w:rsidR="00D26618" w:rsidRPr="00DC1B33">
        <w:t>hen</w:t>
      </w:r>
      <w:proofErr w:type="gramEnd"/>
      <w:r>
        <w:t>,</w:t>
      </w:r>
      <w:r w:rsidR="00D26618" w:rsidRPr="00DC1B33">
        <w:t xml:space="preserve"> </w:t>
      </w:r>
      <w:r>
        <w:t xml:space="preserve">in relation to compliance of </w:t>
      </w:r>
      <w:r w:rsidR="00D26618" w:rsidRPr="00DC1B33">
        <w:t>the label</w:t>
      </w:r>
      <w:r w:rsidR="00D26618" w:rsidRPr="008A5863">
        <w:t xml:space="preserve"> on the </w:t>
      </w:r>
      <w:r w:rsidR="00D26618" w:rsidRPr="00DC1B33">
        <w:t>container</w:t>
      </w:r>
      <w:r w:rsidR="00D26618" w:rsidRPr="008A5863">
        <w:t xml:space="preserve"> with sections 8 and 9 and subsection</w:t>
      </w:r>
      <w:r w:rsidR="009214D2">
        <w:t xml:space="preserve"> </w:t>
      </w:r>
      <w:r w:rsidR="00D26618" w:rsidRPr="008A5863">
        <w:t xml:space="preserve">10(1) </w:t>
      </w:r>
      <w:r w:rsidR="00D26618" w:rsidRPr="00AB1DFC">
        <w:t>(if applicable)</w:t>
      </w:r>
      <w:r>
        <w:t>, it shall be sufficient</w:t>
      </w:r>
      <w:r w:rsidR="00D26618" w:rsidRPr="00323291">
        <w:t xml:space="preserve"> if </w:t>
      </w:r>
      <w:r w:rsidR="00D26618" w:rsidRPr="008A5863">
        <w:t xml:space="preserve">the following information </w:t>
      </w:r>
      <w:r w:rsidR="009B1D49">
        <w:t xml:space="preserve">is </w:t>
      </w:r>
      <w:r w:rsidR="00D26618" w:rsidRPr="008A5863">
        <w:t xml:space="preserve">displayed in a </w:t>
      </w:r>
      <w:r w:rsidR="00D26618" w:rsidRPr="00DC1B33">
        <w:t>text size</w:t>
      </w:r>
      <w:r w:rsidR="00D26618" w:rsidRPr="008A5863">
        <w:t xml:space="preserve"> of not less than</w:t>
      </w:r>
      <w:r w:rsidR="00D26618" w:rsidRPr="00D542BE">
        <w:t xml:space="preserve"> </w:t>
      </w:r>
      <w:r w:rsidR="0062217F">
        <w:t>2.0</w:t>
      </w:r>
      <w:r w:rsidR="00D26618">
        <w:t xml:space="preserve"> millimetres: </w:t>
      </w:r>
    </w:p>
    <w:p w:rsidR="00D26618" w:rsidRPr="008A5863" w:rsidRDefault="00D26618" w:rsidP="00C10F6D">
      <w:pPr>
        <w:spacing w:before="180"/>
        <w:ind w:left="1701" w:hanging="567"/>
      </w:pPr>
      <w:r w:rsidRPr="00732836">
        <w:t>(c)</w:t>
      </w:r>
      <w:r w:rsidRPr="00732836">
        <w:tab/>
      </w:r>
      <w:proofErr w:type="gramStart"/>
      <w:r w:rsidRPr="00732836">
        <w:t>the</w:t>
      </w:r>
      <w:proofErr w:type="gramEnd"/>
      <w:r w:rsidRPr="00732836">
        <w:t xml:space="preserve"> </w:t>
      </w:r>
      <w:r w:rsidRPr="00DC1B33">
        <w:t>name of the medicine</w:t>
      </w:r>
      <w:r w:rsidRPr="008A5863">
        <w:t>; and</w:t>
      </w:r>
    </w:p>
    <w:p w:rsidR="00D26618" w:rsidRPr="008A5863" w:rsidRDefault="00D26618" w:rsidP="00C10F6D">
      <w:pPr>
        <w:spacing w:before="180"/>
        <w:ind w:left="1701" w:hanging="567"/>
      </w:pPr>
      <w:r w:rsidRPr="008A5863">
        <w:t>(d)</w:t>
      </w:r>
      <w:r w:rsidRPr="008A5863">
        <w:tab/>
      </w:r>
      <w:proofErr w:type="gramStart"/>
      <w:r w:rsidRPr="008A5863">
        <w:t>the</w:t>
      </w:r>
      <w:proofErr w:type="gramEnd"/>
      <w:r w:rsidRPr="008A5863">
        <w:t xml:space="preserve"> name(s) of all </w:t>
      </w:r>
      <w:r w:rsidRPr="00DC1B33">
        <w:t>active ingredient</w:t>
      </w:r>
      <w:r w:rsidRPr="008A5863">
        <w:t xml:space="preserve">s in the </w:t>
      </w:r>
      <w:r w:rsidRPr="00DC1B33">
        <w:t>medicine,</w:t>
      </w:r>
      <w:r w:rsidR="004A77ED">
        <w:t xml:space="preserve"> unless there are four or more active ingredients;</w:t>
      </w:r>
    </w:p>
    <w:p w:rsidR="00D26618" w:rsidRPr="008A5863" w:rsidRDefault="00D26618" w:rsidP="009B1D49">
      <w:pPr>
        <w:spacing w:before="120"/>
        <w:ind w:left="1134"/>
      </w:pPr>
      <w:proofErr w:type="gramStart"/>
      <w:r w:rsidRPr="008A5863">
        <w:t>and</w:t>
      </w:r>
      <w:proofErr w:type="gramEnd"/>
      <w:r w:rsidRPr="008A5863">
        <w:t xml:space="preserve"> the following information </w:t>
      </w:r>
      <w:r w:rsidR="009B1D49">
        <w:t xml:space="preserve">is </w:t>
      </w:r>
      <w:r w:rsidRPr="008A5863">
        <w:t xml:space="preserve">displayed in a </w:t>
      </w:r>
      <w:r w:rsidRPr="00DC1B33">
        <w:t>text size</w:t>
      </w:r>
      <w:r w:rsidRPr="008A5863">
        <w:t xml:space="preserve"> of not less than 1.5 millimetres:</w:t>
      </w:r>
    </w:p>
    <w:p w:rsidR="004A77ED" w:rsidRDefault="004A77ED" w:rsidP="00C10F6D">
      <w:pPr>
        <w:spacing w:before="180"/>
        <w:ind w:left="1701" w:hanging="567"/>
      </w:pPr>
      <w:r>
        <w:t>(e)</w:t>
      </w:r>
      <w:r>
        <w:tab/>
      </w:r>
      <w:proofErr w:type="gramStart"/>
      <w:r>
        <w:t>where</w:t>
      </w:r>
      <w:proofErr w:type="gramEnd"/>
      <w:r>
        <w:t xml:space="preserve"> there are four or more active ingredients,</w:t>
      </w:r>
      <w:r w:rsidRPr="008A5863">
        <w:t xml:space="preserve"> the name(s) of all </w:t>
      </w:r>
      <w:r w:rsidRPr="00DC1B33">
        <w:t>active ingredient</w:t>
      </w:r>
      <w:r w:rsidRPr="008A5863">
        <w:t xml:space="preserve">s in the </w:t>
      </w:r>
      <w:r w:rsidR="005545F8">
        <w:t>medicine</w:t>
      </w:r>
      <w:r>
        <w:t>; and</w:t>
      </w:r>
    </w:p>
    <w:p w:rsidR="00D26618" w:rsidRPr="008A5863" w:rsidRDefault="00D26618" w:rsidP="00C10F6D">
      <w:pPr>
        <w:spacing w:before="180"/>
        <w:ind w:left="1701" w:hanging="567"/>
      </w:pPr>
      <w:r w:rsidRPr="008A5863">
        <w:t>(</w:t>
      </w:r>
      <w:r w:rsidR="004A77ED">
        <w:t>f</w:t>
      </w:r>
      <w:r w:rsidRPr="008A5863">
        <w:t>)</w:t>
      </w:r>
      <w:r w:rsidRPr="008A5863">
        <w:tab/>
      </w:r>
      <w:proofErr w:type="gramStart"/>
      <w:r w:rsidRPr="008A5863">
        <w:t>the</w:t>
      </w:r>
      <w:proofErr w:type="gramEnd"/>
      <w:r w:rsidRPr="008A5863">
        <w:t xml:space="preserve"> quantity or proportion of all </w:t>
      </w:r>
      <w:r w:rsidRPr="00DC1B33">
        <w:t>active ingredient</w:t>
      </w:r>
      <w:r w:rsidRPr="008A5863">
        <w:t xml:space="preserve">s in the </w:t>
      </w:r>
      <w:r w:rsidRPr="00DC1B33">
        <w:t>medicine</w:t>
      </w:r>
      <w:r w:rsidRPr="008A5863">
        <w:t>; and</w:t>
      </w:r>
    </w:p>
    <w:p w:rsidR="00D26618" w:rsidRPr="008A5863" w:rsidRDefault="00D26618" w:rsidP="00C10F6D">
      <w:pPr>
        <w:spacing w:before="180"/>
        <w:ind w:left="1701" w:hanging="567"/>
      </w:pPr>
      <w:r w:rsidRPr="008A5863">
        <w:t>(</w:t>
      </w:r>
      <w:r w:rsidR="004A77ED">
        <w:t>g</w:t>
      </w:r>
      <w:r w:rsidRPr="008A5863">
        <w:t>)</w:t>
      </w:r>
      <w:r w:rsidRPr="008A5863">
        <w:tab/>
      </w:r>
      <w:proofErr w:type="gramStart"/>
      <w:r w:rsidRPr="008A5863">
        <w:t>the</w:t>
      </w:r>
      <w:proofErr w:type="gramEnd"/>
      <w:r w:rsidRPr="008A5863">
        <w:t xml:space="preserve"> </w:t>
      </w:r>
      <w:r w:rsidRPr="00DC1B33">
        <w:t>name of the dosage form</w:t>
      </w:r>
      <w:r w:rsidRPr="008A5863">
        <w:t>; and</w:t>
      </w:r>
    </w:p>
    <w:p w:rsidR="00D26618" w:rsidRPr="008A5863" w:rsidRDefault="00D26618" w:rsidP="00C10F6D">
      <w:pPr>
        <w:spacing w:before="180"/>
        <w:ind w:left="1701" w:hanging="567"/>
      </w:pPr>
      <w:r w:rsidRPr="008A5863">
        <w:t>(</w:t>
      </w:r>
      <w:r w:rsidR="009671C5">
        <w:t>h</w:t>
      </w:r>
      <w:r w:rsidRPr="008A5863">
        <w:t>)</w:t>
      </w:r>
      <w:r w:rsidRPr="008A5863">
        <w:tab/>
      </w:r>
      <w:proofErr w:type="gramStart"/>
      <w:r w:rsidRPr="008A5863">
        <w:t>the</w:t>
      </w:r>
      <w:proofErr w:type="gramEnd"/>
      <w:r w:rsidRPr="008A5863">
        <w:t xml:space="preserve"> </w:t>
      </w:r>
      <w:r w:rsidRPr="00DC1B33">
        <w:t>quantity of the medicine</w:t>
      </w:r>
      <w:r w:rsidR="009671C5">
        <w:t xml:space="preserve"> in the container</w:t>
      </w:r>
      <w:r w:rsidRPr="008A5863">
        <w:t>; and</w:t>
      </w:r>
    </w:p>
    <w:p w:rsidR="00D26618" w:rsidRPr="008A5863" w:rsidRDefault="00D26618" w:rsidP="00C10F6D">
      <w:pPr>
        <w:spacing w:before="180"/>
        <w:ind w:left="1701" w:hanging="567"/>
      </w:pPr>
      <w:r w:rsidRPr="008A5863">
        <w:t>(</w:t>
      </w:r>
      <w:proofErr w:type="spellStart"/>
      <w:r w:rsidR="004A77ED">
        <w:t>i</w:t>
      </w:r>
      <w:proofErr w:type="spellEnd"/>
      <w:r w:rsidRPr="008A5863">
        <w:t>)</w:t>
      </w:r>
      <w:r w:rsidRPr="008A5863">
        <w:tab/>
      </w:r>
      <w:proofErr w:type="gramStart"/>
      <w:r w:rsidRPr="008A5863">
        <w:t>the</w:t>
      </w:r>
      <w:proofErr w:type="gramEnd"/>
      <w:r w:rsidRPr="008A5863">
        <w:t xml:space="preserve"> </w:t>
      </w:r>
      <w:r w:rsidRPr="00DC1B33">
        <w:t>batch number</w:t>
      </w:r>
      <w:r w:rsidRPr="008A5863">
        <w:t xml:space="preserve"> of the </w:t>
      </w:r>
      <w:r w:rsidRPr="00DC1B33">
        <w:t>medicine</w:t>
      </w:r>
      <w:r w:rsidRPr="008A5863">
        <w:t xml:space="preserve"> preceded by the </w:t>
      </w:r>
      <w:r w:rsidRPr="00DC1B33">
        <w:t>batch number prefix</w:t>
      </w:r>
      <w:r w:rsidRPr="008A5863">
        <w:t>; and</w:t>
      </w:r>
    </w:p>
    <w:p w:rsidR="00D26618" w:rsidRPr="008A5863" w:rsidRDefault="00D26618" w:rsidP="00C10F6D">
      <w:pPr>
        <w:spacing w:before="180"/>
        <w:ind w:left="1701" w:hanging="567"/>
      </w:pPr>
      <w:r w:rsidRPr="008A5863">
        <w:t>(</w:t>
      </w:r>
      <w:r w:rsidR="004A77ED">
        <w:t>j</w:t>
      </w:r>
      <w:r w:rsidRPr="008A5863">
        <w:t>)</w:t>
      </w:r>
      <w:r w:rsidRPr="008A5863">
        <w:tab/>
      </w:r>
      <w:proofErr w:type="gramStart"/>
      <w:r w:rsidRPr="008A5863">
        <w:t>the</w:t>
      </w:r>
      <w:proofErr w:type="gramEnd"/>
      <w:r w:rsidRPr="008A5863">
        <w:t xml:space="preserve"> </w:t>
      </w:r>
      <w:r w:rsidRPr="00DC1B33">
        <w:t>expiry date</w:t>
      </w:r>
      <w:r w:rsidRPr="008A5863">
        <w:t xml:space="preserve"> of the </w:t>
      </w:r>
      <w:r w:rsidRPr="00DC1B33">
        <w:t>medicine</w:t>
      </w:r>
      <w:r w:rsidRPr="008A5863">
        <w:t xml:space="preserve"> preceded by the </w:t>
      </w:r>
      <w:r w:rsidRPr="00DC1B33">
        <w:t>expiry date prefix</w:t>
      </w:r>
      <w:r w:rsidRPr="008A5863">
        <w:t>; and</w:t>
      </w:r>
    </w:p>
    <w:p w:rsidR="00D26618" w:rsidRPr="00D9408F" w:rsidRDefault="00D26618" w:rsidP="00C10F6D">
      <w:pPr>
        <w:spacing w:before="180"/>
        <w:ind w:left="1701" w:hanging="567"/>
      </w:pPr>
      <w:r w:rsidRPr="008A5863">
        <w:lastRenderedPageBreak/>
        <w:t>(</w:t>
      </w:r>
      <w:r w:rsidR="004A77ED">
        <w:t>k</w:t>
      </w:r>
      <w:r w:rsidRPr="008A5863">
        <w:t>)</w:t>
      </w:r>
      <w:r w:rsidRPr="008A5863">
        <w:tab/>
        <w:t xml:space="preserve">the name of the </w:t>
      </w:r>
      <w:r w:rsidRPr="00DC1B33">
        <w:t>sponsor</w:t>
      </w:r>
      <w:r>
        <w:t xml:space="preserve"> </w:t>
      </w:r>
      <w:r w:rsidR="00872A85">
        <w:t xml:space="preserve">or </w:t>
      </w:r>
      <w:r w:rsidR="00872A85" w:rsidRPr="00DC1B33">
        <w:t>distributor</w:t>
      </w:r>
      <w:r w:rsidR="00872A85">
        <w:t xml:space="preserve"> </w:t>
      </w:r>
      <w:r w:rsidRPr="002761D3">
        <w:t xml:space="preserve">as it appears on </w:t>
      </w:r>
      <w:r w:rsidRPr="008A5863">
        <w:t xml:space="preserve">the </w:t>
      </w:r>
      <w:r w:rsidRPr="00DC1B33">
        <w:t>primary pack</w:t>
      </w:r>
      <w:r w:rsidRPr="008A5863">
        <w:t xml:space="preserve">, or registered trademark </w:t>
      </w:r>
      <w:r w:rsidR="00773EE3">
        <w:t>if it</w:t>
      </w:r>
      <w:r w:rsidR="00773EE3" w:rsidRPr="008A5863">
        <w:t xml:space="preserve"> </w:t>
      </w:r>
      <w:r w:rsidRPr="008A5863">
        <w:t xml:space="preserve">readily identifies the </w:t>
      </w:r>
      <w:r w:rsidRPr="00DC1B33">
        <w:t>sponsor</w:t>
      </w:r>
      <w:r w:rsidRPr="00732836">
        <w:t xml:space="preserve"> or </w:t>
      </w:r>
      <w:r w:rsidR="00872A85" w:rsidRPr="00DC1B33">
        <w:t>distributor</w:t>
      </w:r>
      <w:r w:rsidR="00872A85" w:rsidRPr="00732836">
        <w:t xml:space="preserve"> </w:t>
      </w:r>
      <w:r w:rsidRPr="00732836">
        <w:t xml:space="preserve">of the </w:t>
      </w:r>
      <w:r w:rsidRPr="00DC1B33">
        <w:t>medicine</w:t>
      </w:r>
      <w:r w:rsidRPr="00D9408F">
        <w:t>; and</w:t>
      </w:r>
    </w:p>
    <w:p w:rsidR="00D26618" w:rsidRPr="00AB1DFC" w:rsidRDefault="00D26618" w:rsidP="00C10F6D">
      <w:pPr>
        <w:spacing w:before="180"/>
        <w:ind w:left="1701" w:hanging="567"/>
      </w:pPr>
      <w:r w:rsidRPr="0015418F">
        <w:t>(</w:t>
      </w:r>
      <w:r w:rsidR="004A77ED">
        <w:t>l</w:t>
      </w:r>
      <w:r w:rsidRPr="0015418F">
        <w:t>)</w:t>
      </w:r>
      <w:r w:rsidRPr="0015418F">
        <w:tab/>
        <w:t xml:space="preserve">if </w:t>
      </w:r>
      <w:r w:rsidRPr="008A5863">
        <w:t xml:space="preserve">the </w:t>
      </w:r>
      <w:r w:rsidRPr="00DC1B33">
        <w:t>medicine</w:t>
      </w:r>
      <w:r w:rsidRPr="008A5863">
        <w:t xml:space="preserve"> is conta</w:t>
      </w:r>
      <w:r w:rsidRPr="00AB1DFC">
        <w:t xml:space="preserve">ined in an ampoule - a statement of the approved route of administration for the </w:t>
      </w:r>
      <w:r w:rsidRPr="00DC1B33">
        <w:t>medicine</w:t>
      </w:r>
      <w:r w:rsidRPr="008A5863">
        <w:t xml:space="preserve">, such as ‘inhalation’, ‘For oral use only’ or other phrase, word or abbreviation denoting the approved route(s) of administration of the </w:t>
      </w:r>
      <w:r w:rsidRPr="00DC1B33">
        <w:t>medicine</w:t>
      </w:r>
      <w:r w:rsidRPr="008A5863">
        <w:t>; and</w:t>
      </w:r>
    </w:p>
    <w:p w:rsidR="00D26618" w:rsidRPr="00AB1DFC" w:rsidRDefault="00D26618" w:rsidP="00C10F6D">
      <w:pPr>
        <w:spacing w:before="180"/>
        <w:ind w:left="1701" w:hanging="567"/>
      </w:pPr>
      <w:r w:rsidRPr="00AB1DFC">
        <w:t>(</w:t>
      </w:r>
      <w:r w:rsidR="004A77ED">
        <w:t>m</w:t>
      </w:r>
      <w:r w:rsidRPr="00AB1DFC">
        <w:t>)</w:t>
      </w:r>
      <w:r w:rsidRPr="008A5863">
        <w:tab/>
      </w:r>
      <w:proofErr w:type="gramStart"/>
      <w:r w:rsidRPr="008A5863">
        <w:t>if</w:t>
      </w:r>
      <w:proofErr w:type="gramEnd"/>
      <w:r w:rsidRPr="008A5863">
        <w:t xml:space="preserve"> the </w:t>
      </w:r>
      <w:r w:rsidRPr="00DC1B33">
        <w:t>medicine</w:t>
      </w:r>
      <w:r w:rsidRPr="008A5863">
        <w:t>:</w:t>
      </w:r>
    </w:p>
    <w:p w:rsidR="00D26618" w:rsidRPr="008A5863" w:rsidRDefault="00D26618" w:rsidP="00906989">
      <w:pPr>
        <w:spacing w:before="120"/>
        <w:ind w:left="2835" w:hanging="567"/>
      </w:pPr>
      <w:r w:rsidRPr="00323291">
        <w:t>(</w:t>
      </w:r>
      <w:proofErr w:type="spellStart"/>
      <w:r w:rsidRPr="00323291">
        <w:t>i</w:t>
      </w:r>
      <w:proofErr w:type="spellEnd"/>
      <w:r w:rsidRPr="00323291">
        <w:t>)</w:t>
      </w:r>
      <w:r w:rsidRPr="00323291">
        <w:tab/>
        <w:t xml:space="preserve">is an ophthalmic preparation </w:t>
      </w:r>
      <w:r w:rsidRPr="00DC1B33">
        <w:t>for multidose use - a statement to the effect that the medicine</w:t>
      </w:r>
      <w:r w:rsidRPr="008A5863">
        <w:t xml:space="preserve"> should not be used later than four weeks, or another shorter period as specified in the </w:t>
      </w:r>
      <w:r w:rsidRPr="00DC1B33">
        <w:t>approved product details</w:t>
      </w:r>
      <w:r w:rsidRPr="008A5863">
        <w:t xml:space="preserve"> in relation to the </w:t>
      </w:r>
      <w:r w:rsidRPr="00DC1B33">
        <w:t>medicine</w:t>
      </w:r>
      <w:r w:rsidRPr="008A5863">
        <w:t xml:space="preserve">, after the </w:t>
      </w:r>
      <w:r w:rsidRPr="00DC1B33">
        <w:t>container</w:t>
      </w:r>
      <w:r w:rsidRPr="008A5863">
        <w:t xml:space="preserve"> is first opened ; or</w:t>
      </w:r>
    </w:p>
    <w:p w:rsidR="00D26618" w:rsidRDefault="00D26618" w:rsidP="00906989">
      <w:pPr>
        <w:spacing w:before="120"/>
        <w:ind w:left="2835" w:hanging="567"/>
      </w:pPr>
      <w:r w:rsidRPr="008A5863">
        <w:t>(ii)</w:t>
      </w:r>
      <w:r w:rsidRPr="008A5863">
        <w:tab/>
        <w:t xml:space="preserve">consists of a </w:t>
      </w:r>
      <w:r w:rsidRPr="00DC1B33">
        <w:t>solid ophthalmic medicine</w:t>
      </w:r>
      <w:r w:rsidRPr="008A5863">
        <w:t xml:space="preserve"> for preparing eye drops for multidose use - a statement to the effect that the </w:t>
      </w:r>
      <w:r w:rsidRPr="00DC1B33">
        <w:t>medicine</w:t>
      </w:r>
      <w:r w:rsidRPr="008A5863">
        <w:t xml:space="preserve"> when prepared should not be used later than four weeks, or another </w:t>
      </w:r>
      <w:r w:rsidRPr="00323291">
        <w:t xml:space="preserve">shorter period as specified in the </w:t>
      </w:r>
      <w:r w:rsidRPr="00DC1B33">
        <w:t>approved product details</w:t>
      </w:r>
      <w:r w:rsidRPr="008A5863">
        <w:t xml:space="preserve"> in relation to the </w:t>
      </w:r>
      <w:r w:rsidRPr="00DC1B33">
        <w:t>medicine</w:t>
      </w:r>
      <w:r w:rsidRPr="008A5863">
        <w:t xml:space="preserve">, after the </w:t>
      </w:r>
      <w:r w:rsidRPr="00DC1B33">
        <w:t>container</w:t>
      </w:r>
      <w:r w:rsidRPr="008A5863">
        <w:t xml:space="preserve"> is first opened</w:t>
      </w:r>
      <w:r>
        <w:t>;</w:t>
      </w:r>
    </w:p>
    <w:p w:rsidR="00D26618" w:rsidRDefault="00D26618" w:rsidP="00BB5ACC">
      <w:pPr>
        <w:pStyle w:val="Heading4"/>
        <w:spacing w:before="240" w:after="0"/>
        <w:ind w:left="1134" w:hanging="709"/>
        <w:rPr>
          <w:bCs/>
        </w:rPr>
      </w:pPr>
      <w:r w:rsidRPr="00732836">
        <w:rPr>
          <w:bCs/>
        </w:rPr>
        <w:t>(</w:t>
      </w:r>
      <w:r w:rsidR="0040670D">
        <w:rPr>
          <w:bCs/>
        </w:rPr>
        <w:t>1</w:t>
      </w:r>
      <w:r w:rsidR="00FE5AC4">
        <w:rPr>
          <w:bCs/>
        </w:rPr>
        <w:t>2</w:t>
      </w:r>
      <w:r w:rsidR="00D9408F">
        <w:rPr>
          <w:bCs/>
        </w:rPr>
        <w:t>)</w:t>
      </w:r>
      <w:r w:rsidRPr="00732836">
        <w:rPr>
          <w:bCs/>
        </w:rPr>
        <w:tab/>
        <w:t>Very small containers (not including injections)</w:t>
      </w:r>
    </w:p>
    <w:p w:rsidR="000522BE" w:rsidRDefault="00D26618" w:rsidP="007A5BAE">
      <w:pPr>
        <w:spacing w:before="120"/>
        <w:ind w:left="1701" w:hanging="567"/>
      </w:pPr>
      <w:r>
        <w:t>If:</w:t>
      </w:r>
    </w:p>
    <w:p w:rsidR="00D26618" w:rsidRPr="008A5863" w:rsidRDefault="000522BE" w:rsidP="00544650">
      <w:pPr>
        <w:spacing w:before="180"/>
        <w:ind w:left="1701" w:hanging="567"/>
      </w:pPr>
      <w:r>
        <w:t>(a</w:t>
      </w:r>
      <w:r w:rsidR="00D26618">
        <w:t>)</w:t>
      </w:r>
      <w:r w:rsidR="00D26618">
        <w:tab/>
      </w:r>
      <w:proofErr w:type="gramStart"/>
      <w:r w:rsidR="00D26618" w:rsidRPr="008A5863">
        <w:t>the</w:t>
      </w:r>
      <w:proofErr w:type="gramEnd"/>
      <w:r w:rsidR="00D26618" w:rsidRPr="008A5863">
        <w:t xml:space="preserve"> </w:t>
      </w:r>
      <w:r w:rsidR="00D26618" w:rsidRPr="00DC1B33">
        <w:t>medicine</w:t>
      </w:r>
      <w:r w:rsidR="00D26618" w:rsidRPr="008A5863">
        <w:t xml:space="preserve"> is enclosed in a </w:t>
      </w:r>
      <w:r w:rsidR="00D26618" w:rsidRPr="00DC1B33">
        <w:t>very small container</w:t>
      </w:r>
      <w:r w:rsidR="00D26618" w:rsidRPr="008A5863">
        <w:t xml:space="preserve"> but is not an injection; and</w:t>
      </w:r>
    </w:p>
    <w:p w:rsidR="00D26618" w:rsidRPr="00323291" w:rsidRDefault="00D26618" w:rsidP="00544650">
      <w:pPr>
        <w:spacing w:before="180"/>
        <w:ind w:left="1701" w:hanging="567"/>
      </w:pPr>
      <w:r w:rsidRPr="008A5863">
        <w:t>(</w:t>
      </w:r>
      <w:r w:rsidR="000522BE">
        <w:t>b</w:t>
      </w:r>
      <w:r w:rsidRPr="008A5863">
        <w:t>)</w:t>
      </w:r>
      <w:r w:rsidRPr="008A5863">
        <w:tab/>
      </w:r>
      <w:proofErr w:type="gramStart"/>
      <w:r w:rsidRPr="008A5863">
        <w:t>the</w:t>
      </w:r>
      <w:proofErr w:type="gramEnd"/>
      <w:r w:rsidRPr="008A5863">
        <w:t xml:space="preserve"> </w:t>
      </w:r>
      <w:r w:rsidRPr="00DC1B33">
        <w:t>container</w:t>
      </w:r>
      <w:r w:rsidRPr="008A5863">
        <w:t xml:space="preserve"> is enclosed in a </w:t>
      </w:r>
      <w:r w:rsidRPr="00DC1B33">
        <w:t>primary pack</w:t>
      </w:r>
      <w:r w:rsidRPr="008A5863">
        <w:t xml:space="preserve">, the </w:t>
      </w:r>
      <w:r w:rsidRPr="00DC1B33">
        <w:t>label</w:t>
      </w:r>
      <w:r w:rsidRPr="008A5863">
        <w:t xml:space="preserve"> o</w:t>
      </w:r>
      <w:r w:rsidR="000522BE">
        <w:t>f</w:t>
      </w:r>
      <w:r w:rsidRPr="008A5863">
        <w:t xml:space="preserve"> which complies with </w:t>
      </w:r>
      <w:r w:rsidR="009D6576">
        <w:t>sections 8 and 9 and subsection 10(1) (if applicable)</w:t>
      </w:r>
      <w:r w:rsidRPr="00323291">
        <w:t>,</w:t>
      </w:r>
    </w:p>
    <w:p w:rsidR="00D26618" w:rsidRDefault="009D6576" w:rsidP="00AB4227">
      <w:pPr>
        <w:spacing w:before="120"/>
        <w:ind w:left="1134"/>
      </w:pPr>
      <w:r>
        <w:t>t</w:t>
      </w:r>
      <w:r w:rsidR="00D26618" w:rsidRPr="00DC1B33">
        <w:t>hen</w:t>
      </w:r>
      <w:r>
        <w:t>, in relation to compliance of</w:t>
      </w:r>
      <w:r w:rsidR="00D26618" w:rsidRPr="00DC1B33">
        <w:t xml:space="preserve"> the label</w:t>
      </w:r>
      <w:r w:rsidR="00D26618" w:rsidRPr="008A5863">
        <w:t xml:space="preserve"> on the </w:t>
      </w:r>
      <w:r w:rsidR="00D26618" w:rsidRPr="00DC1B33">
        <w:t>container</w:t>
      </w:r>
      <w:r w:rsidR="00D26618" w:rsidRPr="008A5863">
        <w:t xml:space="preserve"> with sections 8 and 9, and subsection 10(1) </w:t>
      </w:r>
      <w:r w:rsidR="00D26618" w:rsidRPr="00AB1DFC">
        <w:t>(</w:t>
      </w:r>
      <w:r w:rsidR="00D26618" w:rsidRPr="00323291">
        <w:t>if applicable</w:t>
      </w:r>
      <w:r w:rsidR="00D26618" w:rsidRPr="00DC1B33">
        <w:t xml:space="preserve">), </w:t>
      </w:r>
      <w:r w:rsidR="000522BE">
        <w:t xml:space="preserve">it shall be sufficient </w:t>
      </w:r>
      <w:r w:rsidR="00D26618" w:rsidRPr="00DC1B33">
        <w:t>if the name of the medicine</w:t>
      </w:r>
      <w:r w:rsidR="00D26618" w:rsidRPr="008A5863">
        <w:t xml:space="preserve"> is displayed in a </w:t>
      </w:r>
      <w:r w:rsidR="00D26618" w:rsidRPr="00DC1B33">
        <w:t>text size</w:t>
      </w:r>
      <w:r w:rsidR="00D26618" w:rsidRPr="00C5472E">
        <w:t xml:space="preserve"> of not less tha</w:t>
      </w:r>
      <w:r w:rsidR="00D26618" w:rsidRPr="00055C06">
        <w:t xml:space="preserve">n </w:t>
      </w:r>
      <w:r w:rsidR="00D26618" w:rsidRPr="000522BE">
        <w:t>1.5 millimetres</w:t>
      </w:r>
      <w:r w:rsidR="00D26618" w:rsidRPr="00055C06">
        <w:t>,</w:t>
      </w:r>
      <w:r w:rsidR="00D26618" w:rsidRPr="00914AA0">
        <w:t xml:space="preserve"> </w:t>
      </w:r>
      <w:r w:rsidR="00D26618" w:rsidRPr="00C5472E">
        <w:t xml:space="preserve">together with the following information displayed in a </w:t>
      </w:r>
      <w:r w:rsidR="00D26618" w:rsidRPr="00DC1B33">
        <w:t>text size</w:t>
      </w:r>
      <w:r w:rsidR="00D26618" w:rsidRPr="008A5863">
        <w:t xml:space="preserve"> of</w:t>
      </w:r>
      <w:r w:rsidR="00D26618" w:rsidRPr="00C5472E">
        <w:t xml:space="preserve"> not less </w:t>
      </w:r>
      <w:r w:rsidR="00AC1D86" w:rsidRPr="00C5472E">
        <w:t>than</w:t>
      </w:r>
      <w:r w:rsidR="00AC1D86">
        <w:t xml:space="preserve"> </w:t>
      </w:r>
      <w:r w:rsidR="00AC1D86" w:rsidRPr="000522BE">
        <w:t>1.0</w:t>
      </w:r>
      <w:r w:rsidR="00D26618" w:rsidRPr="000522BE">
        <w:t xml:space="preserve"> mil</w:t>
      </w:r>
      <w:r w:rsidR="00684C21">
        <w:t>limetre</w:t>
      </w:r>
      <w:r w:rsidR="00D26618">
        <w:t>:</w:t>
      </w:r>
    </w:p>
    <w:p w:rsidR="00D26618" w:rsidRPr="008A5863" w:rsidRDefault="00D26618" w:rsidP="00C10F6D">
      <w:pPr>
        <w:spacing w:before="180"/>
        <w:ind w:left="1701" w:hanging="567"/>
      </w:pPr>
      <w:r w:rsidRPr="00732836">
        <w:t>(</w:t>
      </w:r>
      <w:r>
        <w:t>c</w:t>
      </w:r>
      <w:r w:rsidRPr="00732836">
        <w:t>)</w:t>
      </w:r>
      <w:r w:rsidRPr="00732836">
        <w:tab/>
      </w:r>
      <w:proofErr w:type="gramStart"/>
      <w:r w:rsidRPr="008A5863">
        <w:t>the</w:t>
      </w:r>
      <w:proofErr w:type="gramEnd"/>
      <w:r w:rsidRPr="008A5863">
        <w:t xml:space="preserve"> </w:t>
      </w:r>
      <w:r w:rsidRPr="00DC1B33">
        <w:t>quantity of the medicine</w:t>
      </w:r>
      <w:r w:rsidR="00DA354B">
        <w:t xml:space="preserve"> in the container</w:t>
      </w:r>
      <w:r w:rsidRPr="008A5863">
        <w:t>; and</w:t>
      </w:r>
    </w:p>
    <w:p w:rsidR="00D26618" w:rsidRPr="008A5863" w:rsidRDefault="00D26618" w:rsidP="00C10F6D">
      <w:pPr>
        <w:spacing w:before="180"/>
        <w:ind w:left="1701" w:hanging="567"/>
      </w:pPr>
      <w:r w:rsidRPr="008A5863">
        <w:t>(d</w:t>
      </w:r>
      <w:r w:rsidRPr="00AB1DFC">
        <w:t>)</w:t>
      </w:r>
      <w:r w:rsidRPr="00AB1DFC">
        <w:tab/>
      </w:r>
      <w:proofErr w:type="gramStart"/>
      <w:r w:rsidRPr="00AB1DFC">
        <w:t>the</w:t>
      </w:r>
      <w:proofErr w:type="gramEnd"/>
      <w:r w:rsidRPr="00AB1DFC">
        <w:t xml:space="preserve"> </w:t>
      </w:r>
      <w:r w:rsidRPr="00DC1B33">
        <w:t>batch number</w:t>
      </w:r>
      <w:r w:rsidRPr="008A5863">
        <w:t xml:space="preserve"> of the </w:t>
      </w:r>
      <w:r w:rsidRPr="00DC1B33">
        <w:t>medicine</w:t>
      </w:r>
      <w:r w:rsidRPr="008A5863">
        <w:t xml:space="preserve"> preceded by the </w:t>
      </w:r>
      <w:r w:rsidRPr="00DC1B33">
        <w:t>batch number prefix</w:t>
      </w:r>
      <w:r w:rsidRPr="008A5863">
        <w:t>; and</w:t>
      </w:r>
    </w:p>
    <w:p w:rsidR="00D26618" w:rsidRPr="008A5863" w:rsidRDefault="00D26618" w:rsidP="00C10F6D">
      <w:pPr>
        <w:spacing w:before="180"/>
        <w:ind w:left="1701" w:hanging="567"/>
      </w:pPr>
      <w:r w:rsidRPr="008A5863">
        <w:t>(e</w:t>
      </w:r>
      <w:r w:rsidRPr="00AB1DFC">
        <w:t>)</w:t>
      </w:r>
      <w:r w:rsidRPr="00AB1DFC">
        <w:tab/>
      </w:r>
      <w:proofErr w:type="gramStart"/>
      <w:r w:rsidRPr="00AB1DFC">
        <w:t>the</w:t>
      </w:r>
      <w:proofErr w:type="gramEnd"/>
      <w:r w:rsidRPr="00AB1DFC">
        <w:t xml:space="preserve"> </w:t>
      </w:r>
      <w:r w:rsidRPr="00DC1B33">
        <w:t>expiry date</w:t>
      </w:r>
      <w:r w:rsidRPr="008A5863">
        <w:t xml:space="preserve"> of the </w:t>
      </w:r>
      <w:r w:rsidRPr="00DC1B33">
        <w:t>medicine</w:t>
      </w:r>
      <w:r w:rsidRPr="008A5863">
        <w:t xml:space="preserve"> preceded by the </w:t>
      </w:r>
      <w:r w:rsidRPr="00DC1B33">
        <w:t>expiry date prefix</w:t>
      </w:r>
      <w:r w:rsidRPr="008A5863">
        <w:t>; and</w:t>
      </w:r>
    </w:p>
    <w:p w:rsidR="00D26618" w:rsidRPr="008A5863" w:rsidRDefault="00D26618" w:rsidP="00C10F6D">
      <w:pPr>
        <w:spacing w:before="180"/>
        <w:ind w:left="1701" w:hanging="567"/>
      </w:pPr>
      <w:r w:rsidRPr="008A5863">
        <w:t>(f</w:t>
      </w:r>
      <w:r w:rsidRPr="00AB1DFC">
        <w:t>)</w:t>
      </w:r>
      <w:r w:rsidRPr="00AB1DFC">
        <w:tab/>
        <w:t xml:space="preserve">if the </w:t>
      </w:r>
      <w:r w:rsidRPr="00DC1B33">
        <w:t>medicine</w:t>
      </w:r>
      <w:r w:rsidRPr="008A5863">
        <w:t xml:space="preserve"> is contained in an ampoule - a statement of the approved route of administration for the </w:t>
      </w:r>
      <w:r w:rsidRPr="00DC1B33">
        <w:t>medicine</w:t>
      </w:r>
      <w:r w:rsidRPr="008A5863">
        <w:t>, such as ‘inhalation’, ‘For oral use only’ or ot</w:t>
      </w:r>
      <w:r w:rsidRPr="00323291">
        <w:t>her phrase, word or abbreviation denoting</w:t>
      </w:r>
      <w:r w:rsidRPr="00DC1B33">
        <w:t xml:space="preserve"> the approved route(s) of administration of the medicine</w:t>
      </w:r>
      <w:r w:rsidRPr="008A5863">
        <w:t>; and</w:t>
      </w:r>
    </w:p>
    <w:p w:rsidR="00D26618" w:rsidRDefault="00D26618" w:rsidP="00C10F6D">
      <w:pPr>
        <w:spacing w:before="180"/>
        <w:ind w:left="1701" w:hanging="567"/>
      </w:pPr>
      <w:r w:rsidRPr="008A5863">
        <w:t>(g)</w:t>
      </w:r>
      <w:r w:rsidRPr="008A5863">
        <w:tab/>
      </w:r>
      <w:proofErr w:type="gramStart"/>
      <w:r w:rsidRPr="008A5863">
        <w:t>if</w:t>
      </w:r>
      <w:proofErr w:type="gramEnd"/>
      <w:r w:rsidRPr="008A5863">
        <w:t xml:space="preserve"> the </w:t>
      </w:r>
      <w:r w:rsidRPr="00DC1B33">
        <w:t>medicine</w:t>
      </w:r>
      <w:r w:rsidRPr="008A5863">
        <w:t xml:space="preserve"> contains only one </w:t>
      </w:r>
      <w:r w:rsidRPr="00DC1B33">
        <w:t>active ingredient</w:t>
      </w:r>
      <w:r w:rsidRPr="008A5863">
        <w:t xml:space="preserve"> - the name of the </w:t>
      </w:r>
      <w:r w:rsidRPr="00DC1B33">
        <w:t>active ingredient</w:t>
      </w:r>
      <w:r w:rsidRPr="008A5863">
        <w:t xml:space="preserve"> and the quantity or proportion of the </w:t>
      </w:r>
      <w:r w:rsidRPr="00DC1B33">
        <w:t>active ingredient</w:t>
      </w:r>
      <w:r w:rsidRPr="008A5863">
        <w:t xml:space="preserve"> in the </w:t>
      </w:r>
      <w:r w:rsidRPr="00DC1B33">
        <w:t>medicine</w:t>
      </w:r>
      <w:r w:rsidRPr="008A5863">
        <w:t>, or suitable</w:t>
      </w:r>
      <w:r w:rsidRPr="00C5472E">
        <w:t xml:space="preserve"> unambiguous abbreviation of the name and quantity.</w:t>
      </w:r>
    </w:p>
    <w:p w:rsidR="00D26618" w:rsidRDefault="00D26618" w:rsidP="00BB5ACC">
      <w:pPr>
        <w:pStyle w:val="Heading4"/>
        <w:spacing w:before="240" w:after="0"/>
        <w:ind w:left="1134" w:hanging="709"/>
        <w:rPr>
          <w:bCs/>
        </w:rPr>
      </w:pPr>
      <w:bookmarkStart w:id="60" w:name="_Toc518788294"/>
      <w:bookmarkStart w:id="61" w:name="_Toc98919876"/>
      <w:bookmarkStart w:id="62" w:name="_Toc99350985"/>
      <w:r w:rsidRPr="00732836">
        <w:rPr>
          <w:bCs/>
        </w:rPr>
        <w:lastRenderedPageBreak/>
        <w:t>(</w:t>
      </w:r>
      <w:r>
        <w:rPr>
          <w:bCs/>
        </w:rPr>
        <w:t>1</w:t>
      </w:r>
      <w:r w:rsidR="00FE5AC4">
        <w:rPr>
          <w:bCs/>
        </w:rPr>
        <w:t>3</w:t>
      </w:r>
      <w:r w:rsidRPr="00732836">
        <w:rPr>
          <w:bCs/>
        </w:rPr>
        <w:t>)</w:t>
      </w:r>
      <w:r w:rsidRPr="00732836">
        <w:rPr>
          <w:bCs/>
        </w:rPr>
        <w:tab/>
        <w:t xml:space="preserve">Individually wrapped </w:t>
      </w:r>
      <w:bookmarkEnd w:id="60"/>
      <w:r w:rsidRPr="00732836">
        <w:rPr>
          <w:bCs/>
        </w:rPr>
        <w:t>medicines</w:t>
      </w:r>
      <w:bookmarkEnd w:id="61"/>
      <w:bookmarkEnd w:id="62"/>
    </w:p>
    <w:p w:rsidR="00D26618" w:rsidRPr="00732836" w:rsidRDefault="00D26618" w:rsidP="00386DC2">
      <w:pPr>
        <w:spacing w:before="120"/>
        <w:ind w:left="1134"/>
      </w:pPr>
      <w:r w:rsidRPr="00732836">
        <w:t>(a)</w:t>
      </w:r>
      <w:r w:rsidRPr="00732836">
        <w:tab/>
      </w:r>
      <w:r>
        <w:t>Subject to paragraph (b), if</w:t>
      </w:r>
      <w:r w:rsidRPr="00732836">
        <w:t>:</w:t>
      </w:r>
    </w:p>
    <w:p w:rsidR="00D26618" w:rsidRDefault="00D26618">
      <w:pPr>
        <w:spacing w:before="120"/>
        <w:ind w:left="2268" w:hanging="567"/>
      </w:pPr>
      <w:r w:rsidRPr="00732836">
        <w:t>(</w:t>
      </w:r>
      <w:proofErr w:type="spellStart"/>
      <w:r w:rsidRPr="00732836">
        <w:t>i</w:t>
      </w:r>
      <w:proofErr w:type="spellEnd"/>
      <w:r w:rsidRPr="00732836">
        <w:t>)</w:t>
      </w:r>
      <w:r w:rsidRPr="00732836">
        <w:tab/>
        <w:t xml:space="preserve">a </w:t>
      </w:r>
      <w:r w:rsidRPr="00DC1B33">
        <w:t>medicine</w:t>
      </w:r>
      <w:r w:rsidRPr="00732836">
        <w:t xml:space="preserve"> consists of individual dosage units such as tablets, capsules, pills, pastilles, cachets, lozenges, pessaries, suppositories, single doses of a powder, single doses of a liquid, or a transdermal patch; and</w:t>
      </w:r>
    </w:p>
    <w:p w:rsidR="00D26618" w:rsidRDefault="00D26618">
      <w:pPr>
        <w:spacing w:before="120"/>
        <w:ind w:left="2268" w:hanging="567"/>
      </w:pPr>
      <w:r w:rsidRPr="00732836">
        <w:t>(ii)</w:t>
      </w:r>
      <w:r w:rsidRPr="00732836">
        <w:tab/>
      </w:r>
      <w:proofErr w:type="gramStart"/>
      <w:r w:rsidRPr="00732836">
        <w:t>each</w:t>
      </w:r>
      <w:proofErr w:type="gramEnd"/>
      <w:r w:rsidRPr="00732836">
        <w:t xml:space="preserve"> dosage unit is enclosed in an individual wrapper</w:t>
      </w:r>
      <w:r w:rsidR="00F444A9">
        <w:t xml:space="preserve"> </w:t>
      </w:r>
      <w:r w:rsidRPr="00732836">
        <w:t>or blister</w:t>
      </w:r>
      <w:r>
        <w:t>, whether sealed or unsealed</w:t>
      </w:r>
      <w:r w:rsidRPr="00732836">
        <w:t>; and</w:t>
      </w:r>
    </w:p>
    <w:p w:rsidR="00D26618" w:rsidRPr="008A5863" w:rsidRDefault="00D26618">
      <w:pPr>
        <w:spacing w:before="120"/>
        <w:ind w:left="2268" w:hanging="567"/>
      </w:pPr>
      <w:r w:rsidRPr="00732836">
        <w:t>(iii)</w:t>
      </w:r>
      <w:r w:rsidRPr="00732836">
        <w:tab/>
      </w:r>
      <w:proofErr w:type="gramStart"/>
      <w:r w:rsidRPr="00732836">
        <w:t>one</w:t>
      </w:r>
      <w:proofErr w:type="gramEnd"/>
      <w:r w:rsidRPr="00732836">
        <w:t xml:space="preserve"> or more dosage units are enclosed in a </w:t>
      </w:r>
      <w:r w:rsidRPr="00DC1B33">
        <w:t>primary</w:t>
      </w:r>
      <w:r w:rsidR="00D9408F" w:rsidRPr="00DC1B33">
        <w:t xml:space="preserve"> </w:t>
      </w:r>
      <w:r w:rsidRPr="00DC1B33">
        <w:t>pack</w:t>
      </w:r>
      <w:r w:rsidRPr="008A5863">
        <w:t>; and</w:t>
      </w:r>
    </w:p>
    <w:p w:rsidR="00D26618" w:rsidRDefault="00D26618">
      <w:pPr>
        <w:spacing w:before="120"/>
        <w:ind w:left="2268" w:hanging="567"/>
      </w:pPr>
      <w:r w:rsidRPr="00AB1DFC">
        <w:t>(iv)</w:t>
      </w:r>
      <w:r w:rsidRPr="00AB1DFC">
        <w:tab/>
      </w:r>
      <w:proofErr w:type="gramStart"/>
      <w:r w:rsidRPr="00AB1DFC">
        <w:t>the</w:t>
      </w:r>
      <w:proofErr w:type="gramEnd"/>
      <w:r w:rsidRPr="00AB1DFC">
        <w:t xml:space="preserve"> </w:t>
      </w:r>
      <w:r w:rsidRPr="00DC1B33">
        <w:t>label</w:t>
      </w:r>
      <w:r w:rsidRPr="008A5863">
        <w:t xml:space="preserve"> on the </w:t>
      </w:r>
      <w:r w:rsidRPr="00DC1B33">
        <w:t>primary pack</w:t>
      </w:r>
      <w:r w:rsidRPr="008A5863">
        <w:t xml:space="preserve"> complies wi</w:t>
      </w:r>
      <w:r w:rsidRPr="00732836">
        <w:t xml:space="preserve">th </w:t>
      </w:r>
      <w:r w:rsidR="00C73F2F">
        <w:t>sections 8 and 9</w:t>
      </w:r>
      <w:r>
        <w:t>,</w:t>
      </w:r>
    </w:p>
    <w:p w:rsidR="00D26618" w:rsidRPr="00C5472E" w:rsidRDefault="003767DA" w:rsidP="00303831">
      <w:pPr>
        <w:spacing w:before="120"/>
        <w:ind w:left="1701"/>
      </w:pPr>
      <w:proofErr w:type="gramStart"/>
      <w:r>
        <w:t>t</w:t>
      </w:r>
      <w:r w:rsidR="00D26618" w:rsidRPr="00C5472E">
        <w:t>hen</w:t>
      </w:r>
      <w:proofErr w:type="gramEnd"/>
      <w:r w:rsidR="00C73F2F">
        <w:t>, in relation to compliance of</w:t>
      </w:r>
      <w:r w:rsidR="00D26618" w:rsidRPr="00C5472E">
        <w:t xml:space="preserve"> the </w:t>
      </w:r>
      <w:r w:rsidR="00D26618" w:rsidRPr="00DC1B33">
        <w:t>label</w:t>
      </w:r>
      <w:r w:rsidR="00D26618" w:rsidRPr="00C5472E">
        <w:t xml:space="preserve"> on each individual wrapper</w:t>
      </w:r>
      <w:r w:rsidR="00116374">
        <w:t xml:space="preserve"> </w:t>
      </w:r>
      <w:r w:rsidR="00D26618" w:rsidRPr="00C5472E">
        <w:t xml:space="preserve">or blister with sections </w:t>
      </w:r>
      <w:r w:rsidR="00D26618">
        <w:t>8</w:t>
      </w:r>
      <w:r w:rsidR="00D26618" w:rsidRPr="00C5472E">
        <w:t xml:space="preserve"> and </w:t>
      </w:r>
      <w:r w:rsidR="00D26618">
        <w:t>9</w:t>
      </w:r>
      <w:r w:rsidR="00303831">
        <w:t>, it shall</w:t>
      </w:r>
      <w:r>
        <w:t xml:space="preserve"> be sufficient</w:t>
      </w:r>
      <w:r w:rsidR="00D26618" w:rsidRPr="00C5472E">
        <w:t xml:space="preserve"> if the following information is </w:t>
      </w:r>
      <w:r w:rsidR="00681BE8">
        <w:t>displayed</w:t>
      </w:r>
      <w:r w:rsidR="00D26618" w:rsidRPr="00C5472E">
        <w:t>:</w:t>
      </w:r>
    </w:p>
    <w:p w:rsidR="00D26618" w:rsidRPr="008A5863" w:rsidRDefault="00D26618">
      <w:pPr>
        <w:spacing w:before="120"/>
        <w:ind w:left="1701"/>
      </w:pPr>
      <w:r w:rsidRPr="00C5472E">
        <w:t>(v)</w:t>
      </w:r>
      <w:r w:rsidRPr="00C5472E">
        <w:tab/>
      </w:r>
      <w:proofErr w:type="gramStart"/>
      <w:r w:rsidRPr="008A5863">
        <w:t>the</w:t>
      </w:r>
      <w:proofErr w:type="gramEnd"/>
      <w:r w:rsidRPr="008A5863">
        <w:t xml:space="preserve"> </w:t>
      </w:r>
      <w:r w:rsidRPr="00DC1B33">
        <w:t>name of the medicine</w:t>
      </w:r>
      <w:r w:rsidRPr="008A5863">
        <w:t>; and</w:t>
      </w:r>
    </w:p>
    <w:p w:rsidR="00D26618" w:rsidRPr="008A5863" w:rsidRDefault="00D26618">
      <w:pPr>
        <w:spacing w:before="120"/>
        <w:ind w:left="1701"/>
      </w:pPr>
      <w:r w:rsidRPr="008A5863">
        <w:t>(vi)</w:t>
      </w:r>
      <w:r w:rsidRPr="008A5863">
        <w:tab/>
      </w:r>
      <w:proofErr w:type="gramStart"/>
      <w:r w:rsidRPr="008A5863">
        <w:t>the</w:t>
      </w:r>
      <w:proofErr w:type="gramEnd"/>
      <w:r w:rsidRPr="008A5863">
        <w:t xml:space="preserve"> name(s) of all </w:t>
      </w:r>
      <w:r w:rsidRPr="00DC1B33">
        <w:t>active ingredient</w:t>
      </w:r>
      <w:r w:rsidRPr="008A5863">
        <w:t xml:space="preserve">s in the </w:t>
      </w:r>
      <w:r w:rsidRPr="00DC1B33">
        <w:t>medicine</w:t>
      </w:r>
      <w:r w:rsidRPr="008A5863">
        <w:t>; and</w:t>
      </w:r>
    </w:p>
    <w:p w:rsidR="00D26618" w:rsidRPr="008A5863" w:rsidRDefault="00D26618">
      <w:pPr>
        <w:spacing w:before="120"/>
        <w:ind w:left="1701"/>
      </w:pPr>
      <w:r w:rsidRPr="008A5863">
        <w:t>(vii)</w:t>
      </w:r>
      <w:r w:rsidRPr="008A5863">
        <w:tab/>
      </w:r>
      <w:proofErr w:type="gramStart"/>
      <w:r w:rsidRPr="008A5863">
        <w:t>the</w:t>
      </w:r>
      <w:proofErr w:type="gramEnd"/>
      <w:r w:rsidRPr="008A5863">
        <w:t xml:space="preserve"> quantity or proportion of all </w:t>
      </w:r>
      <w:r w:rsidRPr="00DC1B33">
        <w:t>active ingredient</w:t>
      </w:r>
      <w:r w:rsidRPr="008A5863">
        <w:t xml:space="preserve">s in the </w:t>
      </w:r>
      <w:r w:rsidRPr="00DC1B33">
        <w:t>medicine</w:t>
      </w:r>
      <w:r w:rsidRPr="008A5863">
        <w:t>; and</w:t>
      </w:r>
    </w:p>
    <w:p w:rsidR="00D26618" w:rsidRPr="008A5863" w:rsidRDefault="00D26618" w:rsidP="00BB5ACC">
      <w:pPr>
        <w:spacing w:before="120"/>
        <w:ind w:left="2268" w:hanging="567"/>
      </w:pPr>
      <w:r w:rsidRPr="008A5863">
        <w:t>(viii)</w:t>
      </w:r>
      <w:r w:rsidRPr="008A5863">
        <w:tab/>
      </w:r>
      <w:proofErr w:type="gramStart"/>
      <w:r w:rsidRPr="008A5863">
        <w:t>the</w:t>
      </w:r>
      <w:proofErr w:type="gramEnd"/>
      <w:r w:rsidRPr="008A5863">
        <w:t xml:space="preserve"> </w:t>
      </w:r>
      <w:r w:rsidRPr="00DC1B33">
        <w:t>batch number</w:t>
      </w:r>
      <w:r w:rsidRPr="008A5863">
        <w:t xml:space="preserve"> of the </w:t>
      </w:r>
      <w:r w:rsidRPr="00DC1B33">
        <w:t>medicine</w:t>
      </w:r>
      <w:r w:rsidRPr="008A5863">
        <w:t xml:space="preserve"> preceded by the </w:t>
      </w:r>
      <w:r w:rsidRPr="00DC1B33">
        <w:t>batch number prefix</w:t>
      </w:r>
      <w:r w:rsidRPr="008A5863">
        <w:t>; and</w:t>
      </w:r>
    </w:p>
    <w:p w:rsidR="00D26618" w:rsidRPr="008A5863" w:rsidRDefault="00D26618">
      <w:pPr>
        <w:spacing w:before="120"/>
        <w:ind w:left="1701"/>
      </w:pPr>
      <w:r w:rsidRPr="008A5863">
        <w:t>(ix)</w:t>
      </w:r>
      <w:r w:rsidRPr="008A5863">
        <w:tab/>
      </w:r>
      <w:proofErr w:type="gramStart"/>
      <w:r w:rsidRPr="008A5863">
        <w:t>the</w:t>
      </w:r>
      <w:proofErr w:type="gramEnd"/>
      <w:r w:rsidRPr="008A5863">
        <w:t xml:space="preserve"> </w:t>
      </w:r>
      <w:r w:rsidRPr="00DC1B33">
        <w:t>expiry date</w:t>
      </w:r>
      <w:r w:rsidRPr="008A5863">
        <w:t xml:space="preserve"> of the </w:t>
      </w:r>
      <w:r w:rsidRPr="00DC1B33">
        <w:t>medicine</w:t>
      </w:r>
      <w:r w:rsidRPr="008A5863">
        <w:t xml:space="preserve"> preceded by the </w:t>
      </w:r>
      <w:r w:rsidRPr="00DC1B33">
        <w:t>expiry date prefix</w:t>
      </w:r>
      <w:r w:rsidRPr="008A5863">
        <w:t>; and</w:t>
      </w:r>
    </w:p>
    <w:p w:rsidR="00D26618" w:rsidRPr="00C5472E" w:rsidRDefault="00D26618">
      <w:pPr>
        <w:spacing w:before="120"/>
        <w:ind w:left="2268" w:hanging="567"/>
      </w:pPr>
      <w:r w:rsidRPr="008A5863">
        <w:t>(x)</w:t>
      </w:r>
      <w:r w:rsidRPr="008A5863">
        <w:tab/>
      </w:r>
      <w:proofErr w:type="gramStart"/>
      <w:r w:rsidRPr="008A5863">
        <w:t>the</w:t>
      </w:r>
      <w:proofErr w:type="gramEnd"/>
      <w:r w:rsidRPr="008A5863">
        <w:t xml:space="preserve"> name of the </w:t>
      </w:r>
      <w:r w:rsidRPr="00DC1B33">
        <w:t>sponsor</w:t>
      </w:r>
      <w:r w:rsidRPr="00C5472E">
        <w:t xml:space="preserve"> or </w:t>
      </w:r>
      <w:r w:rsidR="00872A85" w:rsidRPr="00DC1B33">
        <w:t>distributor</w:t>
      </w:r>
      <w:r w:rsidRPr="00C5472E">
        <w:t xml:space="preserve">, or registered trademark </w:t>
      </w:r>
      <w:r w:rsidR="00544650">
        <w:t>if it</w:t>
      </w:r>
      <w:r w:rsidR="00544650" w:rsidRPr="00C5472E">
        <w:t xml:space="preserve"> </w:t>
      </w:r>
      <w:r w:rsidRPr="00C5472E">
        <w:t xml:space="preserve">readily identifies the </w:t>
      </w:r>
      <w:r w:rsidRPr="00DC1B33">
        <w:t>sponsor</w:t>
      </w:r>
      <w:r w:rsidRPr="00C5472E">
        <w:t xml:space="preserve"> or </w:t>
      </w:r>
      <w:r w:rsidR="00872A85" w:rsidRPr="00DC1B33">
        <w:t>distributor</w:t>
      </w:r>
      <w:r w:rsidR="00872A85" w:rsidRPr="008A5863">
        <w:t xml:space="preserve"> </w:t>
      </w:r>
      <w:r w:rsidRPr="00C5472E">
        <w:t xml:space="preserve">of the </w:t>
      </w:r>
      <w:r w:rsidRPr="00DC1B33">
        <w:t>medicine</w:t>
      </w:r>
      <w:r w:rsidRPr="00C5472E">
        <w:t>.</w:t>
      </w:r>
    </w:p>
    <w:p w:rsidR="00D26618" w:rsidRPr="00C5472E" w:rsidRDefault="00D26618">
      <w:pPr>
        <w:keepNext/>
        <w:spacing w:before="120"/>
        <w:ind w:left="1134"/>
      </w:pPr>
      <w:r w:rsidRPr="00C5472E">
        <w:t>(b)</w:t>
      </w:r>
      <w:r w:rsidRPr="00C5472E">
        <w:tab/>
        <w:t>If:</w:t>
      </w:r>
    </w:p>
    <w:p w:rsidR="00D26618" w:rsidRPr="00C5472E" w:rsidRDefault="00D26618">
      <w:pPr>
        <w:keepNext/>
        <w:spacing w:before="120"/>
        <w:ind w:left="1701"/>
      </w:pPr>
      <w:r w:rsidRPr="00C5472E">
        <w:t>(</w:t>
      </w:r>
      <w:proofErr w:type="spellStart"/>
      <w:r w:rsidRPr="00C5472E">
        <w:t>i</w:t>
      </w:r>
      <w:proofErr w:type="spellEnd"/>
      <w:r w:rsidRPr="00C5472E">
        <w:t>)</w:t>
      </w:r>
      <w:r w:rsidRPr="00C5472E">
        <w:tab/>
      </w:r>
      <w:proofErr w:type="gramStart"/>
      <w:r w:rsidRPr="00C5472E">
        <w:t>the</w:t>
      </w:r>
      <w:proofErr w:type="gramEnd"/>
      <w:r w:rsidRPr="00C5472E">
        <w:t xml:space="preserve"> </w:t>
      </w:r>
      <w:r w:rsidRPr="00DC1B33">
        <w:t>medicine</w:t>
      </w:r>
      <w:r w:rsidRPr="00C5472E">
        <w:t xml:space="preserve"> consists only of pastilles or lozenges; and</w:t>
      </w:r>
    </w:p>
    <w:p w:rsidR="00D26618" w:rsidRPr="00C5472E" w:rsidRDefault="00D26618" w:rsidP="00BB5ACC">
      <w:pPr>
        <w:spacing w:before="120"/>
        <w:ind w:left="2268" w:hanging="567"/>
      </w:pPr>
      <w:r w:rsidRPr="00C5472E">
        <w:t>(ii)</w:t>
      </w:r>
      <w:r w:rsidRPr="00C5472E">
        <w:tab/>
      </w:r>
      <w:proofErr w:type="gramStart"/>
      <w:r w:rsidRPr="00C5472E">
        <w:t>each</w:t>
      </w:r>
      <w:proofErr w:type="gramEnd"/>
      <w:r w:rsidRPr="00C5472E">
        <w:t xml:space="preserve"> dosage unit is </w:t>
      </w:r>
      <w:r w:rsidR="00B26A2A">
        <w:t xml:space="preserve">enclosed in an unsealed </w:t>
      </w:r>
      <w:r w:rsidR="00B26A2A" w:rsidRPr="00C5472E">
        <w:t>individual</w:t>
      </w:r>
      <w:r w:rsidR="00B26A2A">
        <w:t xml:space="preserve"> wrapper</w:t>
      </w:r>
      <w:r w:rsidRPr="00C5472E">
        <w:t>; and</w:t>
      </w:r>
    </w:p>
    <w:p w:rsidR="00D26618" w:rsidRPr="00C5472E" w:rsidRDefault="00D26618">
      <w:pPr>
        <w:spacing w:before="120"/>
        <w:ind w:left="2268" w:hanging="567"/>
      </w:pPr>
      <w:r w:rsidRPr="00C5472E">
        <w:t>(iii)</w:t>
      </w:r>
      <w:r w:rsidRPr="00C5472E">
        <w:tab/>
      </w:r>
      <w:proofErr w:type="gramStart"/>
      <w:r w:rsidRPr="00C5472E">
        <w:t>each</w:t>
      </w:r>
      <w:proofErr w:type="gramEnd"/>
      <w:r w:rsidRPr="00C5472E">
        <w:t xml:space="preserve"> dosage unit is, after being so wrapped, enclosed in a </w:t>
      </w:r>
      <w:r w:rsidRPr="00DC1B33">
        <w:t>primary pack</w:t>
      </w:r>
      <w:r w:rsidRPr="00C5472E">
        <w:t xml:space="preserve"> that complies with </w:t>
      </w:r>
      <w:r w:rsidR="003767DA">
        <w:t>sections 8 and 9</w:t>
      </w:r>
      <w:r>
        <w:t>,</w:t>
      </w:r>
    </w:p>
    <w:p w:rsidR="00D26618" w:rsidRDefault="003767DA" w:rsidP="00C10F6D">
      <w:pPr>
        <w:spacing w:before="120"/>
        <w:ind w:left="1701"/>
      </w:pPr>
      <w:proofErr w:type="gramStart"/>
      <w:r>
        <w:t>t</w:t>
      </w:r>
      <w:r w:rsidR="00D26618" w:rsidRPr="00C5472E">
        <w:t>hen</w:t>
      </w:r>
      <w:proofErr w:type="gramEnd"/>
      <w:r>
        <w:t>, in relation to compliance of</w:t>
      </w:r>
      <w:r w:rsidR="00D26618" w:rsidRPr="00C5472E">
        <w:t xml:space="preserve"> the </w:t>
      </w:r>
      <w:r w:rsidR="00D26618" w:rsidRPr="00DC1B33">
        <w:t>label</w:t>
      </w:r>
      <w:r w:rsidR="00D26618" w:rsidRPr="00C5472E">
        <w:t xml:space="preserve"> for each individual wrapper with sections </w:t>
      </w:r>
      <w:r w:rsidR="00D26618">
        <w:t>8</w:t>
      </w:r>
      <w:r w:rsidR="00D26618" w:rsidRPr="00C5472E">
        <w:t xml:space="preserve"> and </w:t>
      </w:r>
      <w:r w:rsidR="00D26618">
        <w:t>9</w:t>
      </w:r>
      <w:r>
        <w:t>, it shall be sufficient</w:t>
      </w:r>
      <w:r w:rsidR="00D26618" w:rsidRPr="00C5472E">
        <w:t xml:space="preserve"> if the </w:t>
      </w:r>
      <w:r w:rsidR="00D26618" w:rsidRPr="00DC1B33">
        <w:t>name of the medicine</w:t>
      </w:r>
      <w:r w:rsidR="00681BE8">
        <w:t xml:space="preserve"> is displayed</w:t>
      </w:r>
      <w:r w:rsidR="00D26618" w:rsidRPr="00C5472E">
        <w:t>.</w:t>
      </w:r>
    </w:p>
    <w:p w:rsidR="00D26618" w:rsidRDefault="00D26618" w:rsidP="00BB5ACC">
      <w:pPr>
        <w:pStyle w:val="Heading4"/>
        <w:spacing w:before="240" w:after="0"/>
        <w:ind w:left="1134" w:hanging="709"/>
        <w:rPr>
          <w:bCs/>
        </w:rPr>
      </w:pPr>
      <w:bookmarkStart w:id="63" w:name="_Toc518788295"/>
      <w:bookmarkStart w:id="64" w:name="_Toc98919877"/>
      <w:bookmarkStart w:id="65" w:name="_Toc99350986"/>
      <w:r w:rsidRPr="00732836">
        <w:rPr>
          <w:bCs/>
        </w:rPr>
        <w:t>(</w:t>
      </w:r>
      <w:r>
        <w:rPr>
          <w:bCs/>
        </w:rPr>
        <w:t>1</w:t>
      </w:r>
      <w:r w:rsidR="00FE5AC4">
        <w:rPr>
          <w:bCs/>
        </w:rPr>
        <w:t>4</w:t>
      </w:r>
      <w:r w:rsidRPr="00732836">
        <w:rPr>
          <w:bCs/>
        </w:rPr>
        <w:t>)</w:t>
      </w:r>
      <w:r w:rsidRPr="00732836">
        <w:rPr>
          <w:bCs/>
        </w:rPr>
        <w:tab/>
        <w:t>Strip, blister and dial dispenser packs</w:t>
      </w:r>
      <w:bookmarkEnd w:id="63"/>
      <w:bookmarkEnd w:id="64"/>
      <w:bookmarkEnd w:id="65"/>
    </w:p>
    <w:p w:rsidR="00D26618" w:rsidRPr="00732836" w:rsidRDefault="00D26618" w:rsidP="000C4EDF">
      <w:pPr>
        <w:spacing w:before="120"/>
        <w:ind w:left="1134"/>
      </w:pPr>
      <w:r w:rsidRPr="00732836">
        <w:t>(a)</w:t>
      </w:r>
      <w:r w:rsidRPr="00732836">
        <w:tab/>
      </w:r>
      <w:r>
        <w:t>Subject to paragraph (b), if</w:t>
      </w:r>
      <w:r w:rsidRPr="00732836">
        <w:t>:</w:t>
      </w:r>
    </w:p>
    <w:p w:rsidR="00D26618" w:rsidRPr="00AB1DFC" w:rsidRDefault="00D26618" w:rsidP="0048176F">
      <w:pPr>
        <w:spacing w:before="120"/>
        <w:ind w:left="2268" w:hanging="567"/>
      </w:pPr>
      <w:r w:rsidRPr="00732836">
        <w:t>(</w:t>
      </w:r>
      <w:proofErr w:type="spellStart"/>
      <w:r w:rsidRPr="00732836">
        <w:t>i</w:t>
      </w:r>
      <w:proofErr w:type="spellEnd"/>
      <w:r w:rsidRPr="00732836">
        <w:t>)</w:t>
      </w:r>
      <w:r w:rsidRPr="00732836">
        <w:tab/>
        <w:t xml:space="preserve">a </w:t>
      </w:r>
      <w:r w:rsidRPr="00DC1B33">
        <w:t>medicine</w:t>
      </w:r>
      <w:r w:rsidRPr="00232671">
        <w:t xml:space="preserve"> consists of individual dosage units such as tablets, capsules, pills, pastilles, cachets, lozenges, pessaries, suppositor</w:t>
      </w:r>
      <w:r w:rsidRPr="00AB1DFC">
        <w:t>ies or single doses of powder; and</w:t>
      </w:r>
    </w:p>
    <w:p w:rsidR="0082474C" w:rsidRDefault="00D26618" w:rsidP="0048176F">
      <w:pPr>
        <w:spacing w:before="120"/>
        <w:ind w:left="2268" w:hanging="567"/>
      </w:pPr>
      <w:r w:rsidRPr="00AB1DFC">
        <w:t>(ii)</w:t>
      </w:r>
      <w:r w:rsidRPr="00AB1DFC">
        <w:tab/>
      </w:r>
      <w:proofErr w:type="gramStart"/>
      <w:r w:rsidRPr="00AB1DFC">
        <w:t>two</w:t>
      </w:r>
      <w:proofErr w:type="gramEnd"/>
      <w:r w:rsidRPr="00AB1DFC">
        <w:t xml:space="preserve"> or more dosage units are individually enclosed in a strip, blister or </w:t>
      </w:r>
      <w:r w:rsidRPr="00DC1B33">
        <w:t>dial dispenser pack</w:t>
      </w:r>
      <w:r w:rsidRPr="00232671">
        <w:t xml:space="preserve"> such that the dosage units can only be extracted individually; and</w:t>
      </w:r>
    </w:p>
    <w:p w:rsidR="0082474C" w:rsidRDefault="0082474C" w:rsidP="0048176F">
      <w:pPr>
        <w:spacing w:before="120"/>
        <w:ind w:left="2268" w:hanging="567"/>
      </w:pPr>
      <w:r w:rsidRPr="00AB1DFC">
        <w:t>(ii</w:t>
      </w:r>
      <w:r>
        <w:t>i)</w:t>
      </w:r>
      <w:r>
        <w:tab/>
      </w:r>
      <w:proofErr w:type="gramStart"/>
      <w:r>
        <w:t>the</w:t>
      </w:r>
      <w:proofErr w:type="gramEnd"/>
      <w:r>
        <w:t xml:space="preserve"> strip, blister or dial dispenser pack is enclosed in a primary pack, the label of which complies with sections 8 and 9,</w:t>
      </w:r>
    </w:p>
    <w:p w:rsidR="00F444A9" w:rsidRDefault="00F444A9" w:rsidP="00F7112F">
      <w:pPr>
        <w:spacing w:before="120"/>
        <w:ind w:left="1701"/>
      </w:pPr>
      <w:proofErr w:type="gramStart"/>
      <w:r w:rsidRPr="00C5472E">
        <w:lastRenderedPageBreak/>
        <w:t>then</w:t>
      </w:r>
      <w:proofErr w:type="gramEnd"/>
      <w:r w:rsidR="00C91C7A">
        <w:t>, in relation to compliance of</w:t>
      </w:r>
      <w:r w:rsidRPr="00C5472E">
        <w:t xml:space="preserve"> the </w:t>
      </w:r>
      <w:r w:rsidRPr="00B9033B">
        <w:t>label</w:t>
      </w:r>
      <w:r w:rsidRPr="00C5472E">
        <w:t xml:space="preserve"> on the strip, blister or </w:t>
      </w:r>
      <w:r w:rsidRPr="0001256D">
        <w:t>dial dispenser pack</w:t>
      </w:r>
      <w:r w:rsidRPr="00C5472E">
        <w:t xml:space="preserve"> with sections </w:t>
      </w:r>
      <w:r>
        <w:t>8</w:t>
      </w:r>
      <w:r w:rsidRPr="00C5472E">
        <w:t xml:space="preserve"> and </w:t>
      </w:r>
      <w:r>
        <w:t>9</w:t>
      </w:r>
      <w:r w:rsidR="00C91C7A">
        <w:t>, it shall be sufficient</w:t>
      </w:r>
      <w:r w:rsidRPr="00C5472E">
        <w:t xml:space="preserve"> </w:t>
      </w:r>
      <w:r>
        <w:t xml:space="preserve">if </w:t>
      </w:r>
      <w:r w:rsidRPr="00C5472E">
        <w:t xml:space="preserve">the following information is </w:t>
      </w:r>
      <w:r w:rsidR="00681BE8">
        <w:t>displayed</w:t>
      </w:r>
      <w:r w:rsidRPr="00C5472E">
        <w:t>:</w:t>
      </w:r>
    </w:p>
    <w:p w:rsidR="00D26618" w:rsidRDefault="00D26618" w:rsidP="00F7112F">
      <w:pPr>
        <w:spacing w:before="120"/>
        <w:ind w:left="2268" w:hanging="567"/>
      </w:pPr>
      <w:r w:rsidRPr="00232671">
        <w:t>(i</w:t>
      </w:r>
      <w:r w:rsidR="00F60BD0">
        <w:t>v</w:t>
      </w:r>
      <w:r w:rsidRPr="00232671">
        <w:t>)</w:t>
      </w:r>
      <w:r w:rsidRPr="00232671">
        <w:tab/>
      </w:r>
      <w:proofErr w:type="gramStart"/>
      <w:r w:rsidRPr="00232671">
        <w:t>th</w:t>
      </w:r>
      <w:r w:rsidRPr="00AB1DFC">
        <w:t>e</w:t>
      </w:r>
      <w:proofErr w:type="gramEnd"/>
      <w:r w:rsidRPr="00AB1DFC">
        <w:t xml:space="preserve"> </w:t>
      </w:r>
      <w:r w:rsidRPr="00DC1B33">
        <w:t>name of the medicine</w:t>
      </w:r>
      <w:r w:rsidRPr="00232671">
        <w:t>;</w:t>
      </w:r>
      <w:r w:rsidRPr="00732836">
        <w:t xml:space="preserve"> and</w:t>
      </w:r>
    </w:p>
    <w:p w:rsidR="00D26618" w:rsidRDefault="0001256D" w:rsidP="00F7112F">
      <w:pPr>
        <w:spacing w:before="120"/>
        <w:ind w:left="2268" w:hanging="567"/>
      </w:pPr>
      <w:r>
        <w:t>(</w:t>
      </w:r>
      <w:r w:rsidR="00F60BD0">
        <w:t>v</w:t>
      </w:r>
      <w:r>
        <w:t>)</w:t>
      </w:r>
      <w:r>
        <w:tab/>
      </w:r>
      <w:proofErr w:type="gramStart"/>
      <w:r w:rsidR="00D26618" w:rsidRPr="00732836">
        <w:t>the</w:t>
      </w:r>
      <w:proofErr w:type="gramEnd"/>
      <w:r w:rsidR="00D26618" w:rsidRPr="00732836">
        <w:t xml:space="preserve"> name(s) of all </w:t>
      </w:r>
      <w:r w:rsidR="00D26618" w:rsidRPr="00DC1B33">
        <w:t>active ingredient</w:t>
      </w:r>
      <w:r w:rsidR="00D26618" w:rsidRPr="00232671">
        <w:t xml:space="preserve">s in the </w:t>
      </w:r>
      <w:r w:rsidR="00D26618" w:rsidRPr="00DC1B33">
        <w:t>medicine</w:t>
      </w:r>
      <w:r w:rsidR="00D26618" w:rsidRPr="00232671">
        <w:t>; and</w:t>
      </w:r>
    </w:p>
    <w:p w:rsidR="0001256D" w:rsidRDefault="0001256D" w:rsidP="002463D3">
      <w:pPr>
        <w:spacing w:before="120"/>
        <w:ind w:left="1134" w:firstLine="567"/>
      </w:pPr>
      <w:r>
        <w:t>(</w:t>
      </w:r>
      <w:r w:rsidR="00F60BD0">
        <w:t>vi</w:t>
      </w:r>
      <w:r>
        <w:t>)</w:t>
      </w:r>
      <w:r>
        <w:tab/>
      </w:r>
      <w:proofErr w:type="gramStart"/>
      <w:r w:rsidRPr="0001256D">
        <w:t>the</w:t>
      </w:r>
      <w:proofErr w:type="gramEnd"/>
      <w:r w:rsidRPr="0001256D">
        <w:t xml:space="preserve"> quantity or proportion of all active ingredients in the medicine; and</w:t>
      </w:r>
    </w:p>
    <w:p w:rsidR="00D26618" w:rsidRDefault="00F60BD0" w:rsidP="00773EE3">
      <w:pPr>
        <w:spacing w:before="120"/>
        <w:ind w:left="2268" w:hanging="567"/>
      </w:pPr>
      <w:r>
        <w:t>(vii</w:t>
      </w:r>
      <w:r w:rsidR="00F7112F">
        <w:t>)</w:t>
      </w:r>
      <w:r w:rsidR="00F7112F">
        <w:tab/>
      </w:r>
      <w:proofErr w:type="gramStart"/>
      <w:r w:rsidR="00D26618" w:rsidRPr="00232671">
        <w:t>the</w:t>
      </w:r>
      <w:proofErr w:type="gramEnd"/>
      <w:r w:rsidR="00D26618" w:rsidRPr="00232671">
        <w:t xml:space="preserve"> </w:t>
      </w:r>
      <w:r w:rsidR="00D26618" w:rsidRPr="00DC1B33">
        <w:t>batch number</w:t>
      </w:r>
      <w:r w:rsidR="00D26618" w:rsidRPr="00232671">
        <w:t xml:space="preserve"> of the </w:t>
      </w:r>
      <w:r w:rsidR="00D26618" w:rsidRPr="00DC1B33">
        <w:t>medicine</w:t>
      </w:r>
      <w:r w:rsidR="00D26618" w:rsidRPr="00232671">
        <w:t xml:space="preserve"> preceded by the </w:t>
      </w:r>
      <w:r w:rsidR="00D26618" w:rsidRPr="00DC1B33">
        <w:t>batch number prefix</w:t>
      </w:r>
      <w:r w:rsidR="00D26618" w:rsidRPr="00232671">
        <w:t>; and</w:t>
      </w:r>
    </w:p>
    <w:p w:rsidR="00D26618" w:rsidRDefault="00D26618" w:rsidP="00C10F6D">
      <w:pPr>
        <w:pStyle w:val="ListParagraph"/>
        <w:numPr>
          <w:ilvl w:val="0"/>
          <w:numId w:val="45"/>
        </w:numPr>
      </w:pPr>
      <w:r w:rsidRPr="00232671">
        <w:t xml:space="preserve">the </w:t>
      </w:r>
      <w:r w:rsidRPr="00DC1B33">
        <w:t>expiry date</w:t>
      </w:r>
      <w:r w:rsidRPr="00232671">
        <w:t xml:space="preserve"> of the </w:t>
      </w:r>
      <w:r w:rsidRPr="00DC1B33">
        <w:t>medicine</w:t>
      </w:r>
      <w:r w:rsidRPr="00232671">
        <w:t xml:space="preserve"> preceded by the </w:t>
      </w:r>
      <w:r w:rsidRPr="00DC1B33">
        <w:t>expiry date prefix</w:t>
      </w:r>
      <w:r w:rsidRPr="00232671">
        <w:t>; and</w:t>
      </w:r>
    </w:p>
    <w:p w:rsidR="00D26618" w:rsidRDefault="00D26618" w:rsidP="00C10F6D">
      <w:pPr>
        <w:pStyle w:val="ListParagraph"/>
        <w:numPr>
          <w:ilvl w:val="0"/>
          <w:numId w:val="46"/>
        </w:numPr>
        <w:spacing w:before="120"/>
      </w:pPr>
      <w:proofErr w:type="gramStart"/>
      <w:r w:rsidRPr="00232671">
        <w:t>the</w:t>
      </w:r>
      <w:proofErr w:type="gramEnd"/>
      <w:r w:rsidRPr="00232671">
        <w:t xml:space="preserve"> name of the </w:t>
      </w:r>
      <w:r w:rsidRPr="00DC1B33">
        <w:t>sponsor</w:t>
      </w:r>
      <w:r>
        <w:t xml:space="preserve"> or </w:t>
      </w:r>
      <w:r w:rsidR="00A15233" w:rsidRPr="00DC1B33">
        <w:t>distributor</w:t>
      </w:r>
      <w:r w:rsidRPr="00732836">
        <w:t xml:space="preserve">, or registered trademark </w:t>
      </w:r>
      <w:r w:rsidR="00773EE3">
        <w:t>if it</w:t>
      </w:r>
      <w:r w:rsidR="00773EE3" w:rsidRPr="00732836">
        <w:t xml:space="preserve"> </w:t>
      </w:r>
      <w:r w:rsidRPr="00732836">
        <w:t xml:space="preserve">readily identifies the </w:t>
      </w:r>
      <w:r w:rsidRPr="00DC1B33">
        <w:t>sponsor</w:t>
      </w:r>
      <w:r w:rsidRPr="00732836">
        <w:t xml:space="preserve"> or </w:t>
      </w:r>
      <w:r w:rsidR="00A15233" w:rsidRPr="00DC1B33">
        <w:t>distributor</w:t>
      </w:r>
      <w:r w:rsidR="00A15233" w:rsidRPr="00232671">
        <w:t xml:space="preserve"> </w:t>
      </w:r>
      <w:r w:rsidRPr="00732836">
        <w:t xml:space="preserve">of the </w:t>
      </w:r>
      <w:r w:rsidRPr="00DC1B33">
        <w:t>medicine</w:t>
      </w:r>
      <w:r>
        <w:t>.</w:t>
      </w:r>
    </w:p>
    <w:p w:rsidR="00D26618" w:rsidRPr="00232671" w:rsidRDefault="00D26618">
      <w:pPr>
        <w:keepNext/>
        <w:spacing w:before="120"/>
        <w:ind w:left="1134"/>
      </w:pPr>
      <w:r w:rsidRPr="00732836">
        <w:t>(b)</w:t>
      </w:r>
      <w:r w:rsidRPr="00732836">
        <w:tab/>
      </w:r>
      <w:r>
        <w:t>If</w:t>
      </w:r>
      <w:r w:rsidR="00D349ED">
        <w:t>,</w:t>
      </w:r>
      <w:r>
        <w:t xml:space="preserve"> in relation to </w:t>
      </w:r>
      <w:r w:rsidRPr="00232671">
        <w:t xml:space="preserve">a </w:t>
      </w:r>
      <w:r w:rsidRPr="00DC1B33">
        <w:t>medicine</w:t>
      </w:r>
      <w:r w:rsidRPr="00232671">
        <w:t xml:space="preserve"> referred to in (a) there are:</w:t>
      </w:r>
    </w:p>
    <w:p w:rsidR="00D26618" w:rsidRPr="00232671" w:rsidRDefault="00D26618">
      <w:pPr>
        <w:spacing w:before="120"/>
        <w:ind w:left="2268" w:hanging="567"/>
      </w:pPr>
      <w:r w:rsidRPr="00232671">
        <w:t>(</w:t>
      </w:r>
      <w:proofErr w:type="spellStart"/>
      <w:r w:rsidRPr="00232671">
        <w:t>i</w:t>
      </w:r>
      <w:proofErr w:type="spellEnd"/>
      <w:r w:rsidRPr="00232671">
        <w:t>)</w:t>
      </w:r>
      <w:r w:rsidRPr="00232671">
        <w:tab/>
      </w:r>
      <w:proofErr w:type="gramStart"/>
      <w:r w:rsidRPr="00232671">
        <w:t>four</w:t>
      </w:r>
      <w:proofErr w:type="gramEnd"/>
      <w:r w:rsidRPr="00232671">
        <w:t xml:space="preserve"> or more </w:t>
      </w:r>
      <w:r w:rsidRPr="00DC1B33">
        <w:t>active ingredient</w:t>
      </w:r>
      <w:r w:rsidRPr="00232671">
        <w:t xml:space="preserve">s in the </w:t>
      </w:r>
      <w:r w:rsidRPr="00DC1B33">
        <w:t>medicine</w:t>
      </w:r>
      <w:r w:rsidRPr="00232671">
        <w:t>,</w:t>
      </w:r>
    </w:p>
    <w:p w:rsidR="00D26618" w:rsidRPr="00232671" w:rsidRDefault="00C91C7A" w:rsidP="00F50CE1">
      <w:pPr>
        <w:spacing w:before="120"/>
        <w:ind w:left="1701"/>
      </w:pPr>
      <w:proofErr w:type="gramStart"/>
      <w:r>
        <w:t>t</w:t>
      </w:r>
      <w:r w:rsidR="00D26618" w:rsidRPr="00232671">
        <w:t>hen</w:t>
      </w:r>
      <w:proofErr w:type="gramEnd"/>
      <w:r>
        <w:t>, in relation to compliance of</w:t>
      </w:r>
      <w:r w:rsidR="00D26618" w:rsidRPr="00232671">
        <w:t xml:space="preserve"> the </w:t>
      </w:r>
      <w:r w:rsidR="00D26618" w:rsidRPr="00DC1B33">
        <w:t>label</w:t>
      </w:r>
      <w:r w:rsidR="00D26618" w:rsidRPr="00232671">
        <w:t xml:space="preserve"> on the strip, blister or </w:t>
      </w:r>
      <w:r w:rsidR="00D26618" w:rsidRPr="00DC1B33">
        <w:t>dial dispenser pack</w:t>
      </w:r>
      <w:r w:rsidR="00D26618" w:rsidRPr="00232671">
        <w:t xml:space="preserve"> with sections 8 and 9</w:t>
      </w:r>
      <w:r>
        <w:t>, it shall be sufficient if</w:t>
      </w:r>
      <w:r w:rsidR="00D26618" w:rsidRPr="00232671">
        <w:t xml:space="preserve"> the following information</w:t>
      </w:r>
      <w:r>
        <w:t xml:space="preserve"> is displayed</w:t>
      </w:r>
      <w:r w:rsidR="00D26618" w:rsidRPr="00232671">
        <w:t>:</w:t>
      </w:r>
    </w:p>
    <w:p w:rsidR="0001256D" w:rsidRDefault="00D26618" w:rsidP="009214D2">
      <w:pPr>
        <w:spacing w:before="120"/>
        <w:ind w:left="1701"/>
      </w:pPr>
      <w:r w:rsidRPr="00232671">
        <w:t>(i</w:t>
      </w:r>
      <w:r w:rsidR="0001256D">
        <w:t>i</w:t>
      </w:r>
      <w:r w:rsidRPr="00232671">
        <w:t>)</w:t>
      </w:r>
      <w:r w:rsidRPr="00232671">
        <w:tab/>
      </w:r>
      <w:proofErr w:type="gramStart"/>
      <w:r w:rsidRPr="00232671">
        <w:t>the</w:t>
      </w:r>
      <w:proofErr w:type="gramEnd"/>
      <w:r w:rsidRPr="00232671">
        <w:t xml:space="preserve"> </w:t>
      </w:r>
      <w:r w:rsidRPr="00DC1B33">
        <w:t>name of the medicine</w:t>
      </w:r>
      <w:r w:rsidRPr="00232671">
        <w:t>; and</w:t>
      </w:r>
    </w:p>
    <w:p w:rsidR="00D26618" w:rsidRPr="00232671" w:rsidRDefault="00D26618" w:rsidP="00773EE3">
      <w:pPr>
        <w:pStyle w:val="ListParagraph"/>
        <w:numPr>
          <w:ilvl w:val="0"/>
          <w:numId w:val="24"/>
        </w:numPr>
      </w:pPr>
      <w:r w:rsidRPr="00232671">
        <w:t xml:space="preserve">the </w:t>
      </w:r>
      <w:r w:rsidRPr="00DC1B33">
        <w:t>batch number</w:t>
      </w:r>
      <w:r w:rsidRPr="00232671">
        <w:t xml:space="preserve"> of the </w:t>
      </w:r>
      <w:r w:rsidRPr="00DC1B33">
        <w:t>medicine</w:t>
      </w:r>
      <w:r w:rsidRPr="00232671">
        <w:t xml:space="preserve"> preceded by the </w:t>
      </w:r>
      <w:r w:rsidRPr="00DC1B33">
        <w:t>batch number prefix</w:t>
      </w:r>
      <w:r w:rsidRPr="00232671">
        <w:t>;</w:t>
      </w:r>
    </w:p>
    <w:p w:rsidR="00D26618" w:rsidRPr="00232671" w:rsidRDefault="00D26618" w:rsidP="00773EE3">
      <w:pPr>
        <w:pStyle w:val="ListParagraph"/>
        <w:numPr>
          <w:ilvl w:val="0"/>
          <w:numId w:val="21"/>
        </w:numPr>
        <w:spacing w:before="120"/>
        <w:ind w:left="2268" w:hanging="579"/>
      </w:pPr>
      <w:r w:rsidRPr="00232671">
        <w:t xml:space="preserve">the </w:t>
      </w:r>
      <w:r w:rsidRPr="00DC1B33">
        <w:t xml:space="preserve">expiry date </w:t>
      </w:r>
      <w:r w:rsidRPr="00232671">
        <w:t xml:space="preserve">of the </w:t>
      </w:r>
      <w:r w:rsidRPr="00DC1B33">
        <w:t>medicine</w:t>
      </w:r>
      <w:r w:rsidRPr="00232671">
        <w:t xml:space="preserve"> preceded by the </w:t>
      </w:r>
      <w:r w:rsidRPr="00DC1B33">
        <w:t>expiry date prefix</w:t>
      </w:r>
      <w:r w:rsidRPr="00232671">
        <w:t>; and</w:t>
      </w:r>
    </w:p>
    <w:p w:rsidR="00D26618" w:rsidRDefault="00D26618" w:rsidP="00F274C2">
      <w:pPr>
        <w:spacing w:before="120"/>
        <w:ind w:left="2268" w:hanging="567"/>
      </w:pPr>
      <w:r w:rsidRPr="00232671">
        <w:t>(v)</w:t>
      </w:r>
      <w:r w:rsidRPr="00232671">
        <w:tab/>
      </w:r>
      <w:proofErr w:type="gramStart"/>
      <w:r w:rsidRPr="00232671">
        <w:t>the</w:t>
      </w:r>
      <w:proofErr w:type="gramEnd"/>
      <w:r w:rsidRPr="00232671">
        <w:t xml:space="preserve"> name of the </w:t>
      </w:r>
      <w:r w:rsidRPr="00DC1B33">
        <w:t>sponsor</w:t>
      </w:r>
      <w:r>
        <w:t xml:space="preserve"> or </w:t>
      </w:r>
      <w:r w:rsidR="00A15233" w:rsidRPr="00DC1B33">
        <w:t>distributor</w:t>
      </w:r>
      <w:r>
        <w:t xml:space="preserve">, or registered trademark </w:t>
      </w:r>
      <w:r w:rsidR="00773EE3">
        <w:t xml:space="preserve">if it </w:t>
      </w:r>
      <w:r>
        <w:t xml:space="preserve">readily identifies the </w:t>
      </w:r>
      <w:r w:rsidRPr="00DC1B33">
        <w:t>sponsor</w:t>
      </w:r>
      <w:r>
        <w:t xml:space="preserve"> or </w:t>
      </w:r>
      <w:r w:rsidR="00A15233" w:rsidRPr="00DC1B33">
        <w:t>distributor</w:t>
      </w:r>
      <w:r w:rsidR="00A15233" w:rsidRPr="00232671">
        <w:t xml:space="preserve"> </w:t>
      </w:r>
      <w:r>
        <w:t xml:space="preserve">of the </w:t>
      </w:r>
      <w:r w:rsidRPr="00DC1B33">
        <w:t>medicine</w:t>
      </w:r>
      <w:r>
        <w:t>.</w:t>
      </w:r>
    </w:p>
    <w:p w:rsidR="00F60BD0" w:rsidRDefault="00D26618">
      <w:pPr>
        <w:spacing w:before="120"/>
        <w:ind w:left="1701" w:hanging="567"/>
      </w:pPr>
      <w:r w:rsidRPr="00732836">
        <w:t>(</w:t>
      </w:r>
      <w:r w:rsidR="008E7A1F">
        <w:t>c</w:t>
      </w:r>
      <w:r w:rsidRPr="00732836">
        <w:t>)</w:t>
      </w:r>
      <w:r w:rsidRPr="00732836">
        <w:tab/>
      </w:r>
      <w:r w:rsidR="00CD716D" w:rsidRPr="007F7977">
        <w:t xml:space="preserve">In addition to the requirements referred to in paragraphs </w:t>
      </w:r>
      <w:r w:rsidR="00F60BD0">
        <w:t>10(14</w:t>
      </w:r>
      <w:proofErr w:type="gramStart"/>
      <w:r w:rsidR="00F60BD0">
        <w:t>)</w:t>
      </w:r>
      <w:r w:rsidR="00CD716D" w:rsidRPr="007F7977">
        <w:t>(</w:t>
      </w:r>
      <w:proofErr w:type="gramEnd"/>
      <w:r w:rsidR="00CD716D" w:rsidRPr="007F7977">
        <w:t xml:space="preserve">a) and (b) as relevant, if each dosage unit is enclosed in the strip or blister such that an individual segment containing the dosage unit can be readily detached, then the </w:t>
      </w:r>
      <w:r w:rsidR="00F60BD0">
        <w:t>following information must appear on the label of the strip or blister at least once in relation to every two dosage units:</w:t>
      </w:r>
    </w:p>
    <w:p w:rsidR="00F60BD0" w:rsidRDefault="00F60BD0" w:rsidP="00511E69">
      <w:pPr>
        <w:pStyle w:val="ListParagraph"/>
        <w:numPr>
          <w:ilvl w:val="0"/>
          <w:numId w:val="44"/>
        </w:numPr>
        <w:spacing w:before="120"/>
      </w:pPr>
      <w:r w:rsidRPr="00F60BD0">
        <w:t>for a medicine to which paragraph 10(</w:t>
      </w:r>
      <w:r w:rsidR="002A73CB">
        <w:t>14</w:t>
      </w:r>
      <w:r w:rsidRPr="00F60BD0">
        <w:t xml:space="preserve">)(a) applies – the </w:t>
      </w:r>
      <w:r w:rsidR="00CD716D" w:rsidRPr="007F7977">
        <w:t>name of the medicine, the name(s) of all active ingredients in the medicine and the quantity or proportion of all active ingredients in the medicine</w:t>
      </w:r>
      <w:r>
        <w:t>; and</w:t>
      </w:r>
    </w:p>
    <w:p w:rsidR="00D26618" w:rsidRDefault="00F60BD0" w:rsidP="00511E69">
      <w:pPr>
        <w:pStyle w:val="ListParagraph"/>
        <w:numPr>
          <w:ilvl w:val="0"/>
          <w:numId w:val="44"/>
        </w:numPr>
        <w:spacing w:before="120"/>
      </w:pPr>
      <w:proofErr w:type="gramStart"/>
      <w:r>
        <w:t>for</w:t>
      </w:r>
      <w:proofErr w:type="gramEnd"/>
      <w:r>
        <w:t xml:space="preserve"> a </w:t>
      </w:r>
      <w:r w:rsidR="002A73CB">
        <w:t>medicine to which paragraph 10(14</w:t>
      </w:r>
      <w:r>
        <w:t>)(b) applies – the name of the medicine</w:t>
      </w:r>
      <w:r w:rsidR="00D26618" w:rsidRPr="00732836">
        <w:t>.</w:t>
      </w:r>
    </w:p>
    <w:p w:rsidR="00D26618" w:rsidRDefault="00D26618" w:rsidP="00BB5ACC">
      <w:pPr>
        <w:pStyle w:val="Heading4"/>
        <w:spacing w:before="240" w:after="0"/>
        <w:ind w:left="1134" w:hanging="709"/>
        <w:rPr>
          <w:bCs/>
        </w:rPr>
      </w:pPr>
      <w:bookmarkStart w:id="66" w:name="_Toc98919878"/>
      <w:bookmarkStart w:id="67" w:name="_Toc99350987"/>
      <w:r w:rsidRPr="00732836">
        <w:rPr>
          <w:bCs/>
        </w:rPr>
        <w:t>(1</w:t>
      </w:r>
      <w:r w:rsidR="00FE5AC4">
        <w:rPr>
          <w:bCs/>
        </w:rPr>
        <w:t>5</w:t>
      </w:r>
      <w:r w:rsidRPr="00732836">
        <w:rPr>
          <w:bCs/>
        </w:rPr>
        <w:t>)</w:t>
      </w:r>
      <w:r w:rsidRPr="00732836">
        <w:rPr>
          <w:bCs/>
        </w:rPr>
        <w:tab/>
        <w:t>Plastic ampoules</w:t>
      </w:r>
      <w:bookmarkEnd w:id="66"/>
      <w:bookmarkEnd w:id="67"/>
    </w:p>
    <w:p w:rsidR="00D26618" w:rsidRPr="00732836" w:rsidRDefault="00D26618" w:rsidP="006758C9">
      <w:pPr>
        <w:spacing w:before="120"/>
        <w:ind w:left="1134"/>
      </w:pPr>
      <w:r w:rsidRPr="00732836">
        <w:t>(a)</w:t>
      </w:r>
      <w:r w:rsidRPr="00732836">
        <w:tab/>
      </w:r>
      <w:r>
        <w:t>Subject to paragraph (b), if</w:t>
      </w:r>
      <w:r w:rsidRPr="00732836">
        <w:t>:</w:t>
      </w:r>
    </w:p>
    <w:p w:rsidR="00D26618" w:rsidRPr="00232671" w:rsidRDefault="00D26618">
      <w:pPr>
        <w:spacing w:before="120"/>
        <w:ind w:left="2268" w:hanging="567"/>
      </w:pPr>
      <w:r w:rsidRPr="00732836">
        <w:t>(</w:t>
      </w:r>
      <w:proofErr w:type="spellStart"/>
      <w:r w:rsidRPr="00732836">
        <w:t>i</w:t>
      </w:r>
      <w:proofErr w:type="spellEnd"/>
      <w:r w:rsidRPr="00732836">
        <w:t>)</w:t>
      </w:r>
      <w:r w:rsidRPr="00732836">
        <w:tab/>
      </w:r>
      <w:proofErr w:type="gramStart"/>
      <w:r w:rsidRPr="00232671">
        <w:t>a</w:t>
      </w:r>
      <w:proofErr w:type="gramEnd"/>
      <w:r w:rsidRPr="00232671">
        <w:t xml:space="preserve"> </w:t>
      </w:r>
      <w:r w:rsidRPr="00DC1B33">
        <w:t>medicine</w:t>
      </w:r>
      <w:r w:rsidRPr="00232671">
        <w:t xml:space="preserve"> is contained in a plastic ampoule, whether or not it is a </w:t>
      </w:r>
      <w:r w:rsidRPr="00DC1B33">
        <w:t>medicine</w:t>
      </w:r>
      <w:r w:rsidRPr="00232671">
        <w:t xml:space="preserve"> for injection; and</w:t>
      </w:r>
    </w:p>
    <w:p w:rsidR="00D26618" w:rsidRPr="00232671" w:rsidRDefault="00D26618">
      <w:pPr>
        <w:spacing w:before="120"/>
        <w:ind w:left="2268" w:hanging="567"/>
      </w:pPr>
      <w:r w:rsidRPr="00232671">
        <w:t>(ii)</w:t>
      </w:r>
      <w:r w:rsidRPr="00232671">
        <w:tab/>
      </w:r>
      <w:proofErr w:type="gramStart"/>
      <w:r w:rsidRPr="00232671">
        <w:t>the</w:t>
      </w:r>
      <w:proofErr w:type="gramEnd"/>
      <w:r w:rsidRPr="00232671">
        <w:t xml:space="preserve"> </w:t>
      </w:r>
      <w:r w:rsidRPr="00DC1B33">
        <w:t>capacity</w:t>
      </w:r>
      <w:r w:rsidRPr="00232671">
        <w:t xml:space="preserve"> of the plastic ampoule is 8 millilitres or less; and</w:t>
      </w:r>
    </w:p>
    <w:p w:rsidR="00D26618" w:rsidRPr="00323291" w:rsidRDefault="00D26618">
      <w:pPr>
        <w:spacing w:before="120"/>
        <w:ind w:left="2268" w:hanging="567"/>
      </w:pPr>
      <w:r w:rsidRPr="00323291">
        <w:t>(iii)</w:t>
      </w:r>
      <w:r w:rsidRPr="00323291">
        <w:tab/>
      </w:r>
      <w:proofErr w:type="gramStart"/>
      <w:r w:rsidRPr="00323291">
        <w:t>two</w:t>
      </w:r>
      <w:proofErr w:type="gramEnd"/>
      <w:r w:rsidRPr="00323291">
        <w:t xml:space="preserve"> or more ampoules are attached to a connecting strip; and</w:t>
      </w:r>
    </w:p>
    <w:p w:rsidR="00D26618" w:rsidRPr="00323291" w:rsidRDefault="00D26618">
      <w:pPr>
        <w:spacing w:before="120"/>
        <w:ind w:left="2268" w:hanging="567"/>
      </w:pPr>
      <w:r w:rsidRPr="00DC1B33">
        <w:t>(iv)</w:t>
      </w:r>
      <w:r w:rsidRPr="00DC1B33">
        <w:tab/>
      </w:r>
      <w:proofErr w:type="gramStart"/>
      <w:r w:rsidRPr="00DC1B33">
        <w:t>the</w:t>
      </w:r>
      <w:proofErr w:type="gramEnd"/>
      <w:r w:rsidRPr="00DC1B33">
        <w:t xml:space="preserve"> ampoules and their connecting strip are enclosed in a primary pack</w:t>
      </w:r>
      <w:r w:rsidRPr="00232671">
        <w:t xml:space="preserve"> that complies with </w:t>
      </w:r>
      <w:r w:rsidRPr="00323291">
        <w:t>the requirements of this Order,</w:t>
      </w:r>
    </w:p>
    <w:p w:rsidR="00D26618" w:rsidRPr="00323291" w:rsidRDefault="00D26618">
      <w:pPr>
        <w:spacing w:before="120"/>
        <w:ind w:left="1701"/>
      </w:pPr>
      <w:proofErr w:type="gramStart"/>
      <w:r w:rsidRPr="00DC1B33">
        <w:lastRenderedPageBreak/>
        <w:t>then</w:t>
      </w:r>
      <w:proofErr w:type="gramEnd"/>
      <w:r w:rsidRPr="00DC1B33">
        <w:t xml:space="preserve"> the information required by this Order to appear on the label</w:t>
      </w:r>
      <w:r w:rsidRPr="00232671">
        <w:t xml:space="preserve"> of the </w:t>
      </w:r>
      <w:r w:rsidRPr="00DC1B33">
        <w:t>container</w:t>
      </w:r>
      <w:r w:rsidRPr="00232671">
        <w:t xml:space="preserve"> of the </w:t>
      </w:r>
      <w:r w:rsidRPr="00DC1B33">
        <w:t>medicine</w:t>
      </w:r>
      <w:r w:rsidRPr="00232671">
        <w:t xml:space="preserve"> may be divided between the ampoule and the connecting strip</w:t>
      </w:r>
      <w:r w:rsidRPr="00323291">
        <w:t>.</w:t>
      </w:r>
    </w:p>
    <w:p w:rsidR="00D26618" w:rsidRPr="00232671" w:rsidRDefault="00D26618">
      <w:pPr>
        <w:spacing w:before="120"/>
        <w:ind w:left="1701" w:hanging="567"/>
      </w:pPr>
      <w:r w:rsidRPr="00DC1B33">
        <w:t>(b)</w:t>
      </w:r>
      <w:r w:rsidRPr="00DC1B33">
        <w:tab/>
        <w:t>Whether or not the seal is broken when an ampoule is detached from the strip, the following information must appear on the label</w:t>
      </w:r>
      <w:r w:rsidRPr="00232671">
        <w:t xml:space="preserve"> of each ampoule:</w:t>
      </w:r>
    </w:p>
    <w:p w:rsidR="00D26618" w:rsidRPr="00C11497" w:rsidRDefault="00D26618" w:rsidP="00F444A9">
      <w:pPr>
        <w:spacing w:before="120"/>
        <w:ind w:left="2268" w:hanging="567"/>
      </w:pPr>
      <w:r w:rsidRPr="00232671">
        <w:t>(</w:t>
      </w:r>
      <w:proofErr w:type="spellStart"/>
      <w:r w:rsidRPr="00232671">
        <w:t>i</w:t>
      </w:r>
      <w:proofErr w:type="spellEnd"/>
      <w:r w:rsidRPr="00232671">
        <w:t>)</w:t>
      </w:r>
      <w:r w:rsidRPr="00232671">
        <w:tab/>
      </w:r>
      <w:proofErr w:type="gramStart"/>
      <w:r w:rsidRPr="00232671">
        <w:t>the</w:t>
      </w:r>
      <w:proofErr w:type="gramEnd"/>
      <w:r w:rsidRPr="00232671">
        <w:t xml:space="preserve"> </w:t>
      </w:r>
      <w:r w:rsidRPr="00BB6A20">
        <w:t>name of the medicine</w:t>
      </w:r>
      <w:r w:rsidRPr="00232671">
        <w:t>;</w:t>
      </w:r>
      <w:r w:rsidRPr="008A5C65">
        <w:t xml:space="preserve"> and</w:t>
      </w:r>
    </w:p>
    <w:p w:rsidR="00D26618" w:rsidRDefault="00A3730B" w:rsidP="00A3730B">
      <w:pPr>
        <w:spacing w:before="120"/>
        <w:ind w:left="2268" w:hanging="567"/>
      </w:pPr>
      <w:r>
        <w:t>(ii)</w:t>
      </w:r>
      <w:r>
        <w:tab/>
      </w:r>
      <w:proofErr w:type="gramStart"/>
      <w:r w:rsidR="00D26618" w:rsidRPr="00541A02">
        <w:t>the</w:t>
      </w:r>
      <w:proofErr w:type="gramEnd"/>
      <w:r w:rsidR="00D26618" w:rsidRPr="00541A02">
        <w:t xml:space="preserve"> name(s) of all the </w:t>
      </w:r>
      <w:r w:rsidR="00D26618" w:rsidRPr="00BB6A20">
        <w:t>active ingredients</w:t>
      </w:r>
      <w:r w:rsidR="00D26618" w:rsidRPr="008A5C65">
        <w:t xml:space="preserve"> in the </w:t>
      </w:r>
      <w:r w:rsidR="00D26618" w:rsidRPr="00BB6A20">
        <w:t>medicine</w:t>
      </w:r>
      <w:r w:rsidR="00D26618" w:rsidRPr="008A5C65">
        <w:t>; and</w:t>
      </w:r>
    </w:p>
    <w:p w:rsidR="0001256D" w:rsidRDefault="00A3730B" w:rsidP="00A3730B">
      <w:pPr>
        <w:spacing w:before="120"/>
        <w:ind w:left="2268" w:hanging="567"/>
      </w:pPr>
      <w:r>
        <w:t>(iii)</w:t>
      </w:r>
      <w:r>
        <w:tab/>
      </w:r>
      <w:proofErr w:type="gramStart"/>
      <w:r w:rsidR="0001256D" w:rsidRPr="008A5C65">
        <w:t>the</w:t>
      </w:r>
      <w:proofErr w:type="gramEnd"/>
      <w:r w:rsidR="0001256D" w:rsidRPr="008A5C65">
        <w:t xml:space="preserve"> quantity or proportion of all </w:t>
      </w:r>
      <w:r w:rsidR="0001256D" w:rsidRPr="00BB6A20">
        <w:t>active ingredient</w:t>
      </w:r>
      <w:r w:rsidR="0001256D" w:rsidRPr="00232671">
        <w:t>s</w:t>
      </w:r>
      <w:r w:rsidR="0001256D" w:rsidRPr="008A5C65">
        <w:t xml:space="preserve"> in the </w:t>
      </w:r>
      <w:r w:rsidR="0001256D" w:rsidRPr="00BB6A20">
        <w:t>medicine</w:t>
      </w:r>
      <w:r w:rsidR="0001256D" w:rsidRPr="00C11497">
        <w:t>; and</w:t>
      </w:r>
    </w:p>
    <w:p w:rsidR="0001256D" w:rsidRDefault="00A3730B" w:rsidP="00A3730B">
      <w:pPr>
        <w:spacing w:before="120"/>
        <w:ind w:left="2268" w:hanging="567"/>
      </w:pPr>
      <w:r>
        <w:t>(iv)</w:t>
      </w:r>
      <w:r>
        <w:tab/>
      </w:r>
      <w:proofErr w:type="gramStart"/>
      <w:r w:rsidR="0001256D" w:rsidRPr="008A5C65">
        <w:t>the</w:t>
      </w:r>
      <w:proofErr w:type="gramEnd"/>
      <w:r w:rsidR="0001256D" w:rsidRPr="008A5C65">
        <w:t xml:space="preserve"> </w:t>
      </w:r>
      <w:r w:rsidR="0001256D" w:rsidRPr="00BB6A20">
        <w:t>batch number</w:t>
      </w:r>
      <w:r w:rsidR="0001256D" w:rsidRPr="00232671">
        <w:t xml:space="preserve"> of the goods preceded by the </w:t>
      </w:r>
      <w:r w:rsidR="0001256D" w:rsidRPr="00BB6A20">
        <w:t>batch number prefix</w:t>
      </w:r>
      <w:r w:rsidR="0001256D" w:rsidRPr="00232671">
        <w:t>;</w:t>
      </w:r>
      <w:r w:rsidR="004E0619">
        <w:t xml:space="preserve"> </w:t>
      </w:r>
      <w:r w:rsidR="0001256D" w:rsidRPr="008A5C65">
        <w:t>and</w:t>
      </w:r>
    </w:p>
    <w:p w:rsidR="0001256D" w:rsidRDefault="00A3730B" w:rsidP="00A3730B">
      <w:pPr>
        <w:spacing w:before="120"/>
        <w:ind w:left="2268" w:hanging="567"/>
      </w:pPr>
      <w:r>
        <w:t>(v)</w:t>
      </w:r>
      <w:r>
        <w:tab/>
      </w:r>
      <w:proofErr w:type="gramStart"/>
      <w:r w:rsidR="0001256D" w:rsidRPr="008A5C65">
        <w:t>the</w:t>
      </w:r>
      <w:proofErr w:type="gramEnd"/>
      <w:r w:rsidR="0001256D" w:rsidRPr="008A5C65">
        <w:t xml:space="preserve"> </w:t>
      </w:r>
      <w:r w:rsidR="0001256D" w:rsidRPr="00BB6A20">
        <w:t>expiry date</w:t>
      </w:r>
      <w:r w:rsidR="0001256D" w:rsidRPr="00232671">
        <w:t xml:space="preserve"> of the goods preceded by the </w:t>
      </w:r>
      <w:r w:rsidR="0001256D" w:rsidRPr="00BB6A20">
        <w:t>expiry date prefix</w:t>
      </w:r>
      <w:r w:rsidR="0001256D" w:rsidRPr="008A5C65">
        <w:t>; an</w:t>
      </w:r>
      <w:r w:rsidR="0001256D">
        <w:t>d</w:t>
      </w:r>
    </w:p>
    <w:p w:rsidR="0001256D" w:rsidRPr="008A5C65" w:rsidRDefault="00A3730B" w:rsidP="00A3730B">
      <w:pPr>
        <w:spacing w:before="120"/>
        <w:ind w:left="2268" w:hanging="567"/>
      </w:pPr>
      <w:r>
        <w:t>(vi)</w:t>
      </w:r>
      <w:r>
        <w:tab/>
      </w:r>
      <w:proofErr w:type="gramStart"/>
      <w:r w:rsidR="0001256D" w:rsidRPr="008A5C65">
        <w:t>the</w:t>
      </w:r>
      <w:proofErr w:type="gramEnd"/>
      <w:r w:rsidR="0001256D" w:rsidRPr="008A5C65">
        <w:t xml:space="preserve"> approved route(s) of administration followed by the word ‘only’ and/or warnings against use by other routes of administration.</w:t>
      </w:r>
    </w:p>
    <w:p w:rsidR="00D26618" w:rsidRPr="00232671" w:rsidRDefault="00D26618">
      <w:pPr>
        <w:spacing w:before="120"/>
        <w:ind w:left="1701" w:hanging="567"/>
      </w:pPr>
      <w:r w:rsidRPr="00732836">
        <w:t>(</w:t>
      </w:r>
      <w:r>
        <w:t>c</w:t>
      </w:r>
      <w:r w:rsidRPr="00732836">
        <w:t>)</w:t>
      </w:r>
      <w:r w:rsidRPr="00732836">
        <w:tab/>
        <w:t xml:space="preserve">If </w:t>
      </w:r>
      <w:r w:rsidRPr="00232671">
        <w:t xml:space="preserve">a </w:t>
      </w:r>
      <w:r w:rsidRPr="00BB6A20">
        <w:t>medicine</w:t>
      </w:r>
      <w:r w:rsidRPr="00232671">
        <w:t xml:space="preserve"> is contained in a plastic ampoule with a </w:t>
      </w:r>
      <w:r w:rsidRPr="00BB6A20">
        <w:t>capacity</w:t>
      </w:r>
      <w:r w:rsidRPr="00232671">
        <w:t xml:space="preserve"> of 25 millilitres or less, but greater than 8 millilitres, then the requirements of </w:t>
      </w:r>
      <w:r w:rsidRPr="00323291">
        <w:t xml:space="preserve">subsection 10(4), </w:t>
      </w:r>
      <w:r w:rsidRPr="00BB6A20">
        <w:t>or subsection 10(1</w:t>
      </w:r>
      <w:r w:rsidR="00FE574F">
        <w:t>1</w:t>
      </w:r>
      <w:r w:rsidRPr="00BB6A20">
        <w:t>), as relevant, apply notwithstanding the container</w:t>
      </w:r>
      <w:r w:rsidRPr="00232671">
        <w:t xml:space="preserve"> being a plastic ampoule.</w:t>
      </w:r>
    </w:p>
    <w:p w:rsidR="00D26618" w:rsidRDefault="00D26618">
      <w:pPr>
        <w:spacing w:before="120"/>
        <w:ind w:left="1701" w:hanging="567"/>
      </w:pPr>
      <w:r w:rsidRPr="00232671">
        <w:t>(d)</w:t>
      </w:r>
      <w:r w:rsidRPr="00232671">
        <w:tab/>
        <w:t xml:space="preserve">If a </w:t>
      </w:r>
      <w:r w:rsidRPr="00BB6A20">
        <w:t>medicine</w:t>
      </w:r>
      <w:r w:rsidRPr="00232671">
        <w:t xml:space="preserve"> is contained in a plastic ampoule with a </w:t>
      </w:r>
      <w:r w:rsidRPr="00BB6A20">
        <w:t>capacity</w:t>
      </w:r>
      <w:r w:rsidRPr="00232671">
        <w:t xml:space="preserve"> greater than 25 millilitres, then the requirements of subsection 10(</w:t>
      </w:r>
      <w:r w:rsidR="006C1AF8">
        <w:t>2</w:t>
      </w:r>
      <w:r w:rsidRPr="00232671">
        <w:t>) or subsection 10(</w:t>
      </w:r>
      <w:r w:rsidR="006C1AF8">
        <w:t>3</w:t>
      </w:r>
      <w:r w:rsidRPr="00232671">
        <w:t xml:space="preserve">), as relevant, apply notwithstanding the </w:t>
      </w:r>
      <w:r w:rsidRPr="00BB6A20">
        <w:t>container</w:t>
      </w:r>
      <w:r w:rsidRPr="008A5C65">
        <w:t xml:space="preserve"> being a plastic ampoule.</w:t>
      </w:r>
    </w:p>
    <w:p w:rsidR="00D26618" w:rsidRDefault="00D26618">
      <w:pPr>
        <w:pStyle w:val="Heading4"/>
        <w:spacing w:after="0"/>
        <w:ind w:left="1134" w:hanging="708"/>
        <w:rPr>
          <w:bCs/>
        </w:rPr>
      </w:pPr>
      <w:bookmarkStart w:id="68" w:name="_Toc518788300"/>
      <w:bookmarkStart w:id="69" w:name="_Toc98919879"/>
      <w:bookmarkStart w:id="70" w:name="_Toc99350988"/>
      <w:r w:rsidRPr="00732836">
        <w:rPr>
          <w:bCs/>
        </w:rPr>
        <w:t>(1</w:t>
      </w:r>
      <w:r w:rsidR="00FE5AC4">
        <w:rPr>
          <w:bCs/>
        </w:rPr>
        <w:t>6</w:t>
      </w:r>
      <w:r w:rsidRPr="00732836">
        <w:rPr>
          <w:bCs/>
        </w:rPr>
        <w:t>)</w:t>
      </w:r>
      <w:r w:rsidRPr="00732836">
        <w:rPr>
          <w:bCs/>
        </w:rPr>
        <w:tab/>
        <w:t>Composite packs</w:t>
      </w:r>
      <w:bookmarkEnd w:id="68"/>
      <w:bookmarkEnd w:id="69"/>
      <w:bookmarkEnd w:id="70"/>
    </w:p>
    <w:p w:rsidR="00D26618" w:rsidRPr="00232671" w:rsidRDefault="00D26618" w:rsidP="004174FB">
      <w:pPr>
        <w:spacing w:before="120"/>
        <w:ind w:left="1701" w:hanging="567"/>
      </w:pPr>
      <w:r w:rsidRPr="00BD695F">
        <w:t>(a)</w:t>
      </w:r>
      <w:r w:rsidRPr="00BD695F">
        <w:tab/>
        <w:t xml:space="preserve">The </w:t>
      </w:r>
      <w:r w:rsidRPr="00BB6A20">
        <w:t>expiry date</w:t>
      </w:r>
      <w:r w:rsidRPr="00232671">
        <w:t xml:space="preserve"> on the package that, together </w:t>
      </w:r>
      <w:r w:rsidRPr="00AB1DFC">
        <w:t>with medicines, constitutes</w:t>
      </w:r>
      <w:r w:rsidRPr="00323291">
        <w:t xml:space="preserve"> a composite</w:t>
      </w:r>
      <w:r w:rsidRPr="00BB6A20">
        <w:t xml:space="preserve"> pack</w:t>
      </w:r>
      <w:r w:rsidRPr="00232671">
        <w:t xml:space="preserve"> must be the earliest of the </w:t>
      </w:r>
      <w:r w:rsidRPr="00BB6A20">
        <w:t>expiry date</w:t>
      </w:r>
      <w:r w:rsidRPr="00232671">
        <w:t xml:space="preserve">s of the medicines that constitute </w:t>
      </w:r>
      <w:r w:rsidRPr="00AB1DFC">
        <w:t xml:space="preserve">the </w:t>
      </w:r>
      <w:r w:rsidRPr="00BB6A20">
        <w:t>composite pack</w:t>
      </w:r>
      <w:r w:rsidRPr="00232671">
        <w:t>.</w:t>
      </w:r>
    </w:p>
    <w:p w:rsidR="00D26618" w:rsidRPr="00232671" w:rsidRDefault="00D26618" w:rsidP="00F274C2">
      <w:pPr>
        <w:tabs>
          <w:tab w:val="left" w:pos="1701"/>
        </w:tabs>
        <w:spacing w:before="120"/>
        <w:ind w:left="1701" w:hanging="567"/>
      </w:pPr>
      <w:r w:rsidRPr="00232671">
        <w:t>(b)</w:t>
      </w:r>
      <w:r w:rsidRPr="00232671">
        <w:tab/>
        <w:t xml:space="preserve">The storage conditions on the package that, together with medicines, constitutes a </w:t>
      </w:r>
      <w:r w:rsidRPr="00BB6A20">
        <w:t>composite pack</w:t>
      </w:r>
      <w:r w:rsidRPr="00232671">
        <w:t xml:space="preserve"> must be the most restrictive of the storage conditions of the medicines that constitute the </w:t>
      </w:r>
      <w:r w:rsidRPr="00BB6A20">
        <w:t>composite pack</w:t>
      </w:r>
      <w:r w:rsidRPr="00232671">
        <w:t>.</w:t>
      </w:r>
    </w:p>
    <w:p w:rsidR="00D26618" w:rsidRDefault="00D26618" w:rsidP="008F5001">
      <w:pPr>
        <w:tabs>
          <w:tab w:val="left" w:pos="2552"/>
        </w:tabs>
        <w:spacing w:before="120"/>
        <w:ind w:left="2835" w:hanging="992"/>
        <w:rPr>
          <w:i/>
          <w:sz w:val="22"/>
          <w:szCs w:val="22"/>
        </w:rPr>
      </w:pPr>
      <w:r w:rsidRPr="00232671">
        <w:rPr>
          <w:i/>
          <w:sz w:val="22"/>
          <w:szCs w:val="22"/>
        </w:rPr>
        <w:t>Note:</w:t>
      </w:r>
      <w:r w:rsidRPr="00232671">
        <w:rPr>
          <w:i/>
          <w:sz w:val="22"/>
          <w:szCs w:val="22"/>
        </w:rPr>
        <w:tab/>
      </w:r>
      <w:r w:rsidRPr="00232671">
        <w:rPr>
          <w:i/>
          <w:sz w:val="22"/>
          <w:szCs w:val="22"/>
        </w:rPr>
        <w:tab/>
        <w:t xml:space="preserve">The </w:t>
      </w:r>
      <w:r w:rsidRPr="00BB6A20">
        <w:rPr>
          <w:i/>
          <w:sz w:val="22"/>
          <w:szCs w:val="22"/>
        </w:rPr>
        <w:t>label</w:t>
      </w:r>
      <w:r w:rsidRPr="00232671">
        <w:rPr>
          <w:i/>
          <w:sz w:val="22"/>
          <w:szCs w:val="22"/>
        </w:rPr>
        <w:t xml:space="preserve"> on the </w:t>
      </w:r>
      <w:r w:rsidRPr="00BB6A20">
        <w:rPr>
          <w:i/>
          <w:sz w:val="22"/>
          <w:szCs w:val="22"/>
        </w:rPr>
        <w:t>container</w:t>
      </w:r>
      <w:r w:rsidRPr="00232671">
        <w:rPr>
          <w:i/>
          <w:sz w:val="22"/>
          <w:szCs w:val="22"/>
        </w:rPr>
        <w:t xml:space="preserve"> and </w:t>
      </w:r>
      <w:r w:rsidRPr="00BB6A20">
        <w:rPr>
          <w:i/>
          <w:sz w:val="22"/>
          <w:szCs w:val="22"/>
        </w:rPr>
        <w:t>primary pack</w:t>
      </w:r>
      <w:r w:rsidRPr="00232671">
        <w:rPr>
          <w:i/>
          <w:sz w:val="22"/>
          <w:szCs w:val="22"/>
        </w:rPr>
        <w:t xml:space="preserve"> (if any) of each </w:t>
      </w:r>
      <w:r w:rsidRPr="00BB6A20">
        <w:rPr>
          <w:i/>
          <w:sz w:val="22"/>
          <w:szCs w:val="22"/>
        </w:rPr>
        <w:t>medicine</w:t>
      </w:r>
      <w:r w:rsidRPr="00232671">
        <w:rPr>
          <w:i/>
          <w:sz w:val="22"/>
          <w:szCs w:val="22"/>
        </w:rPr>
        <w:t xml:space="preserve"> comprising a </w:t>
      </w:r>
      <w:r w:rsidRPr="00BB6A20">
        <w:rPr>
          <w:i/>
          <w:sz w:val="22"/>
          <w:szCs w:val="22"/>
        </w:rPr>
        <w:t>composite pack</w:t>
      </w:r>
      <w:r w:rsidRPr="00232671">
        <w:rPr>
          <w:i/>
          <w:sz w:val="22"/>
          <w:szCs w:val="22"/>
        </w:rPr>
        <w:t xml:space="preserve"> must comply wit</w:t>
      </w:r>
      <w:r w:rsidRPr="00BD695F">
        <w:rPr>
          <w:i/>
          <w:sz w:val="22"/>
          <w:szCs w:val="22"/>
        </w:rPr>
        <w:t>h this Order.</w:t>
      </w:r>
    </w:p>
    <w:p w:rsidR="00D26618" w:rsidRPr="00732836" w:rsidRDefault="00D26618" w:rsidP="00B42D6F">
      <w:pPr>
        <w:pStyle w:val="Heading1"/>
        <w:spacing w:before="240"/>
        <w:rPr>
          <w:sz w:val="24"/>
          <w:szCs w:val="24"/>
        </w:rPr>
      </w:pPr>
      <w:bookmarkStart w:id="71" w:name="_Toc98919880"/>
      <w:bookmarkStart w:id="72" w:name="_Toc99350989"/>
      <w:bookmarkStart w:id="73" w:name="_Toc457490508"/>
      <w:bookmarkStart w:id="74" w:name="_Toc457903826"/>
      <w:bookmarkStart w:id="75" w:name="_Toc518788301"/>
      <w:r>
        <w:rPr>
          <w:sz w:val="24"/>
          <w:szCs w:val="24"/>
        </w:rPr>
        <w:t>11</w:t>
      </w:r>
      <w:r w:rsidRPr="00732836">
        <w:rPr>
          <w:sz w:val="24"/>
          <w:szCs w:val="24"/>
        </w:rPr>
        <w:tab/>
      </w:r>
      <w:r w:rsidRPr="00732836">
        <w:rPr>
          <w:sz w:val="24"/>
          <w:szCs w:val="24"/>
        </w:rPr>
        <w:tab/>
      </w:r>
      <w:r w:rsidRPr="003041A3">
        <w:rPr>
          <w:sz w:val="24"/>
          <w:szCs w:val="24"/>
        </w:rPr>
        <w:t>How information is to be expressed</w:t>
      </w:r>
      <w:bookmarkEnd w:id="71"/>
      <w:bookmarkEnd w:id="72"/>
      <w:bookmarkEnd w:id="73"/>
      <w:bookmarkEnd w:id="74"/>
    </w:p>
    <w:p w:rsidR="00D26618" w:rsidRDefault="00D26618">
      <w:pPr>
        <w:pStyle w:val="Heading4"/>
        <w:spacing w:after="0"/>
        <w:ind w:left="1134" w:hanging="708"/>
        <w:rPr>
          <w:bCs/>
        </w:rPr>
      </w:pPr>
      <w:bookmarkStart w:id="76" w:name="_Toc98919881"/>
      <w:bookmarkStart w:id="77" w:name="_Toc99350990"/>
      <w:r w:rsidRPr="00732836">
        <w:rPr>
          <w:bCs/>
        </w:rPr>
        <w:t>(1)</w:t>
      </w:r>
      <w:r w:rsidRPr="00732836">
        <w:rPr>
          <w:bCs/>
        </w:rPr>
        <w:tab/>
      </w:r>
      <w:bookmarkEnd w:id="75"/>
      <w:r w:rsidRPr="00732836">
        <w:rPr>
          <w:bCs/>
        </w:rPr>
        <w:t>Use of appropriate metric units</w:t>
      </w:r>
      <w:bookmarkEnd w:id="76"/>
      <w:bookmarkEnd w:id="77"/>
    </w:p>
    <w:p w:rsidR="00D26618" w:rsidRPr="00732836" w:rsidRDefault="00D26618" w:rsidP="00406CF3">
      <w:pPr>
        <w:spacing w:before="120"/>
        <w:ind w:left="1701" w:hanging="567"/>
      </w:pPr>
      <w:r w:rsidRPr="00732836">
        <w:t>(a)</w:t>
      </w:r>
      <w:r w:rsidRPr="00732836">
        <w:tab/>
        <w:t xml:space="preserve">For </w:t>
      </w:r>
      <w:r w:rsidRPr="008B6405">
        <w:t>active ingredient</w:t>
      </w:r>
      <w:r w:rsidRPr="00732836">
        <w:t>(s), where a particular is a statement of mass for which there is a metric unit of measurement, the metric units must be expressed as follows:</w:t>
      </w:r>
    </w:p>
    <w:p w:rsidR="00D26618" w:rsidRPr="00732836" w:rsidRDefault="00D26618" w:rsidP="00B42D6F">
      <w:pPr>
        <w:spacing w:before="120"/>
        <w:ind w:left="2268" w:hanging="567"/>
      </w:pPr>
      <w:r w:rsidRPr="00732836">
        <w:t>(</w:t>
      </w:r>
      <w:proofErr w:type="spellStart"/>
      <w:r w:rsidRPr="00732836">
        <w:t>i</w:t>
      </w:r>
      <w:proofErr w:type="spellEnd"/>
      <w:r w:rsidRPr="00732836">
        <w:t>)</w:t>
      </w:r>
      <w:r w:rsidRPr="00732836">
        <w:tab/>
      </w:r>
      <w:proofErr w:type="gramStart"/>
      <w:r w:rsidRPr="00732836">
        <w:t>a</w:t>
      </w:r>
      <w:proofErr w:type="gramEnd"/>
      <w:r w:rsidRPr="00732836">
        <w:t xml:space="preserve"> statement of quantity for 1 microgram up to 999 micrograms inclusive must be expressed in terms of micrograms;</w:t>
      </w:r>
    </w:p>
    <w:p w:rsidR="00D26618" w:rsidRPr="00732836" w:rsidRDefault="00D26618" w:rsidP="00B42D6F">
      <w:pPr>
        <w:spacing w:before="120"/>
        <w:ind w:left="2268" w:hanging="567"/>
      </w:pPr>
      <w:r w:rsidRPr="00732836">
        <w:t>(ii)</w:t>
      </w:r>
      <w:r w:rsidRPr="00732836">
        <w:tab/>
      </w:r>
      <w:proofErr w:type="gramStart"/>
      <w:r w:rsidRPr="00732836">
        <w:t>a</w:t>
      </w:r>
      <w:proofErr w:type="gramEnd"/>
      <w:r w:rsidRPr="00732836">
        <w:t xml:space="preserve"> statement of quantity for 1000 micrograms may be expressed as either </w:t>
      </w:r>
      <w:r>
        <w:t>1000 micrograms or 1 milligram;</w:t>
      </w:r>
    </w:p>
    <w:p w:rsidR="00D26618" w:rsidRPr="00732836" w:rsidRDefault="00D26618" w:rsidP="00B42D6F">
      <w:pPr>
        <w:spacing w:before="120"/>
        <w:ind w:left="2268" w:hanging="567"/>
      </w:pPr>
      <w:r w:rsidRPr="00732836">
        <w:lastRenderedPageBreak/>
        <w:t>(iii)</w:t>
      </w:r>
      <w:r w:rsidRPr="00732836">
        <w:tab/>
      </w:r>
      <w:proofErr w:type="gramStart"/>
      <w:r w:rsidRPr="00732836">
        <w:t>a</w:t>
      </w:r>
      <w:proofErr w:type="gramEnd"/>
      <w:r w:rsidRPr="00732836">
        <w:t xml:space="preserve"> statement of quantity for more than 1 milligram up to 999 milligrams inclusive must be ex</w:t>
      </w:r>
      <w:r>
        <w:t>pressed in terms of milligrams;</w:t>
      </w:r>
    </w:p>
    <w:p w:rsidR="00D26618" w:rsidRPr="00732836" w:rsidRDefault="00D26618" w:rsidP="00B42D6F">
      <w:pPr>
        <w:spacing w:before="120"/>
        <w:ind w:left="2268" w:hanging="567"/>
      </w:pPr>
      <w:r w:rsidRPr="00732836">
        <w:t>(iv)</w:t>
      </w:r>
      <w:r w:rsidRPr="00732836">
        <w:tab/>
      </w:r>
      <w:proofErr w:type="gramStart"/>
      <w:r w:rsidRPr="00732836">
        <w:t>a</w:t>
      </w:r>
      <w:proofErr w:type="gramEnd"/>
      <w:r w:rsidRPr="00732836">
        <w:t xml:space="preserve"> statement of quantity for 1000 milligrams may be expressed as either 1000 milligrams or 1 gram; and</w:t>
      </w:r>
    </w:p>
    <w:p w:rsidR="00D26618" w:rsidRPr="00732836" w:rsidRDefault="00D26618" w:rsidP="00B42D6F">
      <w:pPr>
        <w:spacing w:before="120"/>
        <w:ind w:left="2268" w:hanging="567"/>
      </w:pPr>
      <w:r w:rsidRPr="00732836">
        <w:t>(v)</w:t>
      </w:r>
      <w:r w:rsidRPr="00732836">
        <w:tab/>
      </w:r>
      <w:proofErr w:type="gramStart"/>
      <w:r w:rsidRPr="00732836">
        <w:t>a</w:t>
      </w:r>
      <w:proofErr w:type="gramEnd"/>
      <w:r w:rsidRPr="00732836">
        <w:t xml:space="preserve"> statement of quantity for more than 1 gram up to 999 grams inclusive must be expressed as grams.</w:t>
      </w:r>
    </w:p>
    <w:p w:rsidR="00D26618" w:rsidRDefault="00D26618" w:rsidP="00280DEC">
      <w:pPr>
        <w:spacing w:before="180"/>
        <w:ind w:left="1701" w:hanging="567"/>
      </w:pPr>
      <w:r w:rsidRPr="00732836">
        <w:t>(b)</w:t>
      </w:r>
      <w:r w:rsidRPr="00732836">
        <w:tab/>
      </w:r>
      <w:r>
        <w:t xml:space="preserve">Where </w:t>
      </w:r>
      <w:r w:rsidRPr="00732836">
        <w:t xml:space="preserve">a range of medicines contains the </w:t>
      </w:r>
      <w:r w:rsidRPr="00232671">
        <w:t xml:space="preserve">same </w:t>
      </w:r>
      <w:r w:rsidRPr="00BB6A20">
        <w:t>active ingredient</w:t>
      </w:r>
      <w:r w:rsidRPr="00232671">
        <w:t xml:space="preserve">(s) in the same dosage form in a series of strengths then the </w:t>
      </w:r>
      <w:r w:rsidRPr="00BB6A20">
        <w:t>label</w:t>
      </w:r>
      <w:r w:rsidRPr="00232671">
        <w:t xml:space="preserve"> must</w:t>
      </w:r>
      <w:r w:rsidRPr="00732836">
        <w:t xml:space="preserve"> state the quantity of each </w:t>
      </w:r>
      <w:r w:rsidRPr="00BB6A20">
        <w:t>active ingredient</w:t>
      </w:r>
      <w:r w:rsidRPr="00732836">
        <w:t xml:space="preserve"> in terms of either the highest or lowest metric unit of measurement in the series of strengths.</w:t>
      </w:r>
    </w:p>
    <w:p w:rsidR="00D26618" w:rsidRDefault="00D26618" w:rsidP="00BB5ACC">
      <w:pPr>
        <w:spacing w:before="120"/>
        <w:ind w:left="2977" w:hanging="1134"/>
        <w:rPr>
          <w:i/>
          <w:sz w:val="22"/>
          <w:szCs w:val="22"/>
        </w:rPr>
      </w:pPr>
      <w:r w:rsidRPr="008F5001">
        <w:rPr>
          <w:i/>
          <w:sz w:val="22"/>
          <w:szCs w:val="22"/>
        </w:rPr>
        <w:t>Example:</w:t>
      </w:r>
      <w:r w:rsidRPr="008F5001">
        <w:rPr>
          <w:i/>
          <w:sz w:val="22"/>
          <w:szCs w:val="22"/>
        </w:rPr>
        <w:tab/>
      </w:r>
      <w:r w:rsidRPr="006D5B51">
        <w:rPr>
          <w:i/>
          <w:sz w:val="22"/>
          <w:szCs w:val="22"/>
        </w:rPr>
        <w:t xml:space="preserve">A range of expressions for </w:t>
      </w:r>
      <w:r w:rsidRPr="00BB6A20">
        <w:rPr>
          <w:i/>
          <w:sz w:val="22"/>
          <w:szCs w:val="22"/>
        </w:rPr>
        <w:t>active ingredient</w:t>
      </w:r>
      <w:r w:rsidRPr="006D5B51">
        <w:rPr>
          <w:i/>
          <w:sz w:val="22"/>
          <w:szCs w:val="22"/>
        </w:rPr>
        <w:t xml:space="preserve"> </w:t>
      </w:r>
      <w:r w:rsidR="00440268">
        <w:rPr>
          <w:i/>
          <w:sz w:val="22"/>
          <w:szCs w:val="22"/>
        </w:rPr>
        <w:t>may</w:t>
      </w:r>
      <w:r w:rsidR="00440268" w:rsidRPr="006D5B51">
        <w:rPr>
          <w:i/>
          <w:sz w:val="22"/>
          <w:szCs w:val="22"/>
        </w:rPr>
        <w:t xml:space="preserve"> </w:t>
      </w:r>
      <w:r w:rsidRPr="006D5B51">
        <w:rPr>
          <w:i/>
          <w:sz w:val="22"/>
          <w:szCs w:val="22"/>
        </w:rPr>
        <w:t>be stated as 0.5 milligram, 1 milligram and 5 milligrams, or 500 micrograms,     1000 micrograms and 5000 micrograms</w:t>
      </w:r>
      <w:r w:rsidRPr="008F5001">
        <w:rPr>
          <w:i/>
          <w:sz w:val="22"/>
          <w:szCs w:val="22"/>
        </w:rPr>
        <w:t xml:space="preserve">, </w:t>
      </w:r>
      <w:r w:rsidR="00440268">
        <w:rPr>
          <w:i/>
          <w:sz w:val="22"/>
          <w:szCs w:val="22"/>
        </w:rPr>
        <w:t>but not</w:t>
      </w:r>
      <w:r w:rsidRPr="008F5001">
        <w:rPr>
          <w:i/>
          <w:sz w:val="22"/>
          <w:szCs w:val="22"/>
        </w:rPr>
        <w:t xml:space="preserve"> 500 micrograms, 1 milligram and 5 milligrams.</w:t>
      </w:r>
    </w:p>
    <w:p w:rsidR="001E257D" w:rsidRPr="00F50CE1" w:rsidRDefault="001E257D" w:rsidP="00BB5ACC">
      <w:pPr>
        <w:spacing w:before="120"/>
        <w:ind w:left="2977" w:hanging="1134"/>
        <w:rPr>
          <w:i/>
          <w:sz w:val="22"/>
          <w:szCs w:val="22"/>
        </w:rPr>
      </w:pPr>
      <w:r>
        <w:rPr>
          <w:i/>
          <w:sz w:val="22"/>
          <w:szCs w:val="22"/>
        </w:rPr>
        <w:t>Note:</w:t>
      </w:r>
      <w:r>
        <w:rPr>
          <w:i/>
          <w:sz w:val="22"/>
          <w:szCs w:val="22"/>
        </w:rPr>
        <w:tab/>
        <w:t>T</w:t>
      </w:r>
      <w:r w:rsidRPr="00C03211">
        <w:rPr>
          <w:i/>
          <w:sz w:val="22"/>
        </w:rPr>
        <w:t>he abbreviation</w:t>
      </w:r>
      <w:r w:rsidR="0005228B">
        <w:rPr>
          <w:i/>
          <w:sz w:val="22"/>
        </w:rPr>
        <w:t>s</w:t>
      </w:r>
      <w:r>
        <w:rPr>
          <w:i/>
          <w:sz w:val="22"/>
        </w:rPr>
        <w:t xml:space="preserve"> ‘mg’ and ‘g’ can be used on all labels but ‘microgram’ should be used in full unless the </w:t>
      </w:r>
      <w:r w:rsidR="00443FFB">
        <w:rPr>
          <w:i/>
          <w:sz w:val="22"/>
        </w:rPr>
        <w:t xml:space="preserve">medicine is in a small or very small </w:t>
      </w:r>
      <w:r>
        <w:rPr>
          <w:i/>
          <w:sz w:val="22"/>
        </w:rPr>
        <w:t>container. Then the abbreviation ‘</w:t>
      </w:r>
      <w:r w:rsidRPr="001E257D">
        <w:rPr>
          <w:rFonts w:ascii="Symbol" w:hAnsi="Symbol"/>
          <w:i/>
          <w:sz w:val="22"/>
        </w:rPr>
        <w:t></w:t>
      </w:r>
      <w:r>
        <w:rPr>
          <w:i/>
          <w:sz w:val="22"/>
        </w:rPr>
        <w:t xml:space="preserve">g’ </w:t>
      </w:r>
      <w:r w:rsidR="00721E0A">
        <w:rPr>
          <w:i/>
          <w:sz w:val="22"/>
        </w:rPr>
        <w:t>may</w:t>
      </w:r>
      <w:r>
        <w:rPr>
          <w:i/>
          <w:sz w:val="22"/>
        </w:rPr>
        <w:t xml:space="preserve"> be used. </w:t>
      </w:r>
    </w:p>
    <w:p w:rsidR="00D26618" w:rsidRDefault="00D26618" w:rsidP="001B047D">
      <w:pPr>
        <w:spacing w:before="180"/>
        <w:ind w:left="1701" w:hanging="567"/>
      </w:pPr>
      <w:r w:rsidRPr="00732836">
        <w:t>(c)</w:t>
      </w:r>
      <w:r w:rsidRPr="00732836">
        <w:tab/>
        <w:t xml:space="preserve">Where the </w:t>
      </w:r>
      <w:r w:rsidRPr="00BB6A20">
        <w:t>active ingredient</w:t>
      </w:r>
      <w:r w:rsidRPr="00732836">
        <w:t xml:space="preserve"> is in liquid form, the equivalent metric units of volume must be expressed in the same manner.</w:t>
      </w:r>
    </w:p>
    <w:p w:rsidR="00D26618" w:rsidRDefault="00D26618" w:rsidP="00BB5ACC">
      <w:pPr>
        <w:spacing w:before="180"/>
        <w:ind w:left="2977" w:hanging="1134"/>
        <w:rPr>
          <w:i/>
          <w:sz w:val="22"/>
          <w:szCs w:val="22"/>
        </w:rPr>
      </w:pPr>
      <w:r w:rsidRPr="008F5001">
        <w:rPr>
          <w:i/>
          <w:sz w:val="22"/>
          <w:szCs w:val="22"/>
        </w:rPr>
        <w:t>Example:</w:t>
      </w:r>
      <w:r w:rsidRPr="008F5001">
        <w:rPr>
          <w:i/>
          <w:sz w:val="22"/>
          <w:szCs w:val="22"/>
        </w:rPr>
        <w:tab/>
        <w:t>A statement of volume for more than 1 millilitre up to 999 millilitres inclusive must be expressed in terms of millilitres, but a statement of volume for 1000 millilitres may be expressed as either 1000 millilitres or 1 litre.</w:t>
      </w:r>
    </w:p>
    <w:p w:rsidR="00C03211" w:rsidRPr="00F50CE1" w:rsidRDefault="00C03211" w:rsidP="00C03211">
      <w:pPr>
        <w:tabs>
          <w:tab w:val="left" w:pos="2552"/>
        </w:tabs>
        <w:spacing w:before="120"/>
        <w:ind w:left="2835" w:hanging="992"/>
        <w:rPr>
          <w:i/>
          <w:sz w:val="22"/>
          <w:szCs w:val="22"/>
        </w:rPr>
      </w:pPr>
      <w:r>
        <w:rPr>
          <w:i/>
          <w:sz w:val="22"/>
          <w:szCs w:val="22"/>
        </w:rPr>
        <w:t>Note:</w:t>
      </w:r>
      <w:r>
        <w:rPr>
          <w:i/>
          <w:sz w:val="22"/>
          <w:szCs w:val="22"/>
        </w:rPr>
        <w:tab/>
      </w:r>
      <w:r>
        <w:rPr>
          <w:i/>
          <w:sz w:val="22"/>
          <w:szCs w:val="22"/>
        </w:rPr>
        <w:tab/>
      </w:r>
      <w:r w:rsidR="001E257D">
        <w:rPr>
          <w:i/>
          <w:sz w:val="22"/>
        </w:rPr>
        <w:t>T</w:t>
      </w:r>
      <w:r w:rsidRPr="00C03211">
        <w:rPr>
          <w:i/>
          <w:sz w:val="22"/>
        </w:rPr>
        <w:t xml:space="preserve">he abbreviations </w:t>
      </w:r>
      <w:r w:rsidR="001E257D">
        <w:rPr>
          <w:i/>
          <w:sz w:val="22"/>
        </w:rPr>
        <w:t>‘</w:t>
      </w:r>
      <w:r w:rsidRPr="00C03211">
        <w:rPr>
          <w:i/>
          <w:sz w:val="22"/>
        </w:rPr>
        <w:t>mL</w:t>
      </w:r>
      <w:r w:rsidR="001E257D">
        <w:rPr>
          <w:i/>
          <w:sz w:val="22"/>
        </w:rPr>
        <w:t>’</w:t>
      </w:r>
      <w:r w:rsidRPr="00C03211">
        <w:rPr>
          <w:i/>
          <w:sz w:val="22"/>
        </w:rPr>
        <w:t xml:space="preserve"> and </w:t>
      </w:r>
      <w:r w:rsidR="001E257D">
        <w:rPr>
          <w:i/>
          <w:sz w:val="22"/>
        </w:rPr>
        <w:t>‘</w:t>
      </w:r>
      <w:r w:rsidRPr="00C03211">
        <w:rPr>
          <w:i/>
          <w:sz w:val="22"/>
        </w:rPr>
        <w:t>L</w:t>
      </w:r>
      <w:r w:rsidR="001E257D">
        <w:rPr>
          <w:i/>
          <w:sz w:val="22"/>
        </w:rPr>
        <w:t>’</w:t>
      </w:r>
      <w:r w:rsidRPr="00C03211">
        <w:rPr>
          <w:i/>
          <w:sz w:val="22"/>
        </w:rPr>
        <w:t xml:space="preserve"> can be used on all labels, but '</w:t>
      </w:r>
      <w:proofErr w:type="spellStart"/>
      <w:r w:rsidRPr="00C03211">
        <w:rPr>
          <w:i/>
          <w:sz w:val="22"/>
        </w:rPr>
        <w:t>microlitre</w:t>
      </w:r>
      <w:proofErr w:type="spellEnd"/>
      <w:r w:rsidRPr="00C03211">
        <w:rPr>
          <w:i/>
          <w:sz w:val="22"/>
        </w:rPr>
        <w:t xml:space="preserve">' should be used in full unless the </w:t>
      </w:r>
      <w:r w:rsidR="00443FFB">
        <w:rPr>
          <w:i/>
          <w:sz w:val="22"/>
        </w:rPr>
        <w:t xml:space="preserve">medicine is in a small or very small </w:t>
      </w:r>
      <w:r w:rsidRPr="00C03211">
        <w:rPr>
          <w:i/>
          <w:sz w:val="22"/>
        </w:rPr>
        <w:t>container. Then the abbreviation '</w:t>
      </w:r>
      <w:r w:rsidRPr="001E257D">
        <w:rPr>
          <w:rFonts w:ascii="Symbol" w:hAnsi="Symbol"/>
          <w:i/>
          <w:sz w:val="22"/>
        </w:rPr>
        <w:t></w:t>
      </w:r>
      <w:r w:rsidRPr="00C03211">
        <w:rPr>
          <w:i/>
          <w:sz w:val="22"/>
        </w:rPr>
        <w:t xml:space="preserve">L' </w:t>
      </w:r>
      <w:r w:rsidR="0005228B">
        <w:rPr>
          <w:i/>
          <w:sz w:val="22"/>
        </w:rPr>
        <w:t>may</w:t>
      </w:r>
      <w:r w:rsidR="0005228B" w:rsidRPr="00C03211">
        <w:rPr>
          <w:i/>
          <w:sz w:val="22"/>
        </w:rPr>
        <w:t xml:space="preserve"> </w:t>
      </w:r>
      <w:r w:rsidRPr="00C03211">
        <w:rPr>
          <w:i/>
          <w:sz w:val="22"/>
        </w:rPr>
        <w:t>be used.</w:t>
      </w:r>
    </w:p>
    <w:p w:rsidR="00D26618" w:rsidRPr="00732836" w:rsidRDefault="00D26618" w:rsidP="001B047D">
      <w:pPr>
        <w:spacing w:before="180"/>
        <w:ind w:left="1701" w:hanging="567"/>
        <w:rPr>
          <w:i/>
        </w:rPr>
      </w:pPr>
      <w:r w:rsidRPr="00732836">
        <w:t>(d)</w:t>
      </w:r>
      <w:r w:rsidRPr="00732836">
        <w:tab/>
        <w:t xml:space="preserve">Where </w:t>
      </w:r>
      <w:r>
        <w:t xml:space="preserve">the information </w:t>
      </w:r>
      <w:r w:rsidRPr="00732836">
        <w:t xml:space="preserve">is a statement of mass or volume, the unit of measurement must be consistent with </w:t>
      </w:r>
      <w:r>
        <w:t xml:space="preserve">the unit of measurement </w:t>
      </w:r>
      <w:r w:rsidRPr="00732836">
        <w:t>used in any warning statement required for that ingredient</w:t>
      </w:r>
      <w:r w:rsidRPr="00732836">
        <w:rPr>
          <w:i/>
        </w:rPr>
        <w:t>.</w:t>
      </w:r>
    </w:p>
    <w:p w:rsidR="00D26618" w:rsidRPr="00732836" w:rsidRDefault="00D26618" w:rsidP="001B047D">
      <w:pPr>
        <w:spacing w:before="180"/>
        <w:ind w:left="1701" w:hanging="567"/>
      </w:pPr>
      <w:r w:rsidRPr="00732836">
        <w:t>(e)</w:t>
      </w:r>
      <w:r w:rsidRPr="00732836">
        <w:tab/>
        <w:t xml:space="preserve">Where a statement of quantity is expressed as less than </w:t>
      </w:r>
      <w:r>
        <w:t xml:space="preserve">one (1) </w:t>
      </w:r>
      <w:r w:rsidRPr="00732836">
        <w:t>unit, the statement of quantity</w:t>
      </w:r>
      <w:bookmarkStart w:id="78" w:name="_Toc98919882"/>
      <w:bookmarkStart w:id="79" w:name="_Toc99350991"/>
      <w:r>
        <w:t xml:space="preserve"> must include the leading zero.</w:t>
      </w:r>
    </w:p>
    <w:p w:rsidR="00D26618" w:rsidRDefault="00D26618" w:rsidP="00BB5ACC">
      <w:pPr>
        <w:pStyle w:val="Heading4"/>
        <w:spacing w:before="240" w:after="0"/>
        <w:ind w:left="1134" w:hanging="709"/>
        <w:rPr>
          <w:bCs/>
        </w:rPr>
      </w:pPr>
      <w:r w:rsidRPr="00732836">
        <w:rPr>
          <w:bCs/>
        </w:rPr>
        <w:t>(2)</w:t>
      </w:r>
      <w:r w:rsidRPr="00732836">
        <w:rPr>
          <w:bCs/>
        </w:rPr>
        <w:tab/>
        <w:t>Expression of quantity or proportion of active ingredients</w:t>
      </w:r>
      <w:bookmarkEnd w:id="78"/>
      <w:bookmarkEnd w:id="79"/>
    </w:p>
    <w:p w:rsidR="00D26618" w:rsidRPr="00232671" w:rsidRDefault="00D26618" w:rsidP="003B0F2A">
      <w:pPr>
        <w:spacing w:before="120"/>
        <w:ind w:left="1134"/>
      </w:pPr>
      <w:bookmarkStart w:id="80" w:name="_Toc518788302"/>
      <w:bookmarkStart w:id="81" w:name="_Toc98919883"/>
      <w:bookmarkStart w:id="82" w:name="_Toc99350992"/>
      <w:r>
        <w:t xml:space="preserve">Subject to subsections 11(3) or 11(4) below, </w:t>
      </w:r>
      <w:r w:rsidRPr="00732836">
        <w:t xml:space="preserve">the quantity or proportion of </w:t>
      </w:r>
      <w:r w:rsidRPr="00232671">
        <w:t xml:space="preserve">an </w:t>
      </w:r>
      <w:r w:rsidRPr="00BB6A20">
        <w:t>active ingredient</w:t>
      </w:r>
      <w:r w:rsidRPr="00232671">
        <w:t xml:space="preserve"> to be included on a </w:t>
      </w:r>
      <w:r w:rsidRPr="00BB6A20">
        <w:t>label</w:t>
      </w:r>
      <w:r w:rsidRPr="00232671">
        <w:t xml:space="preserve"> must be expressed:</w:t>
      </w:r>
    </w:p>
    <w:p w:rsidR="00D26618" w:rsidRPr="00232671" w:rsidRDefault="00D26618" w:rsidP="00CE24A9">
      <w:pPr>
        <w:spacing w:before="120"/>
        <w:ind w:left="1701" w:hanging="567"/>
      </w:pPr>
      <w:r w:rsidRPr="00AB1DFC">
        <w:t>(a)</w:t>
      </w:r>
      <w:r w:rsidRPr="00AB1DFC">
        <w:tab/>
      </w:r>
      <w:proofErr w:type="gramStart"/>
      <w:r w:rsidRPr="00AB1DFC">
        <w:t>for</w:t>
      </w:r>
      <w:proofErr w:type="gramEnd"/>
      <w:r w:rsidRPr="00AB1DFC">
        <w:t xml:space="preserve"> a discrete dosage unit - as the quantity of the </w:t>
      </w:r>
      <w:r w:rsidRPr="00BB6A20">
        <w:t>active ingredient</w:t>
      </w:r>
      <w:r w:rsidRPr="00232671">
        <w:t xml:space="preserve"> in the dosage unit;</w:t>
      </w:r>
    </w:p>
    <w:p w:rsidR="00D26618" w:rsidRPr="00232671" w:rsidRDefault="00D26618" w:rsidP="00CE24A9">
      <w:pPr>
        <w:spacing w:before="120"/>
        <w:ind w:left="1701" w:hanging="567"/>
      </w:pPr>
      <w:r w:rsidRPr="00323291">
        <w:t>(b)</w:t>
      </w:r>
      <w:r w:rsidRPr="00323291">
        <w:tab/>
      </w:r>
      <w:proofErr w:type="gramStart"/>
      <w:r w:rsidRPr="00323291">
        <w:t>for</w:t>
      </w:r>
      <w:proofErr w:type="gramEnd"/>
      <w:r w:rsidRPr="00323291">
        <w:t xml:space="preserve"> a solid for ingestion, where there is no discrete dosage unit - as the quantity of the </w:t>
      </w:r>
      <w:r w:rsidRPr="00BB6A20">
        <w:t>active ingredient</w:t>
      </w:r>
      <w:r w:rsidRPr="00232671">
        <w:t xml:space="preserve"> contained in the stated weight of a suitable dose of the solid;</w:t>
      </w:r>
    </w:p>
    <w:p w:rsidR="00D26618" w:rsidRPr="00AB1DFC" w:rsidRDefault="00D26618" w:rsidP="00CE24A9">
      <w:pPr>
        <w:spacing w:before="120"/>
        <w:ind w:left="1701" w:hanging="567"/>
      </w:pPr>
      <w:r w:rsidRPr="00AB1DFC">
        <w:t>(c)</w:t>
      </w:r>
      <w:r w:rsidRPr="00AB1DFC">
        <w:tab/>
      </w:r>
      <w:proofErr w:type="gramStart"/>
      <w:r w:rsidRPr="00AB1DFC">
        <w:t>subject</w:t>
      </w:r>
      <w:proofErr w:type="gramEnd"/>
      <w:r w:rsidRPr="00AB1DFC">
        <w:t xml:space="preserve"> to paragraph (d) below, if the </w:t>
      </w:r>
      <w:r w:rsidRPr="00BB6A20">
        <w:t>medicine</w:t>
      </w:r>
      <w:r w:rsidRPr="00232671">
        <w:t xml:space="preserve"> is a liquid for ingestion</w:t>
      </w:r>
      <w:r w:rsidRPr="00AB1DFC">
        <w:t>:</w:t>
      </w:r>
    </w:p>
    <w:p w:rsidR="00D26618" w:rsidRPr="00323291" w:rsidRDefault="00D26618" w:rsidP="00CE24A9">
      <w:pPr>
        <w:spacing w:before="120"/>
        <w:ind w:left="2268" w:hanging="567"/>
      </w:pPr>
      <w:r w:rsidRPr="00AB1DFC">
        <w:lastRenderedPageBreak/>
        <w:t>(</w:t>
      </w:r>
      <w:proofErr w:type="spellStart"/>
      <w:r w:rsidRPr="00AB1DFC">
        <w:t>i</w:t>
      </w:r>
      <w:proofErr w:type="spellEnd"/>
      <w:r w:rsidRPr="00AB1DFC">
        <w:t>)</w:t>
      </w:r>
      <w:r w:rsidRPr="00AB1DFC">
        <w:tab/>
      </w:r>
      <w:proofErr w:type="gramStart"/>
      <w:r w:rsidRPr="00AB1DFC">
        <w:t>as</w:t>
      </w:r>
      <w:proofErr w:type="gramEnd"/>
      <w:r w:rsidRPr="00AB1DFC">
        <w:t xml:space="preserve"> the quantity of the </w:t>
      </w:r>
      <w:r w:rsidRPr="00BB6A20">
        <w:t>active ingredient</w:t>
      </w:r>
      <w:r w:rsidRPr="00232671">
        <w:t xml:space="preserve"> contained in the stated volume of a suitable dose of the liquid</w:t>
      </w:r>
      <w:r w:rsidRPr="00323291">
        <w:t>; or</w:t>
      </w:r>
    </w:p>
    <w:p w:rsidR="00D26618" w:rsidRDefault="00D26618" w:rsidP="00CE24A9">
      <w:pPr>
        <w:spacing w:before="120"/>
        <w:ind w:left="2268" w:hanging="567"/>
      </w:pPr>
      <w:r w:rsidRPr="00DC1B33">
        <w:t>(ii)</w:t>
      </w:r>
      <w:r w:rsidRPr="00DC1B33">
        <w:tab/>
        <w:t>in the case where the liquid for ingestion is one of a series of strengths cont</w:t>
      </w:r>
      <w:r w:rsidRPr="00BB6A20">
        <w:t>aining the same active ingredient</w:t>
      </w:r>
      <w:r w:rsidRPr="00232671">
        <w:t xml:space="preserve"> – as the quantity of the </w:t>
      </w:r>
      <w:r w:rsidRPr="00BB6A20">
        <w:t>active ingredient</w:t>
      </w:r>
      <w:r w:rsidRPr="00232671">
        <w:t xml:space="preserve"> contained in the stated volume of a suitable dose of the liquid with the quantity or proportion of </w:t>
      </w:r>
      <w:r w:rsidRPr="00BB6A20">
        <w:t>active ingredient</w:t>
      </w:r>
      <w:r w:rsidRPr="00232671">
        <w:t xml:space="preserve"> express</w:t>
      </w:r>
      <w:r w:rsidRPr="00732836">
        <w:t>ed consistently across the series in terms o</w:t>
      </w:r>
      <w:r>
        <w:t>f the same stated dose volume.</w:t>
      </w:r>
    </w:p>
    <w:p w:rsidR="00D26618" w:rsidRPr="00F50CE1" w:rsidRDefault="00D26618" w:rsidP="00BB5ACC">
      <w:pPr>
        <w:spacing w:before="120"/>
        <w:ind w:left="3686" w:hanging="1134"/>
        <w:rPr>
          <w:i/>
          <w:sz w:val="22"/>
          <w:szCs w:val="22"/>
        </w:rPr>
      </w:pPr>
      <w:r w:rsidRPr="008F5001">
        <w:rPr>
          <w:i/>
          <w:sz w:val="22"/>
          <w:szCs w:val="22"/>
        </w:rPr>
        <w:t>Example:</w:t>
      </w:r>
      <w:r w:rsidRPr="008F5001">
        <w:rPr>
          <w:i/>
          <w:sz w:val="22"/>
          <w:szCs w:val="22"/>
        </w:rPr>
        <w:tab/>
      </w:r>
      <w:r w:rsidRPr="006D5B51">
        <w:rPr>
          <w:i/>
          <w:sz w:val="22"/>
          <w:szCs w:val="22"/>
        </w:rPr>
        <w:t>Where the dose volume is 5 mL,</w:t>
      </w:r>
      <w:r w:rsidR="004F7022">
        <w:rPr>
          <w:i/>
          <w:sz w:val="22"/>
          <w:szCs w:val="22"/>
        </w:rPr>
        <w:t xml:space="preserve"> </w:t>
      </w:r>
      <w:r w:rsidRPr="006D5B51">
        <w:rPr>
          <w:i/>
          <w:sz w:val="22"/>
          <w:szCs w:val="22"/>
        </w:rPr>
        <w:t>and there are strengths o</w:t>
      </w:r>
      <w:r w:rsidR="004F7022">
        <w:rPr>
          <w:i/>
          <w:sz w:val="22"/>
          <w:szCs w:val="22"/>
        </w:rPr>
        <w:t xml:space="preserve">f </w:t>
      </w:r>
      <w:r w:rsidRPr="006D5B51">
        <w:rPr>
          <w:i/>
          <w:sz w:val="22"/>
          <w:szCs w:val="22"/>
        </w:rPr>
        <w:t>1 mg/mL and 5 mg/mL, these must be labelled as</w:t>
      </w:r>
      <w:r w:rsidR="004F7022">
        <w:rPr>
          <w:i/>
          <w:sz w:val="22"/>
          <w:szCs w:val="22"/>
        </w:rPr>
        <w:t xml:space="preserve"> </w:t>
      </w:r>
      <w:r w:rsidRPr="006D5B51">
        <w:rPr>
          <w:i/>
          <w:sz w:val="22"/>
          <w:szCs w:val="22"/>
        </w:rPr>
        <w:t>5 mg in 5 mL and 25 mg in 5 mL, respectively.</w:t>
      </w:r>
    </w:p>
    <w:p w:rsidR="00D26618" w:rsidRPr="00AB1DFC" w:rsidRDefault="00D26618" w:rsidP="00CE24A9">
      <w:pPr>
        <w:spacing w:before="120"/>
        <w:ind w:left="1701" w:hanging="567"/>
      </w:pPr>
      <w:r>
        <w:t>(d)</w:t>
      </w:r>
      <w:r>
        <w:tab/>
      </w:r>
      <w:proofErr w:type="gramStart"/>
      <w:r w:rsidRPr="00732836">
        <w:t>for</w:t>
      </w:r>
      <w:proofErr w:type="gramEnd"/>
      <w:r w:rsidRPr="00732836">
        <w:t xml:space="preserve"> </w:t>
      </w:r>
      <w:r>
        <w:t xml:space="preserve">a </w:t>
      </w:r>
      <w:r w:rsidRPr="00BB6A20">
        <w:t>medicine</w:t>
      </w:r>
      <w:r w:rsidRPr="00232671">
        <w:t xml:space="preserve"> require</w:t>
      </w:r>
      <w:r w:rsidRPr="00AB1DFC">
        <w:t>d to be prepared before use, and:</w:t>
      </w:r>
    </w:p>
    <w:p w:rsidR="00D26618" w:rsidRPr="00AB1DFC" w:rsidRDefault="00D26618" w:rsidP="006960BE">
      <w:pPr>
        <w:spacing w:before="120"/>
        <w:ind w:left="2268" w:hanging="567"/>
      </w:pPr>
      <w:r w:rsidRPr="00AB1DFC">
        <w:t>(</w:t>
      </w:r>
      <w:proofErr w:type="spellStart"/>
      <w:r w:rsidRPr="00AB1DFC">
        <w:t>i</w:t>
      </w:r>
      <w:proofErr w:type="spellEnd"/>
      <w:r w:rsidRPr="00AB1DFC">
        <w:t>)</w:t>
      </w:r>
      <w:r w:rsidRPr="00AB1DFC">
        <w:tab/>
      </w:r>
      <w:r w:rsidRPr="00AB1DFC">
        <w:tab/>
      </w:r>
      <w:proofErr w:type="gramStart"/>
      <w:r w:rsidRPr="00AB1DFC">
        <w:t>where</w:t>
      </w:r>
      <w:proofErr w:type="gramEnd"/>
      <w:r w:rsidRPr="00AB1DFC">
        <w:t xml:space="preserve"> the process results in a </w:t>
      </w:r>
      <w:r w:rsidRPr="00BB6A20">
        <w:t>medicine</w:t>
      </w:r>
      <w:r w:rsidRPr="00232671">
        <w:t xml:space="preserve"> that is a </w:t>
      </w:r>
      <w:r w:rsidRPr="00AB1DFC">
        <w:t>liquid for ingestion:</w:t>
      </w:r>
    </w:p>
    <w:p w:rsidR="00D26618" w:rsidRPr="00232671" w:rsidRDefault="00D26618" w:rsidP="006960BE">
      <w:pPr>
        <w:spacing w:before="120"/>
        <w:ind w:left="2835" w:hanging="567"/>
      </w:pPr>
      <w:r w:rsidRPr="00AB1DFC">
        <w:t>(A)</w:t>
      </w:r>
      <w:r w:rsidRPr="00AB1DFC">
        <w:tab/>
        <w:t xml:space="preserve">as the quantity of the </w:t>
      </w:r>
      <w:r w:rsidRPr="00BB6A20">
        <w:t>active ingredient</w:t>
      </w:r>
      <w:r w:rsidRPr="00232671">
        <w:t xml:space="preserve"> contained in the stated volume of a suitable dose of the liquid after preparation in accordance with the instructions set out on the </w:t>
      </w:r>
      <w:r w:rsidRPr="00BB6A20">
        <w:t>label</w:t>
      </w:r>
      <w:r w:rsidRPr="00232671">
        <w:t xml:space="preserve"> of the </w:t>
      </w:r>
      <w:r w:rsidRPr="00BB6A20">
        <w:t>medicine</w:t>
      </w:r>
      <w:r w:rsidRPr="00232671">
        <w:t>; or</w:t>
      </w:r>
    </w:p>
    <w:p w:rsidR="00D26618" w:rsidRDefault="00D26618" w:rsidP="006960BE">
      <w:pPr>
        <w:spacing w:before="120"/>
        <w:ind w:left="2835" w:hanging="567"/>
      </w:pPr>
      <w:r w:rsidRPr="00232671">
        <w:t>(B)</w:t>
      </w:r>
      <w:r w:rsidRPr="00232671">
        <w:tab/>
        <w:t xml:space="preserve">in the case where the </w:t>
      </w:r>
      <w:r w:rsidRPr="00BB6A20">
        <w:t>medicine</w:t>
      </w:r>
      <w:r w:rsidRPr="00232671">
        <w:t xml:space="preserve"> is one of a series of strengths containing the same </w:t>
      </w:r>
      <w:r w:rsidRPr="00BB6A20">
        <w:t>active ingredient</w:t>
      </w:r>
      <w:r w:rsidRPr="00232671">
        <w:t xml:space="preserve"> - as the quantity of the </w:t>
      </w:r>
      <w:r w:rsidRPr="00BB6A20">
        <w:t>active ingredient</w:t>
      </w:r>
      <w:r w:rsidRPr="00232671">
        <w:t xml:space="preserve"> contained in the stated volume of a suitable dose of the liquid after preparation in accordance with the instructions set out on the </w:t>
      </w:r>
      <w:r w:rsidRPr="00BB6A20">
        <w:t>label</w:t>
      </w:r>
      <w:r w:rsidRPr="00232671">
        <w:t xml:space="preserve"> of the medicine with the quantity or proportion of </w:t>
      </w:r>
      <w:r w:rsidRPr="00BB6A20">
        <w:t>active ingredient</w:t>
      </w:r>
      <w:r w:rsidRPr="00232671">
        <w:t xml:space="preserve"> e</w:t>
      </w:r>
      <w:r w:rsidRPr="00732836">
        <w:t xml:space="preserve">xpressed consistently across the series in terms of the same stated dose volume; </w:t>
      </w:r>
      <w:r>
        <w:t>and</w:t>
      </w:r>
    </w:p>
    <w:p w:rsidR="00D26618" w:rsidRPr="00F50CE1" w:rsidRDefault="00D26618" w:rsidP="00BB5ACC">
      <w:pPr>
        <w:spacing w:before="120"/>
        <w:ind w:left="3686" w:hanging="1134"/>
        <w:rPr>
          <w:i/>
          <w:sz w:val="22"/>
          <w:szCs w:val="22"/>
        </w:rPr>
      </w:pPr>
      <w:r w:rsidRPr="008F5001">
        <w:rPr>
          <w:i/>
          <w:sz w:val="22"/>
          <w:szCs w:val="22"/>
        </w:rPr>
        <w:t>Example:</w:t>
      </w:r>
      <w:r w:rsidRPr="008F5001">
        <w:rPr>
          <w:i/>
          <w:sz w:val="22"/>
          <w:szCs w:val="22"/>
        </w:rPr>
        <w:tab/>
      </w:r>
      <w:r w:rsidRPr="006D5B51">
        <w:rPr>
          <w:i/>
          <w:sz w:val="22"/>
          <w:szCs w:val="22"/>
        </w:rPr>
        <w:t>Where the dose volume is 5 mL</w:t>
      </w:r>
      <w:r w:rsidR="00440268">
        <w:rPr>
          <w:i/>
          <w:sz w:val="22"/>
          <w:szCs w:val="22"/>
        </w:rPr>
        <w:t xml:space="preserve"> after preparation</w:t>
      </w:r>
      <w:r w:rsidRPr="006D5B51">
        <w:rPr>
          <w:i/>
          <w:sz w:val="22"/>
          <w:szCs w:val="22"/>
        </w:rPr>
        <w:t xml:space="preserve">, and there are strengths of 1 mg/mL and 5 mg/mL, these must be labelled as </w:t>
      </w:r>
      <w:r w:rsidR="00440268">
        <w:rPr>
          <w:i/>
          <w:sz w:val="22"/>
          <w:szCs w:val="22"/>
        </w:rPr>
        <w:t xml:space="preserve">    </w:t>
      </w:r>
      <w:r w:rsidRPr="006D5B51">
        <w:rPr>
          <w:i/>
          <w:sz w:val="22"/>
          <w:szCs w:val="22"/>
        </w:rPr>
        <w:t>5 mg in 5 mL and 25 mg in 5 mL, respectively.</w:t>
      </w:r>
    </w:p>
    <w:p w:rsidR="00D26618" w:rsidRPr="00232671" w:rsidRDefault="00D26618" w:rsidP="006960BE">
      <w:pPr>
        <w:spacing w:before="120"/>
        <w:ind w:left="2268" w:hanging="567"/>
      </w:pPr>
      <w:r>
        <w:t>(ii</w:t>
      </w:r>
      <w:r w:rsidR="004E0619">
        <w:t>)</w:t>
      </w:r>
      <w:r>
        <w:tab/>
      </w:r>
      <w:r w:rsidRPr="00732836">
        <w:t xml:space="preserve">for any other medicines - as the weight or volume </w:t>
      </w:r>
      <w:r w:rsidRPr="00232671">
        <w:t xml:space="preserve">of </w:t>
      </w:r>
      <w:r w:rsidRPr="00BB6A20">
        <w:t>active ingredient</w:t>
      </w:r>
      <w:r w:rsidRPr="00232671">
        <w:t xml:space="preserve"> in a stated weight or volume of the medicine, after preparation in accordance with the instructions included in the </w:t>
      </w:r>
      <w:r w:rsidRPr="00BB6A20">
        <w:t>label</w:t>
      </w:r>
      <w:r w:rsidRPr="00232671">
        <w:t xml:space="preserve"> of the </w:t>
      </w:r>
      <w:r w:rsidRPr="00BB6A20">
        <w:t>medicine</w:t>
      </w:r>
      <w:r w:rsidRPr="00232671">
        <w:t>;</w:t>
      </w:r>
    </w:p>
    <w:p w:rsidR="00D26618" w:rsidRPr="00732836" w:rsidRDefault="00D26618" w:rsidP="00CE24A9">
      <w:pPr>
        <w:spacing w:before="120"/>
        <w:ind w:left="1701" w:hanging="567"/>
      </w:pPr>
      <w:r w:rsidRPr="00323291">
        <w:t>(e)</w:t>
      </w:r>
      <w:r w:rsidRPr="00323291">
        <w:tab/>
        <w:t xml:space="preserve">for a transdermal patch, intrauterine drug delivery system or implant - as the total quantity of the </w:t>
      </w:r>
      <w:r w:rsidRPr="00BB6A20">
        <w:t>active ingredient</w:t>
      </w:r>
      <w:r w:rsidRPr="00232671">
        <w:t xml:space="preserve"> in each patch, drug delivery system or implant and the quantity of the </w:t>
      </w:r>
      <w:r w:rsidRPr="00BB6A20">
        <w:t>active ingredient</w:t>
      </w:r>
      <w:r w:rsidRPr="00232671">
        <w:t xml:space="preserve"> released</w:t>
      </w:r>
      <w:r w:rsidRPr="00732836">
        <w:t xml:space="preserve"> in a stated time;</w:t>
      </w:r>
    </w:p>
    <w:p w:rsidR="00D26618" w:rsidRPr="00732836" w:rsidRDefault="00D26618" w:rsidP="00CE24A9">
      <w:pPr>
        <w:spacing w:before="120"/>
        <w:ind w:left="1701" w:hanging="567"/>
      </w:pPr>
      <w:r>
        <w:t>(f</w:t>
      </w:r>
      <w:r w:rsidRPr="00732836">
        <w:t>)</w:t>
      </w:r>
      <w:r w:rsidRPr="00732836">
        <w:tab/>
      </w:r>
      <w:proofErr w:type="gramStart"/>
      <w:r w:rsidRPr="00732836">
        <w:t>for</w:t>
      </w:r>
      <w:proofErr w:type="gramEnd"/>
      <w:r w:rsidRPr="00732836">
        <w:t xml:space="preserve"> a </w:t>
      </w:r>
      <w:r w:rsidRPr="00BB6A20">
        <w:t>medicine</w:t>
      </w:r>
      <w:r w:rsidRPr="00053E6C">
        <w:rPr>
          <w:b/>
        </w:rPr>
        <w:t xml:space="preserve"> </w:t>
      </w:r>
      <w:r w:rsidRPr="00732836">
        <w:t>for injection:</w:t>
      </w:r>
    </w:p>
    <w:p w:rsidR="00D26618" w:rsidRPr="00732836" w:rsidRDefault="00D26618" w:rsidP="00CE24A9">
      <w:pPr>
        <w:spacing w:before="120"/>
        <w:ind w:left="2268" w:hanging="567"/>
      </w:pPr>
      <w:r w:rsidRPr="00732836">
        <w:t>(</w:t>
      </w:r>
      <w:proofErr w:type="spellStart"/>
      <w:r w:rsidRPr="00732836">
        <w:t>i</w:t>
      </w:r>
      <w:proofErr w:type="spellEnd"/>
      <w:r w:rsidRPr="00732836">
        <w:t>)</w:t>
      </w:r>
      <w:r w:rsidRPr="00732836">
        <w:tab/>
      </w:r>
      <w:proofErr w:type="gramStart"/>
      <w:r w:rsidRPr="00732836">
        <w:t>where</w:t>
      </w:r>
      <w:proofErr w:type="gramEnd"/>
      <w:r w:rsidRPr="00732836">
        <w:t xml:space="preserve"> the </w:t>
      </w:r>
      <w:r w:rsidRPr="00BB6A20">
        <w:t>medicine</w:t>
      </w:r>
      <w:r w:rsidRPr="00732836">
        <w:t xml:space="preserve"> is a powder for injection or a </w:t>
      </w:r>
      <w:r w:rsidRPr="00BB6A20">
        <w:t>concentrated solution for injection</w:t>
      </w:r>
      <w:r w:rsidRPr="00732836">
        <w:t xml:space="preserve"> – as the </w:t>
      </w:r>
      <w:r w:rsidR="009D6569">
        <w:t>stated</w:t>
      </w:r>
      <w:r w:rsidR="009D6569" w:rsidRPr="00D46FBC">
        <w:t xml:space="preserve"> </w:t>
      </w:r>
      <w:r w:rsidR="009D6569">
        <w:t>weight</w:t>
      </w:r>
      <w:r w:rsidR="009D6569" w:rsidRPr="00732836">
        <w:t xml:space="preserve"> </w:t>
      </w:r>
      <w:r w:rsidRPr="00732836">
        <w:t xml:space="preserve"> of the </w:t>
      </w:r>
      <w:r w:rsidRPr="00BB6A20">
        <w:t>active ingredient</w:t>
      </w:r>
      <w:r w:rsidRPr="00232671">
        <w:t xml:space="preserve"> in the </w:t>
      </w:r>
      <w:r w:rsidRPr="00BB6A20">
        <w:t>container</w:t>
      </w:r>
      <w:r>
        <w:t>;</w:t>
      </w:r>
    </w:p>
    <w:p w:rsidR="00D26618" w:rsidRDefault="00D26618" w:rsidP="00CE24A9">
      <w:pPr>
        <w:spacing w:before="120"/>
        <w:ind w:left="2268" w:hanging="567"/>
      </w:pPr>
      <w:r w:rsidRPr="00732836">
        <w:t>(ii)</w:t>
      </w:r>
      <w:r w:rsidRPr="00732836">
        <w:tab/>
      </w:r>
      <w:proofErr w:type="gramStart"/>
      <w:r w:rsidRPr="00732836">
        <w:t>where</w:t>
      </w:r>
      <w:proofErr w:type="gramEnd"/>
      <w:r w:rsidRPr="00732836">
        <w:t xml:space="preserve"> the </w:t>
      </w:r>
      <w:r w:rsidR="00A77BB7" w:rsidRPr="00BB6A20">
        <w:t xml:space="preserve">stated </w:t>
      </w:r>
      <w:r w:rsidR="007616CB" w:rsidRPr="00BB6A20">
        <w:t xml:space="preserve">volume </w:t>
      </w:r>
      <w:r w:rsidRPr="00232671">
        <w:t xml:space="preserve">of the </w:t>
      </w:r>
      <w:r w:rsidRPr="00BB6A20">
        <w:t>medicine</w:t>
      </w:r>
      <w:r w:rsidRPr="00232671">
        <w:t xml:space="preserve"> for injection is greater than 100 millilitres and the </w:t>
      </w:r>
      <w:r w:rsidRPr="00BB6A20">
        <w:t>medicine</w:t>
      </w:r>
      <w:r w:rsidRPr="00732836">
        <w:t xml:space="preserve"> is intended</w:t>
      </w:r>
      <w:r>
        <w:t>:</w:t>
      </w:r>
    </w:p>
    <w:p w:rsidR="00D26618" w:rsidRDefault="00D26618" w:rsidP="00C10F6D">
      <w:pPr>
        <w:pStyle w:val="ListParagraph"/>
        <w:numPr>
          <w:ilvl w:val="0"/>
          <w:numId w:val="12"/>
        </w:numPr>
        <w:spacing w:before="120"/>
        <w:ind w:left="2835" w:hanging="527"/>
        <w:contextualSpacing w:val="0"/>
      </w:pPr>
      <w:r>
        <w:t xml:space="preserve">for </w:t>
      </w:r>
      <w:r w:rsidRPr="00732836">
        <w:t>electrolyte replacement or nutritional therapy</w:t>
      </w:r>
      <w:r>
        <w:t>; or</w:t>
      </w:r>
    </w:p>
    <w:p w:rsidR="00D26618" w:rsidRDefault="00D26618" w:rsidP="00C10F6D">
      <w:pPr>
        <w:pStyle w:val="ListParagraph"/>
        <w:numPr>
          <w:ilvl w:val="0"/>
          <w:numId w:val="12"/>
        </w:numPr>
        <w:spacing w:before="120"/>
        <w:ind w:left="2835" w:hanging="527"/>
        <w:contextualSpacing w:val="0"/>
      </w:pPr>
      <w:r w:rsidRPr="00732836">
        <w:t>as a plasma volume expander</w:t>
      </w:r>
      <w:r>
        <w:t>; or</w:t>
      </w:r>
    </w:p>
    <w:p w:rsidR="00D26618" w:rsidRDefault="00D26618" w:rsidP="00C10F6D">
      <w:pPr>
        <w:pStyle w:val="ListParagraph"/>
        <w:numPr>
          <w:ilvl w:val="0"/>
          <w:numId w:val="12"/>
        </w:numPr>
        <w:spacing w:before="120"/>
        <w:ind w:left="2835" w:hanging="527"/>
        <w:contextualSpacing w:val="0"/>
      </w:pPr>
      <w:r w:rsidRPr="00732836">
        <w:t>as an additive to any of these types of injection</w:t>
      </w:r>
      <w:r>
        <w:t>,</w:t>
      </w:r>
    </w:p>
    <w:p w:rsidR="00D26618" w:rsidRPr="00732836" w:rsidRDefault="00D26618" w:rsidP="00CE24A9">
      <w:pPr>
        <w:spacing w:before="120"/>
        <w:ind w:left="2308"/>
      </w:pPr>
      <w:proofErr w:type="gramStart"/>
      <w:r>
        <w:lastRenderedPageBreak/>
        <w:t>then</w:t>
      </w:r>
      <w:proofErr w:type="gramEnd"/>
      <w:r w:rsidRPr="00732836">
        <w:t>:</w:t>
      </w:r>
    </w:p>
    <w:p w:rsidR="00D26618" w:rsidRPr="00732836" w:rsidRDefault="00D26618" w:rsidP="00CE24A9">
      <w:pPr>
        <w:spacing w:before="120"/>
        <w:ind w:left="2835" w:hanging="567"/>
      </w:pPr>
      <w:r w:rsidRPr="00732836">
        <w:t>(</w:t>
      </w:r>
      <w:r>
        <w:t>D</w:t>
      </w:r>
      <w:r w:rsidRPr="00732836">
        <w:t>)</w:t>
      </w:r>
      <w:r w:rsidRPr="00732836">
        <w:tab/>
      </w:r>
      <w:proofErr w:type="gramStart"/>
      <w:r w:rsidRPr="00732836">
        <w:t>as</w:t>
      </w:r>
      <w:proofErr w:type="gramEnd"/>
      <w:r w:rsidRPr="00732836">
        <w:t xml:space="preserve"> the number of millimoles in the </w:t>
      </w:r>
      <w:r w:rsidR="00A77BB7" w:rsidRPr="00BB6A20">
        <w:t xml:space="preserve">stated </w:t>
      </w:r>
      <w:r w:rsidR="007616CB" w:rsidRPr="00BB6A20">
        <w:t xml:space="preserve">volume </w:t>
      </w:r>
      <w:r w:rsidRPr="00232671">
        <w:t xml:space="preserve">of the injection in the </w:t>
      </w:r>
      <w:r w:rsidRPr="00BB6A20">
        <w:t>container</w:t>
      </w:r>
      <w:r w:rsidRPr="00232671">
        <w:t xml:space="preserve"> for each </w:t>
      </w:r>
      <w:r w:rsidRPr="00BB6A20">
        <w:t>active ingredient</w:t>
      </w:r>
      <w:r w:rsidRPr="00732836">
        <w:t xml:space="preserve"> or ion of precisely known molecular weight; or</w:t>
      </w:r>
    </w:p>
    <w:p w:rsidR="00D26618" w:rsidRPr="00732836" w:rsidRDefault="00D26618" w:rsidP="00CE24A9">
      <w:pPr>
        <w:spacing w:before="120"/>
        <w:ind w:left="2835" w:hanging="567"/>
      </w:pPr>
      <w:r w:rsidRPr="00732836">
        <w:t>(</w:t>
      </w:r>
      <w:r>
        <w:t>E</w:t>
      </w:r>
      <w:r w:rsidRPr="00732836">
        <w:t>)</w:t>
      </w:r>
      <w:r w:rsidRPr="00732836">
        <w:tab/>
      </w:r>
      <w:proofErr w:type="gramStart"/>
      <w:r w:rsidRPr="00732836">
        <w:t>as</w:t>
      </w:r>
      <w:proofErr w:type="gramEnd"/>
      <w:r w:rsidRPr="00732836">
        <w:t xml:space="preserve"> the weight contained in the </w:t>
      </w:r>
      <w:r w:rsidR="00A77BB7" w:rsidRPr="00BB6A20">
        <w:t xml:space="preserve">stated </w:t>
      </w:r>
      <w:r w:rsidR="007616CB" w:rsidRPr="00BB6A20">
        <w:t xml:space="preserve">volume </w:t>
      </w:r>
      <w:r w:rsidRPr="00232671">
        <w:t xml:space="preserve">of the injection in the </w:t>
      </w:r>
      <w:r w:rsidRPr="00BB6A20">
        <w:t>container</w:t>
      </w:r>
      <w:r w:rsidRPr="00232671">
        <w:t xml:space="preserve"> for each </w:t>
      </w:r>
      <w:r w:rsidRPr="00BB6A20">
        <w:t>active ingredient</w:t>
      </w:r>
      <w:r w:rsidRPr="00732836">
        <w:t xml:space="preserve"> for which the molecular</w:t>
      </w:r>
      <w:r>
        <w:t xml:space="preserve"> weight is not precisely known;</w:t>
      </w:r>
    </w:p>
    <w:p w:rsidR="00D26618" w:rsidRPr="00732836" w:rsidRDefault="00D26618" w:rsidP="00CE24A9">
      <w:pPr>
        <w:spacing w:before="120"/>
        <w:ind w:left="2268" w:hanging="567"/>
      </w:pPr>
      <w:r w:rsidRPr="00732836">
        <w:t>(iii)</w:t>
      </w:r>
      <w:r w:rsidRPr="00732836">
        <w:tab/>
        <w:t xml:space="preserve">where the </w:t>
      </w:r>
      <w:r w:rsidR="00A77BB7" w:rsidRPr="00BB6A20">
        <w:t xml:space="preserve">stated </w:t>
      </w:r>
      <w:r w:rsidRPr="00BB6A20">
        <w:t>volume</w:t>
      </w:r>
      <w:r w:rsidRPr="00232671">
        <w:t xml:space="preserve"> of the </w:t>
      </w:r>
      <w:r w:rsidRPr="00BB6A20">
        <w:t>medicine</w:t>
      </w:r>
      <w:r w:rsidRPr="00232671">
        <w:t xml:space="preserve"> for injection is greater than 100 millilitres and the </w:t>
      </w:r>
      <w:r w:rsidRPr="00BB6A20">
        <w:t>medicine</w:t>
      </w:r>
      <w:r w:rsidRPr="00232671">
        <w:t xml:space="preserve"> contains an </w:t>
      </w:r>
      <w:r w:rsidRPr="00BB6A20">
        <w:t>active ingredient</w:t>
      </w:r>
      <w:r w:rsidRPr="00232671">
        <w:t xml:space="preserve"> which is not intended for electrolyte replacement or nutritional therapy or as a plasma volume expander - as the weight of the </w:t>
      </w:r>
      <w:r w:rsidRPr="00BB6A20">
        <w:t>active ingredient</w:t>
      </w:r>
      <w:r w:rsidRPr="00232671">
        <w:t xml:space="preserve"> in the</w:t>
      </w:r>
      <w:r w:rsidRPr="00732836">
        <w:t xml:space="preserve"> </w:t>
      </w:r>
      <w:r w:rsidR="00A77BB7" w:rsidRPr="00BB6A20">
        <w:t xml:space="preserve">stated </w:t>
      </w:r>
      <w:r w:rsidR="007616CB" w:rsidRPr="00BB6A20">
        <w:t xml:space="preserve">volume </w:t>
      </w:r>
      <w:r w:rsidRPr="00232671">
        <w:t xml:space="preserve">of injection in the </w:t>
      </w:r>
      <w:r w:rsidRPr="00BB6A20">
        <w:t>container</w:t>
      </w:r>
      <w:r>
        <w:t>;</w:t>
      </w:r>
    </w:p>
    <w:p w:rsidR="00D26618" w:rsidRPr="00732836" w:rsidRDefault="00D26618" w:rsidP="00CE24A9">
      <w:pPr>
        <w:spacing w:before="120"/>
        <w:ind w:left="2268" w:hanging="567"/>
        <w:rPr>
          <w:szCs w:val="24"/>
        </w:rPr>
      </w:pPr>
      <w:r w:rsidRPr="00732836">
        <w:t>(iv)</w:t>
      </w:r>
      <w:r w:rsidRPr="00732836">
        <w:tab/>
      </w:r>
      <w:proofErr w:type="gramStart"/>
      <w:r w:rsidRPr="00732836">
        <w:rPr>
          <w:szCs w:val="24"/>
        </w:rPr>
        <w:t>where</w:t>
      </w:r>
      <w:proofErr w:type="gramEnd"/>
      <w:r w:rsidRPr="00732836">
        <w:rPr>
          <w:szCs w:val="24"/>
        </w:rPr>
        <w:t xml:space="preserve"> the </w:t>
      </w:r>
      <w:r w:rsidRPr="00BB6A20">
        <w:rPr>
          <w:szCs w:val="24"/>
        </w:rPr>
        <w:t>medicine</w:t>
      </w:r>
      <w:r>
        <w:rPr>
          <w:szCs w:val="24"/>
        </w:rPr>
        <w:t xml:space="preserve"> for </w:t>
      </w:r>
      <w:r w:rsidRPr="00732836">
        <w:rPr>
          <w:szCs w:val="24"/>
        </w:rPr>
        <w:t>injection is intended for multidose use:</w:t>
      </w:r>
    </w:p>
    <w:p w:rsidR="00D26618" w:rsidRPr="00323291" w:rsidRDefault="00D26618" w:rsidP="00CE24A9">
      <w:pPr>
        <w:spacing w:before="120"/>
        <w:ind w:left="2835" w:hanging="567"/>
      </w:pPr>
      <w:r w:rsidRPr="00732836">
        <w:t>(A)</w:t>
      </w:r>
      <w:r w:rsidRPr="00732836">
        <w:tab/>
      </w:r>
      <w:proofErr w:type="gramStart"/>
      <w:r w:rsidRPr="00732836">
        <w:t>where</w:t>
      </w:r>
      <w:proofErr w:type="gramEnd"/>
      <w:r w:rsidRPr="00732836">
        <w:t xml:space="preserve"> the </w:t>
      </w:r>
      <w:r w:rsidR="00A77BB7" w:rsidRPr="00BB6A20">
        <w:t xml:space="preserve">stated </w:t>
      </w:r>
      <w:r w:rsidR="00630E49">
        <w:t>volume</w:t>
      </w:r>
      <w:r w:rsidRPr="00232671">
        <w:t xml:space="preserve"> in the </w:t>
      </w:r>
      <w:r w:rsidRPr="00BB6A20">
        <w:t>container</w:t>
      </w:r>
      <w:r w:rsidRPr="00232671">
        <w:t xml:space="preserve"> is greater than 1 millilitre - as the quantity of the </w:t>
      </w:r>
      <w:r w:rsidRPr="00BB6A20">
        <w:t>active ingredient</w:t>
      </w:r>
      <w:r w:rsidRPr="00232671">
        <w:t xml:space="preserve"> in one millilitre of the injection; </w:t>
      </w:r>
      <w:r w:rsidRPr="00323291">
        <w:t>and</w:t>
      </w:r>
    </w:p>
    <w:p w:rsidR="00D26618" w:rsidRPr="00732836" w:rsidRDefault="00D26618" w:rsidP="00CE24A9">
      <w:pPr>
        <w:spacing w:before="120"/>
        <w:ind w:left="2835" w:hanging="567"/>
      </w:pPr>
      <w:r w:rsidRPr="00DC1B33">
        <w:t>(B)</w:t>
      </w:r>
      <w:r w:rsidRPr="00DC1B33">
        <w:tab/>
      </w:r>
      <w:proofErr w:type="gramStart"/>
      <w:r w:rsidRPr="00DC1B33">
        <w:t>the</w:t>
      </w:r>
      <w:proofErr w:type="gramEnd"/>
      <w:r w:rsidRPr="00DC1B33">
        <w:t xml:space="preserve"> volume in the </w:t>
      </w:r>
      <w:r w:rsidRPr="00BB6A20">
        <w:t>container</w:t>
      </w:r>
      <w:r w:rsidRPr="00232671">
        <w:t xml:space="preserve"> is less than or equal to 1 millilitre - as the quantity of the </w:t>
      </w:r>
      <w:r w:rsidRPr="00BB6A20">
        <w:t>active ingredient</w:t>
      </w:r>
      <w:r w:rsidRPr="00232671">
        <w:t xml:space="preserve"> in a suitable dose volume</w:t>
      </w:r>
      <w:r w:rsidRPr="00732836">
        <w:t xml:space="preserve"> of the injection;</w:t>
      </w:r>
    </w:p>
    <w:p w:rsidR="00D26618" w:rsidRPr="00732836" w:rsidRDefault="00D26618" w:rsidP="00CE24A9">
      <w:pPr>
        <w:autoSpaceDE w:val="0"/>
        <w:autoSpaceDN w:val="0"/>
        <w:adjustRightInd w:val="0"/>
        <w:spacing w:before="120"/>
        <w:ind w:left="2268" w:hanging="567"/>
        <w:rPr>
          <w:szCs w:val="24"/>
        </w:rPr>
      </w:pPr>
      <w:r w:rsidRPr="00732836">
        <w:rPr>
          <w:szCs w:val="24"/>
        </w:rPr>
        <w:t>(v)</w:t>
      </w:r>
      <w:r w:rsidRPr="00732836">
        <w:rPr>
          <w:szCs w:val="24"/>
        </w:rPr>
        <w:tab/>
      </w:r>
      <w:proofErr w:type="gramStart"/>
      <w:r w:rsidRPr="00732836">
        <w:rPr>
          <w:szCs w:val="24"/>
        </w:rPr>
        <w:t>where</w:t>
      </w:r>
      <w:proofErr w:type="gramEnd"/>
      <w:r w:rsidRPr="00732836">
        <w:rPr>
          <w:szCs w:val="24"/>
        </w:rPr>
        <w:t xml:space="preserve"> the </w:t>
      </w:r>
      <w:r w:rsidR="009D6569">
        <w:rPr>
          <w:szCs w:val="24"/>
        </w:rPr>
        <w:t xml:space="preserve">medicine for </w:t>
      </w:r>
      <w:r w:rsidRPr="00732836">
        <w:rPr>
          <w:szCs w:val="24"/>
        </w:rPr>
        <w:t xml:space="preserve">injection </w:t>
      </w:r>
      <w:r w:rsidR="009D6569">
        <w:rPr>
          <w:szCs w:val="24"/>
        </w:rPr>
        <w:t>is intended for use as a single dose (whether dilution is required or not)</w:t>
      </w:r>
      <w:r w:rsidR="008C2C27">
        <w:rPr>
          <w:szCs w:val="24"/>
        </w:rPr>
        <w:t xml:space="preserve"> </w:t>
      </w:r>
      <w:r w:rsidR="009D6569">
        <w:rPr>
          <w:szCs w:val="24"/>
        </w:rPr>
        <w:t xml:space="preserve">- as the </w:t>
      </w:r>
      <w:r w:rsidR="009D6569" w:rsidRPr="00BB6A20">
        <w:rPr>
          <w:szCs w:val="24"/>
        </w:rPr>
        <w:t>stated weight</w:t>
      </w:r>
      <w:r w:rsidR="009D6569">
        <w:rPr>
          <w:szCs w:val="24"/>
        </w:rPr>
        <w:t xml:space="preserve"> of the </w:t>
      </w:r>
      <w:r w:rsidR="009D6569" w:rsidRPr="00BB6A20">
        <w:rPr>
          <w:szCs w:val="24"/>
        </w:rPr>
        <w:t>active ingredient</w:t>
      </w:r>
      <w:r w:rsidR="009D6569">
        <w:rPr>
          <w:szCs w:val="24"/>
        </w:rPr>
        <w:t xml:space="preserve"> in the </w:t>
      </w:r>
      <w:r w:rsidR="009D6569" w:rsidRPr="00BB6A20">
        <w:rPr>
          <w:szCs w:val="24"/>
        </w:rPr>
        <w:t>stated volume of fill</w:t>
      </w:r>
      <w:r w:rsidR="009D6569">
        <w:rPr>
          <w:szCs w:val="24"/>
        </w:rPr>
        <w:t xml:space="preserve"> of the injection in the </w:t>
      </w:r>
      <w:r w:rsidR="009D6569" w:rsidRPr="00BB6A20">
        <w:rPr>
          <w:szCs w:val="24"/>
        </w:rPr>
        <w:t>container</w:t>
      </w:r>
      <w:r w:rsidR="009D6569">
        <w:rPr>
          <w:szCs w:val="24"/>
        </w:rPr>
        <w:t xml:space="preserve">. </w:t>
      </w:r>
    </w:p>
    <w:p w:rsidR="00D26618" w:rsidRPr="00732836" w:rsidRDefault="00D26618" w:rsidP="00CE24A9">
      <w:pPr>
        <w:spacing w:before="120"/>
        <w:ind w:left="1701" w:hanging="567"/>
      </w:pPr>
      <w:r>
        <w:t>(g</w:t>
      </w:r>
      <w:r w:rsidRPr="00732836">
        <w:t>)</w:t>
      </w:r>
      <w:r w:rsidRPr="00732836">
        <w:tab/>
        <w:t>for antibiotic preparations, where potency units are used as a measure of activity - as the number of such units expressed as International Units (IU) established by the World Health Organization;</w:t>
      </w:r>
    </w:p>
    <w:p w:rsidR="008D0942" w:rsidRDefault="00D26618" w:rsidP="00CE24A9">
      <w:pPr>
        <w:spacing w:before="120"/>
        <w:ind w:left="1701" w:hanging="567"/>
      </w:pPr>
      <w:r>
        <w:t>(h)</w:t>
      </w:r>
      <w:r w:rsidR="007440BF">
        <w:tab/>
      </w:r>
      <w:proofErr w:type="gramStart"/>
      <w:r w:rsidRPr="00A42BB1">
        <w:t>for</w:t>
      </w:r>
      <w:proofErr w:type="gramEnd"/>
      <w:r w:rsidRPr="00A42BB1">
        <w:t xml:space="preserve"> pressurised metered dose inhalers, dry powder inhalers and other metered dose products such as nasal sprays</w:t>
      </w:r>
      <w:r w:rsidR="00DE66B1">
        <w:t xml:space="preserve">, the quantity of the </w:t>
      </w:r>
      <w:r w:rsidR="00DE66B1" w:rsidRPr="00BB6A20">
        <w:t>active ingredient</w:t>
      </w:r>
      <w:r w:rsidR="00DE66B1">
        <w:t xml:space="preserve"> is</w:t>
      </w:r>
      <w:r w:rsidR="008D0942">
        <w:t>:</w:t>
      </w:r>
      <w:r w:rsidR="00DE66B1">
        <w:t xml:space="preserve"> </w:t>
      </w:r>
    </w:p>
    <w:p w:rsidR="008D0942" w:rsidRDefault="008D0942" w:rsidP="008D0942">
      <w:pPr>
        <w:spacing w:before="120"/>
        <w:ind w:left="1701"/>
      </w:pPr>
      <w:r>
        <w:t>(</w:t>
      </w:r>
      <w:proofErr w:type="spellStart"/>
      <w:r>
        <w:t>i</w:t>
      </w:r>
      <w:proofErr w:type="spellEnd"/>
      <w:r>
        <w:t>)</w:t>
      </w:r>
      <w:r>
        <w:tab/>
      </w:r>
      <w:proofErr w:type="gramStart"/>
      <w:r w:rsidR="00DE66B1">
        <w:t>the</w:t>
      </w:r>
      <w:proofErr w:type="gramEnd"/>
      <w:r w:rsidR="00DE66B1">
        <w:t xml:space="preserve"> quantity delivered per actuation; </w:t>
      </w:r>
      <w:r>
        <w:t>or</w:t>
      </w:r>
    </w:p>
    <w:p w:rsidR="008D0942" w:rsidRDefault="00DE66B1" w:rsidP="008D0942">
      <w:pPr>
        <w:spacing w:before="120"/>
        <w:ind w:left="1701"/>
      </w:pPr>
      <w:proofErr w:type="gramStart"/>
      <w:r>
        <w:t>where</w:t>
      </w:r>
      <w:proofErr w:type="gramEnd"/>
      <w:r>
        <w:t xml:space="preserve"> the </w:t>
      </w:r>
      <w:r w:rsidR="00340414">
        <w:t>Secretary</w:t>
      </w:r>
      <w:r w:rsidR="00773EE3">
        <w:t>, when registering the medicine,</w:t>
      </w:r>
      <w:r>
        <w:t xml:space="preserve"> has accepted that the dose of products containing those active ingredients was clinically established as the met</w:t>
      </w:r>
      <w:r w:rsidR="00293FDC">
        <w:t>e</w:t>
      </w:r>
      <w:r>
        <w:t>red dose</w:t>
      </w:r>
      <w:r w:rsidR="008D0942">
        <w:t>, t</w:t>
      </w:r>
      <w:r>
        <w:t>hen</w:t>
      </w:r>
      <w:r w:rsidR="00C53359">
        <w:t>:</w:t>
      </w:r>
      <w:r>
        <w:t xml:space="preserve"> </w:t>
      </w:r>
    </w:p>
    <w:p w:rsidR="007440BF" w:rsidRDefault="008D0942" w:rsidP="008D0942">
      <w:pPr>
        <w:spacing w:before="120"/>
        <w:ind w:left="1701"/>
      </w:pPr>
      <w:r>
        <w:t>(ii)</w:t>
      </w:r>
      <w:r>
        <w:tab/>
      </w:r>
      <w:proofErr w:type="gramStart"/>
      <w:r w:rsidR="00DE66B1">
        <w:t>the</w:t>
      </w:r>
      <w:proofErr w:type="gramEnd"/>
      <w:r w:rsidR="00DE66B1">
        <w:t xml:space="preserve"> quantity met</w:t>
      </w:r>
      <w:r w:rsidR="00293FDC">
        <w:t>e</w:t>
      </w:r>
      <w:r w:rsidR="00DE66B1">
        <w:t>red per actuation</w:t>
      </w:r>
      <w:r w:rsidR="007440BF">
        <w:t>;</w:t>
      </w:r>
    </w:p>
    <w:p w:rsidR="00D26618" w:rsidRDefault="007440BF" w:rsidP="00C10F6D">
      <w:pPr>
        <w:spacing w:before="120"/>
        <w:ind w:left="1701" w:hanging="567"/>
      </w:pPr>
      <w:r>
        <w:t>(</w:t>
      </w:r>
      <w:proofErr w:type="spellStart"/>
      <w:r>
        <w:t>i</w:t>
      </w:r>
      <w:proofErr w:type="spellEnd"/>
      <w:r>
        <w:t>)</w:t>
      </w:r>
      <w:r>
        <w:tab/>
      </w:r>
      <w:r w:rsidR="00D26618" w:rsidRPr="000574BE">
        <w:t xml:space="preserve">for preparations applied to the skin and mucous membranes, other than those </w:t>
      </w:r>
      <w:r w:rsidR="00D26618">
        <w:t>covered by paragraphs (g) and (h</w:t>
      </w:r>
      <w:r w:rsidR="00D26618" w:rsidRPr="000574BE">
        <w:t>) - as a percentage expressed in terms of w/w, w/v, v/v or v/w, as appropriate, or as the weight or volume in a stated weight or volume of the medicine, as appropriate;</w:t>
      </w:r>
    </w:p>
    <w:p w:rsidR="00A3339E" w:rsidRDefault="00A3339E" w:rsidP="00A3339E">
      <w:pPr>
        <w:spacing w:before="120"/>
        <w:ind w:left="1701" w:hanging="567"/>
      </w:pPr>
      <w:r>
        <w:t>(j)</w:t>
      </w:r>
      <w:r>
        <w:tab/>
      </w:r>
      <w:proofErr w:type="gramStart"/>
      <w:r w:rsidRPr="00732836">
        <w:t>for</w:t>
      </w:r>
      <w:proofErr w:type="gramEnd"/>
      <w:r w:rsidRPr="00732836">
        <w:t xml:space="preserve"> </w:t>
      </w:r>
      <w:r>
        <w:t xml:space="preserve">the purposes of paragraphs 11(2)(a) – 11(2)(d), for </w:t>
      </w:r>
      <w:r w:rsidRPr="00732836">
        <w:t xml:space="preserve">oral preparations </w:t>
      </w:r>
      <w:r>
        <w:t xml:space="preserve">that contain active ingredients intended for mineral supplementation, it is sufficient that </w:t>
      </w:r>
      <w:r w:rsidRPr="00732836">
        <w:t xml:space="preserve">the quantity or proportion of </w:t>
      </w:r>
      <w:r>
        <w:t>that</w:t>
      </w:r>
      <w:r w:rsidRPr="00732836">
        <w:t xml:space="preserve"> </w:t>
      </w:r>
      <w:r w:rsidRPr="00311E4A">
        <w:t>active ingredient</w:t>
      </w:r>
      <w:r w:rsidRPr="00E45450">
        <w:t xml:space="preserve"> to be included on a </w:t>
      </w:r>
      <w:r w:rsidRPr="00311E4A">
        <w:t>label</w:t>
      </w:r>
      <w:r w:rsidRPr="00E45450">
        <w:t xml:space="preserve"> </w:t>
      </w:r>
      <w:r w:rsidRPr="00732836">
        <w:t>be expressed</w:t>
      </w:r>
      <w:r>
        <w:t xml:space="preserve"> as: </w:t>
      </w:r>
    </w:p>
    <w:p w:rsidR="00A3339E" w:rsidRDefault="00A3339E" w:rsidP="00A3339E">
      <w:pPr>
        <w:spacing w:before="120"/>
        <w:ind w:left="1701"/>
      </w:pPr>
      <w:r>
        <w:lastRenderedPageBreak/>
        <w:t>(</w:t>
      </w:r>
      <w:proofErr w:type="spellStart"/>
      <w:r>
        <w:t>i</w:t>
      </w:r>
      <w:proofErr w:type="spellEnd"/>
      <w:r>
        <w:t>)</w:t>
      </w:r>
      <w:r>
        <w:tab/>
      </w:r>
      <w:proofErr w:type="gramStart"/>
      <w:r>
        <w:t>the</w:t>
      </w:r>
      <w:proofErr w:type="gramEnd"/>
      <w:r>
        <w:t xml:space="preserve"> name of the active ingredient; and</w:t>
      </w:r>
    </w:p>
    <w:p w:rsidR="00A3339E" w:rsidRDefault="00A3339E" w:rsidP="00C10F6D">
      <w:pPr>
        <w:spacing w:before="120"/>
        <w:ind w:left="2268" w:hanging="567"/>
      </w:pPr>
      <w:r>
        <w:t>(ii)</w:t>
      </w:r>
      <w:r>
        <w:tab/>
      </w:r>
      <w:proofErr w:type="gramStart"/>
      <w:r>
        <w:t>the</w:t>
      </w:r>
      <w:proofErr w:type="gramEnd"/>
      <w:r>
        <w:t xml:space="preserve"> name and quantity of the element intended for mineral supplementation.</w:t>
      </w:r>
    </w:p>
    <w:p w:rsidR="00E738CF" w:rsidRPr="00732836" w:rsidRDefault="00D26618" w:rsidP="00A15602">
      <w:pPr>
        <w:spacing w:before="120"/>
        <w:ind w:left="1701" w:hanging="567"/>
      </w:pPr>
      <w:r>
        <w:t>(</w:t>
      </w:r>
      <w:r w:rsidR="00A3339E">
        <w:t>k</w:t>
      </w:r>
      <w:r>
        <w:t>)</w:t>
      </w:r>
      <w:r>
        <w:tab/>
      </w:r>
      <w:r w:rsidR="0005228B">
        <w:t xml:space="preserve">In addition to </w:t>
      </w:r>
      <w:r>
        <w:t xml:space="preserve">the requirements </w:t>
      </w:r>
      <w:r w:rsidR="0005228B">
        <w:t xml:space="preserve">of </w:t>
      </w:r>
      <w:r>
        <w:t>paragraphs 11(2</w:t>
      </w:r>
      <w:proofErr w:type="gramStart"/>
      <w:r>
        <w:t>)(</w:t>
      </w:r>
      <w:proofErr w:type="gramEnd"/>
      <w:r>
        <w:t>a) –11(2)(</w:t>
      </w:r>
      <w:proofErr w:type="spellStart"/>
      <w:r w:rsidR="00630E49">
        <w:t>i</w:t>
      </w:r>
      <w:proofErr w:type="spellEnd"/>
      <w:r>
        <w:t>), the following requirements apply in the circumstances specified in the following subparagraphs:</w:t>
      </w:r>
    </w:p>
    <w:p w:rsidR="00D26618" w:rsidRPr="006960BE" w:rsidRDefault="00D26618" w:rsidP="0060442D">
      <w:pPr>
        <w:spacing w:before="120"/>
        <w:ind w:left="2268" w:hanging="567"/>
      </w:pPr>
      <w:r>
        <w:t>(</w:t>
      </w:r>
      <w:proofErr w:type="spellStart"/>
      <w:r>
        <w:t>i</w:t>
      </w:r>
      <w:proofErr w:type="spellEnd"/>
      <w:r w:rsidRPr="00732836">
        <w:t>)</w:t>
      </w:r>
      <w:r w:rsidRPr="00732836">
        <w:tab/>
      </w:r>
      <w:proofErr w:type="gramStart"/>
      <w:r w:rsidR="009F3F7C" w:rsidRPr="009F3F7C">
        <w:t>for</w:t>
      </w:r>
      <w:proofErr w:type="gramEnd"/>
      <w:r w:rsidR="009F3F7C" w:rsidRPr="009F3F7C">
        <w:t xml:space="preserve"> preparations containing Vitamin A</w:t>
      </w:r>
      <w:r w:rsidR="005433FD">
        <w:t xml:space="preserve"> or a derivative of Vitamin A</w:t>
      </w:r>
      <w:r w:rsidR="009F3F7C" w:rsidRPr="009F3F7C">
        <w:t xml:space="preserve"> </w:t>
      </w:r>
      <w:r w:rsidRPr="00732836">
        <w:t xml:space="preserve">- as the </w:t>
      </w:r>
      <w:r w:rsidR="005433FD">
        <w:t xml:space="preserve">equivalent </w:t>
      </w:r>
      <w:r w:rsidR="009F3F7C" w:rsidRPr="009F3F7C">
        <w:t xml:space="preserve">quantity or proportion </w:t>
      </w:r>
      <w:r w:rsidRPr="00732836">
        <w:t>of Vitamin A expressed in terms of microgram retinol equivalents;</w:t>
      </w:r>
    </w:p>
    <w:p w:rsidR="00D26618" w:rsidRPr="00732836" w:rsidRDefault="00D26618" w:rsidP="006960BE">
      <w:pPr>
        <w:spacing w:before="120"/>
        <w:ind w:left="2268" w:hanging="567"/>
      </w:pPr>
      <w:r>
        <w:t>(</w:t>
      </w:r>
      <w:r w:rsidR="006440E3">
        <w:t>ii</w:t>
      </w:r>
      <w:r w:rsidRPr="00A42BB1" w:rsidDel="0042735D">
        <w:t>)</w:t>
      </w:r>
      <w:r w:rsidRPr="00A42BB1" w:rsidDel="0042735D">
        <w:tab/>
      </w:r>
      <w:proofErr w:type="gramStart"/>
      <w:r w:rsidRPr="00A42BB1" w:rsidDel="0042735D">
        <w:t>for</w:t>
      </w:r>
      <w:proofErr w:type="gramEnd"/>
      <w:r w:rsidRPr="00A42BB1" w:rsidDel="0042735D">
        <w:t xml:space="preserve"> a preparation containing biological organisms - as the number of organisms</w:t>
      </w:r>
      <w:r w:rsidRPr="00732836" w:rsidDel="0042735D">
        <w:t xml:space="preserve"> present per metric unit for liquids and powders and as the number </w:t>
      </w:r>
      <w:r w:rsidRPr="00732836">
        <w:t xml:space="preserve">of organisms present </w:t>
      </w:r>
      <w:r w:rsidRPr="00732836" w:rsidDel="0042735D">
        <w:t>per dosage unit for other dosage forms;</w:t>
      </w:r>
    </w:p>
    <w:p w:rsidR="00D26618" w:rsidRPr="00732836" w:rsidRDefault="00D26618" w:rsidP="00CE24A9">
      <w:pPr>
        <w:spacing w:before="120"/>
        <w:ind w:left="1701" w:hanging="567"/>
      </w:pPr>
      <w:r w:rsidRPr="00732836">
        <w:t>(</w:t>
      </w:r>
      <w:r w:rsidR="00A3339E">
        <w:t>l</w:t>
      </w:r>
      <w:r w:rsidRPr="00732836">
        <w:t>)</w:t>
      </w:r>
      <w:r w:rsidRPr="00732836">
        <w:tab/>
      </w:r>
      <w:proofErr w:type="gramStart"/>
      <w:r w:rsidRPr="00732836">
        <w:t>for</w:t>
      </w:r>
      <w:proofErr w:type="gramEnd"/>
      <w:r w:rsidRPr="00732836">
        <w:t xml:space="preserve"> any other medicines:</w:t>
      </w:r>
    </w:p>
    <w:p w:rsidR="00D26618" w:rsidRPr="00232671" w:rsidRDefault="00D26618" w:rsidP="00CE24A9">
      <w:pPr>
        <w:spacing w:before="120"/>
        <w:ind w:left="2268" w:hanging="567"/>
      </w:pPr>
      <w:r w:rsidRPr="00732836">
        <w:t>(</w:t>
      </w:r>
      <w:proofErr w:type="spellStart"/>
      <w:r w:rsidRPr="00732836">
        <w:t>i</w:t>
      </w:r>
      <w:proofErr w:type="spellEnd"/>
      <w:r w:rsidRPr="00732836">
        <w:t>)</w:t>
      </w:r>
      <w:r w:rsidRPr="00732836">
        <w:tab/>
        <w:t xml:space="preserve">where the </w:t>
      </w:r>
      <w:r w:rsidRPr="00BB6A20">
        <w:t>medicine</w:t>
      </w:r>
      <w:r w:rsidRPr="00232671">
        <w:t xml:space="preserve"> is a liquid and includes </w:t>
      </w:r>
      <w:r w:rsidR="00375375" w:rsidRPr="00BB6A20">
        <w:t>active ingredient</w:t>
      </w:r>
      <w:r w:rsidR="00375375" w:rsidRPr="00232671">
        <w:t xml:space="preserve"> which is a liquid</w:t>
      </w:r>
      <w:r w:rsidRPr="00232671">
        <w:t xml:space="preserve">- as the appropriate amount of the </w:t>
      </w:r>
      <w:r w:rsidRPr="00BB6A20">
        <w:t>active ingredient</w:t>
      </w:r>
      <w:r w:rsidRPr="00232671">
        <w:t xml:space="preserve">, either by weight or volume, in a stated volume of the </w:t>
      </w:r>
      <w:r w:rsidRPr="00BB6A20">
        <w:t>medicine</w:t>
      </w:r>
      <w:r w:rsidRPr="00232671">
        <w:t>;</w:t>
      </w:r>
    </w:p>
    <w:p w:rsidR="00D26618" w:rsidRPr="00232671" w:rsidRDefault="00D26618" w:rsidP="00CE24A9">
      <w:pPr>
        <w:spacing w:before="120"/>
        <w:ind w:left="2268" w:hanging="567"/>
      </w:pPr>
      <w:r w:rsidRPr="00232671">
        <w:t>(ii)</w:t>
      </w:r>
      <w:r w:rsidRPr="00232671">
        <w:tab/>
      </w:r>
      <w:proofErr w:type="gramStart"/>
      <w:r w:rsidRPr="00232671">
        <w:t>where</w:t>
      </w:r>
      <w:proofErr w:type="gramEnd"/>
      <w:r w:rsidRPr="00232671">
        <w:t xml:space="preserve"> the </w:t>
      </w:r>
      <w:r w:rsidRPr="00BB6A20">
        <w:t>medicine</w:t>
      </w:r>
      <w:r w:rsidRPr="00232671">
        <w:t xml:space="preserve"> is a liquid and includes an </w:t>
      </w:r>
      <w:r w:rsidRPr="00BB6A20">
        <w:t>active ingredient</w:t>
      </w:r>
      <w:r w:rsidRPr="00232671">
        <w:t xml:space="preserve"> which is a solid - as the weight of </w:t>
      </w:r>
      <w:r w:rsidRPr="00BB6A20">
        <w:t>active ingredient</w:t>
      </w:r>
      <w:r w:rsidRPr="00232671">
        <w:t xml:space="preserve"> in a stated volume of the </w:t>
      </w:r>
      <w:r w:rsidRPr="00BB6A20">
        <w:t>medicine</w:t>
      </w:r>
      <w:r w:rsidRPr="00232671">
        <w:t>;</w:t>
      </w:r>
    </w:p>
    <w:p w:rsidR="00D26618" w:rsidRPr="00232671" w:rsidRDefault="00D26618" w:rsidP="00CE24A9">
      <w:pPr>
        <w:spacing w:before="120"/>
        <w:ind w:left="2268" w:hanging="567"/>
      </w:pPr>
      <w:r w:rsidRPr="00232671">
        <w:t>(iii)</w:t>
      </w:r>
      <w:r w:rsidRPr="00232671">
        <w:tab/>
      </w:r>
      <w:proofErr w:type="gramStart"/>
      <w:r w:rsidRPr="00232671">
        <w:t>where</w:t>
      </w:r>
      <w:proofErr w:type="gramEnd"/>
      <w:r w:rsidRPr="00232671">
        <w:t xml:space="preserve"> the </w:t>
      </w:r>
      <w:r w:rsidRPr="00BB6A20">
        <w:t>medicine</w:t>
      </w:r>
      <w:r w:rsidRPr="00232671">
        <w:t xml:space="preserve"> is a liquid and includes an </w:t>
      </w:r>
      <w:r w:rsidR="00375375" w:rsidRPr="00BB6A20">
        <w:t xml:space="preserve">includes an active ingredient which is a gas </w:t>
      </w:r>
      <w:r w:rsidRPr="00232671">
        <w:t xml:space="preserve"> - as the weight of the </w:t>
      </w:r>
      <w:r w:rsidRPr="00BB6A20">
        <w:t>active ingredient</w:t>
      </w:r>
      <w:r w:rsidRPr="00232671">
        <w:t xml:space="preserve"> in a stated volume of the </w:t>
      </w:r>
      <w:r w:rsidRPr="00BB6A20">
        <w:t>medicine</w:t>
      </w:r>
      <w:r w:rsidRPr="00232671">
        <w:t>;</w:t>
      </w:r>
    </w:p>
    <w:p w:rsidR="00D26618" w:rsidRPr="00232671" w:rsidRDefault="00D26618" w:rsidP="00CE24A9">
      <w:pPr>
        <w:spacing w:before="120"/>
        <w:ind w:left="2268" w:hanging="567"/>
      </w:pPr>
      <w:r w:rsidRPr="00232671">
        <w:t>(iv)</w:t>
      </w:r>
      <w:r w:rsidRPr="00232671">
        <w:tab/>
        <w:t xml:space="preserve">where the </w:t>
      </w:r>
      <w:r w:rsidRPr="00BB6A20">
        <w:t>medicine</w:t>
      </w:r>
      <w:r w:rsidRPr="00232671">
        <w:t xml:space="preserve"> is a solid</w:t>
      </w:r>
      <w:r w:rsidR="00AA7C06" w:rsidRPr="00232671">
        <w:t xml:space="preserve"> or semi-solid</w:t>
      </w:r>
      <w:r w:rsidRPr="00232671">
        <w:t xml:space="preserve"> and includes an </w:t>
      </w:r>
      <w:r w:rsidR="00375375" w:rsidRPr="00BB6A20">
        <w:t xml:space="preserve">active ingredient which is a liquid - as </w:t>
      </w:r>
      <w:r w:rsidRPr="00232671">
        <w:t xml:space="preserve">the appropriate amount of the </w:t>
      </w:r>
      <w:r w:rsidRPr="00BB6A20">
        <w:t>active ingredient</w:t>
      </w:r>
      <w:r w:rsidRPr="00232671">
        <w:t xml:space="preserve">, either by weight or volume, in a stated weight of the </w:t>
      </w:r>
      <w:r w:rsidRPr="00BB6A20">
        <w:t>medicine</w:t>
      </w:r>
      <w:r w:rsidRPr="00232671">
        <w:t>;</w:t>
      </w:r>
    </w:p>
    <w:p w:rsidR="00D26618" w:rsidRPr="00732836" w:rsidRDefault="00D26618" w:rsidP="00BB5ACC">
      <w:pPr>
        <w:spacing w:before="120"/>
        <w:ind w:left="2268" w:hanging="567"/>
      </w:pPr>
      <w:r w:rsidRPr="00232671">
        <w:t>(v)</w:t>
      </w:r>
      <w:r w:rsidRPr="00232671">
        <w:tab/>
      </w:r>
      <w:proofErr w:type="gramStart"/>
      <w:r w:rsidRPr="00232671">
        <w:t>where</w:t>
      </w:r>
      <w:proofErr w:type="gramEnd"/>
      <w:r w:rsidRPr="00232671">
        <w:t xml:space="preserve"> the </w:t>
      </w:r>
      <w:r w:rsidRPr="00BB6A20">
        <w:t>medicine</w:t>
      </w:r>
      <w:r w:rsidRPr="00232671">
        <w:t xml:space="preserve"> is a solid </w:t>
      </w:r>
      <w:r w:rsidR="008C2C27">
        <w:t xml:space="preserve">or semi-solid </w:t>
      </w:r>
      <w:r w:rsidRPr="00232671">
        <w:t xml:space="preserve">and includes an </w:t>
      </w:r>
      <w:r w:rsidRPr="00BB6A20">
        <w:t>active ingredient</w:t>
      </w:r>
      <w:r w:rsidRPr="00232671">
        <w:t xml:space="preserve"> which is a solid - as the weight of the </w:t>
      </w:r>
      <w:r w:rsidRPr="00BB6A20">
        <w:t>active ingredient</w:t>
      </w:r>
      <w:r w:rsidRPr="00232671">
        <w:t xml:space="preserve"> in a stated weight of the </w:t>
      </w:r>
      <w:r w:rsidRPr="00BB6A20">
        <w:t>medicine</w:t>
      </w:r>
      <w:r>
        <w:t>.</w:t>
      </w:r>
    </w:p>
    <w:p w:rsidR="00D26618" w:rsidRDefault="00D26618" w:rsidP="00BB5ACC">
      <w:pPr>
        <w:pStyle w:val="Heading4"/>
        <w:spacing w:before="240" w:after="0"/>
        <w:ind w:left="1134" w:hanging="709"/>
        <w:rPr>
          <w:bCs/>
        </w:rPr>
      </w:pPr>
      <w:r w:rsidRPr="00732836">
        <w:rPr>
          <w:bCs/>
        </w:rPr>
        <w:t>(</w:t>
      </w:r>
      <w:r>
        <w:rPr>
          <w:bCs/>
        </w:rPr>
        <w:t>3</w:t>
      </w:r>
      <w:r w:rsidRPr="00732836">
        <w:rPr>
          <w:bCs/>
        </w:rPr>
        <w:t>)</w:t>
      </w:r>
      <w:r w:rsidRPr="00732836">
        <w:rPr>
          <w:bCs/>
        </w:rPr>
        <w:tab/>
        <w:t>Expression of potency in biological medicines</w:t>
      </w:r>
      <w:bookmarkEnd w:id="80"/>
      <w:bookmarkEnd w:id="81"/>
      <w:bookmarkEnd w:id="82"/>
    </w:p>
    <w:p w:rsidR="00D26618" w:rsidRPr="00323291" w:rsidRDefault="00D26618" w:rsidP="00B84B07">
      <w:pPr>
        <w:spacing w:before="120"/>
        <w:ind w:left="1701" w:hanging="567"/>
      </w:pPr>
      <w:r w:rsidRPr="00732836">
        <w:t>(a)</w:t>
      </w:r>
      <w:r w:rsidRPr="00732836">
        <w:tab/>
      </w:r>
      <w:r>
        <w:t xml:space="preserve">For a </w:t>
      </w:r>
      <w:r w:rsidRPr="00232671">
        <w:t xml:space="preserve">liquid </w:t>
      </w:r>
      <w:r w:rsidRPr="00BB6A20">
        <w:t>biological medicine</w:t>
      </w:r>
      <w:r w:rsidRPr="00232671">
        <w:t xml:space="preserve"> or a </w:t>
      </w:r>
      <w:r w:rsidRPr="00BB6A20">
        <w:t>biological medicine</w:t>
      </w:r>
      <w:r w:rsidRPr="00232671">
        <w:t xml:space="preserve"> required to be prepared before use</w:t>
      </w:r>
      <w:r w:rsidRPr="00323291">
        <w:t>, the potency:</w:t>
      </w:r>
    </w:p>
    <w:p w:rsidR="00D26618" w:rsidRPr="00232671" w:rsidRDefault="00D26618" w:rsidP="00B42D6F">
      <w:pPr>
        <w:spacing w:before="120"/>
        <w:ind w:left="2268" w:hanging="567"/>
      </w:pPr>
      <w:r w:rsidRPr="00DC1B33">
        <w:t>(</w:t>
      </w:r>
      <w:proofErr w:type="spellStart"/>
      <w:r w:rsidRPr="00DC1B33">
        <w:t>i</w:t>
      </w:r>
      <w:proofErr w:type="spellEnd"/>
      <w:r w:rsidRPr="00DC1B33">
        <w:t>)</w:t>
      </w:r>
      <w:r w:rsidRPr="00DC1B33">
        <w:tab/>
      </w:r>
      <w:proofErr w:type="gramStart"/>
      <w:r w:rsidRPr="00DC1B33">
        <w:t>must</w:t>
      </w:r>
      <w:proofErr w:type="gramEnd"/>
      <w:r w:rsidRPr="00DC1B33">
        <w:t xml:space="preserve"> be included on the </w:t>
      </w:r>
      <w:r w:rsidRPr="00BB6A20">
        <w:t>label</w:t>
      </w:r>
      <w:r w:rsidRPr="00232671">
        <w:t xml:space="preserve"> of the </w:t>
      </w:r>
      <w:r w:rsidRPr="00BB6A20">
        <w:t>medicine</w:t>
      </w:r>
      <w:r w:rsidRPr="00232671">
        <w:t>; and</w:t>
      </w:r>
    </w:p>
    <w:p w:rsidR="00D26618" w:rsidRPr="00DC1B33" w:rsidRDefault="00D26618" w:rsidP="00B42D6F">
      <w:pPr>
        <w:spacing w:before="120"/>
        <w:ind w:left="2268" w:hanging="567"/>
      </w:pPr>
      <w:r w:rsidRPr="00232671">
        <w:t>(ii)</w:t>
      </w:r>
      <w:r w:rsidRPr="00232671">
        <w:tab/>
      </w:r>
      <w:proofErr w:type="gramStart"/>
      <w:r w:rsidRPr="00AB1DFC">
        <w:t>must</w:t>
      </w:r>
      <w:proofErr w:type="gramEnd"/>
      <w:r w:rsidRPr="00AB1DFC">
        <w:t xml:space="preserve"> be expressed as potency units, or weight of </w:t>
      </w:r>
      <w:r w:rsidRPr="00BB6A20">
        <w:t>active ingredient</w:t>
      </w:r>
      <w:r w:rsidRPr="00232671">
        <w:t xml:space="preserve"> per dose or per unit volume, or a</w:t>
      </w:r>
      <w:r w:rsidRPr="00323291">
        <w:t>s the volume which contains the recommend</w:t>
      </w:r>
      <w:r w:rsidRPr="00DC1B33">
        <w:t>ed dose.</w:t>
      </w:r>
    </w:p>
    <w:p w:rsidR="00D26618" w:rsidRDefault="00D26618" w:rsidP="008B6405">
      <w:pPr>
        <w:pStyle w:val="ListParagraph"/>
        <w:numPr>
          <w:ilvl w:val="0"/>
          <w:numId w:val="14"/>
        </w:numPr>
        <w:spacing w:before="180"/>
      </w:pPr>
      <w:r w:rsidRPr="00732836">
        <w:t>The potency unit to be used must be</w:t>
      </w:r>
      <w:r>
        <w:t>:</w:t>
      </w:r>
    </w:p>
    <w:p w:rsidR="00D26618" w:rsidRDefault="00D26618" w:rsidP="008B6405">
      <w:pPr>
        <w:pStyle w:val="ListParagraph"/>
        <w:numPr>
          <w:ilvl w:val="0"/>
          <w:numId w:val="11"/>
        </w:numPr>
        <w:spacing w:before="80"/>
        <w:ind w:left="2268" w:hanging="567"/>
        <w:contextualSpacing w:val="0"/>
      </w:pPr>
      <w:r w:rsidRPr="00732836">
        <w:t>the International Unit (IU) established by the World Health Organization</w:t>
      </w:r>
      <w:r>
        <w:t xml:space="preserve">; </w:t>
      </w:r>
    </w:p>
    <w:p w:rsidR="00242630" w:rsidRPr="004E0619" w:rsidRDefault="00242630" w:rsidP="008B6405">
      <w:pPr>
        <w:pStyle w:val="ListParagraph"/>
        <w:numPr>
          <w:ilvl w:val="0"/>
          <w:numId w:val="11"/>
        </w:numPr>
        <w:spacing w:before="80"/>
        <w:ind w:left="2268" w:hanging="567"/>
        <w:contextualSpacing w:val="0"/>
      </w:pPr>
      <w:r w:rsidRPr="004E0619">
        <w:t>a unit defined in a</w:t>
      </w:r>
      <w:r w:rsidR="0082216D" w:rsidRPr="004E0619">
        <w:t>n applicable</w:t>
      </w:r>
      <w:r w:rsidRPr="004E0619">
        <w:t xml:space="preserve"> </w:t>
      </w:r>
      <w:r w:rsidR="0082216D" w:rsidRPr="004E0619">
        <w:t>default</w:t>
      </w:r>
      <w:r w:rsidRPr="004E0619">
        <w:t xml:space="preserve"> standard; or</w:t>
      </w:r>
    </w:p>
    <w:p w:rsidR="00D26618" w:rsidRDefault="00D26618" w:rsidP="008B6405">
      <w:pPr>
        <w:pStyle w:val="ListParagraph"/>
        <w:numPr>
          <w:ilvl w:val="0"/>
          <w:numId w:val="11"/>
        </w:numPr>
        <w:spacing w:before="80"/>
        <w:ind w:left="2268" w:hanging="567"/>
        <w:contextualSpacing w:val="0"/>
      </w:pPr>
      <w:proofErr w:type="gramStart"/>
      <w:r>
        <w:lastRenderedPageBreak/>
        <w:t>where</w:t>
      </w:r>
      <w:proofErr w:type="gramEnd"/>
      <w:r>
        <w:t xml:space="preserve"> IU </w:t>
      </w:r>
      <w:r w:rsidR="00242630">
        <w:t xml:space="preserve">or </w:t>
      </w:r>
      <w:proofErr w:type="spellStart"/>
      <w:r w:rsidR="00242630">
        <w:t>pharmacopoeial</w:t>
      </w:r>
      <w:proofErr w:type="spellEnd"/>
      <w:r w:rsidR="00242630">
        <w:t xml:space="preserve"> monographs </w:t>
      </w:r>
      <w:r w:rsidRPr="00732836">
        <w:t xml:space="preserve">have not been established, then the potency unit to be used is that specified in the </w:t>
      </w:r>
      <w:r w:rsidRPr="00BB6A20">
        <w:t>approved product details</w:t>
      </w:r>
      <w:r w:rsidRPr="00232671">
        <w:t xml:space="preserve"> in relation to the </w:t>
      </w:r>
      <w:r w:rsidRPr="00BB6A20">
        <w:t>medicine</w:t>
      </w:r>
      <w:r w:rsidRPr="00732836">
        <w:t>.</w:t>
      </w:r>
    </w:p>
    <w:p w:rsidR="00D26618" w:rsidRDefault="00D26618">
      <w:pPr>
        <w:pStyle w:val="Heading4"/>
        <w:spacing w:after="0"/>
        <w:ind w:left="1134" w:hanging="708"/>
        <w:rPr>
          <w:bCs/>
        </w:rPr>
      </w:pPr>
      <w:bookmarkStart w:id="83" w:name="_Toc518788303"/>
      <w:bookmarkStart w:id="84" w:name="_Toc98919884"/>
      <w:bookmarkStart w:id="85" w:name="_Toc99350993"/>
      <w:r w:rsidRPr="00732836">
        <w:rPr>
          <w:bCs/>
        </w:rPr>
        <w:t>(</w:t>
      </w:r>
      <w:r>
        <w:rPr>
          <w:bCs/>
        </w:rPr>
        <w:t>4</w:t>
      </w:r>
      <w:r w:rsidRPr="00732836">
        <w:rPr>
          <w:bCs/>
        </w:rPr>
        <w:t>)</w:t>
      </w:r>
      <w:r w:rsidRPr="00732836">
        <w:rPr>
          <w:bCs/>
        </w:rPr>
        <w:tab/>
        <w:t>Expression of activity of radionuclides in radiopharmaceutical preparations</w:t>
      </w:r>
      <w:bookmarkEnd w:id="83"/>
      <w:bookmarkEnd w:id="84"/>
      <w:bookmarkEnd w:id="85"/>
    </w:p>
    <w:p w:rsidR="00D26618" w:rsidRPr="00323291" w:rsidRDefault="00D26618" w:rsidP="00967A66">
      <w:pPr>
        <w:spacing w:before="120"/>
        <w:ind w:left="1134"/>
      </w:pPr>
      <w:r w:rsidRPr="00732836">
        <w:t xml:space="preserve">The quantity or proportion of an </w:t>
      </w:r>
      <w:r w:rsidRPr="00BB6A20">
        <w:t>active ingredient</w:t>
      </w:r>
      <w:r w:rsidRPr="00232671">
        <w:t xml:space="preserve"> which is a radionuclide and is </w:t>
      </w:r>
      <w:r w:rsidRPr="00323291">
        <w:t>included in a radiopharmaceutical preparation must be:</w:t>
      </w:r>
    </w:p>
    <w:p w:rsidR="00D26618" w:rsidRPr="00232671" w:rsidRDefault="00D26618" w:rsidP="008B6405">
      <w:pPr>
        <w:pStyle w:val="ListParagraph"/>
        <w:numPr>
          <w:ilvl w:val="0"/>
          <w:numId w:val="13"/>
        </w:numPr>
        <w:spacing w:before="120"/>
      </w:pPr>
      <w:r w:rsidRPr="00DC1B33">
        <w:t xml:space="preserve">included on </w:t>
      </w:r>
      <w:r w:rsidRPr="00BB6A20">
        <w:t>labels</w:t>
      </w:r>
      <w:r w:rsidRPr="00232671">
        <w:t xml:space="preserve">; and </w:t>
      </w:r>
    </w:p>
    <w:p w:rsidR="00D26618" w:rsidRDefault="00D26618" w:rsidP="008B6405">
      <w:pPr>
        <w:pStyle w:val="ListParagraph"/>
        <w:numPr>
          <w:ilvl w:val="0"/>
          <w:numId w:val="13"/>
        </w:numPr>
        <w:spacing w:before="120"/>
        <w:ind w:hanging="601"/>
        <w:contextualSpacing w:val="0"/>
      </w:pPr>
      <w:proofErr w:type="gramStart"/>
      <w:r w:rsidRPr="00AB1DFC">
        <w:t>expressed</w:t>
      </w:r>
      <w:proofErr w:type="gramEnd"/>
      <w:r w:rsidRPr="00AB1DFC">
        <w:t xml:space="preserve"> in terms of the total activity of the radionuclide in the </w:t>
      </w:r>
      <w:r w:rsidRPr="00BB6A20">
        <w:t>container</w:t>
      </w:r>
      <w:r w:rsidRPr="00732836">
        <w:t xml:space="preserve">, in </w:t>
      </w:r>
      <w:proofErr w:type="spellStart"/>
      <w:r w:rsidRPr="00732836">
        <w:t>becquerels</w:t>
      </w:r>
      <w:proofErr w:type="spellEnd"/>
      <w:r w:rsidRPr="00732836">
        <w:t>, at a specified date and hour.</w:t>
      </w:r>
    </w:p>
    <w:p w:rsidR="00D26618" w:rsidRDefault="00D26618" w:rsidP="00BB5ACC">
      <w:pPr>
        <w:pStyle w:val="Heading4"/>
        <w:spacing w:before="240" w:after="0"/>
        <w:ind w:left="1134" w:hanging="709"/>
        <w:rPr>
          <w:bCs/>
        </w:rPr>
      </w:pPr>
      <w:bookmarkStart w:id="86" w:name="_Toc518788304"/>
      <w:bookmarkStart w:id="87" w:name="_Toc98919885"/>
      <w:bookmarkStart w:id="88" w:name="_Toc99350994"/>
      <w:r w:rsidRPr="00732836">
        <w:rPr>
          <w:bCs/>
        </w:rPr>
        <w:t>(</w:t>
      </w:r>
      <w:r>
        <w:rPr>
          <w:bCs/>
        </w:rPr>
        <w:t>5</w:t>
      </w:r>
      <w:r w:rsidRPr="00732836">
        <w:rPr>
          <w:bCs/>
        </w:rPr>
        <w:t>)</w:t>
      </w:r>
      <w:r w:rsidRPr="00732836">
        <w:rPr>
          <w:bCs/>
        </w:rPr>
        <w:tab/>
        <w:t>Permitted statements of storage temperature conditions</w:t>
      </w:r>
      <w:bookmarkEnd w:id="86"/>
      <w:bookmarkEnd w:id="87"/>
      <w:bookmarkEnd w:id="88"/>
    </w:p>
    <w:p w:rsidR="00D26618" w:rsidRPr="00732836" w:rsidRDefault="00D26618" w:rsidP="008F5001">
      <w:pPr>
        <w:spacing w:before="120"/>
        <w:ind w:left="1134"/>
      </w:pPr>
      <w:r w:rsidRPr="00732836">
        <w:t xml:space="preserve">For the purposes of </w:t>
      </w:r>
      <w:r w:rsidRPr="00385868">
        <w:t>this Order</w:t>
      </w:r>
      <w:r w:rsidRPr="00732836">
        <w:t>, the following statements of storage temperature conditions are permitted:</w:t>
      </w:r>
    </w:p>
    <w:p w:rsidR="00D26618" w:rsidRPr="00732836" w:rsidRDefault="00D26618" w:rsidP="00B42D6F">
      <w:pPr>
        <w:spacing w:before="120"/>
        <w:ind w:left="1701"/>
      </w:pPr>
      <w:r w:rsidRPr="00732836">
        <w:t>(</w:t>
      </w:r>
      <w:proofErr w:type="spellStart"/>
      <w:r w:rsidRPr="00732836">
        <w:t>i</w:t>
      </w:r>
      <w:proofErr w:type="spellEnd"/>
      <w:r w:rsidRPr="00732836">
        <w:t>)</w:t>
      </w:r>
      <w:r w:rsidRPr="00732836">
        <w:tab/>
        <w:t>‘Store below –18</w:t>
      </w:r>
      <w:r w:rsidRPr="00732836">
        <w:rPr>
          <w:vertAlign w:val="superscript"/>
        </w:rPr>
        <w:t>o</w:t>
      </w:r>
      <w:r w:rsidRPr="00732836">
        <w:t>C (Deep freeze)’;</w:t>
      </w:r>
    </w:p>
    <w:p w:rsidR="00D26618" w:rsidRPr="00732836" w:rsidRDefault="00D26618" w:rsidP="00B42D6F">
      <w:pPr>
        <w:spacing w:before="120"/>
        <w:ind w:left="1701"/>
      </w:pPr>
      <w:r w:rsidRPr="00732836">
        <w:t>(ii)</w:t>
      </w:r>
      <w:r w:rsidRPr="00732836">
        <w:tab/>
        <w:t>‘Store below –5</w:t>
      </w:r>
      <w:r w:rsidRPr="00732836">
        <w:rPr>
          <w:vertAlign w:val="superscript"/>
        </w:rPr>
        <w:t>o</w:t>
      </w:r>
      <w:r w:rsidRPr="00732836">
        <w:t>C (Freeze)’;</w:t>
      </w:r>
    </w:p>
    <w:p w:rsidR="00D26618" w:rsidRPr="00732836" w:rsidRDefault="00D26618" w:rsidP="00B42D6F">
      <w:pPr>
        <w:spacing w:before="120"/>
        <w:ind w:left="2268" w:hanging="567"/>
      </w:pPr>
      <w:r w:rsidRPr="00732836">
        <w:t>(i</w:t>
      </w:r>
      <w:r w:rsidR="005D1643">
        <w:t>ii</w:t>
      </w:r>
      <w:r w:rsidRPr="00732836">
        <w:t>)</w:t>
      </w:r>
      <w:r w:rsidRPr="00732836">
        <w:tab/>
        <w:t>‘Store at 2</w:t>
      </w:r>
      <w:r w:rsidRPr="00732836">
        <w:rPr>
          <w:vertAlign w:val="superscript"/>
        </w:rPr>
        <w:t>o</w:t>
      </w:r>
      <w:r w:rsidRPr="00732836">
        <w:t>C to 8</w:t>
      </w:r>
      <w:r w:rsidRPr="00732836">
        <w:rPr>
          <w:vertAlign w:val="superscript"/>
        </w:rPr>
        <w:t>o</w:t>
      </w:r>
      <w:r w:rsidRPr="00732836">
        <w:t>C (Refrigerate. Do not freeze)’;</w:t>
      </w:r>
    </w:p>
    <w:p w:rsidR="00D26618" w:rsidRPr="00732836" w:rsidRDefault="00D26618" w:rsidP="00B42D6F">
      <w:pPr>
        <w:spacing w:before="120"/>
        <w:ind w:left="1701"/>
      </w:pPr>
      <w:r w:rsidRPr="00732836">
        <w:t>(</w:t>
      </w:r>
      <w:r w:rsidR="005D1643">
        <w:t>i</w:t>
      </w:r>
      <w:r w:rsidRPr="00732836">
        <w:t>v)</w:t>
      </w:r>
      <w:r w:rsidRPr="00732836">
        <w:tab/>
        <w:t>‘Store below 25</w:t>
      </w:r>
      <w:r w:rsidRPr="00732836">
        <w:rPr>
          <w:vertAlign w:val="superscript"/>
        </w:rPr>
        <w:t>o</w:t>
      </w:r>
      <w:r w:rsidRPr="00732836">
        <w:t>C’;</w:t>
      </w:r>
    </w:p>
    <w:p w:rsidR="00D26618" w:rsidRPr="00732836" w:rsidRDefault="00D26618" w:rsidP="00B42D6F">
      <w:pPr>
        <w:spacing w:before="120"/>
        <w:ind w:left="1701"/>
      </w:pPr>
      <w:r w:rsidRPr="00732836">
        <w:t>(v)</w:t>
      </w:r>
      <w:r w:rsidRPr="00732836">
        <w:tab/>
        <w:t>‘Store below 30</w:t>
      </w:r>
      <w:r w:rsidRPr="00732836">
        <w:rPr>
          <w:vertAlign w:val="superscript"/>
        </w:rPr>
        <w:t>o</w:t>
      </w:r>
      <w:r w:rsidRPr="00732836">
        <w:t>C’; and</w:t>
      </w:r>
    </w:p>
    <w:p w:rsidR="00D26618" w:rsidRPr="00732836" w:rsidRDefault="00D26618" w:rsidP="00B42D6F">
      <w:pPr>
        <w:spacing w:before="120"/>
        <w:ind w:left="2268" w:hanging="567"/>
      </w:pPr>
      <w:r w:rsidRPr="00732836">
        <w:t>(</w:t>
      </w:r>
      <w:r>
        <w:t>vi</w:t>
      </w:r>
      <w:r w:rsidRPr="00732836">
        <w:t>)</w:t>
      </w:r>
      <w:r w:rsidRPr="00732836">
        <w:tab/>
      </w:r>
      <w:proofErr w:type="gramStart"/>
      <w:r w:rsidRPr="00732836">
        <w:t>any</w:t>
      </w:r>
      <w:proofErr w:type="gramEnd"/>
      <w:r w:rsidRPr="00732836">
        <w:t xml:space="preserve"> other storage temperature conditions as specified in the </w:t>
      </w:r>
      <w:r w:rsidR="00375375" w:rsidRPr="00BB6A20">
        <w:t>approved product details</w:t>
      </w:r>
      <w:r>
        <w:t xml:space="preserve"> in relation to the </w:t>
      </w:r>
      <w:r w:rsidRPr="00BB6A20">
        <w:t>medicine</w:t>
      </w:r>
      <w:r w:rsidRPr="00732836">
        <w:t>.</w:t>
      </w:r>
    </w:p>
    <w:p w:rsidR="00F5564B" w:rsidRDefault="00F5564B" w:rsidP="00F5564B">
      <w:pPr>
        <w:pStyle w:val="Heading4"/>
        <w:spacing w:before="240" w:after="0"/>
        <w:ind w:left="1134" w:hanging="709"/>
        <w:rPr>
          <w:bCs/>
        </w:rPr>
      </w:pPr>
      <w:r w:rsidRPr="00732836">
        <w:rPr>
          <w:bCs/>
        </w:rPr>
        <w:t>(</w:t>
      </w:r>
      <w:r>
        <w:rPr>
          <w:bCs/>
        </w:rPr>
        <w:t>6</w:t>
      </w:r>
      <w:r w:rsidRPr="00732836">
        <w:rPr>
          <w:bCs/>
        </w:rPr>
        <w:t>)</w:t>
      </w:r>
      <w:r w:rsidRPr="00732836">
        <w:rPr>
          <w:bCs/>
        </w:rPr>
        <w:tab/>
      </w:r>
      <w:r>
        <w:rPr>
          <w:bCs/>
        </w:rPr>
        <w:t>Inclusion of common names of vitamins</w:t>
      </w:r>
    </w:p>
    <w:p w:rsidR="00F5564B" w:rsidRDefault="00F5564B" w:rsidP="00F5564B">
      <w:pPr>
        <w:spacing w:before="120"/>
        <w:ind w:left="1134"/>
      </w:pPr>
      <w:r>
        <w:t xml:space="preserve">Where a medicine </w:t>
      </w:r>
      <w:r w:rsidRPr="00B14FB3">
        <w:t xml:space="preserve">contains an active ingredient that is a vitamin, then the word ‘vitamin’, or any suitable unambiguous abbreviation of the word vitamin, together with the common name of that vitamin, may appear </w:t>
      </w:r>
      <w:r w:rsidRPr="00AE07F8">
        <w:t xml:space="preserve">on a </w:t>
      </w:r>
      <w:r>
        <w:t xml:space="preserve">main </w:t>
      </w:r>
      <w:r w:rsidRPr="00AE07F8">
        <w:t>label</w:t>
      </w:r>
      <w:r w:rsidRPr="00B14FB3">
        <w:t xml:space="preserve"> </w:t>
      </w:r>
      <w:r>
        <w:t>of</w:t>
      </w:r>
      <w:r w:rsidRPr="00B14FB3">
        <w:t xml:space="preserve"> the medicine either:</w:t>
      </w:r>
    </w:p>
    <w:p w:rsidR="00F5564B" w:rsidRDefault="00F5564B" w:rsidP="00F5564B">
      <w:pPr>
        <w:pStyle w:val="ListParagraph"/>
        <w:numPr>
          <w:ilvl w:val="0"/>
          <w:numId w:val="49"/>
        </w:numPr>
        <w:spacing w:before="180"/>
        <w:contextualSpacing w:val="0"/>
      </w:pPr>
      <w:r>
        <w:t xml:space="preserve">on the same line of text - between the approved name of the </w:t>
      </w:r>
      <w:r w:rsidRPr="00B14FB3">
        <w:t>active ingredient that is a vitamin and the quantity of that active ingredient;</w:t>
      </w:r>
      <w:r>
        <w:t xml:space="preserve"> or</w:t>
      </w:r>
    </w:p>
    <w:p w:rsidR="00F5564B" w:rsidRDefault="00F5564B" w:rsidP="00F5564B">
      <w:pPr>
        <w:pStyle w:val="ListParagraph"/>
        <w:numPr>
          <w:ilvl w:val="0"/>
          <w:numId w:val="49"/>
        </w:numPr>
        <w:spacing w:before="180"/>
        <w:ind w:left="1690" w:hanging="556"/>
        <w:contextualSpacing w:val="0"/>
      </w:pPr>
      <w:proofErr w:type="gramStart"/>
      <w:r>
        <w:t>on</w:t>
      </w:r>
      <w:proofErr w:type="gramEnd"/>
      <w:r>
        <w:t xml:space="preserve"> a separate line of text - </w:t>
      </w:r>
      <w:r w:rsidRPr="00B14FB3">
        <w:t>immediately below the related name of the active ingredient that is a vitamin and the quantity of that active ingredient.</w:t>
      </w:r>
    </w:p>
    <w:p w:rsidR="00D26618" w:rsidRPr="00732836" w:rsidRDefault="00D26618" w:rsidP="007308F9">
      <w:pPr>
        <w:sectPr w:rsidR="00D26618" w:rsidRPr="00732836" w:rsidSect="00ED0E4A">
          <w:headerReference w:type="default" r:id="rId18"/>
          <w:pgSz w:w="11907" w:h="16840" w:code="9"/>
          <w:pgMar w:top="1817" w:right="851" w:bottom="851" w:left="1701" w:header="567" w:footer="1134" w:gutter="0"/>
          <w:pgNumType w:start="1"/>
          <w:cols w:space="720"/>
          <w:noEndnote/>
          <w:docGrid w:linePitch="326"/>
        </w:sectPr>
      </w:pPr>
    </w:p>
    <w:tbl>
      <w:tblPr>
        <w:tblW w:w="9952" w:type="dxa"/>
        <w:jc w:val="center"/>
        <w:tblInd w:w="3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2"/>
      </w:tblGrid>
      <w:tr w:rsidR="00D26618" w:rsidRPr="00732836" w:rsidTr="00D6545C">
        <w:trPr>
          <w:jc w:val="center"/>
        </w:trPr>
        <w:tc>
          <w:tcPr>
            <w:tcW w:w="9952" w:type="dxa"/>
            <w:tcBorders>
              <w:top w:val="nil"/>
              <w:left w:val="nil"/>
              <w:bottom w:val="nil"/>
              <w:right w:val="nil"/>
            </w:tcBorders>
          </w:tcPr>
          <w:p w:rsidR="00D26618" w:rsidRPr="00BB5ACC" w:rsidRDefault="00D26618" w:rsidP="00BB5ACC">
            <w:pPr>
              <w:pStyle w:val="Heading1"/>
              <w:jc w:val="right"/>
            </w:pPr>
            <w:bookmarkStart w:id="89" w:name="_Toc518788305"/>
            <w:bookmarkStart w:id="90" w:name="_Toc98919886"/>
            <w:bookmarkStart w:id="91" w:name="_Toc99350995"/>
            <w:bookmarkStart w:id="92" w:name="_Toc353796691"/>
            <w:bookmarkStart w:id="93" w:name="_Toc353796790"/>
            <w:bookmarkStart w:id="94" w:name="_Toc353796901"/>
            <w:bookmarkStart w:id="95" w:name="_Toc353796971"/>
            <w:bookmarkStart w:id="96" w:name="_Toc353797312"/>
            <w:bookmarkStart w:id="97" w:name="_Toc353797463"/>
            <w:bookmarkStart w:id="98" w:name="_Toc353797606"/>
            <w:bookmarkStart w:id="99" w:name="_Toc355613652"/>
            <w:bookmarkStart w:id="100" w:name="_Toc457490509"/>
            <w:bookmarkStart w:id="101" w:name="_Toc457903827"/>
            <w:r w:rsidRPr="00BB5ACC">
              <w:lastRenderedPageBreak/>
              <w:t>Schedule</w:t>
            </w:r>
            <w:bookmarkEnd w:id="89"/>
            <w:bookmarkEnd w:id="90"/>
            <w:bookmarkEnd w:id="91"/>
            <w:r w:rsidRPr="00BB5ACC">
              <w:t xml:space="preserve"> 1</w:t>
            </w:r>
            <w:bookmarkEnd w:id="92"/>
            <w:bookmarkEnd w:id="93"/>
            <w:bookmarkEnd w:id="94"/>
            <w:bookmarkEnd w:id="95"/>
            <w:bookmarkEnd w:id="96"/>
            <w:bookmarkEnd w:id="97"/>
            <w:bookmarkEnd w:id="98"/>
            <w:bookmarkEnd w:id="99"/>
            <w:bookmarkEnd w:id="100"/>
            <w:bookmarkEnd w:id="101"/>
          </w:p>
          <w:p w:rsidR="00D26618" w:rsidRPr="00BB5ACC" w:rsidRDefault="00D26618" w:rsidP="006D5942">
            <w:pPr>
              <w:pStyle w:val="Heading1"/>
            </w:pPr>
            <w:bookmarkStart w:id="102" w:name="_Toc457490510"/>
            <w:bookmarkStart w:id="103" w:name="_Toc457903828"/>
            <w:r w:rsidRPr="00BB5ACC">
              <w:t>Substances or Groups of substances present in medicines that are required to be declared on the label of medicines</w:t>
            </w:r>
            <w:bookmarkEnd w:id="102"/>
            <w:bookmarkEnd w:id="103"/>
          </w:p>
        </w:tc>
      </w:tr>
      <w:tr w:rsidR="00D26618" w:rsidRPr="00732836" w:rsidTr="00D6545C">
        <w:trPr>
          <w:jc w:val="center"/>
        </w:trPr>
        <w:tc>
          <w:tcPr>
            <w:tcW w:w="9952" w:type="dxa"/>
            <w:tcBorders>
              <w:top w:val="nil"/>
              <w:left w:val="nil"/>
              <w:bottom w:val="nil"/>
              <w:right w:val="nil"/>
            </w:tcBorders>
          </w:tcPr>
          <w:p w:rsidR="00D26618" w:rsidRPr="00732836"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b/>
                <w:bCs/>
                <w:sz w:val="32"/>
                <w:szCs w:val="32"/>
              </w:rPr>
            </w:pPr>
          </w:p>
        </w:tc>
      </w:tr>
      <w:tr w:rsidR="00D26618" w:rsidRPr="00732836" w:rsidTr="00D6545C">
        <w:trPr>
          <w:jc w:val="center"/>
        </w:trPr>
        <w:tc>
          <w:tcPr>
            <w:tcW w:w="9952" w:type="dxa"/>
            <w:tcBorders>
              <w:top w:val="single" w:sz="4" w:space="0" w:color="auto"/>
              <w:left w:val="single" w:sz="4" w:space="0" w:color="auto"/>
              <w:bottom w:val="single" w:sz="4" w:space="0" w:color="auto"/>
              <w:right w:val="single" w:sz="4" w:space="0" w:color="auto"/>
            </w:tcBorders>
          </w:tcPr>
          <w:p w:rsidR="00D26618" w:rsidRPr="00732836"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spacing w:before="120" w:after="120"/>
              <w:rPr>
                <w:szCs w:val="24"/>
              </w:rPr>
            </w:pPr>
            <w:r w:rsidRPr="00BB5ACC">
              <w:rPr>
                <w:b/>
                <w:szCs w:val="24"/>
              </w:rPr>
              <w:t>Column 1</w:t>
            </w:r>
            <w:r w:rsidRPr="00732836">
              <w:rPr>
                <w:szCs w:val="24"/>
              </w:rPr>
              <w:t xml:space="preserve"> includes a general descriptor for the </w:t>
            </w:r>
            <w:r>
              <w:rPr>
                <w:szCs w:val="24"/>
              </w:rPr>
              <w:t xml:space="preserve">substance or group of substances </w:t>
            </w:r>
            <w:r w:rsidRPr="00732836">
              <w:rPr>
                <w:szCs w:val="24"/>
              </w:rPr>
              <w:t>required to be declared</w:t>
            </w:r>
            <w:r>
              <w:rPr>
                <w:szCs w:val="24"/>
              </w:rPr>
              <w:t xml:space="preserve"> on the label of medicines</w:t>
            </w:r>
            <w:r w:rsidRPr="00732836">
              <w:rPr>
                <w:szCs w:val="24"/>
              </w:rPr>
              <w:t>, and a number of indicative</w:t>
            </w:r>
            <w:r>
              <w:rPr>
                <w:szCs w:val="24"/>
              </w:rPr>
              <w:t xml:space="preserve"> substances names for particular groups of substances</w:t>
            </w:r>
            <w:r w:rsidRPr="00732836">
              <w:rPr>
                <w:szCs w:val="24"/>
              </w:rPr>
              <w:t>.</w:t>
            </w:r>
          </w:p>
          <w:p w:rsidR="00D26618" w:rsidRPr="00732836" w:rsidRDefault="00D26618" w:rsidP="009A3BC0">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spacing w:after="120"/>
              <w:rPr>
                <w:szCs w:val="24"/>
              </w:rPr>
            </w:pPr>
            <w:r w:rsidRPr="00BB5ACC">
              <w:rPr>
                <w:b/>
                <w:szCs w:val="24"/>
              </w:rPr>
              <w:t>Column 2</w:t>
            </w:r>
            <w:r w:rsidRPr="00732836">
              <w:rPr>
                <w:szCs w:val="24"/>
              </w:rPr>
              <w:t xml:space="preserve"> </w:t>
            </w:r>
            <w:r>
              <w:rPr>
                <w:szCs w:val="24"/>
              </w:rPr>
              <w:t xml:space="preserve">specifies the circumstance, such as specified concentration of the substance when present in the </w:t>
            </w:r>
            <w:r w:rsidRPr="00232671">
              <w:rPr>
                <w:szCs w:val="24"/>
              </w:rPr>
              <w:t>medicine</w:t>
            </w:r>
            <w:r>
              <w:rPr>
                <w:szCs w:val="24"/>
              </w:rPr>
              <w:t xml:space="preserve"> or specified amounts of substances contained in the </w:t>
            </w:r>
            <w:r w:rsidRPr="00232671">
              <w:rPr>
                <w:szCs w:val="24"/>
              </w:rPr>
              <w:t>medicine</w:t>
            </w:r>
            <w:r>
              <w:rPr>
                <w:szCs w:val="24"/>
              </w:rPr>
              <w:t xml:space="preserve">, where if it occurs require </w:t>
            </w:r>
            <w:r w:rsidRPr="00732836">
              <w:rPr>
                <w:szCs w:val="24"/>
              </w:rPr>
              <w:t xml:space="preserve">the </w:t>
            </w:r>
            <w:r>
              <w:rPr>
                <w:szCs w:val="24"/>
              </w:rPr>
              <w:t xml:space="preserve">particular </w:t>
            </w:r>
            <w:r w:rsidRPr="00732836">
              <w:rPr>
                <w:szCs w:val="24"/>
              </w:rPr>
              <w:t xml:space="preserve">declaration </w:t>
            </w:r>
            <w:r>
              <w:rPr>
                <w:szCs w:val="24"/>
              </w:rPr>
              <w:t xml:space="preserve">on the label identifying the particular substance or group of substances set out in column 1, and provides additional required statements that are supplemental to the required </w:t>
            </w:r>
            <w:r w:rsidRPr="00732836">
              <w:rPr>
                <w:szCs w:val="24"/>
              </w:rPr>
              <w:t>declaration</w:t>
            </w:r>
            <w:r>
              <w:rPr>
                <w:szCs w:val="24"/>
              </w:rPr>
              <w:t xml:space="preserve"> on the label</w:t>
            </w:r>
            <w:r w:rsidRPr="00732836">
              <w:rPr>
                <w:szCs w:val="24"/>
              </w:rPr>
              <w:t xml:space="preserve">. </w:t>
            </w:r>
            <w:r>
              <w:rPr>
                <w:szCs w:val="24"/>
              </w:rPr>
              <w:t xml:space="preserve"> Where there are no circumstances specified in column 2, then the presence of the substance or group of substances is required to be declared on the label irrespective of any circumstance, concentration or amount of the substance or group of substances present in the </w:t>
            </w:r>
            <w:r w:rsidRPr="00232671">
              <w:rPr>
                <w:szCs w:val="24"/>
              </w:rPr>
              <w:t>medicine</w:t>
            </w:r>
            <w:r>
              <w:rPr>
                <w:szCs w:val="24"/>
              </w:rPr>
              <w:t>.</w:t>
            </w:r>
          </w:p>
          <w:p w:rsidR="00D26618" w:rsidRDefault="00D26618" w:rsidP="009A3BC0">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spacing w:after="120"/>
              <w:rPr>
                <w:szCs w:val="24"/>
              </w:rPr>
            </w:pPr>
            <w:r w:rsidRPr="00BB5ACC">
              <w:rPr>
                <w:b/>
                <w:szCs w:val="24"/>
              </w:rPr>
              <w:t>Column 3</w:t>
            </w:r>
            <w:r w:rsidRPr="00732836">
              <w:rPr>
                <w:szCs w:val="24"/>
              </w:rPr>
              <w:t xml:space="preserve"> identifies those routes of administration</w:t>
            </w:r>
            <w:r>
              <w:rPr>
                <w:szCs w:val="24"/>
              </w:rPr>
              <w:t xml:space="preserve"> of the </w:t>
            </w:r>
            <w:r w:rsidRPr="00232671">
              <w:rPr>
                <w:szCs w:val="24"/>
              </w:rPr>
              <w:t>medicine</w:t>
            </w:r>
            <w:r>
              <w:rPr>
                <w:szCs w:val="24"/>
              </w:rPr>
              <w:t xml:space="preserve"> containing the substance or group of substances</w:t>
            </w:r>
            <w:r w:rsidRPr="00732836">
              <w:rPr>
                <w:szCs w:val="24"/>
              </w:rPr>
              <w:t>, where for the purpose</w:t>
            </w:r>
            <w:r>
              <w:rPr>
                <w:szCs w:val="24"/>
              </w:rPr>
              <w:t>s of this Schedule and taking into consideration any circumstance specified in column 2, the substance or group of substances</w:t>
            </w:r>
            <w:r w:rsidRPr="00732836">
              <w:rPr>
                <w:szCs w:val="24"/>
              </w:rPr>
              <w:t xml:space="preserve"> must be declared</w:t>
            </w:r>
            <w:r>
              <w:rPr>
                <w:szCs w:val="24"/>
              </w:rPr>
              <w:t xml:space="preserve"> on the label</w:t>
            </w:r>
            <w:r w:rsidRPr="00732836">
              <w:rPr>
                <w:szCs w:val="24"/>
              </w:rPr>
              <w:t>.</w:t>
            </w:r>
          </w:p>
          <w:p w:rsidR="00D26618" w:rsidRPr="00732836" w:rsidRDefault="00D26618" w:rsidP="006D5942">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spacing w:after="120"/>
              <w:rPr>
                <w:sz w:val="20"/>
              </w:rPr>
            </w:pPr>
            <w:r w:rsidRPr="00BB5ACC">
              <w:rPr>
                <w:b/>
                <w:szCs w:val="24"/>
              </w:rPr>
              <w:t>Column 4</w:t>
            </w:r>
            <w:r w:rsidRPr="00732836">
              <w:rPr>
                <w:szCs w:val="24"/>
              </w:rPr>
              <w:t xml:space="preserve"> identifies the </w:t>
            </w:r>
            <w:r>
              <w:rPr>
                <w:szCs w:val="24"/>
              </w:rPr>
              <w:t>n</w:t>
            </w:r>
            <w:r w:rsidRPr="00732836">
              <w:rPr>
                <w:szCs w:val="24"/>
              </w:rPr>
              <w:t>ame</w:t>
            </w:r>
            <w:r>
              <w:rPr>
                <w:szCs w:val="24"/>
              </w:rPr>
              <w:t xml:space="preserve"> of the substance, the group of substances or a general descriptor of the substance to be included </w:t>
            </w:r>
            <w:r w:rsidRPr="00732836">
              <w:rPr>
                <w:szCs w:val="24"/>
              </w:rPr>
              <w:t xml:space="preserve">on the label of the </w:t>
            </w:r>
            <w:r w:rsidRPr="00232671">
              <w:rPr>
                <w:szCs w:val="24"/>
              </w:rPr>
              <w:t>medicine</w:t>
            </w:r>
            <w:r>
              <w:rPr>
                <w:szCs w:val="24"/>
              </w:rPr>
              <w:t xml:space="preserve"> where the particular substance or group of substances are present in the </w:t>
            </w:r>
            <w:r w:rsidRPr="00232671">
              <w:rPr>
                <w:szCs w:val="24"/>
              </w:rPr>
              <w:t>medicine</w:t>
            </w:r>
            <w:r w:rsidRPr="00732836">
              <w:rPr>
                <w:szCs w:val="24"/>
              </w:rPr>
              <w:t xml:space="preserve">.  The </w:t>
            </w:r>
            <w:r>
              <w:rPr>
                <w:szCs w:val="24"/>
              </w:rPr>
              <w:t xml:space="preserve">name also describes a group of substances </w:t>
            </w:r>
            <w:r w:rsidRPr="00732836">
              <w:rPr>
                <w:szCs w:val="24"/>
              </w:rPr>
              <w:t>that have similar characteristics and is to be used irrespective of whethe</w:t>
            </w:r>
            <w:r>
              <w:rPr>
                <w:szCs w:val="24"/>
              </w:rPr>
              <w:t>r one or more of the substances</w:t>
            </w:r>
            <w:r w:rsidRPr="00732836">
              <w:rPr>
                <w:szCs w:val="24"/>
              </w:rPr>
              <w:t xml:space="preserve"> in the group are present in the formulation. Presentation on the label must </w:t>
            </w:r>
            <w:r>
              <w:rPr>
                <w:szCs w:val="24"/>
              </w:rPr>
              <w:t>be in the form “Contains ‘</w:t>
            </w:r>
            <w:r w:rsidRPr="00732836">
              <w:rPr>
                <w:szCs w:val="24"/>
              </w:rPr>
              <w:t>Name</w:t>
            </w:r>
            <w:r>
              <w:rPr>
                <w:szCs w:val="24"/>
              </w:rPr>
              <w:t xml:space="preserve"> (as set out under Column 4)’</w:t>
            </w:r>
            <w:r w:rsidRPr="00732836">
              <w:rPr>
                <w:szCs w:val="24"/>
              </w:rPr>
              <w:t>”.</w:t>
            </w:r>
          </w:p>
        </w:tc>
      </w:tr>
    </w:tbl>
    <w:p w:rsidR="00D26618" w:rsidRPr="00732836" w:rsidRDefault="00D26618" w:rsidP="00290CAD">
      <w:pPr>
        <w:tabs>
          <w:tab w:val="left" w:pos="567"/>
          <w:tab w:val="left" w:pos="1134"/>
          <w:tab w:val="left" w:pos="1701"/>
          <w:tab w:val="left" w:pos="2268"/>
          <w:tab w:val="left" w:pos="2835"/>
          <w:tab w:val="left" w:pos="3402"/>
        </w:tabs>
        <w:ind w:right="-2700"/>
      </w:pPr>
    </w:p>
    <w:tbl>
      <w:tblPr>
        <w:tblW w:w="10164" w:type="dxa"/>
        <w:jc w:val="center"/>
        <w:tblLayout w:type="fixed"/>
        <w:tblLook w:val="0000" w:firstRow="0" w:lastRow="0" w:firstColumn="0" w:lastColumn="0" w:noHBand="0" w:noVBand="0"/>
      </w:tblPr>
      <w:tblGrid>
        <w:gridCol w:w="2872"/>
        <w:gridCol w:w="3543"/>
        <w:gridCol w:w="1843"/>
        <w:gridCol w:w="1906"/>
      </w:tblGrid>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732836" w:rsidRDefault="00D26618" w:rsidP="005B185A">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jc w:val="center"/>
              <w:rPr>
                <w:b/>
                <w:bCs/>
                <w:szCs w:val="24"/>
              </w:rPr>
            </w:pPr>
            <w:r w:rsidRPr="00732836">
              <w:rPr>
                <w:b/>
                <w:bCs/>
                <w:szCs w:val="24"/>
              </w:rPr>
              <w:t>Column 1</w:t>
            </w:r>
          </w:p>
          <w:p w:rsidR="00D26618" w:rsidRPr="00732836" w:rsidRDefault="00D26618" w:rsidP="006A705B">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jc w:val="center"/>
              <w:rPr>
                <w:b/>
                <w:bCs/>
                <w:szCs w:val="24"/>
              </w:rPr>
            </w:pPr>
            <w:r w:rsidRPr="00990660">
              <w:rPr>
                <w:b/>
                <w:bCs/>
                <w:szCs w:val="24"/>
              </w:rPr>
              <w:t>Substance name or Group of substances name</w:t>
            </w:r>
          </w:p>
        </w:tc>
        <w:tc>
          <w:tcPr>
            <w:tcW w:w="3543" w:type="dxa"/>
            <w:tcBorders>
              <w:top w:val="single" w:sz="4" w:space="0" w:color="auto"/>
              <w:left w:val="single" w:sz="4" w:space="0" w:color="auto"/>
              <w:bottom w:val="single" w:sz="4" w:space="0" w:color="auto"/>
              <w:right w:val="single" w:sz="4" w:space="0" w:color="auto"/>
            </w:tcBorders>
          </w:tcPr>
          <w:p w:rsidR="00D26618" w:rsidRPr="00732836" w:rsidRDefault="00D26618" w:rsidP="005B185A">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jc w:val="center"/>
              <w:rPr>
                <w:b/>
                <w:bCs/>
                <w:szCs w:val="24"/>
              </w:rPr>
            </w:pPr>
            <w:r w:rsidRPr="00732836">
              <w:rPr>
                <w:b/>
                <w:bCs/>
                <w:szCs w:val="24"/>
              </w:rPr>
              <w:t>Column 2</w:t>
            </w:r>
          </w:p>
          <w:p w:rsidR="00D26618" w:rsidRPr="00732836" w:rsidRDefault="00D26618" w:rsidP="00C72AC6">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jc w:val="center"/>
              <w:rPr>
                <w:b/>
                <w:bCs/>
                <w:szCs w:val="24"/>
              </w:rPr>
            </w:pPr>
            <w:r>
              <w:rPr>
                <w:b/>
                <w:bCs/>
                <w:szCs w:val="24"/>
              </w:rPr>
              <w:t xml:space="preserve">Circumstances </w:t>
            </w:r>
            <w:r w:rsidRPr="00732836">
              <w:rPr>
                <w:b/>
                <w:bCs/>
                <w:szCs w:val="24"/>
              </w:rPr>
              <w:t>(if any) and additional requirements (if any)</w:t>
            </w:r>
          </w:p>
        </w:tc>
        <w:tc>
          <w:tcPr>
            <w:tcW w:w="1843" w:type="dxa"/>
            <w:tcBorders>
              <w:top w:val="single" w:sz="4" w:space="0" w:color="auto"/>
              <w:left w:val="single" w:sz="4" w:space="0" w:color="auto"/>
              <w:bottom w:val="single" w:sz="4" w:space="0" w:color="auto"/>
              <w:right w:val="single" w:sz="4" w:space="0" w:color="auto"/>
            </w:tcBorders>
          </w:tcPr>
          <w:p w:rsidR="00D26618" w:rsidRPr="00732836" w:rsidRDefault="00D26618" w:rsidP="005B185A">
            <w:pPr>
              <w:tabs>
                <w:tab w:val="left" w:pos="567"/>
                <w:tab w:val="left" w:pos="1134"/>
                <w:tab w:val="left" w:pos="1701"/>
                <w:tab w:val="left" w:pos="2268"/>
                <w:tab w:val="left" w:pos="2835"/>
                <w:tab w:val="left" w:pos="3402"/>
              </w:tabs>
              <w:jc w:val="center"/>
              <w:rPr>
                <w:b/>
                <w:bCs/>
                <w:szCs w:val="24"/>
              </w:rPr>
            </w:pPr>
            <w:r w:rsidRPr="00732836">
              <w:rPr>
                <w:b/>
                <w:bCs/>
                <w:szCs w:val="24"/>
              </w:rPr>
              <w:t>Column 3</w:t>
            </w:r>
          </w:p>
          <w:p w:rsidR="00D26618" w:rsidRPr="00732836" w:rsidRDefault="00D26618" w:rsidP="009A3BC0">
            <w:pPr>
              <w:tabs>
                <w:tab w:val="left" w:pos="567"/>
                <w:tab w:val="left" w:pos="1134"/>
                <w:tab w:val="left" w:pos="1701"/>
                <w:tab w:val="left" w:pos="2268"/>
                <w:tab w:val="left" w:pos="2835"/>
                <w:tab w:val="left" w:pos="3402"/>
              </w:tabs>
              <w:jc w:val="center"/>
              <w:rPr>
                <w:b/>
                <w:bCs/>
                <w:szCs w:val="24"/>
              </w:rPr>
            </w:pPr>
            <w:r>
              <w:rPr>
                <w:b/>
                <w:bCs/>
                <w:szCs w:val="24"/>
              </w:rPr>
              <w:t>R</w:t>
            </w:r>
            <w:r w:rsidRPr="00732836">
              <w:rPr>
                <w:b/>
                <w:bCs/>
                <w:szCs w:val="24"/>
              </w:rPr>
              <w:t xml:space="preserve">oute of </w:t>
            </w:r>
            <w:r>
              <w:rPr>
                <w:b/>
                <w:bCs/>
                <w:szCs w:val="24"/>
              </w:rPr>
              <w:t>a</w:t>
            </w:r>
            <w:r w:rsidRPr="00732836">
              <w:rPr>
                <w:b/>
                <w:bCs/>
                <w:szCs w:val="24"/>
              </w:rPr>
              <w:t>dministration</w:t>
            </w:r>
          </w:p>
        </w:tc>
        <w:tc>
          <w:tcPr>
            <w:tcW w:w="1906" w:type="dxa"/>
            <w:tcBorders>
              <w:top w:val="single" w:sz="4" w:space="0" w:color="auto"/>
              <w:left w:val="single" w:sz="4" w:space="0" w:color="auto"/>
              <w:bottom w:val="single" w:sz="4" w:space="0" w:color="auto"/>
              <w:right w:val="single" w:sz="4" w:space="0" w:color="auto"/>
            </w:tcBorders>
          </w:tcPr>
          <w:p w:rsidR="00D26618" w:rsidRPr="00732836" w:rsidRDefault="00D26618" w:rsidP="005B185A">
            <w:pPr>
              <w:tabs>
                <w:tab w:val="left" w:pos="567"/>
                <w:tab w:val="left" w:pos="1134"/>
                <w:tab w:val="left" w:pos="1701"/>
                <w:tab w:val="left" w:pos="2268"/>
                <w:tab w:val="left" w:pos="2835"/>
                <w:tab w:val="left" w:pos="3402"/>
              </w:tabs>
              <w:jc w:val="center"/>
              <w:rPr>
                <w:b/>
                <w:bCs/>
                <w:szCs w:val="24"/>
              </w:rPr>
            </w:pPr>
            <w:r w:rsidRPr="00732836">
              <w:rPr>
                <w:b/>
                <w:bCs/>
                <w:szCs w:val="24"/>
              </w:rPr>
              <w:t>Column 4</w:t>
            </w:r>
          </w:p>
          <w:p w:rsidR="00D26618" w:rsidRPr="00732836" w:rsidRDefault="00D26618" w:rsidP="00FF1B5F">
            <w:pPr>
              <w:tabs>
                <w:tab w:val="left" w:pos="567"/>
                <w:tab w:val="left" w:pos="1134"/>
                <w:tab w:val="left" w:pos="1701"/>
                <w:tab w:val="left" w:pos="2268"/>
                <w:tab w:val="left" w:pos="2835"/>
                <w:tab w:val="left" w:pos="3402"/>
              </w:tabs>
              <w:jc w:val="center"/>
              <w:rPr>
                <w:b/>
                <w:bCs/>
                <w:szCs w:val="24"/>
              </w:rPr>
            </w:pPr>
            <w:r>
              <w:rPr>
                <w:b/>
                <w:bCs/>
                <w:szCs w:val="24"/>
              </w:rPr>
              <w:t>Name to be include</w:t>
            </w:r>
            <w:r w:rsidR="0054386F">
              <w:rPr>
                <w:b/>
                <w:bCs/>
                <w:szCs w:val="24"/>
              </w:rPr>
              <w:t>d</w:t>
            </w:r>
            <w:r>
              <w:rPr>
                <w:b/>
                <w:bCs/>
                <w:szCs w:val="24"/>
              </w:rPr>
              <w:t xml:space="preserve"> on the label</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Default="00D26618" w:rsidP="00D10EB1">
            <w:pPr>
              <w:tabs>
                <w:tab w:val="left" w:pos="567"/>
                <w:tab w:val="left" w:pos="1134"/>
                <w:tab w:val="left" w:pos="1701"/>
                <w:tab w:val="left" w:pos="2268"/>
                <w:tab w:val="left" w:pos="2835"/>
                <w:tab w:val="left" w:pos="3402"/>
              </w:tabs>
              <w:rPr>
                <w:b/>
                <w:bCs/>
                <w:sz w:val="22"/>
                <w:szCs w:val="22"/>
              </w:rPr>
            </w:pPr>
            <w:r>
              <w:rPr>
                <w:b/>
                <w:bCs/>
                <w:sz w:val="22"/>
                <w:szCs w:val="22"/>
              </w:rPr>
              <w:t>aspartame</w:t>
            </w:r>
          </w:p>
          <w:p w:rsidR="00D26618" w:rsidRPr="005B185A" w:rsidRDefault="00D26618" w:rsidP="00D10EB1">
            <w:pPr>
              <w:tabs>
                <w:tab w:val="left" w:pos="567"/>
                <w:tab w:val="left" w:pos="1134"/>
                <w:tab w:val="left" w:pos="1701"/>
                <w:tab w:val="left" w:pos="2268"/>
                <w:tab w:val="left" w:pos="2835"/>
                <w:tab w:val="left" w:pos="3402"/>
              </w:tabs>
              <w:rPr>
                <w:b/>
                <w:bCs/>
                <w:sz w:val="22"/>
                <w:szCs w:val="22"/>
              </w:rPr>
            </w:pP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aspartame</w:t>
            </w:r>
          </w:p>
        </w:tc>
      </w:tr>
      <w:tr w:rsidR="00542009"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542009" w:rsidRDefault="00443FFB" w:rsidP="00D10EB1">
            <w:pPr>
              <w:tabs>
                <w:tab w:val="left" w:pos="567"/>
                <w:tab w:val="left" w:pos="1134"/>
                <w:tab w:val="left" w:pos="1701"/>
                <w:tab w:val="left" w:pos="2268"/>
                <w:tab w:val="left" w:pos="2835"/>
                <w:tab w:val="left" w:pos="3402"/>
              </w:tabs>
              <w:rPr>
                <w:b/>
                <w:bCs/>
                <w:sz w:val="22"/>
                <w:szCs w:val="22"/>
              </w:rPr>
            </w:pPr>
            <w:r>
              <w:rPr>
                <w:b/>
                <w:bCs/>
                <w:sz w:val="22"/>
                <w:szCs w:val="22"/>
              </w:rPr>
              <w:t>a</w:t>
            </w:r>
            <w:r w:rsidR="00542009">
              <w:rPr>
                <w:b/>
                <w:bCs/>
                <w:sz w:val="22"/>
                <w:szCs w:val="22"/>
              </w:rPr>
              <w:t>ntibiotics</w:t>
            </w:r>
          </w:p>
        </w:tc>
        <w:tc>
          <w:tcPr>
            <w:tcW w:w="3543" w:type="dxa"/>
            <w:tcBorders>
              <w:top w:val="single" w:sz="4" w:space="0" w:color="auto"/>
              <w:left w:val="single" w:sz="4" w:space="0" w:color="auto"/>
              <w:bottom w:val="single" w:sz="4" w:space="0" w:color="auto"/>
              <w:right w:val="single" w:sz="4" w:space="0" w:color="auto"/>
            </w:tcBorders>
          </w:tcPr>
          <w:p w:rsidR="00542009" w:rsidRPr="005B185A" w:rsidRDefault="00542009"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When the antibiotic is not an active ingredient and is present only as a residual impurity</w:t>
            </w:r>
          </w:p>
        </w:tc>
        <w:tc>
          <w:tcPr>
            <w:tcW w:w="1843" w:type="dxa"/>
            <w:tcBorders>
              <w:top w:val="single" w:sz="4" w:space="0" w:color="auto"/>
              <w:left w:val="single" w:sz="4" w:space="0" w:color="auto"/>
              <w:bottom w:val="single" w:sz="4" w:space="0" w:color="auto"/>
              <w:right w:val="single" w:sz="4" w:space="0" w:color="auto"/>
            </w:tcBorders>
          </w:tcPr>
          <w:p w:rsidR="00542009" w:rsidRDefault="00542009"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542009" w:rsidRDefault="00542009"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Contains residual ‘antibiotic name’</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b/>
                <w:bCs/>
                <w:sz w:val="22"/>
                <w:szCs w:val="22"/>
              </w:rPr>
              <w:t>benzoates</w:t>
            </w:r>
            <w:r w:rsidRPr="005B185A">
              <w:rPr>
                <w:sz w:val="22"/>
                <w:szCs w:val="22"/>
              </w:rPr>
              <w:t>, including:</w:t>
            </w:r>
          </w:p>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ind w:left="373"/>
              <w:rPr>
                <w:sz w:val="22"/>
                <w:szCs w:val="22"/>
              </w:rPr>
            </w:pPr>
            <w:r w:rsidRPr="005B185A">
              <w:rPr>
                <w:sz w:val="22"/>
                <w:szCs w:val="22"/>
              </w:rPr>
              <w:t>benzoic acid</w:t>
            </w:r>
          </w:p>
          <w:p w:rsidR="00D26618" w:rsidRPr="005B185A" w:rsidRDefault="00D26618" w:rsidP="00D10EB1">
            <w:pPr>
              <w:tabs>
                <w:tab w:val="left" w:pos="567"/>
                <w:tab w:val="left" w:pos="1134"/>
                <w:tab w:val="left" w:pos="1701"/>
                <w:tab w:val="left" w:pos="2268"/>
                <w:tab w:val="left" w:pos="2835"/>
                <w:tab w:val="left" w:pos="3402"/>
              </w:tabs>
              <w:ind w:left="373"/>
              <w:rPr>
                <w:sz w:val="22"/>
                <w:szCs w:val="22"/>
              </w:rPr>
            </w:pPr>
            <w:r w:rsidRPr="005B185A">
              <w:rPr>
                <w:sz w:val="22"/>
                <w:szCs w:val="22"/>
              </w:rPr>
              <w:t>sodium benzoate</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benzoates</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proofErr w:type="spellStart"/>
            <w:r w:rsidRPr="005B185A">
              <w:rPr>
                <w:b/>
                <w:bCs/>
                <w:sz w:val="22"/>
                <w:szCs w:val="22"/>
              </w:rPr>
              <w:t>crustacea</w:t>
            </w:r>
            <w:proofErr w:type="spellEnd"/>
            <w:r w:rsidRPr="005B185A">
              <w:rPr>
                <w:b/>
                <w:bCs/>
                <w:sz w:val="22"/>
                <w:szCs w:val="22"/>
              </w:rPr>
              <w:t xml:space="preserve"> and crustacean products </w:t>
            </w:r>
            <w:r w:rsidRPr="005B185A">
              <w:rPr>
                <w:sz w:val="22"/>
                <w:szCs w:val="22"/>
              </w:rPr>
              <w:t>(see Note 1), including:</w:t>
            </w:r>
          </w:p>
          <w:p w:rsidR="00D26618" w:rsidRPr="005B185A" w:rsidRDefault="00D26618" w:rsidP="005B185A">
            <w:pPr>
              <w:tabs>
                <w:tab w:val="left" w:pos="284"/>
                <w:tab w:val="left" w:pos="567"/>
                <w:tab w:val="left" w:pos="1134"/>
                <w:tab w:val="left" w:pos="1701"/>
                <w:tab w:val="left" w:pos="2268"/>
                <w:tab w:val="left" w:pos="3402"/>
              </w:tabs>
              <w:ind w:left="421"/>
              <w:rPr>
                <w:sz w:val="22"/>
                <w:szCs w:val="22"/>
              </w:rPr>
            </w:pPr>
            <w:r w:rsidRPr="005B185A">
              <w:rPr>
                <w:sz w:val="22"/>
                <w:szCs w:val="22"/>
              </w:rPr>
              <w:t>crab</w:t>
            </w:r>
          </w:p>
          <w:p w:rsidR="00D26618" w:rsidRPr="005B185A" w:rsidRDefault="00D26618" w:rsidP="005B185A">
            <w:pPr>
              <w:tabs>
                <w:tab w:val="left" w:pos="284"/>
                <w:tab w:val="left" w:pos="567"/>
                <w:tab w:val="left" w:pos="1134"/>
                <w:tab w:val="left" w:pos="1701"/>
                <w:tab w:val="left" w:pos="2268"/>
                <w:tab w:val="left" w:pos="3402"/>
              </w:tabs>
              <w:ind w:left="421"/>
              <w:rPr>
                <w:sz w:val="22"/>
                <w:szCs w:val="22"/>
              </w:rPr>
            </w:pPr>
            <w:r w:rsidRPr="005B185A">
              <w:rPr>
                <w:sz w:val="22"/>
                <w:szCs w:val="22"/>
              </w:rPr>
              <w:t>lobster</w:t>
            </w:r>
          </w:p>
          <w:p w:rsidR="00D26618" w:rsidRPr="005B185A" w:rsidRDefault="00D26618" w:rsidP="005B185A">
            <w:pPr>
              <w:tabs>
                <w:tab w:val="left" w:pos="284"/>
                <w:tab w:val="left" w:pos="567"/>
                <w:tab w:val="left" w:pos="1134"/>
                <w:tab w:val="left" w:pos="1701"/>
                <w:tab w:val="left" w:pos="2268"/>
                <w:tab w:val="left" w:pos="3402"/>
              </w:tabs>
              <w:ind w:left="421"/>
              <w:rPr>
                <w:sz w:val="22"/>
                <w:szCs w:val="22"/>
              </w:rPr>
            </w:pPr>
            <w:r w:rsidRPr="005B185A">
              <w:rPr>
                <w:sz w:val="22"/>
                <w:szCs w:val="22"/>
              </w:rPr>
              <w:t>white shrimp</w:t>
            </w:r>
            <w:r w:rsidRPr="005B185A">
              <w:rPr>
                <w:sz w:val="22"/>
                <w:szCs w:val="22"/>
              </w:rPr>
              <w:tab/>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roofErr w:type="spellStart"/>
            <w:r w:rsidRPr="005B185A">
              <w:rPr>
                <w:sz w:val="22"/>
                <w:szCs w:val="22"/>
              </w:rPr>
              <w:t>crustacea</w:t>
            </w:r>
            <w:proofErr w:type="spellEnd"/>
            <w:r w:rsidRPr="005B185A">
              <w:rPr>
                <w:sz w:val="22"/>
                <w:szCs w:val="22"/>
              </w:rPr>
              <w:t>; or</w:t>
            </w:r>
          </w:p>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crustacean products</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C40DE" w:rsidP="00D10EB1">
            <w:pPr>
              <w:tabs>
                <w:tab w:val="left" w:pos="567"/>
                <w:tab w:val="left" w:pos="1134"/>
                <w:tab w:val="left" w:pos="1701"/>
                <w:tab w:val="left" w:pos="2268"/>
                <w:tab w:val="left" w:pos="2835"/>
                <w:tab w:val="left" w:pos="3402"/>
              </w:tabs>
              <w:rPr>
                <w:sz w:val="22"/>
                <w:szCs w:val="22"/>
              </w:rPr>
            </w:pPr>
            <w:r>
              <w:rPr>
                <w:b/>
                <w:bCs/>
                <w:sz w:val="22"/>
                <w:szCs w:val="22"/>
              </w:rPr>
              <w:lastRenderedPageBreak/>
              <w:t>e</w:t>
            </w:r>
            <w:r w:rsidR="00D26618" w:rsidRPr="005B185A">
              <w:rPr>
                <w:b/>
                <w:bCs/>
                <w:sz w:val="22"/>
                <w:szCs w:val="22"/>
              </w:rPr>
              <w:t>gg</w:t>
            </w:r>
            <w:r w:rsidR="008031AC">
              <w:rPr>
                <w:b/>
                <w:bCs/>
                <w:sz w:val="22"/>
                <w:szCs w:val="22"/>
              </w:rPr>
              <w:t>,</w:t>
            </w:r>
            <w:r w:rsidR="005868AF">
              <w:rPr>
                <w:b/>
                <w:bCs/>
                <w:sz w:val="22"/>
                <w:szCs w:val="22"/>
              </w:rPr>
              <w:t xml:space="preserve"> </w:t>
            </w:r>
            <w:r w:rsidR="00D26618" w:rsidRPr="005B185A">
              <w:rPr>
                <w:b/>
                <w:bCs/>
                <w:sz w:val="22"/>
                <w:szCs w:val="22"/>
              </w:rPr>
              <w:t>egg products</w:t>
            </w:r>
            <w:r w:rsidR="00D26618" w:rsidRPr="005B185A">
              <w:rPr>
                <w:sz w:val="22"/>
                <w:szCs w:val="22"/>
              </w:rPr>
              <w:t>,</w:t>
            </w:r>
            <w:r w:rsidR="008031AC">
              <w:rPr>
                <w:sz w:val="22"/>
                <w:szCs w:val="22"/>
              </w:rPr>
              <w:t xml:space="preserve"> and products manufactured in eggs</w:t>
            </w:r>
            <w:r w:rsidR="00D26618" w:rsidRPr="005B185A">
              <w:rPr>
                <w:sz w:val="22"/>
                <w:szCs w:val="22"/>
              </w:rPr>
              <w:t xml:space="preserve"> including:</w:t>
            </w:r>
          </w:p>
          <w:p w:rsidR="00D26618" w:rsidRPr="005B185A" w:rsidRDefault="00D26618" w:rsidP="005B185A">
            <w:pPr>
              <w:tabs>
                <w:tab w:val="left" w:pos="284"/>
                <w:tab w:val="left" w:pos="567"/>
                <w:tab w:val="left" w:pos="1134"/>
                <w:tab w:val="left" w:pos="1701"/>
                <w:tab w:val="left" w:pos="2268"/>
                <w:tab w:val="left" w:pos="3402"/>
              </w:tabs>
              <w:ind w:left="421"/>
              <w:rPr>
                <w:sz w:val="22"/>
                <w:szCs w:val="22"/>
              </w:rPr>
            </w:pPr>
            <w:r w:rsidRPr="005B185A">
              <w:rPr>
                <w:sz w:val="22"/>
                <w:szCs w:val="22"/>
              </w:rPr>
              <w:t>dried egg yolk</w:t>
            </w:r>
          </w:p>
          <w:p w:rsidR="00D26618" w:rsidRDefault="00D26618" w:rsidP="005B185A">
            <w:pPr>
              <w:tabs>
                <w:tab w:val="left" w:pos="284"/>
                <w:tab w:val="left" w:pos="567"/>
                <w:tab w:val="left" w:pos="1134"/>
                <w:tab w:val="left" w:pos="1701"/>
                <w:tab w:val="left" w:pos="2268"/>
                <w:tab w:val="left" w:pos="3402"/>
              </w:tabs>
              <w:ind w:left="421"/>
              <w:rPr>
                <w:sz w:val="22"/>
                <w:szCs w:val="22"/>
              </w:rPr>
            </w:pPr>
            <w:r w:rsidRPr="005B185A">
              <w:rPr>
                <w:sz w:val="22"/>
                <w:szCs w:val="22"/>
              </w:rPr>
              <w:t>egg lecithin</w:t>
            </w:r>
          </w:p>
          <w:p w:rsidR="008031AC" w:rsidRDefault="008031AC" w:rsidP="005B185A">
            <w:pPr>
              <w:tabs>
                <w:tab w:val="left" w:pos="284"/>
                <w:tab w:val="left" w:pos="567"/>
                <w:tab w:val="left" w:pos="1134"/>
                <w:tab w:val="left" w:pos="1701"/>
                <w:tab w:val="left" w:pos="2268"/>
                <w:tab w:val="left" w:pos="3402"/>
              </w:tabs>
              <w:ind w:left="421"/>
              <w:rPr>
                <w:sz w:val="22"/>
                <w:szCs w:val="22"/>
              </w:rPr>
            </w:pPr>
            <w:r>
              <w:rPr>
                <w:sz w:val="22"/>
                <w:szCs w:val="22"/>
              </w:rPr>
              <w:t>influenza vaccine</w:t>
            </w:r>
          </w:p>
          <w:p w:rsidR="008031AC" w:rsidRPr="005B185A" w:rsidRDefault="008031AC" w:rsidP="005B185A">
            <w:pPr>
              <w:tabs>
                <w:tab w:val="left" w:pos="284"/>
                <w:tab w:val="left" w:pos="567"/>
                <w:tab w:val="left" w:pos="1134"/>
                <w:tab w:val="left" w:pos="1701"/>
                <w:tab w:val="left" w:pos="2268"/>
                <w:tab w:val="left" w:pos="3402"/>
              </w:tabs>
              <w:ind w:left="421"/>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egg; or</w:t>
            </w:r>
          </w:p>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egg products</w:t>
            </w:r>
            <w:r w:rsidR="008031AC">
              <w:rPr>
                <w:sz w:val="22"/>
                <w:szCs w:val="22"/>
              </w:rPr>
              <w:t xml:space="preserve"> or manufactured in eggs</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6D5942">
            <w:pPr>
              <w:tabs>
                <w:tab w:val="left" w:pos="284"/>
                <w:tab w:val="left" w:pos="567"/>
                <w:tab w:val="left" w:pos="1134"/>
                <w:tab w:val="left" w:pos="1701"/>
                <w:tab w:val="left" w:pos="2268"/>
                <w:tab w:val="left" w:pos="3402"/>
              </w:tabs>
              <w:rPr>
                <w:sz w:val="22"/>
                <w:szCs w:val="22"/>
              </w:rPr>
            </w:pPr>
            <w:r w:rsidRPr="005B185A">
              <w:rPr>
                <w:b/>
                <w:bCs/>
                <w:sz w:val="22"/>
                <w:szCs w:val="22"/>
              </w:rPr>
              <w:t>ethanol</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b/>
                <w:bCs/>
                <w:sz w:val="22"/>
                <w:szCs w:val="22"/>
              </w:rPr>
              <w:t>C</w:t>
            </w:r>
            <w:r>
              <w:rPr>
                <w:b/>
                <w:bCs/>
                <w:sz w:val="22"/>
                <w:szCs w:val="22"/>
              </w:rPr>
              <w:t>ircumstance</w:t>
            </w:r>
            <w:r w:rsidRPr="005B185A">
              <w:rPr>
                <w:b/>
                <w:bCs/>
                <w:sz w:val="22"/>
                <w:szCs w:val="22"/>
              </w:rPr>
              <w:t>:</w:t>
            </w:r>
            <w:r w:rsidRPr="005B185A">
              <w:rPr>
                <w:sz w:val="22"/>
                <w:szCs w:val="22"/>
              </w:rPr>
              <w:t xml:space="preserve"> Where present in a concentration of 3% v/v or more.</w:t>
            </w:r>
          </w:p>
          <w:p w:rsidR="00D26618" w:rsidRPr="005B185A" w:rsidRDefault="00D26618" w:rsidP="004C781F">
            <w:pPr>
              <w:tabs>
                <w:tab w:val="left" w:pos="567"/>
                <w:tab w:val="left" w:pos="1134"/>
                <w:tab w:val="left" w:pos="1701"/>
                <w:tab w:val="left" w:pos="2268"/>
                <w:tab w:val="left" w:pos="2835"/>
                <w:tab w:val="left" w:pos="3402"/>
              </w:tabs>
              <w:spacing w:before="120"/>
              <w:rPr>
                <w:sz w:val="22"/>
                <w:szCs w:val="22"/>
              </w:rPr>
            </w:pPr>
            <w:r w:rsidRPr="005B185A">
              <w:rPr>
                <w:b/>
                <w:bCs/>
                <w:sz w:val="22"/>
                <w:szCs w:val="22"/>
              </w:rPr>
              <w:t>Requirement</w:t>
            </w:r>
            <w:r w:rsidRPr="00555F5F">
              <w:rPr>
                <w:b/>
                <w:sz w:val="22"/>
                <w:szCs w:val="22"/>
              </w:rPr>
              <w:t>:</w:t>
            </w:r>
            <w:r w:rsidRPr="005B185A">
              <w:rPr>
                <w:sz w:val="22"/>
                <w:szCs w:val="22"/>
              </w:rPr>
              <w:t xml:space="preserve"> To declare on the label the quantity of ethanol as % v/v.</w:t>
            </w: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6D5942">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alcohol</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b/>
                <w:bCs/>
                <w:sz w:val="22"/>
                <w:szCs w:val="22"/>
              </w:rPr>
              <w:t>fish and fish products</w:t>
            </w:r>
            <w:r w:rsidRPr="005B185A">
              <w:rPr>
                <w:sz w:val="22"/>
                <w:szCs w:val="22"/>
              </w:rPr>
              <w:t xml:space="preserve"> (see Note 2), including:</w:t>
            </w:r>
          </w:p>
          <w:p w:rsidR="00D26618" w:rsidRPr="005B185A" w:rsidRDefault="00D26618" w:rsidP="005B185A">
            <w:pPr>
              <w:tabs>
                <w:tab w:val="left" w:pos="284"/>
                <w:tab w:val="left" w:pos="567"/>
                <w:tab w:val="left" w:pos="1134"/>
                <w:tab w:val="left" w:pos="1701"/>
                <w:tab w:val="left" w:pos="2268"/>
                <w:tab w:val="left" w:pos="3402"/>
              </w:tabs>
              <w:ind w:left="421"/>
              <w:rPr>
                <w:sz w:val="22"/>
                <w:szCs w:val="22"/>
              </w:rPr>
            </w:pPr>
            <w:r w:rsidRPr="005B185A">
              <w:rPr>
                <w:sz w:val="22"/>
                <w:szCs w:val="22"/>
              </w:rPr>
              <w:t>cod</w:t>
            </w:r>
          </w:p>
          <w:p w:rsidR="00D26618" w:rsidRPr="005B185A" w:rsidRDefault="00D26618" w:rsidP="005B185A">
            <w:pPr>
              <w:tabs>
                <w:tab w:val="left" w:pos="284"/>
                <w:tab w:val="left" w:pos="567"/>
                <w:tab w:val="left" w:pos="1134"/>
                <w:tab w:val="left" w:pos="1701"/>
                <w:tab w:val="left" w:pos="2268"/>
                <w:tab w:val="left" w:pos="3402"/>
              </w:tabs>
              <w:ind w:left="421"/>
              <w:rPr>
                <w:sz w:val="22"/>
                <w:szCs w:val="22"/>
              </w:rPr>
            </w:pPr>
            <w:r w:rsidRPr="005B185A">
              <w:rPr>
                <w:sz w:val="22"/>
                <w:szCs w:val="22"/>
              </w:rPr>
              <w:t>cod – liver oil</w:t>
            </w:r>
          </w:p>
          <w:p w:rsidR="00D26618" w:rsidRPr="005B185A" w:rsidRDefault="00D26618" w:rsidP="005B185A">
            <w:pPr>
              <w:tabs>
                <w:tab w:val="left" w:pos="284"/>
                <w:tab w:val="left" w:pos="567"/>
                <w:tab w:val="left" w:pos="1134"/>
                <w:tab w:val="left" w:pos="1701"/>
                <w:tab w:val="left" w:pos="2268"/>
                <w:tab w:val="left" w:pos="3402"/>
              </w:tabs>
              <w:ind w:left="421"/>
              <w:rPr>
                <w:sz w:val="22"/>
                <w:szCs w:val="22"/>
              </w:rPr>
            </w:pPr>
            <w:r w:rsidRPr="005B185A">
              <w:rPr>
                <w:sz w:val="22"/>
                <w:szCs w:val="22"/>
              </w:rPr>
              <w:t>halibut</w:t>
            </w:r>
          </w:p>
          <w:p w:rsidR="00D26618" w:rsidRPr="005B185A" w:rsidRDefault="00D26618" w:rsidP="005B185A">
            <w:pPr>
              <w:tabs>
                <w:tab w:val="left" w:pos="284"/>
                <w:tab w:val="left" w:pos="567"/>
                <w:tab w:val="left" w:pos="1134"/>
                <w:tab w:val="left" w:pos="1701"/>
                <w:tab w:val="left" w:pos="2268"/>
                <w:tab w:val="left" w:pos="3402"/>
              </w:tabs>
              <w:ind w:left="421"/>
              <w:rPr>
                <w:b/>
                <w:bCs/>
                <w:sz w:val="22"/>
                <w:szCs w:val="22"/>
              </w:rPr>
            </w:pPr>
            <w:r w:rsidRPr="005B185A">
              <w:rPr>
                <w:sz w:val="22"/>
                <w:szCs w:val="22"/>
              </w:rPr>
              <w:t>tuna</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fish; or</w:t>
            </w:r>
          </w:p>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fish products</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6D5942">
            <w:pPr>
              <w:tabs>
                <w:tab w:val="left" w:pos="567"/>
                <w:tab w:val="left" w:pos="1134"/>
                <w:tab w:val="left" w:pos="1701"/>
                <w:tab w:val="left" w:pos="2268"/>
                <w:tab w:val="left" w:pos="2835"/>
                <w:tab w:val="left" w:pos="3402"/>
              </w:tabs>
              <w:rPr>
                <w:sz w:val="22"/>
                <w:szCs w:val="22"/>
              </w:rPr>
            </w:pPr>
            <w:r w:rsidRPr="005B185A">
              <w:rPr>
                <w:b/>
                <w:bCs/>
                <w:sz w:val="22"/>
                <w:szCs w:val="22"/>
              </w:rPr>
              <w:t>galactose</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galactose</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6D5942">
            <w:pPr>
              <w:tabs>
                <w:tab w:val="left" w:pos="567"/>
                <w:tab w:val="left" w:pos="1134"/>
                <w:tab w:val="left" w:pos="1701"/>
                <w:tab w:val="left" w:pos="2268"/>
                <w:tab w:val="left" w:pos="2835"/>
                <w:tab w:val="left" w:pos="3402"/>
              </w:tabs>
              <w:rPr>
                <w:sz w:val="22"/>
                <w:szCs w:val="22"/>
              </w:rPr>
            </w:pPr>
            <w:r w:rsidRPr="005B185A">
              <w:rPr>
                <w:b/>
                <w:bCs/>
                <w:sz w:val="22"/>
                <w:szCs w:val="22"/>
              </w:rPr>
              <w:t xml:space="preserve">gluten </w:t>
            </w:r>
            <w:r w:rsidRPr="005B185A">
              <w:rPr>
                <w:bCs/>
                <w:sz w:val="22"/>
                <w:szCs w:val="22"/>
              </w:rPr>
              <w:t>or ingredient</w:t>
            </w:r>
            <w:r w:rsidRPr="005B185A">
              <w:rPr>
                <w:b/>
                <w:bCs/>
                <w:sz w:val="22"/>
                <w:szCs w:val="22"/>
              </w:rPr>
              <w:t xml:space="preserve"> </w:t>
            </w:r>
            <w:r w:rsidRPr="005B185A">
              <w:rPr>
                <w:sz w:val="22"/>
                <w:szCs w:val="22"/>
              </w:rPr>
              <w:t>derived from gluten-containing grain (see Note 3)</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847243">
            <w:pPr>
              <w:tabs>
                <w:tab w:val="left" w:pos="567"/>
                <w:tab w:val="left" w:pos="1134"/>
                <w:tab w:val="left" w:pos="1701"/>
                <w:tab w:val="left" w:pos="2268"/>
                <w:tab w:val="left" w:pos="2835"/>
                <w:tab w:val="left" w:pos="3402"/>
              </w:tabs>
              <w:rPr>
                <w:sz w:val="22"/>
                <w:szCs w:val="22"/>
              </w:rPr>
            </w:pPr>
            <w:r w:rsidRPr="005B185A">
              <w:rPr>
                <w:b/>
                <w:bCs/>
                <w:sz w:val="22"/>
                <w:szCs w:val="22"/>
              </w:rPr>
              <w:t>C</w:t>
            </w:r>
            <w:r>
              <w:rPr>
                <w:b/>
                <w:bCs/>
                <w:sz w:val="22"/>
                <w:szCs w:val="22"/>
              </w:rPr>
              <w:t>ircumstance</w:t>
            </w:r>
            <w:r w:rsidRPr="005B185A">
              <w:rPr>
                <w:b/>
                <w:bCs/>
                <w:sz w:val="22"/>
                <w:szCs w:val="22"/>
              </w:rPr>
              <w:t>:</w:t>
            </w:r>
            <w:r w:rsidRPr="005B185A">
              <w:rPr>
                <w:sz w:val="22"/>
                <w:szCs w:val="22"/>
              </w:rPr>
              <w:t xml:space="preserve"> Where gluten is present</w:t>
            </w:r>
            <w:r w:rsidR="004A52D6">
              <w:rPr>
                <w:sz w:val="22"/>
                <w:szCs w:val="22"/>
              </w:rPr>
              <w:t xml:space="preserve"> in a concentration of 20 parts per million or more</w:t>
            </w:r>
            <w:r w:rsidRPr="005B185A">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sz w:val="22"/>
                <w:szCs w:val="22"/>
              </w:rPr>
              <w:t>All, other than skin and mucous membrane applications</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54386F"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g</w:t>
            </w:r>
            <w:r w:rsidR="00D26618" w:rsidRPr="005B185A">
              <w:rPr>
                <w:sz w:val="22"/>
                <w:szCs w:val="22"/>
              </w:rPr>
              <w:t>luten</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proofErr w:type="spellStart"/>
            <w:r w:rsidRPr="005B185A">
              <w:rPr>
                <w:b/>
                <w:bCs/>
                <w:sz w:val="22"/>
                <w:szCs w:val="22"/>
              </w:rPr>
              <w:t>hydroxybenzoic</w:t>
            </w:r>
            <w:proofErr w:type="spellEnd"/>
            <w:r w:rsidRPr="005B185A">
              <w:rPr>
                <w:b/>
                <w:bCs/>
                <w:sz w:val="22"/>
                <w:szCs w:val="22"/>
              </w:rPr>
              <w:t xml:space="preserve"> acid esters</w:t>
            </w:r>
            <w:r w:rsidRPr="005B185A">
              <w:rPr>
                <w:sz w:val="22"/>
                <w:szCs w:val="22"/>
              </w:rPr>
              <w:t>, including:</w:t>
            </w:r>
          </w:p>
          <w:p w:rsidR="00D26618" w:rsidRPr="005B185A" w:rsidRDefault="00D26618" w:rsidP="005B185A">
            <w:pPr>
              <w:numPr>
                <w:ilvl w:val="12"/>
                <w:numId w:val="0"/>
              </w:numPr>
              <w:tabs>
                <w:tab w:val="left" w:pos="-1080"/>
                <w:tab w:val="left" w:pos="-720"/>
                <w:tab w:val="left" w:pos="103"/>
                <w:tab w:val="left" w:pos="421"/>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 xml:space="preserve">ethyl </w:t>
            </w:r>
            <w:proofErr w:type="spellStart"/>
            <w:r w:rsidRPr="005B185A">
              <w:rPr>
                <w:sz w:val="22"/>
                <w:szCs w:val="22"/>
              </w:rPr>
              <w:t>hydroxybenzoate</w:t>
            </w:r>
            <w:proofErr w:type="spellEnd"/>
          </w:p>
          <w:p w:rsidR="00D26618" w:rsidRPr="005B185A" w:rsidRDefault="00D26618" w:rsidP="005B185A">
            <w:pPr>
              <w:numPr>
                <w:ilvl w:val="12"/>
                <w:numId w:val="0"/>
              </w:numPr>
              <w:tabs>
                <w:tab w:val="left" w:pos="-1080"/>
                <w:tab w:val="left" w:pos="-720"/>
                <w:tab w:val="left" w:pos="103"/>
                <w:tab w:val="left" w:pos="421"/>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 xml:space="preserve">methyl </w:t>
            </w:r>
            <w:proofErr w:type="spellStart"/>
            <w:r w:rsidRPr="005B185A">
              <w:rPr>
                <w:sz w:val="22"/>
                <w:szCs w:val="22"/>
              </w:rPr>
              <w:t>hydroxybenzoate</w:t>
            </w:r>
            <w:proofErr w:type="spellEnd"/>
          </w:p>
          <w:p w:rsidR="00D26618" w:rsidRPr="005B185A" w:rsidRDefault="00D26618" w:rsidP="005B185A">
            <w:pPr>
              <w:numPr>
                <w:ilvl w:val="12"/>
                <w:numId w:val="0"/>
              </w:numPr>
              <w:tabs>
                <w:tab w:val="left" w:pos="-1080"/>
                <w:tab w:val="left" w:pos="-720"/>
                <w:tab w:val="left" w:pos="103"/>
                <w:tab w:val="left" w:pos="421"/>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 xml:space="preserve">propyl </w:t>
            </w:r>
            <w:proofErr w:type="spellStart"/>
            <w:r w:rsidRPr="005B185A">
              <w:rPr>
                <w:sz w:val="22"/>
                <w:szCs w:val="22"/>
              </w:rPr>
              <w:t>hydroxybenzoate</w:t>
            </w:r>
            <w:proofErr w:type="spellEnd"/>
          </w:p>
          <w:p w:rsidR="00D26618" w:rsidRPr="005B185A" w:rsidRDefault="00D26618" w:rsidP="005B185A">
            <w:pPr>
              <w:numPr>
                <w:ilvl w:val="12"/>
                <w:numId w:val="0"/>
              </w:numPr>
              <w:tabs>
                <w:tab w:val="left" w:pos="-1080"/>
                <w:tab w:val="left" w:pos="-720"/>
                <w:tab w:val="left" w:pos="103"/>
                <w:tab w:val="left" w:pos="421"/>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 xml:space="preserve">sodium ethyl </w:t>
            </w:r>
            <w:proofErr w:type="spellStart"/>
            <w:r w:rsidRPr="005B185A">
              <w:rPr>
                <w:sz w:val="22"/>
                <w:szCs w:val="22"/>
              </w:rPr>
              <w:t>hydroxybenzoate</w:t>
            </w:r>
            <w:proofErr w:type="spellEnd"/>
          </w:p>
          <w:p w:rsidR="00D26618" w:rsidRPr="005B185A" w:rsidRDefault="00D26618" w:rsidP="005B185A">
            <w:pPr>
              <w:numPr>
                <w:ilvl w:val="12"/>
                <w:numId w:val="0"/>
              </w:numPr>
              <w:tabs>
                <w:tab w:val="left" w:pos="-1080"/>
                <w:tab w:val="left" w:pos="-720"/>
                <w:tab w:val="left" w:pos="103"/>
                <w:tab w:val="left" w:pos="421"/>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 xml:space="preserve">sodium methyl </w:t>
            </w:r>
            <w:proofErr w:type="spellStart"/>
            <w:r w:rsidRPr="005B185A">
              <w:rPr>
                <w:sz w:val="22"/>
                <w:szCs w:val="22"/>
              </w:rPr>
              <w:t>hydroxybenzoate</w:t>
            </w:r>
            <w:proofErr w:type="spellEnd"/>
          </w:p>
          <w:p w:rsidR="00D26618" w:rsidRPr="005B185A" w:rsidRDefault="00D26618" w:rsidP="005B185A">
            <w:pPr>
              <w:tabs>
                <w:tab w:val="left" w:pos="103"/>
                <w:tab w:val="left" w:pos="421"/>
                <w:tab w:val="left" w:pos="567"/>
                <w:tab w:val="left" w:pos="1134"/>
                <w:tab w:val="left" w:pos="1701"/>
                <w:tab w:val="left" w:pos="2268"/>
                <w:tab w:val="left" w:pos="2835"/>
                <w:tab w:val="left" w:pos="3402"/>
              </w:tabs>
              <w:ind w:left="279"/>
              <w:rPr>
                <w:sz w:val="22"/>
                <w:szCs w:val="22"/>
              </w:rPr>
            </w:pPr>
            <w:r w:rsidRPr="005B185A">
              <w:rPr>
                <w:sz w:val="22"/>
                <w:szCs w:val="22"/>
              </w:rPr>
              <w:t xml:space="preserve">sodium propyl </w:t>
            </w:r>
            <w:proofErr w:type="spellStart"/>
            <w:r w:rsidRPr="005B185A">
              <w:rPr>
                <w:sz w:val="22"/>
                <w:szCs w:val="22"/>
              </w:rPr>
              <w:t>hydroxybenzoate</w:t>
            </w:r>
            <w:proofErr w:type="spellEnd"/>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roofErr w:type="spellStart"/>
            <w:r w:rsidRPr="005B185A">
              <w:rPr>
                <w:sz w:val="22"/>
                <w:szCs w:val="22"/>
              </w:rPr>
              <w:t>hydroxybenzoates</w:t>
            </w:r>
            <w:proofErr w:type="spellEnd"/>
            <w:r w:rsidRPr="005B185A">
              <w:rPr>
                <w:sz w:val="22"/>
                <w:szCs w:val="22"/>
              </w:rPr>
              <w:t xml:space="preserve"> </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6D5942">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b/>
                <w:bCs/>
                <w:sz w:val="22"/>
                <w:szCs w:val="22"/>
              </w:rPr>
              <w:t xml:space="preserve">lactose </w:t>
            </w:r>
            <w:r w:rsidRPr="005B185A">
              <w:rPr>
                <w:sz w:val="22"/>
                <w:szCs w:val="22"/>
              </w:rPr>
              <w:t>(see Note 4)</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89359D">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89359D">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l</w:t>
            </w:r>
            <w:r w:rsidRPr="005B185A">
              <w:rPr>
                <w:sz w:val="22"/>
                <w:szCs w:val="22"/>
              </w:rPr>
              <w:t>actose</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b/>
                <w:bCs/>
                <w:sz w:val="22"/>
                <w:szCs w:val="22"/>
              </w:rPr>
              <w:t>milk and milk products</w:t>
            </w:r>
            <w:r w:rsidRPr="005B185A">
              <w:rPr>
                <w:sz w:val="22"/>
                <w:szCs w:val="22"/>
              </w:rPr>
              <w:t>, including</w:t>
            </w:r>
            <w:r>
              <w:rPr>
                <w:sz w:val="22"/>
                <w:szCs w:val="22"/>
              </w:rPr>
              <w:t xml:space="preserve"> (see Note 4)</w:t>
            </w:r>
            <w:r w:rsidRPr="005B185A">
              <w:rPr>
                <w:sz w:val="22"/>
                <w:szCs w:val="22"/>
              </w:rPr>
              <w:t>:</w:t>
            </w:r>
          </w:p>
          <w:p w:rsidR="00D26618" w:rsidRPr="005B185A" w:rsidRDefault="00D26618" w:rsidP="000E71C9">
            <w:pPr>
              <w:numPr>
                <w:ilvl w:val="12"/>
                <w:numId w:val="0"/>
              </w:numPr>
              <w:tabs>
                <w:tab w:val="left" w:pos="-1080"/>
                <w:tab w:val="left" w:pos="-720"/>
                <w:tab w:val="left" w:pos="0"/>
                <w:tab w:val="left" w:pos="284"/>
                <w:tab w:val="left" w:pos="567"/>
                <w:tab w:val="left" w:pos="997"/>
              </w:tabs>
              <w:ind w:left="284"/>
              <w:rPr>
                <w:sz w:val="22"/>
                <w:szCs w:val="22"/>
              </w:rPr>
            </w:pPr>
            <w:r w:rsidRPr="005B185A">
              <w:rPr>
                <w:sz w:val="22"/>
                <w:szCs w:val="22"/>
              </w:rPr>
              <w:t>casein</w:t>
            </w:r>
          </w:p>
          <w:p w:rsidR="00D26618" w:rsidRPr="005B185A" w:rsidRDefault="00D26618" w:rsidP="00D10EB1">
            <w:pPr>
              <w:numPr>
                <w:ilvl w:val="12"/>
                <w:numId w:val="0"/>
              </w:numPr>
              <w:tabs>
                <w:tab w:val="left" w:pos="-1080"/>
                <w:tab w:val="left" w:pos="-720"/>
                <w:tab w:val="left" w:pos="0"/>
                <w:tab w:val="left" w:pos="284"/>
                <w:tab w:val="left" w:pos="567"/>
                <w:tab w:val="left" w:pos="1134"/>
                <w:tab w:val="left" w:pos="1440"/>
                <w:tab w:val="left" w:pos="1701"/>
                <w:tab w:val="left" w:pos="2268"/>
                <w:tab w:val="left" w:pos="3402"/>
              </w:tabs>
              <w:ind w:left="284"/>
              <w:rPr>
                <w:sz w:val="22"/>
                <w:szCs w:val="22"/>
              </w:rPr>
            </w:pPr>
            <w:r w:rsidRPr="005B185A">
              <w:rPr>
                <w:sz w:val="22"/>
                <w:szCs w:val="22"/>
              </w:rPr>
              <w:t>hydrolysed milk protein</w:t>
            </w:r>
          </w:p>
          <w:p w:rsidR="00D26618" w:rsidRPr="005B185A" w:rsidRDefault="00D26618" w:rsidP="00D10EB1">
            <w:pPr>
              <w:numPr>
                <w:ilvl w:val="12"/>
                <w:numId w:val="0"/>
              </w:numPr>
              <w:tabs>
                <w:tab w:val="left" w:pos="-1080"/>
                <w:tab w:val="left" w:pos="-720"/>
                <w:tab w:val="left" w:pos="0"/>
                <w:tab w:val="left" w:pos="284"/>
                <w:tab w:val="left" w:pos="567"/>
                <w:tab w:val="left" w:pos="1134"/>
                <w:tab w:val="left" w:pos="1440"/>
                <w:tab w:val="left" w:pos="1701"/>
                <w:tab w:val="left" w:pos="2268"/>
                <w:tab w:val="left" w:pos="3402"/>
              </w:tabs>
              <w:ind w:left="284"/>
              <w:rPr>
                <w:sz w:val="22"/>
                <w:szCs w:val="22"/>
              </w:rPr>
            </w:pPr>
            <w:proofErr w:type="spellStart"/>
            <w:r w:rsidRPr="005B185A">
              <w:rPr>
                <w:sz w:val="22"/>
                <w:szCs w:val="22"/>
              </w:rPr>
              <w:t>nonfat</w:t>
            </w:r>
            <w:proofErr w:type="spellEnd"/>
            <w:r w:rsidRPr="005B185A">
              <w:rPr>
                <w:sz w:val="22"/>
                <w:szCs w:val="22"/>
              </w:rPr>
              <w:t xml:space="preserve"> dry milk</w:t>
            </w:r>
          </w:p>
          <w:p w:rsidR="00D26618" w:rsidRPr="005B185A" w:rsidRDefault="00D26618" w:rsidP="00B42D6F">
            <w:pPr>
              <w:numPr>
                <w:ilvl w:val="12"/>
                <w:numId w:val="0"/>
              </w:numPr>
              <w:tabs>
                <w:tab w:val="left" w:pos="-1080"/>
                <w:tab w:val="left" w:pos="-720"/>
                <w:tab w:val="left" w:pos="0"/>
                <w:tab w:val="left" w:pos="284"/>
                <w:tab w:val="left" w:pos="567"/>
                <w:tab w:val="left" w:pos="1134"/>
                <w:tab w:val="left" w:pos="1440"/>
                <w:tab w:val="left" w:pos="1701"/>
                <w:tab w:val="left" w:pos="2268"/>
                <w:tab w:val="left" w:pos="3402"/>
              </w:tabs>
              <w:ind w:left="279"/>
              <w:rPr>
                <w:sz w:val="22"/>
                <w:szCs w:val="22"/>
              </w:rPr>
            </w:pPr>
            <w:r w:rsidRPr="005B185A">
              <w:rPr>
                <w:sz w:val="22"/>
                <w:szCs w:val="22"/>
              </w:rPr>
              <w:t>whey</w:t>
            </w:r>
            <w:r>
              <w:rPr>
                <w:sz w:val="22"/>
                <w:szCs w:val="22"/>
              </w:rPr>
              <w:t xml:space="preserve"> powder</w:t>
            </w:r>
          </w:p>
          <w:p w:rsidR="00D26618" w:rsidRPr="005B185A" w:rsidRDefault="00D26618" w:rsidP="00B42D6F">
            <w:pPr>
              <w:numPr>
                <w:ilvl w:val="12"/>
                <w:numId w:val="0"/>
              </w:numPr>
              <w:tabs>
                <w:tab w:val="left" w:pos="-1080"/>
                <w:tab w:val="left" w:pos="-720"/>
                <w:tab w:val="left" w:pos="0"/>
                <w:tab w:val="left" w:pos="284"/>
                <w:tab w:val="left" w:pos="567"/>
                <w:tab w:val="left" w:pos="1134"/>
                <w:tab w:val="left" w:pos="1440"/>
                <w:tab w:val="left" w:pos="1701"/>
                <w:tab w:val="left" w:pos="2268"/>
                <w:tab w:val="left" w:pos="3402"/>
              </w:tabs>
              <w:ind w:left="279"/>
              <w:rPr>
                <w:sz w:val="22"/>
                <w:szCs w:val="22"/>
              </w:rPr>
            </w:pPr>
            <w:r w:rsidRPr="005B185A">
              <w:rPr>
                <w:sz w:val="22"/>
                <w:szCs w:val="22"/>
              </w:rPr>
              <w:t>whole dry milk</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milk; or</w:t>
            </w:r>
          </w:p>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milk products</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b/>
                <w:bCs/>
                <w:sz w:val="22"/>
                <w:szCs w:val="22"/>
              </w:rPr>
              <w:t>peanuts and peanut products,</w:t>
            </w:r>
            <w:r w:rsidRPr="005B185A">
              <w:rPr>
                <w:sz w:val="22"/>
                <w:szCs w:val="22"/>
              </w:rPr>
              <w:t xml:space="preserve"> including:</w:t>
            </w:r>
          </w:p>
          <w:p w:rsidR="00D26618" w:rsidRPr="005B185A" w:rsidRDefault="00D26618" w:rsidP="00B42D6F">
            <w:pPr>
              <w:numPr>
                <w:ilvl w:val="12"/>
                <w:numId w:val="0"/>
              </w:numPr>
              <w:tabs>
                <w:tab w:val="left" w:pos="-1080"/>
                <w:tab w:val="left" w:pos="-720"/>
                <w:tab w:val="left" w:pos="279"/>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ind w:left="279"/>
              <w:rPr>
                <w:i/>
                <w:sz w:val="22"/>
                <w:szCs w:val="22"/>
              </w:rPr>
            </w:pPr>
            <w:proofErr w:type="spellStart"/>
            <w:r w:rsidRPr="005B185A">
              <w:rPr>
                <w:i/>
                <w:sz w:val="22"/>
                <w:szCs w:val="22"/>
              </w:rPr>
              <w:t>Arachis</w:t>
            </w:r>
            <w:proofErr w:type="spellEnd"/>
            <w:r w:rsidRPr="005B185A">
              <w:rPr>
                <w:i/>
                <w:sz w:val="22"/>
                <w:szCs w:val="22"/>
              </w:rPr>
              <w:t xml:space="preserve"> </w:t>
            </w:r>
            <w:proofErr w:type="spellStart"/>
            <w:r w:rsidRPr="005B185A">
              <w:rPr>
                <w:i/>
                <w:sz w:val="22"/>
                <w:szCs w:val="22"/>
              </w:rPr>
              <w:t>hypogaea</w:t>
            </w:r>
            <w:proofErr w:type="spellEnd"/>
          </w:p>
          <w:p w:rsidR="00D26618" w:rsidRPr="005B185A" w:rsidRDefault="00D26618" w:rsidP="00B42D6F">
            <w:pPr>
              <w:numPr>
                <w:ilvl w:val="12"/>
                <w:numId w:val="0"/>
              </w:numPr>
              <w:tabs>
                <w:tab w:val="left" w:pos="-1080"/>
                <w:tab w:val="left" w:pos="-720"/>
                <w:tab w:val="left" w:pos="279"/>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proofErr w:type="spellStart"/>
            <w:r w:rsidRPr="005B185A">
              <w:rPr>
                <w:sz w:val="22"/>
                <w:szCs w:val="22"/>
              </w:rPr>
              <w:t>arachis</w:t>
            </w:r>
            <w:proofErr w:type="spellEnd"/>
            <w:r w:rsidRPr="005B185A">
              <w:rPr>
                <w:sz w:val="22"/>
                <w:szCs w:val="22"/>
              </w:rPr>
              <w:t xml:space="preserve"> (peanut) oil </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peanuts; or</w:t>
            </w:r>
          </w:p>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peanut products</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C40DE" w:rsidP="006D5942">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b/>
                <w:bCs/>
                <w:sz w:val="22"/>
                <w:szCs w:val="22"/>
              </w:rPr>
            </w:pPr>
            <w:r>
              <w:rPr>
                <w:b/>
                <w:bCs/>
                <w:sz w:val="22"/>
                <w:szCs w:val="22"/>
              </w:rPr>
              <w:t>p</w:t>
            </w:r>
            <w:r w:rsidR="00D26618">
              <w:rPr>
                <w:b/>
                <w:bCs/>
                <w:sz w:val="22"/>
                <w:szCs w:val="22"/>
              </w:rPr>
              <w:t>henylalanine</w:t>
            </w:r>
            <w:r>
              <w:rPr>
                <w:b/>
                <w:bCs/>
                <w:sz w:val="22"/>
                <w:szCs w:val="22"/>
              </w:rPr>
              <w:t xml:space="preserve"> (see Note 5)</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All, other than skin an</w:t>
            </w:r>
            <w:r w:rsidR="003C5523">
              <w:rPr>
                <w:sz w:val="22"/>
                <w:szCs w:val="22"/>
              </w:rPr>
              <w:t>d</w:t>
            </w:r>
            <w:r>
              <w:rPr>
                <w:sz w:val="22"/>
                <w:szCs w:val="22"/>
              </w:rPr>
              <w:t xml:space="preserve"> mucous membrane applications</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phenylalanine</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6D5942">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b/>
                <w:bCs/>
                <w:sz w:val="22"/>
                <w:szCs w:val="22"/>
              </w:rPr>
            </w:pPr>
            <w:r>
              <w:rPr>
                <w:b/>
                <w:bCs/>
                <w:sz w:val="22"/>
                <w:szCs w:val="22"/>
              </w:rPr>
              <w:t>pollen</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pollen</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b/>
                <w:bCs/>
                <w:sz w:val="22"/>
                <w:szCs w:val="22"/>
              </w:rPr>
              <w:lastRenderedPageBreak/>
              <w:t>potassium salts</w:t>
            </w:r>
            <w:r w:rsidRPr="005B185A">
              <w:rPr>
                <w:sz w:val="22"/>
                <w:szCs w:val="22"/>
              </w:rPr>
              <w:t>, including:</w:t>
            </w:r>
          </w:p>
          <w:p w:rsidR="00D26618" w:rsidRPr="005B185A" w:rsidRDefault="00D26618" w:rsidP="00B42D6F">
            <w:pPr>
              <w:numPr>
                <w:ilvl w:val="12"/>
                <w:numId w:val="0"/>
              </w:numPr>
              <w:tabs>
                <w:tab w:val="left" w:pos="-1080"/>
                <w:tab w:val="left" w:pos="-720"/>
                <w:tab w:val="left" w:pos="-5"/>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 xml:space="preserve">potassium </w:t>
            </w:r>
            <w:r>
              <w:rPr>
                <w:sz w:val="22"/>
                <w:szCs w:val="22"/>
              </w:rPr>
              <w:t>bicarbonate</w:t>
            </w:r>
          </w:p>
          <w:p w:rsidR="00D26618" w:rsidRPr="005B185A" w:rsidRDefault="00D26618" w:rsidP="006D5942">
            <w:pPr>
              <w:numPr>
                <w:ilvl w:val="12"/>
                <w:numId w:val="0"/>
              </w:numPr>
              <w:tabs>
                <w:tab w:val="left" w:pos="-1080"/>
                <w:tab w:val="left" w:pos="-720"/>
                <w:tab w:val="left" w:pos="-5"/>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 xml:space="preserve">potassium </w:t>
            </w:r>
            <w:r>
              <w:rPr>
                <w:sz w:val="22"/>
                <w:szCs w:val="22"/>
              </w:rPr>
              <w:t>chloride</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b/>
                <w:bCs/>
                <w:sz w:val="22"/>
                <w:szCs w:val="22"/>
              </w:rPr>
            </w:pPr>
            <w:r w:rsidRPr="005B185A">
              <w:rPr>
                <w:b/>
                <w:bCs/>
                <w:sz w:val="22"/>
                <w:szCs w:val="22"/>
              </w:rPr>
              <w:t>C</w:t>
            </w:r>
            <w:r>
              <w:rPr>
                <w:b/>
                <w:bCs/>
                <w:sz w:val="22"/>
                <w:szCs w:val="22"/>
              </w:rPr>
              <w:t>ircumstance</w:t>
            </w:r>
            <w:r w:rsidRPr="005B185A">
              <w:rPr>
                <w:b/>
                <w:bCs/>
                <w:sz w:val="22"/>
                <w:szCs w:val="22"/>
              </w:rPr>
              <w:t>:</w:t>
            </w:r>
            <w:r w:rsidRPr="005B185A">
              <w:rPr>
                <w:sz w:val="22"/>
                <w:szCs w:val="22"/>
              </w:rPr>
              <w:t xml:space="preserve"> </w:t>
            </w:r>
            <w:r w:rsidR="00375375" w:rsidRPr="00375375">
              <w:rPr>
                <w:sz w:val="22"/>
                <w:szCs w:val="22"/>
              </w:rPr>
              <w:t>Where the total potassium content of the maximum recommended daily dose is greater than 39 mg (1mmol) elemental potassium per dose</w:t>
            </w:r>
          </w:p>
          <w:p w:rsidR="00D26618" w:rsidRPr="005B185A" w:rsidRDefault="00D26618" w:rsidP="002B6F46">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spacing w:before="120"/>
              <w:rPr>
                <w:b/>
                <w:bCs/>
                <w:sz w:val="22"/>
                <w:szCs w:val="22"/>
              </w:rPr>
            </w:pPr>
            <w:r w:rsidRPr="005B185A">
              <w:rPr>
                <w:b/>
                <w:bCs/>
                <w:sz w:val="22"/>
                <w:szCs w:val="22"/>
              </w:rPr>
              <w:t>Requirement</w:t>
            </w:r>
            <w:r w:rsidRPr="005B185A">
              <w:rPr>
                <w:sz w:val="22"/>
                <w:szCs w:val="22"/>
              </w:rPr>
              <w:t>: To declare on the label (in mg) the quantity of elemental potassium per dose</w:t>
            </w:r>
            <w:r>
              <w:rPr>
                <w:sz w:val="22"/>
                <w:szCs w:val="22"/>
              </w:rPr>
              <w:t xml:space="preserve"> </w:t>
            </w:r>
            <w:r w:rsidR="00375375" w:rsidRPr="00375375">
              <w:rPr>
                <w:sz w:val="22"/>
                <w:szCs w:val="22"/>
              </w:rPr>
              <w:t>unit.</w:t>
            </w: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6D5942">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 xml:space="preserve">potassium </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6D5942">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b/>
                <w:bCs/>
                <w:sz w:val="22"/>
                <w:szCs w:val="22"/>
              </w:rPr>
            </w:pPr>
            <w:proofErr w:type="spellStart"/>
            <w:r>
              <w:rPr>
                <w:b/>
                <w:bCs/>
                <w:sz w:val="22"/>
                <w:szCs w:val="22"/>
              </w:rPr>
              <w:t>propolis</w:t>
            </w:r>
            <w:proofErr w:type="spellEnd"/>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roofErr w:type="spellStart"/>
            <w:r>
              <w:rPr>
                <w:sz w:val="22"/>
                <w:szCs w:val="22"/>
              </w:rPr>
              <w:t>propolis</w:t>
            </w:r>
            <w:proofErr w:type="spellEnd"/>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6D5942">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b/>
                <w:bCs/>
                <w:sz w:val="22"/>
                <w:szCs w:val="22"/>
              </w:rPr>
            </w:pPr>
            <w:r>
              <w:rPr>
                <w:b/>
                <w:bCs/>
                <w:sz w:val="22"/>
                <w:szCs w:val="22"/>
              </w:rPr>
              <w:t>royal jelly</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royal jelly</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b/>
                <w:bCs/>
                <w:sz w:val="22"/>
                <w:szCs w:val="22"/>
              </w:rPr>
              <w:t>saccharin</w:t>
            </w:r>
            <w:r w:rsidRPr="005B185A">
              <w:rPr>
                <w:sz w:val="22"/>
                <w:szCs w:val="22"/>
              </w:rPr>
              <w:t>, including:</w:t>
            </w:r>
          </w:p>
          <w:p w:rsidR="00D26618" w:rsidRPr="005B185A" w:rsidRDefault="00D26618" w:rsidP="00B42D6F">
            <w:pPr>
              <w:tabs>
                <w:tab w:val="left" w:pos="284"/>
                <w:tab w:val="left" w:pos="567"/>
                <w:tab w:val="left" w:pos="1134"/>
                <w:tab w:val="left" w:pos="1701"/>
                <w:tab w:val="left" w:pos="2268"/>
                <w:tab w:val="left" w:pos="3402"/>
              </w:tabs>
              <w:ind w:left="279"/>
              <w:rPr>
                <w:sz w:val="22"/>
                <w:szCs w:val="22"/>
              </w:rPr>
            </w:pPr>
            <w:r w:rsidRPr="005B185A">
              <w:rPr>
                <w:sz w:val="22"/>
                <w:szCs w:val="22"/>
              </w:rPr>
              <w:t>saccharin calcium</w:t>
            </w:r>
          </w:p>
          <w:p w:rsidR="00D26618" w:rsidRPr="005B185A" w:rsidRDefault="00D26618" w:rsidP="00B42D6F">
            <w:pPr>
              <w:tabs>
                <w:tab w:val="left" w:pos="284"/>
                <w:tab w:val="left" w:pos="567"/>
                <w:tab w:val="left" w:pos="1134"/>
                <w:tab w:val="left" w:pos="1701"/>
                <w:tab w:val="left" w:pos="2268"/>
                <w:tab w:val="left" w:pos="3402"/>
              </w:tabs>
              <w:ind w:left="279"/>
              <w:rPr>
                <w:sz w:val="22"/>
                <w:szCs w:val="22"/>
              </w:rPr>
            </w:pPr>
            <w:r w:rsidRPr="005B185A">
              <w:rPr>
                <w:sz w:val="22"/>
                <w:szCs w:val="22"/>
              </w:rPr>
              <w:t>saccharin sodium</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sz w:val="22"/>
                <w:szCs w:val="22"/>
              </w:rPr>
              <w:t xml:space="preserve">Oral </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sz w:val="22"/>
                <w:szCs w:val="22"/>
              </w:rPr>
              <w:t>saccharin</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b/>
                <w:bCs/>
                <w:sz w:val="22"/>
                <w:szCs w:val="22"/>
              </w:rPr>
              <w:t>sesame seeds and sesame seed products</w:t>
            </w:r>
            <w:r w:rsidRPr="005B185A">
              <w:rPr>
                <w:sz w:val="22"/>
                <w:szCs w:val="22"/>
              </w:rPr>
              <w:t>, including:</w:t>
            </w:r>
          </w:p>
          <w:p w:rsidR="00D26618" w:rsidRPr="005B185A" w:rsidRDefault="00D26618" w:rsidP="00B42D6F">
            <w:pPr>
              <w:tabs>
                <w:tab w:val="left" w:pos="284"/>
                <w:tab w:val="left" w:pos="567"/>
                <w:tab w:val="left" w:pos="1134"/>
                <w:tab w:val="left" w:pos="1701"/>
                <w:tab w:val="left" w:pos="2268"/>
                <w:tab w:val="left" w:pos="3402"/>
              </w:tabs>
              <w:ind w:left="279"/>
              <w:rPr>
                <w:sz w:val="22"/>
                <w:szCs w:val="22"/>
              </w:rPr>
            </w:pPr>
            <w:r w:rsidRPr="005B185A">
              <w:rPr>
                <w:sz w:val="22"/>
                <w:szCs w:val="22"/>
              </w:rPr>
              <w:t>sesame seed</w:t>
            </w:r>
          </w:p>
          <w:p w:rsidR="00D26618" w:rsidRPr="005B185A" w:rsidRDefault="00D26618" w:rsidP="00B42D6F">
            <w:pPr>
              <w:tabs>
                <w:tab w:val="left" w:pos="284"/>
                <w:tab w:val="left" w:pos="567"/>
                <w:tab w:val="left" w:pos="1134"/>
                <w:tab w:val="left" w:pos="1701"/>
                <w:tab w:val="left" w:pos="2268"/>
                <w:tab w:val="left" w:pos="3402"/>
              </w:tabs>
              <w:ind w:left="279"/>
              <w:rPr>
                <w:sz w:val="22"/>
                <w:szCs w:val="22"/>
              </w:rPr>
            </w:pPr>
            <w:r w:rsidRPr="005B185A">
              <w:rPr>
                <w:sz w:val="22"/>
                <w:szCs w:val="22"/>
              </w:rPr>
              <w:t>sesame oil</w:t>
            </w:r>
          </w:p>
          <w:p w:rsidR="00D26618" w:rsidRPr="005B185A" w:rsidRDefault="00D26618" w:rsidP="00B42D6F">
            <w:pPr>
              <w:tabs>
                <w:tab w:val="left" w:pos="284"/>
                <w:tab w:val="left" w:pos="567"/>
                <w:tab w:val="left" w:pos="1134"/>
                <w:tab w:val="left" w:pos="1701"/>
                <w:tab w:val="left" w:pos="2268"/>
                <w:tab w:val="left" w:pos="3402"/>
              </w:tabs>
              <w:ind w:left="279"/>
              <w:rPr>
                <w:sz w:val="22"/>
                <w:szCs w:val="22"/>
              </w:rPr>
            </w:pPr>
            <w:proofErr w:type="spellStart"/>
            <w:r w:rsidRPr="005B185A">
              <w:rPr>
                <w:i/>
                <w:sz w:val="22"/>
                <w:szCs w:val="22"/>
              </w:rPr>
              <w:t>Sesamum</w:t>
            </w:r>
            <w:proofErr w:type="spellEnd"/>
            <w:r w:rsidRPr="005B185A">
              <w:rPr>
                <w:i/>
                <w:sz w:val="22"/>
                <w:szCs w:val="22"/>
              </w:rPr>
              <w:t xml:space="preserve"> </w:t>
            </w:r>
            <w:proofErr w:type="spellStart"/>
            <w:r w:rsidRPr="005B185A">
              <w:rPr>
                <w:i/>
                <w:sz w:val="22"/>
                <w:szCs w:val="22"/>
              </w:rPr>
              <w:t>indicum</w:t>
            </w:r>
            <w:proofErr w:type="spellEnd"/>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b/>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Pr>
                <w:sz w:val="22"/>
                <w:szCs w:val="22"/>
              </w:rPr>
              <w:t>sesame seeds; or</w:t>
            </w:r>
          </w:p>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sz w:val="22"/>
                <w:szCs w:val="22"/>
              </w:rPr>
              <w:t>sesame seed products</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b/>
                <w:bCs/>
                <w:sz w:val="22"/>
                <w:szCs w:val="22"/>
              </w:rPr>
              <w:t>sodium salts</w:t>
            </w:r>
            <w:r w:rsidRPr="005B185A">
              <w:rPr>
                <w:sz w:val="22"/>
                <w:szCs w:val="22"/>
              </w:rPr>
              <w:t>, including:</w:t>
            </w:r>
          </w:p>
          <w:p w:rsidR="00D26618" w:rsidRPr="005B185A" w:rsidRDefault="00D26618" w:rsidP="00B42D6F">
            <w:pPr>
              <w:tabs>
                <w:tab w:val="left" w:pos="284"/>
                <w:tab w:val="left" w:pos="567"/>
                <w:tab w:val="left" w:pos="1701"/>
                <w:tab w:val="left" w:pos="2268"/>
                <w:tab w:val="left" w:pos="3402"/>
              </w:tabs>
              <w:ind w:left="279"/>
              <w:rPr>
                <w:sz w:val="22"/>
                <w:szCs w:val="22"/>
              </w:rPr>
            </w:pPr>
            <w:r w:rsidRPr="005B185A">
              <w:rPr>
                <w:sz w:val="22"/>
                <w:szCs w:val="22"/>
              </w:rPr>
              <w:t>sodium bicarbonate</w:t>
            </w:r>
          </w:p>
          <w:p w:rsidR="00D26618" w:rsidRPr="005B185A" w:rsidRDefault="00D26618" w:rsidP="006D5942">
            <w:pPr>
              <w:tabs>
                <w:tab w:val="left" w:pos="284"/>
                <w:tab w:val="left" w:pos="567"/>
                <w:tab w:val="left" w:pos="1134"/>
                <w:tab w:val="left" w:pos="1701"/>
                <w:tab w:val="left" w:pos="2268"/>
                <w:tab w:val="left" w:pos="3402"/>
              </w:tabs>
              <w:ind w:left="279"/>
              <w:rPr>
                <w:sz w:val="22"/>
                <w:szCs w:val="22"/>
              </w:rPr>
            </w:pPr>
            <w:r w:rsidRPr="005B185A">
              <w:rPr>
                <w:sz w:val="22"/>
                <w:szCs w:val="22"/>
              </w:rPr>
              <w:t>sodium chloride</w:t>
            </w:r>
          </w:p>
        </w:tc>
        <w:tc>
          <w:tcPr>
            <w:tcW w:w="3543" w:type="dxa"/>
            <w:tcBorders>
              <w:top w:val="single" w:sz="4" w:space="0" w:color="auto"/>
              <w:left w:val="single" w:sz="4" w:space="0" w:color="auto"/>
              <w:bottom w:val="single" w:sz="4" w:space="0" w:color="auto"/>
              <w:right w:val="single" w:sz="4" w:space="0" w:color="auto"/>
            </w:tcBorders>
          </w:tcPr>
          <w:p w:rsidR="00375375" w:rsidRPr="00375375" w:rsidRDefault="00375375" w:rsidP="00375375">
            <w:pPr>
              <w:tabs>
                <w:tab w:val="left" w:pos="567"/>
                <w:tab w:val="left" w:pos="1134"/>
                <w:tab w:val="left" w:pos="1701"/>
                <w:tab w:val="left" w:pos="2268"/>
                <w:tab w:val="left" w:pos="2835"/>
                <w:tab w:val="left" w:pos="3402"/>
              </w:tabs>
              <w:rPr>
                <w:b/>
                <w:bCs/>
                <w:sz w:val="22"/>
                <w:szCs w:val="22"/>
              </w:rPr>
            </w:pPr>
            <w:r w:rsidRPr="00375375">
              <w:rPr>
                <w:b/>
                <w:bCs/>
                <w:sz w:val="22"/>
                <w:szCs w:val="22"/>
              </w:rPr>
              <w:t xml:space="preserve">Circumstance: </w:t>
            </w:r>
            <w:r w:rsidRPr="00375375">
              <w:rPr>
                <w:bCs/>
                <w:sz w:val="22"/>
                <w:szCs w:val="22"/>
              </w:rPr>
              <w:t>Where the total sodium content of the maximum recommended daily dose of the formulation is greater than 120 mg of elemental sodium per dose.</w:t>
            </w:r>
          </w:p>
          <w:p w:rsidR="00D26618" w:rsidRPr="005B185A" w:rsidRDefault="00D26618" w:rsidP="00B42D6F">
            <w:pPr>
              <w:tabs>
                <w:tab w:val="left" w:pos="567"/>
                <w:tab w:val="left" w:pos="1134"/>
                <w:tab w:val="left" w:pos="1701"/>
                <w:tab w:val="left" w:pos="2268"/>
                <w:tab w:val="left" w:pos="2835"/>
                <w:tab w:val="left" w:pos="3402"/>
              </w:tabs>
              <w:spacing w:before="120"/>
              <w:rPr>
                <w:sz w:val="22"/>
                <w:szCs w:val="22"/>
              </w:rPr>
            </w:pPr>
            <w:r w:rsidRPr="005B185A">
              <w:rPr>
                <w:b/>
                <w:bCs/>
                <w:sz w:val="22"/>
                <w:szCs w:val="22"/>
              </w:rPr>
              <w:t>Requirement</w:t>
            </w:r>
            <w:r w:rsidRPr="005B185A">
              <w:rPr>
                <w:sz w:val="22"/>
                <w:szCs w:val="22"/>
              </w:rPr>
              <w:t>: To declare on the label (in mg) the quantity of elemental sodium per dose</w:t>
            </w:r>
            <w:r>
              <w:rPr>
                <w:sz w:val="22"/>
                <w:szCs w:val="22"/>
              </w:rPr>
              <w:t xml:space="preserve"> </w:t>
            </w:r>
            <w:r w:rsidR="00375375" w:rsidRPr="00375375">
              <w:rPr>
                <w:sz w:val="22"/>
                <w:szCs w:val="22"/>
              </w:rPr>
              <w:t>unit.</w:t>
            </w: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Pr>
                <w:sz w:val="22"/>
                <w:szCs w:val="22"/>
              </w:rPr>
              <w:t>sodium</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b/>
                <w:bCs/>
                <w:sz w:val="22"/>
                <w:szCs w:val="22"/>
              </w:rPr>
              <w:t>soya beans and soya bean products</w:t>
            </w:r>
            <w:r w:rsidRPr="005B185A">
              <w:rPr>
                <w:sz w:val="22"/>
                <w:szCs w:val="22"/>
              </w:rPr>
              <w:t>, including:</w:t>
            </w:r>
          </w:p>
          <w:p w:rsidR="00D26618" w:rsidRPr="005B185A" w:rsidRDefault="00D26618" w:rsidP="00B42D6F">
            <w:pPr>
              <w:tabs>
                <w:tab w:val="left" w:pos="284"/>
                <w:tab w:val="left" w:pos="567"/>
                <w:tab w:val="left" w:pos="1134"/>
                <w:tab w:val="left" w:pos="1701"/>
                <w:tab w:val="left" w:pos="2268"/>
                <w:tab w:val="left" w:pos="3402"/>
              </w:tabs>
              <w:ind w:left="279"/>
              <w:rPr>
                <w:i/>
                <w:sz w:val="22"/>
                <w:szCs w:val="22"/>
              </w:rPr>
            </w:pPr>
            <w:r w:rsidRPr="005B185A">
              <w:rPr>
                <w:i/>
                <w:sz w:val="22"/>
                <w:szCs w:val="22"/>
              </w:rPr>
              <w:t>Glycine max</w:t>
            </w:r>
          </w:p>
          <w:p w:rsidR="00D26618" w:rsidRPr="005B185A" w:rsidRDefault="00D26618" w:rsidP="00B42D6F">
            <w:pPr>
              <w:tabs>
                <w:tab w:val="left" w:pos="284"/>
                <w:tab w:val="left" w:pos="567"/>
                <w:tab w:val="left" w:pos="1134"/>
                <w:tab w:val="left" w:pos="1701"/>
                <w:tab w:val="left" w:pos="2268"/>
                <w:tab w:val="left" w:pos="3402"/>
              </w:tabs>
              <w:ind w:left="279"/>
              <w:rPr>
                <w:sz w:val="22"/>
                <w:szCs w:val="22"/>
              </w:rPr>
            </w:pPr>
            <w:r w:rsidRPr="005B185A">
              <w:rPr>
                <w:sz w:val="22"/>
                <w:szCs w:val="22"/>
              </w:rPr>
              <w:t>soya bean</w:t>
            </w:r>
          </w:p>
          <w:p w:rsidR="00D26618" w:rsidRPr="005B185A" w:rsidRDefault="00D26618" w:rsidP="00B42D6F">
            <w:pPr>
              <w:tabs>
                <w:tab w:val="left" w:pos="284"/>
                <w:tab w:val="left" w:pos="567"/>
                <w:tab w:val="left" w:pos="1134"/>
                <w:tab w:val="left" w:pos="1701"/>
                <w:tab w:val="left" w:pos="2268"/>
                <w:tab w:val="left" w:pos="3402"/>
              </w:tabs>
              <w:ind w:left="279"/>
              <w:rPr>
                <w:sz w:val="22"/>
                <w:szCs w:val="22"/>
              </w:rPr>
            </w:pPr>
            <w:r w:rsidRPr="005B185A">
              <w:rPr>
                <w:sz w:val="22"/>
                <w:szCs w:val="22"/>
              </w:rPr>
              <w:t xml:space="preserve">soya oil </w:t>
            </w:r>
          </w:p>
          <w:p w:rsidR="00D26618" w:rsidRPr="005B185A" w:rsidRDefault="00D26618" w:rsidP="00D10EB1">
            <w:pPr>
              <w:tabs>
                <w:tab w:val="left" w:pos="284"/>
                <w:tab w:val="left" w:pos="567"/>
                <w:tab w:val="left" w:pos="1134"/>
                <w:tab w:val="left" w:pos="1701"/>
                <w:tab w:val="left" w:pos="2268"/>
                <w:tab w:val="left" w:pos="3402"/>
              </w:tabs>
              <w:rPr>
                <w:sz w:val="22"/>
                <w:szCs w:val="22"/>
              </w:rPr>
            </w:pPr>
            <w:r w:rsidRPr="005B185A">
              <w:rPr>
                <w:sz w:val="22"/>
                <w:szCs w:val="22"/>
              </w:rPr>
              <w:t>excluding:</w:t>
            </w:r>
          </w:p>
          <w:p w:rsidR="00D26618" w:rsidRDefault="00D26618" w:rsidP="00630E49">
            <w:pPr>
              <w:pStyle w:val="ListParagraph"/>
              <w:numPr>
                <w:ilvl w:val="0"/>
                <w:numId w:val="2"/>
              </w:numPr>
              <w:tabs>
                <w:tab w:val="left" w:pos="284"/>
                <w:tab w:val="left" w:pos="354"/>
                <w:tab w:val="left" w:pos="1134"/>
                <w:tab w:val="left" w:pos="1701"/>
                <w:tab w:val="left" w:pos="2268"/>
                <w:tab w:val="left" w:pos="3402"/>
              </w:tabs>
              <w:ind w:left="354" w:hanging="359"/>
              <w:rPr>
                <w:sz w:val="22"/>
                <w:szCs w:val="22"/>
              </w:rPr>
            </w:pPr>
            <w:r w:rsidRPr="005B185A">
              <w:rPr>
                <w:sz w:val="22"/>
                <w:szCs w:val="22"/>
              </w:rPr>
              <w:t>soya oil that is fully refined;</w:t>
            </w:r>
          </w:p>
          <w:p w:rsidR="00D26618" w:rsidRDefault="00D26618" w:rsidP="00630E49">
            <w:pPr>
              <w:pStyle w:val="ListParagraph"/>
              <w:numPr>
                <w:ilvl w:val="0"/>
                <w:numId w:val="2"/>
              </w:numPr>
              <w:tabs>
                <w:tab w:val="left" w:pos="284"/>
                <w:tab w:val="left" w:pos="567"/>
                <w:tab w:val="left" w:pos="1134"/>
                <w:tab w:val="left" w:pos="1701"/>
                <w:tab w:val="left" w:pos="2268"/>
                <w:tab w:val="left" w:pos="3402"/>
              </w:tabs>
              <w:ind w:left="279" w:hanging="284"/>
              <w:rPr>
                <w:sz w:val="22"/>
                <w:szCs w:val="22"/>
              </w:rPr>
            </w:pPr>
            <w:r w:rsidRPr="005B185A">
              <w:rPr>
                <w:sz w:val="22"/>
                <w:szCs w:val="22"/>
              </w:rPr>
              <w:t xml:space="preserve">d-alpha </w:t>
            </w:r>
            <w:proofErr w:type="spellStart"/>
            <w:r w:rsidRPr="005B185A">
              <w:rPr>
                <w:sz w:val="22"/>
                <w:szCs w:val="22"/>
              </w:rPr>
              <w:t>tocopherol</w:t>
            </w:r>
            <w:proofErr w:type="spellEnd"/>
            <w:r w:rsidRPr="005B185A">
              <w:rPr>
                <w:sz w:val="22"/>
                <w:szCs w:val="22"/>
              </w:rPr>
              <w:t xml:space="preserve">, d-alpha </w:t>
            </w:r>
            <w:proofErr w:type="spellStart"/>
            <w:r w:rsidRPr="005B185A">
              <w:rPr>
                <w:sz w:val="22"/>
                <w:szCs w:val="22"/>
              </w:rPr>
              <w:t>tocopheryl</w:t>
            </w:r>
            <w:proofErr w:type="spellEnd"/>
            <w:r w:rsidRPr="005B185A">
              <w:rPr>
                <w:sz w:val="22"/>
                <w:szCs w:val="22"/>
              </w:rPr>
              <w:t xml:space="preserve"> acetate, d-alpha </w:t>
            </w:r>
            <w:proofErr w:type="spellStart"/>
            <w:r w:rsidRPr="005B185A">
              <w:rPr>
                <w:sz w:val="22"/>
                <w:szCs w:val="22"/>
              </w:rPr>
              <w:t>tocopheryl</w:t>
            </w:r>
            <w:proofErr w:type="spellEnd"/>
            <w:r w:rsidRPr="005B185A">
              <w:rPr>
                <w:sz w:val="22"/>
                <w:szCs w:val="22"/>
              </w:rPr>
              <w:t xml:space="preserve"> acid succinate, mixed (high-alpha type) tocopherols concentrate, or mixed (low-alpha type) tocopherols concentrate when derived from soybean sources;</w:t>
            </w:r>
          </w:p>
          <w:p w:rsidR="00D26618" w:rsidRDefault="00D26618" w:rsidP="00630E49">
            <w:pPr>
              <w:pStyle w:val="ListParagraph"/>
              <w:numPr>
                <w:ilvl w:val="0"/>
                <w:numId w:val="2"/>
              </w:numPr>
              <w:tabs>
                <w:tab w:val="left" w:pos="284"/>
                <w:tab w:val="left" w:pos="567"/>
                <w:tab w:val="left" w:pos="1134"/>
                <w:tab w:val="left" w:pos="1701"/>
                <w:tab w:val="left" w:pos="2268"/>
                <w:tab w:val="left" w:pos="3402"/>
              </w:tabs>
              <w:ind w:left="279" w:hanging="284"/>
              <w:rPr>
                <w:sz w:val="22"/>
                <w:szCs w:val="22"/>
              </w:rPr>
            </w:pPr>
            <w:r w:rsidRPr="005B185A">
              <w:rPr>
                <w:sz w:val="22"/>
                <w:szCs w:val="22"/>
              </w:rPr>
              <w:t xml:space="preserve">vegetable oils derived </w:t>
            </w:r>
            <w:proofErr w:type="spellStart"/>
            <w:r w:rsidRPr="005B185A">
              <w:rPr>
                <w:sz w:val="22"/>
                <w:szCs w:val="22"/>
              </w:rPr>
              <w:t>phytosterols</w:t>
            </w:r>
            <w:proofErr w:type="spellEnd"/>
            <w:r w:rsidRPr="005B185A">
              <w:rPr>
                <w:sz w:val="22"/>
                <w:szCs w:val="22"/>
              </w:rPr>
              <w:t xml:space="preserve"> and </w:t>
            </w:r>
            <w:proofErr w:type="spellStart"/>
            <w:r w:rsidRPr="005B185A">
              <w:rPr>
                <w:sz w:val="22"/>
                <w:szCs w:val="22"/>
              </w:rPr>
              <w:t>phytosterol</w:t>
            </w:r>
            <w:proofErr w:type="spellEnd"/>
            <w:r w:rsidRPr="005B185A">
              <w:rPr>
                <w:sz w:val="22"/>
                <w:szCs w:val="22"/>
              </w:rPr>
              <w:t xml:space="preserve"> esters from soybean sources;</w:t>
            </w:r>
          </w:p>
          <w:p w:rsidR="00D26618" w:rsidRDefault="00D26618" w:rsidP="00630E49">
            <w:pPr>
              <w:pStyle w:val="ListParagraph"/>
              <w:numPr>
                <w:ilvl w:val="0"/>
                <w:numId w:val="2"/>
              </w:numPr>
              <w:tabs>
                <w:tab w:val="left" w:pos="284"/>
                <w:tab w:val="left" w:pos="567"/>
                <w:tab w:val="left" w:pos="1134"/>
                <w:tab w:val="left" w:pos="1701"/>
                <w:tab w:val="left" w:pos="2268"/>
                <w:tab w:val="left" w:pos="3402"/>
              </w:tabs>
              <w:ind w:left="279" w:hanging="284"/>
              <w:rPr>
                <w:sz w:val="22"/>
                <w:szCs w:val="22"/>
              </w:rPr>
            </w:pPr>
            <w:proofErr w:type="gramStart"/>
            <w:r w:rsidRPr="005B185A">
              <w:rPr>
                <w:sz w:val="22"/>
                <w:szCs w:val="22"/>
              </w:rPr>
              <w:t>plant</w:t>
            </w:r>
            <w:proofErr w:type="gramEnd"/>
            <w:r w:rsidRPr="005B185A">
              <w:rPr>
                <w:sz w:val="22"/>
                <w:szCs w:val="22"/>
              </w:rPr>
              <w:t xml:space="preserve"> </w:t>
            </w:r>
            <w:proofErr w:type="spellStart"/>
            <w:r w:rsidRPr="005B185A">
              <w:rPr>
                <w:sz w:val="22"/>
                <w:szCs w:val="22"/>
              </w:rPr>
              <w:t>stanol</w:t>
            </w:r>
            <w:proofErr w:type="spellEnd"/>
            <w:r w:rsidRPr="005B185A">
              <w:rPr>
                <w:sz w:val="22"/>
                <w:szCs w:val="22"/>
              </w:rPr>
              <w:t xml:space="preserve"> ester produced from vegetable oil sterols from soybean sources.</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soya beans; or</w:t>
            </w:r>
          </w:p>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soya bean products</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b/>
                <w:bCs/>
                <w:sz w:val="22"/>
                <w:szCs w:val="22"/>
              </w:rPr>
              <w:lastRenderedPageBreak/>
              <w:t>sorbates</w:t>
            </w:r>
            <w:r w:rsidRPr="005B185A">
              <w:rPr>
                <w:sz w:val="22"/>
                <w:szCs w:val="22"/>
              </w:rPr>
              <w:t>, including:</w:t>
            </w:r>
          </w:p>
          <w:p w:rsidR="00D26618" w:rsidRPr="005B185A" w:rsidRDefault="00D26618" w:rsidP="00B42D6F">
            <w:pPr>
              <w:tabs>
                <w:tab w:val="left" w:pos="284"/>
                <w:tab w:val="left" w:pos="567"/>
                <w:tab w:val="left" w:pos="1134"/>
                <w:tab w:val="left" w:pos="1701"/>
                <w:tab w:val="left" w:pos="2268"/>
                <w:tab w:val="left" w:pos="3402"/>
              </w:tabs>
              <w:ind w:left="279"/>
              <w:rPr>
                <w:sz w:val="22"/>
                <w:szCs w:val="22"/>
              </w:rPr>
            </w:pPr>
            <w:r w:rsidRPr="005B185A">
              <w:rPr>
                <w:sz w:val="22"/>
                <w:szCs w:val="22"/>
              </w:rPr>
              <w:t>potassium sorbate</w:t>
            </w:r>
          </w:p>
          <w:p w:rsidR="00D26618" w:rsidRPr="005B185A" w:rsidRDefault="00D26618" w:rsidP="00B42D6F">
            <w:pPr>
              <w:tabs>
                <w:tab w:val="left" w:pos="284"/>
                <w:tab w:val="left" w:pos="567"/>
                <w:tab w:val="left" w:pos="1134"/>
                <w:tab w:val="left" w:pos="1701"/>
                <w:tab w:val="left" w:pos="2268"/>
                <w:tab w:val="left" w:pos="3402"/>
              </w:tabs>
              <w:ind w:left="279"/>
              <w:rPr>
                <w:sz w:val="22"/>
                <w:szCs w:val="22"/>
              </w:rPr>
            </w:pPr>
            <w:proofErr w:type="spellStart"/>
            <w:r w:rsidRPr="005B185A">
              <w:rPr>
                <w:sz w:val="22"/>
                <w:szCs w:val="22"/>
              </w:rPr>
              <w:t>sorbic</w:t>
            </w:r>
            <w:proofErr w:type="spellEnd"/>
            <w:r w:rsidRPr="005B185A">
              <w:rPr>
                <w:sz w:val="22"/>
                <w:szCs w:val="22"/>
              </w:rPr>
              <w:t xml:space="preserve"> acid</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sorbates</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6D5942">
            <w:pPr>
              <w:tabs>
                <w:tab w:val="left" w:pos="567"/>
                <w:tab w:val="left" w:pos="1134"/>
                <w:tab w:val="left" w:pos="1701"/>
                <w:tab w:val="left" w:pos="2268"/>
                <w:tab w:val="left" w:pos="2835"/>
                <w:tab w:val="left" w:pos="3402"/>
              </w:tabs>
              <w:rPr>
                <w:b/>
                <w:bCs/>
                <w:sz w:val="22"/>
                <w:szCs w:val="22"/>
              </w:rPr>
            </w:pPr>
            <w:r>
              <w:rPr>
                <w:b/>
                <w:bCs/>
                <w:sz w:val="22"/>
                <w:szCs w:val="22"/>
              </w:rPr>
              <w:t>s</w:t>
            </w:r>
            <w:r w:rsidRPr="005B185A">
              <w:rPr>
                <w:b/>
                <w:bCs/>
                <w:sz w:val="22"/>
                <w:szCs w:val="22"/>
              </w:rPr>
              <w:t>ucralose</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sucralose</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b/>
                <w:bCs/>
                <w:sz w:val="22"/>
                <w:szCs w:val="22"/>
              </w:rPr>
              <w:t>sugar alcohols</w:t>
            </w:r>
            <w:r w:rsidRPr="005B185A">
              <w:rPr>
                <w:sz w:val="22"/>
                <w:szCs w:val="22"/>
              </w:rPr>
              <w:t>, including:</w:t>
            </w:r>
          </w:p>
          <w:p w:rsidR="00D26618" w:rsidRPr="005B185A" w:rsidRDefault="00D26618" w:rsidP="00B42D6F">
            <w:pPr>
              <w:tabs>
                <w:tab w:val="left" w:pos="284"/>
                <w:tab w:val="left" w:pos="1134"/>
                <w:tab w:val="left" w:pos="1701"/>
                <w:tab w:val="left" w:pos="2268"/>
                <w:tab w:val="left" w:pos="2835"/>
                <w:tab w:val="left" w:pos="3402"/>
              </w:tabs>
              <w:ind w:left="279"/>
              <w:rPr>
                <w:sz w:val="22"/>
                <w:szCs w:val="22"/>
              </w:rPr>
            </w:pPr>
            <w:proofErr w:type="spellStart"/>
            <w:r w:rsidRPr="005B185A">
              <w:rPr>
                <w:sz w:val="22"/>
                <w:szCs w:val="22"/>
              </w:rPr>
              <w:t>erythritol</w:t>
            </w:r>
            <w:proofErr w:type="spellEnd"/>
          </w:p>
          <w:p w:rsidR="00D26618" w:rsidRPr="005B185A" w:rsidRDefault="00D26618" w:rsidP="00B42D6F">
            <w:pPr>
              <w:tabs>
                <w:tab w:val="left" w:pos="284"/>
                <w:tab w:val="left" w:pos="1134"/>
                <w:tab w:val="left" w:pos="1701"/>
                <w:tab w:val="left" w:pos="2268"/>
                <w:tab w:val="left" w:pos="2835"/>
                <w:tab w:val="left" w:pos="3402"/>
              </w:tabs>
              <w:ind w:left="279"/>
              <w:rPr>
                <w:sz w:val="22"/>
                <w:szCs w:val="22"/>
              </w:rPr>
            </w:pPr>
            <w:proofErr w:type="spellStart"/>
            <w:r w:rsidRPr="005B185A">
              <w:rPr>
                <w:sz w:val="22"/>
                <w:szCs w:val="22"/>
              </w:rPr>
              <w:t>isomalt</w:t>
            </w:r>
            <w:proofErr w:type="spellEnd"/>
          </w:p>
          <w:p w:rsidR="00D26618" w:rsidRPr="005B185A" w:rsidRDefault="00D26618" w:rsidP="00B42D6F">
            <w:pPr>
              <w:tabs>
                <w:tab w:val="left" w:pos="284"/>
                <w:tab w:val="left" w:pos="1134"/>
                <w:tab w:val="left" w:pos="1701"/>
                <w:tab w:val="left" w:pos="2268"/>
                <w:tab w:val="left" w:pos="2835"/>
                <w:tab w:val="left" w:pos="3402"/>
              </w:tabs>
              <w:ind w:left="279"/>
              <w:rPr>
                <w:sz w:val="22"/>
                <w:szCs w:val="22"/>
              </w:rPr>
            </w:pPr>
            <w:proofErr w:type="spellStart"/>
            <w:r w:rsidRPr="005B185A">
              <w:rPr>
                <w:sz w:val="22"/>
                <w:szCs w:val="22"/>
              </w:rPr>
              <w:t>lactitol</w:t>
            </w:r>
            <w:proofErr w:type="spellEnd"/>
          </w:p>
          <w:p w:rsidR="00D26618" w:rsidRPr="005B185A" w:rsidRDefault="00D26618" w:rsidP="00B42D6F">
            <w:pPr>
              <w:numPr>
                <w:ilvl w:val="12"/>
                <w:numId w:val="0"/>
              </w:numPr>
              <w:tabs>
                <w:tab w:val="left" w:pos="-1080"/>
                <w:tab w:val="left" w:pos="-720"/>
                <w:tab w:val="left" w:pos="0"/>
                <w:tab w:val="left" w:pos="284"/>
                <w:tab w:val="left" w:pos="567"/>
                <w:tab w:val="left" w:pos="1134"/>
                <w:tab w:val="left" w:pos="1224"/>
                <w:tab w:val="left" w:pos="1440"/>
                <w:tab w:val="left" w:pos="1701"/>
                <w:tab w:val="left" w:pos="1790"/>
                <w:tab w:val="left" w:pos="2268"/>
                <w:tab w:val="left" w:pos="2835"/>
                <w:tab w:val="left" w:pos="3402"/>
              </w:tabs>
              <w:ind w:left="279"/>
              <w:rPr>
                <w:sz w:val="22"/>
                <w:szCs w:val="22"/>
              </w:rPr>
            </w:pPr>
            <w:proofErr w:type="spellStart"/>
            <w:r w:rsidRPr="005B185A">
              <w:rPr>
                <w:sz w:val="22"/>
                <w:szCs w:val="22"/>
              </w:rPr>
              <w:t>maltitol</w:t>
            </w:r>
            <w:proofErr w:type="spellEnd"/>
          </w:p>
          <w:p w:rsidR="00D26618" w:rsidRPr="005B185A" w:rsidRDefault="00D26618" w:rsidP="00B42D6F">
            <w:pPr>
              <w:numPr>
                <w:ilvl w:val="12"/>
                <w:numId w:val="0"/>
              </w:numPr>
              <w:tabs>
                <w:tab w:val="left" w:pos="-1080"/>
                <w:tab w:val="left" w:pos="-720"/>
                <w:tab w:val="left" w:pos="0"/>
                <w:tab w:val="left" w:pos="284"/>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mannitol</w:t>
            </w:r>
          </w:p>
          <w:p w:rsidR="00D26618" w:rsidRPr="005B185A" w:rsidRDefault="00D26618" w:rsidP="00B42D6F">
            <w:pPr>
              <w:numPr>
                <w:ilvl w:val="12"/>
                <w:numId w:val="0"/>
              </w:numPr>
              <w:tabs>
                <w:tab w:val="left" w:pos="-1080"/>
                <w:tab w:val="left" w:pos="-720"/>
                <w:tab w:val="left" w:pos="0"/>
                <w:tab w:val="left" w:pos="284"/>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proofErr w:type="spellStart"/>
            <w:r w:rsidRPr="005B185A">
              <w:rPr>
                <w:sz w:val="22"/>
                <w:szCs w:val="22"/>
              </w:rPr>
              <w:t>polydextrose</w:t>
            </w:r>
            <w:proofErr w:type="spellEnd"/>
          </w:p>
          <w:p w:rsidR="00D26618" w:rsidRPr="005B185A" w:rsidRDefault="00D26618" w:rsidP="00B42D6F">
            <w:pPr>
              <w:tabs>
                <w:tab w:val="left" w:pos="284"/>
                <w:tab w:val="left" w:pos="1134"/>
                <w:tab w:val="left" w:pos="1701"/>
                <w:tab w:val="left" w:pos="2268"/>
                <w:tab w:val="left" w:pos="2835"/>
                <w:tab w:val="left" w:pos="3402"/>
              </w:tabs>
              <w:ind w:left="279"/>
              <w:rPr>
                <w:sz w:val="22"/>
                <w:szCs w:val="22"/>
              </w:rPr>
            </w:pPr>
            <w:r w:rsidRPr="005B185A">
              <w:rPr>
                <w:sz w:val="22"/>
                <w:szCs w:val="22"/>
              </w:rPr>
              <w:t>sorbitol</w:t>
            </w:r>
          </w:p>
          <w:p w:rsidR="00D26618" w:rsidRPr="005B185A" w:rsidRDefault="00D26618" w:rsidP="00B42D6F">
            <w:pPr>
              <w:tabs>
                <w:tab w:val="left" w:pos="284"/>
                <w:tab w:val="left" w:pos="1134"/>
                <w:tab w:val="left" w:pos="1701"/>
                <w:tab w:val="left" w:pos="2268"/>
                <w:tab w:val="left" w:pos="2835"/>
                <w:tab w:val="left" w:pos="3402"/>
              </w:tabs>
              <w:ind w:left="279"/>
              <w:rPr>
                <w:sz w:val="22"/>
                <w:szCs w:val="22"/>
              </w:rPr>
            </w:pPr>
            <w:r w:rsidRPr="005B185A">
              <w:rPr>
                <w:sz w:val="22"/>
                <w:szCs w:val="22"/>
              </w:rPr>
              <w:t>xylitol</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b/>
                <w:bCs/>
                <w:sz w:val="22"/>
                <w:szCs w:val="22"/>
              </w:rPr>
              <w:t>C</w:t>
            </w:r>
            <w:r>
              <w:rPr>
                <w:b/>
                <w:bCs/>
                <w:sz w:val="22"/>
                <w:szCs w:val="22"/>
              </w:rPr>
              <w:t>ircumstance</w:t>
            </w:r>
            <w:r w:rsidRPr="005B185A">
              <w:rPr>
                <w:sz w:val="22"/>
                <w:szCs w:val="22"/>
              </w:rPr>
              <w:t xml:space="preserve">: </w:t>
            </w:r>
            <w:r w:rsidR="00375375" w:rsidRPr="00375375">
              <w:rPr>
                <w:sz w:val="22"/>
                <w:szCs w:val="22"/>
              </w:rPr>
              <w:t>Where the total sugar alcohol content of the formulation exceeds 2 g per maximum recommended daily dose.</w:t>
            </w:r>
          </w:p>
          <w:p w:rsidR="00D26618" w:rsidRPr="005B185A" w:rsidRDefault="00D26618" w:rsidP="00D10EB1">
            <w:pPr>
              <w:tabs>
                <w:tab w:val="left" w:pos="567"/>
                <w:tab w:val="left" w:pos="1134"/>
                <w:tab w:val="left" w:pos="1701"/>
                <w:tab w:val="left" w:pos="2268"/>
                <w:tab w:val="left" w:pos="2835"/>
                <w:tab w:val="left" w:pos="3402"/>
              </w:tabs>
              <w:rPr>
                <w:b/>
                <w:bCs/>
                <w:sz w:val="22"/>
                <w:szCs w:val="22"/>
              </w:rPr>
            </w:pPr>
          </w:p>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b/>
                <w:bCs/>
                <w:sz w:val="22"/>
                <w:szCs w:val="22"/>
              </w:rPr>
              <w:t>Requirement:</w:t>
            </w:r>
            <w:r w:rsidRPr="005B185A">
              <w:rPr>
                <w:sz w:val="22"/>
                <w:szCs w:val="22"/>
              </w:rPr>
              <w:t xml:space="preserve"> To declare on the label the quantity of sugar alcohols present per recommended maximum daily dose; and a statement 'Products containing (name of sugar alcohol) may have a laxative effect or cause diarrhoea'.</w:t>
            </w: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sugar alcohols</w:t>
            </w:r>
            <w:r>
              <w:rPr>
                <w:sz w:val="22"/>
                <w:szCs w:val="22"/>
              </w:rPr>
              <w:t>; or name of sugar alcohol</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r w:rsidRPr="005B185A">
              <w:rPr>
                <w:b/>
                <w:bCs/>
                <w:sz w:val="22"/>
                <w:szCs w:val="22"/>
              </w:rPr>
              <w:t>sugars – monosaccharides and disaccharides</w:t>
            </w:r>
            <w:r w:rsidRPr="005B185A">
              <w:rPr>
                <w:sz w:val="22"/>
                <w:szCs w:val="22"/>
              </w:rPr>
              <w:t xml:space="preserve"> (see Note </w:t>
            </w:r>
            <w:r w:rsidR="00DC40DE">
              <w:rPr>
                <w:sz w:val="22"/>
                <w:szCs w:val="22"/>
              </w:rPr>
              <w:t>6</w:t>
            </w:r>
            <w:r w:rsidRPr="005B185A">
              <w:rPr>
                <w:sz w:val="22"/>
                <w:szCs w:val="22"/>
              </w:rPr>
              <w:t>), including:</w:t>
            </w:r>
          </w:p>
          <w:p w:rsidR="00D26618" w:rsidRPr="005B185A" w:rsidRDefault="00D26618" w:rsidP="00B42D6F">
            <w:pPr>
              <w:numPr>
                <w:ilvl w:val="12"/>
                <w:numId w:val="0"/>
              </w:numPr>
              <w:tabs>
                <w:tab w:val="left" w:pos="-1080"/>
                <w:tab w:val="left" w:pos="-720"/>
                <w:tab w:val="left" w:pos="279"/>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fructose</w:t>
            </w:r>
          </w:p>
          <w:p w:rsidR="00D26618" w:rsidRPr="005B185A" w:rsidRDefault="00D26618" w:rsidP="00B42D6F">
            <w:pPr>
              <w:numPr>
                <w:ilvl w:val="12"/>
                <w:numId w:val="0"/>
              </w:numPr>
              <w:tabs>
                <w:tab w:val="left" w:pos="-1080"/>
                <w:tab w:val="left" w:pos="-720"/>
                <w:tab w:val="left" w:pos="279"/>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glucose</w:t>
            </w:r>
          </w:p>
          <w:p w:rsidR="00D26618" w:rsidRPr="005B185A" w:rsidRDefault="00D26618" w:rsidP="00B42D6F">
            <w:pPr>
              <w:numPr>
                <w:ilvl w:val="12"/>
                <w:numId w:val="0"/>
              </w:numPr>
              <w:tabs>
                <w:tab w:val="left" w:pos="-1080"/>
                <w:tab w:val="left" w:pos="-720"/>
                <w:tab w:val="left" w:pos="279"/>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honey (as a mixture of sugars)</w:t>
            </w:r>
          </w:p>
          <w:p w:rsidR="00D26618" w:rsidRPr="005B185A" w:rsidRDefault="00D26618" w:rsidP="00B42D6F">
            <w:pPr>
              <w:numPr>
                <w:ilvl w:val="12"/>
                <w:numId w:val="0"/>
              </w:numPr>
              <w:tabs>
                <w:tab w:val="left" w:pos="-1080"/>
                <w:tab w:val="left" w:pos="-720"/>
                <w:tab w:val="left" w:pos="279"/>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invert sugar</w:t>
            </w:r>
          </w:p>
          <w:p w:rsidR="00D26618" w:rsidRPr="005B185A" w:rsidRDefault="00D26618" w:rsidP="00B42D6F">
            <w:pPr>
              <w:numPr>
                <w:ilvl w:val="12"/>
                <w:numId w:val="0"/>
              </w:numPr>
              <w:tabs>
                <w:tab w:val="left" w:pos="-1080"/>
                <w:tab w:val="left" w:pos="-720"/>
                <w:tab w:val="left" w:pos="279"/>
                <w:tab w:val="left" w:pos="567"/>
                <w:tab w:val="left" w:pos="770"/>
                <w:tab w:val="left" w:pos="997"/>
                <w:tab w:val="left" w:pos="1134"/>
                <w:tab w:val="left" w:pos="1224"/>
                <w:tab w:val="left" w:pos="1440"/>
                <w:tab w:val="left" w:pos="1701"/>
                <w:tab w:val="left" w:pos="1790"/>
                <w:tab w:val="left" w:pos="2268"/>
                <w:tab w:val="left" w:pos="2835"/>
                <w:tab w:val="left" w:pos="3402"/>
              </w:tabs>
              <w:ind w:left="279"/>
              <w:rPr>
                <w:sz w:val="22"/>
                <w:szCs w:val="22"/>
              </w:rPr>
            </w:pPr>
            <w:r w:rsidRPr="005B185A">
              <w:rPr>
                <w:sz w:val="22"/>
                <w:szCs w:val="22"/>
              </w:rPr>
              <w:t xml:space="preserve">lactose </w:t>
            </w:r>
          </w:p>
          <w:p w:rsidR="00D26618" w:rsidRPr="005B185A" w:rsidRDefault="00D26618" w:rsidP="00B42D6F">
            <w:pPr>
              <w:tabs>
                <w:tab w:val="left" w:pos="279"/>
                <w:tab w:val="left" w:pos="567"/>
                <w:tab w:val="left" w:pos="1134"/>
                <w:tab w:val="left" w:pos="1701"/>
                <w:tab w:val="left" w:pos="2268"/>
                <w:tab w:val="left" w:pos="3402"/>
              </w:tabs>
              <w:ind w:left="279"/>
              <w:rPr>
                <w:sz w:val="22"/>
                <w:szCs w:val="22"/>
              </w:rPr>
            </w:pPr>
            <w:r w:rsidRPr="005B185A">
              <w:rPr>
                <w:sz w:val="22"/>
                <w:szCs w:val="22"/>
              </w:rPr>
              <w:t>maltose</w:t>
            </w:r>
          </w:p>
          <w:p w:rsidR="00D26618" w:rsidRPr="005B185A" w:rsidRDefault="00D26618" w:rsidP="00B42D6F">
            <w:pPr>
              <w:tabs>
                <w:tab w:val="left" w:pos="279"/>
                <w:tab w:val="left" w:pos="567"/>
                <w:tab w:val="left" w:pos="1134"/>
                <w:tab w:val="left" w:pos="1701"/>
                <w:tab w:val="left" w:pos="2268"/>
                <w:tab w:val="left" w:pos="3402"/>
              </w:tabs>
              <w:ind w:left="279"/>
              <w:rPr>
                <w:sz w:val="22"/>
                <w:szCs w:val="22"/>
              </w:rPr>
            </w:pPr>
            <w:r w:rsidRPr="005B185A">
              <w:rPr>
                <w:sz w:val="22"/>
                <w:szCs w:val="22"/>
              </w:rPr>
              <w:t>sucrose</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375375" w:rsidP="006D5942">
            <w:pPr>
              <w:tabs>
                <w:tab w:val="left" w:pos="567"/>
                <w:tab w:val="left" w:pos="1134"/>
                <w:tab w:val="left" w:pos="1701"/>
                <w:tab w:val="left" w:pos="2268"/>
                <w:tab w:val="left" w:pos="2835"/>
                <w:tab w:val="left" w:pos="3402"/>
              </w:tabs>
              <w:rPr>
                <w:sz w:val="22"/>
                <w:szCs w:val="22"/>
              </w:rPr>
            </w:pPr>
            <w:r w:rsidRPr="00375375">
              <w:rPr>
                <w:b/>
                <w:bCs/>
                <w:sz w:val="22"/>
                <w:szCs w:val="22"/>
              </w:rPr>
              <w:t xml:space="preserve">Circumstance: </w:t>
            </w:r>
            <w:r w:rsidRPr="00375375">
              <w:rPr>
                <w:bCs/>
                <w:sz w:val="22"/>
                <w:szCs w:val="22"/>
              </w:rPr>
              <w:t>Where the presence of sugars may have a significant glycaemic effect and the total sugar content (including lactose which requires a separate declaration) exceeds 100 mg per maximum recommended daily dose.</w:t>
            </w: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Oral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sugars</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tabs>
                <w:tab w:val="left" w:pos="567"/>
                <w:tab w:val="left" w:pos="1134"/>
                <w:tab w:val="left" w:pos="1701"/>
                <w:tab w:val="left" w:pos="2268"/>
                <w:tab w:val="left" w:pos="2835"/>
                <w:tab w:val="left" w:pos="3402"/>
              </w:tabs>
              <w:rPr>
                <w:sz w:val="22"/>
                <w:szCs w:val="22"/>
              </w:rPr>
            </w:pPr>
            <w:proofErr w:type="spellStart"/>
            <w:r w:rsidRPr="005B185A">
              <w:rPr>
                <w:b/>
                <w:bCs/>
                <w:sz w:val="22"/>
                <w:szCs w:val="22"/>
              </w:rPr>
              <w:t>sulfites</w:t>
            </w:r>
            <w:proofErr w:type="spellEnd"/>
            <w:r w:rsidRPr="005B185A">
              <w:rPr>
                <w:sz w:val="22"/>
                <w:szCs w:val="22"/>
              </w:rPr>
              <w:t xml:space="preserve">, including: (see Note </w:t>
            </w:r>
            <w:r w:rsidR="00DC40DE">
              <w:rPr>
                <w:sz w:val="22"/>
                <w:szCs w:val="22"/>
              </w:rPr>
              <w:t>7</w:t>
            </w:r>
            <w:r w:rsidRPr="005B185A">
              <w:rPr>
                <w:sz w:val="22"/>
                <w:szCs w:val="22"/>
              </w:rPr>
              <w:t>)</w:t>
            </w:r>
          </w:p>
          <w:p w:rsidR="00D26618" w:rsidRPr="005B185A" w:rsidRDefault="00D26618" w:rsidP="00B42D6F">
            <w:pPr>
              <w:numPr>
                <w:ilvl w:val="12"/>
                <w:numId w:val="0"/>
              </w:numPr>
              <w:tabs>
                <w:tab w:val="left" w:pos="-1080"/>
                <w:tab w:val="left" w:pos="-720"/>
                <w:tab w:val="left" w:pos="0"/>
                <w:tab w:val="left" w:pos="284"/>
                <w:tab w:val="left" w:pos="567"/>
                <w:tab w:val="left" w:pos="1134"/>
                <w:tab w:val="left" w:pos="1701"/>
                <w:tab w:val="left" w:pos="2268"/>
                <w:tab w:val="left" w:pos="2835"/>
                <w:tab w:val="left" w:pos="3402"/>
              </w:tabs>
              <w:ind w:left="279"/>
              <w:rPr>
                <w:sz w:val="22"/>
                <w:szCs w:val="22"/>
              </w:rPr>
            </w:pPr>
            <w:r w:rsidRPr="005B185A">
              <w:rPr>
                <w:sz w:val="22"/>
                <w:szCs w:val="22"/>
              </w:rPr>
              <w:t xml:space="preserve">potassium </w:t>
            </w:r>
            <w:proofErr w:type="spellStart"/>
            <w:r w:rsidRPr="005B185A">
              <w:rPr>
                <w:sz w:val="22"/>
                <w:szCs w:val="22"/>
              </w:rPr>
              <w:t>metabisulfite</w:t>
            </w:r>
            <w:proofErr w:type="spellEnd"/>
          </w:p>
          <w:p w:rsidR="00D26618" w:rsidRPr="005B185A" w:rsidRDefault="00D26618" w:rsidP="00B42D6F">
            <w:pPr>
              <w:numPr>
                <w:ilvl w:val="12"/>
                <w:numId w:val="0"/>
              </w:numPr>
              <w:tabs>
                <w:tab w:val="left" w:pos="-1080"/>
                <w:tab w:val="left" w:pos="-720"/>
                <w:tab w:val="left" w:pos="0"/>
                <w:tab w:val="left" w:pos="284"/>
                <w:tab w:val="left" w:pos="567"/>
                <w:tab w:val="left" w:pos="1134"/>
                <w:tab w:val="left" w:pos="1701"/>
                <w:tab w:val="left" w:pos="2268"/>
                <w:tab w:val="left" w:pos="2835"/>
                <w:tab w:val="left" w:pos="3402"/>
              </w:tabs>
              <w:ind w:left="279"/>
              <w:rPr>
                <w:sz w:val="22"/>
                <w:szCs w:val="22"/>
                <w:lang w:val="de-DE"/>
              </w:rPr>
            </w:pPr>
            <w:r w:rsidRPr="005B185A">
              <w:rPr>
                <w:sz w:val="22"/>
                <w:szCs w:val="22"/>
                <w:lang w:val="de-DE"/>
              </w:rPr>
              <w:t>sodium bisulfite</w:t>
            </w:r>
          </w:p>
          <w:p w:rsidR="00D26618" w:rsidRPr="005B185A" w:rsidRDefault="00D26618" w:rsidP="00B42D6F">
            <w:pPr>
              <w:numPr>
                <w:ilvl w:val="12"/>
                <w:numId w:val="0"/>
              </w:numPr>
              <w:tabs>
                <w:tab w:val="left" w:pos="-1080"/>
                <w:tab w:val="left" w:pos="-720"/>
                <w:tab w:val="left" w:pos="0"/>
                <w:tab w:val="left" w:pos="284"/>
                <w:tab w:val="left" w:pos="567"/>
                <w:tab w:val="left" w:pos="1134"/>
                <w:tab w:val="left" w:pos="1701"/>
                <w:tab w:val="left" w:pos="2268"/>
                <w:tab w:val="left" w:pos="2835"/>
                <w:tab w:val="left" w:pos="3402"/>
              </w:tabs>
              <w:ind w:left="279"/>
              <w:rPr>
                <w:sz w:val="22"/>
                <w:szCs w:val="22"/>
                <w:lang w:val="de-DE"/>
              </w:rPr>
            </w:pPr>
            <w:r w:rsidRPr="005B185A">
              <w:rPr>
                <w:sz w:val="22"/>
                <w:szCs w:val="22"/>
                <w:lang w:val="de-DE"/>
              </w:rPr>
              <w:t>sodium metabisulfite</w:t>
            </w:r>
          </w:p>
          <w:p w:rsidR="00D26618" w:rsidRDefault="00D26618" w:rsidP="00B42D6F">
            <w:pPr>
              <w:tabs>
                <w:tab w:val="left" w:pos="284"/>
                <w:tab w:val="left" w:pos="567"/>
                <w:tab w:val="left" w:pos="1134"/>
                <w:tab w:val="left" w:pos="1701"/>
                <w:tab w:val="left" w:pos="2268"/>
                <w:tab w:val="left" w:pos="3402"/>
              </w:tabs>
              <w:ind w:left="279"/>
              <w:rPr>
                <w:sz w:val="22"/>
                <w:szCs w:val="22"/>
                <w:lang w:val="de-DE"/>
              </w:rPr>
            </w:pPr>
            <w:r w:rsidRPr="005B185A">
              <w:rPr>
                <w:sz w:val="22"/>
                <w:szCs w:val="22"/>
                <w:lang w:val="de-DE"/>
              </w:rPr>
              <w:t>sodium sulfite</w:t>
            </w:r>
          </w:p>
          <w:p w:rsidR="00D26618" w:rsidRPr="005B185A" w:rsidRDefault="00D26618" w:rsidP="00B42D6F">
            <w:pPr>
              <w:tabs>
                <w:tab w:val="left" w:pos="284"/>
                <w:tab w:val="left" w:pos="567"/>
                <w:tab w:val="left" w:pos="1134"/>
                <w:tab w:val="left" w:pos="1701"/>
                <w:tab w:val="left" w:pos="2268"/>
                <w:tab w:val="left" w:pos="3402"/>
              </w:tabs>
              <w:ind w:left="289"/>
              <w:rPr>
                <w:sz w:val="22"/>
                <w:szCs w:val="22"/>
                <w:lang w:val="de-DE"/>
              </w:rPr>
            </w:pPr>
            <w:proofErr w:type="spellStart"/>
            <w:r w:rsidRPr="005B185A">
              <w:rPr>
                <w:sz w:val="22"/>
                <w:szCs w:val="22"/>
              </w:rPr>
              <w:t>sulfur</w:t>
            </w:r>
            <w:proofErr w:type="spellEnd"/>
            <w:r w:rsidRPr="005B185A">
              <w:rPr>
                <w:sz w:val="22"/>
                <w:szCs w:val="22"/>
              </w:rPr>
              <w:t xml:space="preserve"> dioxide</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lang w:val="de-DE"/>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roofErr w:type="spellStart"/>
            <w:r w:rsidRPr="005B185A">
              <w:rPr>
                <w:sz w:val="22"/>
                <w:szCs w:val="22"/>
              </w:rPr>
              <w:t>sulfites</w:t>
            </w:r>
            <w:proofErr w:type="spellEnd"/>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3416AA">
            <w:pPr>
              <w:tabs>
                <w:tab w:val="left" w:pos="567"/>
                <w:tab w:val="left" w:pos="1134"/>
                <w:tab w:val="left" w:pos="1701"/>
                <w:tab w:val="left" w:pos="2268"/>
                <w:tab w:val="left" w:pos="2835"/>
                <w:tab w:val="left" w:pos="3402"/>
              </w:tabs>
              <w:rPr>
                <w:b/>
                <w:bCs/>
                <w:sz w:val="22"/>
                <w:szCs w:val="22"/>
              </w:rPr>
            </w:pPr>
            <w:r w:rsidRPr="002A32B5">
              <w:rPr>
                <w:b/>
                <w:bCs/>
                <w:sz w:val="22"/>
                <w:szCs w:val="22"/>
              </w:rPr>
              <w:t xml:space="preserve">tartrazine </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lang w:val="de-DE"/>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tartrazine</w:t>
            </w:r>
          </w:p>
        </w:tc>
      </w:tr>
      <w:tr w:rsidR="00D26618" w:rsidRPr="00732836" w:rsidTr="00596F26">
        <w:trPr>
          <w:cantSplit/>
          <w:tblHeader/>
          <w:jc w:val="center"/>
        </w:trPr>
        <w:tc>
          <w:tcPr>
            <w:tcW w:w="2872"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br w:type="page"/>
            </w:r>
            <w:r w:rsidRPr="005B185A">
              <w:rPr>
                <w:b/>
                <w:bCs/>
                <w:sz w:val="22"/>
                <w:szCs w:val="22"/>
              </w:rPr>
              <w:t>tree nuts and tree nut products</w:t>
            </w:r>
            <w:r w:rsidRPr="005B185A">
              <w:rPr>
                <w:sz w:val="22"/>
                <w:szCs w:val="22"/>
              </w:rPr>
              <w:t xml:space="preserve"> (see Note </w:t>
            </w:r>
            <w:r w:rsidR="00DC40DE">
              <w:rPr>
                <w:sz w:val="22"/>
                <w:szCs w:val="22"/>
              </w:rPr>
              <w:t>8</w:t>
            </w:r>
            <w:r w:rsidRPr="005B185A">
              <w:rPr>
                <w:sz w:val="22"/>
                <w:szCs w:val="22"/>
              </w:rPr>
              <w:t>), including:</w:t>
            </w:r>
          </w:p>
          <w:p w:rsidR="00D26618" w:rsidRPr="005B185A" w:rsidRDefault="00D26618" w:rsidP="00D10EB1">
            <w:pPr>
              <w:numPr>
                <w:ilvl w:val="12"/>
                <w:numId w:val="0"/>
              </w:numPr>
              <w:tabs>
                <w:tab w:val="left" w:pos="-1080"/>
                <w:tab w:val="left" w:pos="-720"/>
                <w:tab w:val="left" w:pos="0"/>
                <w:tab w:val="left" w:pos="284"/>
                <w:tab w:val="left" w:pos="567"/>
                <w:tab w:val="left" w:pos="1134"/>
                <w:tab w:val="left" w:pos="1701"/>
                <w:tab w:val="left" w:pos="2268"/>
                <w:tab w:val="left" w:pos="2835"/>
                <w:tab w:val="left" w:pos="3402"/>
              </w:tabs>
              <w:ind w:left="284"/>
              <w:rPr>
                <w:sz w:val="22"/>
                <w:szCs w:val="22"/>
              </w:rPr>
            </w:pPr>
            <w:r w:rsidRPr="005B185A">
              <w:rPr>
                <w:sz w:val="22"/>
                <w:szCs w:val="22"/>
              </w:rPr>
              <w:t>almond oil</w:t>
            </w:r>
          </w:p>
          <w:p w:rsidR="00D26618" w:rsidRPr="005B185A" w:rsidRDefault="00D26618" w:rsidP="00D10EB1">
            <w:pPr>
              <w:numPr>
                <w:ilvl w:val="12"/>
                <w:numId w:val="0"/>
              </w:numPr>
              <w:tabs>
                <w:tab w:val="left" w:pos="-1080"/>
                <w:tab w:val="left" w:pos="-720"/>
                <w:tab w:val="left" w:pos="0"/>
                <w:tab w:val="left" w:pos="284"/>
                <w:tab w:val="left" w:pos="567"/>
                <w:tab w:val="left" w:pos="1134"/>
                <w:tab w:val="left" w:pos="1701"/>
                <w:tab w:val="left" w:pos="2268"/>
                <w:tab w:val="left" w:pos="2835"/>
                <w:tab w:val="left" w:pos="3402"/>
              </w:tabs>
              <w:ind w:left="284"/>
              <w:rPr>
                <w:sz w:val="22"/>
                <w:szCs w:val="22"/>
              </w:rPr>
            </w:pPr>
            <w:proofErr w:type="spellStart"/>
            <w:r w:rsidRPr="005B185A">
              <w:rPr>
                <w:i/>
                <w:sz w:val="22"/>
                <w:szCs w:val="22"/>
              </w:rPr>
              <w:t>Juglans</w:t>
            </w:r>
            <w:proofErr w:type="spellEnd"/>
            <w:r w:rsidRPr="005B185A">
              <w:rPr>
                <w:i/>
                <w:sz w:val="22"/>
                <w:szCs w:val="22"/>
              </w:rPr>
              <w:t xml:space="preserve"> </w:t>
            </w:r>
            <w:proofErr w:type="spellStart"/>
            <w:r w:rsidRPr="005B185A">
              <w:rPr>
                <w:i/>
                <w:sz w:val="22"/>
                <w:szCs w:val="22"/>
              </w:rPr>
              <w:t>nigra</w:t>
            </w:r>
            <w:proofErr w:type="spellEnd"/>
          </w:p>
          <w:p w:rsidR="00D26618" w:rsidRPr="005B185A" w:rsidRDefault="00D26618" w:rsidP="00D10EB1">
            <w:pPr>
              <w:numPr>
                <w:ilvl w:val="12"/>
                <w:numId w:val="0"/>
              </w:numPr>
              <w:tabs>
                <w:tab w:val="left" w:pos="-1080"/>
                <w:tab w:val="left" w:pos="-720"/>
                <w:tab w:val="left" w:pos="0"/>
                <w:tab w:val="left" w:pos="284"/>
                <w:tab w:val="left" w:pos="567"/>
                <w:tab w:val="left" w:pos="1134"/>
                <w:tab w:val="left" w:pos="1701"/>
                <w:tab w:val="left" w:pos="2268"/>
                <w:tab w:val="left" w:pos="2835"/>
                <w:tab w:val="left" w:pos="3402"/>
              </w:tabs>
              <w:ind w:left="284"/>
              <w:rPr>
                <w:sz w:val="22"/>
                <w:szCs w:val="22"/>
              </w:rPr>
            </w:pPr>
            <w:r w:rsidRPr="005B185A">
              <w:rPr>
                <w:sz w:val="22"/>
                <w:szCs w:val="22"/>
              </w:rPr>
              <w:t>macadamia nut oil</w:t>
            </w:r>
          </w:p>
          <w:p w:rsidR="00D26618" w:rsidRPr="005B185A" w:rsidRDefault="00D26618" w:rsidP="00B42D6F">
            <w:pPr>
              <w:numPr>
                <w:ilvl w:val="12"/>
                <w:numId w:val="0"/>
              </w:numPr>
              <w:tabs>
                <w:tab w:val="left" w:pos="-1080"/>
                <w:tab w:val="left" w:pos="-720"/>
                <w:tab w:val="left" w:pos="289"/>
                <w:tab w:val="left" w:pos="567"/>
                <w:tab w:val="left" w:pos="1134"/>
                <w:tab w:val="left" w:pos="1701"/>
                <w:tab w:val="left" w:pos="2268"/>
                <w:tab w:val="left" w:pos="2835"/>
                <w:tab w:val="left" w:pos="3402"/>
              </w:tabs>
              <w:ind w:left="289"/>
              <w:rPr>
                <w:sz w:val="22"/>
                <w:szCs w:val="22"/>
              </w:rPr>
            </w:pPr>
            <w:r w:rsidRPr="005B185A">
              <w:rPr>
                <w:i/>
                <w:sz w:val="22"/>
                <w:szCs w:val="22"/>
              </w:rPr>
              <w:t xml:space="preserve">Macadamia </w:t>
            </w:r>
            <w:proofErr w:type="spellStart"/>
            <w:r w:rsidRPr="005B185A">
              <w:rPr>
                <w:i/>
                <w:sz w:val="22"/>
                <w:szCs w:val="22"/>
              </w:rPr>
              <w:t>ternifolia</w:t>
            </w:r>
            <w:proofErr w:type="spellEnd"/>
            <w:r w:rsidRPr="005B185A">
              <w:rPr>
                <w:sz w:val="22"/>
                <w:szCs w:val="22"/>
              </w:rPr>
              <w:tab/>
            </w:r>
          </w:p>
          <w:p w:rsidR="00D26618" w:rsidRPr="005B185A" w:rsidRDefault="00D26618" w:rsidP="00B42D6F">
            <w:pPr>
              <w:numPr>
                <w:ilvl w:val="12"/>
                <w:numId w:val="0"/>
              </w:numPr>
              <w:tabs>
                <w:tab w:val="left" w:pos="-1080"/>
                <w:tab w:val="left" w:pos="-720"/>
                <w:tab w:val="left" w:pos="289"/>
                <w:tab w:val="left" w:pos="567"/>
                <w:tab w:val="left" w:pos="1134"/>
                <w:tab w:val="left" w:pos="1701"/>
                <w:tab w:val="left" w:pos="2268"/>
                <w:tab w:val="left" w:pos="2835"/>
                <w:tab w:val="left" w:pos="3402"/>
              </w:tabs>
              <w:ind w:left="289"/>
              <w:rPr>
                <w:i/>
                <w:sz w:val="22"/>
                <w:szCs w:val="22"/>
              </w:rPr>
            </w:pPr>
            <w:r w:rsidRPr="005B185A">
              <w:rPr>
                <w:i/>
                <w:sz w:val="22"/>
                <w:szCs w:val="22"/>
              </w:rPr>
              <w:t xml:space="preserve">Prunus </w:t>
            </w:r>
            <w:proofErr w:type="spellStart"/>
            <w:r w:rsidRPr="005B185A">
              <w:rPr>
                <w:i/>
                <w:sz w:val="22"/>
                <w:szCs w:val="22"/>
              </w:rPr>
              <w:t>dulcis</w:t>
            </w:r>
            <w:proofErr w:type="spellEnd"/>
          </w:p>
          <w:p w:rsidR="00D26618" w:rsidRPr="005B185A" w:rsidRDefault="00D26618" w:rsidP="00B42D6F">
            <w:pPr>
              <w:numPr>
                <w:ilvl w:val="12"/>
                <w:numId w:val="0"/>
              </w:numPr>
              <w:tabs>
                <w:tab w:val="left" w:pos="-1080"/>
                <w:tab w:val="left" w:pos="-720"/>
                <w:tab w:val="left" w:pos="289"/>
                <w:tab w:val="left" w:pos="567"/>
                <w:tab w:val="left" w:pos="1134"/>
                <w:tab w:val="left" w:pos="1701"/>
                <w:tab w:val="left" w:pos="2268"/>
                <w:tab w:val="left" w:pos="2835"/>
                <w:tab w:val="left" w:pos="3402"/>
              </w:tabs>
              <w:ind w:left="289"/>
              <w:rPr>
                <w:i/>
                <w:sz w:val="22"/>
                <w:szCs w:val="22"/>
              </w:rPr>
            </w:pPr>
            <w:r w:rsidRPr="005B185A">
              <w:rPr>
                <w:sz w:val="22"/>
                <w:szCs w:val="22"/>
              </w:rPr>
              <w:t>walnut</w:t>
            </w:r>
          </w:p>
        </w:tc>
        <w:tc>
          <w:tcPr>
            <w:tcW w:w="35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All</w:t>
            </w:r>
          </w:p>
        </w:tc>
        <w:tc>
          <w:tcPr>
            <w:tcW w:w="1906" w:type="dxa"/>
            <w:tcBorders>
              <w:top w:val="single" w:sz="4" w:space="0" w:color="auto"/>
              <w:left w:val="single" w:sz="4" w:space="0" w:color="auto"/>
              <w:bottom w:val="single" w:sz="4" w:space="0" w:color="auto"/>
              <w:right w:val="single" w:sz="4" w:space="0" w:color="auto"/>
            </w:tcBorders>
          </w:tcPr>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Pr>
                <w:sz w:val="22"/>
                <w:szCs w:val="22"/>
              </w:rPr>
              <w:t>tree nuts; or</w:t>
            </w:r>
          </w:p>
          <w:p w:rsidR="00D26618" w:rsidRPr="005B185A" w:rsidRDefault="00D26618" w:rsidP="00D10EB1">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 w:val="22"/>
                <w:szCs w:val="22"/>
              </w:rPr>
            </w:pPr>
            <w:r w:rsidRPr="005B185A">
              <w:rPr>
                <w:sz w:val="22"/>
                <w:szCs w:val="22"/>
              </w:rPr>
              <w:t>tree nut products</w:t>
            </w:r>
          </w:p>
        </w:tc>
      </w:tr>
      <w:tr w:rsidR="00D26618" w:rsidRPr="00732836" w:rsidTr="00D6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164" w:type="dxa"/>
            <w:gridSpan w:val="4"/>
            <w:tcBorders>
              <w:top w:val="single" w:sz="4" w:space="0" w:color="auto"/>
              <w:left w:val="nil"/>
              <w:bottom w:val="nil"/>
              <w:right w:val="nil"/>
            </w:tcBorders>
          </w:tcPr>
          <w:p w:rsidR="00D26618" w:rsidRPr="0054302A" w:rsidRDefault="00D26618" w:rsidP="006D5942">
            <w:pPr>
              <w:tabs>
                <w:tab w:val="left" w:pos="851"/>
                <w:tab w:val="left" w:pos="1701"/>
                <w:tab w:val="left" w:pos="2552"/>
                <w:tab w:val="left" w:pos="3402"/>
              </w:tabs>
              <w:spacing w:before="240" w:after="120"/>
              <w:rPr>
                <w:szCs w:val="24"/>
              </w:rPr>
            </w:pPr>
            <w:r w:rsidRPr="0054302A">
              <w:rPr>
                <w:b/>
                <w:bCs/>
                <w:szCs w:val="24"/>
              </w:rPr>
              <w:lastRenderedPageBreak/>
              <w:t>Note 1</w:t>
            </w:r>
            <w:r w:rsidRPr="0054302A">
              <w:rPr>
                <w:szCs w:val="24"/>
              </w:rPr>
              <w:t xml:space="preserve">: </w:t>
            </w:r>
            <w:r w:rsidRPr="0054302A">
              <w:rPr>
                <w:b/>
                <w:bCs/>
                <w:szCs w:val="24"/>
              </w:rPr>
              <w:t>Crustacea</w:t>
            </w:r>
            <w:r w:rsidRPr="0054302A">
              <w:rPr>
                <w:szCs w:val="24"/>
              </w:rPr>
              <w:t xml:space="preserve"> include various species of aquatic animals which have an inedible </w:t>
            </w:r>
            <w:proofErr w:type="spellStart"/>
            <w:r w:rsidRPr="0054302A">
              <w:rPr>
                <w:szCs w:val="24"/>
              </w:rPr>
              <w:t>chitinous</w:t>
            </w:r>
            <w:proofErr w:type="spellEnd"/>
            <w:r w:rsidRPr="0054302A">
              <w:rPr>
                <w:szCs w:val="24"/>
              </w:rPr>
              <w:t xml:space="preserve"> outer shell.  These include but are not limited to crab, crayfish, lobster, prawn and shrimp.</w:t>
            </w:r>
          </w:p>
          <w:p w:rsidR="00D26618" w:rsidRPr="0054302A" w:rsidRDefault="00D26618" w:rsidP="00B42D6F">
            <w:pPr>
              <w:tabs>
                <w:tab w:val="left" w:pos="567"/>
                <w:tab w:val="left" w:pos="1134"/>
                <w:tab w:val="left" w:pos="1701"/>
                <w:tab w:val="left" w:pos="2268"/>
                <w:tab w:val="left" w:pos="2835"/>
                <w:tab w:val="left" w:pos="3402"/>
              </w:tabs>
              <w:spacing w:after="120"/>
              <w:rPr>
                <w:szCs w:val="24"/>
              </w:rPr>
            </w:pPr>
            <w:r w:rsidRPr="0054302A">
              <w:rPr>
                <w:b/>
                <w:bCs/>
                <w:szCs w:val="24"/>
              </w:rPr>
              <w:t>Note 2</w:t>
            </w:r>
            <w:r w:rsidRPr="0054302A">
              <w:rPr>
                <w:szCs w:val="24"/>
              </w:rPr>
              <w:t xml:space="preserve">: </w:t>
            </w:r>
            <w:r w:rsidRPr="0054302A">
              <w:rPr>
                <w:b/>
                <w:bCs/>
                <w:szCs w:val="24"/>
              </w:rPr>
              <w:t>Fish</w:t>
            </w:r>
            <w:r w:rsidRPr="0054302A">
              <w:rPr>
                <w:szCs w:val="24"/>
              </w:rPr>
              <w:t xml:space="preserve"> includes freshwater fish, diadromous fish and marine fish</w:t>
            </w:r>
            <w:r>
              <w:rPr>
                <w:szCs w:val="24"/>
              </w:rPr>
              <w:t xml:space="preserve">, including </w:t>
            </w:r>
            <w:r w:rsidRPr="0054302A">
              <w:rPr>
                <w:szCs w:val="24"/>
              </w:rPr>
              <w:t>shark.</w:t>
            </w:r>
          </w:p>
          <w:p w:rsidR="00D26618" w:rsidRDefault="00D26618" w:rsidP="00B42D6F">
            <w:pPr>
              <w:tabs>
                <w:tab w:val="left" w:pos="567"/>
                <w:tab w:val="left" w:pos="1134"/>
                <w:tab w:val="left" w:pos="1701"/>
                <w:tab w:val="left" w:pos="2268"/>
                <w:tab w:val="left" w:pos="2835"/>
                <w:tab w:val="left" w:pos="3402"/>
              </w:tabs>
              <w:spacing w:after="120"/>
              <w:rPr>
                <w:szCs w:val="24"/>
              </w:rPr>
            </w:pPr>
            <w:r w:rsidRPr="0054302A">
              <w:rPr>
                <w:b/>
                <w:bCs/>
                <w:szCs w:val="24"/>
              </w:rPr>
              <w:t>Note 3: Gluten –</w:t>
            </w:r>
            <w:r w:rsidRPr="0054302A">
              <w:rPr>
                <w:szCs w:val="24"/>
              </w:rPr>
              <w:t xml:space="preserve"> </w:t>
            </w:r>
            <w:r>
              <w:rPr>
                <w:szCs w:val="24"/>
              </w:rPr>
              <w:t xml:space="preserve">some </w:t>
            </w:r>
            <w:r w:rsidRPr="0054302A">
              <w:rPr>
                <w:szCs w:val="24"/>
              </w:rPr>
              <w:t xml:space="preserve">formulations of medicines </w:t>
            </w:r>
            <w:r>
              <w:rPr>
                <w:szCs w:val="24"/>
              </w:rPr>
              <w:t xml:space="preserve">may contain </w:t>
            </w:r>
            <w:r w:rsidRPr="0054302A">
              <w:rPr>
                <w:szCs w:val="24"/>
              </w:rPr>
              <w:t xml:space="preserve">gluten </w:t>
            </w:r>
            <w:r>
              <w:rPr>
                <w:szCs w:val="24"/>
              </w:rPr>
              <w:t xml:space="preserve">that is </w:t>
            </w:r>
            <w:r w:rsidRPr="0054302A">
              <w:rPr>
                <w:szCs w:val="24"/>
              </w:rPr>
              <w:t xml:space="preserve">present naturally as a constituent of </w:t>
            </w:r>
            <w:r>
              <w:rPr>
                <w:szCs w:val="24"/>
              </w:rPr>
              <w:t xml:space="preserve">an </w:t>
            </w:r>
            <w:r w:rsidRPr="0054302A">
              <w:rPr>
                <w:szCs w:val="24"/>
              </w:rPr>
              <w:t>ingredient such as wheat starch</w:t>
            </w:r>
            <w:r w:rsidR="0054386F">
              <w:rPr>
                <w:szCs w:val="24"/>
              </w:rPr>
              <w:t>.</w:t>
            </w:r>
          </w:p>
          <w:p w:rsidR="00D26618" w:rsidRPr="0054302A" w:rsidRDefault="00D26618" w:rsidP="00B42D6F">
            <w:pPr>
              <w:tabs>
                <w:tab w:val="left" w:pos="567"/>
                <w:tab w:val="left" w:pos="1134"/>
                <w:tab w:val="left" w:pos="1701"/>
                <w:tab w:val="left" w:pos="2268"/>
                <w:tab w:val="left" w:pos="2835"/>
                <w:tab w:val="left" w:pos="3402"/>
              </w:tabs>
              <w:spacing w:after="120"/>
              <w:rPr>
                <w:szCs w:val="24"/>
              </w:rPr>
            </w:pPr>
            <w:r w:rsidRPr="0054302A">
              <w:rPr>
                <w:b/>
                <w:bCs/>
                <w:szCs w:val="24"/>
              </w:rPr>
              <w:t xml:space="preserve">Note </w:t>
            </w:r>
            <w:r>
              <w:rPr>
                <w:b/>
                <w:bCs/>
                <w:szCs w:val="24"/>
              </w:rPr>
              <w:t>4</w:t>
            </w:r>
            <w:r w:rsidRPr="0054302A">
              <w:rPr>
                <w:b/>
                <w:bCs/>
                <w:szCs w:val="24"/>
              </w:rPr>
              <w:t xml:space="preserve">: </w:t>
            </w:r>
            <w:r>
              <w:rPr>
                <w:b/>
                <w:bCs/>
                <w:szCs w:val="24"/>
              </w:rPr>
              <w:t xml:space="preserve">Lactose, </w:t>
            </w:r>
            <w:r>
              <w:rPr>
                <w:bCs/>
                <w:szCs w:val="24"/>
              </w:rPr>
              <w:t>where obtained from milk, does not require the ‘contains milk product’ statement.</w:t>
            </w:r>
          </w:p>
          <w:p w:rsidR="00DC40DE" w:rsidRPr="00E47DAA" w:rsidRDefault="00D26618" w:rsidP="00DC40DE">
            <w:r w:rsidRPr="0054302A">
              <w:rPr>
                <w:b/>
                <w:bCs/>
                <w:szCs w:val="24"/>
              </w:rPr>
              <w:t xml:space="preserve">Note </w:t>
            </w:r>
            <w:r>
              <w:rPr>
                <w:b/>
                <w:bCs/>
                <w:szCs w:val="24"/>
              </w:rPr>
              <w:t>5</w:t>
            </w:r>
            <w:r w:rsidRPr="0054302A">
              <w:rPr>
                <w:b/>
                <w:bCs/>
                <w:szCs w:val="24"/>
              </w:rPr>
              <w:t xml:space="preserve">: </w:t>
            </w:r>
            <w:r w:rsidR="00DC40DE" w:rsidRPr="00E47DAA">
              <w:rPr>
                <w:b/>
                <w:bCs/>
                <w:szCs w:val="24"/>
              </w:rPr>
              <w:t xml:space="preserve">Phenylalanine - </w:t>
            </w:r>
            <w:r w:rsidR="00DC40DE" w:rsidRPr="00E47DAA">
              <w:t>In the context of complementary medicines that contain phenylalanine, the Schedule 1 requirements apply in the following instances:</w:t>
            </w:r>
          </w:p>
          <w:p w:rsidR="00DC40DE" w:rsidRPr="00E47DAA" w:rsidRDefault="00DC40DE" w:rsidP="00DC40DE">
            <w:pPr>
              <w:numPr>
                <w:ilvl w:val="0"/>
                <w:numId w:val="43"/>
              </w:numPr>
            </w:pPr>
            <w:r w:rsidRPr="00E47DAA">
              <w:t xml:space="preserve">Where phenylalanine </w:t>
            </w:r>
            <w:r w:rsidR="00C6637D">
              <w:t>i</w:t>
            </w:r>
            <w:r w:rsidRPr="00E47DAA">
              <w:t>s an ingredient in a medicine formulation.</w:t>
            </w:r>
          </w:p>
          <w:p w:rsidR="00DC40DE" w:rsidRPr="00E47DAA" w:rsidRDefault="00DC40DE" w:rsidP="00DC40DE">
            <w:pPr>
              <w:numPr>
                <w:ilvl w:val="0"/>
                <w:numId w:val="43"/>
              </w:numPr>
            </w:pPr>
            <w:r w:rsidRPr="00E47DAA">
              <w:t xml:space="preserve">For medicines containing ingredients such as </w:t>
            </w:r>
            <w:r w:rsidRPr="00E47DAA">
              <w:rPr>
                <w:i/>
              </w:rPr>
              <w:t>Spirulina</w:t>
            </w:r>
            <w:r w:rsidRPr="00E47DAA">
              <w:t>, legumes, nuts or soy products that are naturally high in phenylalanine.</w:t>
            </w:r>
          </w:p>
          <w:p w:rsidR="00DC40DE" w:rsidRPr="00E47DAA" w:rsidRDefault="00DC40DE" w:rsidP="00DC40DE">
            <w:pPr>
              <w:numPr>
                <w:ilvl w:val="0"/>
                <w:numId w:val="43"/>
              </w:numPr>
            </w:pPr>
            <w:r w:rsidRPr="00E47DAA">
              <w:t>Where processing of an ingredient, prior to inclusion in a pharmaceutical dosage form, results in enrichment of the phenylalanine content.</w:t>
            </w:r>
          </w:p>
          <w:p w:rsidR="00DC40DE" w:rsidRDefault="00DC40DE" w:rsidP="0054302A">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b/>
                <w:bCs/>
                <w:szCs w:val="24"/>
              </w:rPr>
            </w:pPr>
          </w:p>
          <w:p w:rsidR="00D26618" w:rsidRDefault="00DC40DE" w:rsidP="0054302A">
            <w:pPr>
              <w:numPr>
                <w:ilvl w:val="12"/>
                <w:numId w:val="0"/>
              </w:numPr>
              <w:tabs>
                <w:tab w:val="left" w:pos="-1080"/>
                <w:tab w:val="left" w:pos="-720"/>
                <w:tab w:val="left" w:pos="0"/>
                <w:tab w:val="left" w:pos="373"/>
                <w:tab w:val="left" w:pos="567"/>
                <w:tab w:val="left" w:pos="770"/>
                <w:tab w:val="left" w:pos="997"/>
                <w:tab w:val="left" w:pos="1134"/>
                <w:tab w:val="left" w:pos="1224"/>
                <w:tab w:val="left" w:pos="1440"/>
                <w:tab w:val="left" w:pos="1701"/>
                <w:tab w:val="left" w:pos="1790"/>
                <w:tab w:val="left" w:pos="2268"/>
                <w:tab w:val="left" w:pos="2835"/>
                <w:tab w:val="left" w:pos="3402"/>
              </w:tabs>
              <w:rPr>
                <w:szCs w:val="24"/>
              </w:rPr>
            </w:pPr>
            <w:r>
              <w:rPr>
                <w:b/>
                <w:bCs/>
                <w:szCs w:val="24"/>
              </w:rPr>
              <w:t xml:space="preserve">Note 6: </w:t>
            </w:r>
            <w:r w:rsidR="00D26618" w:rsidRPr="0054302A">
              <w:rPr>
                <w:b/>
                <w:bCs/>
                <w:szCs w:val="24"/>
              </w:rPr>
              <w:t xml:space="preserve">Sugars – monosaccharides and disaccharides – </w:t>
            </w:r>
            <w:r w:rsidR="00D26618" w:rsidRPr="0054302A">
              <w:rPr>
                <w:szCs w:val="24"/>
              </w:rPr>
              <w:t>some sugar derivatives may not have a significant impact on glycaemic control.  Lactose forms part of total sugars for the purposes of determining if the sugars will have a significant glycaemic effect and for calculating the total daily dose. Where</w:t>
            </w:r>
            <w:r w:rsidR="00D26618">
              <w:rPr>
                <w:szCs w:val="24"/>
              </w:rPr>
              <w:t xml:space="preserve"> lactose is </w:t>
            </w:r>
            <w:r w:rsidR="00D26618" w:rsidRPr="0054302A">
              <w:rPr>
                <w:szCs w:val="24"/>
              </w:rPr>
              <w:t>present</w:t>
            </w:r>
            <w:r w:rsidR="00D26618">
              <w:rPr>
                <w:szCs w:val="24"/>
              </w:rPr>
              <w:t xml:space="preserve"> in the </w:t>
            </w:r>
            <w:r w:rsidR="00D26618" w:rsidRPr="00232671">
              <w:rPr>
                <w:szCs w:val="24"/>
              </w:rPr>
              <w:t>medicine</w:t>
            </w:r>
            <w:r w:rsidR="00D26618" w:rsidRPr="0054302A">
              <w:rPr>
                <w:szCs w:val="24"/>
              </w:rPr>
              <w:t xml:space="preserve">, </w:t>
            </w:r>
            <w:r w:rsidR="00D26618">
              <w:rPr>
                <w:szCs w:val="24"/>
              </w:rPr>
              <w:t>the entries under ‘lactose</w:t>
            </w:r>
            <w:r w:rsidR="00D26618" w:rsidRPr="0054302A">
              <w:rPr>
                <w:szCs w:val="24"/>
              </w:rPr>
              <w:t>'</w:t>
            </w:r>
            <w:r w:rsidR="00D26618">
              <w:rPr>
                <w:szCs w:val="24"/>
              </w:rPr>
              <w:t>, ‘s</w:t>
            </w:r>
            <w:r w:rsidR="00D26618" w:rsidRPr="0054302A">
              <w:rPr>
                <w:szCs w:val="24"/>
              </w:rPr>
              <w:t>ugars –</w:t>
            </w:r>
            <w:r w:rsidR="00D26618">
              <w:rPr>
                <w:szCs w:val="24"/>
              </w:rPr>
              <w:t>m</w:t>
            </w:r>
            <w:r w:rsidR="00D26618" w:rsidRPr="0054302A">
              <w:rPr>
                <w:szCs w:val="24"/>
              </w:rPr>
              <w:t>onosaccharides and disaccharides' and ‘</w:t>
            </w:r>
            <w:r w:rsidR="00D26618">
              <w:rPr>
                <w:szCs w:val="24"/>
              </w:rPr>
              <w:t>m</w:t>
            </w:r>
            <w:r w:rsidR="00D26618" w:rsidRPr="0054302A">
              <w:rPr>
                <w:szCs w:val="24"/>
              </w:rPr>
              <w:t>ilk and milk products’</w:t>
            </w:r>
            <w:r w:rsidR="00D26618">
              <w:rPr>
                <w:szCs w:val="24"/>
              </w:rPr>
              <w:t xml:space="preserve"> (if of dairy origin) each apply</w:t>
            </w:r>
            <w:r w:rsidR="00D26618" w:rsidRPr="0054302A">
              <w:rPr>
                <w:szCs w:val="24"/>
              </w:rPr>
              <w:t>.</w:t>
            </w:r>
          </w:p>
          <w:p w:rsidR="00D26618" w:rsidRDefault="00D26618" w:rsidP="0023560C">
            <w:pPr>
              <w:tabs>
                <w:tab w:val="left" w:pos="567"/>
                <w:tab w:val="left" w:pos="1134"/>
                <w:tab w:val="left" w:pos="1701"/>
                <w:tab w:val="left" w:pos="2268"/>
                <w:tab w:val="left" w:pos="2835"/>
                <w:tab w:val="left" w:pos="3402"/>
              </w:tabs>
              <w:spacing w:before="240" w:after="120"/>
              <w:rPr>
                <w:bCs/>
                <w:szCs w:val="24"/>
              </w:rPr>
            </w:pPr>
            <w:r w:rsidRPr="0054302A">
              <w:rPr>
                <w:b/>
                <w:bCs/>
                <w:szCs w:val="24"/>
              </w:rPr>
              <w:t xml:space="preserve">Note </w:t>
            </w:r>
            <w:r w:rsidR="00DC40DE">
              <w:rPr>
                <w:b/>
                <w:bCs/>
                <w:szCs w:val="24"/>
              </w:rPr>
              <w:t>7</w:t>
            </w:r>
            <w:r w:rsidRPr="0054302A">
              <w:rPr>
                <w:b/>
                <w:bCs/>
                <w:szCs w:val="24"/>
              </w:rPr>
              <w:t xml:space="preserve">: </w:t>
            </w:r>
            <w:proofErr w:type="spellStart"/>
            <w:r w:rsidRPr="0054302A">
              <w:rPr>
                <w:b/>
                <w:bCs/>
                <w:szCs w:val="24"/>
              </w:rPr>
              <w:t>Sulfur</w:t>
            </w:r>
            <w:proofErr w:type="spellEnd"/>
            <w:r w:rsidRPr="0054302A">
              <w:rPr>
                <w:b/>
                <w:bCs/>
                <w:szCs w:val="24"/>
              </w:rPr>
              <w:t xml:space="preserve"> dioxide </w:t>
            </w:r>
            <w:r w:rsidRPr="0054302A">
              <w:rPr>
                <w:bCs/>
                <w:szCs w:val="24"/>
              </w:rPr>
              <w:t xml:space="preserve">– some formulations of medicines may </w:t>
            </w:r>
            <w:r>
              <w:rPr>
                <w:bCs/>
                <w:szCs w:val="24"/>
              </w:rPr>
              <w:t xml:space="preserve">contain </w:t>
            </w:r>
            <w:proofErr w:type="spellStart"/>
            <w:r w:rsidRPr="0054302A">
              <w:rPr>
                <w:bCs/>
                <w:szCs w:val="24"/>
              </w:rPr>
              <w:t>sulfur</w:t>
            </w:r>
            <w:proofErr w:type="spellEnd"/>
            <w:r w:rsidRPr="0054302A">
              <w:rPr>
                <w:bCs/>
                <w:szCs w:val="24"/>
              </w:rPr>
              <w:t xml:space="preserve"> dioxide as a </w:t>
            </w:r>
            <w:r>
              <w:rPr>
                <w:bCs/>
                <w:szCs w:val="24"/>
              </w:rPr>
              <w:t>residue</w:t>
            </w:r>
            <w:r w:rsidRPr="0054302A">
              <w:rPr>
                <w:bCs/>
                <w:szCs w:val="24"/>
              </w:rPr>
              <w:t xml:space="preserve">, for example, </w:t>
            </w:r>
            <w:r>
              <w:rPr>
                <w:bCs/>
                <w:szCs w:val="24"/>
              </w:rPr>
              <w:t>gelatin, but must be identified</w:t>
            </w:r>
            <w:r w:rsidRPr="0054302A">
              <w:rPr>
                <w:bCs/>
                <w:szCs w:val="24"/>
              </w:rPr>
              <w:t>.</w:t>
            </w:r>
          </w:p>
          <w:p w:rsidR="00D26618" w:rsidRPr="00732836" w:rsidRDefault="00D26618" w:rsidP="0023560C">
            <w:pPr>
              <w:tabs>
                <w:tab w:val="left" w:pos="851"/>
                <w:tab w:val="left" w:pos="1701"/>
                <w:tab w:val="left" w:pos="2552"/>
                <w:tab w:val="left" w:pos="3402"/>
              </w:tabs>
              <w:spacing w:after="120"/>
              <w:rPr>
                <w:szCs w:val="24"/>
              </w:rPr>
            </w:pPr>
            <w:r w:rsidRPr="0054302A">
              <w:rPr>
                <w:b/>
                <w:bCs/>
                <w:szCs w:val="24"/>
              </w:rPr>
              <w:t xml:space="preserve">Note </w:t>
            </w:r>
            <w:r w:rsidR="00DC40DE">
              <w:rPr>
                <w:b/>
                <w:bCs/>
                <w:szCs w:val="24"/>
              </w:rPr>
              <w:t>8</w:t>
            </w:r>
            <w:r w:rsidRPr="0054302A">
              <w:rPr>
                <w:szCs w:val="24"/>
              </w:rPr>
              <w:t xml:space="preserve">: </w:t>
            </w:r>
            <w:r w:rsidRPr="0054302A">
              <w:rPr>
                <w:b/>
                <w:bCs/>
                <w:szCs w:val="24"/>
              </w:rPr>
              <w:t>Tree nuts</w:t>
            </w:r>
            <w:r w:rsidRPr="0054302A">
              <w:rPr>
                <w:szCs w:val="24"/>
              </w:rPr>
              <w:t xml:space="preserve"> are the seeds of a variety of trees and shrubs which are characterised by a hard inedible shell enclosing an oily seed.  Tree nuts include almond, Brazil, cashew, chestnut, and walnut.  Coconut is the fruit of the palm (</w:t>
            </w:r>
            <w:r>
              <w:rPr>
                <w:i/>
                <w:iCs/>
                <w:szCs w:val="24"/>
              </w:rPr>
              <w:t xml:space="preserve">Cocos </w:t>
            </w:r>
            <w:proofErr w:type="spellStart"/>
            <w:r>
              <w:rPr>
                <w:i/>
                <w:iCs/>
                <w:szCs w:val="24"/>
              </w:rPr>
              <w:t>nucifera</w:t>
            </w:r>
            <w:proofErr w:type="spellEnd"/>
            <w:r>
              <w:rPr>
                <w:szCs w:val="24"/>
              </w:rPr>
              <w:t>) and is not considered to be a tree nut.</w:t>
            </w:r>
          </w:p>
        </w:tc>
      </w:tr>
    </w:tbl>
    <w:p w:rsidR="00087701" w:rsidRDefault="00087701" w:rsidP="00290CAD"/>
    <w:p w:rsidR="00D26618" w:rsidRPr="00732836" w:rsidRDefault="00087701" w:rsidP="00290CAD">
      <w:r>
        <w:br w:type="page"/>
      </w:r>
    </w:p>
    <w:p w:rsidR="00D51C05" w:rsidRPr="00BB5ACC" w:rsidRDefault="00D51C05" w:rsidP="00D51C05">
      <w:pPr>
        <w:pStyle w:val="Heading1"/>
        <w:jc w:val="right"/>
      </w:pPr>
      <w:bookmarkStart w:id="104" w:name="_Toc457490511"/>
      <w:bookmarkStart w:id="105" w:name="_Toc457903829"/>
      <w:r>
        <w:lastRenderedPageBreak/>
        <w:t>Schedule 2</w:t>
      </w:r>
      <w:bookmarkEnd w:id="104"/>
      <w:bookmarkEnd w:id="105"/>
    </w:p>
    <w:p w:rsidR="000A5A9A" w:rsidRDefault="00087701" w:rsidP="00087701">
      <w:pPr>
        <w:pStyle w:val="Heading1"/>
      </w:pPr>
      <w:bookmarkStart w:id="106" w:name="_Toc457490512"/>
      <w:bookmarkStart w:id="107" w:name="_Toc457903830"/>
      <w:r>
        <w:t>Specified</w:t>
      </w:r>
      <w:r w:rsidR="00BF5D78">
        <w:t xml:space="preserve"> </w:t>
      </w:r>
      <w:r w:rsidR="00DE2B47">
        <w:t>medicine</w:t>
      </w:r>
      <w:r w:rsidR="00BF5D78">
        <w:t xml:space="preserve"> ingredient</w:t>
      </w:r>
      <w:r>
        <w:t xml:space="preserve"> name</w:t>
      </w:r>
      <w:r w:rsidR="00DE2B47">
        <w:t>s</w:t>
      </w:r>
      <w:bookmarkEnd w:id="106"/>
      <w:bookmarkEnd w:id="107"/>
    </w:p>
    <w:p w:rsidR="00D51C05" w:rsidRDefault="00D51C05" w:rsidP="00D51C05"/>
    <w:p w:rsidR="00D51C05" w:rsidRDefault="00D51C05" w:rsidP="00D51C05"/>
    <w:tbl>
      <w:tblPr>
        <w:tblW w:w="5528" w:type="dxa"/>
        <w:tblInd w:w="8" w:type="dxa"/>
        <w:tblLayout w:type="fixed"/>
        <w:tblCellMar>
          <w:left w:w="0" w:type="dxa"/>
          <w:right w:w="0" w:type="dxa"/>
        </w:tblCellMar>
        <w:tblLook w:val="00A0" w:firstRow="1" w:lastRow="0" w:firstColumn="1" w:lastColumn="0" w:noHBand="0" w:noVBand="0"/>
      </w:tblPr>
      <w:tblGrid>
        <w:gridCol w:w="5528"/>
      </w:tblGrid>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7"/>
              <w:jc w:val="center"/>
              <w:rPr>
                <w:b/>
                <w:color w:val="000000"/>
                <w:szCs w:val="24"/>
              </w:rPr>
            </w:pPr>
            <w:r w:rsidRPr="00087701">
              <w:rPr>
                <w:b/>
              </w:rPr>
              <w:t>Ingredient name</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color w:val="000000"/>
                <w:sz w:val="22"/>
                <w:szCs w:val="22"/>
              </w:rPr>
            </w:pPr>
            <w:proofErr w:type="spellStart"/>
            <w:r w:rsidRPr="00087701">
              <w:rPr>
                <w:sz w:val="22"/>
                <w:szCs w:val="22"/>
              </w:rPr>
              <w:t>dactinomycin</w:t>
            </w:r>
            <w:proofErr w:type="spellEnd"/>
            <w:r w:rsidRPr="00087701">
              <w:rPr>
                <w:sz w:val="22"/>
                <w:szCs w:val="22"/>
              </w:rPr>
              <w:t xml:space="preserve"> (</w:t>
            </w:r>
            <w:proofErr w:type="spellStart"/>
            <w:r w:rsidRPr="00087701">
              <w:rPr>
                <w:sz w:val="22"/>
                <w:szCs w:val="22"/>
              </w:rPr>
              <w:t>actinomycin</w:t>
            </w:r>
            <w:proofErr w:type="spellEnd"/>
            <w:r w:rsidRPr="00087701">
              <w:rPr>
                <w:sz w:val="22"/>
                <w:szCs w:val="22"/>
              </w:rPr>
              <w:t xml:space="preserve"> D) </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color w:val="000000"/>
                <w:sz w:val="22"/>
                <w:szCs w:val="22"/>
              </w:rPr>
            </w:pPr>
            <w:proofErr w:type="spellStart"/>
            <w:r w:rsidRPr="00087701">
              <w:rPr>
                <w:sz w:val="22"/>
                <w:szCs w:val="22"/>
              </w:rPr>
              <w:t>tetracaine</w:t>
            </w:r>
            <w:proofErr w:type="spellEnd"/>
            <w:r w:rsidRPr="00087701">
              <w:rPr>
                <w:sz w:val="22"/>
                <w:szCs w:val="22"/>
              </w:rPr>
              <w:t xml:space="preserve"> (</w:t>
            </w:r>
            <w:proofErr w:type="spellStart"/>
            <w:r w:rsidRPr="00087701">
              <w:rPr>
                <w:sz w:val="22"/>
                <w:szCs w:val="22"/>
              </w:rPr>
              <w:t>amethocaine</w:t>
            </w:r>
            <w:proofErr w:type="spellEnd"/>
            <w:r w:rsidRPr="00087701">
              <w:rPr>
                <w:sz w:val="22"/>
                <w:szCs w:val="22"/>
              </w:rPr>
              <w:t xml:space="preserve">) </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color w:val="000000"/>
                <w:sz w:val="22"/>
                <w:szCs w:val="22"/>
              </w:rPr>
            </w:pPr>
            <w:r w:rsidRPr="00087701">
              <w:rPr>
                <w:sz w:val="22"/>
                <w:szCs w:val="22"/>
              </w:rPr>
              <w:t xml:space="preserve">amphotericin B (amphotericin) </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color w:val="000000"/>
                <w:sz w:val="22"/>
                <w:szCs w:val="22"/>
              </w:rPr>
            </w:pPr>
            <w:proofErr w:type="spellStart"/>
            <w:r w:rsidRPr="00087701">
              <w:rPr>
                <w:sz w:val="22"/>
                <w:szCs w:val="22"/>
              </w:rPr>
              <w:t>amobarbital</w:t>
            </w:r>
            <w:proofErr w:type="spellEnd"/>
            <w:r w:rsidRPr="00087701">
              <w:rPr>
                <w:sz w:val="22"/>
                <w:szCs w:val="22"/>
              </w:rPr>
              <w:t xml:space="preserve"> (</w:t>
            </w:r>
            <w:proofErr w:type="spellStart"/>
            <w:r w:rsidRPr="00087701">
              <w:rPr>
                <w:sz w:val="22"/>
                <w:szCs w:val="22"/>
              </w:rPr>
              <w:t>amylobarbitone</w:t>
            </w:r>
            <w:proofErr w:type="spellEnd"/>
            <w:r w:rsidRPr="00087701">
              <w:rPr>
                <w:sz w:val="22"/>
                <w:szCs w:val="22"/>
              </w:rPr>
              <w:t xml:space="preserve">) sodium </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color w:val="000000"/>
                <w:sz w:val="22"/>
                <w:szCs w:val="22"/>
              </w:rPr>
            </w:pPr>
            <w:r w:rsidRPr="00087701">
              <w:rPr>
                <w:sz w:val="22"/>
                <w:szCs w:val="22"/>
              </w:rPr>
              <w:t xml:space="preserve">Mycobacterium </w:t>
            </w:r>
            <w:proofErr w:type="spellStart"/>
            <w:r w:rsidRPr="00087701">
              <w:rPr>
                <w:sz w:val="22"/>
                <w:szCs w:val="22"/>
              </w:rPr>
              <w:t>bovis</w:t>
            </w:r>
            <w:proofErr w:type="spellEnd"/>
            <w:r w:rsidRPr="00087701">
              <w:rPr>
                <w:sz w:val="22"/>
                <w:szCs w:val="22"/>
              </w:rPr>
              <w:t xml:space="preserve"> (Bacillus </w:t>
            </w:r>
            <w:proofErr w:type="spellStart"/>
            <w:r w:rsidRPr="00087701">
              <w:rPr>
                <w:sz w:val="22"/>
                <w:szCs w:val="22"/>
              </w:rPr>
              <w:t>Calmette</w:t>
            </w:r>
            <w:proofErr w:type="spellEnd"/>
            <w:r w:rsidRPr="00087701">
              <w:rPr>
                <w:sz w:val="22"/>
                <w:szCs w:val="22"/>
              </w:rPr>
              <w:t xml:space="preserve"> and Guerin (BCG) strain) </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color w:val="000000"/>
                <w:sz w:val="22"/>
                <w:szCs w:val="22"/>
              </w:rPr>
            </w:pPr>
            <w:proofErr w:type="spellStart"/>
            <w:r w:rsidRPr="00087701">
              <w:rPr>
                <w:sz w:val="22"/>
                <w:szCs w:val="22"/>
              </w:rPr>
              <w:t>trihexyphenidyl</w:t>
            </w:r>
            <w:proofErr w:type="spellEnd"/>
            <w:r w:rsidRPr="00087701">
              <w:rPr>
                <w:sz w:val="22"/>
                <w:szCs w:val="22"/>
              </w:rPr>
              <w:t xml:space="preserve"> (</w:t>
            </w:r>
            <w:proofErr w:type="spellStart"/>
            <w:r w:rsidRPr="00087701">
              <w:rPr>
                <w:sz w:val="22"/>
                <w:szCs w:val="22"/>
              </w:rPr>
              <w:t>benzhexol</w:t>
            </w:r>
            <w:proofErr w:type="spellEnd"/>
            <w:r w:rsidRPr="00087701">
              <w:rPr>
                <w:sz w:val="22"/>
                <w:szCs w:val="22"/>
              </w:rPr>
              <w:t xml:space="preserve">) </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color w:val="000000"/>
                <w:sz w:val="22"/>
                <w:szCs w:val="22"/>
              </w:rPr>
            </w:pPr>
            <w:proofErr w:type="spellStart"/>
            <w:r w:rsidRPr="00087701">
              <w:rPr>
                <w:sz w:val="22"/>
                <w:szCs w:val="22"/>
              </w:rPr>
              <w:t>asparaginase</w:t>
            </w:r>
            <w:proofErr w:type="spellEnd"/>
            <w:r w:rsidRPr="00087701">
              <w:rPr>
                <w:sz w:val="22"/>
                <w:szCs w:val="22"/>
              </w:rPr>
              <w:t xml:space="preserve"> (</w:t>
            </w:r>
            <w:proofErr w:type="spellStart"/>
            <w:r w:rsidRPr="00087701">
              <w:rPr>
                <w:sz w:val="22"/>
                <w:szCs w:val="22"/>
              </w:rPr>
              <w:t>colaspase</w:t>
            </w:r>
            <w:proofErr w:type="spellEnd"/>
            <w:r w:rsidRPr="00087701">
              <w:rPr>
                <w:sz w:val="22"/>
                <w:szCs w:val="22"/>
              </w:rPr>
              <w:t xml:space="preserve">) </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color w:val="000000"/>
                <w:sz w:val="22"/>
                <w:szCs w:val="22"/>
              </w:rPr>
            </w:pPr>
            <w:proofErr w:type="spellStart"/>
            <w:r w:rsidRPr="00087701">
              <w:rPr>
                <w:sz w:val="22"/>
                <w:szCs w:val="22"/>
              </w:rPr>
              <w:t>mecobalamin</w:t>
            </w:r>
            <w:proofErr w:type="spellEnd"/>
            <w:r w:rsidRPr="00087701">
              <w:rPr>
                <w:sz w:val="22"/>
                <w:szCs w:val="22"/>
              </w:rPr>
              <w:t xml:space="preserve"> (co-methylcobalamin) </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color w:val="000000"/>
                <w:sz w:val="22"/>
                <w:szCs w:val="22"/>
              </w:rPr>
            </w:pPr>
            <w:proofErr w:type="spellStart"/>
            <w:r w:rsidRPr="00087701">
              <w:rPr>
                <w:sz w:val="22"/>
                <w:szCs w:val="22"/>
              </w:rPr>
              <w:t>methylrosanilinium</w:t>
            </w:r>
            <w:proofErr w:type="spellEnd"/>
            <w:r w:rsidRPr="00087701">
              <w:rPr>
                <w:sz w:val="22"/>
                <w:szCs w:val="22"/>
              </w:rPr>
              <w:t xml:space="preserve"> chloride (Crystal violet CI42555) </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color w:val="000000"/>
                <w:sz w:val="22"/>
                <w:szCs w:val="22"/>
              </w:rPr>
            </w:pPr>
            <w:proofErr w:type="spellStart"/>
            <w:r w:rsidRPr="00087701">
              <w:rPr>
                <w:sz w:val="22"/>
                <w:szCs w:val="22"/>
              </w:rPr>
              <w:t>mercaptamine</w:t>
            </w:r>
            <w:proofErr w:type="spellEnd"/>
            <w:r w:rsidRPr="00087701">
              <w:rPr>
                <w:sz w:val="22"/>
                <w:szCs w:val="22"/>
              </w:rPr>
              <w:t xml:space="preserve"> (</w:t>
            </w:r>
            <w:proofErr w:type="spellStart"/>
            <w:r w:rsidRPr="00087701">
              <w:rPr>
                <w:sz w:val="22"/>
                <w:szCs w:val="22"/>
              </w:rPr>
              <w:t>cysteamine</w:t>
            </w:r>
            <w:proofErr w:type="spellEnd"/>
            <w:r w:rsidRPr="00087701">
              <w:rPr>
                <w:sz w:val="22"/>
                <w:szCs w:val="22"/>
              </w:rPr>
              <w:t xml:space="preserve">) </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color w:val="000000"/>
                <w:sz w:val="22"/>
                <w:szCs w:val="22"/>
              </w:rPr>
            </w:pPr>
            <w:proofErr w:type="spellStart"/>
            <w:r w:rsidRPr="00087701">
              <w:rPr>
                <w:sz w:val="22"/>
                <w:szCs w:val="22"/>
              </w:rPr>
              <w:t>dosulepin</w:t>
            </w:r>
            <w:proofErr w:type="spellEnd"/>
            <w:r w:rsidRPr="00087701">
              <w:rPr>
                <w:sz w:val="22"/>
                <w:szCs w:val="22"/>
              </w:rPr>
              <w:t xml:space="preserve"> (</w:t>
            </w:r>
            <w:proofErr w:type="spellStart"/>
            <w:r w:rsidRPr="00087701">
              <w:rPr>
                <w:sz w:val="22"/>
                <w:szCs w:val="22"/>
              </w:rPr>
              <w:t>dothiepin</w:t>
            </w:r>
            <w:proofErr w:type="spellEnd"/>
            <w:r w:rsidRPr="00087701">
              <w:rPr>
                <w:sz w:val="22"/>
                <w:szCs w:val="22"/>
              </w:rPr>
              <w:t xml:space="preserve">) </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color w:val="000000"/>
                <w:sz w:val="22"/>
                <w:szCs w:val="22"/>
              </w:rPr>
            </w:pPr>
            <w:r w:rsidRPr="00087701">
              <w:rPr>
                <w:sz w:val="22"/>
                <w:szCs w:val="22"/>
              </w:rPr>
              <w:t xml:space="preserve">doxycycline </w:t>
            </w:r>
            <w:proofErr w:type="spellStart"/>
            <w:r w:rsidRPr="00087701">
              <w:rPr>
                <w:sz w:val="22"/>
                <w:szCs w:val="22"/>
              </w:rPr>
              <w:t>hyclate</w:t>
            </w:r>
            <w:proofErr w:type="spellEnd"/>
            <w:r w:rsidRPr="00087701">
              <w:rPr>
                <w:sz w:val="22"/>
                <w:szCs w:val="22"/>
              </w:rPr>
              <w:t xml:space="preserve"> </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color w:val="000000"/>
                <w:sz w:val="22"/>
                <w:szCs w:val="22"/>
              </w:rPr>
            </w:pPr>
            <w:proofErr w:type="spellStart"/>
            <w:r w:rsidRPr="00087701">
              <w:rPr>
                <w:sz w:val="22"/>
                <w:szCs w:val="22"/>
              </w:rPr>
              <w:t>formoterol</w:t>
            </w:r>
            <w:proofErr w:type="spellEnd"/>
            <w:r w:rsidRPr="00087701">
              <w:rPr>
                <w:sz w:val="22"/>
                <w:szCs w:val="22"/>
              </w:rPr>
              <w:t xml:space="preserve"> (</w:t>
            </w:r>
            <w:proofErr w:type="spellStart"/>
            <w:r w:rsidRPr="00087701">
              <w:rPr>
                <w:sz w:val="22"/>
                <w:szCs w:val="22"/>
              </w:rPr>
              <w:t>eformoterol</w:t>
            </w:r>
            <w:proofErr w:type="spellEnd"/>
            <w:r w:rsidRPr="00087701">
              <w:rPr>
                <w:sz w:val="22"/>
                <w:szCs w:val="22"/>
              </w:rPr>
              <w:t xml:space="preserve">) </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color w:val="000000"/>
                <w:sz w:val="22"/>
                <w:szCs w:val="22"/>
              </w:rPr>
            </w:pPr>
            <w:r w:rsidRPr="00087701">
              <w:rPr>
                <w:sz w:val="22"/>
                <w:szCs w:val="22"/>
              </w:rPr>
              <w:t xml:space="preserve">furosemide (frusemide) </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vAlign w:val="center"/>
          </w:tcPr>
          <w:p w:rsidR="00087701" w:rsidRPr="00087701" w:rsidRDefault="00087701" w:rsidP="00080B2E">
            <w:pPr>
              <w:autoSpaceDE w:val="0"/>
              <w:autoSpaceDN w:val="0"/>
              <w:adjustRightInd w:val="0"/>
              <w:spacing w:before="40" w:after="40"/>
              <w:ind w:left="142"/>
              <w:rPr>
                <w:sz w:val="22"/>
                <w:szCs w:val="22"/>
              </w:rPr>
            </w:pPr>
            <w:proofErr w:type="spellStart"/>
            <w:r w:rsidRPr="00087701">
              <w:rPr>
                <w:sz w:val="22"/>
                <w:szCs w:val="22"/>
              </w:rPr>
              <w:t>glycopyrronium</w:t>
            </w:r>
            <w:proofErr w:type="spellEnd"/>
            <w:r w:rsidRPr="00087701">
              <w:rPr>
                <w:sz w:val="22"/>
                <w:szCs w:val="22"/>
              </w:rPr>
              <w:t xml:space="preserve"> bromide (</w:t>
            </w:r>
            <w:proofErr w:type="spellStart"/>
            <w:r w:rsidRPr="00087701">
              <w:rPr>
                <w:sz w:val="22"/>
                <w:szCs w:val="22"/>
              </w:rPr>
              <w:t>glycopyrrolate</w:t>
            </w:r>
            <w:proofErr w:type="spellEnd"/>
            <w:r w:rsidRPr="00087701">
              <w:rPr>
                <w:sz w:val="22"/>
                <w:szCs w:val="22"/>
              </w:rPr>
              <w:t>)</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sz w:val="22"/>
                <w:szCs w:val="22"/>
              </w:rPr>
            </w:pPr>
            <w:proofErr w:type="spellStart"/>
            <w:r w:rsidRPr="00087701">
              <w:rPr>
                <w:sz w:val="22"/>
                <w:szCs w:val="22"/>
              </w:rPr>
              <w:t>hydroxycarbamide</w:t>
            </w:r>
            <w:proofErr w:type="spellEnd"/>
            <w:r w:rsidRPr="00087701">
              <w:rPr>
                <w:sz w:val="22"/>
                <w:szCs w:val="22"/>
              </w:rPr>
              <w:t xml:space="preserve"> (</w:t>
            </w:r>
            <w:proofErr w:type="spellStart"/>
            <w:r w:rsidRPr="00087701">
              <w:rPr>
                <w:sz w:val="22"/>
                <w:szCs w:val="22"/>
              </w:rPr>
              <w:t>hydroxyurea</w:t>
            </w:r>
            <w:proofErr w:type="spellEnd"/>
            <w:r w:rsidRPr="00087701">
              <w:rPr>
                <w:sz w:val="22"/>
                <w:szCs w:val="22"/>
              </w:rPr>
              <w:t>)</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sz w:val="22"/>
                <w:szCs w:val="22"/>
              </w:rPr>
            </w:pPr>
            <w:r w:rsidRPr="00087701">
              <w:rPr>
                <w:sz w:val="22"/>
                <w:szCs w:val="22"/>
              </w:rPr>
              <w:t>lidocaine (lignocaine)</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sz w:val="22"/>
                <w:szCs w:val="22"/>
              </w:rPr>
            </w:pPr>
            <w:proofErr w:type="spellStart"/>
            <w:r w:rsidRPr="00087701">
              <w:rPr>
                <w:sz w:val="22"/>
                <w:szCs w:val="22"/>
              </w:rPr>
              <w:t>pentoxifylline</w:t>
            </w:r>
            <w:proofErr w:type="spellEnd"/>
            <w:r w:rsidRPr="00087701">
              <w:rPr>
                <w:sz w:val="22"/>
                <w:szCs w:val="22"/>
              </w:rPr>
              <w:t xml:space="preserve"> (</w:t>
            </w:r>
            <w:proofErr w:type="spellStart"/>
            <w:r w:rsidRPr="00087701">
              <w:rPr>
                <w:sz w:val="22"/>
                <w:szCs w:val="22"/>
              </w:rPr>
              <w:t>oxpentifylline</w:t>
            </w:r>
            <w:proofErr w:type="spellEnd"/>
            <w:r w:rsidRPr="00087701">
              <w:rPr>
                <w:sz w:val="22"/>
                <w:szCs w:val="22"/>
              </w:rPr>
              <w:t>)</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sz w:val="22"/>
                <w:szCs w:val="22"/>
              </w:rPr>
            </w:pPr>
            <w:r w:rsidRPr="00087701">
              <w:rPr>
                <w:sz w:val="22"/>
                <w:szCs w:val="22"/>
              </w:rPr>
              <w:t>phenobarbital (</w:t>
            </w:r>
            <w:proofErr w:type="spellStart"/>
            <w:r w:rsidRPr="00087701">
              <w:rPr>
                <w:sz w:val="22"/>
                <w:szCs w:val="22"/>
              </w:rPr>
              <w:t>phenobarbitone</w:t>
            </w:r>
            <w:proofErr w:type="spellEnd"/>
            <w:r w:rsidRPr="00087701">
              <w:rPr>
                <w:sz w:val="22"/>
                <w:szCs w:val="22"/>
              </w:rPr>
              <w:t>)</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sz w:val="22"/>
                <w:szCs w:val="22"/>
              </w:rPr>
            </w:pPr>
            <w:proofErr w:type="spellStart"/>
            <w:r w:rsidRPr="00087701">
              <w:rPr>
                <w:sz w:val="22"/>
                <w:szCs w:val="22"/>
              </w:rPr>
              <w:t>estropipate</w:t>
            </w:r>
            <w:proofErr w:type="spellEnd"/>
            <w:r w:rsidRPr="00087701">
              <w:rPr>
                <w:sz w:val="22"/>
                <w:szCs w:val="22"/>
              </w:rPr>
              <w:t xml:space="preserve"> (</w:t>
            </w:r>
            <w:proofErr w:type="spellStart"/>
            <w:r w:rsidRPr="00087701">
              <w:rPr>
                <w:sz w:val="22"/>
                <w:szCs w:val="22"/>
              </w:rPr>
              <w:t>piperazine</w:t>
            </w:r>
            <w:proofErr w:type="spellEnd"/>
            <w:r w:rsidRPr="00087701">
              <w:rPr>
                <w:sz w:val="22"/>
                <w:szCs w:val="22"/>
              </w:rPr>
              <w:t xml:space="preserve"> oestrone)</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sz w:val="22"/>
                <w:szCs w:val="22"/>
              </w:rPr>
            </w:pPr>
            <w:r w:rsidRPr="00087701">
              <w:rPr>
                <w:sz w:val="22"/>
                <w:szCs w:val="22"/>
              </w:rPr>
              <w:t xml:space="preserve">procaine </w:t>
            </w:r>
            <w:proofErr w:type="spellStart"/>
            <w:r w:rsidRPr="00087701">
              <w:rPr>
                <w:sz w:val="22"/>
                <w:szCs w:val="22"/>
              </w:rPr>
              <w:t>benzylpenicillin</w:t>
            </w:r>
            <w:proofErr w:type="spellEnd"/>
            <w:r w:rsidRPr="00087701">
              <w:rPr>
                <w:sz w:val="22"/>
                <w:szCs w:val="22"/>
              </w:rPr>
              <w:t xml:space="preserve"> (procaine penicillin)</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sz w:val="22"/>
                <w:szCs w:val="22"/>
              </w:rPr>
            </w:pPr>
            <w:r w:rsidRPr="00087701">
              <w:rPr>
                <w:sz w:val="22"/>
                <w:szCs w:val="22"/>
              </w:rPr>
              <w:t>calcitonin salmon (</w:t>
            </w:r>
            <w:proofErr w:type="spellStart"/>
            <w:r w:rsidRPr="00087701">
              <w:rPr>
                <w:sz w:val="22"/>
                <w:szCs w:val="22"/>
              </w:rPr>
              <w:t>salcatonin</w:t>
            </w:r>
            <w:proofErr w:type="spellEnd"/>
            <w:r w:rsidRPr="00087701">
              <w:rPr>
                <w:sz w:val="22"/>
                <w:szCs w:val="22"/>
              </w:rPr>
              <w:t>)</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sz w:val="22"/>
                <w:szCs w:val="22"/>
              </w:rPr>
            </w:pPr>
            <w:proofErr w:type="spellStart"/>
            <w:r w:rsidRPr="00087701">
              <w:rPr>
                <w:sz w:val="22"/>
                <w:szCs w:val="22"/>
              </w:rPr>
              <w:t>tetracosactide</w:t>
            </w:r>
            <w:proofErr w:type="spellEnd"/>
            <w:r w:rsidRPr="00087701">
              <w:rPr>
                <w:sz w:val="22"/>
                <w:szCs w:val="22"/>
              </w:rPr>
              <w:t xml:space="preserve"> (</w:t>
            </w:r>
            <w:proofErr w:type="spellStart"/>
            <w:r w:rsidRPr="00087701">
              <w:rPr>
                <w:sz w:val="22"/>
                <w:szCs w:val="22"/>
              </w:rPr>
              <w:t>tetracosactrin</w:t>
            </w:r>
            <w:proofErr w:type="spellEnd"/>
            <w:r w:rsidRPr="00087701">
              <w:rPr>
                <w:sz w:val="22"/>
                <w:szCs w:val="22"/>
              </w:rPr>
              <w:t>)</w:t>
            </w:r>
          </w:p>
        </w:tc>
      </w:tr>
      <w:tr w:rsidR="00087701" w:rsidRPr="00641F8D" w:rsidTr="00087701">
        <w:tc>
          <w:tcPr>
            <w:tcW w:w="5528" w:type="dxa"/>
            <w:tcBorders>
              <w:top w:val="single" w:sz="6" w:space="0" w:color="auto"/>
              <w:left w:val="single" w:sz="6" w:space="0" w:color="auto"/>
              <w:bottom w:val="single" w:sz="6" w:space="0" w:color="auto"/>
              <w:right w:val="single" w:sz="6" w:space="0" w:color="auto"/>
            </w:tcBorders>
          </w:tcPr>
          <w:p w:rsidR="00087701" w:rsidRPr="00087701" w:rsidRDefault="00087701" w:rsidP="00080B2E">
            <w:pPr>
              <w:autoSpaceDE w:val="0"/>
              <w:autoSpaceDN w:val="0"/>
              <w:adjustRightInd w:val="0"/>
              <w:spacing w:before="40" w:after="40"/>
              <w:ind w:left="142"/>
              <w:rPr>
                <w:sz w:val="22"/>
                <w:szCs w:val="22"/>
              </w:rPr>
            </w:pPr>
            <w:proofErr w:type="spellStart"/>
            <w:r w:rsidRPr="00087701">
              <w:rPr>
                <w:sz w:val="22"/>
                <w:szCs w:val="22"/>
              </w:rPr>
              <w:t>alimemazine</w:t>
            </w:r>
            <w:proofErr w:type="spellEnd"/>
            <w:r w:rsidRPr="00087701">
              <w:rPr>
                <w:sz w:val="22"/>
                <w:szCs w:val="22"/>
              </w:rPr>
              <w:t xml:space="preserve"> (</w:t>
            </w:r>
            <w:proofErr w:type="spellStart"/>
            <w:r w:rsidRPr="00087701">
              <w:rPr>
                <w:sz w:val="22"/>
                <w:szCs w:val="22"/>
              </w:rPr>
              <w:t>trimeprazine</w:t>
            </w:r>
            <w:proofErr w:type="spellEnd"/>
            <w:r w:rsidRPr="00087701">
              <w:rPr>
                <w:sz w:val="22"/>
                <w:szCs w:val="22"/>
              </w:rPr>
              <w:t xml:space="preserve">) </w:t>
            </w:r>
          </w:p>
        </w:tc>
      </w:tr>
    </w:tbl>
    <w:p w:rsidR="00BF5D78" w:rsidRPr="00BF5D78" w:rsidRDefault="00BF5D78" w:rsidP="00D51C05"/>
    <w:sectPr w:rsidR="00BF5D78" w:rsidRPr="00BF5D78" w:rsidSect="001E0DDB">
      <w:headerReference w:type="default" r:id="rId19"/>
      <w:pgSz w:w="11907" w:h="16840" w:code="9"/>
      <w:pgMar w:top="851" w:right="1247" w:bottom="1701" w:left="851" w:header="567" w:footer="113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F9E" w:rsidRDefault="00BE2F9E">
      <w:r>
        <w:separator/>
      </w:r>
    </w:p>
  </w:endnote>
  <w:endnote w:type="continuationSeparator" w:id="0">
    <w:p w:rsidR="00BE2F9E" w:rsidRDefault="00BE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9E" w:rsidRDefault="00BE2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675938"/>
      <w:docPartObj>
        <w:docPartGallery w:val="Page Numbers (Bottom of Page)"/>
        <w:docPartUnique/>
      </w:docPartObj>
    </w:sdtPr>
    <w:sdtEndPr/>
    <w:sdtContent>
      <w:sdt>
        <w:sdtPr>
          <w:id w:val="141627779"/>
          <w:docPartObj>
            <w:docPartGallery w:val="Page Numbers (Top of Page)"/>
            <w:docPartUnique/>
          </w:docPartObj>
        </w:sdtPr>
        <w:sdtEndPr/>
        <w:sdtContent>
          <w:p w:rsidR="00BE2F9E" w:rsidRDefault="00BE2F9E">
            <w:pPr>
              <w:pStyle w:val="Footer"/>
            </w:pPr>
            <w:r>
              <w:rPr>
                <w:noProof/>
              </w:rPr>
              <mc:AlternateContent>
                <mc:Choice Requires="wps">
                  <w:drawing>
                    <wp:anchor distT="0" distB="0" distL="114300" distR="114300" simplePos="0" relativeHeight="251659264" behindDoc="0" locked="0" layoutInCell="1" allowOverlap="1" wp14:anchorId="7673AA3A" wp14:editId="4E565BE5">
                      <wp:simplePos x="0" y="0"/>
                      <wp:positionH relativeFrom="column">
                        <wp:posOffset>-1324579</wp:posOffset>
                      </wp:positionH>
                      <wp:positionV relativeFrom="paragraph">
                        <wp:posOffset>67662</wp:posOffset>
                      </wp:positionV>
                      <wp:extent cx="7713553"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7713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3pt,5.35pt" to="503.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zhtgEAALcDAAAOAAAAZHJzL2Uyb0RvYy54bWysU8GO0zAQvSPxD5bvNE1Xy6Ko6R66gguC&#10;ioUP8DrjxsL2WGPTpn/P2G2zCBBCiIvjsd97M288Wd9P3okDULIYetkullJA0DjYsO/ll89vX72R&#10;ImUVBuUwQC9PkOT95uWL9TF2sMIR3QAkWCSk7hh7OeYcu6ZJegSv0gIjBL40SF5lDmnfDKSOrO5d&#10;s1ouXzdHpCESakiJTx/Ol3JT9Y0BnT8akyAL10uuLdeV6vpU1mazVt2eVBytvpSh/qEKr2zgpLPU&#10;g8pKfCP7i5S3mjChyQuNvkFjrIbqgd20y5/cPI4qQvXCzUlxblP6f7L6w2FHwg69XEkRlOcnesyk&#10;7H7MYoshcAORxKr06RhTx/Bt2NElSnFHxfRkyJcv2xFT7e1p7i1MWWg+vLtrb25vb6TQ17vmmRgp&#10;5XeAXpRNL50Nxbbq1OF9ypyMoVcIB6WQc+q6yycHBezCJzBshZO1lV2HCLaOxEHx8w9f22KDtSqy&#10;UIx1biYt/0y6YAsN6mD9LXFG14wY8kz0NiD9LmuerqWaM/7q+uy12H7C4VQforaDp6M6u0xyGb8f&#10;40p//t823wEAAP//AwBQSwMEFAAGAAgAAAAhACm2E2/cAAAACwEAAA8AAABkcnMvZG93bnJldi54&#10;bWxMjz1PwzAQhnck/oN1SGyt3Q5NFOJUiI8JhpAyMLrxkUSNz1HsJoFfz1UMMN69j96PfL+4Xkw4&#10;hs6Ths1agUCqve2o0fB+eF6lIEI0ZE3vCTV8YYB9cX2Vm8z6md5wqmIj2IRCZjS0MQ6ZlKFu0Zmw&#10;9gMSa59+dCbyOTbSjmZmc9fLrVI76UxHnNCaAR9arE/V2WlInl6qcpgfX79LmciynHxMTx9a394s&#10;93cgIi7xD4ZLfa4OBXc6+jPZIHoNq61Kd8yyohIQF4LzNiCOvx9Z5PL/huIHAAD//wMAUEsBAi0A&#10;FAAGAAgAAAAhALaDOJL+AAAA4QEAABMAAAAAAAAAAAAAAAAAAAAAAFtDb250ZW50X1R5cGVzXS54&#10;bWxQSwECLQAUAAYACAAAACEAOP0h/9YAAACUAQAACwAAAAAAAAAAAAAAAAAvAQAAX3JlbHMvLnJl&#10;bHNQSwECLQAUAAYACAAAACEAeVFM4bYBAAC3AwAADgAAAAAAAAAAAAAAAAAuAgAAZHJzL2Uyb0Rv&#10;Yy54bWxQSwECLQAUAAYACAAAACEAKbYTb9wAAAALAQAADwAAAAAAAAAAAAAAAAAQBAAAZHJzL2Rv&#10;d25yZXYueG1sUEsFBgAAAAAEAAQA8wAAABkFAAAAAA==&#10;" strokecolor="black [3040]"/>
                  </w:pict>
                </mc:Fallback>
              </mc:AlternateConten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BE2F9E" w:rsidTr="00CA4BF3">
              <w:tc>
                <w:tcPr>
                  <w:tcW w:w="4785" w:type="dxa"/>
                </w:tcPr>
                <w:p w:rsidR="00BE2F9E" w:rsidRPr="0097252D" w:rsidRDefault="00BE2F9E" w:rsidP="0097252D">
                  <w:pPr>
                    <w:rPr>
                      <w:sz w:val="20"/>
                    </w:rPr>
                  </w:pPr>
                  <w:r>
                    <w:t>Therapeutic Goods Order No. 91</w:t>
                  </w:r>
                </w:p>
              </w:tc>
              <w:tc>
                <w:tcPr>
                  <w:tcW w:w="4786" w:type="dxa"/>
                </w:tcPr>
                <w:p w:rsidR="00BE2F9E" w:rsidRDefault="00BE2F9E" w:rsidP="0097252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0268C">
                    <w:rPr>
                      <w:b/>
                      <w:bCs/>
                      <w:noProof/>
                    </w:rPr>
                    <w:t>35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0268C">
                    <w:rPr>
                      <w:b/>
                      <w:bCs/>
                      <w:noProof/>
                    </w:rPr>
                    <w:t>37</w:t>
                  </w:r>
                  <w:r>
                    <w:rPr>
                      <w:b/>
                      <w:bCs/>
                      <w:szCs w:val="24"/>
                    </w:rPr>
                    <w:fldChar w:fldCharType="end"/>
                  </w:r>
                </w:p>
              </w:tc>
            </w:tr>
          </w:tbl>
          <w:p w:rsidR="00BE2F9E" w:rsidRDefault="00BE2F9E" w:rsidP="00977558">
            <w:pPr>
              <w:pStyle w:val="Footer"/>
              <w:tabs>
                <w:tab w:val="clear" w:pos="4153"/>
                <w:tab w:val="clear" w:pos="8306"/>
                <w:tab w:val="center" w:pos="4677"/>
              </w:tabs>
            </w:pPr>
            <w:r>
              <w:tab/>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9E" w:rsidRDefault="00BE2F9E">
    <w:pPr>
      <w:pStyle w:val="Footer"/>
    </w:pPr>
  </w:p>
  <w:p w:rsidR="00BE2F9E" w:rsidRDefault="00BE2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F9E" w:rsidRDefault="00BE2F9E">
      <w:r>
        <w:separator/>
      </w:r>
    </w:p>
  </w:footnote>
  <w:footnote w:type="continuationSeparator" w:id="0">
    <w:p w:rsidR="00BE2F9E" w:rsidRDefault="00BE2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9E" w:rsidRDefault="00BE2F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9E" w:rsidRDefault="00BE2F9E" w:rsidP="005655BC">
    <w:pPr>
      <w:pStyle w:val="Header"/>
      <w:jc w:val="right"/>
    </w:pPr>
  </w:p>
  <w:p w:rsidR="00BE2F9E" w:rsidRDefault="00BE2F9E" w:rsidP="005655BC">
    <w:pPr>
      <w:pStyle w:val="Header"/>
      <w:jc w:val="right"/>
    </w:pPr>
  </w:p>
  <w:p w:rsidR="00BE2F9E" w:rsidRDefault="00BE2F9E" w:rsidP="005655BC">
    <w:pPr>
      <w:pStyle w:val="Header"/>
      <w:jc w:val="right"/>
    </w:pPr>
    <w:r>
      <w:t xml:space="preserve">Section </w:t>
    </w:r>
    <w:r w:rsidR="0050268C">
      <w:fldChar w:fldCharType="begin"/>
    </w:r>
    <w:r w:rsidR="0050268C">
      <w:instrText xml:space="preserve"> STYLEREF  "Heading 1"  \* MERGEFORMAT </w:instrText>
    </w:r>
    <w:r w:rsidR="0050268C">
      <w:fldChar w:fldCharType="separate"/>
    </w:r>
    <w:r>
      <w:rPr>
        <w:noProof/>
      </w:rPr>
      <w:t>Introduction</w:t>
    </w:r>
    <w:r w:rsidR="0050268C">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9E" w:rsidRDefault="00BE2F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9E" w:rsidRDefault="00BE2F9E" w:rsidP="005655BC">
    <w:pPr>
      <w:pStyle w:val="Header"/>
      <w:jc w:val="right"/>
    </w:pPr>
  </w:p>
  <w:p w:rsidR="00BE2F9E" w:rsidRDefault="00BE2F9E" w:rsidP="005655BC">
    <w:pPr>
      <w:pStyle w:val="Header"/>
      <w:jc w:val="right"/>
    </w:pPr>
  </w:p>
  <w:p w:rsidR="00BE2F9E" w:rsidRDefault="00BE2F9E" w:rsidP="005655BC">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9E" w:rsidRDefault="00BE2F9E" w:rsidP="005655BC">
    <w:pPr>
      <w:pStyle w:val="Header"/>
      <w:jc w:val="right"/>
    </w:pPr>
  </w:p>
  <w:p w:rsidR="00BE2F9E" w:rsidRDefault="00BE2F9E" w:rsidP="005655BC">
    <w:pPr>
      <w:pStyle w:val="Header"/>
      <w:jc w:val="right"/>
    </w:pPr>
  </w:p>
  <w:p w:rsidR="00BE2F9E" w:rsidRDefault="00BE2F9E" w:rsidP="005655BC">
    <w:pPr>
      <w:pStyle w:val="Header"/>
      <w:jc w:val="right"/>
    </w:pPr>
    <w:r>
      <w:t xml:space="preserve">Section </w:t>
    </w:r>
    <w:r w:rsidR="0050268C">
      <w:fldChar w:fldCharType="begin"/>
    </w:r>
    <w:r w:rsidR="0050268C">
      <w:instrText xml:space="preserve"> STYLEREF  "Heading 1"  \* MERGEFORMAT </w:instrText>
    </w:r>
    <w:r w:rsidR="0050268C">
      <w:fldChar w:fldCharType="separate"/>
    </w:r>
    <w:r w:rsidR="0050268C">
      <w:rPr>
        <w:noProof/>
      </w:rPr>
      <w:t>11</w:t>
    </w:r>
    <w:r w:rsidR="0050268C">
      <w:rPr>
        <w:noProof/>
      </w:rPr>
      <w:tab/>
    </w:r>
    <w:r w:rsidR="0050268C">
      <w:rPr>
        <w:noProof/>
      </w:rPr>
      <w:tab/>
      <w:t>How information is to be expressed</w:t>
    </w:r>
    <w:r w:rsidR="0050268C">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9E" w:rsidRDefault="00BE2F9E" w:rsidP="0015418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2E0C56"/>
    <w:multiLevelType w:val="hybridMultilevel"/>
    <w:tmpl w:val="8CF65248"/>
    <w:lvl w:ilvl="0" w:tplc="34086BD6">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nsid w:val="024C49D8"/>
    <w:multiLevelType w:val="hybridMultilevel"/>
    <w:tmpl w:val="70584B70"/>
    <w:lvl w:ilvl="0" w:tplc="C0A64986">
      <w:start w:val="1"/>
      <w:numFmt w:val="upp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
    <w:nsid w:val="061E6079"/>
    <w:multiLevelType w:val="hybridMultilevel"/>
    <w:tmpl w:val="9EB888FE"/>
    <w:lvl w:ilvl="0" w:tplc="87041084">
      <w:start w:val="8"/>
      <w:numFmt w:val="lowerRoman"/>
      <w:lvlText w:val="(%1)"/>
      <w:lvlJc w:val="left"/>
      <w:pPr>
        <w:ind w:left="242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6F0748"/>
    <w:multiLevelType w:val="hybridMultilevel"/>
    <w:tmpl w:val="237E105C"/>
    <w:lvl w:ilvl="0" w:tplc="BAB64C64">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nsid w:val="06D1359E"/>
    <w:multiLevelType w:val="hybridMultilevel"/>
    <w:tmpl w:val="3ECEBE6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
    <w:nsid w:val="07F747BB"/>
    <w:multiLevelType w:val="hybridMultilevel"/>
    <w:tmpl w:val="BFD62AC8"/>
    <w:lvl w:ilvl="0" w:tplc="E228DD84">
      <w:start w:val="1"/>
      <w:numFmt w:val="lowerLetter"/>
      <w:lvlText w:val="(%1)"/>
      <w:lvlJc w:val="left"/>
      <w:pPr>
        <w:ind w:left="1734" w:hanging="60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nsid w:val="09F07060"/>
    <w:multiLevelType w:val="hybridMultilevel"/>
    <w:tmpl w:val="EACAE662"/>
    <w:lvl w:ilvl="0" w:tplc="03F071CC">
      <w:start w:val="1"/>
      <w:numFmt w:val="lowerLetter"/>
      <w:lvlText w:val="(%1)"/>
      <w:lvlJc w:val="left"/>
      <w:pPr>
        <w:ind w:left="1494" w:hanging="360"/>
      </w:pPr>
      <w:rPr>
        <w:rFonts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nsid w:val="10EF5FBC"/>
    <w:multiLevelType w:val="hybridMultilevel"/>
    <w:tmpl w:val="3EFE1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012E19"/>
    <w:multiLevelType w:val="hybridMultilevel"/>
    <w:tmpl w:val="7B063406"/>
    <w:lvl w:ilvl="0" w:tplc="B1FC9590">
      <w:start w:val="9"/>
      <w:numFmt w:val="lowerRoman"/>
      <w:lvlText w:val="(%1)"/>
      <w:lvlJc w:val="left"/>
      <w:pPr>
        <w:ind w:left="240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7BE1573"/>
    <w:multiLevelType w:val="hybridMultilevel"/>
    <w:tmpl w:val="EE98EBDC"/>
    <w:lvl w:ilvl="0" w:tplc="97343ECA">
      <w:start w:val="1"/>
      <w:numFmt w:val="lowerRoman"/>
      <w:lvlText w:val="(%1)"/>
      <w:lvlJc w:val="left"/>
      <w:pPr>
        <w:ind w:left="2409" w:hanging="72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11">
    <w:nsid w:val="17F65D73"/>
    <w:multiLevelType w:val="hybridMultilevel"/>
    <w:tmpl w:val="964EDBEC"/>
    <w:lvl w:ilvl="0" w:tplc="0E9257FE">
      <w:start w:val="2"/>
      <w:numFmt w:val="lowerLetter"/>
      <w:lvlText w:val="(%1)"/>
      <w:lvlJc w:val="left"/>
      <w:pPr>
        <w:ind w:left="1704"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C5A5BD2"/>
    <w:multiLevelType w:val="hybridMultilevel"/>
    <w:tmpl w:val="B91C14F4"/>
    <w:lvl w:ilvl="0" w:tplc="5A829DDE">
      <w:start w:val="4"/>
      <w:numFmt w:val="lowerRoman"/>
      <w:lvlText w:val="(%1)"/>
      <w:lvlJc w:val="left"/>
      <w:pPr>
        <w:ind w:left="2409" w:hanging="72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abstractNum w:abstractNumId="13">
    <w:nsid w:val="1CB054EE"/>
    <w:multiLevelType w:val="hybridMultilevel"/>
    <w:tmpl w:val="B4524578"/>
    <w:lvl w:ilvl="0" w:tplc="E764805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nsid w:val="1D5F6988"/>
    <w:multiLevelType w:val="hybridMultilevel"/>
    <w:tmpl w:val="5A5E2E78"/>
    <w:lvl w:ilvl="0" w:tplc="7DA00154">
      <w:start w:val="3"/>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5">
    <w:nsid w:val="1EF30241"/>
    <w:multiLevelType w:val="hybridMultilevel"/>
    <w:tmpl w:val="6A34B87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21BF600E"/>
    <w:multiLevelType w:val="hybridMultilevel"/>
    <w:tmpl w:val="D1DECD22"/>
    <w:lvl w:ilvl="0" w:tplc="FF2E423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nsid w:val="2A802A0E"/>
    <w:multiLevelType w:val="hybridMultilevel"/>
    <w:tmpl w:val="FCEA5528"/>
    <w:lvl w:ilvl="0" w:tplc="71D8C794">
      <w:start w:val="1"/>
      <w:numFmt w:val="lowerLetter"/>
      <w:lvlText w:val="(%1)"/>
      <w:lvlJc w:val="left"/>
      <w:pPr>
        <w:ind w:left="1494" w:hanging="360"/>
      </w:pPr>
      <w:rPr>
        <w:rFonts w:ascii="Times New Roman" w:hAnsi="Times New Roman" w:cs="Times New Roman" w:hint="default"/>
        <w:b w:val="0"/>
        <w:i w:val="0"/>
        <w:color w:val="auto"/>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nsid w:val="38BB1987"/>
    <w:multiLevelType w:val="hybridMultilevel"/>
    <w:tmpl w:val="09E4EF60"/>
    <w:lvl w:ilvl="0" w:tplc="96966A4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nsid w:val="434316A9"/>
    <w:multiLevelType w:val="hybridMultilevel"/>
    <w:tmpl w:val="3786755C"/>
    <w:lvl w:ilvl="0" w:tplc="39D8A5E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nsid w:val="46D170BA"/>
    <w:multiLevelType w:val="hybridMultilevel"/>
    <w:tmpl w:val="BE7AD61E"/>
    <w:lvl w:ilvl="0" w:tplc="B59238BA">
      <w:start w:val="1"/>
      <w:numFmt w:val="lowerLetter"/>
      <w:lvlText w:val="(%1)"/>
      <w:lvlJc w:val="left"/>
      <w:pPr>
        <w:ind w:left="2634" w:hanging="360"/>
      </w:pPr>
      <w:rPr>
        <w:rFonts w:hint="default"/>
      </w:rPr>
    </w:lvl>
    <w:lvl w:ilvl="1" w:tplc="0C090019" w:tentative="1">
      <w:start w:val="1"/>
      <w:numFmt w:val="lowerLetter"/>
      <w:lvlText w:val="%2."/>
      <w:lvlJc w:val="left"/>
      <w:pPr>
        <w:ind w:left="3354" w:hanging="360"/>
      </w:pPr>
    </w:lvl>
    <w:lvl w:ilvl="2" w:tplc="0C09001B" w:tentative="1">
      <w:start w:val="1"/>
      <w:numFmt w:val="lowerRoman"/>
      <w:lvlText w:val="%3."/>
      <w:lvlJc w:val="right"/>
      <w:pPr>
        <w:ind w:left="4074" w:hanging="180"/>
      </w:pPr>
    </w:lvl>
    <w:lvl w:ilvl="3" w:tplc="0C09000F" w:tentative="1">
      <w:start w:val="1"/>
      <w:numFmt w:val="decimal"/>
      <w:lvlText w:val="%4."/>
      <w:lvlJc w:val="left"/>
      <w:pPr>
        <w:ind w:left="4794" w:hanging="360"/>
      </w:pPr>
    </w:lvl>
    <w:lvl w:ilvl="4" w:tplc="0C090019" w:tentative="1">
      <w:start w:val="1"/>
      <w:numFmt w:val="lowerLetter"/>
      <w:lvlText w:val="%5."/>
      <w:lvlJc w:val="left"/>
      <w:pPr>
        <w:ind w:left="5514" w:hanging="360"/>
      </w:pPr>
    </w:lvl>
    <w:lvl w:ilvl="5" w:tplc="0C09001B" w:tentative="1">
      <w:start w:val="1"/>
      <w:numFmt w:val="lowerRoman"/>
      <w:lvlText w:val="%6."/>
      <w:lvlJc w:val="right"/>
      <w:pPr>
        <w:ind w:left="6234" w:hanging="180"/>
      </w:pPr>
    </w:lvl>
    <w:lvl w:ilvl="6" w:tplc="0C09000F" w:tentative="1">
      <w:start w:val="1"/>
      <w:numFmt w:val="decimal"/>
      <w:lvlText w:val="%7."/>
      <w:lvlJc w:val="left"/>
      <w:pPr>
        <w:ind w:left="6954" w:hanging="360"/>
      </w:pPr>
    </w:lvl>
    <w:lvl w:ilvl="7" w:tplc="0C090019" w:tentative="1">
      <w:start w:val="1"/>
      <w:numFmt w:val="lowerLetter"/>
      <w:lvlText w:val="%8."/>
      <w:lvlJc w:val="left"/>
      <w:pPr>
        <w:ind w:left="7674" w:hanging="360"/>
      </w:pPr>
    </w:lvl>
    <w:lvl w:ilvl="8" w:tplc="0C09001B" w:tentative="1">
      <w:start w:val="1"/>
      <w:numFmt w:val="lowerRoman"/>
      <w:lvlText w:val="%9."/>
      <w:lvlJc w:val="right"/>
      <w:pPr>
        <w:ind w:left="8394" w:hanging="180"/>
      </w:pPr>
    </w:lvl>
  </w:abstractNum>
  <w:abstractNum w:abstractNumId="21">
    <w:nsid w:val="47665396"/>
    <w:multiLevelType w:val="hybridMultilevel"/>
    <w:tmpl w:val="0A8CF64A"/>
    <w:lvl w:ilvl="0" w:tplc="E280F2F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nsid w:val="4C743C5C"/>
    <w:multiLevelType w:val="hybridMultilevel"/>
    <w:tmpl w:val="73DE7282"/>
    <w:lvl w:ilvl="0" w:tplc="7BF85A2A">
      <w:start w:val="1"/>
      <w:numFmt w:val="upperLetter"/>
      <w:lvlText w:val="(%1)"/>
      <w:lvlJc w:val="left"/>
      <w:pPr>
        <w:ind w:left="2271" w:hanging="525"/>
      </w:pPr>
      <w:rPr>
        <w:rFonts w:hint="default"/>
      </w:rPr>
    </w:lvl>
    <w:lvl w:ilvl="1" w:tplc="0C090019" w:tentative="1">
      <w:start w:val="1"/>
      <w:numFmt w:val="lowerLetter"/>
      <w:lvlText w:val="%2."/>
      <w:lvlJc w:val="left"/>
      <w:pPr>
        <w:ind w:left="2826" w:hanging="360"/>
      </w:pPr>
    </w:lvl>
    <w:lvl w:ilvl="2" w:tplc="0C09001B" w:tentative="1">
      <w:start w:val="1"/>
      <w:numFmt w:val="lowerRoman"/>
      <w:lvlText w:val="%3."/>
      <w:lvlJc w:val="right"/>
      <w:pPr>
        <w:ind w:left="3546" w:hanging="180"/>
      </w:pPr>
    </w:lvl>
    <w:lvl w:ilvl="3" w:tplc="0C09000F" w:tentative="1">
      <w:start w:val="1"/>
      <w:numFmt w:val="decimal"/>
      <w:lvlText w:val="%4."/>
      <w:lvlJc w:val="left"/>
      <w:pPr>
        <w:ind w:left="4266" w:hanging="360"/>
      </w:pPr>
    </w:lvl>
    <w:lvl w:ilvl="4" w:tplc="0C090019" w:tentative="1">
      <w:start w:val="1"/>
      <w:numFmt w:val="lowerLetter"/>
      <w:lvlText w:val="%5."/>
      <w:lvlJc w:val="left"/>
      <w:pPr>
        <w:ind w:left="4986" w:hanging="360"/>
      </w:pPr>
    </w:lvl>
    <w:lvl w:ilvl="5" w:tplc="0C09001B" w:tentative="1">
      <w:start w:val="1"/>
      <w:numFmt w:val="lowerRoman"/>
      <w:lvlText w:val="%6."/>
      <w:lvlJc w:val="right"/>
      <w:pPr>
        <w:ind w:left="5706" w:hanging="180"/>
      </w:pPr>
    </w:lvl>
    <w:lvl w:ilvl="6" w:tplc="0C09000F" w:tentative="1">
      <w:start w:val="1"/>
      <w:numFmt w:val="decimal"/>
      <w:lvlText w:val="%7."/>
      <w:lvlJc w:val="left"/>
      <w:pPr>
        <w:ind w:left="6426" w:hanging="360"/>
      </w:pPr>
    </w:lvl>
    <w:lvl w:ilvl="7" w:tplc="0C090019" w:tentative="1">
      <w:start w:val="1"/>
      <w:numFmt w:val="lowerLetter"/>
      <w:lvlText w:val="%8."/>
      <w:lvlJc w:val="left"/>
      <w:pPr>
        <w:ind w:left="7146" w:hanging="360"/>
      </w:pPr>
    </w:lvl>
    <w:lvl w:ilvl="8" w:tplc="0C09001B" w:tentative="1">
      <w:start w:val="1"/>
      <w:numFmt w:val="lowerRoman"/>
      <w:lvlText w:val="%9."/>
      <w:lvlJc w:val="right"/>
      <w:pPr>
        <w:ind w:left="7866" w:hanging="180"/>
      </w:pPr>
    </w:lvl>
  </w:abstractNum>
  <w:abstractNum w:abstractNumId="23">
    <w:nsid w:val="4C813190"/>
    <w:multiLevelType w:val="multilevel"/>
    <w:tmpl w:val="4C5CEF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D782868"/>
    <w:multiLevelType w:val="hybridMultilevel"/>
    <w:tmpl w:val="8EEC7B62"/>
    <w:lvl w:ilvl="0" w:tplc="65144F76">
      <w:start w:val="1"/>
      <w:numFmt w:val="lowerRoman"/>
      <w:lvlText w:val="(%1)"/>
      <w:lvlJc w:val="left"/>
      <w:pPr>
        <w:ind w:left="2280" w:hanging="72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5">
    <w:nsid w:val="522C180B"/>
    <w:multiLevelType w:val="hybridMultilevel"/>
    <w:tmpl w:val="7220B6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nsid w:val="5683315C"/>
    <w:multiLevelType w:val="hybridMultilevel"/>
    <w:tmpl w:val="505E7962"/>
    <w:lvl w:ilvl="0" w:tplc="15BE5AAE">
      <w:start w:val="2"/>
      <w:numFmt w:val="lowerRoman"/>
      <w:lvlText w:val="(%1)"/>
      <w:lvlJc w:val="left"/>
      <w:pPr>
        <w:ind w:left="2412" w:hanging="720"/>
      </w:pPr>
      <w:rPr>
        <w:rFonts w:hint="default"/>
      </w:rPr>
    </w:lvl>
    <w:lvl w:ilvl="1" w:tplc="0C090019" w:tentative="1">
      <w:start w:val="1"/>
      <w:numFmt w:val="lowerLetter"/>
      <w:lvlText w:val="%2."/>
      <w:lvlJc w:val="left"/>
      <w:pPr>
        <w:ind w:left="2772" w:hanging="360"/>
      </w:pPr>
    </w:lvl>
    <w:lvl w:ilvl="2" w:tplc="0C09001B" w:tentative="1">
      <w:start w:val="1"/>
      <w:numFmt w:val="lowerRoman"/>
      <w:lvlText w:val="%3."/>
      <w:lvlJc w:val="right"/>
      <w:pPr>
        <w:ind w:left="3492" w:hanging="180"/>
      </w:pPr>
    </w:lvl>
    <w:lvl w:ilvl="3" w:tplc="0C09000F" w:tentative="1">
      <w:start w:val="1"/>
      <w:numFmt w:val="decimal"/>
      <w:lvlText w:val="%4."/>
      <w:lvlJc w:val="left"/>
      <w:pPr>
        <w:ind w:left="4212" w:hanging="360"/>
      </w:pPr>
    </w:lvl>
    <w:lvl w:ilvl="4" w:tplc="0C090019" w:tentative="1">
      <w:start w:val="1"/>
      <w:numFmt w:val="lowerLetter"/>
      <w:lvlText w:val="%5."/>
      <w:lvlJc w:val="left"/>
      <w:pPr>
        <w:ind w:left="4932" w:hanging="360"/>
      </w:pPr>
    </w:lvl>
    <w:lvl w:ilvl="5" w:tplc="0C09001B" w:tentative="1">
      <w:start w:val="1"/>
      <w:numFmt w:val="lowerRoman"/>
      <w:lvlText w:val="%6."/>
      <w:lvlJc w:val="right"/>
      <w:pPr>
        <w:ind w:left="5652" w:hanging="180"/>
      </w:pPr>
    </w:lvl>
    <w:lvl w:ilvl="6" w:tplc="0C09000F" w:tentative="1">
      <w:start w:val="1"/>
      <w:numFmt w:val="decimal"/>
      <w:lvlText w:val="%7."/>
      <w:lvlJc w:val="left"/>
      <w:pPr>
        <w:ind w:left="6372" w:hanging="360"/>
      </w:pPr>
    </w:lvl>
    <w:lvl w:ilvl="7" w:tplc="0C090019" w:tentative="1">
      <w:start w:val="1"/>
      <w:numFmt w:val="lowerLetter"/>
      <w:lvlText w:val="%8."/>
      <w:lvlJc w:val="left"/>
      <w:pPr>
        <w:ind w:left="7092" w:hanging="360"/>
      </w:pPr>
    </w:lvl>
    <w:lvl w:ilvl="8" w:tplc="0C09001B" w:tentative="1">
      <w:start w:val="1"/>
      <w:numFmt w:val="lowerRoman"/>
      <w:lvlText w:val="%9."/>
      <w:lvlJc w:val="right"/>
      <w:pPr>
        <w:ind w:left="7812" w:hanging="180"/>
      </w:pPr>
    </w:lvl>
  </w:abstractNum>
  <w:abstractNum w:abstractNumId="27">
    <w:nsid w:val="575479E4"/>
    <w:multiLevelType w:val="hybridMultilevel"/>
    <w:tmpl w:val="33F211E8"/>
    <w:lvl w:ilvl="0" w:tplc="1AD4844E">
      <w:start w:val="4"/>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28">
    <w:nsid w:val="5B4D690C"/>
    <w:multiLevelType w:val="hybridMultilevel"/>
    <w:tmpl w:val="92380BC4"/>
    <w:lvl w:ilvl="0" w:tplc="408ED388">
      <w:start w:val="1"/>
      <w:numFmt w:val="lowerLetter"/>
      <w:lvlText w:val="(%1)"/>
      <w:lvlJc w:val="left"/>
      <w:pPr>
        <w:ind w:left="1692" w:hanging="555"/>
      </w:pPr>
      <w:rPr>
        <w:rFonts w:hint="default"/>
      </w:rPr>
    </w:lvl>
    <w:lvl w:ilvl="1" w:tplc="0C090019">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29">
    <w:nsid w:val="62B87274"/>
    <w:multiLevelType w:val="hybridMultilevel"/>
    <w:tmpl w:val="9D1476F4"/>
    <w:lvl w:ilvl="0" w:tplc="C39E28EE">
      <w:start w:val="3"/>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0">
    <w:nsid w:val="636F6302"/>
    <w:multiLevelType w:val="hybridMultilevel"/>
    <w:tmpl w:val="AE383EC0"/>
    <w:lvl w:ilvl="0" w:tplc="DC36AB64">
      <w:start w:val="2"/>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1">
    <w:nsid w:val="693A1586"/>
    <w:multiLevelType w:val="hybridMultilevel"/>
    <w:tmpl w:val="B76ADBDC"/>
    <w:lvl w:ilvl="0" w:tplc="A660389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nsid w:val="72266A64"/>
    <w:multiLevelType w:val="hybridMultilevel"/>
    <w:tmpl w:val="B882ECE8"/>
    <w:lvl w:ilvl="0" w:tplc="39C2480C">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nsid w:val="74071037"/>
    <w:multiLevelType w:val="hybridMultilevel"/>
    <w:tmpl w:val="5F7EE7AE"/>
    <w:lvl w:ilvl="0" w:tplc="FA7CEC38">
      <w:start w:val="2"/>
      <w:numFmt w:val="lowerLetter"/>
      <w:lvlText w:val="(%1)"/>
      <w:lvlJc w:val="left"/>
      <w:pPr>
        <w:ind w:left="19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5">
    <w:nsid w:val="76B849A3"/>
    <w:multiLevelType w:val="hybridMultilevel"/>
    <w:tmpl w:val="C8586776"/>
    <w:lvl w:ilvl="0" w:tplc="3B162766">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6">
    <w:nsid w:val="790C0E6A"/>
    <w:multiLevelType w:val="hybridMultilevel"/>
    <w:tmpl w:val="97D8A406"/>
    <w:lvl w:ilvl="0" w:tplc="F8848C9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nsid w:val="7A4E4784"/>
    <w:multiLevelType w:val="hybridMultilevel"/>
    <w:tmpl w:val="D27A26EC"/>
    <w:lvl w:ilvl="0" w:tplc="7C984030">
      <w:start w:val="1"/>
      <w:numFmt w:val="lowerLetter"/>
      <w:lvlText w:val="(%1)"/>
      <w:lvlJc w:val="left"/>
      <w:pPr>
        <w:ind w:left="1704" w:hanging="57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nsid w:val="7C133E24"/>
    <w:multiLevelType w:val="hybridMultilevel"/>
    <w:tmpl w:val="02B65072"/>
    <w:lvl w:ilvl="0" w:tplc="C4B6F282">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9">
    <w:nsid w:val="7FBA47FE"/>
    <w:multiLevelType w:val="hybridMultilevel"/>
    <w:tmpl w:val="916C4518"/>
    <w:lvl w:ilvl="0" w:tplc="5CEC47B6">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num w:numId="1">
    <w:abstractNumId w:val="34"/>
  </w:num>
  <w:num w:numId="2">
    <w:abstractNumId w:val="8"/>
  </w:num>
  <w:num w:numId="3">
    <w:abstractNumId w:val="10"/>
  </w:num>
  <w:num w:numId="4">
    <w:abstractNumId w:val="17"/>
  </w:num>
  <w:num w:numId="5">
    <w:abstractNumId w:val="15"/>
  </w:num>
  <w:num w:numId="6">
    <w:abstractNumId w:val="13"/>
  </w:num>
  <w:num w:numId="7">
    <w:abstractNumId w:val="20"/>
  </w:num>
  <w:num w:numId="8">
    <w:abstractNumId w:val="37"/>
  </w:num>
  <w:num w:numId="9">
    <w:abstractNumId w:val="24"/>
  </w:num>
  <w:num w:numId="10">
    <w:abstractNumId w:val="16"/>
  </w:num>
  <w:num w:numId="11">
    <w:abstractNumId w:val="38"/>
  </w:num>
  <w:num w:numId="12">
    <w:abstractNumId w:val="22"/>
  </w:num>
  <w:num w:numId="13">
    <w:abstractNumId w:val="6"/>
  </w:num>
  <w:num w:numId="14">
    <w:abstractNumId w:val="11"/>
  </w:num>
  <w:num w:numId="15">
    <w:abstractNumId w:val="18"/>
  </w:num>
  <w:num w:numId="16">
    <w:abstractNumId w:val="31"/>
  </w:num>
  <w:num w:numId="17">
    <w:abstractNumId w:val="7"/>
  </w:num>
  <w:num w:numId="18">
    <w:abstractNumId w:val="33"/>
  </w:num>
  <w:num w:numId="19">
    <w:abstractNumId w:val="2"/>
  </w:num>
  <w:num w:numId="20">
    <w:abstractNumId w:val="14"/>
  </w:num>
  <w:num w:numId="21">
    <w:abstractNumId w:val="12"/>
  </w:num>
  <w:num w:numId="22">
    <w:abstractNumId w:val="5"/>
  </w:num>
  <w:num w:numId="23">
    <w:abstractNumId w:val="30"/>
  </w:num>
  <w:num w:numId="24">
    <w:abstractNumId w:val="29"/>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9"/>
  </w:num>
  <w:num w:numId="36">
    <w:abstractNumId w:val="36"/>
  </w:num>
  <w:num w:numId="3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4"/>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9"/>
  </w:num>
  <w:num w:numId="45">
    <w:abstractNumId w:val="3"/>
  </w:num>
  <w:num w:numId="46">
    <w:abstractNumId w:val="9"/>
  </w:num>
  <w:num w:numId="47">
    <w:abstractNumId w:val="28"/>
  </w:num>
  <w:num w:numId="48">
    <w:abstractNumId w:val="26"/>
  </w:num>
  <w:num w:numId="4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odso/>
  </w:mailMerge>
  <w:revisionView w:markup="0"/>
  <w:defaultTabStop w:val="567"/>
  <w:drawingGridHorizontalSpacing w:val="120"/>
  <w:displayHorizontalDrawingGridEvery w:val="0"/>
  <w:displayVerticalDrawingGridEvery w:val="0"/>
  <w:noPunctuationKerning/>
  <w:characterSpacingControl w:val="doNotCompress"/>
  <w:hdrShapeDefaults>
    <o:shapedefaults v:ext="edit" spidmax="466945">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eventsink" w:val="䔠寐᪀঍噕អ剂䡌が䄷䐮䱌佅䍓Brother HL-2140 seriesЁćÜৄ"/>
  </w:docVars>
  <w:rsids>
    <w:rsidRoot w:val="00F93ED5"/>
    <w:rsid w:val="000015A8"/>
    <w:rsid w:val="0000237D"/>
    <w:rsid w:val="00002A6A"/>
    <w:rsid w:val="0000326B"/>
    <w:rsid w:val="000033C9"/>
    <w:rsid w:val="00003C65"/>
    <w:rsid w:val="00003E01"/>
    <w:rsid w:val="00003F57"/>
    <w:rsid w:val="00003FED"/>
    <w:rsid w:val="00004661"/>
    <w:rsid w:val="000047B6"/>
    <w:rsid w:val="000055CA"/>
    <w:rsid w:val="00005A49"/>
    <w:rsid w:val="000062DF"/>
    <w:rsid w:val="00006655"/>
    <w:rsid w:val="00006F54"/>
    <w:rsid w:val="00007301"/>
    <w:rsid w:val="00007C90"/>
    <w:rsid w:val="00007DB2"/>
    <w:rsid w:val="00007FB6"/>
    <w:rsid w:val="00010FE5"/>
    <w:rsid w:val="00011D37"/>
    <w:rsid w:val="00011D5A"/>
    <w:rsid w:val="0001256D"/>
    <w:rsid w:val="00012F5C"/>
    <w:rsid w:val="00012FCE"/>
    <w:rsid w:val="00013B20"/>
    <w:rsid w:val="00013BF3"/>
    <w:rsid w:val="00013C99"/>
    <w:rsid w:val="00014804"/>
    <w:rsid w:val="00014A66"/>
    <w:rsid w:val="00015402"/>
    <w:rsid w:val="00016BCF"/>
    <w:rsid w:val="000221EC"/>
    <w:rsid w:val="00023CDF"/>
    <w:rsid w:val="000248AC"/>
    <w:rsid w:val="00025304"/>
    <w:rsid w:val="00025324"/>
    <w:rsid w:val="0002566C"/>
    <w:rsid w:val="00026F1A"/>
    <w:rsid w:val="0002704D"/>
    <w:rsid w:val="00027343"/>
    <w:rsid w:val="00027507"/>
    <w:rsid w:val="0002775F"/>
    <w:rsid w:val="000302A2"/>
    <w:rsid w:val="000304F9"/>
    <w:rsid w:val="000314A5"/>
    <w:rsid w:val="00031DAD"/>
    <w:rsid w:val="000322CF"/>
    <w:rsid w:val="0003252D"/>
    <w:rsid w:val="000326AF"/>
    <w:rsid w:val="0003370A"/>
    <w:rsid w:val="0003487E"/>
    <w:rsid w:val="00034C4A"/>
    <w:rsid w:val="00034ED5"/>
    <w:rsid w:val="000353A9"/>
    <w:rsid w:val="00036703"/>
    <w:rsid w:val="0003673E"/>
    <w:rsid w:val="00036DB9"/>
    <w:rsid w:val="00036E7D"/>
    <w:rsid w:val="00037D55"/>
    <w:rsid w:val="0004046B"/>
    <w:rsid w:val="000405B1"/>
    <w:rsid w:val="00040AFF"/>
    <w:rsid w:val="00040E05"/>
    <w:rsid w:val="000410F8"/>
    <w:rsid w:val="000415D9"/>
    <w:rsid w:val="00041A2B"/>
    <w:rsid w:val="00041DBB"/>
    <w:rsid w:val="00042D1B"/>
    <w:rsid w:val="000435ED"/>
    <w:rsid w:val="00043BEC"/>
    <w:rsid w:val="00043F6A"/>
    <w:rsid w:val="00044318"/>
    <w:rsid w:val="000444F3"/>
    <w:rsid w:val="00044E17"/>
    <w:rsid w:val="00044F7E"/>
    <w:rsid w:val="000450A9"/>
    <w:rsid w:val="000450D1"/>
    <w:rsid w:val="0004576F"/>
    <w:rsid w:val="00046015"/>
    <w:rsid w:val="00046996"/>
    <w:rsid w:val="00046BAF"/>
    <w:rsid w:val="00046D4F"/>
    <w:rsid w:val="00047264"/>
    <w:rsid w:val="000476F6"/>
    <w:rsid w:val="00047775"/>
    <w:rsid w:val="00047AA4"/>
    <w:rsid w:val="00047B2C"/>
    <w:rsid w:val="00050415"/>
    <w:rsid w:val="000508C1"/>
    <w:rsid w:val="00050B52"/>
    <w:rsid w:val="0005226E"/>
    <w:rsid w:val="0005228B"/>
    <w:rsid w:val="000522BE"/>
    <w:rsid w:val="00053CA8"/>
    <w:rsid w:val="00053E6C"/>
    <w:rsid w:val="00054010"/>
    <w:rsid w:val="00054B04"/>
    <w:rsid w:val="00054D1C"/>
    <w:rsid w:val="00054F65"/>
    <w:rsid w:val="00055C06"/>
    <w:rsid w:val="000567D9"/>
    <w:rsid w:val="000568D5"/>
    <w:rsid w:val="00056BAD"/>
    <w:rsid w:val="00057C42"/>
    <w:rsid w:val="00057CD5"/>
    <w:rsid w:val="00057F54"/>
    <w:rsid w:val="00060ED8"/>
    <w:rsid w:val="000618E3"/>
    <w:rsid w:val="00061C09"/>
    <w:rsid w:val="00062759"/>
    <w:rsid w:val="0006370D"/>
    <w:rsid w:val="00063755"/>
    <w:rsid w:val="00063C9E"/>
    <w:rsid w:val="00064495"/>
    <w:rsid w:val="0006544C"/>
    <w:rsid w:val="000657D2"/>
    <w:rsid w:val="000660EF"/>
    <w:rsid w:val="00066332"/>
    <w:rsid w:val="000665E6"/>
    <w:rsid w:val="00066D40"/>
    <w:rsid w:val="00067B63"/>
    <w:rsid w:val="00067D96"/>
    <w:rsid w:val="00070624"/>
    <w:rsid w:val="0007093B"/>
    <w:rsid w:val="00070C29"/>
    <w:rsid w:val="0007133B"/>
    <w:rsid w:val="00071946"/>
    <w:rsid w:val="00072B0B"/>
    <w:rsid w:val="00073A52"/>
    <w:rsid w:val="000745F4"/>
    <w:rsid w:val="00074F68"/>
    <w:rsid w:val="00076556"/>
    <w:rsid w:val="00076E76"/>
    <w:rsid w:val="000772E8"/>
    <w:rsid w:val="000807ED"/>
    <w:rsid w:val="00080B2C"/>
    <w:rsid w:val="00080B2E"/>
    <w:rsid w:val="000811F9"/>
    <w:rsid w:val="00081800"/>
    <w:rsid w:val="00081848"/>
    <w:rsid w:val="000826FD"/>
    <w:rsid w:val="00082CAA"/>
    <w:rsid w:val="00084E7C"/>
    <w:rsid w:val="0008509F"/>
    <w:rsid w:val="000850A0"/>
    <w:rsid w:val="000856F9"/>
    <w:rsid w:val="00085F93"/>
    <w:rsid w:val="00085F98"/>
    <w:rsid w:val="000860A5"/>
    <w:rsid w:val="00086EF5"/>
    <w:rsid w:val="00087701"/>
    <w:rsid w:val="00087D2E"/>
    <w:rsid w:val="00090041"/>
    <w:rsid w:val="000912AA"/>
    <w:rsid w:val="00092EF2"/>
    <w:rsid w:val="00093759"/>
    <w:rsid w:val="00094BC6"/>
    <w:rsid w:val="00095038"/>
    <w:rsid w:val="00095B76"/>
    <w:rsid w:val="00095DD4"/>
    <w:rsid w:val="00095EE3"/>
    <w:rsid w:val="0009653A"/>
    <w:rsid w:val="000970E2"/>
    <w:rsid w:val="0009713B"/>
    <w:rsid w:val="000A015B"/>
    <w:rsid w:val="000A0213"/>
    <w:rsid w:val="000A043A"/>
    <w:rsid w:val="000A0DA2"/>
    <w:rsid w:val="000A1346"/>
    <w:rsid w:val="000A16F4"/>
    <w:rsid w:val="000A25D2"/>
    <w:rsid w:val="000A2BBC"/>
    <w:rsid w:val="000A31B7"/>
    <w:rsid w:val="000A3357"/>
    <w:rsid w:val="000A3797"/>
    <w:rsid w:val="000A49D1"/>
    <w:rsid w:val="000A4A5B"/>
    <w:rsid w:val="000A5A9A"/>
    <w:rsid w:val="000A637F"/>
    <w:rsid w:val="000A6FBC"/>
    <w:rsid w:val="000B080F"/>
    <w:rsid w:val="000B0836"/>
    <w:rsid w:val="000B1034"/>
    <w:rsid w:val="000B1577"/>
    <w:rsid w:val="000B1D42"/>
    <w:rsid w:val="000B1E9F"/>
    <w:rsid w:val="000B20E2"/>
    <w:rsid w:val="000B2983"/>
    <w:rsid w:val="000B2CCD"/>
    <w:rsid w:val="000B2EA6"/>
    <w:rsid w:val="000B32B0"/>
    <w:rsid w:val="000B39CD"/>
    <w:rsid w:val="000B433D"/>
    <w:rsid w:val="000B4383"/>
    <w:rsid w:val="000B46F9"/>
    <w:rsid w:val="000B4AA7"/>
    <w:rsid w:val="000B61DB"/>
    <w:rsid w:val="000B6E41"/>
    <w:rsid w:val="000B6F21"/>
    <w:rsid w:val="000B710A"/>
    <w:rsid w:val="000B7C9C"/>
    <w:rsid w:val="000C0CBF"/>
    <w:rsid w:val="000C199E"/>
    <w:rsid w:val="000C1A98"/>
    <w:rsid w:val="000C1B02"/>
    <w:rsid w:val="000C22ED"/>
    <w:rsid w:val="000C2C4F"/>
    <w:rsid w:val="000C3967"/>
    <w:rsid w:val="000C399B"/>
    <w:rsid w:val="000C4274"/>
    <w:rsid w:val="000C4EDF"/>
    <w:rsid w:val="000C54C9"/>
    <w:rsid w:val="000C55CC"/>
    <w:rsid w:val="000C7092"/>
    <w:rsid w:val="000D0CDA"/>
    <w:rsid w:val="000D0F85"/>
    <w:rsid w:val="000D1053"/>
    <w:rsid w:val="000D13AC"/>
    <w:rsid w:val="000D1C92"/>
    <w:rsid w:val="000D3D9D"/>
    <w:rsid w:val="000D4577"/>
    <w:rsid w:val="000D45E7"/>
    <w:rsid w:val="000D5814"/>
    <w:rsid w:val="000D65F7"/>
    <w:rsid w:val="000D660D"/>
    <w:rsid w:val="000D6C2B"/>
    <w:rsid w:val="000D7901"/>
    <w:rsid w:val="000D79B7"/>
    <w:rsid w:val="000D7A4E"/>
    <w:rsid w:val="000E0B7D"/>
    <w:rsid w:val="000E0C36"/>
    <w:rsid w:val="000E0C9D"/>
    <w:rsid w:val="000E0F8B"/>
    <w:rsid w:val="000E0FE0"/>
    <w:rsid w:val="000E174A"/>
    <w:rsid w:val="000E1F6E"/>
    <w:rsid w:val="000E3D26"/>
    <w:rsid w:val="000E43EB"/>
    <w:rsid w:val="000E469D"/>
    <w:rsid w:val="000E472F"/>
    <w:rsid w:val="000E4857"/>
    <w:rsid w:val="000E4E73"/>
    <w:rsid w:val="000E4FE9"/>
    <w:rsid w:val="000E6276"/>
    <w:rsid w:val="000E6679"/>
    <w:rsid w:val="000E71C9"/>
    <w:rsid w:val="000E7E24"/>
    <w:rsid w:val="000F002A"/>
    <w:rsid w:val="000F0D03"/>
    <w:rsid w:val="000F0E44"/>
    <w:rsid w:val="000F10AF"/>
    <w:rsid w:val="000F13E5"/>
    <w:rsid w:val="000F1B7C"/>
    <w:rsid w:val="000F1CBC"/>
    <w:rsid w:val="000F2185"/>
    <w:rsid w:val="000F25FD"/>
    <w:rsid w:val="000F2BB4"/>
    <w:rsid w:val="000F2DBC"/>
    <w:rsid w:val="000F3002"/>
    <w:rsid w:val="000F307F"/>
    <w:rsid w:val="000F547D"/>
    <w:rsid w:val="000F5B47"/>
    <w:rsid w:val="000F5C81"/>
    <w:rsid w:val="000F5EB7"/>
    <w:rsid w:val="000F611F"/>
    <w:rsid w:val="000F6335"/>
    <w:rsid w:val="000F72B0"/>
    <w:rsid w:val="000F7F69"/>
    <w:rsid w:val="001003AB"/>
    <w:rsid w:val="00100A40"/>
    <w:rsid w:val="0010135F"/>
    <w:rsid w:val="001017ED"/>
    <w:rsid w:val="0010260F"/>
    <w:rsid w:val="001026DB"/>
    <w:rsid w:val="0010362B"/>
    <w:rsid w:val="0010364A"/>
    <w:rsid w:val="00103874"/>
    <w:rsid w:val="00103B5C"/>
    <w:rsid w:val="00104E1B"/>
    <w:rsid w:val="00105421"/>
    <w:rsid w:val="00105971"/>
    <w:rsid w:val="00105BC6"/>
    <w:rsid w:val="001061B7"/>
    <w:rsid w:val="00106697"/>
    <w:rsid w:val="0010675C"/>
    <w:rsid w:val="00107AF2"/>
    <w:rsid w:val="0011017A"/>
    <w:rsid w:val="0011059D"/>
    <w:rsid w:val="00110665"/>
    <w:rsid w:val="0011132B"/>
    <w:rsid w:val="0011162E"/>
    <w:rsid w:val="0011247D"/>
    <w:rsid w:val="0011282D"/>
    <w:rsid w:val="00112A5E"/>
    <w:rsid w:val="0011479F"/>
    <w:rsid w:val="00114D24"/>
    <w:rsid w:val="00114DC2"/>
    <w:rsid w:val="001150C6"/>
    <w:rsid w:val="00115B6E"/>
    <w:rsid w:val="00115CE3"/>
    <w:rsid w:val="00116374"/>
    <w:rsid w:val="00116775"/>
    <w:rsid w:val="00116898"/>
    <w:rsid w:val="00117126"/>
    <w:rsid w:val="0011720A"/>
    <w:rsid w:val="00117795"/>
    <w:rsid w:val="00117F6B"/>
    <w:rsid w:val="0012047B"/>
    <w:rsid w:val="00121182"/>
    <w:rsid w:val="00121299"/>
    <w:rsid w:val="001214D5"/>
    <w:rsid w:val="0012171D"/>
    <w:rsid w:val="001220DD"/>
    <w:rsid w:val="00122C5F"/>
    <w:rsid w:val="0012382F"/>
    <w:rsid w:val="001238BC"/>
    <w:rsid w:val="00125169"/>
    <w:rsid w:val="0012606D"/>
    <w:rsid w:val="0012618A"/>
    <w:rsid w:val="00126E02"/>
    <w:rsid w:val="001272F7"/>
    <w:rsid w:val="00127670"/>
    <w:rsid w:val="00127B27"/>
    <w:rsid w:val="00127DD2"/>
    <w:rsid w:val="001307E6"/>
    <w:rsid w:val="0013128B"/>
    <w:rsid w:val="00131583"/>
    <w:rsid w:val="00131B1B"/>
    <w:rsid w:val="00131C01"/>
    <w:rsid w:val="00131D77"/>
    <w:rsid w:val="001326BB"/>
    <w:rsid w:val="001339C5"/>
    <w:rsid w:val="00133C58"/>
    <w:rsid w:val="001341DD"/>
    <w:rsid w:val="001358C6"/>
    <w:rsid w:val="00136320"/>
    <w:rsid w:val="0013641C"/>
    <w:rsid w:val="001367D2"/>
    <w:rsid w:val="00136E06"/>
    <w:rsid w:val="001379C8"/>
    <w:rsid w:val="00137F0D"/>
    <w:rsid w:val="00140198"/>
    <w:rsid w:val="00140F32"/>
    <w:rsid w:val="00141A0D"/>
    <w:rsid w:val="00141E31"/>
    <w:rsid w:val="00141F54"/>
    <w:rsid w:val="00142D3F"/>
    <w:rsid w:val="0014328A"/>
    <w:rsid w:val="0014361F"/>
    <w:rsid w:val="00143A4D"/>
    <w:rsid w:val="00143B96"/>
    <w:rsid w:val="00143F2A"/>
    <w:rsid w:val="00145BAB"/>
    <w:rsid w:val="00145ED9"/>
    <w:rsid w:val="001461AA"/>
    <w:rsid w:val="00146434"/>
    <w:rsid w:val="00146548"/>
    <w:rsid w:val="00146683"/>
    <w:rsid w:val="00146C74"/>
    <w:rsid w:val="001471BF"/>
    <w:rsid w:val="001474E6"/>
    <w:rsid w:val="00150C57"/>
    <w:rsid w:val="00150FEE"/>
    <w:rsid w:val="001530AD"/>
    <w:rsid w:val="00154074"/>
    <w:rsid w:val="0015418F"/>
    <w:rsid w:val="001541F8"/>
    <w:rsid w:val="00154958"/>
    <w:rsid w:val="00156494"/>
    <w:rsid w:val="00156862"/>
    <w:rsid w:val="001613DF"/>
    <w:rsid w:val="0016144F"/>
    <w:rsid w:val="0016168C"/>
    <w:rsid w:val="00161A62"/>
    <w:rsid w:val="001634A8"/>
    <w:rsid w:val="00163C90"/>
    <w:rsid w:val="00163F9B"/>
    <w:rsid w:val="00164253"/>
    <w:rsid w:val="001647AC"/>
    <w:rsid w:val="00164E70"/>
    <w:rsid w:val="00164F21"/>
    <w:rsid w:val="001653FE"/>
    <w:rsid w:val="001657F0"/>
    <w:rsid w:val="00165B8C"/>
    <w:rsid w:val="00165C73"/>
    <w:rsid w:val="001700AC"/>
    <w:rsid w:val="00171B69"/>
    <w:rsid w:val="001724FC"/>
    <w:rsid w:val="00172D0E"/>
    <w:rsid w:val="00172D94"/>
    <w:rsid w:val="00174620"/>
    <w:rsid w:val="00175278"/>
    <w:rsid w:val="00176054"/>
    <w:rsid w:val="001762AF"/>
    <w:rsid w:val="001771CB"/>
    <w:rsid w:val="001771DE"/>
    <w:rsid w:val="00177563"/>
    <w:rsid w:val="0017775B"/>
    <w:rsid w:val="00177E30"/>
    <w:rsid w:val="00180253"/>
    <w:rsid w:val="001808C7"/>
    <w:rsid w:val="00180F2A"/>
    <w:rsid w:val="0018126F"/>
    <w:rsid w:val="00182440"/>
    <w:rsid w:val="00182521"/>
    <w:rsid w:val="00182AE9"/>
    <w:rsid w:val="001837EB"/>
    <w:rsid w:val="00183CCF"/>
    <w:rsid w:val="00184232"/>
    <w:rsid w:val="00184ED9"/>
    <w:rsid w:val="001859D2"/>
    <w:rsid w:val="001866A6"/>
    <w:rsid w:val="001868C2"/>
    <w:rsid w:val="00190D7B"/>
    <w:rsid w:val="00191C55"/>
    <w:rsid w:val="00192C5A"/>
    <w:rsid w:val="00192DD4"/>
    <w:rsid w:val="00193100"/>
    <w:rsid w:val="0019437F"/>
    <w:rsid w:val="001966A2"/>
    <w:rsid w:val="0019677F"/>
    <w:rsid w:val="00197126"/>
    <w:rsid w:val="00197471"/>
    <w:rsid w:val="00197A9B"/>
    <w:rsid w:val="00197AF3"/>
    <w:rsid w:val="00197BED"/>
    <w:rsid w:val="00197CFA"/>
    <w:rsid w:val="001A0062"/>
    <w:rsid w:val="001A02F5"/>
    <w:rsid w:val="001A060B"/>
    <w:rsid w:val="001A0884"/>
    <w:rsid w:val="001A09C2"/>
    <w:rsid w:val="001A169D"/>
    <w:rsid w:val="001A1C91"/>
    <w:rsid w:val="001A1CDF"/>
    <w:rsid w:val="001A2278"/>
    <w:rsid w:val="001A2EE4"/>
    <w:rsid w:val="001A3A92"/>
    <w:rsid w:val="001A3B7B"/>
    <w:rsid w:val="001A3D51"/>
    <w:rsid w:val="001A3E45"/>
    <w:rsid w:val="001A429B"/>
    <w:rsid w:val="001A4501"/>
    <w:rsid w:val="001A49BC"/>
    <w:rsid w:val="001A4E03"/>
    <w:rsid w:val="001A51FF"/>
    <w:rsid w:val="001A5295"/>
    <w:rsid w:val="001A55A8"/>
    <w:rsid w:val="001A5CF3"/>
    <w:rsid w:val="001A72EF"/>
    <w:rsid w:val="001A7560"/>
    <w:rsid w:val="001A7A20"/>
    <w:rsid w:val="001A7EFC"/>
    <w:rsid w:val="001A7F74"/>
    <w:rsid w:val="001B03CE"/>
    <w:rsid w:val="001B047D"/>
    <w:rsid w:val="001B07EC"/>
    <w:rsid w:val="001B0C26"/>
    <w:rsid w:val="001B0ECE"/>
    <w:rsid w:val="001B118D"/>
    <w:rsid w:val="001B19FE"/>
    <w:rsid w:val="001B1B96"/>
    <w:rsid w:val="001B25AB"/>
    <w:rsid w:val="001B29BB"/>
    <w:rsid w:val="001B2A02"/>
    <w:rsid w:val="001B3185"/>
    <w:rsid w:val="001B3C8A"/>
    <w:rsid w:val="001B5816"/>
    <w:rsid w:val="001B589F"/>
    <w:rsid w:val="001B5B4F"/>
    <w:rsid w:val="001B646C"/>
    <w:rsid w:val="001B7E0B"/>
    <w:rsid w:val="001C0555"/>
    <w:rsid w:val="001C0E3F"/>
    <w:rsid w:val="001C1259"/>
    <w:rsid w:val="001C12EF"/>
    <w:rsid w:val="001C1847"/>
    <w:rsid w:val="001C1C0D"/>
    <w:rsid w:val="001C2B1F"/>
    <w:rsid w:val="001C492F"/>
    <w:rsid w:val="001C5B22"/>
    <w:rsid w:val="001C6226"/>
    <w:rsid w:val="001C662C"/>
    <w:rsid w:val="001C6CE5"/>
    <w:rsid w:val="001C73DA"/>
    <w:rsid w:val="001C76A7"/>
    <w:rsid w:val="001D00D7"/>
    <w:rsid w:val="001D137F"/>
    <w:rsid w:val="001D1EC8"/>
    <w:rsid w:val="001D23E2"/>
    <w:rsid w:val="001D2B32"/>
    <w:rsid w:val="001D31C8"/>
    <w:rsid w:val="001D31ED"/>
    <w:rsid w:val="001D32F3"/>
    <w:rsid w:val="001D3D3E"/>
    <w:rsid w:val="001D4FCF"/>
    <w:rsid w:val="001D5E9D"/>
    <w:rsid w:val="001D648B"/>
    <w:rsid w:val="001D6754"/>
    <w:rsid w:val="001D7B57"/>
    <w:rsid w:val="001E082D"/>
    <w:rsid w:val="001E0DDB"/>
    <w:rsid w:val="001E130A"/>
    <w:rsid w:val="001E17C6"/>
    <w:rsid w:val="001E17CC"/>
    <w:rsid w:val="001E1E17"/>
    <w:rsid w:val="001E257D"/>
    <w:rsid w:val="001E2ED9"/>
    <w:rsid w:val="001E30DB"/>
    <w:rsid w:val="001E329C"/>
    <w:rsid w:val="001E3439"/>
    <w:rsid w:val="001E4076"/>
    <w:rsid w:val="001E4491"/>
    <w:rsid w:val="001E4DF3"/>
    <w:rsid w:val="001E4E1D"/>
    <w:rsid w:val="001E50C3"/>
    <w:rsid w:val="001E524E"/>
    <w:rsid w:val="001E6968"/>
    <w:rsid w:val="001E6BC7"/>
    <w:rsid w:val="001E7242"/>
    <w:rsid w:val="001E7B13"/>
    <w:rsid w:val="001E7F73"/>
    <w:rsid w:val="001F09AD"/>
    <w:rsid w:val="001F0ED0"/>
    <w:rsid w:val="001F0F14"/>
    <w:rsid w:val="001F11C4"/>
    <w:rsid w:val="001F1CDB"/>
    <w:rsid w:val="001F1E59"/>
    <w:rsid w:val="001F2B48"/>
    <w:rsid w:val="001F2E8C"/>
    <w:rsid w:val="001F348F"/>
    <w:rsid w:val="001F3684"/>
    <w:rsid w:val="001F490B"/>
    <w:rsid w:val="001F510C"/>
    <w:rsid w:val="001F55BA"/>
    <w:rsid w:val="001F63B6"/>
    <w:rsid w:val="001F70BF"/>
    <w:rsid w:val="001F73DD"/>
    <w:rsid w:val="001F7977"/>
    <w:rsid w:val="002002A2"/>
    <w:rsid w:val="002004E6"/>
    <w:rsid w:val="00200B26"/>
    <w:rsid w:val="00200B9F"/>
    <w:rsid w:val="00200D5A"/>
    <w:rsid w:val="002019AA"/>
    <w:rsid w:val="00201FC1"/>
    <w:rsid w:val="00202295"/>
    <w:rsid w:val="00202423"/>
    <w:rsid w:val="00202D86"/>
    <w:rsid w:val="00202DF8"/>
    <w:rsid w:val="00202EB4"/>
    <w:rsid w:val="00203E9B"/>
    <w:rsid w:val="00205A29"/>
    <w:rsid w:val="00206083"/>
    <w:rsid w:val="0020636A"/>
    <w:rsid w:val="002067B8"/>
    <w:rsid w:val="002117AA"/>
    <w:rsid w:val="002125A1"/>
    <w:rsid w:val="0021286A"/>
    <w:rsid w:val="002146C5"/>
    <w:rsid w:val="00214DCA"/>
    <w:rsid w:val="00214DED"/>
    <w:rsid w:val="00216008"/>
    <w:rsid w:val="002160DE"/>
    <w:rsid w:val="00216A77"/>
    <w:rsid w:val="00216F07"/>
    <w:rsid w:val="00217793"/>
    <w:rsid w:val="00217D68"/>
    <w:rsid w:val="00217EEB"/>
    <w:rsid w:val="002202D0"/>
    <w:rsid w:val="00220B5A"/>
    <w:rsid w:val="00222097"/>
    <w:rsid w:val="0022289A"/>
    <w:rsid w:val="00222A1E"/>
    <w:rsid w:val="00222C23"/>
    <w:rsid w:val="00223540"/>
    <w:rsid w:val="002244CB"/>
    <w:rsid w:val="00224BC1"/>
    <w:rsid w:val="00224C2D"/>
    <w:rsid w:val="00225910"/>
    <w:rsid w:val="00226309"/>
    <w:rsid w:val="002267FD"/>
    <w:rsid w:val="0022762F"/>
    <w:rsid w:val="00227A93"/>
    <w:rsid w:val="00227B33"/>
    <w:rsid w:val="00227E32"/>
    <w:rsid w:val="00227F96"/>
    <w:rsid w:val="00230867"/>
    <w:rsid w:val="002308FF"/>
    <w:rsid w:val="00231521"/>
    <w:rsid w:val="00231834"/>
    <w:rsid w:val="0023185F"/>
    <w:rsid w:val="0023214E"/>
    <w:rsid w:val="00232671"/>
    <w:rsid w:val="002337D1"/>
    <w:rsid w:val="00233A73"/>
    <w:rsid w:val="00234685"/>
    <w:rsid w:val="0023472F"/>
    <w:rsid w:val="00234B37"/>
    <w:rsid w:val="00235389"/>
    <w:rsid w:val="0023560C"/>
    <w:rsid w:val="00235E38"/>
    <w:rsid w:val="00235F13"/>
    <w:rsid w:val="00236130"/>
    <w:rsid w:val="00236509"/>
    <w:rsid w:val="0023744D"/>
    <w:rsid w:val="0024090F"/>
    <w:rsid w:val="00240AAE"/>
    <w:rsid w:val="00240ABE"/>
    <w:rsid w:val="00240B76"/>
    <w:rsid w:val="002412DD"/>
    <w:rsid w:val="00241C4F"/>
    <w:rsid w:val="00241C5F"/>
    <w:rsid w:val="0024212C"/>
    <w:rsid w:val="00242355"/>
    <w:rsid w:val="00242630"/>
    <w:rsid w:val="00242AB4"/>
    <w:rsid w:val="00242F50"/>
    <w:rsid w:val="00243C6D"/>
    <w:rsid w:val="002450CA"/>
    <w:rsid w:val="00245709"/>
    <w:rsid w:val="002463D3"/>
    <w:rsid w:val="00247296"/>
    <w:rsid w:val="002509C0"/>
    <w:rsid w:val="00250B85"/>
    <w:rsid w:val="00250FA9"/>
    <w:rsid w:val="0025136F"/>
    <w:rsid w:val="002517F7"/>
    <w:rsid w:val="00251A22"/>
    <w:rsid w:val="00251B42"/>
    <w:rsid w:val="00251EC0"/>
    <w:rsid w:val="002523D8"/>
    <w:rsid w:val="0025242A"/>
    <w:rsid w:val="002526E2"/>
    <w:rsid w:val="00252FC9"/>
    <w:rsid w:val="002538C0"/>
    <w:rsid w:val="002547AC"/>
    <w:rsid w:val="00254F38"/>
    <w:rsid w:val="0025504E"/>
    <w:rsid w:val="00255C18"/>
    <w:rsid w:val="00256170"/>
    <w:rsid w:val="002564D7"/>
    <w:rsid w:val="0025697D"/>
    <w:rsid w:val="002579FE"/>
    <w:rsid w:val="00257A5E"/>
    <w:rsid w:val="002616C2"/>
    <w:rsid w:val="00261B12"/>
    <w:rsid w:val="00261D0D"/>
    <w:rsid w:val="00262876"/>
    <w:rsid w:val="00262D5A"/>
    <w:rsid w:val="00263B6F"/>
    <w:rsid w:val="00264DD8"/>
    <w:rsid w:val="00267EC4"/>
    <w:rsid w:val="00270654"/>
    <w:rsid w:val="002719D0"/>
    <w:rsid w:val="00272D59"/>
    <w:rsid w:val="002736FF"/>
    <w:rsid w:val="00273CFD"/>
    <w:rsid w:val="00274459"/>
    <w:rsid w:val="00274B75"/>
    <w:rsid w:val="00274EDA"/>
    <w:rsid w:val="00275B18"/>
    <w:rsid w:val="00275DB3"/>
    <w:rsid w:val="00275FC2"/>
    <w:rsid w:val="002761D3"/>
    <w:rsid w:val="00276553"/>
    <w:rsid w:val="00276EB1"/>
    <w:rsid w:val="002772C6"/>
    <w:rsid w:val="0027750C"/>
    <w:rsid w:val="00280DEC"/>
    <w:rsid w:val="00280F57"/>
    <w:rsid w:val="00281255"/>
    <w:rsid w:val="0028260A"/>
    <w:rsid w:val="002828B8"/>
    <w:rsid w:val="002843A4"/>
    <w:rsid w:val="002844A8"/>
    <w:rsid w:val="00284AE9"/>
    <w:rsid w:val="0028547E"/>
    <w:rsid w:val="0028594A"/>
    <w:rsid w:val="002869EF"/>
    <w:rsid w:val="00286E13"/>
    <w:rsid w:val="002875A2"/>
    <w:rsid w:val="00287F09"/>
    <w:rsid w:val="00290103"/>
    <w:rsid w:val="00290373"/>
    <w:rsid w:val="0029052C"/>
    <w:rsid w:val="0029057B"/>
    <w:rsid w:val="00290C3D"/>
    <w:rsid w:val="00290CAD"/>
    <w:rsid w:val="00291B91"/>
    <w:rsid w:val="00291E48"/>
    <w:rsid w:val="00291EA5"/>
    <w:rsid w:val="00293739"/>
    <w:rsid w:val="00293E89"/>
    <w:rsid w:val="00293FDC"/>
    <w:rsid w:val="002944E7"/>
    <w:rsid w:val="0029465D"/>
    <w:rsid w:val="00294E4D"/>
    <w:rsid w:val="00295504"/>
    <w:rsid w:val="00295DBB"/>
    <w:rsid w:val="00296E51"/>
    <w:rsid w:val="00297DB4"/>
    <w:rsid w:val="002A04C0"/>
    <w:rsid w:val="002A08AC"/>
    <w:rsid w:val="002A1539"/>
    <w:rsid w:val="002A1668"/>
    <w:rsid w:val="002A1842"/>
    <w:rsid w:val="002A1ABD"/>
    <w:rsid w:val="002A2185"/>
    <w:rsid w:val="002A2418"/>
    <w:rsid w:val="002A276D"/>
    <w:rsid w:val="002A2B2C"/>
    <w:rsid w:val="002A2C54"/>
    <w:rsid w:val="002A31E9"/>
    <w:rsid w:val="002A32B5"/>
    <w:rsid w:val="002A408E"/>
    <w:rsid w:val="002A4264"/>
    <w:rsid w:val="002A4DA2"/>
    <w:rsid w:val="002A56FF"/>
    <w:rsid w:val="002A581F"/>
    <w:rsid w:val="002A5930"/>
    <w:rsid w:val="002A59C8"/>
    <w:rsid w:val="002A606F"/>
    <w:rsid w:val="002A6350"/>
    <w:rsid w:val="002A6DDE"/>
    <w:rsid w:val="002A70D9"/>
    <w:rsid w:val="002A7157"/>
    <w:rsid w:val="002A73CB"/>
    <w:rsid w:val="002A7B0C"/>
    <w:rsid w:val="002B0364"/>
    <w:rsid w:val="002B10AB"/>
    <w:rsid w:val="002B1681"/>
    <w:rsid w:val="002B180C"/>
    <w:rsid w:val="002B1F88"/>
    <w:rsid w:val="002B3C4E"/>
    <w:rsid w:val="002B4082"/>
    <w:rsid w:val="002B4207"/>
    <w:rsid w:val="002B4AA6"/>
    <w:rsid w:val="002B5934"/>
    <w:rsid w:val="002B5DC5"/>
    <w:rsid w:val="002B5FC0"/>
    <w:rsid w:val="002B6A14"/>
    <w:rsid w:val="002B6F46"/>
    <w:rsid w:val="002B7CA3"/>
    <w:rsid w:val="002B7CCB"/>
    <w:rsid w:val="002C0D73"/>
    <w:rsid w:val="002C120B"/>
    <w:rsid w:val="002C1C31"/>
    <w:rsid w:val="002C1DDD"/>
    <w:rsid w:val="002C2020"/>
    <w:rsid w:val="002C214C"/>
    <w:rsid w:val="002C21BD"/>
    <w:rsid w:val="002C2DFA"/>
    <w:rsid w:val="002C3157"/>
    <w:rsid w:val="002C395B"/>
    <w:rsid w:val="002C3D2D"/>
    <w:rsid w:val="002C46D9"/>
    <w:rsid w:val="002C4914"/>
    <w:rsid w:val="002C4C7E"/>
    <w:rsid w:val="002C4CE6"/>
    <w:rsid w:val="002C605B"/>
    <w:rsid w:val="002C657E"/>
    <w:rsid w:val="002C6CFB"/>
    <w:rsid w:val="002C6D97"/>
    <w:rsid w:val="002C7B59"/>
    <w:rsid w:val="002C7EEB"/>
    <w:rsid w:val="002D0891"/>
    <w:rsid w:val="002D0EF7"/>
    <w:rsid w:val="002D30A4"/>
    <w:rsid w:val="002D45F5"/>
    <w:rsid w:val="002D5040"/>
    <w:rsid w:val="002D5519"/>
    <w:rsid w:val="002D6595"/>
    <w:rsid w:val="002D6D7A"/>
    <w:rsid w:val="002D6D7C"/>
    <w:rsid w:val="002E0BC9"/>
    <w:rsid w:val="002E109C"/>
    <w:rsid w:val="002E112B"/>
    <w:rsid w:val="002E345B"/>
    <w:rsid w:val="002E3496"/>
    <w:rsid w:val="002E35E7"/>
    <w:rsid w:val="002E459D"/>
    <w:rsid w:val="002E49F0"/>
    <w:rsid w:val="002E5419"/>
    <w:rsid w:val="002E6089"/>
    <w:rsid w:val="002E6EE1"/>
    <w:rsid w:val="002E74FB"/>
    <w:rsid w:val="002E75AE"/>
    <w:rsid w:val="002E7CD1"/>
    <w:rsid w:val="002F0880"/>
    <w:rsid w:val="002F08A1"/>
    <w:rsid w:val="002F0EFB"/>
    <w:rsid w:val="002F2144"/>
    <w:rsid w:val="002F3002"/>
    <w:rsid w:val="002F320E"/>
    <w:rsid w:val="002F3A33"/>
    <w:rsid w:val="002F4AD1"/>
    <w:rsid w:val="002F4ECF"/>
    <w:rsid w:val="002F5F69"/>
    <w:rsid w:val="002F67B8"/>
    <w:rsid w:val="002F758A"/>
    <w:rsid w:val="002F7EA7"/>
    <w:rsid w:val="0030004E"/>
    <w:rsid w:val="00300D9C"/>
    <w:rsid w:val="003011F1"/>
    <w:rsid w:val="00301748"/>
    <w:rsid w:val="0030203E"/>
    <w:rsid w:val="0030263B"/>
    <w:rsid w:val="003026D1"/>
    <w:rsid w:val="003031DF"/>
    <w:rsid w:val="00303324"/>
    <w:rsid w:val="00303831"/>
    <w:rsid w:val="003041A3"/>
    <w:rsid w:val="0030533C"/>
    <w:rsid w:val="00305451"/>
    <w:rsid w:val="00305594"/>
    <w:rsid w:val="003059EE"/>
    <w:rsid w:val="0030679C"/>
    <w:rsid w:val="00306C04"/>
    <w:rsid w:val="003070EE"/>
    <w:rsid w:val="00307107"/>
    <w:rsid w:val="00307ABB"/>
    <w:rsid w:val="00307F75"/>
    <w:rsid w:val="00310182"/>
    <w:rsid w:val="00310753"/>
    <w:rsid w:val="00310A14"/>
    <w:rsid w:val="00310EE0"/>
    <w:rsid w:val="0031183B"/>
    <w:rsid w:val="00311B1F"/>
    <w:rsid w:val="00311B93"/>
    <w:rsid w:val="00312583"/>
    <w:rsid w:val="003126B3"/>
    <w:rsid w:val="00313ADD"/>
    <w:rsid w:val="00313F4E"/>
    <w:rsid w:val="003141F9"/>
    <w:rsid w:val="00314575"/>
    <w:rsid w:val="00316532"/>
    <w:rsid w:val="003167C6"/>
    <w:rsid w:val="00316E85"/>
    <w:rsid w:val="00317298"/>
    <w:rsid w:val="00317B91"/>
    <w:rsid w:val="00317EE0"/>
    <w:rsid w:val="003205EF"/>
    <w:rsid w:val="00321353"/>
    <w:rsid w:val="00321555"/>
    <w:rsid w:val="003225CC"/>
    <w:rsid w:val="00323291"/>
    <w:rsid w:val="00323639"/>
    <w:rsid w:val="0032370E"/>
    <w:rsid w:val="00325F38"/>
    <w:rsid w:val="00327552"/>
    <w:rsid w:val="00327DCF"/>
    <w:rsid w:val="003300DE"/>
    <w:rsid w:val="003309C9"/>
    <w:rsid w:val="00330E37"/>
    <w:rsid w:val="00331BDD"/>
    <w:rsid w:val="00331C50"/>
    <w:rsid w:val="003325A6"/>
    <w:rsid w:val="00332ADE"/>
    <w:rsid w:val="00333FCA"/>
    <w:rsid w:val="00334185"/>
    <w:rsid w:val="003348CA"/>
    <w:rsid w:val="003358F1"/>
    <w:rsid w:val="00335C3C"/>
    <w:rsid w:val="00335CB1"/>
    <w:rsid w:val="00336267"/>
    <w:rsid w:val="00337FE7"/>
    <w:rsid w:val="003401CD"/>
    <w:rsid w:val="00340414"/>
    <w:rsid w:val="00340687"/>
    <w:rsid w:val="00340D36"/>
    <w:rsid w:val="003416AA"/>
    <w:rsid w:val="003428A2"/>
    <w:rsid w:val="0034332D"/>
    <w:rsid w:val="0034385A"/>
    <w:rsid w:val="003445E6"/>
    <w:rsid w:val="0034538E"/>
    <w:rsid w:val="003467C6"/>
    <w:rsid w:val="00346FE6"/>
    <w:rsid w:val="003473F6"/>
    <w:rsid w:val="00347ABB"/>
    <w:rsid w:val="00350383"/>
    <w:rsid w:val="00350AFB"/>
    <w:rsid w:val="00350EB6"/>
    <w:rsid w:val="003515FA"/>
    <w:rsid w:val="00351718"/>
    <w:rsid w:val="003518C0"/>
    <w:rsid w:val="003524E7"/>
    <w:rsid w:val="00352546"/>
    <w:rsid w:val="00352B3B"/>
    <w:rsid w:val="00352BFA"/>
    <w:rsid w:val="00353C95"/>
    <w:rsid w:val="003546C2"/>
    <w:rsid w:val="003562FB"/>
    <w:rsid w:val="00356337"/>
    <w:rsid w:val="003565F5"/>
    <w:rsid w:val="003566EA"/>
    <w:rsid w:val="00356C6C"/>
    <w:rsid w:val="0036014C"/>
    <w:rsid w:val="00361317"/>
    <w:rsid w:val="00361D43"/>
    <w:rsid w:val="00361E1C"/>
    <w:rsid w:val="003636D4"/>
    <w:rsid w:val="0036392D"/>
    <w:rsid w:val="003640E6"/>
    <w:rsid w:val="0036497B"/>
    <w:rsid w:val="00364A3C"/>
    <w:rsid w:val="0036520D"/>
    <w:rsid w:val="003653F3"/>
    <w:rsid w:val="003659E5"/>
    <w:rsid w:val="00366C2B"/>
    <w:rsid w:val="00366FDB"/>
    <w:rsid w:val="003671A8"/>
    <w:rsid w:val="0036746E"/>
    <w:rsid w:val="00370548"/>
    <w:rsid w:val="003705B4"/>
    <w:rsid w:val="003707EE"/>
    <w:rsid w:val="00370DAE"/>
    <w:rsid w:val="0037167A"/>
    <w:rsid w:val="003720AD"/>
    <w:rsid w:val="0037271D"/>
    <w:rsid w:val="003732DE"/>
    <w:rsid w:val="00374CD6"/>
    <w:rsid w:val="00375375"/>
    <w:rsid w:val="00375785"/>
    <w:rsid w:val="00375791"/>
    <w:rsid w:val="00375BDC"/>
    <w:rsid w:val="00375EAF"/>
    <w:rsid w:val="003767DA"/>
    <w:rsid w:val="0037686D"/>
    <w:rsid w:val="00376C97"/>
    <w:rsid w:val="00376D8A"/>
    <w:rsid w:val="0037722A"/>
    <w:rsid w:val="003772F1"/>
    <w:rsid w:val="0037764E"/>
    <w:rsid w:val="00377763"/>
    <w:rsid w:val="00377CD3"/>
    <w:rsid w:val="00377D1F"/>
    <w:rsid w:val="00377F41"/>
    <w:rsid w:val="00380B05"/>
    <w:rsid w:val="00380FF5"/>
    <w:rsid w:val="00381478"/>
    <w:rsid w:val="00381E86"/>
    <w:rsid w:val="003827C8"/>
    <w:rsid w:val="00382C1F"/>
    <w:rsid w:val="0038352F"/>
    <w:rsid w:val="003843F0"/>
    <w:rsid w:val="0038470F"/>
    <w:rsid w:val="00384B1C"/>
    <w:rsid w:val="00385370"/>
    <w:rsid w:val="00385718"/>
    <w:rsid w:val="00385868"/>
    <w:rsid w:val="00385D3B"/>
    <w:rsid w:val="00385F48"/>
    <w:rsid w:val="00386C2F"/>
    <w:rsid w:val="00386D0B"/>
    <w:rsid w:val="00386DC2"/>
    <w:rsid w:val="00387D6A"/>
    <w:rsid w:val="003906B9"/>
    <w:rsid w:val="003911F9"/>
    <w:rsid w:val="0039226E"/>
    <w:rsid w:val="00392365"/>
    <w:rsid w:val="003932BC"/>
    <w:rsid w:val="003932DB"/>
    <w:rsid w:val="00393434"/>
    <w:rsid w:val="003934ED"/>
    <w:rsid w:val="003939F0"/>
    <w:rsid w:val="00393A92"/>
    <w:rsid w:val="00394D76"/>
    <w:rsid w:val="003957E4"/>
    <w:rsid w:val="00395AF2"/>
    <w:rsid w:val="00396403"/>
    <w:rsid w:val="0039659C"/>
    <w:rsid w:val="0039690D"/>
    <w:rsid w:val="00397553"/>
    <w:rsid w:val="00397FCC"/>
    <w:rsid w:val="003A0009"/>
    <w:rsid w:val="003A0389"/>
    <w:rsid w:val="003A0873"/>
    <w:rsid w:val="003A1394"/>
    <w:rsid w:val="003A24D7"/>
    <w:rsid w:val="003A39AB"/>
    <w:rsid w:val="003A3A4B"/>
    <w:rsid w:val="003A4683"/>
    <w:rsid w:val="003A46B7"/>
    <w:rsid w:val="003A4F6E"/>
    <w:rsid w:val="003A5059"/>
    <w:rsid w:val="003A623D"/>
    <w:rsid w:val="003A77AF"/>
    <w:rsid w:val="003A7DA8"/>
    <w:rsid w:val="003A7E84"/>
    <w:rsid w:val="003B00FC"/>
    <w:rsid w:val="003B0F2A"/>
    <w:rsid w:val="003B1DBD"/>
    <w:rsid w:val="003B2053"/>
    <w:rsid w:val="003B247B"/>
    <w:rsid w:val="003B2EEF"/>
    <w:rsid w:val="003B3296"/>
    <w:rsid w:val="003B344A"/>
    <w:rsid w:val="003B40D5"/>
    <w:rsid w:val="003B4260"/>
    <w:rsid w:val="003B58B0"/>
    <w:rsid w:val="003B600F"/>
    <w:rsid w:val="003B6132"/>
    <w:rsid w:val="003B6254"/>
    <w:rsid w:val="003B6F30"/>
    <w:rsid w:val="003B7075"/>
    <w:rsid w:val="003B774A"/>
    <w:rsid w:val="003C04EF"/>
    <w:rsid w:val="003C0613"/>
    <w:rsid w:val="003C0794"/>
    <w:rsid w:val="003C1449"/>
    <w:rsid w:val="003C1696"/>
    <w:rsid w:val="003C17F9"/>
    <w:rsid w:val="003C205A"/>
    <w:rsid w:val="003C21C8"/>
    <w:rsid w:val="003C23C7"/>
    <w:rsid w:val="003C248C"/>
    <w:rsid w:val="003C3E4A"/>
    <w:rsid w:val="003C3F18"/>
    <w:rsid w:val="003C42A1"/>
    <w:rsid w:val="003C436A"/>
    <w:rsid w:val="003C472E"/>
    <w:rsid w:val="003C4E22"/>
    <w:rsid w:val="003C4F36"/>
    <w:rsid w:val="003C5523"/>
    <w:rsid w:val="003C592A"/>
    <w:rsid w:val="003C603A"/>
    <w:rsid w:val="003C651D"/>
    <w:rsid w:val="003C6531"/>
    <w:rsid w:val="003D04AA"/>
    <w:rsid w:val="003D074A"/>
    <w:rsid w:val="003D1A5B"/>
    <w:rsid w:val="003D1C26"/>
    <w:rsid w:val="003D1E94"/>
    <w:rsid w:val="003D272E"/>
    <w:rsid w:val="003D284F"/>
    <w:rsid w:val="003D306B"/>
    <w:rsid w:val="003D3E35"/>
    <w:rsid w:val="003D51A0"/>
    <w:rsid w:val="003D5526"/>
    <w:rsid w:val="003D5F0B"/>
    <w:rsid w:val="003D6E97"/>
    <w:rsid w:val="003D7194"/>
    <w:rsid w:val="003D7DFD"/>
    <w:rsid w:val="003D7E67"/>
    <w:rsid w:val="003E0F78"/>
    <w:rsid w:val="003E0FDF"/>
    <w:rsid w:val="003E1055"/>
    <w:rsid w:val="003E1776"/>
    <w:rsid w:val="003E1A22"/>
    <w:rsid w:val="003E2548"/>
    <w:rsid w:val="003E2684"/>
    <w:rsid w:val="003E3587"/>
    <w:rsid w:val="003E3C80"/>
    <w:rsid w:val="003E42B5"/>
    <w:rsid w:val="003E4D4B"/>
    <w:rsid w:val="003E5176"/>
    <w:rsid w:val="003E53BD"/>
    <w:rsid w:val="003E5BED"/>
    <w:rsid w:val="003E6EB7"/>
    <w:rsid w:val="003E7118"/>
    <w:rsid w:val="003E7EC6"/>
    <w:rsid w:val="003F00A1"/>
    <w:rsid w:val="003F0401"/>
    <w:rsid w:val="003F0B7F"/>
    <w:rsid w:val="003F11FC"/>
    <w:rsid w:val="003F180B"/>
    <w:rsid w:val="003F299C"/>
    <w:rsid w:val="003F2CFA"/>
    <w:rsid w:val="003F2F0B"/>
    <w:rsid w:val="003F3FCB"/>
    <w:rsid w:val="003F493B"/>
    <w:rsid w:val="003F4CEC"/>
    <w:rsid w:val="003F5685"/>
    <w:rsid w:val="003F58AA"/>
    <w:rsid w:val="003F6C6E"/>
    <w:rsid w:val="003F7223"/>
    <w:rsid w:val="003F75CF"/>
    <w:rsid w:val="00400BAE"/>
    <w:rsid w:val="00400F67"/>
    <w:rsid w:val="0040290A"/>
    <w:rsid w:val="00403E0D"/>
    <w:rsid w:val="0040435A"/>
    <w:rsid w:val="00404E14"/>
    <w:rsid w:val="00405140"/>
    <w:rsid w:val="004052E0"/>
    <w:rsid w:val="0040531D"/>
    <w:rsid w:val="0040606E"/>
    <w:rsid w:val="004060D0"/>
    <w:rsid w:val="0040614E"/>
    <w:rsid w:val="0040670D"/>
    <w:rsid w:val="00406CF3"/>
    <w:rsid w:val="0040795E"/>
    <w:rsid w:val="004108D8"/>
    <w:rsid w:val="004110D7"/>
    <w:rsid w:val="00411A45"/>
    <w:rsid w:val="00411F8D"/>
    <w:rsid w:val="004120CE"/>
    <w:rsid w:val="00412106"/>
    <w:rsid w:val="004129C5"/>
    <w:rsid w:val="00412AE0"/>
    <w:rsid w:val="00412E9A"/>
    <w:rsid w:val="004130B4"/>
    <w:rsid w:val="00413BA3"/>
    <w:rsid w:val="00413BE4"/>
    <w:rsid w:val="00413CB1"/>
    <w:rsid w:val="00413F15"/>
    <w:rsid w:val="004148F2"/>
    <w:rsid w:val="00414A50"/>
    <w:rsid w:val="00414AC8"/>
    <w:rsid w:val="00414BE7"/>
    <w:rsid w:val="00415AD4"/>
    <w:rsid w:val="00416DB8"/>
    <w:rsid w:val="004174FB"/>
    <w:rsid w:val="00420360"/>
    <w:rsid w:val="004209BA"/>
    <w:rsid w:val="00421102"/>
    <w:rsid w:val="004211B3"/>
    <w:rsid w:val="00422804"/>
    <w:rsid w:val="00422C29"/>
    <w:rsid w:val="00423F0B"/>
    <w:rsid w:val="004240A4"/>
    <w:rsid w:val="004241FF"/>
    <w:rsid w:val="00424211"/>
    <w:rsid w:val="00424959"/>
    <w:rsid w:val="004252A0"/>
    <w:rsid w:val="00425722"/>
    <w:rsid w:val="00426D23"/>
    <w:rsid w:val="0042723A"/>
    <w:rsid w:val="004272CF"/>
    <w:rsid w:val="0042735D"/>
    <w:rsid w:val="00427373"/>
    <w:rsid w:val="0042744E"/>
    <w:rsid w:val="004279AC"/>
    <w:rsid w:val="00427CFB"/>
    <w:rsid w:val="004302F0"/>
    <w:rsid w:val="004307AE"/>
    <w:rsid w:val="00430F0F"/>
    <w:rsid w:val="00432663"/>
    <w:rsid w:val="00432C9E"/>
    <w:rsid w:val="00433184"/>
    <w:rsid w:val="00433ABA"/>
    <w:rsid w:val="004343AE"/>
    <w:rsid w:val="00434527"/>
    <w:rsid w:val="00434BED"/>
    <w:rsid w:val="00434E18"/>
    <w:rsid w:val="00435C1B"/>
    <w:rsid w:val="00436024"/>
    <w:rsid w:val="0043731E"/>
    <w:rsid w:val="004375EB"/>
    <w:rsid w:val="00437AC0"/>
    <w:rsid w:val="00440268"/>
    <w:rsid w:val="00441535"/>
    <w:rsid w:val="00441999"/>
    <w:rsid w:val="00442050"/>
    <w:rsid w:val="00442EF5"/>
    <w:rsid w:val="00443CE9"/>
    <w:rsid w:val="00443FFB"/>
    <w:rsid w:val="00444454"/>
    <w:rsid w:val="00445850"/>
    <w:rsid w:val="00445F85"/>
    <w:rsid w:val="0044618D"/>
    <w:rsid w:val="00446706"/>
    <w:rsid w:val="004468F1"/>
    <w:rsid w:val="00446EB0"/>
    <w:rsid w:val="004470A6"/>
    <w:rsid w:val="00447829"/>
    <w:rsid w:val="004501F3"/>
    <w:rsid w:val="004509F2"/>
    <w:rsid w:val="00450CB3"/>
    <w:rsid w:val="00451DFB"/>
    <w:rsid w:val="00452F5D"/>
    <w:rsid w:val="004535AA"/>
    <w:rsid w:val="00453616"/>
    <w:rsid w:val="0045393B"/>
    <w:rsid w:val="00453B96"/>
    <w:rsid w:val="00453E82"/>
    <w:rsid w:val="00454732"/>
    <w:rsid w:val="0045607A"/>
    <w:rsid w:val="00456301"/>
    <w:rsid w:val="0045666F"/>
    <w:rsid w:val="00457215"/>
    <w:rsid w:val="00457805"/>
    <w:rsid w:val="00460733"/>
    <w:rsid w:val="00460FEB"/>
    <w:rsid w:val="004614EB"/>
    <w:rsid w:val="00461876"/>
    <w:rsid w:val="004619F3"/>
    <w:rsid w:val="00461D52"/>
    <w:rsid w:val="00462068"/>
    <w:rsid w:val="00462EA6"/>
    <w:rsid w:val="00462FEE"/>
    <w:rsid w:val="004633C7"/>
    <w:rsid w:val="00463764"/>
    <w:rsid w:val="0046406E"/>
    <w:rsid w:val="004640EB"/>
    <w:rsid w:val="00464213"/>
    <w:rsid w:val="0046434D"/>
    <w:rsid w:val="004645D3"/>
    <w:rsid w:val="00464C27"/>
    <w:rsid w:val="00464D1B"/>
    <w:rsid w:val="00464FC4"/>
    <w:rsid w:val="004650AE"/>
    <w:rsid w:val="00465531"/>
    <w:rsid w:val="00465979"/>
    <w:rsid w:val="004664A5"/>
    <w:rsid w:val="004667D3"/>
    <w:rsid w:val="00466FA1"/>
    <w:rsid w:val="004672A8"/>
    <w:rsid w:val="00467BF7"/>
    <w:rsid w:val="00467EA4"/>
    <w:rsid w:val="00470342"/>
    <w:rsid w:val="004704BC"/>
    <w:rsid w:val="00470518"/>
    <w:rsid w:val="004705F0"/>
    <w:rsid w:val="00471863"/>
    <w:rsid w:val="00471ABF"/>
    <w:rsid w:val="00471B83"/>
    <w:rsid w:val="00471D2B"/>
    <w:rsid w:val="004721B6"/>
    <w:rsid w:val="00472EBC"/>
    <w:rsid w:val="00473D7C"/>
    <w:rsid w:val="004743A1"/>
    <w:rsid w:val="00474909"/>
    <w:rsid w:val="0047490D"/>
    <w:rsid w:val="0047492F"/>
    <w:rsid w:val="00474A07"/>
    <w:rsid w:val="00474AB3"/>
    <w:rsid w:val="00476775"/>
    <w:rsid w:val="0047679C"/>
    <w:rsid w:val="004769C9"/>
    <w:rsid w:val="00480745"/>
    <w:rsid w:val="00480FCA"/>
    <w:rsid w:val="0048176F"/>
    <w:rsid w:val="00481CE8"/>
    <w:rsid w:val="00483CC4"/>
    <w:rsid w:val="0048486F"/>
    <w:rsid w:val="00484D7D"/>
    <w:rsid w:val="004851AF"/>
    <w:rsid w:val="0048581F"/>
    <w:rsid w:val="00485909"/>
    <w:rsid w:val="00485C24"/>
    <w:rsid w:val="0048637A"/>
    <w:rsid w:val="0048734D"/>
    <w:rsid w:val="00487AE1"/>
    <w:rsid w:val="00487B4D"/>
    <w:rsid w:val="00490461"/>
    <w:rsid w:val="004910E0"/>
    <w:rsid w:val="00491DFE"/>
    <w:rsid w:val="00491E69"/>
    <w:rsid w:val="00492A86"/>
    <w:rsid w:val="00492D3A"/>
    <w:rsid w:val="00492DCF"/>
    <w:rsid w:val="0049344B"/>
    <w:rsid w:val="00493E04"/>
    <w:rsid w:val="00493F70"/>
    <w:rsid w:val="00494973"/>
    <w:rsid w:val="00495D8B"/>
    <w:rsid w:val="00495F6C"/>
    <w:rsid w:val="00496575"/>
    <w:rsid w:val="004969DB"/>
    <w:rsid w:val="00496C92"/>
    <w:rsid w:val="004A0E3B"/>
    <w:rsid w:val="004A16E9"/>
    <w:rsid w:val="004A180A"/>
    <w:rsid w:val="004A19BE"/>
    <w:rsid w:val="004A1B0C"/>
    <w:rsid w:val="004A1E7D"/>
    <w:rsid w:val="004A269A"/>
    <w:rsid w:val="004A3877"/>
    <w:rsid w:val="004A3AF5"/>
    <w:rsid w:val="004A405B"/>
    <w:rsid w:val="004A4E8A"/>
    <w:rsid w:val="004A51D6"/>
    <w:rsid w:val="004A52D6"/>
    <w:rsid w:val="004A77ED"/>
    <w:rsid w:val="004A7833"/>
    <w:rsid w:val="004B0653"/>
    <w:rsid w:val="004B0A81"/>
    <w:rsid w:val="004B0AA6"/>
    <w:rsid w:val="004B0EA2"/>
    <w:rsid w:val="004B1705"/>
    <w:rsid w:val="004B258A"/>
    <w:rsid w:val="004B33CC"/>
    <w:rsid w:val="004B3E6B"/>
    <w:rsid w:val="004B43DA"/>
    <w:rsid w:val="004B4FA9"/>
    <w:rsid w:val="004B50B1"/>
    <w:rsid w:val="004B53E7"/>
    <w:rsid w:val="004B5702"/>
    <w:rsid w:val="004B58AE"/>
    <w:rsid w:val="004B6415"/>
    <w:rsid w:val="004B66A3"/>
    <w:rsid w:val="004B6A8E"/>
    <w:rsid w:val="004B6AD1"/>
    <w:rsid w:val="004B76AA"/>
    <w:rsid w:val="004B7B94"/>
    <w:rsid w:val="004C0A86"/>
    <w:rsid w:val="004C147C"/>
    <w:rsid w:val="004C1E68"/>
    <w:rsid w:val="004C2384"/>
    <w:rsid w:val="004C37C5"/>
    <w:rsid w:val="004C3E6B"/>
    <w:rsid w:val="004C4222"/>
    <w:rsid w:val="004C46D4"/>
    <w:rsid w:val="004C470B"/>
    <w:rsid w:val="004C4FFA"/>
    <w:rsid w:val="004C5341"/>
    <w:rsid w:val="004C5E5A"/>
    <w:rsid w:val="004C5F29"/>
    <w:rsid w:val="004C6A52"/>
    <w:rsid w:val="004C6B66"/>
    <w:rsid w:val="004C6D4F"/>
    <w:rsid w:val="004C76CB"/>
    <w:rsid w:val="004C781F"/>
    <w:rsid w:val="004C7C6A"/>
    <w:rsid w:val="004C7EE5"/>
    <w:rsid w:val="004D0124"/>
    <w:rsid w:val="004D0E56"/>
    <w:rsid w:val="004D2177"/>
    <w:rsid w:val="004D2FC0"/>
    <w:rsid w:val="004D36CB"/>
    <w:rsid w:val="004D382A"/>
    <w:rsid w:val="004D38F1"/>
    <w:rsid w:val="004D3AC2"/>
    <w:rsid w:val="004D437B"/>
    <w:rsid w:val="004D488E"/>
    <w:rsid w:val="004D516E"/>
    <w:rsid w:val="004D617C"/>
    <w:rsid w:val="004D624F"/>
    <w:rsid w:val="004D71F7"/>
    <w:rsid w:val="004D741C"/>
    <w:rsid w:val="004D75FB"/>
    <w:rsid w:val="004D780C"/>
    <w:rsid w:val="004D7F44"/>
    <w:rsid w:val="004E043E"/>
    <w:rsid w:val="004E0619"/>
    <w:rsid w:val="004E1687"/>
    <w:rsid w:val="004E16ED"/>
    <w:rsid w:val="004E19B6"/>
    <w:rsid w:val="004E2279"/>
    <w:rsid w:val="004E2791"/>
    <w:rsid w:val="004E2CF0"/>
    <w:rsid w:val="004E3DB9"/>
    <w:rsid w:val="004E3E53"/>
    <w:rsid w:val="004E4BCF"/>
    <w:rsid w:val="004E4F4A"/>
    <w:rsid w:val="004E62F1"/>
    <w:rsid w:val="004E6428"/>
    <w:rsid w:val="004E6665"/>
    <w:rsid w:val="004E680D"/>
    <w:rsid w:val="004E6D96"/>
    <w:rsid w:val="004E7DFC"/>
    <w:rsid w:val="004F0757"/>
    <w:rsid w:val="004F2A81"/>
    <w:rsid w:val="004F2D1F"/>
    <w:rsid w:val="004F2EE1"/>
    <w:rsid w:val="004F2FD1"/>
    <w:rsid w:val="004F46E4"/>
    <w:rsid w:val="004F4DD3"/>
    <w:rsid w:val="004F5095"/>
    <w:rsid w:val="004F5123"/>
    <w:rsid w:val="004F54C4"/>
    <w:rsid w:val="004F58A0"/>
    <w:rsid w:val="004F7022"/>
    <w:rsid w:val="0050015F"/>
    <w:rsid w:val="00500249"/>
    <w:rsid w:val="00500785"/>
    <w:rsid w:val="005009B0"/>
    <w:rsid w:val="00500A47"/>
    <w:rsid w:val="00501662"/>
    <w:rsid w:val="005023FB"/>
    <w:rsid w:val="0050240D"/>
    <w:rsid w:val="0050268C"/>
    <w:rsid w:val="0050276A"/>
    <w:rsid w:val="00503639"/>
    <w:rsid w:val="00503A38"/>
    <w:rsid w:val="0050446D"/>
    <w:rsid w:val="0050475F"/>
    <w:rsid w:val="00504866"/>
    <w:rsid w:val="005059B6"/>
    <w:rsid w:val="00506825"/>
    <w:rsid w:val="0050688E"/>
    <w:rsid w:val="00506C06"/>
    <w:rsid w:val="00507B83"/>
    <w:rsid w:val="00507EC0"/>
    <w:rsid w:val="005101B6"/>
    <w:rsid w:val="0051037F"/>
    <w:rsid w:val="00510BA2"/>
    <w:rsid w:val="00510C49"/>
    <w:rsid w:val="00510D5D"/>
    <w:rsid w:val="00511C37"/>
    <w:rsid w:val="00511E69"/>
    <w:rsid w:val="00512140"/>
    <w:rsid w:val="00512F0F"/>
    <w:rsid w:val="00513DA3"/>
    <w:rsid w:val="005140BC"/>
    <w:rsid w:val="005151E5"/>
    <w:rsid w:val="00515B3E"/>
    <w:rsid w:val="00515D42"/>
    <w:rsid w:val="0051605C"/>
    <w:rsid w:val="00516964"/>
    <w:rsid w:val="005200C7"/>
    <w:rsid w:val="00520A43"/>
    <w:rsid w:val="005212E8"/>
    <w:rsid w:val="005230B0"/>
    <w:rsid w:val="00523899"/>
    <w:rsid w:val="00523B52"/>
    <w:rsid w:val="00523C64"/>
    <w:rsid w:val="005248A6"/>
    <w:rsid w:val="00524ED8"/>
    <w:rsid w:val="00524F72"/>
    <w:rsid w:val="0052500C"/>
    <w:rsid w:val="00525028"/>
    <w:rsid w:val="005254CF"/>
    <w:rsid w:val="00525F7C"/>
    <w:rsid w:val="005264CB"/>
    <w:rsid w:val="005274E1"/>
    <w:rsid w:val="00527A4C"/>
    <w:rsid w:val="0053019E"/>
    <w:rsid w:val="00530E76"/>
    <w:rsid w:val="005318E7"/>
    <w:rsid w:val="00532D81"/>
    <w:rsid w:val="005333ED"/>
    <w:rsid w:val="005338C9"/>
    <w:rsid w:val="0053420B"/>
    <w:rsid w:val="00534B6E"/>
    <w:rsid w:val="00534F89"/>
    <w:rsid w:val="00535978"/>
    <w:rsid w:val="00535BCE"/>
    <w:rsid w:val="00536366"/>
    <w:rsid w:val="0053717F"/>
    <w:rsid w:val="00537259"/>
    <w:rsid w:val="005378E6"/>
    <w:rsid w:val="00537D07"/>
    <w:rsid w:val="00540154"/>
    <w:rsid w:val="00540975"/>
    <w:rsid w:val="005409AB"/>
    <w:rsid w:val="00541A02"/>
    <w:rsid w:val="00541DA2"/>
    <w:rsid w:val="00542009"/>
    <w:rsid w:val="005423A0"/>
    <w:rsid w:val="0054302A"/>
    <w:rsid w:val="00543322"/>
    <w:rsid w:val="00543345"/>
    <w:rsid w:val="005433FD"/>
    <w:rsid w:val="00543603"/>
    <w:rsid w:val="005436B8"/>
    <w:rsid w:val="0054386F"/>
    <w:rsid w:val="00543AEE"/>
    <w:rsid w:val="0054418B"/>
    <w:rsid w:val="00544354"/>
    <w:rsid w:val="00544650"/>
    <w:rsid w:val="0054478E"/>
    <w:rsid w:val="00544B6E"/>
    <w:rsid w:val="00544F3E"/>
    <w:rsid w:val="00545170"/>
    <w:rsid w:val="00545EED"/>
    <w:rsid w:val="00545F22"/>
    <w:rsid w:val="00546148"/>
    <w:rsid w:val="005461BE"/>
    <w:rsid w:val="00546ACF"/>
    <w:rsid w:val="00546D1C"/>
    <w:rsid w:val="0054785F"/>
    <w:rsid w:val="00547E11"/>
    <w:rsid w:val="0055067A"/>
    <w:rsid w:val="005506EF"/>
    <w:rsid w:val="00551E9F"/>
    <w:rsid w:val="00552616"/>
    <w:rsid w:val="0055266B"/>
    <w:rsid w:val="005545F8"/>
    <w:rsid w:val="0055475B"/>
    <w:rsid w:val="00554B1D"/>
    <w:rsid w:val="00555765"/>
    <w:rsid w:val="00555F5F"/>
    <w:rsid w:val="005560B3"/>
    <w:rsid w:val="00556E6D"/>
    <w:rsid w:val="005577BD"/>
    <w:rsid w:val="00557BDF"/>
    <w:rsid w:val="00557D4C"/>
    <w:rsid w:val="00557E83"/>
    <w:rsid w:val="0056043D"/>
    <w:rsid w:val="005625C9"/>
    <w:rsid w:val="00562AFE"/>
    <w:rsid w:val="00562D60"/>
    <w:rsid w:val="0056303B"/>
    <w:rsid w:val="00563072"/>
    <w:rsid w:val="00563DB3"/>
    <w:rsid w:val="00563E21"/>
    <w:rsid w:val="005641FC"/>
    <w:rsid w:val="0056421C"/>
    <w:rsid w:val="00564A5D"/>
    <w:rsid w:val="005651FF"/>
    <w:rsid w:val="005652D2"/>
    <w:rsid w:val="005655BC"/>
    <w:rsid w:val="00566017"/>
    <w:rsid w:val="005664C8"/>
    <w:rsid w:val="00566CAD"/>
    <w:rsid w:val="005676B9"/>
    <w:rsid w:val="005678F6"/>
    <w:rsid w:val="005703A7"/>
    <w:rsid w:val="005704DF"/>
    <w:rsid w:val="005705BF"/>
    <w:rsid w:val="005730C1"/>
    <w:rsid w:val="0057325C"/>
    <w:rsid w:val="005740D0"/>
    <w:rsid w:val="00574303"/>
    <w:rsid w:val="00575355"/>
    <w:rsid w:val="00575400"/>
    <w:rsid w:val="00575481"/>
    <w:rsid w:val="00575E32"/>
    <w:rsid w:val="00576B3F"/>
    <w:rsid w:val="005772CA"/>
    <w:rsid w:val="00577CA1"/>
    <w:rsid w:val="00580107"/>
    <w:rsid w:val="00580B37"/>
    <w:rsid w:val="0058383A"/>
    <w:rsid w:val="005840E5"/>
    <w:rsid w:val="0058491A"/>
    <w:rsid w:val="00585E3A"/>
    <w:rsid w:val="0058606C"/>
    <w:rsid w:val="005868AF"/>
    <w:rsid w:val="00587628"/>
    <w:rsid w:val="005905D2"/>
    <w:rsid w:val="00590782"/>
    <w:rsid w:val="00590849"/>
    <w:rsid w:val="00591A92"/>
    <w:rsid w:val="005920A1"/>
    <w:rsid w:val="0059500C"/>
    <w:rsid w:val="005950A3"/>
    <w:rsid w:val="005954F1"/>
    <w:rsid w:val="00595738"/>
    <w:rsid w:val="00596BF5"/>
    <w:rsid w:val="00596BF7"/>
    <w:rsid w:val="00596F26"/>
    <w:rsid w:val="005972D4"/>
    <w:rsid w:val="005977BA"/>
    <w:rsid w:val="005A024B"/>
    <w:rsid w:val="005A121B"/>
    <w:rsid w:val="005A1394"/>
    <w:rsid w:val="005A1713"/>
    <w:rsid w:val="005A1AF0"/>
    <w:rsid w:val="005A2733"/>
    <w:rsid w:val="005A3AE6"/>
    <w:rsid w:val="005A52CD"/>
    <w:rsid w:val="005A53BA"/>
    <w:rsid w:val="005A5999"/>
    <w:rsid w:val="005A5A45"/>
    <w:rsid w:val="005A5B27"/>
    <w:rsid w:val="005A5B7B"/>
    <w:rsid w:val="005A5D88"/>
    <w:rsid w:val="005A5E37"/>
    <w:rsid w:val="005A5EBF"/>
    <w:rsid w:val="005A6D01"/>
    <w:rsid w:val="005A7005"/>
    <w:rsid w:val="005B027A"/>
    <w:rsid w:val="005B098F"/>
    <w:rsid w:val="005B0BC9"/>
    <w:rsid w:val="005B0E39"/>
    <w:rsid w:val="005B185A"/>
    <w:rsid w:val="005B1FF3"/>
    <w:rsid w:val="005B24CA"/>
    <w:rsid w:val="005B40A1"/>
    <w:rsid w:val="005B4719"/>
    <w:rsid w:val="005B4B91"/>
    <w:rsid w:val="005B4C36"/>
    <w:rsid w:val="005B4DA2"/>
    <w:rsid w:val="005B5796"/>
    <w:rsid w:val="005B6601"/>
    <w:rsid w:val="005B6BEA"/>
    <w:rsid w:val="005B6FEA"/>
    <w:rsid w:val="005B70ED"/>
    <w:rsid w:val="005B7628"/>
    <w:rsid w:val="005B7925"/>
    <w:rsid w:val="005C11BA"/>
    <w:rsid w:val="005C1450"/>
    <w:rsid w:val="005C15E9"/>
    <w:rsid w:val="005C18AE"/>
    <w:rsid w:val="005C18B6"/>
    <w:rsid w:val="005C21AB"/>
    <w:rsid w:val="005C263E"/>
    <w:rsid w:val="005C2764"/>
    <w:rsid w:val="005C2865"/>
    <w:rsid w:val="005C2F36"/>
    <w:rsid w:val="005C33C5"/>
    <w:rsid w:val="005C37C5"/>
    <w:rsid w:val="005C4BC3"/>
    <w:rsid w:val="005C4E02"/>
    <w:rsid w:val="005C58D8"/>
    <w:rsid w:val="005C63DD"/>
    <w:rsid w:val="005C68C4"/>
    <w:rsid w:val="005C6FDC"/>
    <w:rsid w:val="005C71A6"/>
    <w:rsid w:val="005C7CD5"/>
    <w:rsid w:val="005C7DA8"/>
    <w:rsid w:val="005D0CC6"/>
    <w:rsid w:val="005D1643"/>
    <w:rsid w:val="005D195B"/>
    <w:rsid w:val="005D2502"/>
    <w:rsid w:val="005D3022"/>
    <w:rsid w:val="005D45E6"/>
    <w:rsid w:val="005D5EC8"/>
    <w:rsid w:val="005D689B"/>
    <w:rsid w:val="005D7A79"/>
    <w:rsid w:val="005E08B7"/>
    <w:rsid w:val="005E0BAB"/>
    <w:rsid w:val="005E1EF8"/>
    <w:rsid w:val="005E20AE"/>
    <w:rsid w:val="005E295E"/>
    <w:rsid w:val="005E31B9"/>
    <w:rsid w:val="005E34FC"/>
    <w:rsid w:val="005E3F0F"/>
    <w:rsid w:val="005E4E31"/>
    <w:rsid w:val="005E5109"/>
    <w:rsid w:val="005E5236"/>
    <w:rsid w:val="005E5740"/>
    <w:rsid w:val="005E578C"/>
    <w:rsid w:val="005E5A87"/>
    <w:rsid w:val="005E5D54"/>
    <w:rsid w:val="005E6C9D"/>
    <w:rsid w:val="005E76A0"/>
    <w:rsid w:val="005E7722"/>
    <w:rsid w:val="005E7DD0"/>
    <w:rsid w:val="005F0465"/>
    <w:rsid w:val="005F1518"/>
    <w:rsid w:val="005F16B5"/>
    <w:rsid w:val="005F1855"/>
    <w:rsid w:val="005F19C9"/>
    <w:rsid w:val="005F22B1"/>
    <w:rsid w:val="005F230E"/>
    <w:rsid w:val="005F238B"/>
    <w:rsid w:val="005F2613"/>
    <w:rsid w:val="005F2C0F"/>
    <w:rsid w:val="005F34AC"/>
    <w:rsid w:val="005F5533"/>
    <w:rsid w:val="005F72FF"/>
    <w:rsid w:val="005F7552"/>
    <w:rsid w:val="005F7707"/>
    <w:rsid w:val="005F7FF7"/>
    <w:rsid w:val="006002EA"/>
    <w:rsid w:val="00600BB6"/>
    <w:rsid w:val="00600F81"/>
    <w:rsid w:val="006012F4"/>
    <w:rsid w:val="0060135E"/>
    <w:rsid w:val="00601680"/>
    <w:rsid w:val="0060203E"/>
    <w:rsid w:val="006025FD"/>
    <w:rsid w:val="00602B7B"/>
    <w:rsid w:val="00602CAF"/>
    <w:rsid w:val="00602CE9"/>
    <w:rsid w:val="0060442D"/>
    <w:rsid w:val="00604B7B"/>
    <w:rsid w:val="00604CA7"/>
    <w:rsid w:val="00604D03"/>
    <w:rsid w:val="00604F8C"/>
    <w:rsid w:val="006056D6"/>
    <w:rsid w:val="00605A5C"/>
    <w:rsid w:val="00605F44"/>
    <w:rsid w:val="006062C3"/>
    <w:rsid w:val="0060675E"/>
    <w:rsid w:val="006068DA"/>
    <w:rsid w:val="00606A10"/>
    <w:rsid w:val="00606AFE"/>
    <w:rsid w:val="00606C02"/>
    <w:rsid w:val="00606C44"/>
    <w:rsid w:val="00607256"/>
    <w:rsid w:val="00607695"/>
    <w:rsid w:val="00607D81"/>
    <w:rsid w:val="0061089B"/>
    <w:rsid w:val="00610A72"/>
    <w:rsid w:val="0061104F"/>
    <w:rsid w:val="00611E9D"/>
    <w:rsid w:val="00612785"/>
    <w:rsid w:val="00612C5B"/>
    <w:rsid w:val="00613F95"/>
    <w:rsid w:val="0061525E"/>
    <w:rsid w:val="0061525F"/>
    <w:rsid w:val="006160C6"/>
    <w:rsid w:val="00616725"/>
    <w:rsid w:val="00616A21"/>
    <w:rsid w:val="006178A8"/>
    <w:rsid w:val="006179CD"/>
    <w:rsid w:val="00617A28"/>
    <w:rsid w:val="00617DB2"/>
    <w:rsid w:val="0062031C"/>
    <w:rsid w:val="0062057C"/>
    <w:rsid w:val="00620CE5"/>
    <w:rsid w:val="0062217F"/>
    <w:rsid w:val="00622188"/>
    <w:rsid w:val="0062254D"/>
    <w:rsid w:val="006228D1"/>
    <w:rsid w:val="0062294C"/>
    <w:rsid w:val="0062367A"/>
    <w:rsid w:val="00623AC7"/>
    <w:rsid w:val="00625441"/>
    <w:rsid w:val="00625DE3"/>
    <w:rsid w:val="006265B4"/>
    <w:rsid w:val="00626A76"/>
    <w:rsid w:val="00626FDC"/>
    <w:rsid w:val="0062719F"/>
    <w:rsid w:val="006273EF"/>
    <w:rsid w:val="00627763"/>
    <w:rsid w:val="00627D30"/>
    <w:rsid w:val="00627DBA"/>
    <w:rsid w:val="0063003C"/>
    <w:rsid w:val="0063034F"/>
    <w:rsid w:val="00630516"/>
    <w:rsid w:val="00630E49"/>
    <w:rsid w:val="0063111D"/>
    <w:rsid w:val="00631142"/>
    <w:rsid w:val="00631243"/>
    <w:rsid w:val="0063190D"/>
    <w:rsid w:val="00632523"/>
    <w:rsid w:val="00632B65"/>
    <w:rsid w:val="006332DE"/>
    <w:rsid w:val="00633EF7"/>
    <w:rsid w:val="0063481E"/>
    <w:rsid w:val="00634896"/>
    <w:rsid w:val="0063570E"/>
    <w:rsid w:val="0063666B"/>
    <w:rsid w:val="006379C8"/>
    <w:rsid w:val="006409B8"/>
    <w:rsid w:val="006416F8"/>
    <w:rsid w:val="006418EA"/>
    <w:rsid w:val="00641BEE"/>
    <w:rsid w:val="00642549"/>
    <w:rsid w:val="00643225"/>
    <w:rsid w:val="0064322B"/>
    <w:rsid w:val="006440E3"/>
    <w:rsid w:val="00644C6D"/>
    <w:rsid w:val="00646CE5"/>
    <w:rsid w:val="00646D76"/>
    <w:rsid w:val="00647CBA"/>
    <w:rsid w:val="00650480"/>
    <w:rsid w:val="00650815"/>
    <w:rsid w:val="00650EFE"/>
    <w:rsid w:val="00651657"/>
    <w:rsid w:val="00652364"/>
    <w:rsid w:val="00653E91"/>
    <w:rsid w:val="00654128"/>
    <w:rsid w:val="00654298"/>
    <w:rsid w:val="00654793"/>
    <w:rsid w:val="00654891"/>
    <w:rsid w:val="00654928"/>
    <w:rsid w:val="00654D3D"/>
    <w:rsid w:val="00655769"/>
    <w:rsid w:val="00655871"/>
    <w:rsid w:val="00655A16"/>
    <w:rsid w:val="00655BB3"/>
    <w:rsid w:val="006566B5"/>
    <w:rsid w:val="00656B2C"/>
    <w:rsid w:val="00656BFC"/>
    <w:rsid w:val="00656C4A"/>
    <w:rsid w:val="00657176"/>
    <w:rsid w:val="00657306"/>
    <w:rsid w:val="00657391"/>
    <w:rsid w:val="006577D9"/>
    <w:rsid w:val="00660208"/>
    <w:rsid w:val="00660323"/>
    <w:rsid w:val="006606EA"/>
    <w:rsid w:val="00660987"/>
    <w:rsid w:val="00661079"/>
    <w:rsid w:val="00661682"/>
    <w:rsid w:val="0066207C"/>
    <w:rsid w:val="00662EDB"/>
    <w:rsid w:val="0066300B"/>
    <w:rsid w:val="00663858"/>
    <w:rsid w:val="00663AD7"/>
    <w:rsid w:val="006644E1"/>
    <w:rsid w:val="00664790"/>
    <w:rsid w:val="00664E91"/>
    <w:rsid w:val="006653B4"/>
    <w:rsid w:val="0066588C"/>
    <w:rsid w:val="0066708A"/>
    <w:rsid w:val="006674AD"/>
    <w:rsid w:val="006678AB"/>
    <w:rsid w:val="00667F05"/>
    <w:rsid w:val="0067206A"/>
    <w:rsid w:val="006723C0"/>
    <w:rsid w:val="0067251B"/>
    <w:rsid w:val="00672744"/>
    <w:rsid w:val="00673489"/>
    <w:rsid w:val="0067397B"/>
    <w:rsid w:val="00674CD9"/>
    <w:rsid w:val="006758C9"/>
    <w:rsid w:val="00675F03"/>
    <w:rsid w:val="00676B17"/>
    <w:rsid w:val="00677B4B"/>
    <w:rsid w:val="00680F2E"/>
    <w:rsid w:val="00681721"/>
    <w:rsid w:val="006819A1"/>
    <w:rsid w:val="00681BE8"/>
    <w:rsid w:val="00681E16"/>
    <w:rsid w:val="00682BE8"/>
    <w:rsid w:val="006830CA"/>
    <w:rsid w:val="00683155"/>
    <w:rsid w:val="006837FE"/>
    <w:rsid w:val="00683A88"/>
    <w:rsid w:val="006849B8"/>
    <w:rsid w:val="00684B42"/>
    <w:rsid w:val="00684C21"/>
    <w:rsid w:val="00684EA8"/>
    <w:rsid w:val="00684FBD"/>
    <w:rsid w:val="0068566F"/>
    <w:rsid w:val="0068573B"/>
    <w:rsid w:val="006862DE"/>
    <w:rsid w:val="00686846"/>
    <w:rsid w:val="00687052"/>
    <w:rsid w:val="0068755D"/>
    <w:rsid w:val="00687FFC"/>
    <w:rsid w:val="00690808"/>
    <w:rsid w:val="00690BC6"/>
    <w:rsid w:val="00690CF6"/>
    <w:rsid w:val="00690FF8"/>
    <w:rsid w:val="00691388"/>
    <w:rsid w:val="00691398"/>
    <w:rsid w:val="00691972"/>
    <w:rsid w:val="00692969"/>
    <w:rsid w:val="00692BF0"/>
    <w:rsid w:val="00693A78"/>
    <w:rsid w:val="00694149"/>
    <w:rsid w:val="0069437B"/>
    <w:rsid w:val="0069476C"/>
    <w:rsid w:val="00694E06"/>
    <w:rsid w:val="00694FBB"/>
    <w:rsid w:val="00695B07"/>
    <w:rsid w:val="00695F59"/>
    <w:rsid w:val="006960BE"/>
    <w:rsid w:val="00696D85"/>
    <w:rsid w:val="00697622"/>
    <w:rsid w:val="00697A42"/>
    <w:rsid w:val="006A07CA"/>
    <w:rsid w:val="006A0847"/>
    <w:rsid w:val="006A257F"/>
    <w:rsid w:val="006A272D"/>
    <w:rsid w:val="006A2FCA"/>
    <w:rsid w:val="006A3A56"/>
    <w:rsid w:val="006A492F"/>
    <w:rsid w:val="006A5208"/>
    <w:rsid w:val="006A561A"/>
    <w:rsid w:val="006A5690"/>
    <w:rsid w:val="006A5BD4"/>
    <w:rsid w:val="006A5EB1"/>
    <w:rsid w:val="006A5F4E"/>
    <w:rsid w:val="006A60F9"/>
    <w:rsid w:val="006A6574"/>
    <w:rsid w:val="006A6C37"/>
    <w:rsid w:val="006A6FE0"/>
    <w:rsid w:val="006A705B"/>
    <w:rsid w:val="006A7972"/>
    <w:rsid w:val="006A7D17"/>
    <w:rsid w:val="006B0808"/>
    <w:rsid w:val="006B1510"/>
    <w:rsid w:val="006B18A6"/>
    <w:rsid w:val="006B2101"/>
    <w:rsid w:val="006B237D"/>
    <w:rsid w:val="006B2EA1"/>
    <w:rsid w:val="006B31AA"/>
    <w:rsid w:val="006B3DEB"/>
    <w:rsid w:val="006B4AEF"/>
    <w:rsid w:val="006B4E3C"/>
    <w:rsid w:val="006B543C"/>
    <w:rsid w:val="006B5B5A"/>
    <w:rsid w:val="006B6AA4"/>
    <w:rsid w:val="006B70CC"/>
    <w:rsid w:val="006B7102"/>
    <w:rsid w:val="006B75DA"/>
    <w:rsid w:val="006B78F0"/>
    <w:rsid w:val="006B7D33"/>
    <w:rsid w:val="006C0593"/>
    <w:rsid w:val="006C0852"/>
    <w:rsid w:val="006C0EE6"/>
    <w:rsid w:val="006C0FFF"/>
    <w:rsid w:val="006C1150"/>
    <w:rsid w:val="006C120B"/>
    <w:rsid w:val="006C1314"/>
    <w:rsid w:val="006C1835"/>
    <w:rsid w:val="006C1AF8"/>
    <w:rsid w:val="006C27C2"/>
    <w:rsid w:val="006C2973"/>
    <w:rsid w:val="006C3358"/>
    <w:rsid w:val="006C3478"/>
    <w:rsid w:val="006C403B"/>
    <w:rsid w:val="006C43A8"/>
    <w:rsid w:val="006C43C2"/>
    <w:rsid w:val="006C47E9"/>
    <w:rsid w:val="006C4D0E"/>
    <w:rsid w:val="006C5079"/>
    <w:rsid w:val="006C5CA6"/>
    <w:rsid w:val="006C5E01"/>
    <w:rsid w:val="006C76DB"/>
    <w:rsid w:val="006C78A8"/>
    <w:rsid w:val="006D06FF"/>
    <w:rsid w:val="006D095F"/>
    <w:rsid w:val="006D10D3"/>
    <w:rsid w:val="006D11B1"/>
    <w:rsid w:val="006D1394"/>
    <w:rsid w:val="006D14AA"/>
    <w:rsid w:val="006D1738"/>
    <w:rsid w:val="006D1932"/>
    <w:rsid w:val="006D20A4"/>
    <w:rsid w:val="006D2C93"/>
    <w:rsid w:val="006D3291"/>
    <w:rsid w:val="006D334E"/>
    <w:rsid w:val="006D3854"/>
    <w:rsid w:val="006D3855"/>
    <w:rsid w:val="006D45BF"/>
    <w:rsid w:val="006D49AA"/>
    <w:rsid w:val="006D4F75"/>
    <w:rsid w:val="006D4F79"/>
    <w:rsid w:val="006D5069"/>
    <w:rsid w:val="006D52BB"/>
    <w:rsid w:val="006D5942"/>
    <w:rsid w:val="006D5B51"/>
    <w:rsid w:val="006D6247"/>
    <w:rsid w:val="006D6802"/>
    <w:rsid w:val="006D7041"/>
    <w:rsid w:val="006D713B"/>
    <w:rsid w:val="006D7325"/>
    <w:rsid w:val="006D76BC"/>
    <w:rsid w:val="006E0270"/>
    <w:rsid w:val="006E178F"/>
    <w:rsid w:val="006E236E"/>
    <w:rsid w:val="006E24E7"/>
    <w:rsid w:val="006E2562"/>
    <w:rsid w:val="006E25DC"/>
    <w:rsid w:val="006E2C0F"/>
    <w:rsid w:val="006E3749"/>
    <w:rsid w:val="006E3E4F"/>
    <w:rsid w:val="006E4314"/>
    <w:rsid w:val="006E48BA"/>
    <w:rsid w:val="006E4EDF"/>
    <w:rsid w:val="006E5324"/>
    <w:rsid w:val="006E554C"/>
    <w:rsid w:val="006E5621"/>
    <w:rsid w:val="006E6213"/>
    <w:rsid w:val="006E6645"/>
    <w:rsid w:val="006E69BA"/>
    <w:rsid w:val="006E6A40"/>
    <w:rsid w:val="006E6D11"/>
    <w:rsid w:val="006E74AB"/>
    <w:rsid w:val="006E7CC7"/>
    <w:rsid w:val="006F04BF"/>
    <w:rsid w:val="006F051E"/>
    <w:rsid w:val="006F11D1"/>
    <w:rsid w:val="006F1452"/>
    <w:rsid w:val="006F1EFE"/>
    <w:rsid w:val="006F2133"/>
    <w:rsid w:val="006F22B2"/>
    <w:rsid w:val="006F2381"/>
    <w:rsid w:val="006F25FB"/>
    <w:rsid w:val="006F2B15"/>
    <w:rsid w:val="006F3618"/>
    <w:rsid w:val="006F400B"/>
    <w:rsid w:val="006F4711"/>
    <w:rsid w:val="006F5731"/>
    <w:rsid w:val="006F5F24"/>
    <w:rsid w:val="006F6FF4"/>
    <w:rsid w:val="007005AC"/>
    <w:rsid w:val="00701BE0"/>
    <w:rsid w:val="007021C8"/>
    <w:rsid w:val="00703AAD"/>
    <w:rsid w:val="00704166"/>
    <w:rsid w:val="00704347"/>
    <w:rsid w:val="007043AB"/>
    <w:rsid w:val="007043AF"/>
    <w:rsid w:val="00704AAF"/>
    <w:rsid w:val="00705649"/>
    <w:rsid w:val="00705D30"/>
    <w:rsid w:val="00706191"/>
    <w:rsid w:val="00706574"/>
    <w:rsid w:val="007066FA"/>
    <w:rsid w:val="007068C4"/>
    <w:rsid w:val="007074BA"/>
    <w:rsid w:val="00707517"/>
    <w:rsid w:val="0070777C"/>
    <w:rsid w:val="00707866"/>
    <w:rsid w:val="00707E1A"/>
    <w:rsid w:val="007102A5"/>
    <w:rsid w:val="0071099D"/>
    <w:rsid w:val="007118CA"/>
    <w:rsid w:val="007121AA"/>
    <w:rsid w:val="00713361"/>
    <w:rsid w:val="00713628"/>
    <w:rsid w:val="00713A6C"/>
    <w:rsid w:val="00713B5C"/>
    <w:rsid w:val="007141A7"/>
    <w:rsid w:val="00714954"/>
    <w:rsid w:val="00714AB2"/>
    <w:rsid w:val="0071579A"/>
    <w:rsid w:val="00715879"/>
    <w:rsid w:val="0071602A"/>
    <w:rsid w:val="0071772E"/>
    <w:rsid w:val="0072039F"/>
    <w:rsid w:val="00720BAE"/>
    <w:rsid w:val="00721017"/>
    <w:rsid w:val="00721D6B"/>
    <w:rsid w:val="00721E0A"/>
    <w:rsid w:val="00723008"/>
    <w:rsid w:val="00723D13"/>
    <w:rsid w:val="00723F21"/>
    <w:rsid w:val="00724BAD"/>
    <w:rsid w:val="00724D9F"/>
    <w:rsid w:val="00724F44"/>
    <w:rsid w:val="00724FF3"/>
    <w:rsid w:val="00725364"/>
    <w:rsid w:val="007254B8"/>
    <w:rsid w:val="0072577D"/>
    <w:rsid w:val="007257C8"/>
    <w:rsid w:val="0072596B"/>
    <w:rsid w:val="00726177"/>
    <w:rsid w:val="00726D39"/>
    <w:rsid w:val="007271A0"/>
    <w:rsid w:val="00727CF0"/>
    <w:rsid w:val="00727EC0"/>
    <w:rsid w:val="007304A9"/>
    <w:rsid w:val="007308F9"/>
    <w:rsid w:val="00731836"/>
    <w:rsid w:val="00731893"/>
    <w:rsid w:val="0073248F"/>
    <w:rsid w:val="0073272E"/>
    <w:rsid w:val="00732836"/>
    <w:rsid w:val="00733245"/>
    <w:rsid w:val="00733D3E"/>
    <w:rsid w:val="00736DF0"/>
    <w:rsid w:val="00737E7E"/>
    <w:rsid w:val="00740851"/>
    <w:rsid w:val="007412E4"/>
    <w:rsid w:val="00741A21"/>
    <w:rsid w:val="00741D05"/>
    <w:rsid w:val="007428E2"/>
    <w:rsid w:val="007430C9"/>
    <w:rsid w:val="007440BF"/>
    <w:rsid w:val="00745308"/>
    <w:rsid w:val="00745C8A"/>
    <w:rsid w:val="00746D22"/>
    <w:rsid w:val="00747489"/>
    <w:rsid w:val="0074780B"/>
    <w:rsid w:val="007479B6"/>
    <w:rsid w:val="00747A02"/>
    <w:rsid w:val="00747EBE"/>
    <w:rsid w:val="00750244"/>
    <w:rsid w:val="007507A7"/>
    <w:rsid w:val="00751460"/>
    <w:rsid w:val="00752E3C"/>
    <w:rsid w:val="00753078"/>
    <w:rsid w:val="0075327D"/>
    <w:rsid w:val="00753B15"/>
    <w:rsid w:val="0075427D"/>
    <w:rsid w:val="00754DC1"/>
    <w:rsid w:val="00755D73"/>
    <w:rsid w:val="00756446"/>
    <w:rsid w:val="00756500"/>
    <w:rsid w:val="00760B85"/>
    <w:rsid w:val="00760DF6"/>
    <w:rsid w:val="007616CB"/>
    <w:rsid w:val="00761B87"/>
    <w:rsid w:val="00762A3D"/>
    <w:rsid w:val="007630C1"/>
    <w:rsid w:val="00763442"/>
    <w:rsid w:val="00763991"/>
    <w:rsid w:val="007639D0"/>
    <w:rsid w:val="00763AD8"/>
    <w:rsid w:val="007640D0"/>
    <w:rsid w:val="0076457C"/>
    <w:rsid w:val="0076514C"/>
    <w:rsid w:val="00765DB1"/>
    <w:rsid w:val="00765DB4"/>
    <w:rsid w:val="00770103"/>
    <w:rsid w:val="007704AC"/>
    <w:rsid w:val="0077115E"/>
    <w:rsid w:val="0077196F"/>
    <w:rsid w:val="00771D47"/>
    <w:rsid w:val="007725F3"/>
    <w:rsid w:val="007728F7"/>
    <w:rsid w:val="00772BDA"/>
    <w:rsid w:val="00772D28"/>
    <w:rsid w:val="00773522"/>
    <w:rsid w:val="00773EE3"/>
    <w:rsid w:val="0077424C"/>
    <w:rsid w:val="00774DDC"/>
    <w:rsid w:val="00775267"/>
    <w:rsid w:val="007759BE"/>
    <w:rsid w:val="00775A64"/>
    <w:rsid w:val="00775CD6"/>
    <w:rsid w:val="0077661D"/>
    <w:rsid w:val="00776E2E"/>
    <w:rsid w:val="007771DB"/>
    <w:rsid w:val="00777622"/>
    <w:rsid w:val="00777E2B"/>
    <w:rsid w:val="00780F75"/>
    <w:rsid w:val="007817F0"/>
    <w:rsid w:val="00781CBE"/>
    <w:rsid w:val="007826F1"/>
    <w:rsid w:val="00782719"/>
    <w:rsid w:val="00782BF1"/>
    <w:rsid w:val="007847B2"/>
    <w:rsid w:val="00784D5D"/>
    <w:rsid w:val="00784E28"/>
    <w:rsid w:val="00784FFE"/>
    <w:rsid w:val="0078555C"/>
    <w:rsid w:val="0078567C"/>
    <w:rsid w:val="0078576F"/>
    <w:rsid w:val="0078770A"/>
    <w:rsid w:val="00790705"/>
    <w:rsid w:val="0079136F"/>
    <w:rsid w:val="007917BE"/>
    <w:rsid w:val="00791B00"/>
    <w:rsid w:val="00792488"/>
    <w:rsid w:val="007928ED"/>
    <w:rsid w:val="00792D9A"/>
    <w:rsid w:val="0079357D"/>
    <w:rsid w:val="00793F1F"/>
    <w:rsid w:val="00793F32"/>
    <w:rsid w:val="00794055"/>
    <w:rsid w:val="00794B3A"/>
    <w:rsid w:val="00794EA8"/>
    <w:rsid w:val="00795A1A"/>
    <w:rsid w:val="00796020"/>
    <w:rsid w:val="00796AE4"/>
    <w:rsid w:val="007979C5"/>
    <w:rsid w:val="007A041B"/>
    <w:rsid w:val="007A0E82"/>
    <w:rsid w:val="007A241D"/>
    <w:rsid w:val="007A294E"/>
    <w:rsid w:val="007A2AEA"/>
    <w:rsid w:val="007A3C0A"/>
    <w:rsid w:val="007A40BC"/>
    <w:rsid w:val="007A4151"/>
    <w:rsid w:val="007A4E1A"/>
    <w:rsid w:val="007A5139"/>
    <w:rsid w:val="007A5BAE"/>
    <w:rsid w:val="007A5E46"/>
    <w:rsid w:val="007A6545"/>
    <w:rsid w:val="007A65C3"/>
    <w:rsid w:val="007A6E5A"/>
    <w:rsid w:val="007A761A"/>
    <w:rsid w:val="007A7A1B"/>
    <w:rsid w:val="007B0231"/>
    <w:rsid w:val="007B0545"/>
    <w:rsid w:val="007B0624"/>
    <w:rsid w:val="007B0C9D"/>
    <w:rsid w:val="007B0ECF"/>
    <w:rsid w:val="007B0F1F"/>
    <w:rsid w:val="007B0FA0"/>
    <w:rsid w:val="007B1808"/>
    <w:rsid w:val="007B1BA9"/>
    <w:rsid w:val="007B21FC"/>
    <w:rsid w:val="007B3499"/>
    <w:rsid w:val="007B34A7"/>
    <w:rsid w:val="007B36FA"/>
    <w:rsid w:val="007B406D"/>
    <w:rsid w:val="007B428B"/>
    <w:rsid w:val="007B4E59"/>
    <w:rsid w:val="007B580E"/>
    <w:rsid w:val="007B6674"/>
    <w:rsid w:val="007B67AB"/>
    <w:rsid w:val="007B7BA2"/>
    <w:rsid w:val="007B7D94"/>
    <w:rsid w:val="007C0495"/>
    <w:rsid w:val="007C07D0"/>
    <w:rsid w:val="007C1813"/>
    <w:rsid w:val="007C1DDD"/>
    <w:rsid w:val="007C2059"/>
    <w:rsid w:val="007C36F8"/>
    <w:rsid w:val="007C4434"/>
    <w:rsid w:val="007C5309"/>
    <w:rsid w:val="007C65A4"/>
    <w:rsid w:val="007D170B"/>
    <w:rsid w:val="007D252C"/>
    <w:rsid w:val="007D4268"/>
    <w:rsid w:val="007D42D2"/>
    <w:rsid w:val="007D42DC"/>
    <w:rsid w:val="007D4DCB"/>
    <w:rsid w:val="007D50F7"/>
    <w:rsid w:val="007D5F7A"/>
    <w:rsid w:val="007D6162"/>
    <w:rsid w:val="007D787B"/>
    <w:rsid w:val="007E01BF"/>
    <w:rsid w:val="007E0597"/>
    <w:rsid w:val="007E07E4"/>
    <w:rsid w:val="007E19A6"/>
    <w:rsid w:val="007E1E11"/>
    <w:rsid w:val="007E22E5"/>
    <w:rsid w:val="007E2B40"/>
    <w:rsid w:val="007E2F70"/>
    <w:rsid w:val="007E32DE"/>
    <w:rsid w:val="007E37A7"/>
    <w:rsid w:val="007E3F56"/>
    <w:rsid w:val="007E41D5"/>
    <w:rsid w:val="007E652F"/>
    <w:rsid w:val="007E7265"/>
    <w:rsid w:val="007E727C"/>
    <w:rsid w:val="007E748C"/>
    <w:rsid w:val="007E7E04"/>
    <w:rsid w:val="007F0C1F"/>
    <w:rsid w:val="007F1EFA"/>
    <w:rsid w:val="007F2646"/>
    <w:rsid w:val="007F2687"/>
    <w:rsid w:val="007F31C8"/>
    <w:rsid w:val="007F3367"/>
    <w:rsid w:val="007F3639"/>
    <w:rsid w:val="007F3AF0"/>
    <w:rsid w:val="007F3F3C"/>
    <w:rsid w:val="007F4D92"/>
    <w:rsid w:val="007F5E97"/>
    <w:rsid w:val="007F637F"/>
    <w:rsid w:val="007F6CEB"/>
    <w:rsid w:val="007F75F3"/>
    <w:rsid w:val="007F7ABB"/>
    <w:rsid w:val="007F7F45"/>
    <w:rsid w:val="008000E8"/>
    <w:rsid w:val="00800AFB"/>
    <w:rsid w:val="00800F47"/>
    <w:rsid w:val="0080134F"/>
    <w:rsid w:val="00801FA5"/>
    <w:rsid w:val="0080251F"/>
    <w:rsid w:val="00802AB5"/>
    <w:rsid w:val="008031AC"/>
    <w:rsid w:val="0080435B"/>
    <w:rsid w:val="00804706"/>
    <w:rsid w:val="00804C9A"/>
    <w:rsid w:val="00804E02"/>
    <w:rsid w:val="00804FD9"/>
    <w:rsid w:val="00805277"/>
    <w:rsid w:val="008059C3"/>
    <w:rsid w:val="00805CFF"/>
    <w:rsid w:val="00806386"/>
    <w:rsid w:val="00807325"/>
    <w:rsid w:val="008077EC"/>
    <w:rsid w:val="0081147A"/>
    <w:rsid w:val="0081154D"/>
    <w:rsid w:val="00812169"/>
    <w:rsid w:val="0081305E"/>
    <w:rsid w:val="0081445A"/>
    <w:rsid w:val="0081622D"/>
    <w:rsid w:val="0081658B"/>
    <w:rsid w:val="008166DE"/>
    <w:rsid w:val="00816E20"/>
    <w:rsid w:val="00821838"/>
    <w:rsid w:val="0082194E"/>
    <w:rsid w:val="0082216D"/>
    <w:rsid w:val="00823494"/>
    <w:rsid w:val="00823920"/>
    <w:rsid w:val="0082474C"/>
    <w:rsid w:val="00824CB1"/>
    <w:rsid w:val="00825186"/>
    <w:rsid w:val="00826594"/>
    <w:rsid w:val="008266EB"/>
    <w:rsid w:val="008270DA"/>
    <w:rsid w:val="008271FF"/>
    <w:rsid w:val="0082720C"/>
    <w:rsid w:val="0082762D"/>
    <w:rsid w:val="00827945"/>
    <w:rsid w:val="008279AD"/>
    <w:rsid w:val="00827E27"/>
    <w:rsid w:val="00831126"/>
    <w:rsid w:val="008311C3"/>
    <w:rsid w:val="00831565"/>
    <w:rsid w:val="008315B0"/>
    <w:rsid w:val="00831921"/>
    <w:rsid w:val="00832961"/>
    <w:rsid w:val="0083305B"/>
    <w:rsid w:val="00833E59"/>
    <w:rsid w:val="008340B2"/>
    <w:rsid w:val="0083420D"/>
    <w:rsid w:val="008346DE"/>
    <w:rsid w:val="00834EFF"/>
    <w:rsid w:val="00835D0D"/>
    <w:rsid w:val="00835D8A"/>
    <w:rsid w:val="00835EB1"/>
    <w:rsid w:val="00836142"/>
    <w:rsid w:val="008366F8"/>
    <w:rsid w:val="0083690B"/>
    <w:rsid w:val="00836A60"/>
    <w:rsid w:val="0084009F"/>
    <w:rsid w:val="008407C8"/>
    <w:rsid w:val="008408F7"/>
    <w:rsid w:val="00841561"/>
    <w:rsid w:val="00841F14"/>
    <w:rsid w:val="008421D1"/>
    <w:rsid w:val="00844C37"/>
    <w:rsid w:val="00845735"/>
    <w:rsid w:val="00845D38"/>
    <w:rsid w:val="00847243"/>
    <w:rsid w:val="008475C7"/>
    <w:rsid w:val="008500FC"/>
    <w:rsid w:val="0085084A"/>
    <w:rsid w:val="00850DD7"/>
    <w:rsid w:val="008523C7"/>
    <w:rsid w:val="00852665"/>
    <w:rsid w:val="00852C88"/>
    <w:rsid w:val="00853D79"/>
    <w:rsid w:val="00854636"/>
    <w:rsid w:val="0085467B"/>
    <w:rsid w:val="00854F0E"/>
    <w:rsid w:val="00855337"/>
    <w:rsid w:val="008557FB"/>
    <w:rsid w:val="00855C0B"/>
    <w:rsid w:val="00855DF3"/>
    <w:rsid w:val="00856180"/>
    <w:rsid w:val="008561D8"/>
    <w:rsid w:val="008561E6"/>
    <w:rsid w:val="00857423"/>
    <w:rsid w:val="00857548"/>
    <w:rsid w:val="00857625"/>
    <w:rsid w:val="008600C7"/>
    <w:rsid w:val="00860862"/>
    <w:rsid w:val="00860BD7"/>
    <w:rsid w:val="00860F5F"/>
    <w:rsid w:val="00862058"/>
    <w:rsid w:val="00862372"/>
    <w:rsid w:val="008628D2"/>
    <w:rsid w:val="00863B82"/>
    <w:rsid w:val="00863E04"/>
    <w:rsid w:val="00863E3F"/>
    <w:rsid w:val="00864131"/>
    <w:rsid w:val="0086422D"/>
    <w:rsid w:val="008644A9"/>
    <w:rsid w:val="008644C5"/>
    <w:rsid w:val="008657A4"/>
    <w:rsid w:val="008666B2"/>
    <w:rsid w:val="008670DE"/>
    <w:rsid w:val="00867E45"/>
    <w:rsid w:val="008711F6"/>
    <w:rsid w:val="00872732"/>
    <w:rsid w:val="00872A85"/>
    <w:rsid w:val="00873C0B"/>
    <w:rsid w:val="00873C57"/>
    <w:rsid w:val="0087446F"/>
    <w:rsid w:val="00875531"/>
    <w:rsid w:val="008755F0"/>
    <w:rsid w:val="00875DF4"/>
    <w:rsid w:val="0087635A"/>
    <w:rsid w:val="008764EC"/>
    <w:rsid w:val="00877180"/>
    <w:rsid w:val="008773FE"/>
    <w:rsid w:val="0088031D"/>
    <w:rsid w:val="008804EA"/>
    <w:rsid w:val="00880D70"/>
    <w:rsid w:val="00881326"/>
    <w:rsid w:val="008813FA"/>
    <w:rsid w:val="008819E9"/>
    <w:rsid w:val="00882F8D"/>
    <w:rsid w:val="00883B22"/>
    <w:rsid w:val="00883BD0"/>
    <w:rsid w:val="00884617"/>
    <w:rsid w:val="008848DD"/>
    <w:rsid w:val="008851B0"/>
    <w:rsid w:val="00885B58"/>
    <w:rsid w:val="00885D8B"/>
    <w:rsid w:val="0088684E"/>
    <w:rsid w:val="00886B8B"/>
    <w:rsid w:val="00890D10"/>
    <w:rsid w:val="00891030"/>
    <w:rsid w:val="008921BC"/>
    <w:rsid w:val="0089220F"/>
    <w:rsid w:val="00893401"/>
    <w:rsid w:val="0089359D"/>
    <w:rsid w:val="00893E31"/>
    <w:rsid w:val="008946DE"/>
    <w:rsid w:val="00894AF8"/>
    <w:rsid w:val="00895AF0"/>
    <w:rsid w:val="008968B3"/>
    <w:rsid w:val="00896C3B"/>
    <w:rsid w:val="008A0879"/>
    <w:rsid w:val="008A08C0"/>
    <w:rsid w:val="008A1078"/>
    <w:rsid w:val="008A11B6"/>
    <w:rsid w:val="008A157F"/>
    <w:rsid w:val="008A28BF"/>
    <w:rsid w:val="008A2A10"/>
    <w:rsid w:val="008A3B48"/>
    <w:rsid w:val="008A3D9C"/>
    <w:rsid w:val="008A427E"/>
    <w:rsid w:val="008A4EC3"/>
    <w:rsid w:val="008A5863"/>
    <w:rsid w:val="008A5C65"/>
    <w:rsid w:val="008A6118"/>
    <w:rsid w:val="008A6653"/>
    <w:rsid w:val="008A7619"/>
    <w:rsid w:val="008A7CC0"/>
    <w:rsid w:val="008B0372"/>
    <w:rsid w:val="008B1043"/>
    <w:rsid w:val="008B2A88"/>
    <w:rsid w:val="008B2B1E"/>
    <w:rsid w:val="008B2B79"/>
    <w:rsid w:val="008B3A46"/>
    <w:rsid w:val="008B450C"/>
    <w:rsid w:val="008B45C8"/>
    <w:rsid w:val="008B4837"/>
    <w:rsid w:val="008B4E96"/>
    <w:rsid w:val="008B4F5C"/>
    <w:rsid w:val="008B53CA"/>
    <w:rsid w:val="008B55B1"/>
    <w:rsid w:val="008B5782"/>
    <w:rsid w:val="008B60B9"/>
    <w:rsid w:val="008B6405"/>
    <w:rsid w:val="008B738F"/>
    <w:rsid w:val="008B7B10"/>
    <w:rsid w:val="008B7EFF"/>
    <w:rsid w:val="008C0B2B"/>
    <w:rsid w:val="008C1118"/>
    <w:rsid w:val="008C1267"/>
    <w:rsid w:val="008C2C27"/>
    <w:rsid w:val="008C2FB0"/>
    <w:rsid w:val="008C3038"/>
    <w:rsid w:val="008C3730"/>
    <w:rsid w:val="008C4509"/>
    <w:rsid w:val="008C49DF"/>
    <w:rsid w:val="008C53F0"/>
    <w:rsid w:val="008C54F3"/>
    <w:rsid w:val="008C559D"/>
    <w:rsid w:val="008C5883"/>
    <w:rsid w:val="008C6D19"/>
    <w:rsid w:val="008C6EDF"/>
    <w:rsid w:val="008C7422"/>
    <w:rsid w:val="008C7623"/>
    <w:rsid w:val="008C7DA5"/>
    <w:rsid w:val="008C7F40"/>
    <w:rsid w:val="008D0212"/>
    <w:rsid w:val="008D0942"/>
    <w:rsid w:val="008D0AE7"/>
    <w:rsid w:val="008D2632"/>
    <w:rsid w:val="008D2722"/>
    <w:rsid w:val="008D2ED4"/>
    <w:rsid w:val="008D3C0C"/>
    <w:rsid w:val="008D3C92"/>
    <w:rsid w:val="008D44DB"/>
    <w:rsid w:val="008D4657"/>
    <w:rsid w:val="008D4E0A"/>
    <w:rsid w:val="008D5721"/>
    <w:rsid w:val="008D620D"/>
    <w:rsid w:val="008D696A"/>
    <w:rsid w:val="008D6F7F"/>
    <w:rsid w:val="008D76DD"/>
    <w:rsid w:val="008D7F0B"/>
    <w:rsid w:val="008E03D7"/>
    <w:rsid w:val="008E0C20"/>
    <w:rsid w:val="008E16D2"/>
    <w:rsid w:val="008E2327"/>
    <w:rsid w:val="008E253F"/>
    <w:rsid w:val="008E2817"/>
    <w:rsid w:val="008E5DE6"/>
    <w:rsid w:val="008E5F85"/>
    <w:rsid w:val="008E610A"/>
    <w:rsid w:val="008E680D"/>
    <w:rsid w:val="008E6C27"/>
    <w:rsid w:val="008E712F"/>
    <w:rsid w:val="008E7A1F"/>
    <w:rsid w:val="008E7EA9"/>
    <w:rsid w:val="008E7F23"/>
    <w:rsid w:val="008F0B8C"/>
    <w:rsid w:val="008F1071"/>
    <w:rsid w:val="008F238A"/>
    <w:rsid w:val="008F26A1"/>
    <w:rsid w:val="008F3A7D"/>
    <w:rsid w:val="008F4101"/>
    <w:rsid w:val="008F4F95"/>
    <w:rsid w:val="008F5001"/>
    <w:rsid w:val="008F51F1"/>
    <w:rsid w:val="008F54DE"/>
    <w:rsid w:val="008F5506"/>
    <w:rsid w:val="008F6BAB"/>
    <w:rsid w:val="008F761F"/>
    <w:rsid w:val="008F7B0B"/>
    <w:rsid w:val="009004CB"/>
    <w:rsid w:val="00901545"/>
    <w:rsid w:val="00902068"/>
    <w:rsid w:val="00902EB6"/>
    <w:rsid w:val="00903445"/>
    <w:rsid w:val="00904229"/>
    <w:rsid w:val="00904580"/>
    <w:rsid w:val="00905044"/>
    <w:rsid w:val="00905BF5"/>
    <w:rsid w:val="00906989"/>
    <w:rsid w:val="0090736F"/>
    <w:rsid w:val="009104C3"/>
    <w:rsid w:val="00910972"/>
    <w:rsid w:val="009112C0"/>
    <w:rsid w:val="0091151B"/>
    <w:rsid w:val="00911D02"/>
    <w:rsid w:val="00911D2C"/>
    <w:rsid w:val="00913620"/>
    <w:rsid w:val="00913EFC"/>
    <w:rsid w:val="00914418"/>
    <w:rsid w:val="00914AA0"/>
    <w:rsid w:val="00914EC7"/>
    <w:rsid w:val="0091527F"/>
    <w:rsid w:val="00915444"/>
    <w:rsid w:val="00915A63"/>
    <w:rsid w:val="00915E20"/>
    <w:rsid w:val="00916648"/>
    <w:rsid w:val="009172FC"/>
    <w:rsid w:val="00917892"/>
    <w:rsid w:val="009178E7"/>
    <w:rsid w:val="00920515"/>
    <w:rsid w:val="00920AD7"/>
    <w:rsid w:val="00920D9D"/>
    <w:rsid w:val="009214D2"/>
    <w:rsid w:val="00922A48"/>
    <w:rsid w:val="00923003"/>
    <w:rsid w:val="009230D5"/>
    <w:rsid w:val="009231F6"/>
    <w:rsid w:val="00923523"/>
    <w:rsid w:val="00924582"/>
    <w:rsid w:val="009247F1"/>
    <w:rsid w:val="00924EBC"/>
    <w:rsid w:val="0092513D"/>
    <w:rsid w:val="00925400"/>
    <w:rsid w:val="00925429"/>
    <w:rsid w:val="009254DC"/>
    <w:rsid w:val="00927222"/>
    <w:rsid w:val="00927488"/>
    <w:rsid w:val="0093080E"/>
    <w:rsid w:val="00930974"/>
    <w:rsid w:val="00930B0F"/>
    <w:rsid w:val="00931645"/>
    <w:rsid w:val="00932424"/>
    <w:rsid w:val="00932476"/>
    <w:rsid w:val="009329E4"/>
    <w:rsid w:val="00933756"/>
    <w:rsid w:val="00933F94"/>
    <w:rsid w:val="009342B1"/>
    <w:rsid w:val="00934487"/>
    <w:rsid w:val="00934DDA"/>
    <w:rsid w:val="00934F7E"/>
    <w:rsid w:val="009357BE"/>
    <w:rsid w:val="00935FAD"/>
    <w:rsid w:val="00936AB4"/>
    <w:rsid w:val="009374DE"/>
    <w:rsid w:val="0093755F"/>
    <w:rsid w:val="00937735"/>
    <w:rsid w:val="00937ED5"/>
    <w:rsid w:val="0094047D"/>
    <w:rsid w:val="00940E60"/>
    <w:rsid w:val="00940FA8"/>
    <w:rsid w:val="00941B0F"/>
    <w:rsid w:val="00942236"/>
    <w:rsid w:val="00943995"/>
    <w:rsid w:val="00944C65"/>
    <w:rsid w:val="00945343"/>
    <w:rsid w:val="00945381"/>
    <w:rsid w:val="00945C51"/>
    <w:rsid w:val="00950576"/>
    <w:rsid w:val="0095095E"/>
    <w:rsid w:val="0095104A"/>
    <w:rsid w:val="00951939"/>
    <w:rsid w:val="00951CF4"/>
    <w:rsid w:val="009522A2"/>
    <w:rsid w:val="00952963"/>
    <w:rsid w:val="00952AE7"/>
    <w:rsid w:val="00952EFB"/>
    <w:rsid w:val="009536AC"/>
    <w:rsid w:val="00953A1E"/>
    <w:rsid w:val="00953A67"/>
    <w:rsid w:val="0095402B"/>
    <w:rsid w:val="0095445F"/>
    <w:rsid w:val="009544CD"/>
    <w:rsid w:val="0095468D"/>
    <w:rsid w:val="00954982"/>
    <w:rsid w:val="00954F7D"/>
    <w:rsid w:val="00955A7D"/>
    <w:rsid w:val="00956273"/>
    <w:rsid w:val="0095790C"/>
    <w:rsid w:val="00957953"/>
    <w:rsid w:val="00957A6C"/>
    <w:rsid w:val="00957CF2"/>
    <w:rsid w:val="00960196"/>
    <w:rsid w:val="009608C8"/>
    <w:rsid w:val="009612EC"/>
    <w:rsid w:val="00962E09"/>
    <w:rsid w:val="00963648"/>
    <w:rsid w:val="009639EA"/>
    <w:rsid w:val="00964245"/>
    <w:rsid w:val="009651F9"/>
    <w:rsid w:val="0096550A"/>
    <w:rsid w:val="00965784"/>
    <w:rsid w:val="009657FE"/>
    <w:rsid w:val="009671C5"/>
    <w:rsid w:val="00967A66"/>
    <w:rsid w:val="00967AC7"/>
    <w:rsid w:val="0097252D"/>
    <w:rsid w:val="00972560"/>
    <w:rsid w:val="00972D5E"/>
    <w:rsid w:val="00972F7E"/>
    <w:rsid w:val="0097345C"/>
    <w:rsid w:val="00973C3D"/>
    <w:rsid w:val="00974E63"/>
    <w:rsid w:val="0097529B"/>
    <w:rsid w:val="009753CF"/>
    <w:rsid w:val="00975439"/>
    <w:rsid w:val="009759E4"/>
    <w:rsid w:val="00975AA0"/>
    <w:rsid w:val="00977558"/>
    <w:rsid w:val="00977900"/>
    <w:rsid w:val="00980124"/>
    <w:rsid w:val="00980D62"/>
    <w:rsid w:val="00981B64"/>
    <w:rsid w:val="0098259D"/>
    <w:rsid w:val="00982A65"/>
    <w:rsid w:val="00983213"/>
    <w:rsid w:val="00983BAE"/>
    <w:rsid w:val="0098438C"/>
    <w:rsid w:val="00984AF4"/>
    <w:rsid w:val="00984F77"/>
    <w:rsid w:val="009850F7"/>
    <w:rsid w:val="00985C26"/>
    <w:rsid w:val="00985FF4"/>
    <w:rsid w:val="0098759D"/>
    <w:rsid w:val="00987B8B"/>
    <w:rsid w:val="00987B92"/>
    <w:rsid w:val="00987BA3"/>
    <w:rsid w:val="00987E63"/>
    <w:rsid w:val="00987ED3"/>
    <w:rsid w:val="00990660"/>
    <w:rsid w:val="00990DD9"/>
    <w:rsid w:val="009913C6"/>
    <w:rsid w:val="00991818"/>
    <w:rsid w:val="00991BAF"/>
    <w:rsid w:val="00992536"/>
    <w:rsid w:val="0099269A"/>
    <w:rsid w:val="00992855"/>
    <w:rsid w:val="00992BB4"/>
    <w:rsid w:val="00992E7E"/>
    <w:rsid w:val="0099354A"/>
    <w:rsid w:val="00993EA8"/>
    <w:rsid w:val="009944C1"/>
    <w:rsid w:val="00994566"/>
    <w:rsid w:val="00994A40"/>
    <w:rsid w:val="00994F28"/>
    <w:rsid w:val="00995214"/>
    <w:rsid w:val="009955BA"/>
    <w:rsid w:val="00995CAA"/>
    <w:rsid w:val="00995FA1"/>
    <w:rsid w:val="00997426"/>
    <w:rsid w:val="009A05E0"/>
    <w:rsid w:val="009A07DB"/>
    <w:rsid w:val="009A0AF9"/>
    <w:rsid w:val="009A139C"/>
    <w:rsid w:val="009A1671"/>
    <w:rsid w:val="009A1954"/>
    <w:rsid w:val="009A2064"/>
    <w:rsid w:val="009A3BC0"/>
    <w:rsid w:val="009A53E0"/>
    <w:rsid w:val="009A5DED"/>
    <w:rsid w:val="009A6187"/>
    <w:rsid w:val="009A6902"/>
    <w:rsid w:val="009A6B67"/>
    <w:rsid w:val="009A70A4"/>
    <w:rsid w:val="009A7674"/>
    <w:rsid w:val="009A7B75"/>
    <w:rsid w:val="009A7C04"/>
    <w:rsid w:val="009B0082"/>
    <w:rsid w:val="009B0A17"/>
    <w:rsid w:val="009B0AA1"/>
    <w:rsid w:val="009B0FC6"/>
    <w:rsid w:val="009B1D49"/>
    <w:rsid w:val="009B242B"/>
    <w:rsid w:val="009B291B"/>
    <w:rsid w:val="009B31F1"/>
    <w:rsid w:val="009B340D"/>
    <w:rsid w:val="009B4254"/>
    <w:rsid w:val="009B4899"/>
    <w:rsid w:val="009B5472"/>
    <w:rsid w:val="009B54A4"/>
    <w:rsid w:val="009B5B7B"/>
    <w:rsid w:val="009B5E5E"/>
    <w:rsid w:val="009B6BCE"/>
    <w:rsid w:val="009B70E8"/>
    <w:rsid w:val="009B7BEE"/>
    <w:rsid w:val="009C0276"/>
    <w:rsid w:val="009C0962"/>
    <w:rsid w:val="009C21B2"/>
    <w:rsid w:val="009C2C8C"/>
    <w:rsid w:val="009C4595"/>
    <w:rsid w:val="009C5766"/>
    <w:rsid w:val="009C597E"/>
    <w:rsid w:val="009C5B0D"/>
    <w:rsid w:val="009C71DE"/>
    <w:rsid w:val="009C7423"/>
    <w:rsid w:val="009C7431"/>
    <w:rsid w:val="009C78F3"/>
    <w:rsid w:val="009C7D16"/>
    <w:rsid w:val="009D020D"/>
    <w:rsid w:val="009D187A"/>
    <w:rsid w:val="009D192C"/>
    <w:rsid w:val="009D1C16"/>
    <w:rsid w:val="009D2366"/>
    <w:rsid w:val="009D2453"/>
    <w:rsid w:val="009D2B3B"/>
    <w:rsid w:val="009D36E5"/>
    <w:rsid w:val="009D38EB"/>
    <w:rsid w:val="009D3A6A"/>
    <w:rsid w:val="009D3A82"/>
    <w:rsid w:val="009D5629"/>
    <w:rsid w:val="009D5A57"/>
    <w:rsid w:val="009D5D11"/>
    <w:rsid w:val="009D6569"/>
    <w:rsid w:val="009D6576"/>
    <w:rsid w:val="009D6A73"/>
    <w:rsid w:val="009D6A95"/>
    <w:rsid w:val="009D789E"/>
    <w:rsid w:val="009D7CE0"/>
    <w:rsid w:val="009D7F46"/>
    <w:rsid w:val="009E137C"/>
    <w:rsid w:val="009E273B"/>
    <w:rsid w:val="009E2B34"/>
    <w:rsid w:val="009E3236"/>
    <w:rsid w:val="009E3533"/>
    <w:rsid w:val="009E3DC3"/>
    <w:rsid w:val="009E4BB7"/>
    <w:rsid w:val="009E52D2"/>
    <w:rsid w:val="009E6688"/>
    <w:rsid w:val="009E76D1"/>
    <w:rsid w:val="009F0AF1"/>
    <w:rsid w:val="009F120F"/>
    <w:rsid w:val="009F1291"/>
    <w:rsid w:val="009F248E"/>
    <w:rsid w:val="009F2B2B"/>
    <w:rsid w:val="009F2DD7"/>
    <w:rsid w:val="009F3336"/>
    <w:rsid w:val="009F3352"/>
    <w:rsid w:val="009F3675"/>
    <w:rsid w:val="009F3A21"/>
    <w:rsid w:val="009F3F7C"/>
    <w:rsid w:val="009F466B"/>
    <w:rsid w:val="009F48FA"/>
    <w:rsid w:val="009F601D"/>
    <w:rsid w:val="009F733A"/>
    <w:rsid w:val="009F7A8E"/>
    <w:rsid w:val="00A0045D"/>
    <w:rsid w:val="00A004FF"/>
    <w:rsid w:val="00A008ED"/>
    <w:rsid w:val="00A00FB2"/>
    <w:rsid w:val="00A0151A"/>
    <w:rsid w:val="00A01BFB"/>
    <w:rsid w:val="00A01C6F"/>
    <w:rsid w:val="00A02073"/>
    <w:rsid w:val="00A0282C"/>
    <w:rsid w:val="00A02EB0"/>
    <w:rsid w:val="00A03909"/>
    <w:rsid w:val="00A03978"/>
    <w:rsid w:val="00A03A07"/>
    <w:rsid w:val="00A03AC5"/>
    <w:rsid w:val="00A04A87"/>
    <w:rsid w:val="00A0606B"/>
    <w:rsid w:val="00A066DE"/>
    <w:rsid w:val="00A06711"/>
    <w:rsid w:val="00A07610"/>
    <w:rsid w:val="00A07B3E"/>
    <w:rsid w:val="00A10601"/>
    <w:rsid w:val="00A11B14"/>
    <w:rsid w:val="00A11CDF"/>
    <w:rsid w:val="00A11E9F"/>
    <w:rsid w:val="00A126A2"/>
    <w:rsid w:val="00A12BCC"/>
    <w:rsid w:val="00A135C5"/>
    <w:rsid w:val="00A13D19"/>
    <w:rsid w:val="00A13DB8"/>
    <w:rsid w:val="00A142CD"/>
    <w:rsid w:val="00A148C6"/>
    <w:rsid w:val="00A148D6"/>
    <w:rsid w:val="00A15233"/>
    <w:rsid w:val="00A15602"/>
    <w:rsid w:val="00A15CC7"/>
    <w:rsid w:val="00A1711A"/>
    <w:rsid w:val="00A2068B"/>
    <w:rsid w:val="00A20A00"/>
    <w:rsid w:val="00A2103A"/>
    <w:rsid w:val="00A2105A"/>
    <w:rsid w:val="00A22237"/>
    <w:rsid w:val="00A223FF"/>
    <w:rsid w:val="00A22B0E"/>
    <w:rsid w:val="00A22F54"/>
    <w:rsid w:val="00A234B3"/>
    <w:rsid w:val="00A23775"/>
    <w:rsid w:val="00A240D5"/>
    <w:rsid w:val="00A2488A"/>
    <w:rsid w:val="00A248AE"/>
    <w:rsid w:val="00A264B2"/>
    <w:rsid w:val="00A26778"/>
    <w:rsid w:val="00A26BE1"/>
    <w:rsid w:val="00A26C74"/>
    <w:rsid w:val="00A300B3"/>
    <w:rsid w:val="00A30E37"/>
    <w:rsid w:val="00A30F1A"/>
    <w:rsid w:val="00A31EC1"/>
    <w:rsid w:val="00A3310B"/>
    <w:rsid w:val="00A3312B"/>
    <w:rsid w:val="00A3330B"/>
    <w:rsid w:val="00A3339E"/>
    <w:rsid w:val="00A347B3"/>
    <w:rsid w:val="00A34DE7"/>
    <w:rsid w:val="00A358EC"/>
    <w:rsid w:val="00A36817"/>
    <w:rsid w:val="00A36BC4"/>
    <w:rsid w:val="00A3730B"/>
    <w:rsid w:val="00A3769E"/>
    <w:rsid w:val="00A377EE"/>
    <w:rsid w:val="00A4041F"/>
    <w:rsid w:val="00A40D2B"/>
    <w:rsid w:val="00A415E0"/>
    <w:rsid w:val="00A41AF5"/>
    <w:rsid w:val="00A425B1"/>
    <w:rsid w:val="00A42984"/>
    <w:rsid w:val="00A42BB1"/>
    <w:rsid w:val="00A42C65"/>
    <w:rsid w:val="00A430BD"/>
    <w:rsid w:val="00A43196"/>
    <w:rsid w:val="00A43449"/>
    <w:rsid w:val="00A43649"/>
    <w:rsid w:val="00A444A1"/>
    <w:rsid w:val="00A446F9"/>
    <w:rsid w:val="00A447DF"/>
    <w:rsid w:val="00A44E14"/>
    <w:rsid w:val="00A4512F"/>
    <w:rsid w:val="00A45B6F"/>
    <w:rsid w:val="00A45F03"/>
    <w:rsid w:val="00A45F1E"/>
    <w:rsid w:val="00A4615E"/>
    <w:rsid w:val="00A46F96"/>
    <w:rsid w:val="00A5056C"/>
    <w:rsid w:val="00A51065"/>
    <w:rsid w:val="00A51922"/>
    <w:rsid w:val="00A52418"/>
    <w:rsid w:val="00A52A55"/>
    <w:rsid w:val="00A53018"/>
    <w:rsid w:val="00A53A74"/>
    <w:rsid w:val="00A53DFA"/>
    <w:rsid w:val="00A5530C"/>
    <w:rsid w:val="00A55646"/>
    <w:rsid w:val="00A56212"/>
    <w:rsid w:val="00A57060"/>
    <w:rsid w:val="00A60A21"/>
    <w:rsid w:val="00A620B0"/>
    <w:rsid w:val="00A62A4A"/>
    <w:rsid w:val="00A62C41"/>
    <w:rsid w:val="00A6323E"/>
    <w:rsid w:val="00A63C28"/>
    <w:rsid w:val="00A64C4E"/>
    <w:rsid w:val="00A64F51"/>
    <w:rsid w:val="00A65954"/>
    <w:rsid w:val="00A661D0"/>
    <w:rsid w:val="00A6646B"/>
    <w:rsid w:val="00A66CE8"/>
    <w:rsid w:val="00A67EBD"/>
    <w:rsid w:val="00A7062B"/>
    <w:rsid w:val="00A70CA4"/>
    <w:rsid w:val="00A72787"/>
    <w:rsid w:val="00A72A5A"/>
    <w:rsid w:val="00A72CD9"/>
    <w:rsid w:val="00A73631"/>
    <w:rsid w:val="00A73647"/>
    <w:rsid w:val="00A737E7"/>
    <w:rsid w:val="00A73F17"/>
    <w:rsid w:val="00A748DD"/>
    <w:rsid w:val="00A74FC9"/>
    <w:rsid w:val="00A75336"/>
    <w:rsid w:val="00A7590D"/>
    <w:rsid w:val="00A75C39"/>
    <w:rsid w:val="00A75F49"/>
    <w:rsid w:val="00A75FE7"/>
    <w:rsid w:val="00A76E38"/>
    <w:rsid w:val="00A77203"/>
    <w:rsid w:val="00A778A3"/>
    <w:rsid w:val="00A77BB7"/>
    <w:rsid w:val="00A8007C"/>
    <w:rsid w:val="00A808AE"/>
    <w:rsid w:val="00A808EF"/>
    <w:rsid w:val="00A80B45"/>
    <w:rsid w:val="00A80F7B"/>
    <w:rsid w:val="00A82C6B"/>
    <w:rsid w:val="00A82CE0"/>
    <w:rsid w:val="00A8346A"/>
    <w:rsid w:val="00A84AE3"/>
    <w:rsid w:val="00A84B53"/>
    <w:rsid w:val="00A84C73"/>
    <w:rsid w:val="00A851E1"/>
    <w:rsid w:val="00A85F8E"/>
    <w:rsid w:val="00A8690A"/>
    <w:rsid w:val="00A8770B"/>
    <w:rsid w:val="00A8779E"/>
    <w:rsid w:val="00A9215E"/>
    <w:rsid w:val="00A939E4"/>
    <w:rsid w:val="00A93A68"/>
    <w:rsid w:val="00A94A86"/>
    <w:rsid w:val="00A94B95"/>
    <w:rsid w:val="00A94C7B"/>
    <w:rsid w:val="00A957C8"/>
    <w:rsid w:val="00A96711"/>
    <w:rsid w:val="00A96B41"/>
    <w:rsid w:val="00A96BE7"/>
    <w:rsid w:val="00A9707A"/>
    <w:rsid w:val="00A97DF4"/>
    <w:rsid w:val="00AA1938"/>
    <w:rsid w:val="00AA22AE"/>
    <w:rsid w:val="00AA2FF2"/>
    <w:rsid w:val="00AA3727"/>
    <w:rsid w:val="00AA394D"/>
    <w:rsid w:val="00AA3BCC"/>
    <w:rsid w:val="00AA3E9C"/>
    <w:rsid w:val="00AA49BF"/>
    <w:rsid w:val="00AA644A"/>
    <w:rsid w:val="00AA66B9"/>
    <w:rsid w:val="00AA7139"/>
    <w:rsid w:val="00AA74DF"/>
    <w:rsid w:val="00AA74EA"/>
    <w:rsid w:val="00AA7C06"/>
    <w:rsid w:val="00AA7CA3"/>
    <w:rsid w:val="00AB115A"/>
    <w:rsid w:val="00AB1247"/>
    <w:rsid w:val="00AB1863"/>
    <w:rsid w:val="00AB1B86"/>
    <w:rsid w:val="00AB1C97"/>
    <w:rsid w:val="00AB1DFC"/>
    <w:rsid w:val="00AB1FF5"/>
    <w:rsid w:val="00AB2284"/>
    <w:rsid w:val="00AB4227"/>
    <w:rsid w:val="00AB5B08"/>
    <w:rsid w:val="00AB60DE"/>
    <w:rsid w:val="00AB668E"/>
    <w:rsid w:val="00AB6E23"/>
    <w:rsid w:val="00AB7A60"/>
    <w:rsid w:val="00AC0CB0"/>
    <w:rsid w:val="00AC11FF"/>
    <w:rsid w:val="00AC174D"/>
    <w:rsid w:val="00AC1764"/>
    <w:rsid w:val="00AC1925"/>
    <w:rsid w:val="00AC1D86"/>
    <w:rsid w:val="00AC1DF2"/>
    <w:rsid w:val="00AC22EB"/>
    <w:rsid w:val="00AC33DB"/>
    <w:rsid w:val="00AC3E3B"/>
    <w:rsid w:val="00AC4055"/>
    <w:rsid w:val="00AC54E4"/>
    <w:rsid w:val="00AC5F46"/>
    <w:rsid w:val="00AC62B2"/>
    <w:rsid w:val="00AC6738"/>
    <w:rsid w:val="00AC7978"/>
    <w:rsid w:val="00AC7AA5"/>
    <w:rsid w:val="00AC7ADF"/>
    <w:rsid w:val="00AC7B81"/>
    <w:rsid w:val="00AD108D"/>
    <w:rsid w:val="00AD1750"/>
    <w:rsid w:val="00AD179E"/>
    <w:rsid w:val="00AD185B"/>
    <w:rsid w:val="00AD18C6"/>
    <w:rsid w:val="00AD1934"/>
    <w:rsid w:val="00AD1AB9"/>
    <w:rsid w:val="00AD1B39"/>
    <w:rsid w:val="00AD1BE8"/>
    <w:rsid w:val="00AD20AF"/>
    <w:rsid w:val="00AD22A7"/>
    <w:rsid w:val="00AD2B0D"/>
    <w:rsid w:val="00AD2B26"/>
    <w:rsid w:val="00AD3106"/>
    <w:rsid w:val="00AD3AB7"/>
    <w:rsid w:val="00AD3AC2"/>
    <w:rsid w:val="00AD409A"/>
    <w:rsid w:val="00AD431B"/>
    <w:rsid w:val="00AD4855"/>
    <w:rsid w:val="00AD4BF1"/>
    <w:rsid w:val="00AD4ED2"/>
    <w:rsid w:val="00AD501A"/>
    <w:rsid w:val="00AD54E1"/>
    <w:rsid w:val="00AD5625"/>
    <w:rsid w:val="00AD648B"/>
    <w:rsid w:val="00AD6A0E"/>
    <w:rsid w:val="00AD6BCF"/>
    <w:rsid w:val="00AD6EF5"/>
    <w:rsid w:val="00AD738D"/>
    <w:rsid w:val="00AD750C"/>
    <w:rsid w:val="00AD759C"/>
    <w:rsid w:val="00AD7E38"/>
    <w:rsid w:val="00AD7F5B"/>
    <w:rsid w:val="00AE0E29"/>
    <w:rsid w:val="00AE10CB"/>
    <w:rsid w:val="00AE10DB"/>
    <w:rsid w:val="00AE22DF"/>
    <w:rsid w:val="00AE27BD"/>
    <w:rsid w:val="00AE2A9F"/>
    <w:rsid w:val="00AE3245"/>
    <w:rsid w:val="00AE33B6"/>
    <w:rsid w:val="00AE3853"/>
    <w:rsid w:val="00AE404C"/>
    <w:rsid w:val="00AE43E8"/>
    <w:rsid w:val="00AE47D3"/>
    <w:rsid w:val="00AE4C37"/>
    <w:rsid w:val="00AE5A6F"/>
    <w:rsid w:val="00AE5C43"/>
    <w:rsid w:val="00AE6F41"/>
    <w:rsid w:val="00AE76D8"/>
    <w:rsid w:val="00AE7957"/>
    <w:rsid w:val="00AF022C"/>
    <w:rsid w:val="00AF0634"/>
    <w:rsid w:val="00AF0B19"/>
    <w:rsid w:val="00AF12A7"/>
    <w:rsid w:val="00AF1854"/>
    <w:rsid w:val="00AF1D11"/>
    <w:rsid w:val="00AF319B"/>
    <w:rsid w:val="00AF3857"/>
    <w:rsid w:val="00AF3B17"/>
    <w:rsid w:val="00AF484E"/>
    <w:rsid w:val="00AF4FAD"/>
    <w:rsid w:val="00AF5664"/>
    <w:rsid w:val="00AF5B22"/>
    <w:rsid w:val="00AF5C17"/>
    <w:rsid w:val="00AF6335"/>
    <w:rsid w:val="00AF68C7"/>
    <w:rsid w:val="00B000B5"/>
    <w:rsid w:val="00B0021B"/>
    <w:rsid w:val="00B00813"/>
    <w:rsid w:val="00B014D4"/>
    <w:rsid w:val="00B014DA"/>
    <w:rsid w:val="00B0186E"/>
    <w:rsid w:val="00B01D3F"/>
    <w:rsid w:val="00B01DB1"/>
    <w:rsid w:val="00B02817"/>
    <w:rsid w:val="00B02C35"/>
    <w:rsid w:val="00B02FD9"/>
    <w:rsid w:val="00B03721"/>
    <w:rsid w:val="00B03FAB"/>
    <w:rsid w:val="00B04DA2"/>
    <w:rsid w:val="00B0503F"/>
    <w:rsid w:val="00B06154"/>
    <w:rsid w:val="00B06306"/>
    <w:rsid w:val="00B07BE1"/>
    <w:rsid w:val="00B07D08"/>
    <w:rsid w:val="00B07FC0"/>
    <w:rsid w:val="00B1003C"/>
    <w:rsid w:val="00B10DBB"/>
    <w:rsid w:val="00B12B01"/>
    <w:rsid w:val="00B13A2A"/>
    <w:rsid w:val="00B14392"/>
    <w:rsid w:val="00B14FBE"/>
    <w:rsid w:val="00B15BE5"/>
    <w:rsid w:val="00B15CD4"/>
    <w:rsid w:val="00B15E59"/>
    <w:rsid w:val="00B16AAF"/>
    <w:rsid w:val="00B16E2A"/>
    <w:rsid w:val="00B1743D"/>
    <w:rsid w:val="00B1748A"/>
    <w:rsid w:val="00B175C0"/>
    <w:rsid w:val="00B20087"/>
    <w:rsid w:val="00B20100"/>
    <w:rsid w:val="00B204FC"/>
    <w:rsid w:val="00B20ACA"/>
    <w:rsid w:val="00B20FB4"/>
    <w:rsid w:val="00B217D0"/>
    <w:rsid w:val="00B22867"/>
    <w:rsid w:val="00B22CCC"/>
    <w:rsid w:val="00B233C0"/>
    <w:rsid w:val="00B2404F"/>
    <w:rsid w:val="00B24318"/>
    <w:rsid w:val="00B243A7"/>
    <w:rsid w:val="00B2530F"/>
    <w:rsid w:val="00B2535C"/>
    <w:rsid w:val="00B264CF"/>
    <w:rsid w:val="00B26A2A"/>
    <w:rsid w:val="00B26C25"/>
    <w:rsid w:val="00B273AA"/>
    <w:rsid w:val="00B27AF0"/>
    <w:rsid w:val="00B302B9"/>
    <w:rsid w:val="00B308D6"/>
    <w:rsid w:val="00B30911"/>
    <w:rsid w:val="00B30DBD"/>
    <w:rsid w:val="00B313E8"/>
    <w:rsid w:val="00B32001"/>
    <w:rsid w:val="00B322C1"/>
    <w:rsid w:val="00B326E7"/>
    <w:rsid w:val="00B33769"/>
    <w:rsid w:val="00B33D57"/>
    <w:rsid w:val="00B33E4E"/>
    <w:rsid w:val="00B34001"/>
    <w:rsid w:val="00B349EE"/>
    <w:rsid w:val="00B34D0D"/>
    <w:rsid w:val="00B353D4"/>
    <w:rsid w:val="00B3737E"/>
    <w:rsid w:val="00B3788F"/>
    <w:rsid w:val="00B4013A"/>
    <w:rsid w:val="00B403DE"/>
    <w:rsid w:val="00B40885"/>
    <w:rsid w:val="00B41164"/>
    <w:rsid w:val="00B4180D"/>
    <w:rsid w:val="00B420E2"/>
    <w:rsid w:val="00B421E6"/>
    <w:rsid w:val="00B42274"/>
    <w:rsid w:val="00B42D6F"/>
    <w:rsid w:val="00B438D9"/>
    <w:rsid w:val="00B43F14"/>
    <w:rsid w:val="00B44095"/>
    <w:rsid w:val="00B44905"/>
    <w:rsid w:val="00B44A63"/>
    <w:rsid w:val="00B451BB"/>
    <w:rsid w:val="00B46CD8"/>
    <w:rsid w:val="00B46EE6"/>
    <w:rsid w:val="00B474F7"/>
    <w:rsid w:val="00B4771F"/>
    <w:rsid w:val="00B47A1F"/>
    <w:rsid w:val="00B47FF7"/>
    <w:rsid w:val="00B50C20"/>
    <w:rsid w:val="00B51297"/>
    <w:rsid w:val="00B51CAA"/>
    <w:rsid w:val="00B52537"/>
    <w:rsid w:val="00B5278C"/>
    <w:rsid w:val="00B52C2B"/>
    <w:rsid w:val="00B540D1"/>
    <w:rsid w:val="00B54E38"/>
    <w:rsid w:val="00B54EFF"/>
    <w:rsid w:val="00B55779"/>
    <w:rsid w:val="00B55ADB"/>
    <w:rsid w:val="00B56A17"/>
    <w:rsid w:val="00B57E42"/>
    <w:rsid w:val="00B57F2E"/>
    <w:rsid w:val="00B60EB4"/>
    <w:rsid w:val="00B614C6"/>
    <w:rsid w:val="00B61BF1"/>
    <w:rsid w:val="00B61F01"/>
    <w:rsid w:val="00B62175"/>
    <w:rsid w:val="00B62324"/>
    <w:rsid w:val="00B6254B"/>
    <w:rsid w:val="00B628FE"/>
    <w:rsid w:val="00B62A3E"/>
    <w:rsid w:val="00B62ACD"/>
    <w:rsid w:val="00B6354D"/>
    <w:rsid w:val="00B63B79"/>
    <w:rsid w:val="00B65ECD"/>
    <w:rsid w:val="00B65FE1"/>
    <w:rsid w:val="00B660D0"/>
    <w:rsid w:val="00B662CC"/>
    <w:rsid w:val="00B66353"/>
    <w:rsid w:val="00B67D17"/>
    <w:rsid w:val="00B7073C"/>
    <w:rsid w:val="00B71884"/>
    <w:rsid w:val="00B71E81"/>
    <w:rsid w:val="00B72470"/>
    <w:rsid w:val="00B72884"/>
    <w:rsid w:val="00B729B6"/>
    <w:rsid w:val="00B72ECB"/>
    <w:rsid w:val="00B72FF2"/>
    <w:rsid w:val="00B73420"/>
    <w:rsid w:val="00B7392D"/>
    <w:rsid w:val="00B73C84"/>
    <w:rsid w:val="00B74E59"/>
    <w:rsid w:val="00B74E7F"/>
    <w:rsid w:val="00B75485"/>
    <w:rsid w:val="00B75958"/>
    <w:rsid w:val="00B75B50"/>
    <w:rsid w:val="00B75BF0"/>
    <w:rsid w:val="00B766C7"/>
    <w:rsid w:val="00B76F82"/>
    <w:rsid w:val="00B77559"/>
    <w:rsid w:val="00B80A65"/>
    <w:rsid w:val="00B80D08"/>
    <w:rsid w:val="00B80FEF"/>
    <w:rsid w:val="00B83661"/>
    <w:rsid w:val="00B83DA2"/>
    <w:rsid w:val="00B84A4F"/>
    <w:rsid w:val="00B84B07"/>
    <w:rsid w:val="00B861DF"/>
    <w:rsid w:val="00B869C9"/>
    <w:rsid w:val="00B86E34"/>
    <w:rsid w:val="00B87341"/>
    <w:rsid w:val="00B90EEC"/>
    <w:rsid w:val="00B91120"/>
    <w:rsid w:val="00B919F5"/>
    <w:rsid w:val="00B91CAF"/>
    <w:rsid w:val="00B9227B"/>
    <w:rsid w:val="00B9246C"/>
    <w:rsid w:val="00B926F6"/>
    <w:rsid w:val="00B92B0F"/>
    <w:rsid w:val="00B92DCD"/>
    <w:rsid w:val="00B9325E"/>
    <w:rsid w:val="00B9521C"/>
    <w:rsid w:val="00B95753"/>
    <w:rsid w:val="00B95F6D"/>
    <w:rsid w:val="00B96571"/>
    <w:rsid w:val="00B9682F"/>
    <w:rsid w:val="00BA14A4"/>
    <w:rsid w:val="00BA14E3"/>
    <w:rsid w:val="00BA26EE"/>
    <w:rsid w:val="00BA2BDE"/>
    <w:rsid w:val="00BA2DEC"/>
    <w:rsid w:val="00BA2FC7"/>
    <w:rsid w:val="00BA3A5E"/>
    <w:rsid w:val="00BA3B2E"/>
    <w:rsid w:val="00BA4019"/>
    <w:rsid w:val="00BA4025"/>
    <w:rsid w:val="00BA43E8"/>
    <w:rsid w:val="00BA445C"/>
    <w:rsid w:val="00BA4CAC"/>
    <w:rsid w:val="00BA5409"/>
    <w:rsid w:val="00BA617B"/>
    <w:rsid w:val="00BB008C"/>
    <w:rsid w:val="00BB1288"/>
    <w:rsid w:val="00BB12B3"/>
    <w:rsid w:val="00BB1B9D"/>
    <w:rsid w:val="00BB2F78"/>
    <w:rsid w:val="00BB34B1"/>
    <w:rsid w:val="00BB364D"/>
    <w:rsid w:val="00BB36A5"/>
    <w:rsid w:val="00BB37FF"/>
    <w:rsid w:val="00BB4542"/>
    <w:rsid w:val="00BB4604"/>
    <w:rsid w:val="00BB5932"/>
    <w:rsid w:val="00BB5ACC"/>
    <w:rsid w:val="00BB5B2D"/>
    <w:rsid w:val="00BB6A20"/>
    <w:rsid w:val="00BB6E33"/>
    <w:rsid w:val="00BB7779"/>
    <w:rsid w:val="00BB77C8"/>
    <w:rsid w:val="00BB7C8E"/>
    <w:rsid w:val="00BC090E"/>
    <w:rsid w:val="00BC1EDB"/>
    <w:rsid w:val="00BC1FF9"/>
    <w:rsid w:val="00BC35F3"/>
    <w:rsid w:val="00BC391B"/>
    <w:rsid w:val="00BC3CC4"/>
    <w:rsid w:val="00BC474F"/>
    <w:rsid w:val="00BC5F24"/>
    <w:rsid w:val="00BC6CDC"/>
    <w:rsid w:val="00BC6E17"/>
    <w:rsid w:val="00BC788B"/>
    <w:rsid w:val="00BC7E14"/>
    <w:rsid w:val="00BD12D9"/>
    <w:rsid w:val="00BD1B7E"/>
    <w:rsid w:val="00BD1E2F"/>
    <w:rsid w:val="00BD23DC"/>
    <w:rsid w:val="00BD2B02"/>
    <w:rsid w:val="00BD378B"/>
    <w:rsid w:val="00BD38BE"/>
    <w:rsid w:val="00BD3B68"/>
    <w:rsid w:val="00BD3EFE"/>
    <w:rsid w:val="00BD49E7"/>
    <w:rsid w:val="00BD4C51"/>
    <w:rsid w:val="00BD4E8B"/>
    <w:rsid w:val="00BD4EA8"/>
    <w:rsid w:val="00BD5EEE"/>
    <w:rsid w:val="00BD695F"/>
    <w:rsid w:val="00BD6C9C"/>
    <w:rsid w:val="00BD7A35"/>
    <w:rsid w:val="00BE0118"/>
    <w:rsid w:val="00BE0923"/>
    <w:rsid w:val="00BE0FB4"/>
    <w:rsid w:val="00BE163A"/>
    <w:rsid w:val="00BE1BE0"/>
    <w:rsid w:val="00BE1C94"/>
    <w:rsid w:val="00BE1C9D"/>
    <w:rsid w:val="00BE27B1"/>
    <w:rsid w:val="00BE2F9E"/>
    <w:rsid w:val="00BE3687"/>
    <w:rsid w:val="00BE41E8"/>
    <w:rsid w:val="00BE4806"/>
    <w:rsid w:val="00BE50AA"/>
    <w:rsid w:val="00BE6331"/>
    <w:rsid w:val="00BE6561"/>
    <w:rsid w:val="00BE7CE9"/>
    <w:rsid w:val="00BF039F"/>
    <w:rsid w:val="00BF2B36"/>
    <w:rsid w:val="00BF2CF9"/>
    <w:rsid w:val="00BF331A"/>
    <w:rsid w:val="00BF368B"/>
    <w:rsid w:val="00BF36DD"/>
    <w:rsid w:val="00BF3AAD"/>
    <w:rsid w:val="00BF3CDB"/>
    <w:rsid w:val="00BF42A1"/>
    <w:rsid w:val="00BF44E6"/>
    <w:rsid w:val="00BF5495"/>
    <w:rsid w:val="00BF55F0"/>
    <w:rsid w:val="00BF5728"/>
    <w:rsid w:val="00BF5D78"/>
    <w:rsid w:val="00BF6380"/>
    <w:rsid w:val="00BF6FF8"/>
    <w:rsid w:val="00BF748C"/>
    <w:rsid w:val="00C00425"/>
    <w:rsid w:val="00C01034"/>
    <w:rsid w:val="00C0145B"/>
    <w:rsid w:val="00C014CB"/>
    <w:rsid w:val="00C0248F"/>
    <w:rsid w:val="00C03211"/>
    <w:rsid w:val="00C045D6"/>
    <w:rsid w:val="00C04A2D"/>
    <w:rsid w:val="00C0501A"/>
    <w:rsid w:val="00C05644"/>
    <w:rsid w:val="00C06E55"/>
    <w:rsid w:val="00C076B5"/>
    <w:rsid w:val="00C07A0D"/>
    <w:rsid w:val="00C104F1"/>
    <w:rsid w:val="00C10591"/>
    <w:rsid w:val="00C10F6D"/>
    <w:rsid w:val="00C112CB"/>
    <w:rsid w:val="00C113EB"/>
    <w:rsid w:val="00C11497"/>
    <w:rsid w:val="00C1181F"/>
    <w:rsid w:val="00C11FE4"/>
    <w:rsid w:val="00C12993"/>
    <w:rsid w:val="00C15C8B"/>
    <w:rsid w:val="00C15F69"/>
    <w:rsid w:val="00C16115"/>
    <w:rsid w:val="00C169C6"/>
    <w:rsid w:val="00C171E9"/>
    <w:rsid w:val="00C174EF"/>
    <w:rsid w:val="00C17A02"/>
    <w:rsid w:val="00C17D5B"/>
    <w:rsid w:val="00C17DA2"/>
    <w:rsid w:val="00C17E7E"/>
    <w:rsid w:val="00C17F8C"/>
    <w:rsid w:val="00C201B3"/>
    <w:rsid w:val="00C201ED"/>
    <w:rsid w:val="00C202A2"/>
    <w:rsid w:val="00C20BE1"/>
    <w:rsid w:val="00C20D13"/>
    <w:rsid w:val="00C217C1"/>
    <w:rsid w:val="00C218D9"/>
    <w:rsid w:val="00C22314"/>
    <w:rsid w:val="00C22FF5"/>
    <w:rsid w:val="00C231ED"/>
    <w:rsid w:val="00C23699"/>
    <w:rsid w:val="00C239A1"/>
    <w:rsid w:val="00C23B17"/>
    <w:rsid w:val="00C2402D"/>
    <w:rsid w:val="00C2468A"/>
    <w:rsid w:val="00C24E68"/>
    <w:rsid w:val="00C2579D"/>
    <w:rsid w:val="00C25E35"/>
    <w:rsid w:val="00C25E39"/>
    <w:rsid w:val="00C2625B"/>
    <w:rsid w:val="00C26692"/>
    <w:rsid w:val="00C26991"/>
    <w:rsid w:val="00C26E67"/>
    <w:rsid w:val="00C278E0"/>
    <w:rsid w:val="00C27EA7"/>
    <w:rsid w:val="00C3002C"/>
    <w:rsid w:val="00C30191"/>
    <w:rsid w:val="00C30A4E"/>
    <w:rsid w:val="00C311E7"/>
    <w:rsid w:val="00C315E7"/>
    <w:rsid w:val="00C31A2B"/>
    <w:rsid w:val="00C3238F"/>
    <w:rsid w:val="00C3309F"/>
    <w:rsid w:val="00C33F47"/>
    <w:rsid w:val="00C34A00"/>
    <w:rsid w:val="00C35B7F"/>
    <w:rsid w:val="00C36084"/>
    <w:rsid w:val="00C36215"/>
    <w:rsid w:val="00C36B12"/>
    <w:rsid w:val="00C36D77"/>
    <w:rsid w:val="00C37E7C"/>
    <w:rsid w:val="00C40277"/>
    <w:rsid w:val="00C404B2"/>
    <w:rsid w:val="00C406F4"/>
    <w:rsid w:val="00C41544"/>
    <w:rsid w:val="00C41FD1"/>
    <w:rsid w:val="00C4215C"/>
    <w:rsid w:val="00C42473"/>
    <w:rsid w:val="00C42A53"/>
    <w:rsid w:val="00C42FE2"/>
    <w:rsid w:val="00C43AD5"/>
    <w:rsid w:val="00C4520A"/>
    <w:rsid w:val="00C45228"/>
    <w:rsid w:val="00C45D3B"/>
    <w:rsid w:val="00C4656D"/>
    <w:rsid w:val="00C4798F"/>
    <w:rsid w:val="00C47B42"/>
    <w:rsid w:val="00C47D9C"/>
    <w:rsid w:val="00C47E8E"/>
    <w:rsid w:val="00C5056D"/>
    <w:rsid w:val="00C50666"/>
    <w:rsid w:val="00C50FC1"/>
    <w:rsid w:val="00C5143E"/>
    <w:rsid w:val="00C515F9"/>
    <w:rsid w:val="00C5176A"/>
    <w:rsid w:val="00C51EDB"/>
    <w:rsid w:val="00C51FA4"/>
    <w:rsid w:val="00C5270E"/>
    <w:rsid w:val="00C53359"/>
    <w:rsid w:val="00C53770"/>
    <w:rsid w:val="00C53BED"/>
    <w:rsid w:val="00C54561"/>
    <w:rsid w:val="00C5472E"/>
    <w:rsid w:val="00C54CFA"/>
    <w:rsid w:val="00C5606E"/>
    <w:rsid w:val="00C57A12"/>
    <w:rsid w:val="00C60239"/>
    <w:rsid w:val="00C60385"/>
    <w:rsid w:val="00C6039A"/>
    <w:rsid w:val="00C6051C"/>
    <w:rsid w:val="00C60B98"/>
    <w:rsid w:val="00C61000"/>
    <w:rsid w:val="00C61376"/>
    <w:rsid w:val="00C6151B"/>
    <w:rsid w:val="00C61EE5"/>
    <w:rsid w:val="00C63F54"/>
    <w:rsid w:val="00C65F40"/>
    <w:rsid w:val="00C6637D"/>
    <w:rsid w:val="00C66889"/>
    <w:rsid w:val="00C67A74"/>
    <w:rsid w:val="00C70AC6"/>
    <w:rsid w:val="00C70F47"/>
    <w:rsid w:val="00C71A4C"/>
    <w:rsid w:val="00C71FAD"/>
    <w:rsid w:val="00C727AA"/>
    <w:rsid w:val="00C72AC6"/>
    <w:rsid w:val="00C72CA6"/>
    <w:rsid w:val="00C739A2"/>
    <w:rsid w:val="00C73F2F"/>
    <w:rsid w:val="00C741EA"/>
    <w:rsid w:val="00C76EA8"/>
    <w:rsid w:val="00C77EA7"/>
    <w:rsid w:val="00C8067C"/>
    <w:rsid w:val="00C81535"/>
    <w:rsid w:val="00C81F2D"/>
    <w:rsid w:val="00C820D7"/>
    <w:rsid w:val="00C822B4"/>
    <w:rsid w:val="00C82F88"/>
    <w:rsid w:val="00C83011"/>
    <w:rsid w:val="00C8325C"/>
    <w:rsid w:val="00C8360B"/>
    <w:rsid w:val="00C83BE6"/>
    <w:rsid w:val="00C84663"/>
    <w:rsid w:val="00C86655"/>
    <w:rsid w:val="00C87A90"/>
    <w:rsid w:val="00C87E57"/>
    <w:rsid w:val="00C91321"/>
    <w:rsid w:val="00C91458"/>
    <w:rsid w:val="00C91473"/>
    <w:rsid w:val="00C91662"/>
    <w:rsid w:val="00C91929"/>
    <w:rsid w:val="00C91C7A"/>
    <w:rsid w:val="00C91F2B"/>
    <w:rsid w:val="00C922E6"/>
    <w:rsid w:val="00C92615"/>
    <w:rsid w:val="00C9261D"/>
    <w:rsid w:val="00C9275D"/>
    <w:rsid w:val="00C9288A"/>
    <w:rsid w:val="00C92D38"/>
    <w:rsid w:val="00C9354F"/>
    <w:rsid w:val="00C94006"/>
    <w:rsid w:val="00C95A30"/>
    <w:rsid w:val="00C95B52"/>
    <w:rsid w:val="00C96526"/>
    <w:rsid w:val="00C97BC3"/>
    <w:rsid w:val="00C97DE7"/>
    <w:rsid w:val="00CA088E"/>
    <w:rsid w:val="00CA0B57"/>
    <w:rsid w:val="00CA11F8"/>
    <w:rsid w:val="00CA1421"/>
    <w:rsid w:val="00CA154E"/>
    <w:rsid w:val="00CA2068"/>
    <w:rsid w:val="00CA22C8"/>
    <w:rsid w:val="00CA2B06"/>
    <w:rsid w:val="00CA2BD9"/>
    <w:rsid w:val="00CA39B6"/>
    <w:rsid w:val="00CA407E"/>
    <w:rsid w:val="00CA4B28"/>
    <w:rsid w:val="00CA4BF3"/>
    <w:rsid w:val="00CA4D8F"/>
    <w:rsid w:val="00CA52C3"/>
    <w:rsid w:val="00CA55A0"/>
    <w:rsid w:val="00CA5760"/>
    <w:rsid w:val="00CA5F1F"/>
    <w:rsid w:val="00CA61B1"/>
    <w:rsid w:val="00CA747A"/>
    <w:rsid w:val="00CA7B99"/>
    <w:rsid w:val="00CA7C7E"/>
    <w:rsid w:val="00CA7CFF"/>
    <w:rsid w:val="00CB0772"/>
    <w:rsid w:val="00CB096B"/>
    <w:rsid w:val="00CB1F30"/>
    <w:rsid w:val="00CB25BC"/>
    <w:rsid w:val="00CB388C"/>
    <w:rsid w:val="00CB42BF"/>
    <w:rsid w:val="00CB499A"/>
    <w:rsid w:val="00CB4C8D"/>
    <w:rsid w:val="00CB5A9C"/>
    <w:rsid w:val="00CB66F8"/>
    <w:rsid w:val="00CB6FAE"/>
    <w:rsid w:val="00CB74ED"/>
    <w:rsid w:val="00CB7FDB"/>
    <w:rsid w:val="00CC0586"/>
    <w:rsid w:val="00CC0C49"/>
    <w:rsid w:val="00CC109F"/>
    <w:rsid w:val="00CC2256"/>
    <w:rsid w:val="00CC2334"/>
    <w:rsid w:val="00CC2506"/>
    <w:rsid w:val="00CC2819"/>
    <w:rsid w:val="00CC3529"/>
    <w:rsid w:val="00CC3A1A"/>
    <w:rsid w:val="00CC3B09"/>
    <w:rsid w:val="00CC3BE4"/>
    <w:rsid w:val="00CC3E1B"/>
    <w:rsid w:val="00CC4267"/>
    <w:rsid w:val="00CC49AE"/>
    <w:rsid w:val="00CC4F3A"/>
    <w:rsid w:val="00CC5273"/>
    <w:rsid w:val="00CC58A6"/>
    <w:rsid w:val="00CC5954"/>
    <w:rsid w:val="00CC6743"/>
    <w:rsid w:val="00CC6773"/>
    <w:rsid w:val="00CC7831"/>
    <w:rsid w:val="00CD0510"/>
    <w:rsid w:val="00CD09C7"/>
    <w:rsid w:val="00CD0B1E"/>
    <w:rsid w:val="00CD1319"/>
    <w:rsid w:val="00CD23FE"/>
    <w:rsid w:val="00CD35DC"/>
    <w:rsid w:val="00CD3D57"/>
    <w:rsid w:val="00CD4AC2"/>
    <w:rsid w:val="00CD4AFB"/>
    <w:rsid w:val="00CD51A5"/>
    <w:rsid w:val="00CD553A"/>
    <w:rsid w:val="00CD582B"/>
    <w:rsid w:val="00CD5849"/>
    <w:rsid w:val="00CD5A17"/>
    <w:rsid w:val="00CD613E"/>
    <w:rsid w:val="00CD632C"/>
    <w:rsid w:val="00CD68F1"/>
    <w:rsid w:val="00CD716D"/>
    <w:rsid w:val="00CD7717"/>
    <w:rsid w:val="00CD778D"/>
    <w:rsid w:val="00CE0415"/>
    <w:rsid w:val="00CE06F7"/>
    <w:rsid w:val="00CE08F0"/>
    <w:rsid w:val="00CE17F8"/>
    <w:rsid w:val="00CE239B"/>
    <w:rsid w:val="00CE24A9"/>
    <w:rsid w:val="00CE2B07"/>
    <w:rsid w:val="00CE2B63"/>
    <w:rsid w:val="00CE2C12"/>
    <w:rsid w:val="00CE2FDB"/>
    <w:rsid w:val="00CE37E6"/>
    <w:rsid w:val="00CE3A1D"/>
    <w:rsid w:val="00CE41AD"/>
    <w:rsid w:val="00CE47FA"/>
    <w:rsid w:val="00CE4A79"/>
    <w:rsid w:val="00CE5C62"/>
    <w:rsid w:val="00CE5F75"/>
    <w:rsid w:val="00CE69D7"/>
    <w:rsid w:val="00CE6E6E"/>
    <w:rsid w:val="00CE7186"/>
    <w:rsid w:val="00CE7435"/>
    <w:rsid w:val="00CE7517"/>
    <w:rsid w:val="00CE754F"/>
    <w:rsid w:val="00CE7867"/>
    <w:rsid w:val="00CF08FC"/>
    <w:rsid w:val="00CF0B06"/>
    <w:rsid w:val="00CF0D35"/>
    <w:rsid w:val="00CF0E67"/>
    <w:rsid w:val="00CF1058"/>
    <w:rsid w:val="00CF219A"/>
    <w:rsid w:val="00CF297A"/>
    <w:rsid w:val="00CF2F73"/>
    <w:rsid w:val="00CF3292"/>
    <w:rsid w:val="00CF32C0"/>
    <w:rsid w:val="00CF3A72"/>
    <w:rsid w:val="00CF3EBE"/>
    <w:rsid w:val="00CF42EF"/>
    <w:rsid w:val="00CF44A6"/>
    <w:rsid w:val="00CF44EF"/>
    <w:rsid w:val="00CF4BE4"/>
    <w:rsid w:val="00CF5547"/>
    <w:rsid w:val="00CF5B70"/>
    <w:rsid w:val="00CF63C5"/>
    <w:rsid w:val="00CF6579"/>
    <w:rsid w:val="00CF6AFC"/>
    <w:rsid w:val="00CF6EE5"/>
    <w:rsid w:val="00CF7499"/>
    <w:rsid w:val="00CF74A7"/>
    <w:rsid w:val="00CF7D29"/>
    <w:rsid w:val="00CF7DB3"/>
    <w:rsid w:val="00D00285"/>
    <w:rsid w:val="00D00E72"/>
    <w:rsid w:val="00D00FA4"/>
    <w:rsid w:val="00D019AD"/>
    <w:rsid w:val="00D0210D"/>
    <w:rsid w:val="00D02178"/>
    <w:rsid w:val="00D02508"/>
    <w:rsid w:val="00D02918"/>
    <w:rsid w:val="00D02BCA"/>
    <w:rsid w:val="00D02D0A"/>
    <w:rsid w:val="00D02D47"/>
    <w:rsid w:val="00D02E65"/>
    <w:rsid w:val="00D030E0"/>
    <w:rsid w:val="00D04870"/>
    <w:rsid w:val="00D048AE"/>
    <w:rsid w:val="00D05C2C"/>
    <w:rsid w:val="00D05F99"/>
    <w:rsid w:val="00D05FB0"/>
    <w:rsid w:val="00D061FD"/>
    <w:rsid w:val="00D067FB"/>
    <w:rsid w:val="00D06819"/>
    <w:rsid w:val="00D0755D"/>
    <w:rsid w:val="00D077BE"/>
    <w:rsid w:val="00D07AB6"/>
    <w:rsid w:val="00D07EB4"/>
    <w:rsid w:val="00D10799"/>
    <w:rsid w:val="00D109F8"/>
    <w:rsid w:val="00D10E77"/>
    <w:rsid w:val="00D10EB1"/>
    <w:rsid w:val="00D128A3"/>
    <w:rsid w:val="00D14653"/>
    <w:rsid w:val="00D147F2"/>
    <w:rsid w:val="00D15A24"/>
    <w:rsid w:val="00D15E8F"/>
    <w:rsid w:val="00D17187"/>
    <w:rsid w:val="00D172A5"/>
    <w:rsid w:val="00D1751C"/>
    <w:rsid w:val="00D20890"/>
    <w:rsid w:val="00D20962"/>
    <w:rsid w:val="00D20B44"/>
    <w:rsid w:val="00D20E63"/>
    <w:rsid w:val="00D21A74"/>
    <w:rsid w:val="00D22144"/>
    <w:rsid w:val="00D2221C"/>
    <w:rsid w:val="00D234A3"/>
    <w:rsid w:val="00D23562"/>
    <w:rsid w:val="00D2390D"/>
    <w:rsid w:val="00D239E9"/>
    <w:rsid w:val="00D23B53"/>
    <w:rsid w:val="00D24663"/>
    <w:rsid w:val="00D24D70"/>
    <w:rsid w:val="00D25167"/>
    <w:rsid w:val="00D25738"/>
    <w:rsid w:val="00D25A8F"/>
    <w:rsid w:val="00D25DCE"/>
    <w:rsid w:val="00D265DD"/>
    <w:rsid w:val="00D26618"/>
    <w:rsid w:val="00D266AC"/>
    <w:rsid w:val="00D2672D"/>
    <w:rsid w:val="00D272F3"/>
    <w:rsid w:val="00D27B93"/>
    <w:rsid w:val="00D27E30"/>
    <w:rsid w:val="00D30169"/>
    <w:rsid w:val="00D303E5"/>
    <w:rsid w:val="00D3157E"/>
    <w:rsid w:val="00D32396"/>
    <w:rsid w:val="00D3240C"/>
    <w:rsid w:val="00D32C51"/>
    <w:rsid w:val="00D33220"/>
    <w:rsid w:val="00D332F4"/>
    <w:rsid w:val="00D33495"/>
    <w:rsid w:val="00D33912"/>
    <w:rsid w:val="00D3454F"/>
    <w:rsid w:val="00D349ED"/>
    <w:rsid w:val="00D34E37"/>
    <w:rsid w:val="00D35644"/>
    <w:rsid w:val="00D35D7B"/>
    <w:rsid w:val="00D35FD9"/>
    <w:rsid w:val="00D367D6"/>
    <w:rsid w:val="00D371CB"/>
    <w:rsid w:val="00D400F6"/>
    <w:rsid w:val="00D401BD"/>
    <w:rsid w:val="00D40B79"/>
    <w:rsid w:val="00D425EB"/>
    <w:rsid w:val="00D42E5B"/>
    <w:rsid w:val="00D43B99"/>
    <w:rsid w:val="00D4409B"/>
    <w:rsid w:val="00D44877"/>
    <w:rsid w:val="00D452E7"/>
    <w:rsid w:val="00D45721"/>
    <w:rsid w:val="00D459A8"/>
    <w:rsid w:val="00D459BC"/>
    <w:rsid w:val="00D45DD1"/>
    <w:rsid w:val="00D463C3"/>
    <w:rsid w:val="00D46A43"/>
    <w:rsid w:val="00D46F0A"/>
    <w:rsid w:val="00D46FBC"/>
    <w:rsid w:val="00D515B4"/>
    <w:rsid w:val="00D51752"/>
    <w:rsid w:val="00D51C05"/>
    <w:rsid w:val="00D52271"/>
    <w:rsid w:val="00D52AEF"/>
    <w:rsid w:val="00D52D9D"/>
    <w:rsid w:val="00D53081"/>
    <w:rsid w:val="00D536A7"/>
    <w:rsid w:val="00D53A49"/>
    <w:rsid w:val="00D53C1A"/>
    <w:rsid w:val="00D53CF5"/>
    <w:rsid w:val="00D54287"/>
    <w:rsid w:val="00D542BE"/>
    <w:rsid w:val="00D547C1"/>
    <w:rsid w:val="00D55BB1"/>
    <w:rsid w:val="00D560AE"/>
    <w:rsid w:val="00D565E7"/>
    <w:rsid w:val="00D57CF3"/>
    <w:rsid w:val="00D60381"/>
    <w:rsid w:val="00D62106"/>
    <w:rsid w:val="00D6224E"/>
    <w:rsid w:val="00D622CB"/>
    <w:rsid w:val="00D6236D"/>
    <w:rsid w:val="00D623FC"/>
    <w:rsid w:val="00D62D70"/>
    <w:rsid w:val="00D63024"/>
    <w:rsid w:val="00D63223"/>
    <w:rsid w:val="00D6347E"/>
    <w:rsid w:val="00D6457D"/>
    <w:rsid w:val="00D6467C"/>
    <w:rsid w:val="00D64845"/>
    <w:rsid w:val="00D65023"/>
    <w:rsid w:val="00D6545C"/>
    <w:rsid w:val="00D656FE"/>
    <w:rsid w:val="00D66B0C"/>
    <w:rsid w:val="00D67679"/>
    <w:rsid w:val="00D679C0"/>
    <w:rsid w:val="00D70542"/>
    <w:rsid w:val="00D7085E"/>
    <w:rsid w:val="00D70A7F"/>
    <w:rsid w:val="00D72118"/>
    <w:rsid w:val="00D72C73"/>
    <w:rsid w:val="00D731E4"/>
    <w:rsid w:val="00D752A1"/>
    <w:rsid w:val="00D754C9"/>
    <w:rsid w:val="00D75BEB"/>
    <w:rsid w:val="00D75DFC"/>
    <w:rsid w:val="00D7682A"/>
    <w:rsid w:val="00D76BB7"/>
    <w:rsid w:val="00D76E5D"/>
    <w:rsid w:val="00D7773A"/>
    <w:rsid w:val="00D8140F"/>
    <w:rsid w:val="00D815B9"/>
    <w:rsid w:val="00D81878"/>
    <w:rsid w:val="00D81F62"/>
    <w:rsid w:val="00D82226"/>
    <w:rsid w:val="00D82480"/>
    <w:rsid w:val="00D829DB"/>
    <w:rsid w:val="00D83436"/>
    <w:rsid w:val="00D83D19"/>
    <w:rsid w:val="00D84410"/>
    <w:rsid w:val="00D84944"/>
    <w:rsid w:val="00D84AA1"/>
    <w:rsid w:val="00D84C5F"/>
    <w:rsid w:val="00D84FCD"/>
    <w:rsid w:val="00D85690"/>
    <w:rsid w:val="00D86217"/>
    <w:rsid w:val="00D868BD"/>
    <w:rsid w:val="00D9014E"/>
    <w:rsid w:val="00D907D2"/>
    <w:rsid w:val="00D90A50"/>
    <w:rsid w:val="00D90E1E"/>
    <w:rsid w:val="00D918E5"/>
    <w:rsid w:val="00D92067"/>
    <w:rsid w:val="00D92657"/>
    <w:rsid w:val="00D92735"/>
    <w:rsid w:val="00D939BF"/>
    <w:rsid w:val="00D93D2F"/>
    <w:rsid w:val="00D9408F"/>
    <w:rsid w:val="00D9430A"/>
    <w:rsid w:val="00D94B55"/>
    <w:rsid w:val="00D94C7B"/>
    <w:rsid w:val="00D95407"/>
    <w:rsid w:val="00D96067"/>
    <w:rsid w:val="00D9639D"/>
    <w:rsid w:val="00D96CE9"/>
    <w:rsid w:val="00D979F3"/>
    <w:rsid w:val="00D97E5D"/>
    <w:rsid w:val="00DA0582"/>
    <w:rsid w:val="00DA0E0D"/>
    <w:rsid w:val="00DA0F96"/>
    <w:rsid w:val="00DA11F9"/>
    <w:rsid w:val="00DA129F"/>
    <w:rsid w:val="00DA1D7C"/>
    <w:rsid w:val="00DA2047"/>
    <w:rsid w:val="00DA212C"/>
    <w:rsid w:val="00DA303E"/>
    <w:rsid w:val="00DA354B"/>
    <w:rsid w:val="00DA3987"/>
    <w:rsid w:val="00DA48C0"/>
    <w:rsid w:val="00DA4F7C"/>
    <w:rsid w:val="00DA5009"/>
    <w:rsid w:val="00DA5750"/>
    <w:rsid w:val="00DA6A6E"/>
    <w:rsid w:val="00DA6F07"/>
    <w:rsid w:val="00DA7E7A"/>
    <w:rsid w:val="00DB1202"/>
    <w:rsid w:val="00DB241E"/>
    <w:rsid w:val="00DB2F72"/>
    <w:rsid w:val="00DB330F"/>
    <w:rsid w:val="00DB398E"/>
    <w:rsid w:val="00DB4448"/>
    <w:rsid w:val="00DB4682"/>
    <w:rsid w:val="00DB46BE"/>
    <w:rsid w:val="00DB6170"/>
    <w:rsid w:val="00DB6815"/>
    <w:rsid w:val="00DB6D40"/>
    <w:rsid w:val="00DB757F"/>
    <w:rsid w:val="00DB7F58"/>
    <w:rsid w:val="00DC0A9B"/>
    <w:rsid w:val="00DC130B"/>
    <w:rsid w:val="00DC1B33"/>
    <w:rsid w:val="00DC229A"/>
    <w:rsid w:val="00DC2791"/>
    <w:rsid w:val="00DC285A"/>
    <w:rsid w:val="00DC36BA"/>
    <w:rsid w:val="00DC3BBE"/>
    <w:rsid w:val="00DC4089"/>
    <w:rsid w:val="00DC40DE"/>
    <w:rsid w:val="00DC44AF"/>
    <w:rsid w:val="00DC4B9B"/>
    <w:rsid w:val="00DC4EFD"/>
    <w:rsid w:val="00DC5FE6"/>
    <w:rsid w:val="00DC6356"/>
    <w:rsid w:val="00DC6956"/>
    <w:rsid w:val="00DC6E1D"/>
    <w:rsid w:val="00DC74AC"/>
    <w:rsid w:val="00DD04D5"/>
    <w:rsid w:val="00DD07F4"/>
    <w:rsid w:val="00DD094D"/>
    <w:rsid w:val="00DD0B67"/>
    <w:rsid w:val="00DD0DAE"/>
    <w:rsid w:val="00DD1863"/>
    <w:rsid w:val="00DD1C8A"/>
    <w:rsid w:val="00DD1E2B"/>
    <w:rsid w:val="00DD3F48"/>
    <w:rsid w:val="00DD4EAB"/>
    <w:rsid w:val="00DD58A7"/>
    <w:rsid w:val="00DD69F3"/>
    <w:rsid w:val="00DD6A5B"/>
    <w:rsid w:val="00DD79E8"/>
    <w:rsid w:val="00DD7BB8"/>
    <w:rsid w:val="00DE0223"/>
    <w:rsid w:val="00DE0D25"/>
    <w:rsid w:val="00DE1648"/>
    <w:rsid w:val="00DE29DC"/>
    <w:rsid w:val="00DE2B47"/>
    <w:rsid w:val="00DE391A"/>
    <w:rsid w:val="00DE4707"/>
    <w:rsid w:val="00DE4939"/>
    <w:rsid w:val="00DE4C72"/>
    <w:rsid w:val="00DE4EAB"/>
    <w:rsid w:val="00DE5CFD"/>
    <w:rsid w:val="00DE66B1"/>
    <w:rsid w:val="00DE6D60"/>
    <w:rsid w:val="00DE6DCB"/>
    <w:rsid w:val="00DE6E98"/>
    <w:rsid w:val="00DE70E5"/>
    <w:rsid w:val="00DE75A3"/>
    <w:rsid w:val="00DE784C"/>
    <w:rsid w:val="00DF05E5"/>
    <w:rsid w:val="00DF0848"/>
    <w:rsid w:val="00DF0EAA"/>
    <w:rsid w:val="00DF164B"/>
    <w:rsid w:val="00DF1CBA"/>
    <w:rsid w:val="00DF2861"/>
    <w:rsid w:val="00DF2880"/>
    <w:rsid w:val="00DF2C37"/>
    <w:rsid w:val="00DF2E45"/>
    <w:rsid w:val="00DF37ED"/>
    <w:rsid w:val="00DF3960"/>
    <w:rsid w:val="00DF4068"/>
    <w:rsid w:val="00DF413D"/>
    <w:rsid w:val="00DF43D2"/>
    <w:rsid w:val="00DF4B05"/>
    <w:rsid w:val="00DF4E18"/>
    <w:rsid w:val="00DF5931"/>
    <w:rsid w:val="00DF6A5F"/>
    <w:rsid w:val="00DF71FD"/>
    <w:rsid w:val="00DF725D"/>
    <w:rsid w:val="00DF74E7"/>
    <w:rsid w:val="00DF7DC1"/>
    <w:rsid w:val="00E00419"/>
    <w:rsid w:val="00E00AF0"/>
    <w:rsid w:val="00E00C30"/>
    <w:rsid w:val="00E014C6"/>
    <w:rsid w:val="00E01C4E"/>
    <w:rsid w:val="00E02F16"/>
    <w:rsid w:val="00E030EB"/>
    <w:rsid w:val="00E03E43"/>
    <w:rsid w:val="00E04504"/>
    <w:rsid w:val="00E050F8"/>
    <w:rsid w:val="00E05F19"/>
    <w:rsid w:val="00E05F60"/>
    <w:rsid w:val="00E0711C"/>
    <w:rsid w:val="00E071AE"/>
    <w:rsid w:val="00E07328"/>
    <w:rsid w:val="00E07E42"/>
    <w:rsid w:val="00E1020D"/>
    <w:rsid w:val="00E10826"/>
    <w:rsid w:val="00E10BBF"/>
    <w:rsid w:val="00E10CDC"/>
    <w:rsid w:val="00E11506"/>
    <w:rsid w:val="00E12265"/>
    <w:rsid w:val="00E1280B"/>
    <w:rsid w:val="00E1346A"/>
    <w:rsid w:val="00E145E5"/>
    <w:rsid w:val="00E14B50"/>
    <w:rsid w:val="00E14EE0"/>
    <w:rsid w:val="00E14F69"/>
    <w:rsid w:val="00E150AD"/>
    <w:rsid w:val="00E15E70"/>
    <w:rsid w:val="00E16835"/>
    <w:rsid w:val="00E16DB6"/>
    <w:rsid w:val="00E17484"/>
    <w:rsid w:val="00E201C5"/>
    <w:rsid w:val="00E203B2"/>
    <w:rsid w:val="00E20FF5"/>
    <w:rsid w:val="00E210B7"/>
    <w:rsid w:val="00E21B50"/>
    <w:rsid w:val="00E22072"/>
    <w:rsid w:val="00E223FF"/>
    <w:rsid w:val="00E22772"/>
    <w:rsid w:val="00E247E4"/>
    <w:rsid w:val="00E25BA0"/>
    <w:rsid w:val="00E269E2"/>
    <w:rsid w:val="00E27CF3"/>
    <w:rsid w:val="00E307D1"/>
    <w:rsid w:val="00E311DE"/>
    <w:rsid w:val="00E315B5"/>
    <w:rsid w:val="00E32197"/>
    <w:rsid w:val="00E32549"/>
    <w:rsid w:val="00E32A2C"/>
    <w:rsid w:val="00E32B19"/>
    <w:rsid w:val="00E32D8B"/>
    <w:rsid w:val="00E3352B"/>
    <w:rsid w:val="00E344C6"/>
    <w:rsid w:val="00E34631"/>
    <w:rsid w:val="00E35EC2"/>
    <w:rsid w:val="00E3700A"/>
    <w:rsid w:val="00E37A2A"/>
    <w:rsid w:val="00E403F7"/>
    <w:rsid w:val="00E40B85"/>
    <w:rsid w:val="00E41867"/>
    <w:rsid w:val="00E41F55"/>
    <w:rsid w:val="00E422AC"/>
    <w:rsid w:val="00E427E1"/>
    <w:rsid w:val="00E4345C"/>
    <w:rsid w:val="00E43774"/>
    <w:rsid w:val="00E44118"/>
    <w:rsid w:val="00E44C5C"/>
    <w:rsid w:val="00E44E9E"/>
    <w:rsid w:val="00E45132"/>
    <w:rsid w:val="00E456B7"/>
    <w:rsid w:val="00E45CA4"/>
    <w:rsid w:val="00E45CBB"/>
    <w:rsid w:val="00E47500"/>
    <w:rsid w:val="00E47D60"/>
    <w:rsid w:val="00E47DAA"/>
    <w:rsid w:val="00E504D7"/>
    <w:rsid w:val="00E5090D"/>
    <w:rsid w:val="00E50D1C"/>
    <w:rsid w:val="00E519A8"/>
    <w:rsid w:val="00E51CC2"/>
    <w:rsid w:val="00E51ED9"/>
    <w:rsid w:val="00E53886"/>
    <w:rsid w:val="00E53A37"/>
    <w:rsid w:val="00E53D86"/>
    <w:rsid w:val="00E5400F"/>
    <w:rsid w:val="00E54019"/>
    <w:rsid w:val="00E54622"/>
    <w:rsid w:val="00E547A0"/>
    <w:rsid w:val="00E54B8B"/>
    <w:rsid w:val="00E54DD3"/>
    <w:rsid w:val="00E55276"/>
    <w:rsid w:val="00E5578B"/>
    <w:rsid w:val="00E564E7"/>
    <w:rsid w:val="00E570AD"/>
    <w:rsid w:val="00E573DC"/>
    <w:rsid w:val="00E6007B"/>
    <w:rsid w:val="00E606FD"/>
    <w:rsid w:val="00E6133B"/>
    <w:rsid w:val="00E61470"/>
    <w:rsid w:val="00E61ADF"/>
    <w:rsid w:val="00E6219F"/>
    <w:rsid w:val="00E62750"/>
    <w:rsid w:val="00E6352C"/>
    <w:rsid w:val="00E63657"/>
    <w:rsid w:val="00E6388B"/>
    <w:rsid w:val="00E63921"/>
    <w:rsid w:val="00E644A1"/>
    <w:rsid w:val="00E660A7"/>
    <w:rsid w:val="00E67F1A"/>
    <w:rsid w:val="00E7024D"/>
    <w:rsid w:val="00E703BF"/>
    <w:rsid w:val="00E705F8"/>
    <w:rsid w:val="00E7257F"/>
    <w:rsid w:val="00E725BF"/>
    <w:rsid w:val="00E72FA6"/>
    <w:rsid w:val="00E73114"/>
    <w:rsid w:val="00E738CF"/>
    <w:rsid w:val="00E73BF5"/>
    <w:rsid w:val="00E7488B"/>
    <w:rsid w:val="00E752A4"/>
    <w:rsid w:val="00E76696"/>
    <w:rsid w:val="00E76A07"/>
    <w:rsid w:val="00E7741E"/>
    <w:rsid w:val="00E774DB"/>
    <w:rsid w:val="00E77875"/>
    <w:rsid w:val="00E8036C"/>
    <w:rsid w:val="00E80EB7"/>
    <w:rsid w:val="00E82590"/>
    <w:rsid w:val="00E82DE0"/>
    <w:rsid w:val="00E831A2"/>
    <w:rsid w:val="00E83D77"/>
    <w:rsid w:val="00E83E08"/>
    <w:rsid w:val="00E84C6F"/>
    <w:rsid w:val="00E84F9C"/>
    <w:rsid w:val="00E8541E"/>
    <w:rsid w:val="00E85438"/>
    <w:rsid w:val="00E85C01"/>
    <w:rsid w:val="00E861EE"/>
    <w:rsid w:val="00E86661"/>
    <w:rsid w:val="00E86F4F"/>
    <w:rsid w:val="00E873B9"/>
    <w:rsid w:val="00E87AA8"/>
    <w:rsid w:val="00E87F2B"/>
    <w:rsid w:val="00E87FBC"/>
    <w:rsid w:val="00E900D8"/>
    <w:rsid w:val="00E90101"/>
    <w:rsid w:val="00E91851"/>
    <w:rsid w:val="00E91875"/>
    <w:rsid w:val="00E91AE0"/>
    <w:rsid w:val="00E92140"/>
    <w:rsid w:val="00E9233B"/>
    <w:rsid w:val="00E92549"/>
    <w:rsid w:val="00E9360C"/>
    <w:rsid w:val="00E939E8"/>
    <w:rsid w:val="00E93DFE"/>
    <w:rsid w:val="00E945CA"/>
    <w:rsid w:val="00E946BC"/>
    <w:rsid w:val="00E955B1"/>
    <w:rsid w:val="00E95F62"/>
    <w:rsid w:val="00E96B63"/>
    <w:rsid w:val="00E96C81"/>
    <w:rsid w:val="00E96D74"/>
    <w:rsid w:val="00E9701B"/>
    <w:rsid w:val="00E97059"/>
    <w:rsid w:val="00E970C1"/>
    <w:rsid w:val="00E9754C"/>
    <w:rsid w:val="00E9775F"/>
    <w:rsid w:val="00E97B94"/>
    <w:rsid w:val="00EA05B6"/>
    <w:rsid w:val="00EA0D34"/>
    <w:rsid w:val="00EA123A"/>
    <w:rsid w:val="00EA30CD"/>
    <w:rsid w:val="00EA3D96"/>
    <w:rsid w:val="00EA4066"/>
    <w:rsid w:val="00EA40F1"/>
    <w:rsid w:val="00EA5261"/>
    <w:rsid w:val="00EA6FA1"/>
    <w:rsid w:val="00EA7498"/>
    <w:rsid w:val="00EA7CA8"/>
    <w:rsid w:val="00EB0261"/>
    <w:rsid w:val="00EB03F5"/>
    <w:rsid w:val="00EB07F5"/>
    <w:rsid w:val="00EB31D4"/>
    <w:rsid w:val="00EB3E50"/>
    <w:rsid w:val="00EB4741"/>
    <w:rsid w:val="00EB5104"/>
    <w:rsid w:val="00EB5394"/>
    <w:rsid w:val="00EB616E"/>
    <w:rsid w:val="00EB6BE0"/>
    <w:rsid w:val="00EB6CA0"/>
    <w:rsid w:val="00EB6E4E"/>
    <w:rsid w:val="00EB78B4"/>
    <w:rsid w:val="00EC01D6"/>
    <w:rsid w:val="00EC0C3C"/>
    <w:rsid w:val="00EC1D0B"/>
    <w:rsid w:val="00EC3976"/>
    <w:rsid w:val="00EC3E2D"/>
    <w:rsid w:val="00EC4CD3"/>
    <w:rsid w:val="00EC5313"/>
    <w:rsid w:val="00EC5B48"/>
    <w:rsid w:val="00EC63E8"/>
    <w:rsid w:val="00EC6AFD"/>
    <w:rsid w:val="00ED0E4A"/>
    <w:rsid w:val="00ED1117"/>
    <w:rsid w:val="00ED2C4A"/>
    <w:rsid w:val="00ED2E8C"/>
    <w:rsid w:val="00ED38A4"/>
    <w:rsid w:val="00ED3F16"/>
    <w:rsid w:val="00ED445B"/>
    <w:rsid w:val="00ED4CF7"/>
    <w:rsid w:val="00ED530A"/>
    <w:rsid w:val="00ED5682"/>
    <w:rsid w:val="00ED5D96"/>
    <w:rsid w:val="00ED5DBE"/>
    <w:rsid w:val="00ED72F5"/>
    <w:rsid w:val="00ED7925"/>
    <w:rsid w:val="00ED7996"/>
    <w:rsid w:val="00EE0860"/>
    <w:rsid w:val="00EE1CE3"/>
    <w:rsid w:val="00EE29DC"/>
    <w:rsid w:val="00EE2BE7"/>
    <w:rsid w:val="00EE2D0A"/>
    <w:rsid w:val="00EE3262"/>
    <w:rsid w:val="00EE3D32"/>
    <w:rsid w:val="00EE4699"/>
    <w:rsid w:val="00EE563E"/>
    <w:rsid w:val="00EE6404"/>
    <w:rsid w:val="00EE78B1"/>
    <w:rsid w:val="00EF0597"/>
    <w:rsid w:val="00EF0AA6"/>
    <w:rsid w:val="00EF0E38"/>
    <w:rsid w:val="00EF11E3"/>
    <w:rsid w:val="00EF1663"/>
    <w:rsid w:val="00EF1F0B"/>
    <w:rsid w:val="00EF3575"/>
    <w:rsid w:val="00EF3E7D"/>
    <w:rsid w:val="00EF48E6"/>
    <w:rsid w:val="00EF4BAF"/>
    <w:rsid w:val="00EF5403"/>
    <w:rsid w:val="00EF5DBF"/>
    <w:rsid w:val="00EF60E8"/>
    <w:rsid w:val="00EF6BD1"/>
    <w:rsid w:val="00EF71A0"/>
    <w:rsid w:val="00EF73AB"/>
    <w:rsid w:val="00EF7B47"/>
    <w:rsid w:val="00EF7FF5"/>
    <w:rsid w:val="00F0003A"/>
    <w:rsid w:val="00F004C8"/>
    <w:rsid w:val="00F0067A"/>
    <w:rsid w:val="00F00B5F"/>
    <w:rsid w:val="00F010A5"/>
    <w:rsid w:val="00F01E22"/>
    <w:rsid w:val="00F01FDB"/>
    <w:rsid w:val="00F0292A"/>
    <w:rsid w:val="00F02A89"/>
    <w:rsid w:val="00F02DD4"/>
    <w:rsid w:val="00F03D97"/>
    <w:rsid w:val="00F04512"/>
    <w:rsid w:val="00F0524C"/>
    <w:rsid w:val="00F05D5E"/>
    <w:rsid w:val="00F077A5"/>
    <w:rsid w:val="00F0792F"/>
    <w:rsid w:val="00F07D67"/>
    <w:rsid w:val="00F07E7E"/>
    <w:rsid w:val="00F110C2"/>
    <w:rsid w:val="00F12150"/>
    <w:rsid w:val="00F123E5"/>
    <w:rsid w:val="00F13A50"/>
    <w:rsid w:val="00F14A23"/>
    <w:rsid w:val="00F14AED"/>
    <w:rsid w:val="00F159EA"/>
    <w:rsid w:val="00F16236"/>
    <w:rsid w:val="00F1655F"/>
    <w:rsid w:val="00F16CBB"/>
    <w:rsid w:val="00F175FC"/>
    <w:rsid w:val="00F17BA0"/>
    <w:rsid w:val="00F17E2E"/>
    <w:rsid w:val="00F21591"/>
    <w:rsid w:val="00F2196C"/>
    <w:rsid w:val="00F21FF4"/>
    <w:rsid w:val="00F223EC"/>
    <w:rsid w:val="00F2280B"/>
    <w:rsid w:val="00F23573"/>
    <w:rsid w:val="00F23B87"/>
    <w:rsid w:val="00F24271"/>
    <w:rsid w:val="00F25183"/>
    <w:rsid w:val="00F2518D"/>
    <w:rsid w:val="00F262BD"/>
    <w:rsid w:val="00F26E91"/>
    <w:rsid w:val="00F270CC"/>
    <w:rsid w:val="00F271D2"/>
    <w:rsid w:val="00F274C2"/>
    <w:rsid w:val="00F27B0E"/>
    <w:rsid w:val="00F30342"/>
    <w:rsid w:val="00F304C7"/>
    <w:rsid w:val="00F311C7"/>
    <w:rsid w:val="00F31793"/>
    <w:rsid w:val="00F32705"/>
    <w:rsid w:val="00F32CCE"/>
    <w:rsid w:val="00F33776"/>
    <w:rsid w:val="00F33C8A"/>
    <w:rsid w:val="00F33FA0"/>
    <w:rsid w:val="00F3425F"/>
    <w:rsid w:val="00F34CBE"/>
    <w:rsid w:val="00F35440"/>
    <w:rsid w:val="00F36475"/>
    <w:rsid w:val="00F36ACD"/>
    <w:rsid w:val="00F36B98"/>
    <w:rsid w:val="00F36CB3"/>
    <w:rsid w:val="00F37171"/>
    <w:rsid w:val="00F40365"/>
    <w:rsid w:val="00F40EE0"/>
    <w:rsid w:val="00F40EE8"/>
    <w:rsid w:val="00F40FD9"/>
    <w:rsid w:val="00F414D3"/>
    <w:rsid w:val="00F41949"/>
    <w:rsid w:val="00F41F5F"/>
    <w:rsid w:val="00F42049"/>
    <w:rsid w:val="00F4236B"/>
    <w:rsid w:val="00F43A80"/>
    <w:rsid w:val="00F43B1B"/>
    <w:rsid w:val="00F440B9"/>
    <w:rsid w:val="00F443F5"/>
    <w:rsid w:val="00F444A9"/>
    <w:rsid w:val="00F44AF2"/>
    <w:rsid w:val="00F451CA"/>
    <w:rsid w:val="00F455BD"/>
    <w:rsid w:val="00F45BD8"/>
    <w:rsid w:val="00F46058"/>
    <w:rsid w:val="00F462A7"/>
    <w:rsid w:val="00F467BF"/>
    <w:rsid w:val="00F46F02"/>
    <w:rsid w:val="00F470AB"/>
    <w:rsid w:val="00F47138"/>
    <w:rsid w:val="00F50096"/>
    <w:rsid w:val="00F5023C"/>
    <w:rsid w:val="00F50CE1"/>
    <w:rsid w:val="00F5143E"/>
    <w:rsid w:val="00F51C68"/>
    <w:rsid w:val="00F53BEF"/>
    <w:rsid w:val="00F540D3"/>
    <w:rsid w:val="00F54C8D"/>
    <w:rsid w:val="00F54F1D"/>
    <w:rsid w:val="00F5548E"/>
    <w:rsid w:val="00F55614"/>
    <w:rsid w:val="00F5564B"/>
    <w:rsid w:val="00F55B13"/>
    <w:rsid w:val="00F55D6C"/>
    <w:rsid w:val="00F55F31"/>
    <w:rsid w:val="00F56157"/>
    <w:rsid w:val="00F57014"/>
    <w:rsid w:val="00F6031A"/>
    <w:rsid w:val="00F60ADC"/>
    <w:rsid w:val="00F60BD0"/>
    <w:rsid w:val="00F6190B"/>
    <w:rsid w:val="00F62F55"/>
    <w:rsid w:val="00F630D4"/>
    <w:rsid w:val="00F64F11"/>
    <w:rsid w:val="00F64F97"/>
    <w:rsid w:val="00F65871"/>
    <w:rsid w:val="00F66ACB"/>
    <w:rsid w:val="00F66CDE"/>
    <w:rsid w:val="00F66ECB"/>
    <w:rsid w:val="00F67167"/>
    <w:rsid w:val="00F6727E"/>
    <w:rsid w:val="00F678DF"/>
    <w:rsid w:val="00F70DAB"/>
    <w:rsid w:val="00F70E0B"/>
    <w:rsid w:val="00F7112F"/>
    <w:rsid w:val="00F721CA"/>
    <w:rsid w:val="00F72789"/>
    <w:rsid w:val="00F72DC4"/>
    <w:rsid w:val="00F72FDD"/>
    <w:rsid w:val="00F739B6"/>
    <w:rsid w:val="00F73AD2"/>
    <w:rsid w:val="00F74465"/>
    <w:rsid w:val="00F745C7"/>
    <w:rsid w:val="00F74CEC"/>
    <w:rsid w:val="00F75640"/>
    <w:rsid w:val="00F75782"/>
    <w:rsid w:val="00F75992"/>
    <w:rsid w:val="00F762D2"/>
    <w:rsid w:val="00F76796"/>
    <w:rsid w:val="00F76C3B"/>
    <w:rsid w:val="00F77157"/>
    <w:rsid w:val="00F77FF8"/>
    <w:rsid w:val="00F81A44"/>
    <w:rsid w:val="00F81F5C"/>
    <w:rsid w:val="00F830FE"/>
    <w:rsid w:val="00F8363A"/>
    <w:rsid w:val="00F83CDF"/>
    <w:rsid w:val="00F83D9C"/>
    <w:rsid w:val="00F83DD7"/>
    <w:rsid w:val="00F84AD5"/>
    <w:rsid w:val="00F85C1B"/>
    <w:rsid w:val="00F85EBF"/>
    <w:rsid w:val="00F8639B"/>
    <w:rsid w:val="00F86AF8"/>
    <w:rsid w:val="00F86CBB"/>
    <w:rsid w:val="00F86F14"/>
    <w:rsid w:val="00F87285"/>
    <w:rsid w:val="00F8745F"/>
    <w:rsid w:val="00F90185"/>
    <w:rsid w:val="00F904F9"/>
    <w:rsid w:val="00F907AB"/>
    <w:rsid w:val="00F91403"/>
    <w:rsid w:val="00F91588"/>
    <w:rsid w:val="00F9171C"/>
    <w:rsid w:val="00F918AF"/>
    <w:rsid w:val="00F925C2"/>
    <w:rsid w:val="00F92E98"/>
    <w:rsid w:val="00F93ED5"/>
    <w:rsid w:val="00F946B3"/>
    <w:rsid w:val="00F94E89"/>
    <w:rsid w:val="00F9606E"/>
    <w:rsid w:val="00F96C33"/>
    <w:rsid w:val="00F97507"/>
    <w:rsid w:val="00F9779E"/>
    <w:rsid w:val="00F97C0A"/>
    <w:rsid w:val="00FA06A8"/>
    <w:rsid w:val="00FA0954"/>
    <w:rsid w:val="00FA0A48"/>
    <w:rsid w:val="00FA24C6"/>
    <w:rsid w:val="00FA2D46"/>
    <w:rsid w:val="00FA3238"/>
    <w:rsid w:val="00FA3A4F"/>
    <w:rsid w:val="00FA3D49"/>
    <w:rsid w:val="00FA3D89"/>
    <w:rsid w:val="00FA4F7A"/>
    <w:rsid w:val="00FA50F3"/>
    <w:rsid w:val="00FA5335"/>
    <w:rsid w:val="00FA5577"/>
    <w:rsid w:val="00FA57EE"/>
    <w:rsid w:val="00FA5E7C"/>
    <w:rsid w:val="00FA5F76"/>
    <w:rsid w:val="00FA6446"/>
    <w:rsid w:val="00FA703E"/>
    <w:rsid w:val="00FA7782"/>
    <w:rsid w:val="00FA7839"/>
    <w:rsid w:val="00FB0A08"/>
    <w:rsid w:val="00FB0B77"/>
    <w:rsid w:val="00FB0CBF"/>
    <w:rsid w:val="00FB211B"/>
    <w:rsid w:val="00FB2429"/>
    <w:rsid w:val="00FB4418"/>
    <w:rsid w:val="00FB467B"/>
    <w:rsid w:val="00FB67FB"/>
    <w:rsid w:val="00FB69A9"/>
    <w:rsid w:val="00FB72F9"/>
    <w:rsid w:val="00FB7770"/>
    <w:rsid w:val="00FC00F8"/>
    <w:rsid w:val="00FC04DA"/>
    <w:rsid w:val="00FC0589"/>
    <w:rsid w:val="00FC1BF6"/>
    <w:rsid w:val="00FC20E5"/>
    <w:rsid w:val="00FC2455"/>
    <w:rsid w:val="00FC24B3"/>
    <w:rsid w:val="00FC2524"/>
    <w:rsid w:val="00FC2F63"/>
    <w:rsid w:val="00FC3059"/>
    <w:rsid w:val="00FC3EFA"/>
    <w:rsid w:val="00FC4630"/>
    <w:rsid w:val="00FC5325"/>
    <w:rsid w:val="00FD087D"/>
    <w:rsid w:val="00FD0D2E"/>
    <w:rsid w:val="00FD111E"/>
    <w:rsid w:val="00FD1271"/>
    <w:rsid w:val="00FD127A"/>
    <w:rsid w:val="00FD18CF"/>
    <w:rsid w:val="00FD1CAE"/>
    <w:rsid w:val="00FD1ECF"/>
    <w:rsid w:val="00FD2925"/>
    <w:rsid w:val="00FD2944"/>
    <w:rsid w:val="00FD30C0"/>
    <w:rsid w:val="00FD3AB5"/>
    <w:rsid w:val="00FD3E2F"/>
    <w:rsid w:val="00FD4B96"/>
    <w:rsid w:val="00FD5227"/>
    <w:rsid w:val="00FD579A"/>
    <w:rsid w:val="00FD6FE1"/>
    <w:rsid w:val="00FD786A"/>
    <w:rsid w:val="00FE1142"/>
    <w:rsid w:val="00FE17F4"/>
    <w:rsid w:val="00FE274E"/>
    <w:rsid w:val="00FE2A8B"/>
    <w:rsid w:val="00FE3BA0"/>
    <w:rsid w:val="00FE4205"/>
    <w:rsid w:val="00FE4218"/>
    <w:rsid w:val="00FE465C"/>
    <w:rsid w:val="00FE574F"/>
    <w:rsid w:val="00FE5AC4"/>
    <w:rsid w:val="00FE639A"/>
    <w:rsid w:val="00FE642D"/>
    <w:rsid w:val="00FE76EE"/>
    <w:rsid w:val="00FE7EE4"/>
    <w:rsid w:val="00FE7F85"/>
    <w:rsid w:val="00FF03D1"/>
    <w:rsid w:val="00FF0724"/>
    <w:rsid w:val="00FF0B0C"/>
    <w:rsid w:val="00FF164F"/>
    <w:rsid w:val="00FF1B5F"/>
    <w:rsid w:val="00FF21CA"/>
    <w:rsid w:val="00FF2A33"/>
    <w:rsid w:val="00FF338B"/>
    <w:rsid w:val="00FF396E"/>
    <w:rsid w:val="00FF3C8D"/>
    <w:rsid w:val="00FF3FB6"/>
    <w:rsid w:val="00FF4074"/>
    <w:rsid w:val="00FF4AF1"/>
    <w:rsid w:val="00FF4D0C"/>
    <w:rsid w:val="00FF543A"/>
    <w:rsid w:val="00FF600A"/>
    <w:rsid w:val="00FF708A"/>
    <w:rsid w:val="00FF77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6945">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AC4"/>
    <w:rPr>
      <w:sz w:val="24"/>
    </w:rPr>
  </w:style>
  <w:style w:type="paragraph" w:styleId="Heading1">
    <w:name w:val="heading 1"/>
    <w:basedOn w:val="Normal"/>
    <w:next w:val="Normal"/>
    <w:link w:val="Heading1Char"/>
    <w:qFormat/>
    <w:rsid w:val="00AF5664"/>
    <w:pPr>
      <w:keepNext/>
      <w:spacing w:before="360"/>
      <w:outlineLvl w:val="0"/>
    </w:pPr>
    <w:rPr>
      <w:rFonts w:ascii="Arial" w:hAnsi="Arial"/>
      <w:b/>
      <w:kern w:val="28"/>
      <w:sz w:val="28"/>
    </w:rPr>
  </w:style>
  <w:style w:type="paragraph" w:styleId="Heading2">
    <w:name w:val="heading 2"/>
    <w:basedOn w:val="Normal"/>
    <w:next w:val="Normal"/>
    <w:autoRedefine/>
    <w:qFormat/>
    <w:rsid w:val="00414AC8"/>
    <w:pPr>
      <w:keepNext/>
      <w:tabs>
        <w:tab w:val="left" w:pos="567"/>
        <w:tab w:val="left" w:pos="1134"/>
        <w:tab w:val="left" w:pos="1701"/>
        <w:tab w:val="left" w:pos="2268"/>
      </w:tabs>
      <w:ind w:left="1701" w:hanging="567"/>
      <w:outlineLvl w:val="1"/>
    </w:pPr>
    <w:rPr>
      <w:rFonts w:cs="Arial"/>
      <w:bCs/>
      <w:color w:val="000000"/>
      <w:szCs w:val="24"/>
    </w:rPr>
  </w:style>
  <w:style w:type="paragraph" w:styleId="Heading3">
    <w:name w:val="heading 3"/>
    <w:basedOn w:val="Normal"/>
    <w:next w:val="Normal"/>
    <w:qFormat/>
    <w:rsid w:val="00006655"/>
    <w:pPr>
      <w:keepNext/>
      <w:jc w:val="center"/>
      <w:outlineLvl w:val="2"/>
    </w:pPr>
    <w:rPr>
      <w:snapToGrid w:val="0"/>
      <w:sz w:val="16"/>
      <w:lang w:eastAsia="en-US"/>
    </w:rPr>
  </w:style>
  <w:style w:type="paragraph" w:styleId="Heading4">
    <w:name w:val="heading 4"/>
    <w:basedOn w:val="Normal"/>
    <w:next w:val="Normal"/>
    <w:link w:val="Heading4Char"/>
    <w:qFormat/>
    <w:rsid w:val="00704AAF"/>
    <w:pPr>
      <w:keepNext/>
      <w:spacing w:before="180" w:after="180"/>
      <w:ind w:left="567" w:hanging="567"/>
      <w:outlineLvl w:val="3"/>
    </w:pPr>
    <w:rPr>
      <w:rFonts w:ascii="Arial" w:hAnsi="Arial"/>
      <w:b/>
    </w:rPr>
  </w:style>
  <w:style w:type="paragraph" w:styleId="Heading5">
    <w:name w:val="heading 5"/>
    <w:basedOn w:val="Normal"/>
    <w:next w:val="Normal"/>
    <w:qFormat/>
    <w:rsid w:val="00006655"/>
    <w:pPr>
      <w:keepNext/>
      <w:jc w:val="center"/>
      <w:outlineLvl w:val="4"/>
    </w:pPr>
    <w:rPr>
      <w:rFonts w:ascii="Arial" w:hAnsi="Arial"/>
      <w:b/>
    </w:rPr>
  </w:style>
  <w:style w:type="paragraph" w:styleId="Heading6">
    <w:name w:val="heading 6"/>
    <w:basedOn w:val="Normal"/>
    <w:next w:val="Normal"/>
    <w:qFormat/>
    <w:rsid w:val="00006655"/>
    <w:pPr>
      <w:keepNext/>
      <w:outlineLvl w:val="5"/>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6655"/>
    <w:rPr>
      <w:sz w:val="20"/>
    </w:rPr>
  </w:style>
  <w:style w:type="paragraph" w:styleId="TOC1">
    <w:name w:val="toc 1"/>
    <w:basedOn w:val="Normal"/>
    <w:next w:val="Normal"/>
    <w:autoRedefine/>
    <w:uiPriority w:val="39"/>
    <w:rsid w:val="00B16AAF"/>
    <w:pPr>
      <w:spacing w:before="120"/>
    </w:pPr>
    <w:rPr>
      <w:rFonts w:asciiTheme="minorHAnsi" w:hAnsiTheme="minorHAnsi"/>
      <w:b/>
      <w:bCs/>
      <w:i/>
      <w:iCs/>
      <w:szCs w:val="24"/>
    </w:rPr>
  </w:style>
  <w:style w:type="paragraph" w:styleId="TOC2">
    <w:name w:val="toc 2"/>
    <w:basedOn w:val="Normal"/>
    <w:next w:val="Normal"/>
    <w:autoRedefine/>
    <w:semiHidden/>
    <w:rsid w:val="008561E6"/>
    <w:pPr>
      <w:spacing w:before="120"/>
      <w:ind w:left="240"/>
    </w:pPr>
    <w:rPr>
      <w:rFonts w:asciiTheme="minorHAnsi" w:hAnsiTheme="minorHAnsi"/>
      <w:b/>
      <w:bCs/>
      <w:sz w:val="22"/>
      <w:szCs w:val="22"/>
    </w:rPr>
  </w:style>
  <w:style w:type="paragraph" w:styleId="BodyTextIndent">
    <w:name w:val="Body Text Indent"/>
    <w:basedOn w:val="Normal"/>
    <w:rsid w:val="00006655"/>
    <w:pPr>
      <w:ind w:left="567"/>
    </w:pPr>
  </w:style>
  <w:style w:type="paragraph" w:styleId="Header">
    <w:name w:val="header"/>
    <w:basedOn w:val="Normal"/>
    <w:link w:val="HeaderChar"/>
    <w:uiPriority w:val="99"/>
    <w:rsid w:val="00006655"/>
    <w:pPr>
      <w:tabs>
        <w:tab w:val="center" w:pos="4153"/>
        <w:tab w:val="right" w:pos="8306"/>
      </w:tabs>
    </w:pPr>
  </w:style>
  <w:style w:type="paragraph" w:customStyle="1" w:styleId="indenta">
    <w:name w:val="indent(a)"/>
    <w:aliases w:val="a,paragraph"/>
    <w:basedOn w:val="Normal"/>
    <w:rsid w:val="00006655"/>
    <w:pPr>
      <w:tabs>
        <w:tab w:val="right" w:pos="1531"/>
      </w:tabs>
      <w:spacing w:before="40" w:line="240" w:lineRule="atLeast"/>
      <w:ind w:left="1644" w:hanging="1644"/>
    </w:pPr>
    <w:rPr>
      <w:snapToGrid w:val="0"/>
      <w:sz w:val="22"/>
      <w:lang w:eastAsia="en-US"/>
    </w:rPr>
  </w:style>
  <w:style w:type="paragraph" w:customStyle="1" w:styleId="subsection2">
    <w:name w:val="subsection2"/>
    <w:aliases w:val="ss2"/>
    <w:basedOn w:val="Normal"/>
    <w:next w:val="Normal"/>
    <w:rsid w:val="00006655"/>
    <w:pPr>
      <w:spacing w:before="40" w:line="260" w:lineRule="atLeast"/>
      <w:ind w:left="1134"/>
    </w:pPr>
    <w:rPr>
      <w:sz w:val="22"/>
      <w:lang w:eastAsia="en-US"/>
    </w:rPr>
  </w:style>
  <w:style w:type="paragraph" w:styleId="BodyTextIndent2">
    <w:name w:val="Body Text Indent 2"/>
    <w:basedOn w:val="Normal"/>
    <w:rsid w:val="00006655"/>
    <w:pPr>
      <w:ind w:left="1644" w:firstLine="567"/>
    </w:pPr>
  </w:style>
  <w:style w:type="paragraph" w:styleId="BodyTextIndent3">
    <w:name w:val="Body Text Indent 3"/>
    <w:basedOn w:val="Normal"/>
    <w:rsid w:val="00006655"/>
    <w:pPr>
      <w:ind w:left="1644" w:hanging="567"/>
    </w:pPr>
  </w:style>
  <w:style w:type="paragraph" w:styleId="CommentText">
    <w:name w:val="annotation text"/>
    <w:basedOn w:val="Normal"/>
    <w:link w:val="CommentTextChar"/>
    <w:uiPriority w:val="99"/>
    <w:semiHidden/>
    <w:rsid w:val="00006655"/>
    <w:rPr>
      <w:sz w:val="20"/>
    </w:rPr>
  </w:style>
  <w:style w:type="paragraph" w:styleId="Footer">
    <w:name w:val="footer"/>
    <w:basedOn w:val="Normal"/>
    <w:link w:val="FooterChar"/>
    <w:uiPriority w:val="99"/>
    <w:rsid w:val="00006655"/>
    <w:pPr>
      <w:tabs>
        <w:tab w:val="center" w:pos="4153"/>
        <w:tab w:val="right" w:pos="8306"/>
      </w:tabs>
    </w:pPr>
  </w:style>
  <w:style w:type="paragraph" w:styleId="FootnoteText">
    <w:name w:val="footnote text"/>
    <w:basedOn w:val="Normal"/>
    <w:link w:val="FootnoteTextChar"/>
    <w:uiPriority w:val="99"/>
    <w:rsid w:val="00006655"/>
    <w:rPr>
      <w:sz w:val="20"/>
    </w:rPr>
  </w:style>
  <w:style w:type="character" w:styleId="FootnoteReference">
    <w:name w:val="footnote reference"/>
    <w:basedOn w:val="DefaultParagraphFont"/>
    <w:uiPriority w:val="99"/>
    <w:semiHidden/>
    <w:rsid w:val="00006655"/>
    <w:rPr>
      <w:rFonts w:ascii="Arial" w:hAnsi="Arial"/>
      <w:vertAlign w:val="superscript"/>
    </w:rPr>
  </w:style>
  <w:style w:type="paragraph" w:styleId="TOC3">
    <w:name w:val="toc 3"/>
    <w:basedOn w:val="Normal"/>
    <w:next w:val="Normal"/>
    <w:autoRedefine/>
    <w:semiHidden/>
    <w:rsid w:val="00006655"/>
    <w:pPr>
      <w:ind w:left="480"/>
    </w:pPr>
    <w:rPr>
      <w:rFonts w:asciiTheme="minorHAnsi" w:hAnsiTheme="minorHAnsi"/>
      <w:sz w:val="20"/>
    </w:rPr>
  </w:style>
  <w:style w:type="paragraph" w:styleId="TOC4">
    <w:name w:val="toc 4"/>
    <w:basedOn w:val="Normal"/>
    <w:next w:val="Normal"/>
    <w:autoRedefine/>
    <w:semiHidden/>
    <w:rsid w:val="00006655"/>
    <w:pPr>
      <w:ind w:left="720"/>
    </w:pPr>
    <w:rPr>
      <w:rFonts w:asciiTheme="minorHAnsi" w:hAnsiTheme="minorHAnsi"/>
      <w:sz w:val="20"/>
    </w:rPr>
  </w:style>
  <w:style w:type="paragraph" w:styleId="TOC5">
    <w:name w:val="toc 5"/>
    <w:basedOn w:val="Normal"/>
    <w:next w:val="Normal"/>
    <w:autoRedefine/>
    <w:semiHidden/>
    <w:rsid w:val="00006655"/>
    <w:pPr>
      <w:ind w:left="960"/>
    </w:pPr>
    <w:rPr>
      <w:rFonts w:asciiTheme="minorHAnsi" w:hAnsiTheme="minorHAnsi"/>
      <w:sz w:val="20"/>
    </w:rPr>
  </w:style>
  <w:style w:type="paragraph" w:styleId="TOC6">
    <w:name w:val="toc 6"/>
    <w:basedOn w:val="Normal"/>
    <w:next w:val="Normal"/>
    <w:autoRedefine/>
    <w:semiHidden/>
    <w:rsid w:val="00006655"/>
    <w:pPr>
      <w:ind w:left="1200"/>
    </w:pPr>
    <w:rPr>
      <w:rFonts w:asciiTheme="minorHAnsi" w:hAnsiTheme="minorHAnsi"/>
      <w:sz w:val="20"/>
    </w:rPr>
  </w:style>
  <w:style w:type="paragraph" w:styleId="TOC7">
    <w:name w:val="toc 7"/>
    <w:basedOn w:val="Normal"/>
    <w:next w:val="Normal"/>
    <w:autoRedefine/>
    <w:semiHidden/>
    <w:rsid w:val="00006655"/>
    <w:pPr>
      <w:ind w:left="1440"/>
    </w:pPr>
    <w:rPr>
      <w:rFonts w:asciiTheme="minorHAnsi" w:hAnsiTheme="minorHAnsi"/>
      <w:sz w:val="20"/>
    </w:rPr>
  </w:style>
  <w:style w:type="paragraph" w:styleId="TOC8">
    <w:name w:val="toc 8"/>
    <w:basedOn w:val="Normal"/>
    <w:next w:val="Normal"/>
    <w:autoRedefine/>
    <w:semiHidden/>
    <w:rsid w:val="00006655"/>
    <w:pPr>
      <w:ind w:left="1680"/>
    </w:pPr>
    <w:rPr>
      <w:rFonts w:asciiTheme="minorHAnsi" w:hAnsiTheme="minorHAnsi"/>
      <w:sz w:val="20"/>
    </w:rPr>
  </w:style>
  <w:style w:type="paragraph" w:styleId="TOC9">
    <w:name w:val="toc 9"/>
    <w:basedOn w:val="Normal"/>
    <w:next w:val="Normal"/>
    <w:autoRedefine/>
    <w:semiHidden/>
    <w:rsid w:val="00006655"/>
    <w:pPr>
      <w:ind w:left="1920"/>
    </w:pPr>
    <w:rPr>
      <w:rFonts w:asciiTheme="minorHAnsi" w:hAnsiTheme="minorHAnsi"/>
      <w:sz w:val="20"/>
    </w:rPr>
  </w:style>
  <w:style w:type="character" w:styleId="PageNumber">
    <w:name w:val="page number"/>
    <w:basedOn w:val="DefaultParagraphFont"/>
    <w:rsid w:val="00006655"/>
    <w:rPr>
      <w:rFonts w:ascii="Arial" w:hAnsi="Arial"/>
    </w:rPr>
  </w:style>
  <w:style w:type="character" w:styleId="Hyperlink">
    <w:name w:val="Hyperlink"/>
    <w:basedOn w:val="DefaultParagraphFont"/>
    <w:uiPriority w:val="99"/>
    <w:rsid w:val="00006655"/>
    <w:rPr>
      <w:rFonts w:ascii="Arial" w:hAnsi="Arial"/>
      <w:color w:val="0000FF"/>
      <w:u w:val="single"/>
    </w:rPr>
  </w:style>
  <w:style w:type="paragraph" w:customStyle="1" w:styleId="Blockquote">
    <w:name w:val="Blockquote"/>
    <w:basedOn w:val="Normal"/>
    <w:rsid w:val="00006655"/>
    <w:pPr>
      <w:spacing w:before="100" w:after="100"/>
      <w:ind w:left="360" w:right="360"/>
    </w:pPr>
    <w:rPr>
      <w:snapToGrid w:val="0"/>
      <w:lang w:eastAsia="en-US"/>
    </w:rPr>
  </w:style>
  <w:style w:type="paragraph" w:customStyle="1" w:styleId="TableText">
    <w:name w:val="TableText"/>
    <w:basedOn w:val="Normal"/>
    <w:rsid w:val="00006655"/>
    <w:pPr>
      <w:spacing w:before="60" w:after="60" w:line="240" w:lineRule="exact"/>
    </w:pPr>
    <w:rPr>
      <w:sz w:val="22"/>
      <w:lang w:eastAsia="en-US"/>
    </w:rPr>
  </w:style>
  <w:style w:type="paragraph" w:customStyle="1" w:styleId="P1">
    <w:name w:val="P1"/>
    <w:aliases w:val="(a)"/>
    <w:basedOn w:val="Normal"/>
    <w:rsid w:val="00006655"/>
    <w:pPr>
      <w:tabs>
        <w:tab w:val="right" w:pos="1191"/>
      </w:tabs>
      <w:spacing w:before="60" w:line="260" w:lineRule="exact"/>
      <w:ind w:left="1418" w:hanging="1418"/>
      <w:jc w:val="both"/>
    </w:pPr>
    <w:rPr>
      <w:lang w:eastAsia="en-US"/>
    </w:rPr>
  </w:style>
  <w:style w:type="paragraph" w:styleId="BalloonText">
    <w:name w:val="Balloon Text"/>
    <w:basedOn w:val="Normal"/>
    <w:semiHidden/>
    <w:rsid w:val="00CF219A"/>
    <w:rPr>
      <w:rFonts w:ascii="Tahoma" w:hAnsi="Tahoma" w:cs="Tahoma"/>
      <w:sz w:val="16"/>
      <w:szCs w:val="16"/>
    </w:rPr>
  </w:style>
  <w:style w:type="character" w:customStyle="1" w:styleId="goohl2">
    <w:name w:val="goohl2"/>
    <w:basedOn w:val="DefaultParagraphFont"/>
    <w:rsid w:val="00BB77C8"/>
  </w:style>
  <w:style w:type="character" w:customStyle="1" w:styleId="goohl3">
    <w:name w:val="goohl3"/>
    <w:basedOn w:val="DefaultParagraphFont"/>
    <w:rsid w:val="00BB77C8"/>
  </w:style>
  <w:style w:type="paragraph" w:customStyle="1" w:styleId="subsection">
    <w:name w:val="subsection"/>
    <w:aliases w:val="ss"/>
    <w:basedOn w:val="Normal"/>
    <w:rsid w:val="00872732"/>
    <w:pPr>
      <w:tabs>
        <w:tab w:val="right" w:pos="1021"/>
      </w:tabs>
      <w:autoSpaceDE w:val="0"/>
      <w:autoSpaceDN w:val="0"/>
      <w:spacing w:before="180" w:line="260" w:lineRule="atLeast"/>
      <w:ind w:left="1134" w:hanging="1134"/>
    </w:pPr>
    <w:rPr>
      <w:sz w:val="22"/>
      <w:szCs w:val="22"/>
    </w:rPr>
  </w:style>
  <w:style w:type="paragraph" w:customStyle="1" w:styleId="Definition">
    <w:name w:val="Definition"/>
    <w:aliases w:val="dd"/>
    <w:basedOn w:val="subsection"/>
    <w:rsid w:val="0040606E"/>
    <w:pPr>
      <w:tabs>
        <w:tab w:val="clear" w:pos="1021"/>
      </w:tabs>
      <w:ind w:firstLine="0"/>
    </w:pPr>
  </w:style>
  <w:style w:type="character" w:customStyle="1" w:styleId="text1">
    <w:name w:val="text1"/>
    <w:basedOn w:val="DefaultParagraphFont"/>
    <w:rsid w:val="008D3C0C"/>
    <w:rPr>
      <w:rFonts w:ascii="Arial" w:hAnsi="Arial" w:cs="Arial" w:hint="default"/>
      <w:b w:val="0"/>
      <w:bCs w:val="0"/>
      <w:color w:val="000000"/>
      <w:sz w:val="12"/>
      <w:szCs w:val="12"/>
    </w:rPr>
  </w:style>
  <w:style w:type="paragraph" w:customStyle="1" w:styleId="Default">
    <w:name w:val="Default"/>
    <w:rsid w:val="002F4AD1"/>
    <w:pPr>
      <w:autoSpaceDE w:val="0"/>
      <w:autoSpaceDN w:val="0"/>
      <w:adjustRightInd w:val="0"/>
    </w:pPr>
    <w:rPr>
      <w:color w:val="000000"/>
      <w:sz w:val="24"/>
      <w:szCs w:val="24"/>
    </w:rPr>
  </w:style>
  <w:style w:type="paragraph" w:customStyle="1" w:styleId="R1">
    <w:name w:val="R1"/>
    <w:aliases w:val="1. or 1.(1)"/>
    <w:basedOn w:val="Normal"/>
    <w:next w:val="Normal"/>
    <w:rsid w:val="00274B75"/>
    <w:pPr>
      <w:tabs>
        <w:tab w:val="right" w:pos="794"/>
      </w:tabs>
      <w:spacing w:before="120" w:line="260" w:lineRule="exact"/>
      <w:ind w:left="964" w:hanging="964"/>
      <w:jc w:val="both"/>
    </w:pPr>
    <w:rPr>
      <w:szCs w:val="24"/>
      <w:lang w:eastAsia="en-US"/>
    </w:rPr>
  </w:style>
  <w:style w:type="paragraph" w:customStyle="1" w:styleId="definition0">
    <w:name w:val="definition"/>
    <w:basedOn w:val="Normal"/>
    <w:rsid w:val="00CA55A0"/>
    <w:pPr>
      <w:spacing w:before="80" w:line="260" w:lineRule="exact"/>
      <w:ind w:left="964"/>
      <w:jc w:val="both"/>
    </w:pPr>
    <w:rPr>
      <w:szCs w:val="24"/>
      <w:lang w:eastAsia="en-US"/>
    </w:rPr>
  </w:style>
  <w:style w:type="paragraph" w:customStyle="1" w:styleId="P2">
    <w:name w:val="P2"/>
    <w:aliases w:val="(i)"/>
    <w:basedOn w:val="Normal"/>
    <w:rsid w:val="00D86217"/>
    <w:pPr>
      <w:tabs>
        <w:tab w:val="right" w:pos="1758"/>
        <w:tab w:val="left" w:pos="2155"/>
      </w:tabs>
      <w:spacing w:before="60" w:line="260" w:lineRule="exact"/>
      <w:ind w:left="1985" w:hanging="1985"/>
      <w:jc w:val="both"/>
    </w:pPr>
    <w:rPr>
      <w:szCs w:val="24"/>
      <w:lang w:eastAsia="en-US"/>
    </w:rPr>
  </w:style>
  <w:style w:type="paragraph" w:customStyle="1" w:styleId="P3">
    <w:name w:val="P3"/>
    <w:aliases w:val="(A)"/>
    <w:basedOn w:val="Normal"/>
    <w:rsid w:val="00BB5932"/>
    <w:pPr>
      <w:tabs>
        <w:tab w:val="right" w:pos="2410"/>
      </w:tabs>
      <w:spacing w:before="60" w:line="260" w:lineRule="exact"/>
      <w:ind w:left="2693" w:hanging="2693"/>
      <w:jc w:val="both"/>
    </w:pPr>
    <w:rPr>
      <w:szCs w:val="24"/>
      <w:lang w:eastAsia="en-US"/>
    </w:rPr>
  </w:style>
  <w:style w:type="paragraph" w:customStyle="1" w:styleId="Note">
    <w:name w:val="Note"/>
    <w:basedOn w:val="Normal"/>
    <w:rsid w:val="00375785"/>
    <w:pPr>
      <w:spacing w:before="120" w:line="220" w:lineRule="exact"/>
      <w:ind w:left="964"/>
      <w:jc w:val="both"/>
    </w:pPr>
    <w:rPr>
      <w:sz w:val="20"/>
      <w:szCs w:val="24"/>
      <w:lang w:eastAsia="en-US"/>
    </w:rPr>
  </w:style>
  <w:style w:type="paragraph" w:customStyle="1" w:styleId="Notepara">
    <w:name w:val="Note para"/>
    <w:basedOn w:val="Normal"/>
    <w:rsid w:val="00684B42"/>
    <w:pPr>
      <w:spacing w:before="60" w:line="220" w:lineRule="exact"/>
      <w:ind w:left="1304" w:hanging="340"/>
      <w:jc w:val="both"/>
    </w:pPr>
    <w:rPr>
      <w:sz w:val="20"/>
      <w:szCs w:val="24"/>
      <w:lang w:eastAsia="en-US"/>
    </w:rPr>
  </w:style>
  <w:style w:type="paragraph" w:customStyle="1" w:styleId="R2">
    <w:name w:val="R2"/>
    <w:aliases w:val="(2)"/>
    <w:basedOn w:val="Normal"/>
    <w:rsid w:val="00684B42"/>
    <w:pPr>
      <w:tabs>
        <w:tab w:val="right" w:pos="794"/>
      </w:tabs>
      <w:spacing w:before="180" w:line="260" w:lineRule="exact"/>
      <w:ind w:left="964" w:hanging="964"/>
      <w:jc w:val="both"/>
    </w:pPr>
    <w:rPr>
      <w:szCs w:val="24"/>
      <w:lang w:eastAsia="en-US"/>
    </w:rPr>
  </w:style>
  <w:style w:type="character" w:styleId="CommentReference">
    <w:name w:val="annotation reference"/>
    <w:basedOn w:val="DefaultParagraphFont"/>
    <w:uiPriority w:val="99"/>
    <w:semiHidden/>
    <w:rsid w:val="00085F98"/>
    <w:rPr>
      <w:sz w:val="16"/>
      <w:szCs w:val="16"/>
    </w:rPr>
  </w:style>
  <w:style w:type="paragraph" w:styleId="CommentSubject">
    <w:name w:val="annotation subject"/>
    <w:basedOn w:val="CommentText"/>
    <w:next w:val="CommentText"/>
    <w:semiHidden/>
    <w:rsid w:val="00085F98"/>
    <w:rPr>
      <w:b/>
      <w:bCs/>
    </w:rPr>
  </w:style>
  <w:style w:type="table" w:styleId="TableGrid">
    <w:name w:val="Table Grid"/>
    <w:basedOn w:val="TableNormal"/>
    <w:uiPriority w:val="59"/>
    <w:rsid w:val="00BB3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5905D2"/>
    <w:pPr>
      <w:spacing w:after="120"/>
    </w:pPr>
    <w:rPr>
      <w:sz w:val="16"/>
      <w:szCs w:val="16"/>
    </w:rPr>
  </w:style>
  <w:style w:type="character" w:styleId="Strong">
    <w:name w:val="Strong"/>
    <w:basedOn w:val="DefaultParagraphFont"/>
    <w:qFormat/>
    <w:rsid w:val="00054F65"/>
    <w:rPr>
      <w:b/>
      <w:bCs/>
    </w:rPr>
  </w:style>
  <w:style w:type="paragraph" w:styleId="PlainText">
    <w:name w:val="Plain Text"/>
    <w:basedOn w:val="Normal"/>
    <w:rsid w:val="00243C6D"/>
    <w:rPr>
      <w:rFonts w:ascii="Courier New" w:hAnsi="Courier New" w:cs="Courier New"/>
      <w:sz w:val="20"/>
    </w:rPr>
  </w:style>
  <w:style w:type="paragraph" w:styleId="Title">
    <w:name w:val="Title"/>
    <w:basedOn w:val="Normal"/>
    <w:next w:val="Normal"/>
    <w:qFormat/>
    <w:rsid w:val="00883BD0"/>
    <w:pPr>
      <w:spacing w:before="480"/>
    </w:pPr>
    <w:rPr>
      <w:rFonts w:cs="Arial"/>
      <w:b/>
      <w:bCs/>
      <w:sz w:val="40"/>
      <w:szCs w:val="40"/>
    </w:rPr>
  </w:style>
  <w:style w:type="paragraph" w:customStyle="1" w:styleId="StyleLeft254cmHanging127cm">
    <w:name w:val="Style Left:  2.54 cm Hanging:  1.27 cm"/>
    <w:rsid w:val="00D57CF3"/>
    <w:rPr>
      <w:sz w:val="24"/>
    </w:rPr>
  </w:style>
  <w:style w:type="paragraph" w:customStyle="1" w:styleId="StyleArial16ptBold">
    <w:name w:val="Style Arial 16 pt Bold"/>
    <w:basedOn w:val="StyleLeft254cmHanging127cm"/>
    <w:rsid w:val="00E54B8B"/>
    <w:pPr>
      <w:spacing w:after="240"/>
    </w:pPr>
    <w:rPr>
      <w:rFonts w:ascii="Arial" w:hAnsi="Arial"/>
      <w:b/>
      <w:bCs/>
      <w:sz w:val="32"/>
    </w:rPr>
  </w:style>
  <w:style w:type="paragraph" w:customStyle="1" w:styleId="StyleStyleLeft254cmHanging127cmLeft254cm">
    <w:name w:val="Style Style Left:  2.54 cm Hanging:  1.27 cm + Left:  2.54 cm"/>
    <w:basedOn w:val="StyleLeft254cmHanging127cm"/>
    <w:rsid w:val="00E54B8B"/>
    <w:pPr>
      <w:spacing w:after="60"/>
      <w:ind w:left="1440"/>
    </w:pPr>
  </w:style>
  <w:style w:type="paragraph" w:customStyle="1" w:styleId="StyleStyleLeft254cmHanging127cmLeft254cmHang">
    <w:name w:val="Style Style Left:  2.54 cm Hanging:  1.27 cm + Left:  2.54 cm Hang..."/>
    <w:basedOn w:val="StyleLeft254cmHanging127cm"/>
    <w:rsid w:val="00E54B8B"/>
    <w:pPr>
      <w:spacing w:after="60"/>
      <w:ind w:left="2160" w:hanging="720"/>
    </w:pPr>
  </w:style>
  <w:style w:type="paragraph" w:customStyle="1" w:styleId="StyleStyleLeft254cmHanging127cmLeft127cmHang">
    <w:name w:val="Style Style Left:  2.54 cm Hanging:  1.27 cm + Left:  1.27 cm Hang..."/>
    <w:basedOn w:val="StyleLeft254cmHanging127cm"/>
    <w:rsid w:val="00E54B8B"/>
    <w:pPr>
      <w:spacing w:after="120"/>
      <w:ind w:left="1440" w:hanging="720"/>
    </w:pPr>
  </w:style>
  <w:style w:type="paragraph" w:customStyle="1" w:styleId="StyleStyleLeft254cmHanging127cmLeft381cmHang">
    <w:name w:val="Style Style Left:  2.54 cm Hanging:  1.27 cm + Left:  3.81 cm Hang..."/>
    <w:basedOn w:val="StyleLeft254cmHanging127cm"/>
    <w:rsid w:val="00251A22"/>
    <w:pPr>
      <w:spacing w:after="60"/>
      <w:ind w:left="2880" w:hanging="720"/>
    </w:pPr>
  </w:style>
  <w:style w:type="paragraph" w:customStyle="1" w:styleId="StyleStyleLeft254cmHanging127cm16ptBoldLeft">
    <w:name w:val="Style Style Left:  2.54 cm Hanging:  1.27 cm + 16 pt Bold Left:  ..."/>
    <w:basedOn w:val="StyleLeft254cmHanging127cm"/>
    <w:rsid w:val="00E8036C"/>
    <w:pPr>
      <w:spacing w:after="120"/>
      <w:ind w:left="1440" w:hanging="720"/>
    </w:pPr>
    <w:rPr>
      <w:b/>
      <w:bCs/>
      <w:sz w:val="32"/>
    </w:rPr>
  </w:style>
  <w:style w:type="paragraph" w:customStyle="1" w:styleId="StyleStyleLeft254cmHanging127cmLeft381cm">
    <w:name w:val="Style Style Left:  2.54 cm Hanging:  1.27 cm + Left:  3.81 cm"/>
    <w:basedOn w:val="StyleLeft254cmHanging127cm"/>
    <w:rsid w:val="006C1835"/>
    <w:pPr>
      <w:spacing w:after="60"/>
      <w:ind w:left="2160"/>
    </w:pPr>
  </w:style>
  <w:style w:type="paragraph" w:customStyle="1" w:styleId="StyleStyleLeft254cmHanging127cmLeft508cmHang">
    <w:name w:val="Style Style Left:  2.54 cm Hanging:  1.27 cm + Left:  5.08 cm Hang..."/>
    <w:basedOn w:val="StyleLeft254cmHanging127cm"/>
    <w:rsid w:val="006C1835"/>
    <w:pPr>
      <w:spacing w:after="60"/>
      <w:ind w:left="3600" w:hanging="720"/>
    </w:pPr>
  </w:style>
  <w:style w:type="paragraph" w:customStyle="1" w:styleId="Char1">
    <w:name w:val="Char1"/>
    <w:basedOn w:val="Normal"/>
    <w:rsid w:val="00D679C0"/>
    <w:rPr>
      <w:rFonts w:ascii="Arial" w:hAnsi="Arial" w:cs="Arial"/>
      <w:sz w:val="22"/>
      <w:szCs w:val="22"/>
      <w:lang w:eastAsia="en-US"/>
    </w:rPr>
  </w:style>
  <w:style w:type="paragraph" w:customStyle="1" w:styleId="HR">
    <w:name w:val="HR"/>
    <w:aliases w:val="Regulation Heading"/>
    <w:basedOn w:val="Normal"/>
    <w:next w:val="R1"/>
    <w:rsid w:val="00202D86"/>
    <w:pPr>
      <w:keepNext/>
      <w:spacing w:before="360"/>
      <w:ind w:left="964" w:hanging="964"/>
    </w:pPr>
    <w:rPr>
      <w:rFonts w:ascii="Arial" w:hAnsi="Arial"/>
      <w:b/>
      <w:szCs w:val="24"/>
    </w:rPr>
  </w:style>
  <w:style w:type="paragraph" w:customStyle="1" w:styleId="FooterCitation">
    <w:name w:val="FooterCitation"/>
    <w:basedOn w:val="Footer"/>
    <w:rsid w:val="00433184"/>
    <w:pPr>
      <w:spacing w:before="20" w:line="240" w:lineRule="exact"/>
      <w:jc w:val="center"/>
    </w:pPr>
    <w:rPr>
      <w:rFonts w:ascii="Arial" w:hAnsi="Arial"/>
      <w:i/>
      <w:sz w:val="18"/>
      <w:szCs w:val="24"/>
    </w:rPr>
  </w:style>
  <w:style w:type="paragraph" w:styleId="ListBullet4">
    <w:name w:val="List Bullet 4"/>
    <w:basedOn w:val="Normal"/>
    <w:autoRedefine/>
    <w:rsid w:val="00D45DD1"/>
    <w:pPr>
      <w:tabs>
        <w:tab w:val="num" w:pos="1209"/>
      </w:tabs>
      <w:ind w:left="1209" w:hanging="360"/>
    </w:pPr>
    <w:rPr>
      <w:szCs w:val="24"/>
    </w:rPr>
  </w:style>
  <w:style w:type="paragraph" w:customStyle="1" w:styleId="ZR1">
    <w:name w:val="ZR1"/>
    <w:basedOn w:val="R1"/>
    <w:rsid w:val="00D45DD1"/>
    <w:pPr>
      <w:keepNext/>
      <w:keepLines/>
    </w:pPr>
    <w:rPr>
      <w:lang w:eastAsia="en-AU"/>
    </w:rPr>
  </w:style>
  <w:style w:type="paragraph" w:customStyle="1" w:styleId="ActHead5">
    <w:name w:val="ActHead 5"/>
    <w:aliases w:val="s"/>
    <w:basedOn w:val="Normal"/>
    <w:next w:val="Normal"/>
    <w:rsid w:val="005264CB"/>
    <w:pPr>
      <w:keepNext/>
      <w:keepLines/>
      <w:spacing w:before="280"/>
      <w:ind w:left="1134" w:hanging="1134"/>
      <w:outlineLvl w:val="4"/>
    </w:pPr>
    <w:rPr>
      <w:b/>
      <w:bCs/>
      <w:kern w:val="28"/>
      <w:szCs w:val="32"/>
    </w:rPr>
  </w:style>
  <w:style w:type="character" w:customStyle="1" w:styleId="CharSectno">
    <w:name w:val="CharSectno"/>
    <w:basedOn w:val="DefaultParagraphFont"/>
    <w:rsid w:val="005264CB"/>
  </w:style>
  <w:style w:type="paragraph" w:customStyle="1" w:styleId="StyleHeading4Left1cm">
    <w:name w:val="Style Heading 4 + Left:  1 cm"/>
    <w:basedOn w:val="Heading4"/>
    <w:rsid w:val="00704AAF"/>
    <w:pPr>
      <w:spacing w:after="0"/>
      <w:ind w:left="1134"/>
    </w:pPr>
    <w:rPr>
      <w:bCs/>
    </w:rPr>
  </w:style>
  <w:style w:type="paragraph" w:styleId="Revision">
    <w:name w:val="Revision"/>
    <w:hidden/>
    <w:uiPriority w:val="99"/>
    <w:semiHidden/>
    <w:rsid w:val="00B308D6"/>
    <w:rPr>
      <w:sz w:val="24"/>
    </w:rPr>
  </w:style>
  <w:style w:type="character" w:customStyle="1" w:styleId="CommentTextChar">
    <w:name w:val="Comment Text Char"/>
    <w:basedOn w:val="DefaultParagraphFont"/>
    <w:link w:val="CommentText"/>
    <w:uiPriority w:val="99"/>
    <w:semiHidden/>
    <w:rsid w:val="0083420D"/>
  </w:style>
  <w:style w:type="paragraph" w:styleId="ListParagraph">
    <w:name w:val="List Paragraph"/>
    <w:basedOn w:val="Normal"/>
    <w:uiPriority w:val="34"/>
    <w:qFormat/>
    <w:rsid w:val="00E95F62"/>
    <w:pPr>
      <w:ind w:left="720"/>
      <w:contextualSpacing/>
    </w:pPr>
  </w:style>
  <w:style w:type="character" w:customStyle="1" w:styleId="FootnoteTextChar">
    <w:name w:val="Footnote Text Char"/>
    <w:basedOn w:val="DefaultParagraphFont"/>
    <w:link w:val="FootnoteText"/>
    <w:uiPriority w:val="99"/>
    <w:rsid w:val="003B40D5"/>
  </w:style>
  <w:style w:type="paragraph" w:customStyle="1" w:styleId="summary">
    <w:name w:val="summary"/>
    <w:basedOn w:val="Normal"/>
    <w:rsid w:val="003B40D5"/>
    <w:pPr>
      <w:spacing w:before="100" w:beforeAutospacing="1" w:after="100" w:afterAutospacing="1"/>
    </w:pPr>
    <w:rPr>
      <w:szCs w:val="24"/>
    </w:rPr>
  </w:style>
  <w:style w:type="character" w:customStyle="1" w:styleId="FooterChar">
    <w:name w:val="Footer Char"/>
    <w:basedOn w:val="DefaultParagraphFont"/>
    <w:link w:val="Footer"/>
    <w:uiPriority w:val="99"/>
    <w:rsid w:val="00290CAD"/>
    <w:rPr>
      <w:sz w:val="24"/>
    </w:rPr>
  </w:style>
  <w:style w:type="character" w:customStyle="1" w:styleId="HeaderChar">
    <w:name w:val="Header Char"/>
    <w:basedOn w:val="DefaultParagraphFont"/>
    <w:link w:val="Header"/>
    <w:uiPriority w:val="99"/>
    <w:rsid w:val="00AB668E"/>
    <w:rPr>
      <w:sz w:val="24"/>
    </w:rPr>
  </w:style>
  <w:style w:type="character" w:styleId="LineNumber">
    <w:name w:val="line number"/>
    <w:basedOn w:val="DefaultParagraphFont"/>
    <w:rsid w:val="00B6254B"/>
  </w:style>
  <w:style w:type="paragraph" w:customStyle="1" w:styleId="CharChar">
    <w:name w:val="Char Char"/>
    <w:basedOn w:val="Normal"/>
    <w:rsid w:val="00C06E55"/>
    <w:pPr>
      <w:spacing w:before="120" w:after="120"/>
    </w:pPr>
    <w:rPr>
      <w:rFonts w:ascii="Arial" w:hAnsi="Arial"/>
      <w:sz w:val="22"/>
      <w:lang w:eastAsia="en-US"/>
    </w:rPr>
  </w:style>
  <w:style w:type="character" w:styleId="Emphasis">
    <w:name w:val="Emphasis"/>
    <w:basedOn w:val="DefaultParagraphFont"/>
    <w:uiPriority w:val="20"/>
    <w:qFormat/>
    <w:rsid w:val="00062759"/>
    <w:rPr>
      <w:i/>
      <w:iCs/>
    </w:rPr>
  </w:style>
  <w:style w:type="character" w:customStyle="1" w:styleId="Heading1Char">
    <w:name w:val="Heading 1 Char"/>
    <w:basedOn w:val="DefaultParagraphFont"/>
    <w:link w:val="Heading1"/>
    <w:rsid w:val="00D26618"/>
    <w:rPr>
      <w:rFonts w:ascii="Arial" w:hAnsi="Arial"/>
      <w:b/>
      <w:kern w:val="28"/>
      <w:sz w:val="28"/>
    </w:rPr>
  </w:style>
  <w:style w:type="character" w:customStyle="1" w:styleId="Heading4Char">
    <w:name w:val="Heading 4 Char"/>
    <w:basedOn w:val="DefaultParagraphFont"/>
    <w:link w:val="Heading4"/>
    <w:rsid w:val="00D26618"/>
    <w:rPr>
      <w:rFonts w:ascii="Arial" w:hAnsi="Arial"/>
      <w:b/>
      <w:sz w:val="24"/>
    </w:rPr>
  </w:style>
  <w:style w:type="character" w:customStyle="1" w:styleId="BodyTextChar">
    <w:name w:val="Body Text Char"/>
    <w:basedOn w:val="DefaultParagraphFont"/>
    <w:link w:val="BodyText"/>
    <w:rsid w:val="00D26618"/>
  </w:style>
  <w:style w:type="paragraph" w:customStyle="1" w:styleId="schedbody">
    <w:name w:val="schedbody"/>
    <w:basedOn w:val="Normal"/>
    <w:rsid w:val="00AC5F46"/>
    <w:pPr>
      <w:spacing w:before="100" w:beforeAutospacing="1" w:after="100" w:afterAutospacing="1"/>
    </w:pPr>
    <w:rPr>
      <w:szCs w:val="24"/>
    </w:rPr>
  </w:style>
  <w:style w:type="paragraph" w:customStyle="1" w:styleId="schedindenta">
    <w:name w:val="schedindenta"/>
    <w:basedOn w:val="Normal"/>
    <w:rsid w:val="00AC5F46"/>
    <w:pPr>
      <w:spacing w:before="100" w:beforeAutospacing="1" w:after="100" w:afterAutospacing="1"/>
    </w:pPr>
    <w:rPr>
      <w:szCs w:val="24"/>
    </w:rPr>
  </w:style>
  <w:style w:type="paragraph" w:customStyle="1" w:styleId="schedindenti">
    <w:name w:val="schedindenti"/>
    <w:basedOn w:val="Normal"/>
    <w:rsid w:val="00AC5F46"/>
    <w:pPr>
      <w:spacing w:before="100" w:beforeAutospacing="1" w:after="100" w:afterAutospacing="1"/>
    </w:pPr>
    <w:rPr>
      <w:szCs w:val="24"/>
    </w:rPr>
  </w:style>
  <w:style w:type="paragraph" w:styleId="TOCHeading">
    <w:name w:val="TOC Heading"/>
    <w:basedOn w:val="Heading1"/>
    <w:next w:val="Normal"/>
    <w:uiPriority w:val="39"/>
    <w:unhideWhenUsed/>
    <w:qFormat/>
    <w:rsid w:val="003D1A5B"/>
    <w:pPr>
      <w:keepLines/>
      <w:spacing w:before="480" w:line="276" w:lineRule="auto"/>
      <w:outlineLvl w:val="9"/>
    </w:pPr>
    <w:rPr>
      <w:rFonts w:asciiTheme="majorHAnsi" w:eastAsiaTheme="majorEastAsia" w:hAnsiTheme="majorHAnsi" w:cstheme="majorBidi"/>
      <w:bCs/>
      <w:color w:val="365F91" w:themeColor="accent1" w:themeShade="BF"/>
      <w:kern w:val="0"/>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AC4"/>
    <w:rPr>
      <w:sz w:val="24"/>
    </w:rPr>
  </w:style>
  <w:style w:type="paragraph" w:styleId="Heading1">
    <w:name w:val="heading 1"/>
    <w:basedOn w:val="Normal"/>
    <w:next w:val="Normal"/>
    <w:link w:val="Heading1Char"/>
    <w:qFormat/>
    <w:rsid w:val="00AF5664"/>
    <w:pPr>
      <w:keepNext/>
      <w:spacing w:before="360"/>
      <w:outlineLvl w:val="0"/>
    </w:pPr>
    <w:rPr>
      <w:rFonts w:ascii="Arial" w:hAnsi="Arial"/>
      <w:b/>
      <w:kern w:val="28"/>
      <w:sz w:val="28"/>
    </w:rPr>
  </w:style>
  <w:style w:type="paragraph" w:styleId="Heading2">
    <w:name w:val="heading 2"/>
    <w:basedOn w:val="Normal"/>
    <w:next w:val="Normal"/>
    <w:autoRedefine/>
    <w:qFormat/>
    <w:rsid w:val="00414AC8"/>
    <w:pPr>
      <w:keepNext/>
      <w:tabs>
        <w:tab w:val="left" w:pos="567"/>
        <w:tab w:val="left" w:pos="1134"/>
        <w:tab w:val="left" w:pos="1701"/>
        <w:tab w:val="left" w:pos="2268"/>
      </w:tabs>
      <w:ind w:left="1701" w:hanging="567"/>
      <w:outlineLvl w:val="1"/>
    </w:pPr>
    <w:rPr>
      <w:rFonts w:cs="Arial"/>
      <w:bCs/>
      <w:color w:val="000000"/>
      <w:szCs w:val="24"/>
    </w:rPr>
  </w:style>
  <w:style w:type="paragraph" w:styleId="Heading3">
    <w:name w:val="heading 3"/>
    <w:basedOn w:val="Normal"/>
    <w:next w:val="Normal"/>
    <w:qFormat/>
    <w:rsid w:val="00006655"/>
    <w:pPr>
      <w:keepNext/>
      <w:jc w:val="center"/>
      <w:outlineLvl w:val="2"/>
    </w:pPr>
    <w:rPr>
      <w:snapToGrid w:val="0"/>
      <w:sz w:val="16"/>
      <w:lang w:eastAsia="en-US"/>
    </w:rPr>
  </w:style>
  <w:style w:type="paragraph" w:styleId="Heading4">
    <w:name w:val="heading 4"/>
    <w:basedOn w:val="Normal"/>
    <w:next w:val="Normal"/>
    <w:link w:val="Heading4Char"/>
    <w:qFormat/>
    <w:rsid w:val="00704AAF"/>
    <w:pPr>
      <w:keepNext/>
      <w:spacing w:before="180" w:after="180"/>
      <w:ind w:left="567" w:hanging="567"/>
      <w:outlineLvl w:val="3"/>
    </w:pPr>
    <w:rPr>
      <w:rFonts w:ascii="Arial" w:hAnsi="Arial"/>
      <w:b/>
    </w:rPr>
  </w:style>
  <w:style w:type="paragraph" w:styleId="Heading5">
    <w:name w:val="heading 5"/>
    <w:basedOn w:val="Normal"/>
    <w:next w:val="Normal"/>
    <w:qFormat/>
    <w:rsid w:val="00006655"/>
    <w:pPr>
      <w:keepNext/>
      <w:jc w:val="center"/>
      <w:outlineLvl w:val="4"/>
    </w:pPr>
    <w:rPr>
      <w:rFonts w:ascii="Arial" w:hAnsi="Arial"/>
      <w:b/>
    </w:rPr>
  </w:style>
  <w:style w:type="paragraph" w:styleId="Heading6">
    <w:name w:val="heading 6"/>
    <w:basedOn w:val="Normal"/>
    <w:next w:val="Normal"/>
    <w:qFormat/>
    <w:rsid w:val="00006655"/>
    <w:pPr>
      <w:keepNext/>
      <w:outlineLvl w:val="5"/>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6655"/>
    <w:rPr>
      <w:sz w:val="20"/>
    </w:rPr>
  </w:style>
  <w:style w:type="paragraph" w:styleId="TOC1">
    <w:name w:val="toc 1"/>
    <w:basedOn w:val="Normal"/>
    <w:next w:val="Normal"/>
    <w:autoRedefine/>
    <w:uiPriority w:val="39"/>
    <w:rsid w:val="00B16AAF"/>
    <w:pPr>
      <w:spacing w:before="120"/>
    </w:pPr>
    <w:rPr>
      <w:rFonts w:asciiTheme="minorHAnsi" w:hAnsiTheme="minorHAnsi"/>
      <w:b/>
      <w:bCs/>
      <w:i/>
      <w:iCs/>
      <w:szCs w:val="24"/>
    </w:rPr>
  </w:style>
  <w:style w:type="paragraph" w:styleId="TOC2">
    <w:name w:val="toc 2"/>
    <w:basedOn w:val="Normal"/>
    <w:next w:val="Normal"/>
    <w:autoRedefine/>
    <w:semiHidden/>
    <w:rsid w:val="008561E6"/>
    <w:pPr>
      <w:spacing w:before="120"/>
      <w:ind w:left="240"/>
    </w:pPr>
    <w:rPr>
      <w:rFonts w:asciiTheme="minorHAnsi" w:hAnsiTheme="minorHAnsi"/>
      <w:b/>
      <w:bCs/>
      <w:sz w:val="22"/>
      <w:szCs w:val="22"/>
    </w:rPr>
  </w:style>
  <w:style w:type="paragraph" w:styleId="BodyTextIndent">
    <w:name w:val="Body Text Indent"/>
    <w:basedOn w:val="Normal"/>
    <w:rsid w:val="00006655"/>
    <w:pPr>
      <w:ind w:left="567"/>
    </w:pPr>
  </w:style>
  <w:style w:type="paragraph" w:styleId="Header">
    <w:name w:val="header"/>
    <w:basedOn w:val="Normal"/>
    <w:link w:val="HeaderChar"/>
    <w:uiPriority w:val="99"/>
    <w:rsid w:val="00006655"/>
    <w:pPr>
      <w:tabs>
        <w:tab w:val="center" w:pos="4153"/>
        <w:tab w:val="right" w:pos="8306"/>
      </w:tabs>
    </w:pPr>
  </w:style>
  <w:style w:type="paragraph" w:customStyle="1" w:styleId="indenta">
    <w:name w:val="indent(a)"/>
    <w:aliases w:val="a,paragraph"/>
    <w:basedOn w:val="Normal"/>
    <w:rsid w:val="00006655"/>
    <w:pPr>
      <w:tabs>
        <w:tab w:val="right" w:pos="1531"/>
      </w:tabs>
      <w:spacing w:before="40" w:line="240" w:lineRule="atLeast"/>
      <w:ind w:left="1644" w:hanging="1644"/>
    </w:pPr>
    <w:rPr>
      <w:snapToGrid w:val="0"/>
      <w:sz w:val="22"/>
      <w:lang w:eastAsia="en-US"/>
    </w:rPr>
  </w:style>
  <w:style w:type="paragraph" w:customStyle="1" w:styleId="subsection2">
    <w:name w:val="subsection2"/>
    <w:aliases w:val="ss2"/>
    <w:basedOn w:val="Normal"/>
    <w:next w:val="Normal"/>
    <w:rsid w:val="00006655"/>
    <w:pPr>
      <w:spacing w:before="40" w:line="260" w:lineRule="atLeast"/>
      <w:ind w:left="1134"/>
    </w:pPr>
    <w:rPr>
      <w:sz w:val="22"/>
      <w:lang w:eastAsia="en-US"/>
    </w:rPr>
  </w:style>
  <w:style w:type="paragraph" w:styleId="BodyTextIndent2">
    <w:name w:val="Body Text Indent 2"/>
    <w:basedOn w:val="Normal"/>
    <w:rsid w:val="00006655"/>
    <w:pPr>
      <w:ind w:left="1644" w:firstLine="567"/>
    </w:pPr>
  </w:style>
  <w:style w:type="paragraph" w:styleId="BodyTextIndent3">
    <w:name w:val="Body Text Indent 3"/>
    <w:basedOn w:val="Normal"/>
    <w:rsid w:val="00006655"/>
    <w:pPr>
      <w:ind w:left="1644" w:hanging="567"/>
    </w:pPr>
  </w:style>
  <w:style w:type="paragraph" w:styleId="CommentText">
    <w:name w:val="annotation text"/>
    <w:basedOn w:val="Normal"/>
    <w:link w:val="CommentTextChar"/>
    <w:uiPriority w:val="99"/>
    <w:semiHidden/>
    <w:rsid w:val="00006655"/>
    <w:rPr>
      <w:sz w:val="20"/>
    </w:rPr>
  </w:style>
  <w:style w:type="paragraph" w:styleId="Footer">
    <w:name w:val="footer"/>
    <w:basedOn w:val="Normal"/>
    <w:link w:val="FooterChar"/>
    <w:uiPriority w:val="99"/>
    <w:rsid w:val="00006655"/>
    <w:pPr>
      <w:tabs>
        <w:tab w:val="center" w:pos="4153"/>
        <w:tab w:val="right" w:pos="8306"/>
      </w:tabs>
    </w:pPr>
  </w:style>
  <w:style w:type="paragraph" w:styleId="FootnoteText">
    <w:name w:val="footnote text"/>
    <w:basedOn w:val="Normal"/>
    <w:link w:val="FootnoteTextChar"/>
    <w:uiPriority w:val="99"/>
    <w:rsid w:val="00006655"/>
    <w:rPr>
      <w:sz w:val="20"/>
    </w:rPr>
  </w:style>
  <w:style w:type="character" w:styleId="FootnoteReference">
    <w:name w:val="footnote reference"/>
    <w:basedOn w:val="DefaultParagraphFont"/>
    <w:uiPriority w:val="99"/>
    <w:semiHidden/>
    <w:rsid w:val="00006655"/>
    <w:rPr>
      <w:rFonts w:ascii="Arial" w:hAnsi="Arial"/>
      <w:vertAlign w:val="superscript"/>
    </w:rPr>
  </w:style>
  <w:style w:type="paragraph" w:styleId="TOC3">
    <w:name w:val="toc 3"/>
    <w:basedOn w:val="Normal"/>
    <w:next w:val="Normal"/>
    <w:autoRedefine/>
    <w:semiHidden/>
    <w:rsid w:val="00006655"/>
    <w:pPr>
      <w:ind w:left="480"/>
    </w:pPr>
    <w:rPr>
      <w:rFonts w:asciiTheme="minorHAnsi" w:hAnsiTheme="minorHAnsi"/>
      <w:sz w:val="20"/>
    </w:rPr>
  </w:style>
  <w:style w:type="paragraph" w:styleId="TOC4">
    <w:name w:val="toc 4"/>
    <w:basedOn w:val="Normal"/>
    <w:next w:val="Normal"/>
    <w:autoRedefine/>
    <w:semiHidden/>
    <w:rsid w:val="00006655"/>
    <w:pPr>
      <w:ind w:left="720"/>
    </w:pPr>
    <w:rPr>
      <w:rFonts w:asciiTheme="minorHAnsi" w:hAnsiTheme="minorHAnsi"/>
      <w:sz w:val="20"/>
    </w:rPr>
  </w:style>
  <w:style w:type="paragraph" w:styleId="TOC5">
    <w:name w:val="toc 5"/>
    <w:basedOn w:val="Normal"/>
    <w:next w:val="Normal"/>
    <w:autoRedefine/>
    <w:semiHidden/>
    <w:rsid w:val="00006655"/>
    <w:pPr>
      <w:ind w:left="960"/>
    </w:pPr>
    <w:rPr>
      <w:rFonts w:asciiTheme="minorHAnsi" w:hAnsiTheme="minorHAnsi"/>
      <w:sz w:val="20"/>
    </w:rPr>
  </w:style>
  <w:style w:type="paragraph" w:styleId="TOC6">
    <w:name w:val="toc 6"/>
    <w:basedOn w:val="Normal"/>
    <w:next w:val="Normal"/>
    <w:autoRedefine/>
    <w:semiHidden/>
    <w:rsid w:val="00006655"/>
    <w:pPr>
      <w:ind w:left="1200"/>
    </w:pPr>
    <w:rPr>
      <w:rFonts w:asciiTheme="minorHAnsi" w:hAnsiTheme="minorHAnsi"/>
      <w:sz w:val="20"/>
    </w:rPr>
  </w:style>
  <w:style w:type="paragraph" w:styleId="TOC7">
    <w:name w:val="toc 7"/>
    <w:basedOn w:val="Normal"/>
    <w:next w:val="Normal"/>
    <w:autoRedefine/>
    <w:semiHidden/>
    <w:rsid w:val="00006655"/>
    <w:pPr>
      <w:ind w:left="1440"/>
    </w:pPr>
    <w:rPr>
      <w:rFonts w:asciiTheme="minorHAnsi" w:hAnsiTheme="minorHAnsi"/>
      <w:sz w:val="20"/>
    </w:rPr>
  </w:style>
  <w:style w:type="paragraph" w:styleId="TOC8">
    <w:name w:val="toc 8"/>
    <w:basedOn w:val="Normal"/>
    <w:next w:val="Normal"/>
    <w:autoRedefine/>
    <w:semiHidden/>
    <w:rsid w:val="00006655"/>
    <w:pPr>
      <w:ind w:left="1680"/>
    </w:pPr>
    <w:rPr>
      <w:rFonts w:asciiTheme="minorHAnsi" w:hAnsiTheme="minorHAnsi"/>
      <w:sz w:val="20"/>
    </w:rPr>
  </w:style>
  <w:style w:type="paragraph" w:styleId="TOC9">
    <w:name w:val="toc 9"/>
    <w:basedOn w:val="Normal"/>
    <w:next w:val="Normal"/>
    <w:autoRedefine/>
    <w:semiHidden/>
    <w:rsid w:val="00006655"/>
    <w:pPr>
      <w:ind w:left="1920"/>
    </w:pPr>
    <w:rPr>
      <w:rFonts w:asciiTheme="minorHAnsi" w:hAnsiTheme="minorHAnsi"/>
      <w:sz w:val="20"/>
    </w:rPr>
  </w:style>
  <w:style w:type="character" w:styleId="PageNumber">
    <w:name w:val="page number"/>
    <w:basedOn w:val="DefaultParagraphFont"/>
    <w:rsid w:val="00006655"/>
    <w:rPr>
      <w:rFonts w:ascii="Arial" w:hAnsi="Arial"/>
    </w:rPr>
  </w:style>
  <w:style w:type="character" w:styleId="Hyperlink">
    <w:name w:val="Hyperlink"/>
    <w:basedOn w:val="DefaultParagraphFont"/>
    <w:uiPriority w:val="99"/>
    <w:rsid w:val="00006655"/>
    <w:rPr>
      <w:rFonts w:ascii="Arial" w:hAnsi="Arial"/>
      <w:color w:val="0000FF"/>
      <w:u w:val="single"/>
    </w:rPr>
  </w:style>
  <w:style w:type="paragraph" w:customStyle="1" w:styleId="Blockquote">
    <w:name w:val="Blockquote"/>
    <w:basedOn w:val="Normal"/>
    <w:rsid w:val="00006655"/>
    <w:pPr>
      <w:spacing w:before="100" w:after="100"/>
      <w:ind w:left="360" w:right="360"/>
    </w:pPr>
    <w:rPr>
      <w:snapToGrid w:val="0"/>
      <w:lang w:eastAsia="en-US"/>
    </w:rPr>
  </w:style>
  <w:style w:type="paragraph" w:customStyle="1" w:styleId="TableText">
    <w:name w:val="TableText"/>
    <w:basedOn w:val="Normal"/>
    <w:rsid w:val="00006655"/>
    <w:pPr>
      <w:spacing w:before="60" w:after="60" w:line="240" w:lineRule="exact"/>
    </w:pPr>
    <w:rPr>
      <w:sz w:val="22"/>
      <w:lang w:eastAsia="en-US"/>
    </w:rPr>
  </w:style>
  <w:style w:type="paragraph" w:customStyle="1" w:styleId="P1">
    <w:name w:val="P1"/>
    <w:aliases w:val="(a)"/>
    <w:basedOn w:val="Normal"/>
    <w:rsid w:val="00006655"/>
    <w:pPr>
      <w:tabs>
        <w:tab w:val="right" w:pos="1191"/>
      </w:tabs>
      <w:spacing w:before="60" w:line="260" w:lineRule="exact"/>
      <w:ind w:left="1418" w:hanging="1418"/>
      <w:jc w:val="both"/>
    </w:pPr>
    <w:rPr>
      <w:lang w:eastAsia="en-US"/>
    </w:rPr>
  </w:style>
  <w:style w:type="paragraph" w:styleId="BalloonText">
    <w:name w:val="Balloon Text"/>
    <w:basedOn w:val="Normal"/>
    <w:semiHidden/>
    <w:rsid w:val="00CF219A"/>
    <w:rPr>
      <w:rFonts w:ascii="Tahoma" w:hAnsi="Tahoma" w:cs="Tahoma"/>
      <w:sz w:val="16"/>
      <w:szCs w:val="16"/>
    </w:rPr>
  </w:style>
  <w:style w:type="character" w:customStyle="1" w:styleId="goohl2">
    <w:name w:val="goohl2"/>
    <w:basedOn w:val="DefaultParagraphFont"/>
    <w:rsid w:val="00BB77C8"/>
  </w:style>
  <w:style w:type="character" w:customStyle="1" w:styleId="goohl3">
    <w:name w:val="goohl3"/>
    <w:basedOn w:val="DefaultParagraphFont"/>
    <w:rsid w:val="00BB77C8"/>
  </w:style>
  <w:style w:type="paragraph" w:customStyle="1" w:styleId="subsection">
    <w:name w:val="subsection"/>
    <w:aliases w:val="ss"/>
    <w:basedOn w:val="Normal"/>
    <w:rsid w:val="00872732"/>
    <w:pPr>
      <w:tabs>
        <w:tab w:val="right" w:pos="1021"/>
      </w:tabs>
      <w:autoSpaceDE w:val="0"/>
      <w:autoSpaceDN w:val="0"/>
      <w:spacing w:before="180" w:line="260" w:lineRule="atLeast"/>
      <w:ind w:left="1134" w:hanging="1134"/>
    </w:pPr>
    <w:rPr>
      <w:sz w:val="22"/>
      <w:szCs w:val="22"/>
    </w:rPr>
  </w:style>
  <w:style w:type="paragraph" w:customStyle="1" w:styleId="Definition">
    <w:name w:val="Definition"/>
    <w:aliases w:val="dd"/>
    <w:basedOn w:val="subsection"/>
    <w:rsid w:val="0040606E"/>
    <w:pPr>
      <w:tabs>
        <w:tab w:val="clear" w:pos="1021"/>
      </w:tabs>
      <w:ind w:firstLine="0"/>
    </w:pPr>
  </w:style>
  <w:style w:type="character" w:customStyle="1" w:styleId="text1">
    <w:name w:val="text1"/>
    <w:basedOn w:val="DefaultParagraphFont"/>
    <w:rsid w:val="008D3C0C"/>
    <w:rPr>
      <w:rFonts w:ascii="Arial" w:hAnsi="Arial" w:cs="Arial" w:hint="default"/>
      <w:b w:val="0"/>
      <w:bCs w:val="0"/>
      <w:color w:val="000000"/>
      <w:sz w:val="12"/>
      <w:szCs w:val="12"/>
    </w:rPr>
  </w:style>
  <w:style w:type="paragraph" w:customStyle="1" w:styleId="Default">
    <w:name w:val="Default"/>
    <w:rsid w:val="002F4AD1"/>
    <w:pPr>
      <w:autoSpaceDE w:val="0"/>
      <w:autoSpaceDN w:val="0"/>
      <w:adjustRightInd w:val="0"/>
    </w:pPr>
    <w:rPr>
      <w:color w:val="000000"/>
      <w:sz w:val="24"/>
      <w:szCs w:val="24"/>
    </w:rPr>
  </w:style>
  <w:style w:type="paragraph" w:customStyle="1" w:styleId="R1">
    <w:name w:val="R1"/>
    <w:aliases w:val="1. or 1.(1)"/>
    <w:basedOn w:val="Normal"/>
    <w:next w:val="Normal"/>
    <w:rsid w:val="00274B75"/>
    <w:pPr>
      <w:tabs>
        <w:tab w:val="right" w:pos="794"/>
      </w:tabs>
      <w:spacing w:before="120" w:line="260" w:lineRule="exact"/>
      <w:ind w:left="964" w:hanging="964"/>
      <w:jc w:val="both"/>
    </w:pPr>
    <w:rPr>
      <w:szCs w:val="24"/>
      <w:lang w:eastAsia="en-US"/>
    </w:rPr>
  </w:style>
  <w:style w:type="paragraph" w:customStyle="1" w:styleId="definition0">
    <w:name w:val="definition"/>
    <w:basedOn w:val="Normal"/>
    <w:rsid w:val="00CA55A0"/>
    <w:pPr>
      <w:spacing w:before="80" w:line="260" w:lineRule="exact"/>
      <w:ind w:left="964"/>
      <w:jc w:val="both"/>
    </w:pPr>
    <w:rPr>
      <w:szCs w:val="24"/>
      <w:lang w:eastAsia="en-US"/>
    </w:rPr>
  </w:style>
  <w:style w:type="paragraph" w:customStyle="1" w:styleId="P2">
    <w:name w:val="P2"/>
    <w:aliases w:val="(i)"/>
    <w:basedOn w:val="Normal"/>
    <w:rsid w:val="00D86217"/>
    <w:pPr>
      <w:tabs>
        <w:tab w:val="right" w:pos="1758"/>
        <w:tab w:val="left" w:pos="2155"/>
      </w:tabs>
      <w:spacing w:before="60" w:line="260" w:lineRule="exact"/>
      <w:ind w:left="1985" w:hanging="1985"/>
      <w:jc w:val="both"/>
    </w:pPr>
    <w:rPr>
      <w:szCs w:val="24"/>
      <w:lang w:eastAsia="en-US"/>
    </w:rPr>
  </w:style>
  <w:style w:type="paragraph" w:customStyle="1" w:styleId="P3">
    <w:name w:val="P3"/>
    <w:aliases w:val="(A)"/>
    <w:basedOn w:val="Normal"/>
    <w:rsid w:val="00BB5932"/>
    <w:pPr>
      <w:tabs>
        <w:tab w:val="right" w:pos="2410"/>
      </w:tabs>
      <w:spacing w:before="60" w:line="260" w:lineRule="exact"/>
      <w:ind w:left="2693" w:hanging="2693"/>
      <w:jc w:val="both"/>
    </w:pPr>
    <w:rPr>
      <w:szCs w:val="24"/>
      <w:lang w:eastAsia="en-US"/>
    </w:rPr>
  </w:style>
  <w:style w:type="paragraph" w:customStyle="1" w:styleId="Note">
    <w:name w:val="Note"/>
    <w:basedOn w:val="Normal"/>
    <w:rsid w:val="00375785"/>
    <w:pPr>
      <w:spacing w:before="120" w:line="220" w:lineRule="exact"/>
      <w:ind w:left="964"/>
      <w:jc w:val="both"/>
    </w:pPr>
    <w:rPr>
      <w:sz w:val="20"/>
      <w:szCs w:val="24"/>
      <w:lang w:eastAsia="en-US"/>
    </w:rPr>
  </w:style>
  <w:style w:type="paragraph" w:customStyle="1" w:styleId="Notepara">
    <w:name w:val="Note para"/>
    <w:basedOn w:val="Normal"/>
    <w:rsid w:val="00684B42"/>
    <w:pPr>
      <w:spacing w:before="60" w:line="220" w:lineRule="exact"/>
      <w:ind w:left="1304" w:hanging="340"/>
      <w:jc w:val="both"/>
    </w:pPr>
    <w:rPr>
      <w:sz w:val="20"/>
      <w:szCs w:val="24"/>
      <w:lang w:eastAsia="en-US"/>
    </w:rPr>
  </w:style>
  <w:style w:type="paragraph" w:customStyle="1" w:styleId="R2">
    <w:name w:val="R2"/>
    <w:aliases w:val="(2)"/>
    <w:basedOn w:val="Normal"/>
    <w:rsid w:val="00684B42"/>
    <w:pPr>
      <w:tabs>
        <w:tab w:val="right" w:pos="794"/>
      </w:tabs>
      <w:spacing w:before="180" w:line="260" w:lineRule="exact"/>
      <w:ind w:left="964" w:hanging="964"/>
      <w:jc w:val="both"/>
    </w:pPr>
    <w:rPr>
      <w:szCs w:val="24"/>
      <w:lang w:eastAsia="en-US"/>
    </w:rPr>
  </w:style>
  <w:style w:type="character" w:styleId="CommentReference">
    <w:name w:val="annotation reference"/>
    <w:basedOn w:val="DefaultParagraphFont"/>
    <w:uiPriority w:val="99"/>
    <w:semiHidden/>
    <w:rsid w:val="00085F98"/>
    <w:rPr>
      <w:sz w:val="16"/>
      <w:szCs w:val="16"/>
    </w:rPr>
  </w:style>
  <w:style w:type="paragraph" w:styleId="CommentSubject">
    <w:name w:val="annotation subject"/>
    <w:basedOn w:val="CommentText"/>
    <w:next w:val="CommentText"/>
    <w:semiHidden/>
    <w:rsid w:val="00085F98"/>
    <w:rPr>
      <w:b/>
      <w:bCs/>
    </w:rPr>
  </w:style>
  <w:style w:type="table" w:styleId="TableGrid">
    <w:name w:val="Table Grid"/>
    <w:basedOn w:val="TableNormal"/>
    <w:uiPriority w:val="59"/>
    <w:rsid w:val="00BB3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5905D2"/>
    <w:pPr>
      <w:spacing w:after="120"/>
    </w:pPr>
    <w:rPr>
      <w:sz w:val="16"/>
      <w:szCs w:val="16"/>
    </w:rPr>
  </w:style>
  <w:style w:type="character" w:styleId="Strong">
    <w:name w:val="Strong"/>
    <w:basedOn w:val="DefaultParagraphFont"/>
    <w:qFormat/>
    <w:rsid w:val="00054F65"/>
    <w:rPr>
      <w:b/>
      <w:bCs/>
    </w:rPr>
  </w:style>
  <w:style w:type="paragraph" w:styleId="PlainText">
    <w:name w:val="Plain Text"/>
    <w:basedOn w:val="Normal"/>
    <w:rsid w:val="00243C6D"/>
    <w:rPr>
      <w:rFonts w:ascii="Courier New" w:hAnsi="Courier New" w:cs="Courier New"/>
      <w:sz w:val="20"/>
    </w:rPr>
  </w:style>
  <w:style w:type="paragraph" w:styleId="Title">
    <w:name w:val="Title"/>
    <w:basedOn w:val="Normal"/>
    <w:next w:val="Normal"/>
    <w:qFormat/>
    <w:rsid w:val="00883BD0"/>
    <w:pPr>
      <w:spacing w:before="480"/>
    </w:pPr>
    <w:rPr>
      <w:rFonts w:cs="Arial"/>
      <w:b/>
      <w:bCs/>
      <w:sz w:val="40"/>
      <w:szCs w:val="40"/>
    </w:rPr>
  </w:style>
  <w:style w:type="paragraph" w:customStyle="1" w:styleId="StyleLeft254cmHanging127cm">
    <w:name w:val="Style Left:  2.54 cm Hanging:  1.27 cm"/>
    <w:rsid w:val="00D57CF3"/>
    <w:rPr>
      <w:sz w:val="24"/>
    </w:rPr>
  </w:style>
  <w:style w:type="paragraph" w:customStyle="1" w:styleId="StyleArial16ptBold">
    <w:name w:val="Style Arial 16 pt Bold"/>
    <w:basedOn w:val="StyleLeft254cmHanging127cm"/>
    <w:rsid w:val="00E54B8B"/>
    <w:pPr>
      <w:spacing w:after="240"/>
    </w:pPr>
    <w:rPr>
      <w:rFonts w:ascii="Arial" w:hAnsi="Arial"/>
      <w:b/>
      <w:bCs/>
      <w:sz w:val="32"/>
    </w:rPr>
  </w:style>
  <w:style w:type="paragraph" w:customStyle="1" w:styleId="StyleStyleLeft254cmHanging127cmLeft254cm">
    <w:name w:val="Style Style Left:  2.54 cm Hanging:  1.27 cm + Left:  2.54 cm"/>
    <w:basedOn w:val="StyleLeft254cmHanging127cm"/>
    <w:rsid w:val="00E54B8B"/>
    <w:pPr>
      <w:spacing w:after="60"/>
      <w:ind w:left="1440"/>
    </w:pPr>
  </w:style>
  <w:style w:type="paragraph" w:customStyle="1" w:styleId="StyleStyleLeft254cmHanging127cmLeft254cmHang">
    <w:name w:val="Style Style Left:  2.54 cm Hanging:  1.27 cm + Left:  2.54 cm Hang..."/>
    <w:basedOn w:val="StyleLeft254cmHanging127cm"/>
    <w:rsid w:val="00E54B8B"/>
    <w:pPr>
      <w:spacing w:after="60"/>
      <w:ind w:left="2160" w:hanging="720"/>
    </w:pPr>
  </w:style>
  <w:style w:type="paragraph" w:customStyle="1" w:styleId="StyleStyleLeft254cmHanging127cmLeft127cmHang">
    <w:name w:val="Style Style Left:  2.54 cm Hanging:  1.27 cm + Left:  1.27 cm Hang..."/>
    <w:basedOn w:val="StyleLeft254cmHanging127cm"/>
    <w:rsid w:val="00E54B8B"/>
    <w:pPr>
      <w:spacing w:after="120"/>
      <w:ind w:left="1440" w:hanging="720"/>
    </w:pPr>
  </w:style>
  <w:style w:type="paragraph" w:customStyle="1" w:styleId="StyleStyleLeft254cmHanging127cmLeft381cmHang">
    <w:name w:val="Style Style Left:  2.54 cm Hanging:  1.27 cm + Left:  3.81 cm Hang..."/>
    <w:basedOn w:val="StyleLeft254cmHanging127cm"/>
    <w:rsid w:val="00251A22"/>
    <w:pPr>
      <w:spacing w:after="60"/>
      <w:ind w:left="2880" w:hanging="720"/>
    </w:pPr>
  </w:style>
  <w:style w:type="paragraph" w:customStyle="1" w:styleId="StyleStyleLeft254cmHanging127cm16ptBoldLeft">
    <w:name w:val="Style Style Left:  2.54 cm Hanging:  1.27 cm + 16 pt Bold Left:  ..."/>
    <w:basedOn w:val="StyleLeft254cmHanging127cm"/>
    <w:rsid w:val="00E8036C"/>
    <w:pPr>
      <w:spacing w:after="120"/>
      <w:ind w:left="1440" w:hanging="720"/>
    </w:pPr>
    <w:rPr>
      <w:b/>
      <w:bCs/>
      <w:sz w:val="32"/>
    </w:rPr>
  </w:style>
  <w:style w:type="paragraph" w:customStyle="1" w:styleId="StyleStyleLeft254cmHanging127cmLeft381cm">
    <w:name w:val="Style Style Left:  2.54 cm Hanging:  1.27 cm + Left:  3.81 cm"/>
    <w:basedOn w:val="StyleLeft254cmHanging127cm"/>
    <w:rsid w:val="006C1835"/>
    <w:pPr>
      <w:spacing w:after="60"/>
      <w:ind w:left="2160"/>
    </w:pPr>
  </w:style>
  <w:style w:type="paragraph" w:customStyle="1" w:styleId="StyleStyleLeft254cmHanging127cmLeft508cmHang">
    <w:name w:val="Style Style Left:  2.54 cm Hanging:  1.27 cm + Left:  5.08 cm Hang..."/>
    <w:basedOn w:val="StyleLeft254cmHanging127cm"/>
    <w:rsid w:val="006C1835"/>
    <w:pPr>
      <w:spacing w:after="60"/>
      <w:ind w:left="3600" w:hanging="720"/>
    </w:pPr>
  </w:style>
  <w:style w:type="paragraph" w:customStyle="1" w:styleId="Char1">
    <w:name w:val="Char1"/>
    <w:basedOn w:val="Normal"/>
    <w:rsid w:val="00D679C0"/>
    <w:rPr>
      <w:rFonts w:ascii="Arial" w:hAnsi="Arial" w:cs="Arial"/>
      <w:sz w:val="22"/>
      <w:szCs w:val="22"/>
      <w:lang w:eastAsia="en-US"/>
    </w:rPr>
  </w:style>
  <w:style w:type="paragraph" w:customStyle="1" w:styleId="HR">
    <w:name w:val="HR"/>
    <w:aliases w:val="Regulation Heading"/>
    <w:basedOn w:val="Normal"/>
    <w:next w:val="R1"/>
    <w:rsid w:val="00202D86"/>
    <w:pPr>
      <w:keepNext/>
      <w:spacing w:before="360"/>
      <w:ind w:left="964" w:hanging="964"/>
    </w:pPr>
    <w:rPr>
      <w:rFonts w:ascii="Arial" w:hAnsi="Arial"/>
      <w:b/>
      <w:szCs w:val="24"/>
    </w:rPr>
  </w:style>
  <w:style w:type="paragraph" w:customStyle="1" w:styleId="FooterCitation">
    <w:name w:val="FooterCitation"/>
    <w:basedOn w:val="Footer"/>
    <w:rsid w:val="00433184"/>
    <w:pPr>
      <w:spacing w:before="20" w:line="240" w:lineRule="exact"/>
      <w:jc w:val="center"/>
    </w:pPr>
    <w:rPr>
      <w:rFonts w:ascii="Arial" w:hAnsi="Arial"/>
      <w:i/>
      <w:sz w:val="18"/>
      <w:szCs w:val="24"/>
    </w:rPr>
  </w:style>
  <w:style w:type="paragraph" w:styleId="ListBullet4">
    <w:name w:val="List Bullet 4"/>
    <w:basedOn w:val="Normal"/>
    <w:autoRedefine/>
    <w:rsid w:val="00D45DD1"/>
    <w:pPr>
      <w:tabs>
        <w:tab w:val="num" w:pos="1209"/>
      </w:tabs>
      <w:ind w:left="1209" w:hanging="360"/>
    </w:pPr>
    <w:rPr>
      <w:szCs w:val="24"/>
    </w:rPr>
  </w:style>
  <w:style w:type="paragraph" w:customStyle="1" w:styleId="ZR1">
    <w:name w:val="ZR1"/>
    <w:basedOn w:val="R1"/>
    <w:rsid w:val="00D45DD1"/>
    <w:pPr>
      <w:keepNext/>
      <w:keepLines/>
    </w:pPr>
    <w:rPr>
      <w:lang w:eastAsia="en-AU"/>
    </w:rPr>
  </w:style>
  <w:style w:type="paragraph" w:customStyle="1" w:styleId="ActHead5">
    <w:name w:val="ActHead 5"/>
    <w:aliases w:val="s"/>
    <w:basedOn w:val="Normal"/>
    <w:next w:val="Normal"/>
    <w:rsid w:val="005264CB"/>
    <w:pPr>
      <w:keepNext/>
      <w:keepLines/>
      <w:spacing w:before="280"/>
      <w:ind w:left="1134" w:hanging="1134"/>
      <w:outlineLvl w:val="4"/>
    </w:pPr>
    <w:rPr>
      <w:b/>
      <w:bCs/>
      <w:kern w:val="28"/>
      <w:szCs w:val="32"/>
    </w:rPr>
  </w:style>
  <w:style w:type="character" w:customStyle="1" w:styleId="CharSectno">
    <w:name w:val="CharSectno"/>
    <w:basedOn w:val="DefaultParagraphFont"/>
    <w:rsid w:val="005264CB"/>
  </w:style>
  <w:style w:type="paragraph" w:customStyle="1" w:styleId="StyleHeading4Left1cm">
    <w:name w:val="Style Heading 4 + Left:  1 cm"/>
    <w:basedOn w:val="Heading4"/>
    <w:rsid w:val="00704AAF"/>
    <w:pPr>
      <w:spacing w:after="0"/>
      <w:ind w:left="1134"/>
    </w:pPr>
    <w:rPr>
      <w:bCs/>
    </w:rPr>
  </w:style>
  <w:style w:type="paragraph" w:styleId="Revision">
    <w:name w:val="Revision"/>
    <w:hidden/>
    <w:uiPriority w:val="99"/>
    <w:semiHidden/>
    <w:rsid w:val="00B308D6"/>
    <w:rPr>
      <w:sz w:val="24"/>
    </w:rPr>
  </w:style>
  <w:style w:type="character" w:customStyle="1" w:styleId="CommentTextChar">
    <w:name w:val="Comment Text Char"/>
    <w:basedOn w:val="DefaultParagraphFont"/>
    <w:link w:val="CommentText"/>
    <w:uiPriority w:val="99"/>
    <w:semiHidden/>
    <w:rsid w:val="0083420D"/>
  </w:style>
  <w:style w:type="paragraph" w:styleId="ListParagraph">
    <w:name w:val="List Paragraph"/>
    <w:basedOn w:val="Normal"/>
    <w:uiPriority w:val="34"/>
    <w:qFormat/>
    <w:rsid w:val="00E95F62"/>
    <w:pPr>
      <w:ind w:left="720"/>
      <w:contextualSpacing/>
    </w:pPr>
  </w:style>
  <w:style w:type="character" w:customStyle="1" w:styleId="FootnoteTextChar">
    <w:name w:val="Footnote Text Char"/>
    <w:basedOn w:val="DefaultParagraphFont"/>
    <w:link w:val="FootnoteText"/>
    <w:uiPriority w:val="99"/>
    <w:rsid w:val="003B40D5"/>
  </w:style>
  <w:style w:type="paragraph" w:customStyle="1" w:styleId="summary">
    <w:name w:val="summary"/>
    <w:basedOn w:val="Normal"/>
    <w:rsid w:val="003B40D5"/>
    <w:pPr>
      <w:spacing w:before="100" w:beforeAutospacing="1" w:after="100" w:afterAutospacing="1"/>
    </w:pPr>
    <w:rPr>
      <w:szCs w:val="24"/>
    </w:rPr>
  </w:style>
  <w:style w:type="character" w:customStyle="1" w:styleId="FooterChar">
    <w:name w:val="Footer Char"/>
    <w:basedOn w:val="DefaultParagraphFont"/>
    <w:link w:val="Footer"/>
    <w:uiPriority w:val="99"/>
    <w:rsid w:val="00290CAD"/>
    <w:rPr>
      <w:sz w:val="24"/>
    </w:rPr>
  </w:style>
  <w:style w:type="character" w:customStyle="1" w:styleId="HeaderChar">
    <w:name w:val="Header Char"/>
    <w:basedOn w:val="DefaultParagraphFont"/>
    <w:link w:val="Header"/>
    <w:uiPriority w:val="99"/>
    <w:rsid w:val="00AB668E"/>
    <w:rPr>
      <w:sz w:val="24"/>
    </w:rPr>
  </w:style>
  <w:style w:type="character" w:styleId="LineNumber">
    <w:name w:val="line number"/>
    <w:basedOn w:val="DefaultParagraphFont"/>
    <w:rsid w:val="00B6254B"/>
  </w:style>
  <w:style w:type="paragraph" w:customStyle="1" w:styleId="CharChar">
    <w:name w:val="Char Char"/>
    <w:basedOn w:val="Normal"/>
    <w:rsid w:val="00C06E55"/>
    <w:pPr>
      <w:spacing w:before="120" w:after="120"/>
    </w:pPr>
    <w:rPr>
      <w:rFonts w:ascii="Arial" w:hAnsi="Arial"/>
      <w:sz w:val="22"/>
      <w:lang w:eastAsia="en-US"/>
    </w:rPr>
  </w:style>
  <w:style w:type="character" w:styleId="Emphasis">
    <w:name w:val="Emphasis"/>
    <w:basedOn w:val="DefaultParagraphFont"/>
    <w:uiPriority w:val="20"/>
    <w:qFormat/>
    <w:rsid w:val="00062759"/>
    <w:rPr>
      <w:i/>
      <w:iCs/>
    </w:rPr>
  </w:style>
  <w:style w:type="character" w:customStyle="1" w:styleId="Heading1Char">
    <w:name w:val="Heading 1 Char"/>
    <w:basedOn w:val="DefaultParagraphFont"/>
    <w:link w:val="Heading1"/>
    <w:rsid w:val="00D26618"/>
    <w:rPr>
      <w:rFonts w:ascii="Arial" w:hAnsi="Arial"/>
      <w:b/>
      <w:kern w:val="28"/>
      <w:sz w:val="28"/>
    </w:rPr>
  </w:style>
  <w:style w:type="character" w:customStyle="1" w:styleId="Heading4Char">
    <w:name w:val="Heading 4 Char"/>
    <w:basedOn w:val="DefaultParagraphFont"/>
    <w:link w:val="Heading4"/>
    <w:rsid w:val="00D26618"/>
    <w:rPr>
      <w:rFonts w:ascii="Arial" w:hAnsi="Arial"/>
      <w:b/>
      <w:sz w:val="24"/>
    </w:rPr>
  </w:style>
  <w:style w:type="character" w:customStyle="1" w:styleId="BodyTextChar">
    <w:name w:val="Body Text Char"/>
    <w:basedOn w:val="DefaultParagraphFont"/>
    <w:link w:val="BodyText"/>
    <w:rsid w:val="00D26618"/>
  </w:style>
  <w:style w:type="paragraph" w:customStyle="1" w:styleId="schedbody">
    <w:name w:val="schedbody"/>
    <w:basedOn w:val="Normal"/>
    <w:rsid w:val="00AC5F46"/>
    <w:pPr>
      <w:spacing w:before="100" w:beforeAutospacing="1" w:after="100" w:afterAutospacing="1"/>
    </w:pPr>
    <w:rPr>
      <w:szCs w:val="24"/>
    </w:rPr>
  </w:style>
  <w:style w:type="paragraph" w:customStyle="1" w:styleId="schedindenta">
    <w:name w:val="schedindenta"/>
    <w:basedOn w:val="Normal"/>
    <w:rsid w:val="00AC5F46"/>
    <w:pPr>
      <w:spacing w:before="100" w:beforeAutospacing="1" w:after="100" w:afterAutospacing="1"/>
    </w:pPr>
    <w:rPr>
      <w:szCs w:val="24"/>
    </w:rPr>
  </w:style>
  <w:style w:type="paragraph" w:customStyle="1" w:styleId="schedindenti">
    <w:name w:val="schedindenti"/>
    <w:basedOn w:val="Normal"/>
    <w:rsid w:val="00AC5F46"/>
    <w:pPr>
      <w:spacing w:before="100" w:beforeAutospacing="1" w:after="100" w:afterAutospacing="1"/>
    </w:pPr>
    <w:rPr>
      <w:szCs w:val="24"/>
    </w:rPr>
  </w:style>
  <w:style w:type="paragraph" w:styleId="TOCHeading">
    <w:name w:val="TOC Heading"/>
    <w:basedOn w:val="Heading1"/>
    <w:next w:val="Normal"/>
    <w:uiPriority w:val="39"/>
    <w:unhideWhenUsed/>
    <w:qFormat/>
    <w:rsid w:val="003D1A5B"/>
    <w:pPr>
      <w:keepLines/>
      <w:spacing w:before="480" w:line="276" w:lineRule="auto"/>
      <w:outlineLvl w:val="9"/>
    </w:pPr>
    <w:rPr>
      <w:rFonts w:asciiTheme="majorHAnsi" w:eastAsiaTheme="majorEastAsia" w:hAnsiTheme="majorHAnsi" w:cstheme="majorBidi"/>
      <w:bCs/>
      <w:color w:val="365F91" w:themeColor="accent1" w:themeShade="BF"/>
      <w:kern w:val="0"/>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0495">
      <w:bodyDiv w:val="1"/>
      <w:marLeft w:val="0"/>
      <w:marRight w:val="0"/>
      <w:marTop w:val="0"/>
      <w:marBottom w:val="0"/>
      <w:divBdr>
        <w:top w:val="none" w:sz="0" w:space="0" w:color="auto"/>
        <w:left w:val="none" w:sz="0" w:space="0" w:color="auto"/>
        <w:bottom w:val="none" w:sz="0" w:space="0" w:color="auto"/>
        <w:right w:val="none" w:sz="0" w:space="0" w:color="auto"/>
      </w:divBdr>
    </w:div>
    <w:div w:id="45110482">
      <w:bodyDiv w:val="1"/>
      <w:marLeft w:val="0"/>
      <w:marRight w:val="0"/>
      <w:marTop w:val="0"/>
      <w:marBottom w:val="0"/>
      <w:divBdr>
        <w:top w:val="none" w:sz="0" w:space="0" w:color="auto"/>
        <w:left w:val="none" w:sz="0" w:space="0" w:color="auto"/>
        <w:bottom w:val="none" w:sz="0" w:space="0" w:color="auto"/>
        <w:right w:val="none" w:sz="0" w:space="0" w:color="auto"/>
      </w:divBdr>
    </w:div>
    <w:div w:id="69428621">
      <w:bodyDiv w:val="1"/>
      <w:marLeft w:val="0"/>
      <w:marRight w:val="0"/>
      <w:marTop w:val="0"/>
      <w:marBottom w:val="0"/>
      <w:divBdr>
        <w:top w:val="none" w:sz="0" w:space="0" w:color="auto"/>
        <w:left w:val="none" w:sz="0" w:space="0" w:color="auto"/>
        <w:bottom w:val="none" w:sz="0" w:space="0" w:color="auto"/>
        <w:right w:val="none" w:sz="0" w:space="0" w:color="auto"/>
      </w:divBdr>
    </w:div>
    <w:div w:id="84497860">
      <w:bodyDiv w:val="1"/>
      <w:marLeft w:val="0"/>
      <w:marRight w:val="0"/>
      <w:marTop w:val="0"/>
      <w:marBottom w:val="0"/>
      <w:divBdr>
        <w:top w:val="none" w:sz="0" w:space="0" w:color="auto"/>
        <w:left w:val="none" w:sz="0" w:space="0" w:color="auto"/>
        <w:bottom w:val="none" w:sz="0" w:space="0" w:color="auto"/>
        <w:right w:val="none" w:sz="0" w:space="0" w:color="auto"/>
      </w:divBdr>
      <w:divsChild>
        <w:div w:id="1387606119">
          <w:marLeft w:val="0"/>
          <w:marRight w:val="0"/>
          <w:marTop w:val="0"/>
          <w:marBottom w:val="0"/>
          <w:divBdr>
            <w:top w:val="none" w:sz="0" w:space="0" w:color="auto"/>
            <w:left w:val="none" w:sz="0" w:space="0" w:color="auto"/>
            <w:bottom w:val="none" w:sz="0" w:space="0" w:color="auto"/>
            <w:right w:val="none" w:sz="0" w:space="0" w:color="auto"/>
          </w:divBdr>
        </w:div>
        <w:div w:id="1704207635">
          <w:marLeft w:val="0"/>
          <w:marRight w:val="0"/>
          <w:marTop w:val="0"/>
          <w:marBottom w:val="0"/>
          <w:divBdr>
            <w:top w:val="none" w:sz="0" w:space="0" w:color="auto"/>
            <w:left w:val="none" w:sz="0" w:space="0" w:color="auto"/>
            <w:bottom w:val="none" w:sz="0" w:space="0" w:color="auto"/>
            <w:right w:val="none" w:sz="0" w:space="0" w:color="auto"/>
          </w:divBdr>
        </w:div>
      </w:divsChild>
    </w:div>
    <w:div w:id="114715846">
      <w:bodyDiv w:val="1"/>
      <w:marLeft w:val="0"/>
      <w:marRight w:val="0"/>
      <w:marTop w:val="0"/>
      <w:marBottom w:val="0"/>
      <w:divBdr>
        <w:top w:val="none" w:sz="0" w:space="0" w:color="auto"/>
        <w:left w:val="none" w:sz="0" w:space="0" w:color="auto"/>
        <w:bottom w:val="none" w:sz="0" w:space="0" w:color="auto"/>
        <w:right w:val="none" w:sz="0" w:space="0" w:color="auto"/>
      </w:divBdr>
    </w:div>
    <w:div w:id="135881707">
      <w:bodyDiv w:val="1"/>
      <w:marLeft w:val="0"/>
      <w:marRight w:val="0"/>
      <w:marTop w:val="0"/>
      <w:marBottom w:val="0"/>
      <w:divBdr>
        <w:top w:val="none" w:sz="0" w:space="0" w:color="auto"/>
        <w:left w:val="none" w:sz="0" w:space="0" w:color="auto"/>
        <w:bottom w:val="none" w:sz="0" w:space="0" w:color="auto"/>
        <w:right w:val="none" w:sz="0" w:space="0" w:color="auto"/>
      </w:divBdr>
    </w:div>
    <w:div w:id="153880474">
      <w:bodyDiv w:val="1"/>
      <w:marLeft w:val="0"/>
      <w:marRight w:val="0"/>
      <w:marTop w:val="0"/>
      <w:marBottom w:val="0"/>
      <w:divBdr>
        <w:top w:val="none" w:sz="0" w:space="0" w:color="auto"/>
        <w:left w:val="none" w:sz="0" w:space="0" w:color="auto"/>
        <w:bottom w:val="none" w:sz="0" w:space="0" w:color="auto"/>
        <w:right w:val="none" w:sz="0" w:space="0" w:color="auto"/>
      </w:divBdr>
    </w:div>
    <w:div w:id="165293570">
      <w:bodyDiv w:val="1"/>
      <w:marLeft w:val="0"/>
      <w:marRight w:val="0"/>
      <w:marTop w:val="0"/>
      <w:marBottom w:val="0"/>
      <w:divBdr>
        <w:top w:val="none" w:sz="0" w:space="0" w:color="auto"/>
        <w:left w:val="none" w:sz="0" w:space="0" w:color="auto"/>
        <w:bottom w:val="none" w:sz="0" w:space="0" w:color="auto"/>
        <w:right w:val="none" w:sz="0" w:space="0" w:color="auto"/>
      </w:divBdr>
    </w:div>
    <w:div w:id="166215598">
      <w:bodyDiv w:val="1"/>
      <w:marLeft w:val="0"/>
      <w:marRight w:val="0"/>
      <w:marTop w:val="0"/>
      <w:marBottom w:val="0"/>
      <w:divBdr>
        <w:top w:val="none" w:sz="0" w:space="0" w:color="auto"/>
        <w:left w:val="none" w:sz="0" w:space="0" w:color="auto"/>
        <w:bottom w:val="none" w:sz="0" w:space="0" w:color="auto"/>
        <w:right w:val="none" w:sz="0" w:space="0" w:color="auto"/>
      </w:divBdr>
    </w:div>
    <w:div w:id="166941143">
      <w:bodyDiv w:val="1"/>
      <w:marLeft w:val="0"/>
      <w:marRight w:val="0"/>
      <w:marTop w:val="0"/>
      <w:marBottom w:val="0"/>
      <w:divBdr>
        <w:top w:val="none" w:sz="0" w:space="0" w:color="auto"/>
        <w:left w:val="none" w:sz="0" w:space="0" w:color="auto"/>
        <w:bottom w:val="none" w:sz="0" w:space="0" w:color="auto"/>
        <w:right w:val="none" w:sz="0" w:space="0" w:color="auto"/>
      </w:divBdr>
    </w:div>
    <w:div w:id="182324208">
      <w:bodyDiv w:val="1"/>
      <w:marLeft w:val="0"/>
      <w:marRight w:val="0"/>
      <w:marTop w:val="0"/>
      <w:marBottom w:val="0"/>
      <w:divBdr>
        <w:top w:val="none" w:sz="0" w:space="0" w:color="auto"/>
        <w:left w:val="none" w:sz="0" w:space="0" w:color="auto"/>
        <w:bottom w:val="none" w:sz="0" w:space="0" w:color="auto"/>
        <w:right w:val="none" w:sz="0" w:space="0" w:color="auto"/>
      </w:divBdr>
    </w:div>
    <w:div w:id="198780663">
      <w:bodyDiv w:val="1"/>
      <w:marLeft w:val="0"/>
      <w:marRight w:val="0"/>
      <w:marTop w:val="0"/>
      <w:marBottom w:val="0"/>
      <w:divBdr>
        <w:top w:val="none" w:sz="0" w:space="0" w:color="auto"/>
        <w:left w:val="none" w:sz="0" w:space="0" w:color="auto"/>
        <w:bottom w:val="none" w:sz="0" w:space="0" w:color="auto"/>
        <w:right w:val="none" w:sz="0" w:space="0" w:color="auto"/>
      </w:divBdr>
    </w:div>
    <w:div w:id="343559505">
      <w:bodyDiv w:val="1"/>
      <w:marLeft w:val="0"/>
      <w:marRight w:val="0"/>
      <w:marTop w:val="0"/>
      <w:marBottom w:val="0"/>
      <w:divBdr>
        <w:top w:val="none" w:sz="0" w:space="0" w:color="auto"/>
        <w:left w:val="none" w:sz="0" w:space="0" w:color="auto"/>
        <w:bottom w:val="none" w:sz="0" w:space="0" w:color="auto"/>
        <w:right w:val="none" w:sz="0" w:space="0" w:color="auto"/>
      </w:divBdr>
    </w:div>
    <w:div w:id="356855358">
      <w:bodyDiv w:val="1"/>
      <w:marLeft w:val="0"/>
      <w:marRight w:val="0"/>
      <w:marTop w:val="0"/>
      <w:marBottom w:val="0"/>
      <w:divBdr>
        <w:top w:val="none" w:sz="0" w:space="0" w:color="auto"/>
        <w:left w:val="none" w:sz="0" w:space="0" w:color="auto"/>
        <w:bottom w:val="none" w:sz="0" w:space="0" w:color="auto"/>
        <w:right w:val="none" w:sz="0" w:space="0" w:color="auto"/>
      </w:divBdr>
    </w:div>
    <w:div w:id="359550682">
      <w:bodyDiv w:val="1"/>
      <w:marLeft w:val="0"/>
      <w:marRight w:val="0"/>
      <w:marTop w:val="0"/>
      <w:marBottom w:val="0"/>
      <w:divBdr>
        <w:top w:val="none" w:sz="0" w:space="0" w:color="auto"/>
        <w:left w:val="none" w:sz="0" w:space="0" w:color="auto"/>
        <w:bottom w:val="none" w:sz="0" w:space="0" w:color="auto"/>
        <w:right w:val="none" w:sz="0" w:space="0" w:color="auto"/>
      </w:divBdr>
    </w:div>
    <w:div w:id="371731664">
      <w:bodyDiv w:val="1"/>
      <w:marLeft w:val="0"/>
      <w:marRight w:val="0"/>
      <w:marTop w:val="0"/>
      <w:marBottom w:val="0"/>
      <w:divBdr>
        <w:top w:val="none" w:sz="0" w:space="0" w:color="auto"/>
        <w:left w:val="none" w:sz="0" w:space="0" w:color="auto"/>
        <w:bottom w:val="none" w:sz="0" w:space="0" w:color="auto"/>
        <w:right w:val="none" w:sz="0" w:space="0" w:color="auto"/>
      </w:divBdr>
    </w:div>
    <w:div w:id="381636244">
      <w:bodyDiv w:val="1"/>
      <w:marLeft w:val="0"/>
      <w:marRight w:val="0"/>
      <w:marTop w:val="0"/>
      <w:marBottom w:val="0"/>
      <w:divBdr>
        <w:top w:val="none" w:sz="0" w:space="0" w:color="auto"/>
        <w:left w:val="none" w:sz="0" w:space="0" w:color="auto"/>
        <w:bottom w:val="none" w:sz="0" w:space="0" w:color="auto"/>
        <w:right w:val="none" w:sz="0" w:space="0" w:color="auto"/>
      </w:divBdr>
    </w:div>
    <w:div w:id="394595328">
      <w:bodyDiv w:val="1"/>
      <w:marLeft w:val="0"/>
      <w:marRight w:val="0"/>
      <w:marTop w:val="0"/>
      <w:marBottom w:val="0"/>
      <w:divBdr>
        <w:top w:val="none" w:sz="0" w:space="0" w:color="auto"/>
        <w:left w:val="none" w:sz="0" w:space="0" w:color="auto"/>
        <w:bottom w:val="none" w:sz="0" w:space="0" w:color="auto"/>
        <w:right w:val="none" w:sz="0" w:space="0" w:color="auto"/>
      </w:divBdr>
    </w:div>
    <w:div w:id="417023994">
      <w:bodyDiv w:val="1"/>
      <w:marLeft w:val="0"/>
      <w:marRight w:val="0"/>
      <w:marTop w:val="0"/>
      <w:marBottom w:val="0"/>
      <w:divBdr>
        <w:top w:val="none" w:sz="0" w:space="0" w:color="auto"/>
        <w:left w:val="none" w:sz="0" w:space="0" w:color="auto"/>
        <w:bottom w:val="none" w:sz="0" w:space="0" w:color="auto"/>
        <w:right w:val="none" w:sz="0" w:space="0" w:color="auto"/>
      </w:divBdr>
    </w:div>
    <w:div w:id="453603373">
      <w:bodyDiv w:val="1"/>
      <w:marLeft w:val="0"/>
      <w:marRight w:val="0"/>
      <w:marTop w:val="0"/>
      <w:marBottom w:val="0"/>
      <w:divBdr>
        <w:top w:val="none" w:sz="0" w:space="0" w:color="auto"/>
        <w:left w:val="none" w:sz="0" w:space="0" w:color="auto"/>
        <w:bottom w:val="none" w:sz="0" w:space="0" w:color="auto"/>
        <w:right w:val="none" w:sz="0" w:space="0" w:color="auto"/>
      </w:divBdr>
    </w:div>
    <w:div w:id="467355956">
      <w:bodyDiv w:val="1"/>
      <w:marLeft w:val="0"/>
      <w:marRight w:val="0"/>
      <w:marTop w:val="0"/>
      <w:marBottom w:val="0"/>
      <w:divBdr>
        <w:top w:val="none" w:sz="0" w:space="0" w:color="auto"/>
        <w:left w:val="none" w:sz="0" w:space="0" w:color="auto"/>
        <w:bottom w:val="none" w:sz="0" w:space="0" w:color="auto"/>
        <w:right w:val="none" w:sz="0" w:space="0" w:color="auto"/>
      </w:divBdr>
    </w:div>
    <w:div w:id="497575749">
      <w:bodyDiv w:val="1"/>
      <w:marLeft w:val="0"/>
      <w:marRight w:val="0"/>
      <w:marTop w:val="0"/>
      <w:marBottom w:val="0"/>
      <w:divBdr>
        <w:top w:val="none" w:sz="0" w:space="0" w:color="auto"/>
        <w:left w:val="none" w:sz="0" w:space="0" w:color="auto"/>
        <w:bottom w:val="none" w:sz="0" w:space="0" w:color="auto"/>
        <w:right w:val="none" w:sz="0" w:space="0" w:color="auto"/>
      </w:divBdr>
    </w:div>
    <w:div w:id="529146471">
      <w:bodyDiv w:val="1"/>
      <w:marLeft w:val="0"/>
      <w:marRight w:val="0"/>
      <w:marTop w:val="0"/>
      <w:marBottom w:val="0"/>
      <w:divBdr>
        <w:top w:val="none" w:sz="0" w:space="0" w:color="auto"/>
        <w:left w:val="none" w:sz="0" w:space="0" w:color="auto"/>
        <w:bottom w:val="none" w:sz="0" w:space="0" w:color="auto"/>
        <w:right w:val="none" w:sz="0" w:space="0" w:color="auto"/>
      </w:divBdr>
    </w:div>
    <w:div w:id="622542872">
      <w:bodyDiv w:val="1"/>
      <w:marLeft w:val="0"/>
      <w:marRight w:val="0"/>
      <w:marTop w:val="0"/>
      <w:marBottom w:val="0"/>
      <w:divBdr>
        <w:top w:val="none" w:sz="0" w:space="0" w:color="auto"/>
        <w:left w:val="none" w:sz="0" w:space="0" w:color="auto"/>
        <w:bottom w:val="none" w:sz="0" w:space="0" w:color="auto"/>
        <w:right w:val="none" w:sz="0" w:space="0" w:color="auto"/>
      </w:divBdr>
    </w:div>
    <w:div w:id="648291436">
      <w:bodyDiv w:val="1"/>
      <w:marLeft w:val="0"/>
      <w:marRight w:val="0"/>
      <w:marTop w:val="0"/>
      <w:marBottom w:val="0"/>
      <w:divBdr>
        <w:top w:val="none" w:sz="0" w:space="0" w:color="auto"/>
        <w:left w:val="none" w:sz="0" w:space="0" w:color="auto"/>
        <w:bottom w:val="none" w:sz="0" w:space="0" w:color="auto"/>
        <w:right w:val="none" w:sz="0" w:space="0" w:color="auto"/>
      </w:divBdr>
    </w:div>
    <w:div w:id="662514024">
      <w:bodyDiv w:val="1"/>
      <w:marLeft w:val="0"/>
      <w:marRight w:val="0"/>
      <w:marTop w:val="0"/>
      <w:marBottom w:val="0"/>
      <w:divBdr>
        <w:top w:val="none" w:sz="0" w:space="0" w:color="auto"/>
        <w:left w:val="none" w:sz="0" w:space="0" w:color="auto"/>
        <w:bottom w:val="none" w:sz="0" w:space="0" w:color="auto"/>
        <w:right w:val="none" w:sz="0" w:space="0" w:color="auto"/>
      </w:divBdr>
    </w:div>
    <w:div w:id="756294240">
      <w:bodyDiv w:val="1"/>
      <w:marLeft w:val="0"/>
      <w:marRight w:val="0"/>
      <w:marTop w:val="0"/>
      <w:marBottom w:val="0"/>
      <w:divBdr>
        <w:top w:val="none" w:sz="0" w:space="0" w:color="auto"/>
        <w:left w:val="none" w:sz="0" w:space="0" w:color="auto"/>
        <w:bottom w:val="none" w:sz="0" w:space="0" w:color="auto"/>
        <w:right w:val="none" w:sz="0" w:space="0" w:color="auto"/>
      </w:divBdr>
    </w:div>
    <w:div w:id="775951938">
      <w:bodyDiv w:val="1"/>
      <w:marLeft w:val="0"/>
      <w:marRight w:val="0"/>
      <w:marTop w:val="0"/>
      <w:marBottom w:val="0"/>
      <w:divBdr>
        <w:top w:val="none" w:sz="0" w:space="0" w:color="auto"/>
        <w:left w:val="none" w:sz="0" w:space="0" w:color="auto"/>
        <w:bottom w:val="none" w:sz="0" w:space="0" w:color="auto"/>
        <w:right w:val="none" w:sz="0" w:space="0" w:color="auto"/>
      </w:divBdr>
    </w:div>
    <w:div w:id="782070066">
      <w:bodyDiv w:val="1"/>
      <w:marLeft w:val="0"/>
      <w:marRight w:val="0"/>
      <w:marTop w:val="0"/>
      <w:marBottom w:val="0"/>
      <w:divBdr>
        <w:top w:val="none" w:sz="0" w:space="0" w:color="auto"/>
        <w:left w:val="none" w:sz="0" w:space="0" w:color="auto"/>
        <w:bottom w:val="none" w:sz="0" w:space="0" w:color="auto"/>
        <w:right w:val="none" w:sz="0" w:space="0" w:color="auto"/>
      </w:divBdr>
    </w:div>
    <w:div w:id="852691293">
      <w:bodyDiv w:val="1"/>
      <w:marLeft w:val="0"/>
      <w:marRight w:val="0"/>
      <w:marTop w:val="0"/>
      <w:marBottom w:val="0"/>
      <w:divBdr>
        <w:top w:val="none" w:sz="0" w:space="0" w:color="auto"/>
        <w:left w:val="none" w:sz="0" w:space="0" w:color="auto"/>
        <w:bottom w:val="none" w:sz="0" w:space="0" w:color="auto"/>
        <w:right w:val="none" w:sz="0" w:space="0" w:color="auto"/>
      </w:divBdr>
    </w:div>
    <w:div w:id="858469019">
      <w:bodyDiv w:val="1"/>
      <w:marLeft w:val="0"/>
      <w:marRight w:val="0"/>
      <w:marTop w:val="0"/>
      <w:marBottom w:val="0"/>
      <w:divBdr>
        <w:top w:val="none" w:sz="0" w:space="0" w:color="auto"/>
        <w:left w:val="none" w:sz="0" w:space="0" w:color="auto"/>
        <w:bottom w:val="none" w:sz="0" w:space="0" w:color="auto"/>
        <w:right w:val="none" w:sz="0" w:space="0" w:color="auto"/>
      </w:divBdr>
    </w:div>
    <w:div w:id="891231366">
      <w:bodyDiv w:val="1"/>
      <w:marLeft w:val="0"/>
      <w:marRight w:val="0"/>
      <w:marTop w:val="0"/>
      <w:marBottom w:val="0"/>
      <w:divBdr>
        <w:top w:val="none" w:sz="0" w:space="0" w:color="auto"/>
        <w:left w:val="none" w:sz="0" w:space="0" w:color="auto"/>
        <w:bottom w:val="none" w:sz="0" w:space="0" w:color="auto"/>
        <w:right w:val="none" w:sz="0" w:space="0" w:color="auto"/>
      </w:divBdr>
    </w:div>
    <w:div w:id="897475171">
      <w:bodyDiv w:val="1"/>
      <w:marLeft w:val="0"/>
      <w:marRight w:val="0"/>
      <w:marTop w:val="0"/>
      <w:marBottom w:val="0"/>
      <w:divBdr>
        <w:top w:val="none" w:sz="0" w:space="0" w:color="auto"/>
        <w:left w:val="none" w:sz="0" w:space="0" w:color="auto"/>
        <w:bottom w:val="none" w:sz="0" w:space="0" w:color="auto"/>
        <w:right w:val="none" w:sz="0" w:space="0" w:color="auto"/>
      </w:divBdr>
    </w:div>
    <w:div w:id="910820126">
      <w:bodyDiv w:val="1"/>
      <w:marLeft w:val="0"/>
      <w:marRight w:val="0"/>
      <w:marTop w:val="0"/>
      <w:marBottom w:val="0"/>
      <w:divBdr>
        <w:top w:val="none" w:sz="0" w:space="0" w:color="auto"/>
        <w:left w:val="none" w:sz="0" w:space="0" w:color="auto"/>
        <w:bottom w:val="none" w:sz="0" w:space="0" w:color="auto"/>
        <w:right w:val="none" w:sz="0" w:space="0" w:color="auto"/>
      </w:divBdr>
    </w:div>
    <w:div w:id="926380680">
      <w:bodyDiv w:val="1"/>
      <w:marLeft w:val="0"/>
      <w:marRight w:val="0"/>
      <w:marTop w:val="0"/>
      <w:marBottom w:val="0"/>
      <w:divBdr>
        <w:top w:val="none" w:sz="0" w:space="0" w:color="auto"/>
        <w:left w:val="none" w:sz="0" w:space="0" w:color="auto"/>
        <w:bottom w:val="none" w:sz="0" w:space="0" w:color="auto"/>
        <w:right w:val="none" w:sz="0" w:space="0" w:color="auto"/>
      </w:divBdr>
    </w:div>
    <w:div w:id="959844702">
      <w:bodyDiv w:val="1"/>
      <w:marLeft w:val="0"/>
      <w:marRight w:val="0"/>
      <w:marTop w:val="0"/>
      <w:marBottom w:val="0"/>
      <w:divBdr>
        <w:top w:val="none" w:sz="0" w:space="0" w:color="auto"/>
        <w:left w:val="none" w:sz="0" w:space="0" w:color="auto"/>
        <w:bottom w:val="none" w:sz="0" w:space="0" w:color="auto"/>
        <w:right w:val="none" w:sz="0" w:space="0" w:color="auto"/>
      </w:divBdr>
    </w:div>
    <w:div w:id="985936448">
      <w:bodyDiv w:val="1"/>
      <w:marLeft w:val="0"/>
      <w:marRight w:val="0"/>
      <w:marTop w:val="0"/>
      <w:marBottom w:val="0"/>
      <w:divBdr>
        <w:top w:val="none" w:sz="0" w:space="0" w:color="auto"/>
        <w:left w:val="none" w:sz="0" w:space="0" w:color="auto"/>
        <w:bottom w:val="none" w:sz="0" w:space="0" w:color="auto"/>
        <w:right w:val="none" w:sz="0" w:space="0" w:color="auto"/>
      </w:divBdr>
    </w:div>
    <w:div w:id="1004626351">
      <w:bodyDiv w:val="1"/>
      <w:marLeft w:val="0"/>
      <w:marRight w:val="0"/>
      <w:marTop w:val="0"/>
      <w:marBottom w:val="0"/>
      <w:divBdr>
        <w:top w:val="none" w:sz="0" w:space="0" w:color="auto"/>
        <w:left w:val="none" w:sz="0" w:space="0" w:color="auto"/>
        <w:bottom w:val="none" w:sz="0" w:space="0" w:color="auto"/>
        <w:right w:val="none" w:sz="0" w:space="0" w:color="auto"/>
      </w:divBdr>
    </w:div>
    <w:div w:id="1005472843">
      <w:bodyDiv w:val="1"/>
      <w:marLeft w:val="0"/>
      <w:marRight w:val="0"/>
      <w:marTop w:val="0"/>
      <w:marBottom w:val="0"/>
      <w:divBdr>
        <w:top w:val="none" w:sz="0" w:space="0" w:color="auto"/>
        <w:left w:val="none" w:sz="0" w:space="0" w:color="auto"/>
        <w:bottom w:val="none" w:sz="0" w:space="0" w:color="auto"/>
        <w:right w:val="none" w:sz="0" w:space="0" w:color="auto"/>
      </w:divBdr>
    </w:div>
    <w:div w:id="1010723014">
      <w:bodyDiv w:val="1"/>
      <w:marLeft w:val="0"/>
      <w:marRight w:val="0"/>
      <w:marTop w:val="0"/>
      <w:marBottom w:val="0"/>
      <w:divBdr>
        <w:top w:val="none" w:sz="0" w:space="0" w:color="auto"/>
        <w:left w:val="none" w:sz="0" w:space="0" w:color="auto"/>
        <w:bottom w:val="none" w:sz="0" w:space="0" w:color="auto"/>
        <w:right w:val="none" w:sz="0" w:space="0" w:color="auto"/>
      </w:divBdr>
    </w:div>
    <w:div w:id="1071393021">
      <w:bodyDiv w:val="1"/>
      <w:marLeft w:val="0"/>
      <w:marRight w:val="0"/>
      <w:marTop w:val="0"/>
      <w:marBottom w:val="0"/>
      <w:divBdr>
        <w:top w:val="none" w:sz="0" w:space="0" w:color="auto"/>
        <w:left w:val="none" w:sz="0" w:space="0" w:color="auto"/>
        <w:bottom w:val="none" w:sz="0" w:space="0" w:color="auto"/>
        <w:right w:val="none" w:sz="0" w:space="0" w:color="auto"/>
      </w:divBdr>
    </w:div>
    <w:div w:id="1120757390">
      <w:bodyDiv w:val="1"/>
      <w:marLeft w:val="0"/>
      <w:marRight w:val="0"/>
      <w:marTop w:val="0"/>
      <w:marBottom w:val="0"/>
      <w:divBdr>
        <w:top w:val="none" w:sz="0" w:space="0" w:color="auto"/>
        <w:left w:val="none" w:sz="0" w:space="0" w:color="auto"/>
        <w:bottom w:val="none" w:sz="0" w:space="0" w:color="auto"/>
        <w:right w:val="none" w:sz="0" w:space="0" w:color="auto"/>
      </w:divBdr>
    </w:div>
    <w:div w:id="1172141482">
      <w:bodyDiv w:val="1"/>
      <w:marLeft w:val="0"/>
      <w:marRight w:val="0"/>
      <w:marTop w:val="0"/>
      <w:marBottom w:val="0"/>
      <w:divBdr>
        <w:top w:val="none" w:sz="0" w:space="0" w:color="auto"/>
        <w:left w:val="none" w:sz="0" w:space="0" w:color="auto"/>
        <w:bottom w:val="none" w:sz="0" w:space="0" w:color="auto"/>
        <w:right w:val="none" w:sz="0" w:space="0" w:color="auto"/>
      </w:divBdr>
    </w:div>
    <w:div w:id="1182549455">
      <w:bodyDiv w:val="1"/>
      <w:marLeft w:val="0"/>
      <w:marRight w:val="0"/>
      <w:marTop w:val="0"/>
      <w:marBottom w:val="0"/>
      <w:divBdr>
        <w:top w:val="none" w:sz="0" w:space="0" w:color="auto"/>
        <w:left w:val="none" w:sz="0" w:space="0" w:color="auto"/>
        <w:bottom w:val="none" w:sz="0" w:space="0" w:color="auto"/>
        <w:right w:val="none" w:sz="0" w:space="0" w:color="auto"/>
      </w:divBdr>
    </w:div>
    <w:div w:id="1186478136">
      <w:bodyDiv w:val="1"/>
      <w:marLeft w:val="0"/>
      <w:marRight w:val="0"/>
      <w:marTop w:val="0"/>
      <w:marBottom w:val="0"/>
      <w:divBdr>
        <w:top w:val="none" w:sz="0" w:space="0" w:color="auto"/>
        <w:left w:val="none" w:sz="0" w:space="0" w:color="auto"/>
        <w:bottom w:val="none" w:sz="0" w:space="0" w:color="auto"/>
        <w:right w:val="none" w:sz="0" w:space="0" w:color="auto"/>
      </w:divBdr>
    </w:div>
    <w:div w:id="1186670981">
      <w:bodyDiv w:val="1"/>
      <w:marLeft w:val="0"/>
      <w:marRight w:val="0"/>
      <w:marTop w:val="0"/>
      <w:marBottom w:val="0"/>
      <w:divBdr>
        <w:top w:val="none" w:sz="0" w:space="0" w:color="auto"/>
        <w:left w:val="none" w:sz="0" w:space="0" w:color="auto"/>
        <w:bottom w:val="none" w:sz="0" w:space="0" w:color="auto"/>
        <w:right w:val="none" w:sz="0" w:space="0" w:color="auto"/>
      </w:divBdr>
    </w:div>
    <w:div w:id="1226453466">
      <w:bodyDiv w:val="1"/>
      <w:marLeft w:val="0"/>
      <w:marRight w:val="0"/>
      <w:marTop w:val="0"/>
      <w:marBottom w:val="0"/>
      <w:divBdr>
        <w:top w:val="none" w:sz="0" w:space="0" w:color="auto"/>
        <w:left w:val="none" w:sz="0" w:space="0" w:color="auto"/>
        <w:bottom w:val="none" w:sz="0" w:space="0" w:color="auto"/>
        <w:right w:val="none" w:sz="0" w:space="0" w:color="auto"/>
      </w:divBdr>
    </w:div>
    <w:div w:id="1274358660">
      <w:bodyDiv w:val="1"/>
      <w:marLeft w:val="0"/>
      <w:marRight w:val="0"/>
      <w:marTop w:val="0"/>
      <w:marBottom w:val="0"/>
      <w:divBdr>
        <w:top w:val="none" w:sz="0" w:space="0" w:color="auto"/>
        <w:left w:val="none" w:sz="0" w:space="0" w:color="auto"/>
        <w:bottom w:val="none" w:sz="0" w:space="0" w:color="auto"/>
        <w:right w:val="none" w:sz="0" w:space="0" w:color="auto"/>
      </w:divBdr>
    </w:div>
    <w:div w:id="1299186074">
      <w:bodyDiv w:val="1"/>
      <w:marLeft w:val="0"/>
      <w:marRight w:val="0"/>
      <w:marTop w:val="0"/>
      <w:marBottom w:val="0"/>
      <w:divBdr>
        <w:top w:val="none" w:sz="0" w:space="0" w:color="auto"/>
        <w:left w:val="none" w:sz="0" w:space="0" w:color="auto"/>
        <w:bottom w:val="none" w:sz="0" w:space="0" w:color="auto"/>
        <w:right w:val="none" w:sz="0" w:space="0" w:color="auto"/>
      </w:divBdr>
    </w:div>
    <w:div w:id="1328552611">
      <w:bodyDiv w:val="1"/>
      <w:marLeft w:val="0"/>
      <w:marRight w:val="0"/>
      <w:marTop w:val="0"/>
      <w:marBottom w:val="0"/>
      <w:divBdr>
        <w:top w:val="none" w:sz="0" w:space="0" w:color="auto"/>
        <w:left w:val="none" w:sz="0" w:space="0" w:color="auto"/>
        <w:bottom w:val="none" w:sz="0" w:space="0" w:color="auto"/>
        <w:right w:val="none" w:sz="0" w:space="0" w:color="auto"/>
      </w:divBdr>
    </w:div>
    <w:div w:id="1333142900">
      <w:bodyDiv w:val="1"/>
      <w:marLeft w:val="0"/>
      <w:marRight w:val="0"/>
      <w:marTop w:val="0"/>
      <w:marBottom w:val="0"/>
      <w:divBdr>
        <w:top w:val="none" w:sz="0" w:space="0" w:color="auto"/>
        <w:left w:val="none" w:sz="0" w:space="0" w:color="auto"/>
        <w:bottom w:val="none" w:sz="0" w:space="0" w:color="auto"/>
        <w:right w:val="none" w:sz="0" w:space="0" w:color="auto"/>
      </w:divBdr>
    </w:div>
    <w:div w:id="1338195991">
      <w:bodyDiv w:val="1"/>
      <w:marLeft w:val="0"/>
      <w:marRight w:val="0"/>
      <w:marTop w:val="0"/>
      <w:marBottom w:val="0"/>
      <w:divBdr>
        <w:top w:val="none" w:sz="0" w:space="0" w:color="auto"/>
        <w:left w:val="none" w:sz="0" w:space="0" w:color="auto"/>
        <w:bottom w:val="none" w:sz="0" w:space="0" w:color="auto"/>
        <w:right w:val="none" w:sz="0" w:space="0" w:color="auto"/>
      </w:divBdr>
    </w:div>
    <w:div w:id="1363167937">
      <w:bodyDiv w:val="1"/>
      <w:marLeft w:val="0"/>
      <w:marRight w:val="0"/>
      <w:marTop w:val="0"/>
      <w:marBottom w:val="0"/>
      <w:divBdr>
        <w:top w:val="none" w:sz="0" w:space="0" w:color="auto"/>
        <w:left w:val="none" w:sz="0" w:space="0" w:color="auto"/>
        <w:bottom w:val="none" w:sz="0" w:space="0" w:color="auto"/>
        <w:right w:val="none" w:sz="0" w:space="0" w:color="auto"/>
      </w:divBdr>
    </w:div>
    <w:div w:id="1369918116">
      <w:bodyDiv w:val="1"/>
      <w:marLeft w:val="0"/>
      <w:marRight w:val="0"/>
      <w:marTop w:val="0"/>
      <w:marBottom w:val="0"/>
      <w:divBdr>
        <w:top w:val="none" w:sz="0" w:space="0" w:color="auto"/>
        <w:left w:val="none" w:sz="0" w:space="0" w:color="auto"/>
        <w:bottom w:val="none" w:sz="0" w:space="0" w:color="auto"/>
        <w:right w:val="none" w:sz="0" w:space="0" w:color="auto"/>
      </w:divBdr>
    </w:div>
    <w:div w:id="1372077956">
      <w:bodyDiv w:val="1"/>
      <w:marLeft w:val="0"/>
      <w:marRight w:val="0"/>
      <w:marTop w:val="0"/>
      <w:marBottom w:val="0"/>
      <w:divBdr>
        <w:top w:val="none" w:sz="0" w:space="0" w:color="auto"/>
        <w:left w:val="none" w:sz="0" w:space="0" w:color="auto"/>
        <w:bottom w:val="none" w:sz="0" w:space="0" w:color="auto"/>
        <w:right w:val="none" w:sz="0" w:space="0" w:color="auto"/>
      </w:divBdr>
    </w:div>
    <w:div w:id="1396706497">
      <w:bodyDiv w:val="1"/>
      <w:marLeft w:val="0"/>
      <w:marRight w:val="0"/>
      <w:marTop w:val="0"/>
      <w:marBottom w:val="0"/>
      <w:divBdr>
        <w:top w:val="none" w:sz="0" w:space="0" w:color="auto"/>
        <w:left w:val="none" w:sz="0" w:space="0" w:color="auto"/>
        <w:bottom w:val="none" w:sz="0" w:space="0" w:color="auto"/>
        <w:right w:val="none" w:sz="0" w:space="0" w:color="auto"/>
      </w:divBdr>
    </w:div>
    <w:div w:id="1420902978">
      <w:bodyDiv w:val="1"/>
      <w:marLeft w:val="0"/>
      <w:marRight w:val="0"/>
      <w:marTop w:val="0"/>
      <w:marBottom w:val="0"/>
      <w:divBdr>
        <w:top w:val="none" w:sz="0" w:space="0" w:color="auto"/>
        <w:left w:val="none" w:sz="0" w:space="0" w:color="auto"/>
        <w:bottom w:val="none" w:sz="0" w:space="0" w:color="auto"/>
        <w:right w:val="none" w:sz="0" w:space="0" w:color="auto"/>
      </w:divBdr>
      <w:divsChild>
        <w:div w:id="669069205">
          <w:marLeft w:val="0"/>
          <w:marRight w:val="0"/>
          <w:marTop w:val="0"/>
          <w:marBottom w:val="0"/>
          <w:divBdr>
            <w:top w:val="none" w:sz="0" w:space="0" w:color="auto"/>
            <w:left w:val="none" w:sz="0" w:space="0" w:color="auto"/>
            <w:bottom w:val="none" w:sz="0" w:space="0" w:color="auto"/>
            <w:right w:val="none" w:sz="0" w:space="0" w:color="auto"/>
          </w:divBdr>
        </w:div>
        <w:div w:id="2076395594">
          <w:marLeft w:val="0"/>
          <w:marRight w:val="0"/>
          <w:marTop w:val="0"/>
          <w:marBottom w:val="0"/>
          <w:divBdr>
            <w:top w:val="none" w:sz="0" w:space="0" w:color="auto"/>
            <w:left w:val="none" w:sz="0" w:space="0" w:color="auto"/>
            <w:bottom w:val="none" w:sz="0" w:space="0" w:color="auto"/>
            <w:right w:val="none" w:sz="0" w:space="0" w:color="auto"/>
          </w:divBdr>
        </w:div>
      </w:divsChild>
    </w:div>
    <w:div w:id="1507793675">
      <w:bodyDiv w:val="1"/>
      <w:marLeft w:val="0"/>
      <w:marRight w:val="0"/>
      <w:marTop w:val="0"/>
      <w:marBottom w:val="0"/>
      <w:divBdr>
        <w:top w:val="none" w:sz="0" w:space="0" w:color="auto"/>
        <w:left w:val="none" w:sz="0" w:space="0" w:color="auto"/>
        <w:bottom w:val="none" w:sz="0" w:space="0" w:color="auto"/>
        <w:right w:val="none" w:sz="0" w:space="0" w:color="auto"/>
      </w:divBdr>
    </w:div>
    <w:div w:id="1513909662">
      <w:bodyDiv w:val="1"/>
      <w:marLeft w:val="0"/>
      <w:marRight w:val="0"/>
      <w:marTop w:val="0"/>
      <w:marBottom w:val="0"/>
      <w:divBdr>
        <w:top w:val="none" w:sz="0" w:space="0" w:color="auto"/>
        <w:left w:val="none" w:sz="0" w:space="0" w:color="auto"/>
        <w:bottom w:val="none" w:sz="0" w:space="0" w:color="auto"/>
        <w:right w:val="none" w:sz="0" w:space="0" w:color="auto"/>
      </w:divBdr>
    </w:div>
    <w:div w:id="1530874662">
      <w:bodyDiv w:val="1"/>
      <w:marLeft w:val="0"/>
      <w:marRight w:val="0"/>
      <w:marTop w:val="0"/>
      <w:marBottom w:val="0"/>
      <w:divBdr>
        <w:top w:val="none" w:sz="0" w:space="0" w:color="auto"/>
        <w:left w:val="none" w:sz="0" w:space="0" w:color="auto"/>
        <w:bottom w:val="none" w:sz="0" w:space="0" w:color="auto"/>
        <w:right w:val="none" w:sz="0" w:space="0" w:color="auto"/>
      </w:divBdr>
    </w:div>
    <w:div w:id="1556576825">
      <w:bodyDiv w:val="1"/>
      <w:marLeft w:val="0"/>
      <w:marRight w:val="0"/>
      <w:marTop w:val="0"/>
      <w:marBottom w:val="0"/>
      <w:divBdr>
        <w:top w:val="none" w:sz="0" w:space="0" w:color="auto"/>
        <w:left w:val="none" w:sz="0" w:space="0" w:color="auto"/>
        <w:bottom w:val="none" w:sz="0" w:space="0" w:color="auto"/>
        <w:right w:val="none" w:sz="0" w:space="0" w:color="auto"/>
      </w:divBdr>
    </w:div>
    <w:div w:id="1595822288">
      <w:bodyDiv w:val="1"/>
      <w:marLeft w:val="0"/>
      <w:marRight w:val="0"/>
      <w:marTop w:val="0"/>
      <w:marBottom w:val="0"/>
      <w:divBdr>
        <w:top w:val="none" w:sz="0" w:space="0" w:color="auto"/>
        <w:left w:val="none" w:sz="0" w:space="0" w:color="auto"/>
        <w:bottom w:val="none" w:sz="0" w:space="0" w:color="auto"/>
        <w:right w:val="none" w:sz="0" w:space="0" w:color="auto"/>
      </w:divBdr>
    </w:div>
    <w:div w:id="1622225823">
      <w:bodyDiv w:val="1"/>
      <w:marLeft w:val="0"/>
      <w:marRight w:val="0"/>
      <w:marTop w:val="0"/>
      <w:marBottom w:val="0"/>
      <w:divBdr>
        <w:top w:val="none" w:sz="0" w:space="0" w:color="auto"/>
        <w:left w:val="none" w:sz="0" w:space="0" w:color="auto"/>
        <w:bottom w:val="none" w:sz="0" w:space="0" w:color="auto"/>
        <w:right w:val="none" w:sz="0" w:space="0" w:color="auto"/>
      </w:divBdr>
    </w:div>
    <w:div w:id="1624531913">
      <w:bodyDiv w:val="1"/>
      <w:marLeft w:val="0"/>
      <w:marRight w:val="0"/>
      <w:marTop w:val="0"/>
      <w:marBottom w:val="0"/>
      <w:divBdr>
        <w:top w:val="none" w:sz="0" w:space="0" w:color="auto"/>
        <w:left w:val="none" w:sz="0" w:space="0" w:color="auto"/>
        <w:bottom w:val="none" w:sz="0" w:space="0" w:color="auto"/>
        <w:right w:val="none" w:sz="0" w:space="0" w:color="auto"/>
      </w:divBdr>
    </w:div>
    <w:div w:id="1637640165">
      <w:bodyDiv w:val="1"/>
      <w:marLeft w:val="0"/>
      <w:marRight w:val="0"/>
      <w:marTop w:val="0"/>
      <w:marBottom w:val="0"/>
      <w:divBdr>
        <w:top w:val="none" w:sz="0" w:space="0" w:color="auto"/>
        <w:left w:val="none" w:sz="0" w:space="0" w:color="auto"/>
        <w:bottom w:val="none" w:sz="0" w:space="0" w:color="auto"/>
        <w:right w:val="none" w:sz="0" w:space="0" w:color="auto"/>
      </w:divBdr>
    </w:div>
    <w:div w:id="1647202052">
      <w:bodyDiv w:val="1"/>
      <w:marLeft w:val="0"/>
      <w:marRight w:val="0"/>
      <w:marTop w:val="0"/>
      <w:marBottom w:val="0"/>
      <w:divBdr>
        <w:top w:val="none" w:sz="0" w:space="0" w:color="auto"/>
        <w:left w:val="none" w:sz="0" w:space="0" w:color="auto"/>
        <w:bottom w:val="none" w:sz="0" w:space="0" w:color="auto"/>
        <w:right w:val="none" w:sz="0" w:space="0" w:color="auto"/>
      </w:divBdr>
    </w:div>
    <w:div w:id="1647783351">
      <w:bodyDiv w:val="1"/>
      <w:marLeft w:val="0"/>
      <w:marRight w:val="0"/>
      <w:marTop w:val="0"/>
      <w:marBottom w:val="0"/>
      <w:divBdr>
        <w:top w:val="none" w:sz="0" w:space="0" w:color="auto"/>
        <w:left w:val="none" w:sz="0" w:space="0" w:color="auto"/>
        <w:bottom w:val="none" w:sz="0" w:space="0" w:color="auto"/>
        <w:right w:val="none" w:sz="0" w:space="0" w:color="auto"/>
      </w:divBdr>
    </w:div>
    <w:div w:id="1654985397">
      <w:bodyDiv w:val="1"/>
      <w:marLeft w:val="0"/>
      <w:marRight w:val="0"/>
      <w:marTop w:val="0"/>
      <w:marBottom w:val="0"/>
      <w:divBdr>
        <w:top w:val="none" w:sz="0" w:space="0" w:color="auto"/>
        <w:left w:val="none" w:sz="0" w:space="0" w:color="auto"/>
        <w:bottom w:val="none" w:sz="0" w:space="0" w:color="auto"/>
        <w:right w:val="none" w:sz="0" w:space="0" w:color="auto"/>
      </w:divBdr>
    </w:div>
    <w:div w:id="1673332802">
      <w:bodyDiv w:val="1"/>
      <w:marLeft w:val="0"/>
      <w:marRight w:val="0"/>
      <w:marTop w:val="0"/>
      <w:marBottom w:val="0"/>
      <w:divBdr>
        <w:top w:val="none" w:sz="0" w:space="0" w:color="auto"/>
        <w:left w:val="none" w:sz="0" w:space="0" w:color="auto"/>
        <w:bottom w:val="none" w:sz="0" w:space="0" w:color="auto"/>
        <w:right w:val="none" w:sz="0" w:space="0" w:color="auto"/>
      </w:divBdr>
    </w:div>
    <w:div w:id="1731347517">
      <w:bodyDiv w:val="1"/>
      <w:marLeft w:val="0"/>
      <w:marRight w:val="0"/>
      <w:marTop w:val="0"/>
      <w:marBottom w:val="0"/>
      <w:divBdr>
        <w:top w:val="none" w:sz="0" w:space="0" w:color="auto"/>
        <w:left w:val="none" w:sz="0" w:space="0" w:color="auto"/>
        <w:bottom w:val="none" w:sz="0" w:space="0" w:color="auto"/>
        <w:right w:val="none" w:sz="0" w:space="0" w:color="auto"/>
      </w:divBdr>
    </w:div>
    <w:div w:id="1732272595">
      <w:bodyDiv w:val="1"/>
      <w:marLeft w:val="0"/>
      <w:marRight w:val="0"/>
      <w:marTop w:val="0"/>
      <w:marBottom w:val="0"/>
      <w:divBdr>
        <w:top w:val="none" w:sz="0" w:space="0" w:color="auto"/>
        <w:left w:val="none" w:sz="0" w:space="0" w:color="auto"/>
        <w:bottom w:val="none" w:sz="0" w:space="0" w:color="auto"/>
        <w:right w:val="none" w:sz="0" w:space="0" w:color="auto"/>
      </w:divBdr>
    </w:div>
    <w:div w:id="1745375043">
      <w:bodyDiv w:val="1"/>
      <w:marLeft w:val="0"/>
      <w:marRight w:val="0"/>
      <w:marTop w:val="0"/>
      <w:marBottom w:val="0"/>
      <w:divBdr>
        <w:top w:val="none" w:sz="0" w:space="0" w:color="auto"/>
        <w:left w:val="none" w:sz="0" w:space="0" w:color="auto"/>
        <w:bottom w:val="none" w:sz="0" w:space="0" w:color="auto"/>
        <w:right w:val="none" w:sz="0" w:space="0" w:color="auto"/>
      </w:divBdr>
    </w:div>
    <w:div w:id="1754736812">
      <w:bodyDiv w:val="1"/>
      <w:marLeft w:val="0"/>
      <w:marRight w:val="0"/>
      <w:marTop w:val="0"/>
      <w:marBottom w:val="0"/>
      <w:divBdr>
        <w:top w:val="none" w:sz="0" w:space="0" w:color="auto"/>
        <w:left w:val="none" w:sz="0" w:space="0" w:color="auto"/>
        <w:bottom w:val="none" w:sz="0" w:space="0" w:color="auto"/>
        <w:right w:val="none" w:sz="0" w:space="0" w:color="auto"/>
      </w:divBdr>
    </w:div>
    <w:div w:id="1767381381">
      <w:bodyDiv w:val="1"/>
      <w:marLeft w:val="0"/>
      <w:marRight w:val="0"/>
      <w:marTop w:val="0"/>
      <w:marBottom w:val="0"/>
      <w:divBdr>
        <w:top w:val="none" w:sz="0" w:space="0" w:color="auto"/>
        <w:left w:val="none" w:sz="0" w:space="0" w:color="auto"/>
        <w:bottom w:val="none" w:sz="0" w:space="0" w:color="auto"/>
        <w:right w:val="none" w:sz="0" w:space="0" w:color="auto"/>
      </w:divBdr>
    </w:div>
    <w:div w:id="1771972029">
      <w:bodyDiv w:val="1"/>
      <w:marLeft w:val="0"/>
      <w:marRight w:val="0"/>
      <w:marTop w:val="0"/>
      <w:marBottom w:val="0"/>
      <w:divBdr>
        <w:top w:val="none" w:sz="0" w:space="0" w:color="auto"/>
        <w:left w:val="none" w:sz="0" w:space="0" w:color="auto"/>
        <w:bottom w:val="none" w:sz="0" w:space="0" w:color="auto"/>
        <w:right w:val="none" w:sz="0" w:space="0" w:color="auto"/>
      </w:divBdr>
    </w:div>
    <w:div w:id="1787306031">
      <w:bodyDiv w:val="1"/>
      <w:marLeft w:val="0"/>
      <w:marRight w:val="0"/>
      <w:marTop w:val="0"/>
      <w:marBottom w:val="0"/>
      <w:divBdr>
        <w:top w:val="none" w:sz="0" w:space="0" w:color="auto"/>
        <w:left w:val="none" w:sz="0" w:space="0" w:color="auto"/>
        <w:bottom w:val="none" w:sz="0" w:space="0" w:color="auto"/>
        <w:right w:val="none" w:sz="0" w:space="0" w:color="auto"/>
      </w:divBdr>
    </w:div>
    <w:div w:id="1804157713">
      <w:bodyDiv w:val="1"/>
      <w:marLeft w:val="0"/>
      <w:marRight w:val="0"/>
      <w:marTop w:val="0"/>
      <w:marBottom w:val="0"/>
      <w:divBdr>
        <w:top w:val="none" w:sz="0" w:space="0" w:color="auto"/>
        <w:left w:val="none" w:sz="0" w:space="0" w:color="auto"/>
        <w:bottom w:val="none" w:sz="0" w:space="0" w:color="auto"/>
        <w:right w:val="none" w:sz="0" w:space="0" w:color="auto"/>
      </w:divBdr>
    </w:div>
    <w:div w:id="1850633463">
      <w:bodyDiv w:val="1"/>
      <w:marLeft w:val="0"/>
      <w:marRight w:val="0"/>
      <w:marTop w:val="0"/>
      <w:marBottom w:val="0"/>
      <w:divBdr>
        <w:top w:val="none" w:sz="0" w:space="0" w:color="auto"/>
        <w:left w:val="none" w:sz="0" w:space="0" w:color="auto"/>
        <w:bottom w:val="none" w:sz="0" w:space="0" w:color="auto"/>
        <w:right w:val="none" w:sz="0" w:space="0" w:color="auto"/>
      </w:divBdr>
    </w:div>
    <w:div w:id="1859849460">
      <w:bodyDiv w:val="1"/>
      <w:marLeft w:val="0"/>
      <w:marRight w:val="0"/>
      <w:marTop w:val="0"/>
      <w:marBottom w:val="0"/>
      <w:divBdr>
        <w:top w:val="none" w:sz="0" w:space="0" w:color="auto"/>
        <w:left w:val="none" w:sz="0" w:space="0" w:color="auto"/>
        <w:bottom w:val="none" w:sz="0" w:space="0" w:color="auto"/>
        <w:right w:val="none" w:sz="0" w:space="0" w:color="auto"/>
      </w:divBdr>
    </w:div>
    <w:div w:id="1929070274">
      <w:bodyDiv w:val="1"/>
      <w:marLeft w:val="0"/>
      <w:marRight w:val="0"/>
      <w:marTop w:val="0"/>
      <w:marBottom w:val="0"/>
      <w:divBdr>
        <w:top w:val="none" w:sz="0" w:space="0" w:color="auto"/>
        <w:left w:val="none" w:sz="0" w:space="0" w:color="auto"/>
        <w:bottom w:val="none" w:sz="0" w:space="0" w:color="auto"/>
        <w:right w:val="none" w:sz="0" w:space="0" w:color="auto"/>
      </w:divBdr>
    </w:div>
    <w:div w:id="1939557960">
      <w:bodyDiv w:val="1"/>
      <w:marLeft w:val="0"/>
      <w:marRight w:val="0"/>
      <w:marTop w:val="0"/>
      <w:marBottom w:val="0"/>
      <w:divBdr>
        <w:top w:val="none" w:sz="0" w:space="0" w:color="auto"/>
        <w:left w:val="none" w:sz="0" w:space="0" w:color="auto"/>
        <w:bottom w:val="none" w:sz="0" w:space="0" w:color="auto"/>
        <w:right w:val="none" w:sz="0" w:space="0" w:color="auto"/>
      </w:divBdr>
    </w:div>
    <w:div w:id="1977907251">
      <w:bodyDiv w:val="1"/>
      <w:marLeft w:val="0"/>
      <w:marRight w:val="0"/>
      <w:marTop w:val="0"/>
      <w:marBottom w:val="0"/>
      <w:divBdr>
        <w:top w:val="none" w:sz="0" w:space="0" w:color="auto"/>
        <w:left w:val="none" w:sz="0" w:space="0" w:color="auto"/>
        <w:bottom w:val="none" w:sz="0" w:space="0" w:color="auto"/>
        <w:right w:val="none" w:sz="0" w:space="0" w:color="auto"/>
      </w:divBdr>
    </w:div>
    <w:div w:id="2010016296">
      <w:bodyDiv w:val="1"/>
      <w:marLeft w:val="0"/>
      <w:marRight w:val="0"/>
      <w:marTop w:val="0"/>
      <w:marBottom w:val="0"/>
      <w:divBdr>
        <w:top w:val="none" w:sz="0" w:space="0" w:color="auto"/>
        <w:left w:val="none" w:sz="0" w:space="0" w:color="auto"/>
        <w:bottom w:val="none" w:sz="0" w:space="0" w:color="auto"/>
        <w:right w:val="none" w:sz="0" w:space="0" w:color="auto"/>
      </w:divBdr>
    </w:div>
    <w:div w:id="2041274836">
      <w:bodyDiv w:val="1"/>
      <w:marLeft w:val="0"/>
      <w:marRight w:val="0"/>
      <w:marTop w:val="0"/>
      <w:marBottom w:val="0"/>
      <w:divBdr>
        <w:top w:val="none" w:sz="0" w:space="0" w:color="auto"/>
        <w:left w:val="none" w:sz="0" w:space="0" w:color="auto"/>
        <w:bottom w:val="none" w:sz="0" w:space="0" w:color="auto"/>
        <w:right w:val="none" w:sz="0" w:space="0" w:color="auto"/>
      </w:divBdr>
    </w:div>
    <w:div w:id="2078625104">
      <w:bodyDiv w:val="1"/>
      <w:marLeft w:val="0"/>
      <w:marRight w:val="0"/>
      <w:marTop w:val="0"/>
      <w:marBottom w:val="0"/>
      <w:divBdr>
        <w:top w:val="none" w:sz="0" w:space="0" w:color="auto"/>
        <w:left w:val="none" w:sz="0" w:space="0" w:color="auto"/>
        <w:bottom w:val="none" w:sz="0" w:space="0" w:color="auto"/>
        <w:right w:val="none" w:sz="0" w:space="0" w:color="auto"/>
      </w:divBdr>
    </w:div>
    <w:div w:id="212634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tga.gov.au"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81C44-E62D-41D8-BE88-D4DA4750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12735</Words>
  <Characters>65165</Characters>
  <Application>Microsoft Office Word</Application>
  <DocSecurity>0</DocSecurity>
  <Lines>543</Lines>
  <Paragraphs>155</Paragraphs>
  <ScaleCrop>false</ScaleCrop>
  <HeadingPairs>
    <vt:vector size="2" baseType="variant">
      <vt:variant>
        <vt:lpstr>Title</vt:lpstr>
      </vt:variant>
      <vt:variant>
        <vt:i4>1</vt:i4>
      </vt:variant>
    </vt:vector>
  </HeadingPairs>
  <TitlesOfParts>
    <vt:vector size="1" baseType="lpstr">
      <vt:lpstr>Draft Therapeutic Goods Order No.79 'Standard for the labelling of medicines'</vt:lpstr>
    </vt:vector>
  </TitlesOfParts>
  <Company>Therapeutic Goods Administration</Company>
  <LinksUpToDate>false</LinksUpToDate>
  <CharactersWithSpaces>77745</CharactersWithSpaces>
  <SharedDoc>false</SharedDoc>
  <HLinks>
    <vt:vector size="18" baseType="variant">
      <vt:variant>
        <vt:i4>6357037</vt:i4>
      </vt:variant>
      <vt:variant>
        <vt:i4>6</vt:i4>
      </vt:variant>
      <vt:variant>
        <vt:i4>0</vt:i4>
      </vt:variant>
      <vt:variant>
        <vt:i4>5</vt:i4>
      </vt:variant>
      <vt:variant>
        <vt:lpwstr>http://www.tga.gov.au/</vt:lpwstr>
      </vt:variant>
      <vt:variant>
        <vt:lpwstr/>
      </vt:variant>
      <vt:variant>
        <vt:i4>1638467</vt:i4>
      </vt:variant>
      <vt:variant>
        <vt:i4>3</vt:i4>
      </vt:variant>
      <vt:variant>
        <vt:i4>0</vt:i4>
      </vt:variant>
      <vt:variant>
        <vt:i4>5</vt:i4>
      </vt:variant>
      <vt:variant>
        <vt:lpwstr>http://www.communication.org.au/</vt:lpwstr>
      </vt:variant>
      <vt:variant>
        <vt:lpwstr/>
      </vt:variant>
      <vt:variant>
        <vt:i4>6357037</vt:i4>
      </vt:variant>
      <vt:variant>
        <vt:i4>0</vt:i4>
      </vt:variant>
      <vt:variant>
        <vt:i4>0</vt:i4>
      </vt:variant>
      <vt:variant>
        <vt:i4>5</vt:i4>
      </vt:variant>
      <vt:variant>
        <vt:lpwstr>http://www.tga.gov.au/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Therapeutic Goods Order No.79 'Standard for the labelling of medicines'</dc:title>
  <dc:subject>therapeutic goods regulation</dc:subject>
  <dc:creator>Goodenough, Rosemary</dc:creator>
  <cp:keywords>therapeutic, goods, order, tgo 79, standard, labelling, medicines</cp:keywords>
  <cp:lastModifiedBy>Carter, Bless</cp:lastModifiedBy>
  <cp:revision>2</cp:revision>
  <cp:lastPrinted>2016-08-03T06:44:00Z</cp:lastPrinted>
  <dcterms:created xsi:type="dcterms:W3CDTF">2016-08-10T05:42:00Z</dcterms:created>
  <dcterms:modified xsi:type="dcterms:W3CDTF">2016-08-10T05:42:00Z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