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381AD" w14:textId="7C7B7711" w:rsidR="00715914" w:rsidRPr="00F61B09" w:rsidRDefault="00A949CD" w:rsidP="009460DC">
      <w:pPr>
        <w:spacing w:after="600"/>
        <w:rPr>
          <w:sz w:val="28"/>
        </w:rPr>
      </w:pPr>
      <w:r>
        <w:rPr>
          <w:noProof/>
          <w:lang w:eastAsia="en-AU"/>
        </w:rPr>
        <w:drawing>
          <wp:inline distT="0" distB="0" distL="0" distR="0" wp14:anchorId="4B8C6A65" wp14:editId="08D8B3EE">
            <wp:extent cx="5270500" cy="741680"/>
            <wp:effectExtent l="0" t="0" r="6350" b="127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0500" cy="741680"/>
                    </a:xfrm>
                    <a:prstGeom prst="rect">
                      <a:avLst/>
                    </a:prstGeom>
                    <a:noFill/>
                    <a:ln>
                      <a:noFill/>
                    </a:ln>
                  </pic:spPr>
                </pic:pic>
              </a:graphicData>
            </a:graphic>
          </wp:inline>
        </w:drawing>
      </w:r>
    </w:p>
    <w:p w14:paraId="42927CF4" w14:textId="53FEFE24" w:rsidR="00243EC0" w:rsidRPr="00243EC0" w:rsidRDefault="00447DB4" w:rsidP="003B28C3">
      <w:pPr>
        <w:pStyle w:val="LI-Title"/>
        <w:pBdr>
          <w:bottom w:val="single" w:sz="4" w:space="1" w:color="auto"/>
        </w:pBdr>
      </w:pPr>
      <w:r w:rsidRPr="00F61B09">
        <w:t>A</w:t>
      </w:r>
      <w:r w:rsidR="00327DDF">
        <w:t xml:space="preserve">SIC </w:t>
      </w:r>
      <w:r w:rsidR="00327DDF" w:rsidRPr="005D3D41">
        <w:t xml:space="preserve">Corporations </w:t>
      </w:r>
      <w:r w:rsidR="00C11452" w:rsidRPr="005D3D41">
        <w:t>(</w:t>
      </w:r>
      <w:r w:rsidR="00A949CD">
        <w:t>Disclosure</w:t>
      </w:r>
      <w:r w:rsidR="00D81B98">
        <w:t xml:space="preserve"> in Dollars</w:t>
      </w:r>
      <w:r w:rsidR="00C11452">
        <w:t xml:space="preserve">) Instrument </w:t>
      </w:r>
      <w:r w:rsidR="00A949CD">
        <w:t>201</w:t>
      </w:r>
      <w:r w:rsidR="00F37438">
        <w:t>6</w:t>
      </w:r>
      <w:r w:rsidR="00CE6D42">
        <w:t>/</w:t>
      </w:r>
      <w:r w:rsidR="00A84759">
        <w:t>767</w:t>
      </w:r>
    </w:p>
    <w:p w14:paraId="08D0627A" w14:textId="13690CE9" w:rsidR="00F171A1" w:rsidRDefault="00F171A1" w:rsidP="00005446">
      <w:pPr>
        <w:pStyle w:val="LI-Fronttext"/>
        <w:rPr>
          <w:sz w:val="24"/>
          <w:szCs w:val="24"/>
        </w:rPr>
      </w:pPr>
      <w:r w:rsidRPr="00BB5C17">
        <w:rPr>
          <w:sz w:val="24"/>
          <w:szCs w:val="24"/>
        </w:rPr>
        <w:t xml:space="preserve">I, </w:t>
      </w:r>
      <w:r w:rsidR="00A521C4">
        <w:rPr>
          <w:sz w:val="24"/>
          <w:szCs w:val="24"/>
        </w:rPr>
        <w:t>Grant Moodie</w:t>
      </w:r>
      <w:r w:rsidR="00C0544A" w:rsidRPr="00BB5C17">
        <w:rPr>
          <w:sz w:val="24"/>
          <w:szCs w:val="24"/>
        </w:rPr>
        <w:t>, delegate of the Australian Securities and Investments Commission</w:t>
      </w:r>
      <w:r w:rsidRPr="00BB5C17">
        <w:rPr>
          <w:sz w:val="24"/>
          <w:szCs w:val="24"/>
        </w:rPr>
        <w:t xml:space="preserve">, make the following </w:t>
      </w:r>
      <w:r w:rsidR="008C0F29" w:rsidRPr="00BB5C17">
        <w:rPr>
          <w:sz w:val="24"/>
          <w:szCs w:val="24"/>
        </w:rPr>
        <w:t>legislative instrument</w:t>
      </w:r>
      <w:r w:rsidRPr="00BB5C17">
        <w:rPr>
          <w:sz w:val="24"/>
          <w:szCs w:val="24"/>
        </w:rPr>
        <w:t>.</w:t>
      </w:r>
    </w:p>
    <w:p w14:paraId="3D5EA0E3" w14:textId="77777777" w:rsidR="003A2A48" w:rsidRDefault="003A2A48" w:rsidP="00005446">
      <w:pPr>
        <w:pStyle w:val="LI-Fronttext"/>
      </w:pPr>
    </w:p>
    <w:p w14:paraId="724EF1A3" w14:textId="076ED25D" w:rsidR="006554FF" w:rsidRDefault="00F171A1" w:rsidP="00005446">
      <w:pPr>
        <w:pStyle w:val="LI-Fronttext"/>
        <w:rPr>
          <w:sz w:val="24"/>
          <w:szCs w:val="24"/>
        </w:rPr>
      </w:pPr>
      <w:r w:rsidRPr="00BB5C17">
        <w:rPr>
          <w:sz w:val="24"/>
          <w:szCs w:val="24"/>
        </w:rPr>
        <w:t>Date</w:t>
      </w:r>
      <w:r w:rsidRPr="00BB5C17">
        <w:rPr>
          <w:sz w:val="24"/>
          <w:szCs w:val="24"/>
        </w:rPr>
        <w:tab/>
      </w:r>
      <w:r w:rsidR="00DD0923">
        <w:rPr>
          <w:sz w:val="24"/>
          <w:szCs w:val="24"/>
        </w:rPr>
        <w:tab/>
        <w:t>11 A</w:t>
      </w:r>
      <w:r w:rsidR="00A521C4">
        <w:rPr>
          <w:sz w:val="24"/>
          <w:szCs w:val="24"/>
        </w:rPr>
        <w:t xml:space="preserve">ugust </w:t>
      </w:r>
      <w:bookmarkStart w:id="0" w:name="BKCheck15B_1"/>
      <w:bookmarkEnd w:id="0"/>
      <w:r w:rsidR="00CE6D42">
        <w:rPr>
          <w:sz w:val="24"/>
          <w:szCs w:val="24"/>
        </w:rPr>
        <w:t>201</w:t>
      </w:r>
      <w:r w:rsidR="00F37438">
        <w:rPr>
          <w:sz w:val="24"/>
          <w:szCs w:val="24"/>
        </w:rPr>
        <w:t>6</w:t>
      </w:r>
    </w:p>
    <w:p w14:paraId="5998FDDD" w14:textId="35A8427A" w:rsidR="006554FF" w:rsidRPr="005D3D41" w:rsidRDefault="006554FF" w:rsidP="00005446">
      <w:pPr>
        <w:pStyle w:val="LI-Fronttext"/>
        <w:rPr>
          <w:sz w:val="24"/>
          <w:szCs w:val="24"/>
        </w:rPr>
      </w:pPr>
      <w:bookmarkStart w:id="1" w:name="_GoBack"/>
      <w:bookmarkEnd w:id="1"/>
    </w:p>
    <w:p w14:paraId="5D4FE6AB" w14:textId="59A1F7B2" w:rsidR="00F171A1" w:rsidRPr="00BB5C17" w:rsidRDefault="00A521C4" w:rsidP="00465DC1">
      <w:pPr>
        <w:pStyle w:val="LI-Fronttext"/>
        <w:pBdr>
          <w:bottom w:val="single" w:sz="4" w:space="1" w:color="auto"/>
        </w:pBdr>
        <w:rPr>
          <w:sz w:val="24"/>
          <w:szCs w:val="24"/>
        </w:rPr>
      </w:pPr>
      <w:r>
        <w:rPr>
          <w:sz w:val="24"/>
          <w:szCs w:val="24"/>
        </w:rPr>
        <w:t>Grant Moodie</w:t>
      </w:r>
    </w:p>
    <w:p w14:paraId="5D5110BA" w14:textId="77777777" w:rsidR="00715914" w:rsidRPr="00F61B09" w:rsidRDefault="00715914" w:rsidP="00715914">
      <w:pPr>
        <w:pStyle w:val="Header"/>
        <w:tabs>
          <w:tab w:val="clear" w:pos="4150"/>
          <w:tab w:val="clear" w:pos="8307"/>
        </w:tabs>
      </w:pPr>
    </w:p>
    <w:p w14:paraId="09FB8AE9" w14:textId="77777777" w:rsidR="00715914" w:rsidRPr="00F61B09" w:rsidRDefault="00715914" w:rsidP="00715914">
      <w:pPr>
        <w:sectPr w:rsidR="00715914" w:rsidRPr="00F61B09" w:rsidSect="008945E0">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titlePg/>
          <w:docGrid w:linePitch="360"/>
        </w:sectPr>
      </w:pPr>
    </w:p>
    <w:p w14:paraId="120CD03C" w14:textId="77777777" w:rsidR="00F67BCA" w:rsidRPr="00F61B09" w:rsidRDefault="00715914" w:rsidP="00E2168B">
      <w:pPr>
        <w:spacing w:before="280" w:after="240"/>
        <w:rPr>
          <w:sz w:val="36"/>
        </w:rPr>
      </w:pPr>
      <w:r w:rsidRPr="006E5320">
        <w:rPr>
          <w:b/>
          <w:sz w:val="32"/>
          <w:szCs w:val="32"/>
        </w:rPr>
        <w:lastRenderedPageBreak/>
        <w:t>Contents</w:t>
      </w:r>
    </w:p>
    <w:bookmarkStart w:id="2" w:name="BKCheck15B_2"/>
    <w:bookmarkEnd w:id="2"/>
    <w:p w14:paraId="4C2E1D5C" w14:textId="77777777" w:rsidR="00C944B5"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458595677" w:history="1">
        <w:r w:rsidR="00C944B5" w:rsidRPr="00382D90">
          <w:rPr>
            <w:rStyle w:val="Hyperlink"/>
            <w:noProof/>
          </w:rPr>
          <w:t>Part 1—Preliminary</w:t>
        </w:r>
        <w:r w:rsidR="00C944B5">
          <w:rPr>
            <w:noProof/>
            <w:webHidden/>
          </w:rPr>
          <w:tab/>
        </w:r>
        <w:r w:rsidR="00C944B5">
          <w:rPr>
            <w:noProof/>
            <w:webHidden/>
          </w:rPr>
          <w:fldChar w:fldCharType="begin"/>
        </w:r>
        <w:r w:rsidR="00C944B5">
          <w:rPr>
            <w:noProof/>
            <w:webHidden/>
          </w:rPr>
          <w:instrText xml:space="preserve"> PAGEREF _Toc458595677 \h </w:instrText>
        </w:r>
        <w:r w:rsidR="00C944B5">
          <w:rPr>
            <w:noProof/>
            <w:webHidden/>
          </w:rPr>
        </w:r>
        <w:r w:rsidR="00C944B5">
          <w:rPr>
            <w:noProof/>
            <w:webHidden/>
          </w:rPr>
          <w:fldChar w:fldCharType="separate"/>
        </w:r>
        <w:r w:rsidR="00C944B5">
          <w:rPr>
            <w:noProof/>
            <w:webHidden/>
          </w:rPr>
          <w:t>3</w:t>
        </w:r>
        <w:r w:rsidR="00C944B5">
          <w:rPr>
            <w:noProof/>
            <w:webHidden/>
          </w:rPr>
          <w:fldChar w:fldCharType="end"/>
        </w:r>
      </w:hyperlink>
    </w:p>
    <w:p w14:paraId="20291EED" w14:textId="77777777" w:rsidR="00C944B5" w:rsidRDefault="00DD0923">
      <w:pPr>
        <w:pStyle w:val="TOC2"/>
        <w:tabs>
          <w:tab w:val="left" w:pos="1474"/>
        </w:tabs>
        <w:rPr>
          <w:rFonts w:asciiTheme="minorHAnsi" w:eastAsiaTheme="minorEastAsia" w:hAnsiTheme="minorHAnsi" w:cstheme="minorBidi"/>
          <w:noProof/>
          <w:kern w:val="0"/>
          <w:sz w:val="22"/>
          <w:szCs w:val="22"/>
        </w:rPr>
      </w:pPr>
      <w:hyperlink w:anchor="_Toc458595678" w:history="1">
        <w:r w:rsidR="00C944B5" w:rsidRPr="00382D90">
          <w:rPr>
            <w:rStyle w:val="Hyperlink"/>
            <w:noProof/>
          </w:rPr>
          <w:t>1</w:t>
        </w:r>
        <w:r w:rsidR="00C944B5">
          <w:rPr>
            <w:rFonts w:asciiTheme="minorHAnsi" w:eastAsiaTheme="minorEastAsia" w:hAnsiTheme="minorHAnsi" w:cstheme="minorBidi"/>
            <w:noProof/>
            <w:kern w:val="0"/>
            <w:sz w:val="22"/>
            <w:szCs w:val="22"/>
          </w:rPr>
          <w:tab/>
        </w:r>
        <w:r w:rsidR="00C944B5" w:rsidRPr="00382D90">
          <w:rPr>
            <w:rStyle w:val="Hyperlink"/>
            <w:noProof/>
          </w:rPr>
          <w:t>Name of legislative instrument</w:t>
        </w:r>
        <w:r w:rsidR="00C944B5">
          <w:rPr>
            <w:noProof/>
            <w:webHidden/>
          </w:rPr>
          <w:tab/>
        </w:r>
        <w:r w:rsidR="00C944B5">
          <w:rPr>
            <w:noProof/>
            <w:webHidden/>
          </w:rPr>
          <w:fldChar w:fldCharType="begin"/>
        </w:r>
        <w:r w:rsidR="00C944B5">
          <w:rPr>
            <w:noProof/>
            <w:webHidden/>
          </w:rPr>
          <w:instrText xml:space="preserve"> PAGEREF _Toc458595678 \h </w:instrText>
        </w:r>
        <w:r w:rsidR="00C944B5">
          <w:rPr>
            <w:noProof/>
            <w:webHidden/>
          </w:rPr>
        </w:r>
        <w:r w:rsidR="00C944B5">
          <w:rPr>
            <w:noProof/>
            <w:webHidden/>
          </w:rPr>
          <w:fldChar w:fldCharType="separate"/>
        </w:r>
        <w:r w:rsidR="00C944B5">
          <w:rPr>
            <w:noProof/>
            <w:webHidden/>
          </w:rPr>
          <w:t>3</w:t>
        </w:r>
        <w:r w:rsidR="00C944B5">
          <w:rPr>
            <w:noProof/>
            <w:webHidden/>
          </w:rPr>
          <w:fldChar w:fldCharType="end"/>
        </w:r>
      </w:hyperlink>
    </w:p>
    <w:p w14:paraId="64942F08" w14:textId="77777777" w:rsidR="00C944B5" w:rsidRDefault="00DD0923">
      <w:pPr>
        <w:pStyle w:val="TOC2"/>
        <w:tabs>
          <w:tab w:val="left" w:pos="1474"/>
        </w:tabs>
        <w:rPr>
          <w:rFonts w:asciiTheme="minorHAnsi" w:eastAsiaTheme="minorEastAsia" w:hAnsiTheme="minorHAnsi" w:cstheme="minorBidi"/>
          <w:noProof/>
          <w:kern w:val="0"/>
          <w:sz w:val="22"/>
          <w:szCs w:val="22"/>
        </w:rPr>
      </w:pPr>
      <w:hyperlink w:anchor="_Toc458595679" w:history="1">
        <w:r w:rsidR="00C944B5" w:rsidRPr="00382D90">
          <w:rPr>
            <w:rStyle w:val="Hyperlink"/>
            <w:noProof/>
          </w:rPr>
          <w:t>2</w:t>
        </w:r>
        <w:r w:rsidR="00C944B5">
          <w:rPr>
            <w:rFonts w:asciiTheme="minorHAnsi" w:eastAsiaTheme="minorEastAsia" w:hAnsiTheme="minorHAnsi" w:cstheme="minorBidi"/>
            <w:noProof/>
            <w:kern w:val="0"/>
            <w:sz w:val="22"/>
            <w:szCs w:val="22"/>
          </w:rPr>
          <w:tab/>
        </w:r>
        <w:r w:rsidR="00C944B5" w:rsidRPr="00382D90">
          <w:rPr>
            <w:rStyle w:val="Hyperlink"/>
            <w:noProof/>
          </w:rPr>
          <w:t>Commencement</w:t>
        </w:r>
        <w:r w:rsidR="00C944B5">
          <w:rPr>
            <w:noProof/>
            <w:webHidden/>
          </w:rPr>
          <w:tab/>
        </w:r>
        <w:r w:rsidR="00C944B5">
          <w:rPr>
            <w:noProof/>
            <w:webHidden/>
          </w:rPr>
          <w:fldChar w:fldCharType="begin"/>
        </w:r>
        <w:r w:rsidR="00C944B5">
          <w:rPr>
            <w:noProof/>
            <w:webHidden/>
          </w:rPr>
          <w:instrText xml:space="preserve"> PAGEREF _Toc458595679 \h </w:instrText>
        </w:r>
        <w:r w:rsidR="00C944B5">
          <w:rPr>
            <w:noProof/>
            <w:webHidden/>
          </w:rPr>
        </w:r>
        <w:r w:rsidR="00C944B5">
          <w:rPr>
            <w:noProof/>
            <w:webHidden/>
          </w:rPr>
          <w:fldChar w:fldCharType="separate"/>
        </w:r>
        <w:r w:rsidR="00C944B5">
          <w:rPr>
            <w:noProof/>
            <w:webHidden/>
          </w:rPr>
          <w:t>3</w:t>
        </w:r>
        <w:r w:rsidR="00C944B5">
          <w:rPr>
            <w:noProof/>
            <w:webHidden/>
          </w:rPr>
          <w:fldChar w:fldCharType="end"/>
        </w:r>
      </w:hyperlink>
    </w:p>
    <w:p w14:paraId="23DD23F1" w14:textId="77777777" w:rsidR="00C944B5" w:rsidRDefault="00DD0923">
      <w:pPr>
        <w:pStyle w:val="TOC2"/>
        <w:tabs>
          <w:tab w:val="left" w:pos="1474"/>
        </w:tabs>
        <w:rPr>
          <w:rFonts w:asciiTheme="minorHAnsi" w:eastAsiaTheme="minorEastAsia" w:hAnsiTheme="minorHAnsi" w:cstheme="minorBidi"/>
          <w:noProof/>
          <w:kern w:val="0"/>
          <w:sz w:val="22"/>
          <w:szCs w:val="22"/>
        </w:rPr>
      </w:pPr>
      <w:hyperlink w:anchor="_Toc458595680" w:history="1">
        <w:r w:rsidR="00C944B5" w:rsidRPr="00382D90">
          <w:rPr>
            <w:rStyle w:val="Hyperlink"/>
            <w:noProof/>
          </w:rPr>
          <w:t>3</w:t>
        </w:r>
        <w:r w:rsidR="00C944B5">
          <w:rPr>
            <w:rFonts w:asciiTheme="minorHAnsi" w:eastAsiaTheme="minorEastAsia" w:hAnsiTheme="minorHAnsi" w:cstheme="minorBidi"/>
            <w:noProof/>
            <w:kern w:val="0"/>
            <w:sz w:val="22"/>
            <w:szCs w:val="22"/>
          </w:rPr>
          <w:tab/>
        </w:r>
        <w:r w:rsidR="00C944B5" w:rsidRPr="00382D90">
          <w:rPr>
            <w:rStyle w:val="Hyperlink"/>
            <w:noProof/>
          </w:rPr>
          <w:t>Authority</w:t>
        </w:r>
        <w:r w:rsidR="00C944B5">
          <w:rPr>
            <w:noProof/>
            <w:webHidden/>
          </w:rPr>
          <w:tab/>
        </w:r>
        <w:r w:rsidR="00C944B5">
          <w:rPr>
            <w:noProof/>
            <w:webHidden/>
          </w:rPr>
          <w:fldChar w:fldCharType="begin"/>
        </w:r>
        <w:r w:rsidR="00C944B5">
          <w:rPr>
            <w:noProof/>
            <w:webHidden/>
          </w:rPr>
          <w:instrText xml:space="preserve"> PAGEREF _Toc458595680 \h </w:instrText>
        </w:r>
        <w:r w:rsidR="00C944B5">
          <w:rPr>
            <w:noProof/>
            <w:webHidden/>
          </w:rPr>
        </w:r>
        <w:r w:rsidR="00C944B5">
          <w:rPr>
            <w:noProof/>
            <w:webHidden/>
          </w:rPr>
          <w:fldChar w:fldCharType="separate"/>
        </w:r>
        <w:r w:rsidR="00C944B5">
          <w:rPr>
            <w:noProof/>
            <w:webHidden/>
          </w:rPr>
          <w:t>3</w:t>
        </w:r>
        <w:r w:rsidR="00C944B5">
          <w:rPr>
            <w:noProof/>
            <w:webHidden/>
          </w:rPr>
          <w:fldChar w:fldCharType="end"/>
        </w:r>
      </w:hyperlink>
    </w:p>
    <w:p w14:paraId="75B8ACD0" w14:textId="77777777" w:rsidR="00C944B5" w:rsidRDefault="00DD0923">
      <w:pPr>
        <w:pStyle w:val="TOC2"/>
        <w:tabs>
          <w:tab w:val="left" w:pos="1474"/>
        </w:tabs>
        <w:rPr>
          <w:rFonts w:asciiTheme="minorHAnsi" w:eastAsiaTheme="minorEastAsia" w:hAnsiTheme="minorHAnsi" w:cstheme="minorBidi"/>
          <w:noProof/>
          <w:kern w:val="0"/>
          <w:sz w:val="22"/>
          <w:szCs w:val="22"/>
        </w:rPr>
      </w:pPr>
      <w:hyperlink w:anchor="_Toc458595681" w:history="1">
        <w:r w:rsidR="00C944B5" w:rsidRPr="00382D90">
          <w:rPr>
            <w:rStyle w:val="Hyperlink"/>
            <w:noProof/>
          </w:rPr>
          <w:t>4</w:t>
        </w:r>
        <w:r w:rsidR="00C944B5">
          <w:rPr>
            <w:rFonts w:asciiTheme="minorHAnsi" w:eastAsiaTheme="minorEastAsia" w:hAnsiTheme="minorHAnsi" w:cstheme="minorBidi"/>
            <w:noProof/>
            <w:kern w:val="0"/>
            <w:sz w:val="22"/>
            <w:szCs w:val="22"/>
          </w:rPr>
          <w:tab/>
        </w:r>
        <w:r w:rsidR="00C944B5" w:rsidRPr="00382D90">
          <w:rPr>
            <w:rStyle w:val="Hyperlink"/>
            <w:noProof/>
          </w:rPr>
          <w:t>Definitions</w:t>
        </w:r>
        <w:r w:rsidR="00C944B5">
          <w:rPr>
            <w:noProof/>
            <w:webHidden/>
          </w:rPr>
          <w:tab/>
        </w:r>
        <w:r w:rsidR="00C944B5">
          <w:rPr>
            <w:noProof/>
            <w:webHidden/>
          </w:rPr>
          <w:fldChar w:fldCharType="begin"/>
        </w:r>
        <w:r w:rsidR="00C944B5">
          <w:rPr>
            <w:noProof/>
            <w:webHidden/>
          </w:rPr>
          <w:instrText xml:space="preserve"> PAGEREF _Toc458595681 \h </w:instrText>
        </w:r>
        <w:r w:rsidR="00C944B5">
          <w:rPr>
            <w:noProof/>
            <w:webHidden/>
          </w:rPr>
        </w:r>
        <w:r w:rsidR="00C944B5">
          <w:rPr>
            <w:noProof/>
            <w:webHidden/>
          </w:rPr>
          <w:fldChar w:fldCharType="separate"/>
        </w:r>
        <w:r w:rsidR="00C944B5">
          <w:rPr>
            <w:noProof/>
            <w:webHidden/>
          </w:rPr>
          <w:t>3</w:t>
        </w:r>
        <w:r w:rsidR="00C944B5">
          <w:rPr>
            <w:noProof/>
            <w:webHidden/>
          </w:rPr>
          <w:fldChar w:fldCharType="end"/>
        </w:r>
      </w:hyperlink>
    </w:p>
    <w:p w14:paraId="48CAA6B7" w14:textId="77777777" w:rsidR="00C944B5" w:rsidRDefault="00DD0923">
      <w:pPr>
        <w:pStyle w:val="TOC1"/>
        <w:rPr>
          <w:rFonts w:asciiTheme="minorHAnsi" w:eastAsiaTheme="minorEastAsia" w:hAnsiTheme="minorHAnsi" w:cstheme="minorBidi"/>
          <w:b w:val="0"/>
          <w:noProof/>
          <w:kern w:val="0"/>
          <w:sz w:val="22"/>
          <w:szCs w:val="22"/>
        </w:rPr>
      </w:pPr>
      <w:hyperlink w:anchor="_Toc458595682" w:history="1">
        <w:r w:rsidR="00C944B5" w:rsidRPr="00382D90">
          <w:rPr>
            <w:rStyle w:val="Hyperlink"/>
            <w:noProof/>
          </w:rPr>
          <w:t>Part 2—Exemptions</w:t>
        </w:r>
        <w:r w:rsidR="00C944B5">
          <w:rPr>
            <w:noProof/>
            <w:webHidden/>
          </w:rPr>
          <w:tab/>
        </w:r>
        <w:r w:rsidR="00C944B5">
          <w:rPr>
            <w:noProof/>
            <w:webHidden/>
          </w:rPr>
          <w:fldChar w:fldCharType="begin"/>
        </w:r>
        <w:r w:rsidR="00C944B5">
          <w:rPr>
            <w:noProof/>
            <w:webHidden/>
          </w:rPr>
          <w:instrText xml:space="preserve"> PAGEREF _Toc458595682 \h </w:instrText>
        </w:r>
        <w:r w:rsidR="00C944B5">
          <w:rPr>
            <w:noProof/>
            <w:webHidden/>
          </w:rPr>
        </w:r>
        <w:r w:rsidR="00C944B5">
          <w:rPr>
            <w:noProof/>
            <w:webHidden/>
          </w:rPr>
          <w:fldChar w:fldCharType="separate"/>
        </w:r>
        <w:r w:rsidR="00C944B5">
          <w:rPr>
            <w:noProof/>
            <w:webHidden/>
          </w:rPr>
          <w:t>4</w:t>
        </w:r>
        <w:r w:rsidR="00C944B5">
          <w:rPr>
            <w:noProof/>
            <w:webHidden/>
          </w:rPr>
          <w:fldChar w:fldCharType="end"/>
        </w:r>
      </w:hyperlink>
    </w:p>
    <w:p w14:paraId="216A9DC3" w14:textId="77777777" w:rsidR="00C944B5" w:rsidRDefault="00DD0923">
      <w:pPr>
        <w:pStyle w:val="TOC2"/>
        <w:tabs>
          <w:tab w:val="left" w:pos="1474"/>
        </w:tabs>
        <w:rPr>
          <w:rFonts w:asciiTheme="minorHAnsi" w:eastAsiaTheme="minorEastAsia" w:hAnsiTheme="minorHAnsi" w:cstheme="minorBidi"/>
          <w:noProof/>
          <w:kern w:val="0"/>
          <w:sz w:val="22"/>
          <w:szCs w:val="22"/>
        </w:rPr>
      </w:pPr>
      <w:hyperlink w:anchor="_Toc458595683" w:history="1">
        <w:r w:rsidR="00C944B5" w:rsidRPr="00382D90">
          <w:rPr>
            <w:rStyle w:val="Hyperlink"/>
            <w:noProof/>
          </w:rPr>
          <w:t>5</w:t>
        </w:r>
        <w:r w:rsidR="00C944B5">
          <w:rPr>
            <w:rFonts w:asciiTheme="minorHAnsi" w:eastAsiaTheme="minorEastAsia" w:hAnsiTheme="minorHAnsi" w:cstheme="minorBidi"/>
            <w:noProof/>
            <w:kern w:val="0"/>
            <w:sz w:val="22"/>
            <w:szCs w:val="22"/>
          </w:rPr>
          <w:tab/>
        </w:r>
        <w:r w:rsidR="00C944B5" w:rsidRPr="00382D90">
          <w:rPr>
            <w:rStyle w:val="Hyperlink"/>
            <w:noProof/>
          </w:rPr>
          <w:t>Costs of the financial product</w:t>
        </w:r>
        <w:r w:rsidR="00C944B5">
          <w:rPr>
            <w:noProof/>
            <w:webHidden/>
          </w:rPr>
          <w:tab/>
        </w:r>
        <w:r w:rsidR="00C944B5">
          <w:rPr>
            <w:noProof/>
            <w:webHidden/>
          </w:rPr>
          <w:fldChar w:fldCharType="begin"/>
        </w:r>
        <w:r w:rsidR="00C944B5">
          <w:rPr>
            <w:noProof/>
            <w:webHidden/>
          </w:rPr>
          <w:instrText xml:space="preserve"> PAGEREF _Toc458595683 \h </w:instrText>
        </w:r>
        <w:r w:rsidR="00C944B5">
          <w:rPr>
            <w:noProof/>
            <w:webHidden/>
          </w:rPr>
        </w:r>
        <w:r w:rsidR="00C944B5">
          <w:rPr>
            <w:noProof/>
            <w:webHidden/>
          </w:rPr>
          <w:fldChar w:fldCharType="separate"/>
        </w:r>
        <w:r w:rsidR="00C944B5">
          <w:rPr>
            <w:noProof/>
            <w:webHidden/>
          </w:rPr>
          <w:t>4</w:t>
        </w:r>
        <w:r w:rsidR="00C944B5">
          <w:rPr>
            <w:noProof/>
            <w:webHidden/>
          </w:rPr>
          <w:fldChar w:fldCharType="end"/>
        </w:r>
      </w:hyperlink>
    </w:p>
    <w:p w14:paraId="12330F2B" w14:textId="77777777" w:rsidR="00C944B5" w:rsidRDefault="00DD0923">
      <w:pPr>
        <w:pStyle w:val="TOC2"/>
        <w:tabs>
          <w:tab w:val="left" w:pos="1474"/>
        </w:tabs>
        <w:rPr>
          <w:rFonts w:asciiTheme="minorHAnsi" w:eastAsiaTheme="minorEastAsia" w:hAnsiTheme="minorHAnsi" w:cstheme="minorBidi"/>
          <w:noProof/>
          <w:kern w:val="0"/>
          <w:sz w:val="22"/>
          <w:szCs w:val="22"/>
        </w:rPr>
      </w:pPr>
      <w:hyperlink w:anchor="_Toc458595684" w:history="1">
        <w:r w:rsidR="00C944B5" w:rsidRPr="00382D90">
          <w:rPr>
            <w:rStyle w:val="Hyperlink"/>
            <w:noProof/>
          </w:rPr>
          <w:t>6</w:t>
        </w:r>
        <w:r w:rsidR="00C944B5">
          <w:rPr>
            <w:rFonts w:asciiTheme="minorHAnsi" w:eastAsiaTheme="minorEastAsia" w:hAnsiTheme="minorHAnsi" w:cstheme="minorBidi"/>
            <w:noProof/>
            <w:kern w:val="0"/>
            <w:sz w:val="22"/>
            <w:szCs w:val="22"/>
          </w:rPr>
          <w:tab/>
        </w:r>
        <w:r w:rsidR="00C944B5" w:rsidRPr="00382D90">
          <w:rPr>
            <w:rStyle w:val="Hyperlink"/>
            <w:noProof/>
          </w:rPr>
          <w:t>Non-monetary benefits or interests</w:t>
        </w:r>
        <w:r w:rsidR="00C944B5">
          <w:rPr>
            <w:noProof/>
            <w:webHidden/>
          </w:rPr>
          <w:tab/>
        </w:r>
        <w:r w:rsidR="00C944B5">
          <w:rPr>
            <w:noProof/>
            <w:webHidden/>
          </w:rPr>
          <w:fldChar w:fldCharType="begin"/>
        </w:r>
        <w:r w:rsidR="00C944B5">
          <w:rPr>
            <w:noProof/>
            <w:webHidden/>
          </w:rPr>
          <w:instrText xml:space="preserve"> PAGEREF _Toc458595684 \h </w:instrText>
        </w:r>
        <w:r w:rsidR="00C944B5">
          <w:rPr>
            <w:noProof/>
            <w:webHidden/>
          </w:rPr>
        </w:r>
        <w:r w:rsidR="00C944B5">
          <w:rPr>
            <w:noProof/>
            <w:webHidden/>
          </w:rPr>
          <w:fldChar w:fldCharType="separate"/>
        </w:r>
        <w:r w:rsidR="00C944B5">
          <w:rPr>
            <w:noProof/>
            <w:webHidden/>
          </w:rPr>
          <w:t>4</w:t>
        </w:r>
        <w:r w:rsidR="00C944B5">
          <w:rPr>
            <w:noProof/>
            <w:webHidden/>
          </w:rPr>
          <w:fldChar w:fldCharType="end"/>
        </w:r>
      </w:hyperlink>
    </w:p>
    <w:p w14:paraId="4BD9A97B" w14:textId="77777777" w:rsidR="00C944B5" w:rsidRDefault="00DD0923">
      <w:pPr>
        <w:pStyle w:val="TOC2"/>
        <w:tabs>
          <w:tab w:val="left" w:pos="1474"/>
        </w:tabs>
        <w:rPr>
          <w:rFonts w:asciiTheme="minorHAnsi" w:eastAsiaTheme="minorEastAsia" w:hAnsiTheme="minorHAnsi" w:cstheme="minorBidi"/>
          <w:noProof/>
          <w:kern w:val="0"/>
          <w:sz w:val="22"/>
          <w:szCs w:val="22"/>
        </w:rPr>
      </w:pPr>
      <w:hyperlink w:anchor="_Toc458595685" w:history="1">
        <w:r w:rsidR="00C944B5" w:rsidRPr="00382D90">
          <w:rPr>
            <w:rStyle w:val="Hyperlink"/>
            <w:noProof/>
          </w:rPr>
          <w:t>7</w:t>
        </w:r>
        <w:r w:rsidR="00C944B5">
          <w:rPr>
            <w:rFonts w:asciiTheme="minorHAnsi" w:eastAsiaTheme="minorEastAsia" w:hAnsiTheme="minorHAnsi" w:cstheme="minorBidi"/>
            <w:noProof/>
            <w:kern w:val="0"/>
            <w:sz w:val="22"/>
            <w:szCs w:val="22"/>
          </w:rPr>
          <w:tab/>
        </w:r>
        <w:r w:rsidR="00C944B5" w:rsidRPr="00382D90">
          <w:rPr>
            <w:rStyle w:val="Hyperlink"/>
            <w:noProof/>
          </w:rPr>
          <w:t>Foreign currency amounts</w:t>
        </w:r>
        <w:r w:rsidR="00C944B5">
          <w:rPr>
            <w:noProof/>
            <w:webHidden/>
          </w:rPr>
          <w:tab/>
        </w:r>
        <w:r w:rsidR="00C944B5">
          <w:rPr>
            <w:noProof/>
            <w:webHidden/>
          </w:rPr>
          <w:fldChar w:fldCharType="begin"/>
        </w:r>
        <w:r w:rsidR="00C944B5">
          <w:rPr>
            <w:noProof/>
            <w:webHidden/>
          </w:rPr>
          <w:instrText xml:space="preserve"> PAGEREF _Toc458595685 \h </w:instrText>
        </w:r>
        <w:r w:rsidR="00C944B5">
          <w:rPr>
            <w:noProof/>
            <w:webHidden/>
          </w:rPr>
        </w:r>
        <w:r w:rsidR="00C944B5">
          <w:rPr>
            <w:noProof/>
            <w:webHidden/>
          </w:rPr>
          <w:fldChar w:fldCharType="separate"/>
        </w:r>
        <w:r w:rsidR="00C944B5">
          <w:rPr>
            <w:noProof/>
            <w:webHidden/>
          </w:rPr>
          <w:t>5</w:t>
        </w:r>
        <w:r w:rsidR="00C944B5">
          <w:rPr>
            <w:noProof/>
            <w:webHidden/>
          </w:rPr>
          <w:fldChar w:fldCharType="end"/>
        </w:r>
      </w:hyperlink>
    </w:p>
    <w:p w14:paraId="7847AABF" w14:textId="77777777" w:rsidR="00C944B5" w:rsidRDefault="00DD0923">
      <w:pPr>
        <w:pStyle w:val="TOC2"/>
        <w:tabs>
          <w:tab w:val="left" w:pos="1474"/>
        </w:tabs>
        <w:rPr>
          <w:rFonts w:asciiTheme="minorHAnsi" w:eastAsiaTheme="minorEastAsia" w:hAnsiTheme="minorHAnsi" w:cstheme="minorBidi"/>
          <w:noProof/>
          <w:kern w:val="0"/>
          <w:sz w:val="22"/>
          <w:szCs w:val="22"/>
        </w:rPr>
      </w:pPr>
      <w:hyperlink w:anchor="_Toc458595686" w:history="1">
        <w:r w:rsidR="00C944B5" w:rsidRPr="00382D90">
          <w:rPr>
            <w:rStyle w:val="Hyperlink"/>
            <w:noProof/>
          </w:rPr>
          <w:t>8</w:t>
        </w:r>
        <w:r w:rsidR="00C944B5">
          <w:rPr>
            <w:rFonts w:asciiTheme="minorHAnsi" w:eastAsiaTheme="minorEastAsia" w:hAnsiTheme="minorHAnsi" w:cstheme="minorBidi"/>
            <w:noProof/>
            <w:kern w:val="0"/>
            <w:sz w:val="22"/>
            <w:szCs w:val="22"/>
          </w:rPr>
          <w:tab/>
        </w:r>
        <w:r w:rsidR="00C944B5" w:rsidRPr="00382D90">
          <w:rPr>
            <w:rStyle w:val="Hyperlink"/>
            <w:noProof/>
          </w:rPr>
          <w:t>Exclusion from reliance on this instrument</w:t>
        </w:r>
        <w:r w:rsidR="00C944B5">
          <w:rPr>
            <w:noProof/>
            <w:webHidden/>
          </w:rPr>
          <w:tab/>
        </w:r>
        <w:r w:rsidR="00C944B5">
          <w:rPr>
            <w:noProof/>
            <w:webHidden/>
          </w:rPr>
          <w:fldChar w:fldCharType="begin"/>
        </w:r>
        <w:r w:rsidR="00C944B5">
          <w:rPr>
            <w:noProof/>
            <w:webHidden/>
          </w:rPr>
          <w:instrText xml:space="preserve"> PAGEREF _Toc458595686 \h </w:instrText>
        </w:r>
        <w:r w:rsidR="00C944B5">
          <w:rPr>
            <w:noProof/>
            <w:webHidden/>
          </w:rPr>
        </w:r>
        <w:r w:rsidR="00C944B5">
          <w:rPr>
            <w:noProof/>
            <w:webHidden/>
          </w:rPr>
          <w:fldChar w:fldCharType="separate"/>
        </w:r>
        <w:r w:rsidR="00C944B5">
          <w:rPr>
            <w:noProof/>
            <w:webHidden/>
          </w:rPr>
          <w:t>6</w:t>
        </w:r>
        <w:r w:rsidR="00C944B5">
          <w:rPr>
            <w:noProof/>
            <w:webHidden/>
          </w:rPr>
          <w:fldChar w:fldCharType="end"/>
        </w:r>
      </w:hyperlink>
    </w:p>
    <w:p w14:paraId="7A45ACF7" w14:textId="77777777" w:rsidR="00670EA1" w:rsidRPr="00F61B09" w:rsidRDefault="00015719" w:rsidP="00715914">
      <w:r>
        <w:rPr>
          <w:rFonts w:eastAsia="Times New Roman"/>
          <w:kern w:val="28"/>
          <w:sz w:val="28"/>
          <w:lang w:eastAsia="en-AU"/>
        </w:rPr>
        <w:fldChar w:fldCharType="end"/>
      </w:r>
    </w:p>
    <w:p w14:paraId="5E096E40" w14:textId="77777777" w:rsidR="00670EA1" w:rsidRPr="00F61B09" w:rsidRDefault="00670EA1" w:rsidP="00715914">
      <w:pPr>
        <w:sectPr w:rsidR="00670EA1" w:rsidRPr="00F61B09" w:rsidSect="00F4215A">
          <w:headerReference w:type="even" r:id="rId20"/>
          <w:headerReference w:type="default" r:id="rId21"/>
          <w:footerReference w:type="even" r:id="rId22"/>
          <w:footerReference w:type="default" r:id="rId23"/>
          <w:headerReference w:type="first" r:id="rId24"/>
          <w:pgSz w:w="11907" w:h="16839"/>
          <w:pgMar w:top="1098" w:right="1797" w:bottom="1440" w:left="1797" w:header="720" w:footer="709" w:gutter="0"/>
          <w:pgNumType w:fmt="lowerRoman"/>
          <w:cols w:space="708"/>
          <w:docGrid w:linePitch="360"/>
        </w:sectPr>
      </w:pPr>
    </w:p>
    <w:p w14:paraId="2AD76FA2" w14:textId="77777777" w:rsidR="00FA31DE" w:rsidRPr="00F61B09" w:rsidRDefault="00FA31DE" w:rsidP="006554FF">
      <w:pPr>
        <w:pStyle w:val="LI-Heading1"/>
      </w:pPr>
      <w:bookmarkStart w:id="3" w:name="BK_S3P1L1C1"/>
      <w:bookmarkStart w:id="4" w:name="_Toc458595677"/>
      <w:bookmarkEnd w:id="3"/>
      <w:r w:rsidRPr="006554FF">
        <w:lastRenderedPageBreak/>
        <w:t>Part</w:t>
      </w:r>
      <w:r w:rsidR="00F61B09" w:rsidRPr="006554FF">
        <w:t> </w:t>
      </w:r>
      <w:r w:rsidRPr="006E5320">
        <w:t>1</w:t>
      </w:r>
      <w:r w:rsidRPr="00F61B09">
        <w:t>—</w:t>
      </w:r>
      <w:r w:rsidRPr="00005446">
        <w:t>Preliminary</w:t>
      </w:r>
      <w:bookmarkEnd w:id="4"/>
    </w:p>
    <w:p w14:paraId="25E26049" w14:textId="77777777" w:rsidR="00FA31DE" w:rsidRDefault="00FA31DE" w:rsidP="00C11452">
      <w:pPr>
        <w:pStyle w:val="LI-Heading2"/>
        <w:rPr>
          <w:szCs w:val="24"/>
        </w:rPr>
      </w:pPr>
      <w:bookmarkStart w:id="5" w:name="_Toc458595678"/>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5"/>
    </w:p>
    <w:p w14:paraId="7894A077" w14:textId="6A7DDE86" w:rsidR="00FA31DE" w:rsidRDefault="00FA31DE" w:rsidP="00005446">
      <w:pPr>
        <w:pStyle w:val="LI-BodyTextUnnumbered"/>
        <w:rPr>
          <w:szCs w:val="24"/>
        </w:rPr>
      </w:pPr>
      <w:r w:rsidRPr="008C0F29">
        <w:rPr>
          <w:szCs w:val="24"/>
        </w:rPr>
        <w:t xml:space="preserve">This </w:t>
      </w:r>
      <w:r w:rsidR="00A521C4">
        <w:rPr>
          <w:szCs w:val="24"/>
        </w:rPr>
        <w:t xml:space="preserve">is the </w:t>
      </w:r>
      <w:r w:rsidR="008C0F29" w:rsidRPr="008C0F29">
        <w:rPr>
          <w:i/>
          <w:szCs w:val="24"/>
        </w:rPr>
        <w:t>A</w:t>
      </w:r>
      <w:r w:rsidR="00327DDF">
        <w:rPr>
          <w:i/>
          <w:szCs w:val="24"/>
        </w:rPr>
        <w:t xml:space="preserve">SIC Corporations </w:t>
      </w:r>
      <w:r w:rsidR="00C11452" w:rsidRPr="005D3D41">
        <w:rPr>
          <w:i/>
          <w:szCs w:val="24"/>
        </w:rPr>
        <w:t>(</w:t>
      </w:r>
      <w:r w:rsidR="00F37438">
        <w:rPr>
          <w:i/>
          <w:szCs w:val="24"/>
        </w:rPr>
        <w:t>Disclosure</w:t>
      </w:r>
      <w:r w:rsidR="00D81B98">
        <w:rPr>
          <w:i/>
          <w:szCs w:val="24"/>
        </w:rPr>
        <w:t xml:space="preserve"> in Dollars</w:t>
      </w:r>
      <w:r w:rsidR="00C11452" w:rsidRPr="005D3D41">
        <w:rPr>
          <w:i/>
          <w:szCs w:val="24"/>
        </w:rPr>
        <w:t>) Instrument</w:t>
      </w:r>
      <w:r w:rsidR="00D81B98">
        <w:rPr>
          <w:i/>
          <w:szCs w:val="24"/>
        </w:rPr>
        <w:t> </w:t>
      </w:r>
      <w:r w:rsidR="00F37438">
        <w:rPr>
          <w:i/>
          <w:szCs w:val="24"/>
        </w:rPr>
        <w:t>2016/</w:t>
      </w:r>
      <w:r w:rsidR="00A84759">
        <w:rPr>
          <w:i/>
          <w:szCs w:val="24"/>
        </w:rPr>
        <w:t>767</w:t>
      </w:r>
      <w:r w:rsidRPr="005D3D41">
        <w:rPr>
          <w:szCs w:val="24"/>
        </w:rPr>
        <w:t>.</w:t>
      </w:r>
    </w:p>
    <w:p w14:paraId="78DCEE29" w14:textId="77777777" w:rsidR="00FA31DE" w:rsidRPr="008C0F29" w:rsidRDefault="00FA31DE" w:rsidP="00C11452">
      <w:pPr>
        <w:pStyle w:val="LI-Heading2"/>
        <w:rPr>
          <w:szCs w:val="24"/>
        </w:rPr>
      </w:pPr>
      <w:bookmarkStart w:id="6" w:name="_Toc458595679"/>
      <w:r w:rsidRPr="008C0F29">
        <w:rPr>
          <w:szCs w:val="24"/>
        </w:rPr>
        <w:t>2</w:t>
      </w:r>
      <w:r w:rsidR="00FC3EB8">
        <w:rPr>
          <w:szCs w:val="24"/>
        </w:rPr>
        <w:tab/>
      </w:r>
      <w:r w:rsidRPr="008C0F29">
        <w:rPr>
          <w:szCs w:val="24"/>
        </w:rPr>
        <w:t>Commencement</w:t>
      </w:r>
      <w:bookmarkEnd w:id="6"/>
    </w:p>
    <w:p w14:paraId="4EA9A1B1" w14:textId="261C0FDF"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A521C4">
        <w:rPr>
          <w:szCs w:val="24"/>
        </w:rPr>
        <w:t>on</w:t>
      </w:r>
      <w:r w:rsidRPr="008C0F29">
        <w:rPr>
          <w:szCs w:val="24"/>
        </w:rPr>
        <w:t>.</w:t>
      </w:r>
    </w:p>
    <w:p w14:paraId="5CACD472" w14:textId="70A93576"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5" w:history="1">
        <w:r w:rsidR="00A521C4" w:rsidRPr="00836115">
          <w:rPr>
            <w:rStyle w:val="Hyperlink"/>
          </w:rPr>
          <w:t>www.legislation.gov.au</w:t>
        </w:r>
      </w:hyperlink>
      <w:r w:rsidR="004823C0">
        <w:t>.</w:t>
      </w:r>
    </w:p>
    <w:p w14:paraId="6D5F0EC0" w14:textId="77777777" w:rsidR="00FA31DE" w:rsidRPr="008C0F29" w:rsidRDefault="00FA31DE" w:rsidP="00EC4757">
      <w:pPr>
        <w:pStyle w:val="LI-Heading2"/>
        <w:spacing w:before="240"/>
        <w:rPr>
          <w:szCs w:val="24"/>
        </w:rPr>
      </w:pPr>
      <w:bookmarkStart w:id="7" w:name="_Toc458595680"/>
      <w:r w:rsidRPr="008C0F29">
        <w:rPr>
          <w:szCs w:val="24"/>
        </w:rPr>
        <w:t>3</w:t>
      </w:r>
      <w:r w:rsidR="00FC3EB8">
        <w:rPr>
          <w:szCs w:val="24"/>
        </w:rPr>
        <w:tab/>
      </w:r>
      <w:r w:rsidRPr="008C0F29">
        <w:rPr>
          <w:szCs w:val="24"/>
        </w:rPr>
        <w:t>Authority</w:t>
      </w:r>
      <w:bookmarkEnd w:id="7"/>
    </w:p>
    <w:p w14:paraId="72C5C6D2" w14:textId="41118FFF"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D81B98">
        <w:rPr>
          <w:szCs w:val="24"/>
        </w:rPr>
        <w:t xml:space="preserve">subsections 951B(1) and 1020F(1) of the </w:t>
      </w:r>
      <w:r w:rsidR="00D81B98" w:rsidRPr="00D81B98">
        <w:rPr>
          <w:i/>
          <w:szCs w:val="24"/>
        </w:rPr>
        <w:t>Corporations Act 2001</w:t>
      </w:r>
      <w:r w:rsidR="00D81B98">
        <w:rPr>
          <w:szCs w:val="24"/>
        </w:rPr>
        <w:t>.</w:t>
      </w:r>
    </w:p>
    <w:p w14:paraId="286955DC" w14:textId="77777777" w:rsidR="00FA31DE" w:rsidRPr="00BB5C17" w:rsidRDefault="008C0F29" w:rsidP="00EC4757">
      <w:pPr>
        <w:pStyle w:val="LI-Heading2"/>
        <w:spacing w:before="240"/>
        <w:rPr>
          <w:szCs w:val="24"/>
        </w:rPr>
      </w:pPr>
      <w:bookmarkStart w:id="8" w:name="_Toc458595681"/>
      <w:r w:rsidRPr="00BB5C17">
        <w:rPr>
          <w:szCs w:val="24"/>
        </w:rPr>
        <w:t>4</w:t>
      </w:r>
      <w:r w:rsidR="00FC3EB8">
        <w:rPr>
          <w:szCs w:val="24"/>
        </w:rPr>
        <w:tab/>
      </w:r>
      <w:r w:rsidR="00FA31DE" w:rsidRPr="00BB5C17">
        <w:rPr>
          <w:szCs w:val="24"/>
        </w:rPr>
        <w:t>Definitions</w:t>
      </w:r>
      <w:bookmarkEnd w:id="8"/>
    </w:p>
    <w:p w14:paraId="6C0F9E3A"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36D0E3AA" w14:textId="7BF12682" w:rsidR="00F37438" w:rsidRDefault="00F37438" w:rsidP="00F37438">
      <w:pPr>
        <w:pStyle w:val="LI-BodyTextUnnumbered"/>
        <w:rPr>
          <w:b/>
          <w:i/>
        </w:rPr>
      </w:pPr>
      <w:r>
        <w:rPr>
          <w:b/>
          <w:i/>
        </w:rPr>
        <w:t>Act</w:t>
      </w:r>
      <w:r w:rsidRPr="00E85A91">
        <w:t xml:space="preserve"> means</w:t>
      </w:r>
      <w:r>
        <w:t xml:space="preserve"> the </w:t>
      </w:r>
      <w:r w:rsidRPr="00F37438">
        <w:rPr>
          <w:i/>
        </w:rPr>
        <w:t>Corporations Act 2001</w:t>
      </w:r>
      <w:r>
        <w:t>.</w:t>
      </w:r>
    </w:p>
    <w:p w14:paraId="098C8079" w14:textId="77777777" w:rsidR="00F37438" w:rsidRPr="005D3D41" w:rsidRDefault="00F37438" w:rsidP="00F37438">
      <w:pPr>
        <w:pStyle w:val="LI-BodyTextUnnumbered"/>
      </w:pPr>
      <w:r>
        <w:rPr>
          <w:b/>
          <w:bCs/>
          <w:i/>
          <w:iCs/>
        </w:rPr>
        <w:t xml:space="preserve">providing entity </w:t>
      </w:r>
      <w:r>
        <w:t>has the meaning given in section 944A of the Act</w:t>
      </w:r>
      <w:r w:rsidRPr="005D3D41">
        <w:t>.</w:t>
      </w:r>
    </w:p>
    <w:p w14:paraId="6B251B12" w14:textId="7BCFCC9A" w:rsidR="00F37438" w:rsidRPr="002869CA" w:rsidRDefault="00F37438" w:rsidP="00F37438">
      <w:pPr>
        <w:pStyle w:val="LI-BodyTextUnnumbered"/>
      </w:pPr>
      <w:r>
        <w:rPr>
          <w:b/>
          <w:bCs/>
          <w:i/>
          <w:iCs/>
        </w:rPr>
        <w:t>responsible person</w:t>
      </w:r>
      <w:r>
        <w:t xml:space="preserve"> has the meaning given in </w:t>
      </w:r>
      <w:r w:rsidR="000B5763">
        <w:t>sub</w:t>
      </w:r>
      <w:r>
        <w:t>section 1013A</w:t>
      </w:r>
      <w:r w:rsidR="000B5763">
        <w:t>(3)</w:t>
      </w:r>
      <w:r>
        <w:t xml:space="preserve"> of</w:t>
      </w:r>
      <w:r w:rsidR="000B5763">
        <w:t> </w:t>
      </w:r>
      <w:r>
        <w:t>the</w:t>
      </w:r>
      <w:r w:rsidR="000B5763">
        <w:t> </w:t>
      </w:r>
      <w:r>
        <w:t>Act.</w:t>
      </w:r>
    </w:p>
    <w:p w14:paraId="230B42A6" w14:textId="7849FBB1" w:rsidR="0040053F" w:rsidRDefault="00F37438" w:rsidP="00F37438">
      <w:pPr>
        <w:pStyle w:val="LI-BodyTextUnnumbered"/>
        <w:sectPr w:rsidR="0040053F" w:rsidSect="007D230B">
          <w:headerReference w:type="even" r:id="rId26"/>
          <w:headerReference w:type="default" r:id="rId27"/>
          <w:footerReference w:type="even" r:id="rId28"/>
          <w:headerReference w:type="first" r:id="rId29"/>
          <w:footerReference w:type="first" r:id="rId30"/>
          <w:pgSz w:w="11907" w:h="16839" w:code="9"/>
          <w:pgMar w:top="1534" w:right="1797" w:bottom="1440" w:left="1797" w:header="720" w:footer="709" w:gutter="0"/>
          <w:cols w:space="708"/>
          <w:docGrid w:linePitch="360"/>
        </w:sectPr>
      </w:pPr>
      <w:r w:rsidRPr="002869CA">
        <w:rPr>
          <w:b/>
          <w:i/>
        </w:rPr>
        <w:t xml:space="preserve">warrant </w:t>
      </w:r>
      <w:r w:rsidRPr="002869CA">
        <w:t xml:space="preserve">has the meaning given by subregulation 1.0.02(1) of the </w:t>
      </w:r>
      <w:r w:rsidRPr="000B5763">
        <w:rPr>
          <w:i/>
        </w:rPr>
        <w:t>Corporations Regulations 2001</w:t>
      </w:r>
      <w:r w:rsidRPr="002869CA">
        <w:t>.</w:t>
      </w:r>
    </w:p>
    <w:p w14:paraId="02089AD2" w14:textId="6CDA84D5" w:rsidR="00FA31DE" w:rsidRPr="00F61B09" w:rsidRDefault="00FA31DE" w:rsidP="00015719">
      <w:pPr>
        <w:pStyle w:val="LI-Heading1"/>
        <w:ind w:left="1138" w:hanging="1138"/>
      </w:pPr>
      <w:bookmarkStart w:id="9" w:name="_Toc458595682"/>
      <w:r w:rsidRPr="006554FF">
        <w:lastRenderedPageBreak/>
        <w:t>Part</w:t>
      </w:r>
      <w:r w:rsidR="005D0489" w:rsidRPr="006554FF">
        <w:t xml:space="preserve"> </w:t>
      </w:r>
      <w:r w:rsidR="005D0489" w:rsidRPr="006E5320">
        <w:t>2</w:t>
      </w:r>
      <w:r w:rsidRPr="00F61B09">
        <w:t>—Exemption</w:t>
      </w:r>
      <w:r w:rsidR="00D81B98">
        <w:t>s</w:t>
      </w:r>
      <w:bookmarkEnd w:id="9"/>
    </w:p>
    <w:p w14:paraId="775EAF47" w14:textId="24E8F96C" w:rsidR="00F37438" w:rsidRPr="005D3D41" w:rsidRDefault="00F37438" w:rsidP="00F37438">
      <w:pPr>
        <w:pStyle w:val="LI-Heading2"/>
      </w:pPr>
      <w:bookmarkStart w:id="10" w:name="_Toc435630312"/>
      <w:bookmarkStart w:id="11" w:name="_Toc458595683"/>
      <w:r>
        <w:t>5</w:t>
      </w:r>
      <w:r>
        <w:tab/>
      </w:r>
      <w:r w:rsidR="006E316B">
        <w:t>Costs of the financial product</w:t>
      </w:r>
      <w:bookmarkEnd w:id="10"/>
      <w:bookmarkEnd w:id="11"/>
      <w:r>
        <w:t xml:space="preserve"> </w:t>
      </w:r>
    </w:p>
    <w:p w14:paraId="2F069872" w14:textId="1BD5057F" w:rsidR="00F37438" w:rsidRPr="006E316B" w:rsidRDefault="006E316B" w:rsidP="00F37438">
      <w:pPr>
        <w:pStyle w:val="LI-BodyTextNumbered"/>
        <w:rPr>
          <w:i/>
        </w:rPr>
      </w:pPr>
      <w:r>
        <w:rPr>
          <w:i/>
        </w:rPr>
        <w:t>P</w:t>
      </w:r>
      <w:r w:rsidR="001C0CA7">
        <w:rPr>
          <w:i/>
        </w:rPr>
        <w:t xml:space="preserve">roduct Disclosure Statements: </w:t>
      </w:r>
      <w:r w:rsidRPr="006E316B">
        <w:rPr>
          <w:i/>
        </w:rPr>
        <w:t xml:space="preserve">General insurance and life risk insurance </w:t>
      </w:r>
    </w:p>
    <w:p w14:paraId="27ADB924" w14:textId="02F785ED" w:rsidR="00F37438" w:rsidRDefault="00F37438" w:rsidP="00F37438">
      <w:pPr>
        <w:pStyle w:val="LI-BodyTextNumbered"/>
      </w:pPr>
      <w:r w:rsidRPr="005D3D41">
        <w:t>(1)</w:t>
      </w:r>
      <w:r w:rsidRPr="005D3D41">
        <w:tab/>
      </w:r>
      <w:r>
        <w:t>A responsible person for a Product Disclosure Statement for a general insurance product or life risk insurance product does not have to comply with paragraph 1013D(1)(m) of the Act in relation to information to be disclosed in accordance with paragraph</w:t>
      </w:r>
      <w:r w:rsidR="000828A5">
        <w:t> </w:t>
      </w:r>
      <w:r>
        <w:t>1013D(1)(d) of the Act in the Statement other than information about any excess or deductible (however described) that applies in relation to a claim under such a financial product.</w:t>
      </w:r>
    </w:p>
    <w:p w14:paraId="3664C68E" w14:textId="630EACC2" w:rsidR="006E316B" w:rsidRPr="006E316B" w:rsidRDefault="001C0CA7" w:rsidP="00F37438">
      <w:pPr>
        <w:pStyle w:val="LI-BodyTextNumbered"/>
        <w:rPr>
          <w:i/>
        </w:rPr>
      </w:pPr>
      <w:r>
        <w:rPr>
          <w:i/>
        </w:rPr>
        <w:t xml:space="preserve">Product Disclosure Statements: </w:t>
      </w:r>
      <w:r w:rsidR="006E316B" w:rsidRPr="006E316B">
        <w:rPr>
          <w:i/>
        </w:rPr>
        <w:t xml:space="preserve">Derivatives, foreign exchange and warrants  </w:t>
      </w:r>
    </w:p>
    <w:p w14:paraId="4EA45891" w14:textId="017FD4A5" w:rsidR="00F37438" w:rsidRPr="005D3D41" w:rsidRDefault="00F37438" w:rsidP="00F37438">
      <w:pPr>
        <w:pStyle w:val="LI-BodyTextNumbered"/>
      </w:pPr>
      <w:r w:rsidRPr="005D3D41">
        <w:t>(2)</w:t>
      </w:r>
      <w:r w:rsidRPr="005D3D41">
        <w:tab/>
      </w:r>
      <w:r w:rsidRPr="00120B12">
        <w:t>A responsible person for a Product Disclosure Statement for a derivative, foreign exchange contract or warrant does not have to comply with paragraph 1013D(1)(m) of the Act in relation to information to be disclosed in accordance with paragraph 1013D(1)</w:t>
      </w:r>
      <w:r>
        <w:t>(d) of the Act in</w:t>
      </w:r>
      <w:r w:rsidR="00C944B5">
        <w:t> </w:t>
      </w:r>
      <w:r>
        <w:t>the</w:t>
      </w:r>
      <w:r w:rsidR="00C944B5">
        <w:t> </w:t>
      </w:r>
      <w:r>
        <w:t>Statement.</w:t>
      </w:r>
    </w:p>
    <w:p w14:paraId="12A7B128" w14:textId="6F5A72C0" w:rsidR="006E316B" w:rsidRPr="006E316B" w:rsidRDefault="006E316B" w:rsidP="00F37438">
      <w:pPr>
        <w:pStyle w:val="LI-BodyTextNumbered"/>
        <w:rPr>
          <w:i/>
        </w:rPr>
      </w:pPr>
      <w:r w:rsidRPr="006E316B">
        <w:rPr>
          <w:i/>
        </w:rPr>
        <w:t>Circumstances where the exemption</w:t>
      </w:r>
      <w:r>
        <w:rPr>
          <w:i/>
        </w:rPr>
        <w:t>s</w:t>
      </w:r>
      <w:r w:rsidRPr="006E316B">
        <w:rPr>
          <w:i/>
        </w:rPr>
        <w:t xml:space="preserve"> appl</w:t>
      </w:r>
      <w:r>
        <w:rPr>
          <w:i/>
        </w:rPr>
        <w:t>y</w:t>
      </w:r>
    </w:p>
    <w:p w14:paraId="11E69F40" w14:textId="186DEFBA" w:rsidR="00F37438" w:rsidRPr="005D3D41" w:rsidRDefault="00F37438" w:rsidP="00F37438">
      <w:pPr>
        <w:pStyle w:val="LI-BodyTextNumbered"/>
      </w:pPr>
      <w:r>
        <w:t>(3</w:t>
      </w:r>
      <w:r w:rsidRPr="00E06CC3">
        <w:t>)</w:t>
      </w:r>
      <w:r w:rsidRPr="00E06CC3">
        <w:tab/>
      </w:r>
      <w:r w:rsidR="00C944B5">
        <w:t xml:space="preserve">The </w:t>
      </w:r>
      <w:r w:rsidRPr="005D3D41">
        <w:t>exe</w:t>
      </w:r>
      <w:r>
        <w:t xml:space="preserve">mption in subsection (1) </w:t>
      </w:r>
      <w:r w:rsidR="006E316B">
        <w:t xml:space="preserve">or </w:t>
      </w:r>
      <w:r>
        <w:t>(2</w:t>
      </w:r>
      <w:r w:rsidRPr="005D3D41">
        <w:t xml:space="preserve">) </w:t>
      </w:r>
      <w:r w:rsidR="00C944B5">
        <w:t xml:space="preserve">applies </w:t>
      </w:r>
      <w:r w:rsidRPr="005D3D41">
        <w:t xml:space="preserve">where </w:t>
      </w:r>
      <w:r>
        <w:t>the Product</w:t>
      </w:r>
      <w:r w:rsidR="006E316B">
        <w:t> </w:t>
      </w:r>
      <w:r>
        <w:t xml:space="preserve">Disclosure Statement </w:t>
      </w:r>
      <w:r w:rsidR="006E316B">
        <w:t xml:space="preserve">for the financial product </w:t>
      </w:r>
      <w:r>
        <w:t>specifies any significant factors that will affect the cost of acquiring the product and includes an explanation of the impact of each of those factors on the cost of acquiring the product.</w:t>
      </w:r>
    </w:p>
    <w:p w14:paraId="418FCD70" w14:textId="7DBC60FF" w:rsidR="00F37438" w:rsidRPr="005D3D41" w:rsidRDefault="006E316B" w:rsidP="00F37438">
      <w:pPr>
        <w:pStyle w:val="LI-Heading2"/>
      </w:pPr>
      <w:bookmarkStart w:id="12" w:name="_Toc435696720"/>
      <w:bookmarkStart w:id="13" w:name="_Toc458595684"/>
      <w:r>
        <w:t>6</w:t>
      </w:r>
      <w:r w:rsidR="00F37438">
        <w:tab/>
      </w:r>
      <w:r>
        <w:t>N</w:t>
      </w:r>
      <w:r w:rsidR="00F37438">
        <w:t>on-monetary benefits or interests</w:t>
      </w:r>
      <w:bookmarkEnd w:id="12"/>
      <w:bookmarkEnd w:id="13"/>
    </w:p>
    <w:p w14:paraId="44C92604" w14:textId="77777777" w:rsidR="00F37438" w:rsidRPr="005D3D41" w:rsidRDefault="00F37438" w:rsidP="00F37438">
      <w:pPr>
        <w:pStyle w:val="LI-Heading3"/>
        <w:rPr>
          <w:sz w:val="24"/>
          <w:szCs w:val="24"/>
        </w:rPr>
      </w:pPr>
      <w:r w:rsidRPr="00860ABB">
        <w:rPr>
          <w:sz w:val="24"/>
          <w:szCs w:val="24"/>
        </w:rPr>
        <w:t>Statements of Advice</w:t>
      </w:r>
    </w:p>
    <w:p w14:paraId="73C4499B" w14:textId="035619BF" w:rsidR="00F37438" w:rsidRPr="005D3D41" w:rsidRDefault="00F37438" w:rsidP="00F37438">
      <w:pPr>
        <w:pStyle w:val="LI-BodyTextNumbered"/>
      </w:pPr>
      <w:r w:rsidRPr="005D3D41">
        <w:t>(1)</w:t>
      </w:r>
      <w:r>
        <w:tab/>
      </w:r>
      <w:r w:rsidRPr="00860ABB">
        <w:t xml:space="preserve">A providing entity does not have to comply with paragraphs 947B(2)(h), 947C(2)(i) and 947D(2)(d) of the Act in relation to information about </w:t>
      </w:r>
      <w:r w:rsidR="001C0CA7">
        <w:br/>
      </w:r>
      <w:r w:rsidRPr="00860ABB">
        <w:t>non</w:t>
      </w:r>
      <w:r w:rsidR="001C0CA7">
        <w:t>-</w:t>
      </w:r>
      <w:r w:rsidRPr="00860ABB">
        <w:t>monetary</w:t>
      </w:r>
      <w:r w:rsidR="001C0CA7">
        <w:t> </w:t>
      </w:r>
      <w:r w:rsidRPr="00860ABB">
        <w:t>benefits or interests to be disclosed in accordance with paragraph 947B(2)(d), subparagraph 947B(2)(e)(i), paragraph 947C(2)(e), subparagraph 947C(2)(f)(i) and paragraph 947D(2)(a) of the Act in a Statement of Advice</w:t>
      </w:r>
      <w:r w:rsidRPr="005D3D41">
        <w:t>.</w:t>
      </w:r>
    </w:p>
    <w:p w14:paraId="4C48BD90" w14:textId="0E3BFD5C" w:rsidR="00F37438" w:rsidRPr="005D3D41" w:rsidRDefault="00F37438" w:rsidP="00F37438">
      <w:pPr>
        <w:pStyle w:val="LI-BodyTextNumbered"/>
      </w:pPr>
      <w:r>
        <w:t>(2)</w:t>
      </w:r>
      <w:r>
        <w:tab/>
      </w:r>
      <w:r w:rsidRPr="005D3D41">
        <w:t>The exemptio</w:t>
      </w:r>
      <w:r>
        <w:t xml:space="preserve">ns in subsection (1) </w:t>
      </w:r>
      <w:r w:rsidR="00C944B5">
        <w:t xml:space="preserve">apply </w:t>
      </w:r>
      <w:r>
        <w:t>where the Statement</w:t>
      </w:r>
      <w:r w:rsidR="001C0CA7">
        <w:t> </w:t>
      </w:r>
      <w:r>
        <w:t xml:space="preserve">of Advice </w:t>
      </w:r>
      <w:r>
        <w:rPr>
          <w:color w:val="000000"/>
        </w:rPr>
        <w:t>includes the following information about the non-monetary benefit or interest</w:t>
      </w:r>
      <w:r w:rsidRPr="005D3D41">
        <w:t>:</w:t>
      </w:r>
    </w:p>
    <w:p w14:paraId="1D9D19B4" w14:textId="7C783AF2" w:rsidR="00F37438" w:rsidRPr="005D3D41" w:rsidRDefault="00F37438" w:rsidP="00F37438">
      <w:pPr>
        <w:pStyle w:val="LI-BodyTextParaa"/>
      </w:pPr>
      <w:r w:rsidRPr="005D3D41">
        <w:t>(a)</w:t>
      </w:r>
      <w:r w:rsidRPr="005D3D41">
        <w:tab/>
      </w:r>
      <w:r>
        <w:rPr>
          <w:color w:val="000000"/>
        </w:rPr>
        <w:t>the nature and extent of the non-monetary benefit or interest</w:t>
      </w:r>
      <w:r>
        <w:t xml:space="preserve">; </w:t>
      </w:r>
    </w:p>
    <w:p w14:paraId="2EEFC072" w14:textId="5CE99615" w:rsidR="00F37438" w:rsidRDefault="00F37438" w:rsidP="00F37438">
      <w:pPr>
        <w:pStyle w:val="LI-BodyTextParaa"/>
      </w:pPr>
      <w:r>
        <w:lastRenderedPageBreak/>
        <w:t>(b)</w:t>
      </w:r>
      <w:r>
        <w:tab/>
      </w:r>
      <w:r>
        <w:rPr>
          <w:color w:val="000000"/>
        </w:rPr>
        <w:t>for non-monetary benefits or interests which may be provided or that may arise in the future</w:t>
      </w:r>
      <w:r w:rsidR="001C0CA7">
        <w:rPr>
          <w:color w:val="000000"/>
        </w:rPr>
        <w:t>—</w:t>
      </w:r>
      <w:r>
        <w:rPr>
          <w:color w:val="000000"/>
        </w:rPr>
        <w:t xml:space="preserve">the circumstances in which the </w:t>
      </w:r>
      <w:r w:rsidR="001C0CA7">
        <w:rPr>
          <w:color w:val="000000"/>
        </w:rPr>
        <w:br/>
      </w:r>
      <w:r>
        <w:rPr>
          <w:color w:val="000000"/>
        </w:rPr>
        <w:t>non-monetary benefit or interest may be provided or may arise</w:t>
      </w:r>
      <w:r>
        <w:t>;</w:t>
      </w:r>
    </w:p>
    <w:p w14:paraId="3EB695C7" w14:textId="1BC5C3B8" w:rsidR="00F37438" w:rsidRPr="005D3D41" w:rsidRDefault="00F37438" w:rsidP="00F37438">
      <w:pPr>
        <w:pStyle w:val="LI-BodyTextParaa"/>
      </w:pPr>
      <w:r>
        <w:t>(c)</w:t>
      </w:r>
      <w:r>
        <w:tab/>
      </w:r>
      <w:r>
        <w:rPr>
          <w:color w:val="000000"/>
        </w:rPr>
        <w:t>the estimated value of the non-monetary benefit or interest (expressed as an amount in dollars or a range of amounts in dollars) where a retail client would reasonably require such an estimated</w:t>
      </w:r>
      <w:r w:rsidR="001C0CA7">
        <w:rPr>
          <w:color w:val="000000"/>
        </w:rPr>
        <w:t> </w:t>
      </w:r>
      <w:r>
        <w:rPr>
          <w:color w:val="000000"/>
        </w:rPr>
        <w:t>value for the purposes of deciding whether to act on the advice provided.</w:t>
      </w:r>
    </w:p>
    <w:p w14:paraId="7D9CCE41" w14:textId="33D4D54D" w:rsidR="00F37438" w:rsidRPr="005D3D41" w:rsidRDefault="00F37438" w:rsidP="00F37438">
      <w:pPr>
        <w:pStyle w:val="LI-Heading3"/>
        <w:rPr>
          <w:sz w:val="24"/>
          <w:szCs w:val="24"/>
        </w:rPr>
      </w:pPr>
      <w:r>
        <w:rPr>
          <w:sz w:val="24"/>
          <w:szCs w:val="24"/>
        </w:rPr>
        <w:t xml:space="preserve">Product </w:t>
      </w:r>
      <w:r w:rsidR="001C0CA7">
        <w:rPr>
          <w:sz w:val="24"/>
          <w:szCs w:val="24"/>
        </w:rPr>
        <w:t>D</w:t>
      </w:r>
      <w:r>
        <w:rPr>
          <w:sz w:val="24"/>
          <w:szCs w:val="24"/>
        </w:rPr>
        <w:t xml:space="preserve">isclosure </w:t>
      </w:r>
      <w:r w:rsidR="001C0CA7">
        <w:rPr>
          <w:sz w:val="24"/>
          <w:szCs w:val="24"/>
        </w:rPr>
        <w:t>S</w:t>
      </w:r>
      <w:r w:rsidRPr="005D3D41">
        <w:rPr>
          <w:sz w:val="24"/>
          <w:szCs w:val="24"/>
        </w:rPr>
        <w:t>t</w:t>
      </w:r>
      <w:r>
        <w:rPr>
          <w:sz w:val="24"/>
          <w:szCs w:val="24"/>
        </w:rPr>
        <w:t>atements</w:t>
      </w:r>
    </w:p>
    <w:p w14:paraId="03A18116" w14:textId="52E062AA" w:rsidR="00F37438" w:rsidRDefault="00F37438" w:rsidP="00F37438">
      <w:pPr>
        <w:pStyle w:val="LI-BodyTextNumbered"/>
      </w:pPr>
      <w:r>
        <w:t>(3)</w:t>
      </w:r>
      <w:r>
        <w:tab/>
      </w:r>
      <w:r>
        <w:rPr>
          <w:color w:val="000000"/>
        </w:rPr>
        <w:t>A responsible person for a Product Disclosure Statement does not have to comply with paragraph 1013D(1)(m) of the Act in relation to information concerning non-monetary benefits to be disclosed in accordance with paragraph 1013D(1)(b) of the Act</w:t>
      </w:r>
      <w:r w:rsidR="000828A5">
        <w:rPr>
          <w:color w:val="000000"/>
        </w:rPr>
        <w:t xml:space="preserve"> in the Statement</w:t>
      </w:r>
      <w:r>
        <w:t>.</w:t>
      </w:r>
    </w:p>
    <w:p w14:paraId="65E1EB01" w14:textId="3209F984" w:rsidR="00F37438" w:rsidRPr="005D3D41" w:rsidRDefault="00F37438" w:rsidP="00F37438">
      <w:pPr>
        <w:pStyle w:val="LI-BodyTextNumbered"/>
      </w:pPr>
      <w:r>
        <w:t>(4)</w:t>
      </w:r>
      <w:r>
        <w:tab/>
        <w:t xml:space="preserve">The exemption in subsection (3) </w:t>
      </w:r>
      <w:r w:rsidR="00C944B5">
        <w:t xml:space="preserve">applies </w:t>
      </w:r>
      <w:r w:rsidRPr="005D3D41">
        <w:t xml:space="preserve">where </w:t>
      </w:r>
      <w:r>
        <w:rPr>
          <w:color w:val="000000"/>
        </w:rPr>
        <w:t xml:space="preserve">the </w:t>
      </w:r>
      <w:r w:rsidR="001C0CA7">
        <w:rPr>
          <w:color w:val="000000"/>
        </w:rPr>
        <w:t>Statement</w:t>
      </w:r>
      <w:r>
        <w:rPr>
          <w:color w:val="000000"/>
        </w:rPr>
        <w:t xml:space="preserve"> includes the following information:</w:t>
      </w:r>
    </w:p>
    <w:p w14:paraId="2701602E" w14:textId="77777777" w:rsidR="00F37438" w:rsidRPr="005D3D41" w:rsidRDefault="00F37438" w:rsidP="00F37438">
      <w:pPr>
        <w:pStyle w:val="LI-BodyTextParaa"/>
      </w:pPr>
      <w:r>
        <w:t>(a)</w:t>
      </w:r>
      <w:r>
        <w:tab/>
      </w:r>
      <w:r>
        <w:rPr>
          <w:color w:val="000000"/>
        </w:rPr>
        <w:t>the nature and extent of the non-monetary benefit</w:t>
      </w:r>
      <w:r>
        <w:t xml:space="preserve">; </w:t>
      </w:r>
    </w:p>
    <w:p w14:paraId="7AD37DE1" w14:textId="7A582254" w:rsidR="00F37438" w:rsidRDefault="00F37438" w:rsidP="00F37438">
      <w:pPr>
        <w:pStyle w:val="LI-BodyTextParaa"/>
      </w:pPr>
      <w:r>
        <w:t>(b)</w:t>
      </w:r>
      <w:r>
        <w:tab/>
      </w:r>
      <w:r>
        <w:rPr>
          <w:color w:val="000000"/>
        </w:rPr>
        <w:t>for non-monetary benefits which may be provided or that may arise in the future</w:t>
      </w:r>
      <w:r w:rsidR="001C0CA7">
        <w:rPr>
          <w:color w:val="000000"/>
        </w:rPr>
        <w:t>—</w:t>
      </w:r>
      <w:r>
        <w:rPr>
          <w:color w:val="000000"/>
        </w:rPr>
        <w:t>the circumstances in which the non-monetary benefit may be provided or may arise</w:t>
      </w:r>
      <w:r>
        <w:t>;</w:t>
      </w:r>
    </w:p>
    <w:p w14:paraId="1E911148" w14:textId="77777777" w:rsidR="00F37438" w:rsidRPr="005D3D41" w:rsidRDefault="00F37438" w:rsidP="00F37438">
      <w:pPr>
        <w:pStyle w:val="LI-BodyTextParaa"/>
      </w:pPr>
      <w:r>
        <w:t>(c)</w:t>
      </w:r>
      <w:r>
        <w:tab/>
      </w:r>
      <w:r>
        <w:rPr>
          <w:color w:val="000000"/>
        </w:rPr>
        <w:t>the estimated value of the non-monetary benefit (expressed as an amount in dollars or a range of amounts in dollars) in cases where a retail client would reasonably require such an estimated value for the purposes of deciding whether to acquire the financial product.</w:t>
      </w:r>
    </w:p>
    <w:p w14:paraId="657D19E6" w14:textId="3A6B380A" w:rsidR="00F37438" w:rsidRPr="005D3D41" w:rsidRDefault="00D81B98" w:rsidP="00F37438">
      <w:pPr>
        <w:pStyle w:val="LI-Heading2"/>
      </w:pPr>
      <w:bookmarkStart w:id="14" w:name="_Toc458595685"/>
      <w:r>
        <w:t>7</w:t>
      </w:r>
      <w:r w:rsidR="00F37438">
        <w:tab/>
      </w:r>
      <w:r>
        <w:t>Foreign currency amounts</w:t>
      </w:r>
      <w:bookmarkEnd w:id="14"/>
    </w:p>
    <w:p w14:paraId="0B578BA3" w14:textId="5EB364E5" w:rsidR="00F37438" w:rsidRPr="005D3D41" w:rsidRDefault="00F37438" w:rsidP="00F37438">
      <w:pPr>
        <w:pStyle w:val="LI-Heading3"/>
        <w:rPr>
          <w:sz w:val="24"/>
          <w:szCs w:val="24"/>
        </w:rPr>
      </w:pPr>
      <w:r>
        <w:rPr>
          <w:sz w:val="24"/>
          <w:szCs w:val="24"/>
        </w:rPr>
        <w:t xml:space="preserve">Statements of </w:t>
      </w:r>
      <w:r w:rsidR="00D81B98">
        <w:rPr>
          <w:sz w:val="24"/>
          <w:szCs w:val="24"/>
        </w:rPr>
        <w:t>A</w:t>
      </w:r>
      <w:r>
        <w:rPr>
          <w:sz w:val="24"/>
          <w:szCs w:val="24"/>
        </w:rPr>
        <w:t>dvice</w:t>
      </w:r>
    </w:p>
    <w:p w14:paraId="3894A217" w14:textId="77777777" w:rsidR="00F37438" w:rsidRDefault="00F37438" w:rsidP="00F37438">
      <w:pPr>
        <w:pStyle w:val="LI-BodyTextNumbered"/>
      </w:pPr>
      <w:r w:rsidRPr="005D3D41">
        <w:t>(1)</w:t>
      </w:r>
      <w:r>
        <w:tab/>
      </w:r>
      <w:r>
        <w:rPr>
          <w:color w:val="000000"/>
        </w:rPr>
        <w:t>A providing entity does not have to comply with paragraphs 947B(2)(h), 947C(2)(i) and 947D(2)(d) of the Act to the extent that those provisions require an amount that is denominated in a foreign currency to be stated as an amount in Australian currency in a Statement of Advice</w:t>
      </w:r>
      <w:r>
        <w:t xml:space="preserve">. </w:t>
      </w:r>
    </w:p>
    <w:p w14:paraId="391B16D6" w14:textId="36B4AF7A" w:rsidR="00F37438" w:rsidRPr="005D3D41" w:rsidRDefault="00F37438" w:rsidP="00F37438">
      <w:pPr>
        <w:pStyle w:val="LI-Heading3"/>
        <w:rPr>
          <w:sz w:val="24"/>
          <w:szCs w:val="24"/>
        </w:rPr>
      </w:pPr>
      <w:r>
        <w:rPr>
          <w:sz w:val="24"/>
          <w:szCs w:val="24"/>
        </w:rPr>
        <w:t xml:space="preserve">Product </w:t>
      </w:r>
      <w:r w:rsidR="00D81B98">
        <w:rPr>
          <w:sz w:val="24"/>
          <w:szCs w:val="24"/>
        </w:rPr>
        <w:t>D</w:t>
      </w:r>
      <w:r>
        <w:rPr>
          <w:sz w:val="24"/>
          <w:szCs w:val="24"/>
        </w:rPr>
        <w:t xml:space="preserve">isclosure </w:t>
      </w:r>
      <w:r w:rsidR="00D81B98">
        <w:rPr>
          <w:sz w:val="24"/>
          <w:szCs w:val="24"/>
        </w:rPr>
        <w:t>S</w:t>
      </w:r>
      <w:r>
        <w:rPr>
          <w:sz w:val="24"/>
          <w:szCs w:val="24"/>
        </w:rPr>
        <w:t xml:space="preserve">tatements and </w:t>
      </w:r>
      <w:r w:rsidR="00311456">
        <w:rPr>
          <w:sz w:val="24"/>
          <w:szCs w:val="24"/>
        </w:rPr>
        <w:t>p</w:t>
      </w:r>
      <w:r>
        <w:rPr>
          <w:sz w:val="24"/>
          <w:szCs w:val="24"/>
        </w:rPr>
        <w:t xml:space="preserve">eriodic </w:t>
      </w:r>
      <w:r w:rsidR="00311456">
        <w:rPr>
          <w:sz w:val="24"/>
          <w:szCs w:val="24"/>
        </w:rPr>
        <w:t>s</w:t>
      </w:r>
      <w:r>
        <w:rPr>
          <w:sz w:val="24"/>
          <w:szCs w:val="24"/>
        </w:rPr>
        <w:t>tatements</w:t>
      </w:r>
    </w:p>
    <w:p w14:paraId="5F47D859" w14:textId="3822CE1E" w:rsidR="00F37438" w:rsidRDefault="00F37438" w:rsidP="00F37438">
      <w:pPr>
        <w:pStyle w:val="LI-BodyTextNumbered"/>
      </w:pPr>
      <w:r>
        <w:t>(2)</w:t>
      </w:r>
      <w:r>
        <w:tab/>
      </w:r>
      <w:r>
        <w:rPr>
          <w:color w:val="000000"/>
        </w:rPr>
        <w:t>A responsible person does not have the comply with paragraph</w:t>
      </w:r>
      <w:r w:rsidR="00D81B98">
        <w:rPr>
          <w:color w:val="000000"/>
        </w:rPr>
        <w:t> </w:t>
      </w:r>
      <w:r>
        <w:rPr>
          <w:color w:val="000000"/>
        </w:rPr>
        <w:t>1013D(1)(m) and subsection 1017D(5A) of the Act to the extent that those provisions require an amount that is denominated in a foreign currency to be stated as an amount in Australian currency in a Product Disclosure Statement or a periodic statement</w:t>
      </w:r>
      <w:r>
        <w:t>.</w:t>
      </w:r>
    </w:p>
    <w:p w14:paraId="0A793A02" w14:textId="77777777" w:rsidR="000B5763" w:rsidRDefault="000B5763" w:rsidP="00F37438">
      <w:pPr>
        <w:pStyle w:val="LI-BodyTextNumbered"/>
      </w:pPr>
    </w:p>
    <w:p w14:paraId="5B743DE1" w14:textId="21D88529" w:rsidR="000B5763" w:rsidRPr="005D3D41" w:rsidRDefault="000B5763" w:rsidP="000B5763">
      <w:pPr>
        <w:pStyle w:val="LI-Heading2"/>
      </w:pPr>
      <w:bookmarkStart w:id="15" w:name="_Toc458595686"/>
      <w:r>
        <w:lastRenderedPageBreak/>
        <w:t>8</w:t>
      </w:r>
      <w:r>
        <w:tab/>
        <w:t>Exclusion from reliance on this instrument</w:t>
      </w:r>
      <w:bookmarkEnd w:id="15"/>
    </w:p>
    <w:p w14:paraId="7679E326" w14:textId="066F4702" w:rsidR="000B5763" w:rsidRPr="005D3D41" w:rsidRDefault="000B5763" w:rsidP="000B5763">
      <w:pPr>
        <w:pStyle w:val="LI-BodyTextNumbered"/>
        <w:ind w:left="567" w:firstLine="0"/>
      </w:pPr>
      <w:r>
        <w:t>A person cannot rely on an exemption in section 5 or 6 from a date if ASIC has given the person a notice in writing stating that the person cannot rely on the exemption from the date</w:t>
      </w:r>
      <w:r w:rsidRPr="005D3D41">
        <w:t xml:space="preserve"> and</w:t>
      </w:r>
      <w:r>
        <w:t xml:space="preserve"> the notice has not been withdrawn by ASIC</w:t>
      </w:r>
      <w:r w:rsidRPr="005D3D41">
        <w:t>.</w:t>
      </w:r>
    </w:p>
    <w:sectPr w:rsidR="000B5763" w:rsidRPr="005D3D41" w:rsidSect="0040053F">
      <w:headerReference w:type="even" r:id="rId31"/>
      <w:headerReference w:type="default" r:id="rId32"/>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1A960" w14:textId="77777777" w:rsidR="002A7328" w:rsidRDefault="002A7328" w:rsidP="00715914">
      <w:pPr>
        <w:spacing w:line="240" w:lineRule="auto"/>
      </w:pPr>
      <w:r>
        <w:separator/>
      </w:r>
    </w:p>
  </w:endnote>
  <w:endnote w:type="continuationSeparator" w:id="0">
    <w:p w14:paraId="36943DCC" w14:textId="77777777" w:rsidR="002A7328" w:rsidRDefault="002A732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72"/>
    </w:tblGrid>
    <w:tr w:rsidR="00102CA6" w:rsidRPr="00081794" w14:paraId="7A2D7BFD" w14:textId="77777777" w:rsidTr="00081794">
      <w:tc>
        <w:tcPr>
          <w:tcW w:w="8472" w:type="dxa"/>
          <w:shd w:val="clear" w:color="auto" w:fill="auto"/>
        </w:tcPr>
        <w:p w14:paraId="0B3E902B" w14:textId="15D5EDD0" w:rsidR="00102CA6" w:rsidRPr="00081794" w:rsidRDefault="00A949CD" w:rsidP="00081794">
          <w:pPr>
            <w:jc w:val="right"/>
            <w:rPr>
              <w:sz w:val="18"/>
            </w:rPr>
          </w:pPr>
          <w:r>
            <w:rPr>
              <w:noProof/>
              <w:lang w:eastAsia="en-AU"/>
            </w:rPr>
            <mc:AlternateContent>
              <mc:Choice Requires="wps">
                <w:drawing>
                  <wp:anchor distT="0" distB="0" distL="114300" distR="114300" simplePos="0" relativeHeight="251659264" behindDoc="1" locked="0" layoutInCell="1" allowOverlap="1" wp14:anchorId="1D2AB460" wp14:editId="3D197CCF">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1765A2C"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21765A2C"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3DFA85DB" w14:textId="77777777" w:rsidR="00102CA6" w:rsidRPr="007500C8" w:rsidRDefault="00102CA6" w:rsidP="0033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99F7D" w14:textId="7FEF2EA0" w:rsidR="00102CA6" w:rsidRDefault="00A949CD" w:rsidP="007500C8">
    <w:pPr>
      <w:pStyle w:val="Footer"/>
    </w:pPr>
    <w:r>
      <w:rPr>
        <w:noProof/>
      </w:rPr>
      <mc:AlternateContent>
        <mc:Choice Requires="wps">
          <w:drawing>
            <wp:anchor distT="0" distB="0" distL="114300" distR="114300" simplePos="0" relativeHeight="251658240" behindDoc="1" locked="0" layoutInCell="1" allowOverlap="1" wp14:anchorId="0A56934E" wp14:editId="44C97736">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D2DEC2F"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1D2DEC2F"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102CA6" w:rsidRPr="00081794" w14:paraId="56C664F2" w14:textId="77777777" w:rsidTr="00081794">
      <w:tc>
        <w:tcPr>
          <w:tcW w:w="8472" w:type="dxa"/>
          <w:shd w:val="clear" w:color="auto" w:fill="auto"/>
        </w:tcPr>
        <w:p w14:paraId="6F8830D6" w14:textId="77777777" w:rsidR="00102CA6" w:rsidRPr="00081794" w:rsidRDefault="00102CA6" w:rsidP="00102CA6">
          <w:pPr>
            <w:rPr>
              <w:sz w:val="18"/>
            </w:rPr>
          </w:pPr>
        </w:p>
      </w:tc>
    </w:tr>
  </w:tbl>
  <w:p w14:paraId="141B84A3" w14:textId="77777777" w:rsidR="00102CA6" w:rsidRPr="007500C8" w:rsidRDefault="00102CA6"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7B51F"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D9CD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E8D65"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DD0923">
      <w:rPr>
        <w:noProof/>
      </w:rPr>
      <w:t>6</w:t>
    </w:r>
    <w:r w:rsidRPr="00A52B0F">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2164D"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82B6"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102CA6" w:rsidRPr="00081794" w14:paraId="1DBA15F1" w14:textId="77777777" w:rsidTr="00081794">
      <w:tc>
        <w:tcPr>
          <w:tcW w:w="1384" w:type="dxa"/>
          <w:tcBorders>
            <w:top w:val="nil"/>
            <w:left w:val="nil"/>
            <w:bottom w:val="nil"/>
            <w:right w:val="nil"/>
          </w:tcBorders>
          <w:shd w:val="clear" w:color="auto" w:fill="auto"/>
        </w:tcPr>
        <w:p w14:paraId="7D9E486B"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3C4D3BF0" w14:textId="77777777"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C35DAF">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7A0144D2"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1F17C075"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6E87687"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6D3F10CF" w14:textId="77777777" w:rsidR="00102CA6" w:rsidRPr="00ED79B6" w:rsidRDefault="00102CA6"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A81AD" w14:textId="77777777" w:rsidR="002A7328" w:rsidRDefault="002A7328" w:rsidP="00715914">
      <w:pPr>
        <w:spacing w:line="240" w:lineRule="auto"/>
      </w:pPr>
      <w:r>
        <w:separator/>
      </w:r>
    </w:p>
  </w:footnote>
  <w:footnote w:type="continuationSeparator" w:id="0">
    <w:p w14:paraId="7BD1AD0F" w14:textId="77777777" w:rsidR="002A7328" w:rsidRDefault="002A732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E7A34" w14:textId="32B61776" w:rsidR="00102CA6" w:rsidRPr="005F1388" w:rsidRDefault="00A949CD" w:rsidP="00715914">
    <w:pPr>
      <w:pStyle w:val="Header"/>
      <w:tabs>
        <w:tab w:val="clear" w:pos="4150"/>
        <w:tab w:val="clear" w:pos="8307"/>
      </w:tabs>
    </w:pPr>
    <w:r>
      <w:rPr>
        <w:noProof/>
      </w:rPr>
      <mc:AlternateContent>
        <mc:Choice Requires="wps">
          <w:drawing>
            <wp:anchor distT="0" distB="0" distL="114300" distR="114300" simplePos="0" relativeHeight="251657216" behindDoc="1" locked="0" layoutInCell="1" allowOverlap="1" wp14:anchorId="5DCD686A" wp14:editId="016249CE">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65DD54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365DD54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3169E"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03F167B9" w14:textId="77777777" w:rsidTr="00BF75C9">
      <w:tc>
        <w:tcPr>
          <w:tcW w:w="6804" w:type="dxa"/>
          <w:shd w:val="clear" w:color="auto" w:fill="auto"/>
        </w:tcPr>
        <w:p w14:paraId="0F35727A" w14:textId="77777777" w:rsidR="00F4215A" w:rsidRDefault="00A84759" w:rsidP="00E40FF8">
          <w:pPr>
            <w:pStyle w:val="LI-Header"/>
            <w:pBdr>
              <w:bottom w:val="none" w:sz="0" w:space="0" w:color="auto"/>
            </w:pBdr>
            <w:jc w:val="left"/>
          </w:pPr>
          <w:fldSimple w:instr=" STYLEREF  &quot;LI - Title&quot; ">
            <w:r w:rsidR="00DD0923">
              <w:rPr>
                <w:noProof/>
              </w:rPr>
              <w:t>ASIC Corporations (Disclosure in Dollars) Instrument 2016/767</w:t>
            </w:r>
          </w:fldSimple>
        </w:p>
      </w:tc>
      <w:tc>
        <w:tcPr>
          <w:tcW w:w="1509" w:type="dxa"/>
          <w:shd w:val="clear" w:color="auto" w:fill="auto"/>
        </w:tcPr>
        <w:p w14:paraId="10756D5E" w14:textId="77777777" w:rsidR="00F4215A" w:rsidRDefault="00A84759" w:rsidP="00E40FF8">
          <w:pPr>
            <w:pStyle w:val="LI-Header"/>
            <w:pBdr>
              <w:bottom w:val="none" w:sz="0" w:space="0" w:color="auto"/>
            </w:pBdr>
          </w:pPr>
          <w:fldSimple w:instr=" STYLEREF  &quot;LI - Heading 1&quot; ">
            <w:r w:rsidR="00DD0923">
              <w:rPr>
                <w:noProof/>
              </w:rPr>
              <w:t>Part 2—Exemptions</w:t>
            </w:r>
          </w:fldSimple>
        </w:p>
      </w:tc>
    </w:tr>
  </w:tbl>
  <w:p w14:paraId="5F24DD00" w14:textId="77777777" w:rsidR="0040053F" w:rsidRPr="00F4215A" w:rsidRDefault="0040053F" w:rsidP="00F42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5430E" w14:textId="6E9590CC" w:rsidR="00102CA6" w:rsidRPr="005F1388" w:rsidRDefault="00A949CD"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2C2B88C5" wp14:editId="51095884">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3E642E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73E642E0"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96DC"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C6B37"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7A58DA5B" w14:textId="77777777" w:rsidTr="00BF75C9">
      <w:tc>
        <w:tcPr>
          <w:tcW w:w="6804" w:type="dxa"/>
          <w:shd w:val="clear" w:color="auto" w:fill="auto"/>
        </w:tcPr>
        <w:p w14:paraId="6A399ED6" w14:textId="77777777" w:rsidR="00F4215A" w:rsidRDefault="00A84759" w:rsidP="00E40FF8">
          <w:pPr>
            <w:pStyle w:val="LI-Header"/>
            <w:pBdr>
              <w:bottom w:val="none" w:sz="0" w:space="0" w:color="auto"/>
            </w:pBdr>
            <w:jc w:val="left"/>
          </w:pPr>
          <w:fldSimple w:instr=" STYLEREF  &quot;LI - Title&quot; ">
            <w:r w:rsidR="00DD0923">
              <w:rPr>
                <w:noProof/>
              </w:rPr>
              <w:t>ASIC Corporations (Disclosure in Dollars) Instrument 2016/767</w:t>
            </w:r>
          </w:fldSimple>
        </w:p>
      </w:tc>
      <w:tc>
        <w:tcPr>
          <w:tcW w:w="1509" w:type="dxa"/>
          <w:shd w:val="clear" w:color="auto" w:fill="auto"/>
        </w:tcPr>
        <w:p w14:paraId="3F8F5FBE" w14:textId="77777777" w:rsidR="00F4215A" w:rsidRDefault="00F4215A" w:rsidP="00E40FF8">
          <w:pPr>
            <w:pStyle w:val="LI-Header"/>
            <w:pBdr>
              <w:bottom w:val="none" w:sz="0" w:space="0" w:color="auto"/>
            </w:pBdr>
          </w:pPr>
        </w:p>
      </w:tc>
    </w:tr>
  </w:tbl>
  <w:p w14:paraId="3DBDC933"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1F8BC"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C3FF4"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49BAA239" w14:textId="77777777" w:rsidTr="00BF75C9">
      <w:tc>
        <w:tcPr>
          <w:tcW w:w="6804" w:type="dxa"/>
          <w:shd w:val="clear" w:color="auto" w:fill="auto"/>
        </w:tcPr>
        <w:p w14:paraId="0622FB5C" w14:textId="77777777" w:rsidR="00F4215A" w:rsidRDefault="00A84759" w:rsidP="00E40FF8">
          <w:pPr>
            <w:pStyle w:val="LI-Header"/>
            <w:pBdr>
              <w:bottom w:val="none" w:sz="0" w:space="0" w:color="auto"/>
            </w:pBdr>
            <w:jc w:val="left"/>
          </w:pPr>
          <w:fldSimple w:instr=" STYLEREF  &quot;LI - Title&quot; ">
            <w:r w:rsidR="00DD0923">
              <w:rPr>
                <w:noProof/>
              </w:rPr>
              <w:t>ASIC Corporations (Disclosure in Dollars) Instrument 2016/767</w:t>
            </w:r>
          </w:fldSimple>
        </w:p>
      </w:tc>
      <w:tc>
        <w:tcPr>
          <w:tcW w:w="1509" w:type="dxa"/>
          <w:shd w:val="clear" w:color="auto" w:fill="auto"/>
        </w:tcPr>
        <w:p w14:paraId="07119CD7" w14:textId="77777777" w:rsidR="00F4215A" w:rsidRDefault="00A84759" w:rsidP="00E40FF8">
          <w:pPr>
            <w:pStyle w:val="LI-Header"/>
            <w:pBdr>
              <w:bottom w:val="none" w:sz="0" w:space="0" w:color="auto"/>
            </w:pBdr>
          </w:pPr>
          <w:fldSimple w:instr=" STYLEREF  &quot;LI - Heading 1&quot; ">
            <w:r w:rsidR="00DD0923">
              <w:rPr>
                <w:noProof/>
              </w:rPr>
              <w:t>Part 1—Preliminary</w:t>
            </w:r>
          </w:fldSimple>
        </w:p>
      </w:tc>
    </w:tr>
  </w:tbl>
  <w:p w14:paraId="17EE2E70" w14:textId="77777777" w:rsidR="00D341C4" w:rsidRPr="00F4215A" w:rsidRDefault="00D341C4" w:rsidP="00F421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AD2AA" w14:textId="77777777" w:rsidR="00102CA6" w:rsidRPr="007A1328" w:rsidRDefault="00102CA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AAC640"/>
    <w:lvl w:ilvl="0">
      <w:start w:val="1"/>
      <w:numFmt w:val="decimal"/>
      <w:lvlText w:val="%1."/>
      <w:lvlJc w:val="left"/>
      <w:pPr>
        <w:tabs>
          <w:tab w:val="num" w:pos="1492"/>
        </w:tabs>
        <w:ind w:left="1492" w:hanging="360"/>
      </w:pPr>
    </w:lvl>
  </w:abstractNum>
  <w:abstractNum w:abstractNumId="1">
    <w:nsid w:val="FFFFFF7D"/>
    <w:multiLevelType w:val="singleLevel"/>
    <w:tmpl w:val="B41AFABE"/>
    <w:lvl w:ilvl="0">
      <w:start w:val="1"/>
      <w:numFmt w:val="decimal"/>
      <w:lvlText w:val="%1."/>
      <w:lvlJc w:val="left"/>
      <w:pPr>
        <w:tabs>
          <w:tab w:val="num" w:pos="1209"/>
        </w:tabs>
        <w:ind w:left="1209" w:hanging="360"/>
      </w:pPr>
    </w:lvl>
  </w:abstractNum>
  <w:abstractNum w:abstractNumId="2">
    <w:nsid w:val="FFFFFF7E"/>
    <w:multiLevelType w:val="singleLevel"/>
    <w:tmpl w:val="A5D0874A"/>
    <w:lvl w:ilvl="0">
      <w:start w:val="1"/>
      <w:numFmt w:val="decimal"/>
      <w:lvlText w:val="%1."/>
      <w:lvlJc w:val="left"/>
      <w:pPr>
        <w:tabs>
          <w:tab w:val="num" w:pos="926"/>
        </w:tabs>
        <w:ind w:left="926" w:hanging="360"/>
      </w:pPr>
    </w:lvl>
  </w:abstractNum>
  <w:abstractNum w:abstractNumId="3">
    <w:nsid w:val="FFFFFF7F"/>
    <w:multiLevelType w:val="singleLevel"/>
    <w:tmpl w:val="0AD6373E"/>
    <w:lvl w:ilvl="0">
      <w:start w:val="1"/>
      <w:numFmt w:val="decimal"/>
      <w:lvlText w:val="%1."/>
      <w:lvlJc w:val="left"/>
      <w:pPr>
        <w:tabs>
          <w:tab w:val="num" w:pos="643"/>
        </w:tabs>
        <w:ind w:left="643" w:hanging="360"/>
      </w:pPr>
    </w:lvl>
  </w:abstractNum>
  <w:abstractNum w:abstractNumId="4">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6A4DF2"/>
    <w:lvl w:ilvl="0">
      <w:start w:val="1"/>
      <w:numFmt w:val="decimal"/>
      <w:lvlText w:val="%1."/>
      <w:lvlJc w:val="left"/>
      <w:pPr>
        <w:tabs>
          <w:tab w:val="num" w:pos="360"/>
        </w:tabs>
        <w:ind w:left="360" w:hanging="360"/>
      </w:pPr>
    </w:lvl>
  </w:abstractNum>
  <w:abstractNum w:abstractNumId="9">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TrueTypeFonts/>
  <w:saveSubsetFonts/>
  <w:attachedTemplate r:id="rId1"/>
  <w:stylePaneSortMethod w:val="000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A1"/>
    <w:rsid w:val="00004470"/>
    <w:rsid w:val="00005446"/>
    <w:rsid w:val="000136AF"/>
    <w:rsid w:val="00013B8D"/>
    <w:rsid w:val="00015719"/>
    <w:rsid w:val="00023D53"/>
    <w:rsid w:val="000437C1"/>
    <w:rsid w:val="0005365D"/>
    <w:rsid w:val="000614BF"/>
    <w:rsid w:val="0006250C"/>
    <w:rsid w:val="00081794"/>
    <w:rsid w:val="000828A5"/>
    <w:rsid w:val="00084FF4"/>
    <w:rsid w:val="000A142F"/>
    <w:rsid w:val="000A6C39"/>
    <w:rsid w:val="000B5763"/>
    <w:rsid w:val="000B58FA"/>
    <w:rsid w:val="000C55A0"/>
    <w:rsid w:val="000D05EF"/>
    <w:rsid w:val="000E2261"/>
    <w:rsid w:val="000E3C2E"/>
    <w:rsid w:val="000F21C1"/>
    <w:rsid w:val="00102CA6"/>
    <w:rsid w:val="0010745C"/>
    <w:rsid w:val="00125141"/>
    <w:rsid w:val="00132CEB"/>
    <w:rsid w:val="00142B62"/>
    <w:rsid w:val="00153B32"/>
    <w:rsid w:val="00157B8B"/>
    <w:rsid w:val="00166C2F"/>
    <w:rsid w:val="00171A6E"/>
    <w:rsid w:val="001809D7"/>
    <w:rsid w:val="001939E1"/>
    <w:rsid w:val="00194C3E"/>
    <w:rsid w:val="00195382"/>
    <w:rsid w:val="00195BD4"/>
    <w:rsid w:val="001C0CA7"/>
    <w:rsid w:val="001C61C5"/>
    <w:rsid w:val="001C69C4"/>
    <w:rsid w:val="001D37EF"/>
    <w:rsid w:val="001E3590"/>
    <w:rsid w:val="001E7407"/>
    <w:rsid w:val="001F5D5E"/>
    <w:rsid w:val="001F6219"/>
    <w:rsid w:val="001F6CD4"/>
    <w:rsid w:val="00206C4D"/>
    <w:rsid w:val="0021053C"/>
    <w:rsid w:val="00215AF1"/>
    <w:rsid w:val="002321E8"/>
    <w:rsid w:val="00236EEC"/>
    <w:rsid w:val="0024010F"/>
    <w:rsid w:val="00240749"/>
    <w:rsid w:val="00243018"/>
    <w:rsid w:val="00243EC0"/>
    <w:rsid w:val="00244742"/>
    <w:rsid w:val="002564A4"/>
    <w:rsid w:val="0026736C"/>
    <w:rsid w:val="00281308"/>
    <w:rsid w:val="00281813"/>
    <w:rsid w:val="00284719"/>
    <w:rsid w:val="00297ECB"/>
    <w:rsid w:val="002A7328"/>
    <w:rsid w:val="002A7BCF"/>
    <w:rsid w:val="002B19F3"/>
    <w:rsid w:val="002B4A0D"/>
    <w:rsid w:val="002D043A"/>
    <w:rsid w:val="002D6224"/>
    <w:rsid w:val="002E3F4B"/>
    <w:rsid w:val="00304F8B"/>
    <w:rsid w:val="00311456"/>
    <w:rsid w:val="00327DDF"/>
    <w:rsid w:val="003354D2"/>
    <w:rsid w:val="00335BC6"/>
    <w:rsid w:val="003415D3"/>
    <w:rsid w:val="00344701"/>
    <w:rsid w:val="003528DA"/>
    <w:rsid w:val="00352B0F"/>
    <w:rsid w:val="00356690"/>
    <w:rsid w:val="00357DD0"/>
    <w:rsid w:val="00360459"/>
    <w:rsid w:val="00365497"/>
    <w:rsid w:val="00387A96"/>
    <w:rsid w:val="003A2A48"/>
    <w:rsid w:val="003B28C3"/>
    <w:rsid w:val="003B732F"/>
    <w:rsid w:val="003C6231"/>
    <w:rsid w:val="003D0BFE"/>
    <w:rsid w:val="003D5700"/>
    <w:rsid w:val="003E0F99"/>
    <w:rsid w:val="003E341B"/>
    <w:rsid w:val="0040053F"/>
    <w:rsid w:val="004116CD"/>
    <w:rsid w:val="004144EC"/>
    <w:rsid w:val="00417EB9"/>
    <w:rsid w:val="00424CA9"/>
    <w:rsid w:val="00431E9B"/>
    <w:rsid w:val="004379E3"/>
    <w:rsid w:val="0044015E"/>
    <w:rsid w:val="0044291A"/>
    <w:rsid w:val="00444ABD"/>
    <w:rsid w:val="00447DB4"/>
    <w:rsid w:val="00460F1D"/>
    <w:rsid w:val="00465DC1"/>
    <w:rsid w:val="00467661"/>
    <w:rsid w:val="004705B7"/>
    <w:rsid w:val="00472DBE"/>
    <w:rsid w:val="00474A19"/>
    <w:rsid w:val="004823C0"/>
    <w:rsid w:val="0048276B"/>
    <w:rsid w:val="00496B5F"/>
    <w:rsid w:val="00496F97"/>
    <w:rsid w:val="004A44FC"/>
    <w:rsid w:val="004B5B44"/>
    <w:rsid w:val="004C1CB1"/>
    <w:rsid w:val="004E063A"/>
    <w:rsid w:val="004E7BEC"/>
    <w:rsid w:val="0050044F"/>
    <w:rsid w:val="00505D3D"/>
    <w:rsid w:val="00506AF6"/>
    <w:rsid w:val="00507335"/>
    <w:rsid w:val="00516B8D"/>
    <w:rsid w:val="00517E56"/>
    <w:rsid w:val="00532049"/>
    <w:rsid w:val="005356A7"/>
    <w:rsid w:val="00537FBC"/>
    <w:rsid w:val="005574D1"/>
    <w:rsid w:val="005657FE"/>
    <w:rsid w:val="00572BB1"/>
    <w:rsid w:val="0057670F"/>
    <w:rsid w:val="00584811"/>
    <w:rsid w:val="00585784"/>
    <w:rsid w:val="00593AA6"/>
    <w:rsid w:val="00594161"/>
    <w:rsid w:val="00594749"/>
    <w:rsid w:val="005B4067"/>
    <w:rsid w:val="005B780C"/>
    <w:rsid w:val="005C3F41"/>
    <w:rsid w:val="005D0489"/>
    <w:rsid w:val="005D2D09"/>
    <w:rsid w:val="005D3D41"/>
    <w:rsid w:val="005E4810"/>
    <w:rsid w:val="005F65CD"/>
    <w:rsid w:val="00600219"/>
    <w:rsid w:val="00603DC4"/>
    <w:rsid w:val="00607A71"/>
    <w:rsid w:val="006117CB"/>
    <w:rsid w:val="00620076"/>
    <w:rsid w:val="00634044"/>
    <w:rsid w:val="00640161"/>
    <w:rsid w:val="00652769"/>
    <w:rsid w:val="0065542F"/>
    <w:rsid w:val="006554FF"/>
    <w:rsid w:val="00670EA1"/>
    <w:rsid w:val="00677CC2"/>
    <w:rsid w:val="006905DE"/>
    <w:rsid w:val="0069207B"/>
    <w:rsid w:val="006B5789"/>
    <w:rsid w:val="006C30C5"/>
    <w:rsid w:val="006C48FA"/>
    <w:rsid w:val="006C7F8C"/>
    <w:rsid w:val="006E316B"/>
    <w:rsid w:val="006E5320"/>
    <w:rsid w:val="006E6246"/>
    <w:rsid w:val="006F318F"/>
    <w:rsid w:val="006F4226"/>
    <w:rsid w:val="0070017E"/>
    <w:rsid w:val="00700B2C"/>
    <w:rsid w:val="00702EFD"/>
    <w:rsid w:val="007050A2"/>
    <w:rsid w:val="00713084"/>
    <w:rsid w:val="0071399B"/>
    <w:rsid w:val="00714F20"/>
    <w:rsid w:val="0071590F"/>
    <w:rsid w:val="00715914"/>
    <w:rsid w:val="00731E00"/>
    <w:rsid w:val="00741EE8"/>
    <w:rsid w:val="007440B7"/>
    <w:rsid w:val="007500C8"/>
    <w:rsid w:val="00756272"/>
    <w:rsid w:val="007662B5"/>
    <w:rsid w:val="0076681A"/>
    <w:rsid w:val="007715C9"/>
    <w:rsid w:val="00771613"/>
    <w:rsid w:val="00774EDD"/>
    <w:rsid w:val="0077506D"/>
    <w:rsid w:val="007757EC"/>
    <w:rsid w:val="00783E89"/>
    <w:rsid w:val="00785A9E"/>
    <w:rsid w:val="00793915"/>
    <w:rsid w:val="007B4C4F"/>
    <w:rsid w:val="007C2253"/>
    <w:rsid w:val="007D230B"/>
    <w:rsid w:val="007E163D"/>
    <w:rsid w:val="007E667A"/>
    <w:rsid w:val="007F28C9"/>
    <w:rsid w:val="0080312D"/>
    <w:rsid w:val="00803587"/>
    <w:rsid w:val="008117E9"/>
    <w:rsid w:val="00824498"/>
    <w:rsid w:val="00840442"/>
    <w:rsid w:val="008527C0"/>
    <w:rsid w:val="00856A31"/>
    <w:rsid w:val="00860B58"/>
    <w:rsid w:val="00867B37"/>
    <w:rsid w:val="008718DD"/>
    <w:rsid w:val="008754D0"/>
    <w:rsid w:val="008855C9"/>
    <w:rsid w:val="00886456"/>
    <w:rsid w:val="008945E0"/>
    <w:rsid w:val="0089527F"/>
    <w:rsid w:val="008A362B"/>
    <w:rsid w:val="008A46E1"/>
    <w:rsid w:val="008A4F43"/>
    <w:rsid w:val="008B2706"/>
    <w:rsid w:val="008C0F29"/>
    <w:rsid w:val="008D0EE0"/>
    <w:rsid w:val="008D3422"/>
    <w:rsid w:val="008E6067"/>
    <w:rsid w:val="008F54E7"/>
    <w:rsid w:val="009016BE"/>
    <w:rsid w:val="00903422"/>
    <w:rsid w:val="009157B9"/>
    <w:rsid w:val="00915DF9"/>
    <w:rsid w:val="009254C3"/>
    <w:rsid w:val="00926940"/>
    <w:rsid w:val="00930A0A"/>
    <w:rsid w:val="00932377"/>
    <w:rsid w:val="009460DC"/>
    <w:rsid w:val="00947D5A"/>
    <w:rsid w:val="009532A5"/>
    <w:rsid w:val="0095528E"/>
    <w:rsid w:val="0096753E"/>
    <w:rsid w:val="00982242"/>
    <w:rsid w:val="009868E9"/>
    <w:rsid w:val="009944E6"/>
    <w:rsid w:val="009A49C9"/>
    <w:rsid w:val="009D1818"/>
    <w:rsid w:val="009E5CFC"/>
    <w:rsid w:val="00A079CB"/>
    <w:rsid w:val="00A12128"/>
    <w:rsid w:val="00A12F48"/>
    <w:rsid w:val="00A15512"/>
    <w:rsid w:val="00A22C98"/>
    <w:rsid w:val="00A231E2"/>
    <w:rsid w:val="00A33D55"/>
    <w:rsid w:val="00A34412"/>
    <w:rsid w:val="00A40424"/>
    <w:rsid w:val="00A521C4"/>
    <w:rsid w:val="00A52B0F"/>
    <w:rsid w:val="00A5632E"/>
    <w:rsid w:val="00A64912"/>
    <w:rsid w:val="00A70A74"/>
    <w:rsid w:val="00A84759"/>
    <w:rsid w:val="00A91966"/>
    <w:rsid w:val="00A949CD"/>
    <w:rsid w:val="00AA66AC"/>
    <w:rsid w:val="00AB1DE8"/>
    <w:rsid w:val="00AC0886"/>
    <w:rsid w:val="00AD1F73"/>
    <w:rsid w:val="00AD5315"/>
    <w:rsid w:val="00AD5641"/>
    <w:rsid w:val="00AD7889"/>
    <w:rsid w:val="00AF021B"/>
    <w:rsid w:val="00AF06CF"/>
    <w:rsid w:val="00B07CDB"/>
    <w:rsid w:val="00B16A31"/>
    <w:rsid w:val="00B17DFD"/>
    <w:rsid w:val="00B2799D"/>
    <w:rsid w:val="00B308FE"/>
    <w:rsid w:val="00B33709"/>
    <w:rsid w:val="00B33B3C"/>
    <w:rsid w:val="00B33BD1"/>
    <w:rsid w:val="00B50ADC"/>
    <w:rsid w:val="00B566B1"/>
    <w:rsid w:val="00B63834"/>
    <w:rsid w:val="00B72734"/>
    <w:rsid w:val="00B80199"/>
    <w:rsid w:val="00B82D81"/>
    <w:rsid w:val="00B83204"/>
    <w:rsid w:val="00BA220B"/>
    <w:rsid w:val="00BA3A57"/>
    <w:rsid w:val="00BB4E1A"/>
    <w:rsid w:val="00BB5C17"/>
    <w:rsid w:val="00BC015E"/>
    <w:rsid w:val="00BC7183"/>
    <w:rsid w:val="00BC76AC"/>
    <w:rsid w:val="00BD0ECB"/>
    <w:rsid w:val="00BE2155"/>
    <w:rsid w:val="00BE2213"/>
    <w:rsid w:val="00BE719A"/>
    <w:rsid w:val="00BE720A"/>
    <w:rsid w:val="00BF0D73"/>
    <w:rsid w:val="00BF2465"/>
    <w:rsid w:val="00BF75C9"/>
    <w:rsid w:val="00C0544A"/>
    <w:rsid w:val="00C11452"/>
    <w:rsid w:val="00C25E7F"/>
    <w:rsid w:val="00C2746F"/>
    <w:rsid w:val="00C324A0"/>
    <w:rsid w:val="00C3300F"/>
    <w:rsid w:val="00C34E77"/>
    <w:rsid w:val="00C35875"/>
    <w:rsid w:val="00C35DAF"/>
    <w:rsid w:val="00C42BF8"/>
    <w:rsid w:val="00C45171"/>
    <w:rsid w:val="00C50043"/>
    <w:rsid w:val="00C50B97"/>
    <w:rsid w:val="00C6434E"/>
    <w:rsid w:val="00C70CA8"/>
    <w:rsid w:val="00C7573B"/>
    <w:rsid w:val="00C7761F"/>
    <w:rsid w:val="00C93C03"/>
    <w:rsid w:val="00C944B5"/>
    <w:rsid w:val="00CA66DC"/>
    <w:rsid w:val="00CB2C8E"/>
    <w:rsid w:val="00CB602E"/>
    <w:rsid w:val="00CD2E90"/>
    <w:rsid w:val="00CE051D"/>
    <w:rsid w:val="00CE1335"/>
    <w:rsid w:val="00CE3D2A"/>
    <w:rsid w:val="00CE493D"/>
    <w:rsid w:val="00CE6D42"/>
    <w:rsid w:val="00CF07FA"/>
    <w:rsid w:val="00CF0BB2"/>
    <w:rsid w:val="00CF3EE8"/>
    <w:rsid w:val="00D050E6"/>
    <w:rsid w:val="00D13441"/>
    <w:rsid w:val="00D150E7"/>
    <w:rsid w:val="00D32F65"/>
    <w:rsid w:val="00D341C4"/>
    <w:rsid w:val="00D52DC2"/>
    <w:rsid w:val="00D53BCC"/>
    <w:rsid w:val="00D702DE"/>
    <w:rsid w:val="00D70DFB"/>
    <w:rsid w:val="00D73C22"/>
    <w:rsid w:val="00D766DF"/>
    <w:rsid w:val="00D81B98"/>
    <w:rsid w:val="00DA186E"/>
    <w:rsid w:val="00DA4116"/>
    <w:rsid w:val="00DB251C"/>
    <w:rsid w:val="00DB38AD"/>
    <w:rsid w:val="00DB4630"/>
    <w:rsid w:val="00DC4445"/>
    <w:rsid w:val="00DC4F88"/>
    <w:rsid w:val="00DD0923"/>
    <w:rsid w:val="00DE79F9"/>
    <w:rsid w:val="00E05704"/>
    <w:rsid w:val="00E06CC3"/>
    <w:rsid w:val="00E11E44"/>
    <w:rsid w:val="00E13AFA"/>
    <w:rsid w:val="00E2168B"/>
    <w:rsid w:val="00E21F03"/>
    <w:rsid w:val="00E338EF"/>
    <w:rsid w:val="00E40FF8"/>
    <w:rsid w:val="00E544BB"/>
    <w:rsid w:val="00E578EC"/>
    <w:rsid w:val="00E60423"/>
    <w:rsid w:val="00E662CB"/>
    <w:rsid w:val="00E74DC7"/>
    <w:rsid w:val="00E8075A"/>
    <w:rsid w:val="00E818A6"/>
    <w:rsid w:val="00E85A91"/>
    <w:rsid w:val="00E87718"/>
    <w:rsid w:val="00E94D5E"/>
    <w:rsid w:val="00EA7100"/>
    <w:rsid w:val="00EA7F9F"/>
    <w:rsid w:val="00EB0E70"/>
    <w:rsid w:val="00EB1274"/>
    <w:rsid w:val="00EC4757"/>
    <w:rsid w:val="00EC7EDB"/>
    <w:rsid w:val="00ED2BB6"/>
    <w:rsid w:val="00ED34E1"/>
    <w:rsid w:val="00ED3B8D"/>
    <w:rsid w:val="00EF2E3A"/>
    <w:rsid w:val="00F02EF9"/>
    <w:rsid w:val="00F072A7"/>
    <w:rsid w:val="00F078DC"/>
    <w:rsid w:val="00F14593"/>
    <w:rsid w:val="00F171A1"/>
    <w:rsid w:val="00F32BA8"/>
    <w:rsid w:val="00F349F1"/>
    <w:rsid w:val="00F37438"/>
    <w:rsid w:val="00F4215A"/>
    <w:rsid w:val="00F4350D"/>
    <w:rsid w:val="00F50532"/>
    <w:rsid w:val="00F567F7"/>
    <w:rsid w:val="00F61B09"/>
    <w:rsid w:val="00F62036"/>
    <w:rsid w:val="00F65B52"/>
    <w:rsid w:val="00F67BCA"/>
    <w:rsid w:val="00F73BD6"/>
    <w:rsid w:val="00F83989"/>
    <w:rsid w:val="00F85099"/>
    <w:rsid w:val="00F9379C"/>
    <w:rsid w:val="00F9632C"/>
    <w:rsid w:val="00FA1E52"/>
    <w:rsid w:val="00FA31DE"/>
    <w:rsid w:val="00FA7D17"/>
    <w:rsid w:val="00FC3EB8"/>
    <w:rsid w:val="00FC7D25"/>
    <w:rsid w:val="00FD13CC"/>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C33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legislation.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R20150000017754</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SignificantReason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B055-C7FB-43E3-A126-A6D058170452}"/>
</file>

<file path=customXml/itemProps2.xml><?xml version="1.0" encoding="utf-8"?>
<ds:datastoreItem xmlns:ds="http://schemas.openxmlformats.org/officeDocument/2006/customXml" ds:itemID="{CBAD0EAD-FD31-4C54-AA10-DEE7A2858BFE}"/>
</file>

<file path=customXml/itemProps3.xml><?xml version="1.0" encoding="utf-8"?>
<ds:datastoreItem xmlns:ds="http://schemas.openxmlformats.org/officeDocument/2006/customXml" ds:itemID="{14020E52-4B52-43B4-9DE0-AA46AC5EDDFA}"/>
</file>

<file path=customXml/itemProps4.xml><?xml version="1.0" encoding="utf-8"?>
<ds:datastoreItem xmlns:ds="http://schemas.openxmlformats.org/officeDocument/2006/customXml" ds:itemID="{FF865971-8F36-4D88-BF20-18C688963CFC}"/>
</file>

<file path=customXml/itemProps5.xml><?xml version="1.0" encoding="utf-8"?>
<ds:datastoreItem xmlns:ds="http://schemas.openxmlformats.org/officeDocument/2006/customXml" ds:itemID="{A82F06C3-F765-4EEF-9281-8681E768F079}"/>
</file>

<file path=docProps/app.xml><?xml version="1.0" encoding="utf-8"?>
<Properties xmlns="http://schemas.openxmlformats.org/officeDocument/2006/extended-properties" xmlns:vt="http://schemas.openxmlformats.org/officeDocument/2006/docPropsVTypes">
  <Template>INST_NEW.DOTX</Template>
  <TotalTime>156</TotalTime>
  <Pages>6</Pages>
  <Words>929</Words>
  <Characters>5298</Characters>
  <Application>Microsoft Office Word</Application>
  <DocSecurity>0</DocSecurity>
  <PresentationFormat/>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6215</CharactersWithSpaces>
  <SharedDoc>false</SharedDoc>
  <HyperlinkBase/>
  <HLinks>
    <vt:vector size="66" baseType="variant">
      <vt:variant>
        <vt:i4>6160468</vt:i4>
      </vt:variant>
      <vt:variant>
        <vt:i4>63</vt:i4>
      </vt:variant>
      <vt:variant>
        <vt:i4>0</vt:i4>
      </vt:variant>
      <vt:variant>
        <vt:i4>5</vt:i4>
      </vt:variant>
      <vt:variant>
        <vt:lpwstr>http://www.comlaw.gov.au/</vt:lpwstr>
      </vt:variant>
      <vt:variant>
        <vt:lpwstr/>
      </vt:variant>
      <vt:variant>
        <vt:i4>1638456</vt:i4>
      </vt:variant>
      <vt:variant>
        <vt:i4>56</vt:i4>
      </vt:variant>
      <vt:variant>
        <vt:i4>0</vt:i4>
      </vt:variant>
      <vt:variant>
        <vt:i4>5</vt:i4>
      </vt:variant>
      <vt:variant>
        <vt:lpwstr/>
      </vt:variant>
      <vt:variant>
        <vt:lpwstr>_Toc420481490</vt:lpwstr>
      </vt:variant>
      <vt:variant>
        <vt:i4>1572920</vt:i4>
      </vt:variant>
      <vt:variant>
        <vt:i4>50</vt:i4>
      </vt:variant>
      <vt:variant>
        <vt:i4>0</vt:i4>
      </vt:variant>
      <vt:variant>
        <vt:i4>5</vt:i4>
      </vt:variant>
      <vt:variant>
        <vt:lpwstr/>
      </vt:variant>
      <vt:variant>
        <vt:lpwstr>_Toc420481489</vt:lpwstr>
      </vt:variant>
      <vt:variant>
        <vt:i4>1572920</vt:i4>
      </vt:variant>
      <vt:variant>
        <vt:i4>44</vt:i4>
      </vt:variant>
      <vt:variant>
        <vt:i4>0</vt:i4>
      </vt:variant>
      <vt:variant>
        <vt:i4>5</vt:i4>
      </vt:variant>
      <vt:variant>
        <vt:lpwstr/>
      </vt:variant>
      <vt:variant>
        <vt:lpwstr>_Toc420481488</vt:lpwstr>
      </vt:variant>
      <vt:variant>
        <vt:i4>1572920</vt:i4>
      </vt:variant>
      <vt:variant>
        <vt:i4>38</vt:i4>
      </vt:variant>
      <vt:variant>
        <vt:i4>0</vt:i4>
      </vt:variant>
      <vt:variant>
        <vt:i4>5</vt:i4>
      </vt:variant>
      <vt:variant>
        <vt:lpwstr/>
      </vt:variant>
      <vt:variant>
        <vt:lpwstr>_Toc420481487</vt:lpwstr>
      </vt:variant>
      <vt:variant>
        <vt:i4>1572920</vt:i4>
      </vt:variant>
      <vt:variant>
        <vt:i4>32</vt:i4>
      </vt:variant>
      <vt:variant>
        <vt:i4>0</vt:i4>
      </vt:variant>
      <vt:variant>
        <vt:i4>5</vt:i4>
      </vt:variant>
      <vt:variant>
        <vt:lpwstr/>
      </vt:variant>
      <vt:variant>
        <vt:lpwstr>_Toc420481486</vt:lpwstr>
      </vt:variant>
      <vt:variant>
        <vt:i4>1572920</vt:i4>
      </vt:variant>
      <vt:variant>
        <vt:i4>26</vt:i4>
      </vt:variant>
      <vt:variant>
        <vt:i4>0</vt:i4>
      </vt:variant>
      <vt:variant>
        <vt:i4>5</vt:i4>
      </vt:variant>
      <vt:variant>
        <vt:lpwstr/>
      </vt:variant>
      <vt:variant>
        <vt:lpwstr>_Toc420481485</vt:lpwstr>
      </vt:variant>
      <vt:variant>
        <vt:i4>1572920</vt:i4>
      </vt:variant>
      <vt:variant>
        <vt:i4>20</vt:i4>
      </vt:variant>
      <vt:variant>
        <vt:i4>0</vt:i4>
      </vt:variant>
      <vt:variant>
        <vt:i4>5</vt:i4>
      </vt:variant>
      <vt:variant>
        <vt:lpwstr/>
      </vt:variant>
      <vt:variant>
        <vt:lpwstr>_Toc420481484</vt:lpwstr>
      </vt:variant>
      <vt:variant>
        <vt:i4>1572920</vt:i4>
      </vt:variant>
      <vt:variant>
        <vt:i4>14</vt:i4>
      </vt:variant>
      <vt:variant>
        <vt:i4>0</vt:i4>
      </vt:variant>
      <vt:variant>
        <vt:i4>5</vt:i4>
      </vt:variant>
      <vt:variant>
        <vt:lpwstr/>
      </vt:variant>
      <vt:variant>
        <vt:lpwstr>_Toc420481483</vt:lpwstr>
      </vt:variant>
      <vt:variant>
        <vt:i4>1572920</vt:i4>
      </vt:variant>
      <vt:variant>
        <vt:i4>8</vt:i4>
      </vt:variant>
      <vt:variant>
        <vt:i4>0</vt:i4>
      </vt:variant>
      <vt:variant>
        <vt:i4>5</vt:i4>
      </vt:variant>
      <vt:variant>
        <vt:lpwstr/>
      </vt:variant>
      <vt:variant>
        <vt:lpwstr>_Toc420481482</vt:lpwstr>
      </vt:variant>
      <vt:variant>
        <vt:i4>1572920</vt:i4>
      </vt:variant>
      <vt:variant>
        <vt:i4>2</vt:i4>
      </vt:variant>
      <vt:variant>
        <vt:i4>0</vt:i4>
      </vt:variant>
      <vt:variant>
        <vt:i4>5</vt:i4>
      </vt:variant>
      <vt:variant>
        <vt:lpwstr/>
      </vt:variant>
      <vt:variant>
        <vt:lpwstr>_Toc420481481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grant.moodie</dc:creator>
  <cp:lastModifiedBy>grant.moodie</cp:lastModifiedBy>
  <cp:revision>9</cp:revision>
  <cp:lastPrinted>2014-06-13T05:38:00Z</cp:lastPrinted>
  <dcterms:created xsi:type="dcterms:W3CDTF">2015-12-11T00:09:00Z</dcterms:created>
  <dcterms:modified xsi:type="dcterms:W3CDTF">2016-08-10T22:45:00Z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RecordPoint_WorkflowType">
    <vt:lpwstr>ActiveSubmitStub</vt:lpwstr>
  </property>
  <property fmtid="{D5CDD505-2E9C-101B-9397-08002B2CF9AE}" pid="39" name="RecordPoint_ActiveItemSiteId">
    <vt:lpwstr>{fa96e6fb-4129-44b7-b105-10ec3844cb78}</vt:lpwstr>
  </property>
  <property fmtid="{D5CDD505-2E9C-101B-9397-08002B2CF9AE}" pid="40" name="RecordPoint_ActiveItemListId">
    <vt:lpwstr>{e8634c1b-1868-4a02-8de8-ef4b1316a551}</vt:lpwstr>
  </property>
  <property fmtid="{D5CDD505-2E9C-101B-9397-08002B2CF9AE}" pid="41" name="RecordPoint_ActiveItemUniqueId">
    <vt:lpwstr>{41d15b5d-b89b-4db6-bcab-71336850da37}</vt:lpwstr>
  </property>
  <property fmtid="{D5CDD505-2E9C-101B-9397-08002B2CF9AE}" pid="42" name="RecordPoint_ActiveItemWebId">
    <vt:lpwstr>{6fdf923d-1605-456d-9034-49e4c2a6593d}</vt:lpwstr>
  </property>
  <property fmtid="{D5CDD505-2E9C-101B-9397-08002B2CF9AE}" pid="43" name="RecordPoint_SubmissionCompleted">
    <vt:lpwstr>2016-08-11T08:48:01.4287622+10:00</vt:lpwstr>
  </property>
  <property fmtid="{D5CDD505-2E9C-101B-9397-08002B2CF9AE}" pid="44" name="RecordPoint_RecordNumberSubmitted">
    <vt:lpwstr>R20150000017754</vt:lpwstr>
  </property>
  <property fmtid="{D5CDD505-2E9C-101B-9397-08002B2CF9AE}" pid="45" name="ContentTypeId">
    <vt:lpwstr>0x010100B5F685A1365F544391EF8C813B164F3A003FC3A1FB886AA841B1151906BEDCBCDF</vt:lpwstr>
  </property>
  <property fmtid="{D5CDD505-2E9C-101B-9397-08002B2CF9AE}" pid="46" name="SecurityClassification">
    <vt:lpwstr>7;#Sensitive|19fd2cb8-3e97-4464-ae71-8c2c2095d028</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