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04D32" w14:textId="77777777" w:rsidR="007C435D" w:rsidRPr="007C435D" w:rsidRDefault="007C435D" w:rsidP="00FD3A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7C435D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Statement of Compatibility with Human Rights</w:t>
      </w:r>
    </w:p>
    <w:p w14:paraId="011E47F1" w14:textId="77777777" w:rsidR="007C435D" w:rsidRPr="007C435D" w:rsidRDefault="007C435D" w:rsidP="007C43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C435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Prepared in accordance with Part 3 of the Human Rights (Parliamentary Scrutiny) Act 2011</w:t>
      </w:r>
    </w:p>
    <w:p w14:paraId="01BA94B0" w14:textId="77777777" w:rsidR="00BB4A92" w:rsidRDefault="00BB4A92" w:rsidP="009B55B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6DE6D6E3" w14:textId="77777777" w:rsidR="007C435D" w:rsidRPr="007C435D" w:rsidRDefault="007C435D" w:rsidP="009B55B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7C435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Marine Safety (Domestic Commercial Vessel) National Law Amendment (</w:t>
      </w:r>
      <w:r w:rsidR="003436DC" w:rsidRPr="00FD3A8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Cost Recovery</w:t>
      </w:r>
      <w:r w:rsidR="003436D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 Regulation 2016</w:t>
      </w:r>
    </w:p>
    <w:p w14:paraId="4BCEBB95" w14:textId="77777777" w:rsidR="00BB4A92" w:rsidRDefault="00BB4A92" w:rsidP="007C43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4FF310C" w14:textId="77777777" w:rsidR="000026F0" w:rsidRDefault="000026F0" w:rsidP="007C43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09851B" w14:textId="77777777" w:rsidR="007C435D" w:rsidRDefault="007C435D" w:rsidP="007C43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C43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</w:t>
      </w:r>
      <w:r w:rsidR="00867220" w:rsidRPr="00221CD6">
        <w:rPr>
          <w:rFonts w:ascii="Times New Roman" w:hAnsi="Times New Roman" w:cs="Times New Roman"/>
          <w:sz w:val="24"/>
          <w:szCs w:val="24"/>
        </w:rPr>
        <w:t xml:space="preserve">Disallowable </w:t>
      </w:r>
      <w:r w:rsidRPr="007C43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Legislative Instrument is compatible with the human rights and freedoms recognised or declared in the international instruments listed in Section 3 of the </w:t>
      </w:r>
      <w:r w:rsidRPr="007C435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Human Rights (Parliamentary Scrutiny) Act 2011</w:t>
      </w:r>
      <w:r w:rsidRPr="007C435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1443E4A" w14:textId="77777777" w:rsidR="00BB4A92" w:rsidRDefault="00BB4A92" w:rsidP="007C43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21682C9" w14:textId="77777777" w:rsidR="007C435D" w:rsidRPr="007C435D" w:rsidRDefault="007C435D" w:rsidP="009B55BA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7C435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Overview of the Legislative Instrument</w:t>
      </w:r>
    </w:p>
    <w:p w14:paraId="74A4340E" w14:textId="77777777" w:rsidR="002D5AD8" w:rsidRDefault="000A6689" w:rsidP="002775E6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0A6689">
        <w:rPr>
          <w:rFonts w:ascii="Times New Roman" w:hAnsi="Times New Roman" w:cs="Times New Roman"/>
          <w:sz w:val="24"/>
          <w:szCs w:val="24"/>
        </w:rPr>
        <w:t xml:space="preserve">The </w:t>
      </w:r>
      <w:r w:rsidR="00330C4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Australian Maritime Safety Authority (AMSA) </w:t>
      </w:r>
      <w:r w:rsidR="002D5AD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is the National Regulator, responsible for the </w:t>
      </w:r>
      <w:r w:rsidR="002D5AD8" w:rsidRPr="000A6689">
        <w:rPr>
          <w:rFonts w:ascii="Times New Roman" w:hAnsi="Times New Roman" w:cs="Times New Roman"/>
          <w:sz w:val="24"/>
          <w:szCs w:val="24"/>
        </w:rPr>
        <w:t xml:space="preserve">National System </w:t>
      </w:r>
      <w:r w:rsidR="002D5AD8" w:rsidRPr="000A6689">
        <w:rPr>
          <w:rFonts w:ascii="Times New Roman" w:hAnsi="Times New Roman" w:cs="Times New Roman"/>
          <w:bCs/>
          <w:color w:val="000000"/>
          <w:sz w:val="24"/>
          <w:szCs w:val="24"/>
        </w:rPr>
        <w:t>for Domestic Commercial Vessel Safety</w:t>
      </w:r>
      <w:r w:rsidR="002D5A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under the </w:t>
      </w:r>
      <w:r w:rsidR="002D5AD8" w:rsidRPr="00147A47">
        <w:rPr>
          <w:rFonts w:ascii="Times New Roman" w:hAnsi="Times New Roman" w:cs="Times New Roman"/>
          <w:i/>
          <w:sz w:val="24"/>
          <w:szCs w:val="24"/>
        </w:rPr>
        <w:t>Marine Safety (Domestic Commercial Vessel) National Law Act 2012</w:t>
      </w:r>
      <w:r w:rsidR="002D5AD8" w:rsidRPr="00147A47">
        <w:rPr>
          <w:rFonts w:ascii="Times New Roman" w:hAnsi="Times New Roman" w:cs="Times New Roman"/>
          <w:sz w:val="24"/>
          <w:szCs w:val="24"/>
        </w:rPr>
        <w:t xml:space="preserve"> (the Act)</w:t>
      </w:r>
      <w:r w:rsidR="002D5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A6DF186" w14:textId="20E397AA" w:rsidR="002D5AD8" w:rsidRDefault="002D5AD8" w:rsidP="002D5AD8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1536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CB0132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Marine Safety (Domestic Commercial Vessel) National Law Amendment (Cost Recovery) Regulation 2016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CB013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CB01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Pr="00153641">
        <w:rPr>
          <w:rFonts w:ascii="Times New Roman" w:eastAsia="Times New Roman" w:hAnsi="Times New Roman" w:cs="Times New Roman"/>
          <w:sz w:val="24"/>
          <w:szCs w:val="24"/>
          <w:lang w:eastAsia="en-AU"/>
        </w:rPr>
        <w:t>egulation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1536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would </w:t>
      </w:r>
      <w:r w:rsidRPr="00153641">
        <w:rPr>
          <w:rFonts w:ascii="Times New Roman" w:hAnsi="Times New Roman" w:cs="Times New Roman"/>
          <w:sz w:val="24"/>
          <w:szCs w:val="24"/>
        </w:rPr>
        <w:t xml:space="preserve">amend the </w:t>
      </w:r>
      <w:r w:rsidRPr="00CB0132">
        <w:rPr>
          <w:rFonts w:ascii="Times New Roman" w:hAnsi="Times New Roman" w:cs="Times New Roman"/>
          <w:i/>
          <w:sz w:val="24"/>
          <w:szCs w:val="24"/>
        </w:rPr>
        <w:t>Marine Safety (Domestic Commercial Vessel) National Law Regulations 2013</w:t>
      </w:r>
      <w:r w:rsidRPr="00DE360A">
        <w:rPr>
          <w:rFonts w:ascii="Times New Roman" w:hAnsi="Times New Roman" w:cs="Times New Roman"/>
          <w:sz w:val="24"/>
          <w:szCs w:val="24"/>
        </w:rPr>
        <w:t xml:space="preserve"> </w:t>
      </w:r>
      <w:r w:rsidR="00323F46">
        <w:rPr>
          <w:rFonts w:ascii="Times New Roman" w:hAnsi="Times New Roman" w:cs="Times New Roman"/>
          <w:sz w:val="24"/>
          <w:szCs w:val="24"/>
        </w:rPr>
        <w:t xml:space="preserve">(the Principal Regulation) </w:t>
      </w:r>
      <w:r w:rsidRPr="00DE360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prescribe fees for </w:t>
      </w:r>
      <w:r w:rsidR="00323F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certain </w:t>
      </w:r>
      <w:r w:rsidRPr="00DE360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activities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currently being conducted </w:t>
      </w:r>
      <w:r w:rsidRPr="00DE360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by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AMSA </w:t>
      </w:r>
      <w:r w:rsidR="000E39D1" w:rsidRPr="00DE360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under </w:t>
      </w:r>
      <w:r w:rsidR="000E39D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0E39D1">
        <w:rPr>
          <w:rFonts w:ascii="Times New Roman" w:hAnsi="Times New Roman" w:cs="Times New Roman"/>
          <w:sz w:val="24"/>
          <w:szCs w:val="24"/>
        </w:rPr>
        <w:t>Act</w:t>
      </w:r>
      <w:r w:rsidR="000E39D1" w:rsidRPr="00DE360A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0E39D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r w:rsidR="00302D0C">
        <w:rPr>
          <w:rFonts w:ascii="Times New Roman" w:eastAsia="Calibri" w:hAnsi="Times New Roman" w:cs="Times New Roman"/>
          <w:sz w:val="24"/>
          <w:szCs w:val="24"/>
          <w:lang w:val="en-GB"/>
        </w:rPr>
        <w:t>Section 150</w:t>
      </w:r>
      <w:r w:rsidR="000E39D1" w:rsidRPr="00147A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the Act provides that AMSA may charge such fees as </w:t>
      </w:r>
      <w:r w:rsidR="000E39D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are </w:t>
      </w:r>
      <w:r w:rsidR="000E39D1" w:rsidRPr="00147A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prescribed by the </w:t>
      </w:r>
      <w:r w:rsidR="000E39D1">
        <w:rPr>
          <w:rFonts w:ascii="Times New Roman" w:eastAsia="Calibri" w:hAnsi="Times New Roman" w:cs="Times New Roman"/>
          <w:sz w:val="24"/>
          <w:szCs w:val="24"/>
          <w:lang w:val="en-GB"/>
        </w:rPr>
        <w:t>r</w:t>
      </w:r>
      <w:r w:rsidR="000E39D1" w:rsidRPr="00147A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egulations for </w:t>
      </w:r>
      <w:r w:rsidR="000E39D1">
        <w:rPr>
          <w:rFonts w:ascii="Times New Roman" w:eastAsia="Calibri" w:hAnsi="Times New Roman" w:cs="Times New Roman"/>
          <w:sz w:val="24"/>
          <w:szCs w:val="24"/>
          <w:lang w:val="en-GB"/>
        </w:rPr>
        <w:t>things</w:t>
      </w:r>
      <w:r w:rsidR="000E39D1" w:rsidRPr="00147A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carried out by AMSA.</w:t>
      </w:r>
      <w:r w:rsidR="000E39D1" w:rsidRPr="00147A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D78602" w14:textId="563E126C" w:rsidR="000E39D1" w:rsidRPr="0065544C" w:rsidRDefault="000E39D1" w:rsidP="00EF028B">
      <w:pPr>
        <w:spacing w:after="120" w:line="240" w:lineRule="auto"/>
        <w:ind w:right="-45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Specifically, t</w:t>
      </w:r>
      <w:r w:rsidR="00147A47" w:rsidRPr="00147A47">
        <w:rPr>
          <w:rFonts w:ascii="Times New Roman" w:eastAsia="Calibri" w:hAnsi="Times New Roman" w:cs="Times New Roman"/>
          <w:sz w:val="24"/>
          <w:szCs w:val="24"/>
          <w:lang w:val="en-GB"/>
        </w:rPr>
        <w:t>he Regu</w:t>
      </w:r>
      <w:bookmarkStart w:id="0" w:name="_GoBack"/>
      <w:bookmarkEnd w:id="0"/>
      <w:r w:rsidR="00147A47" w:rsidRPr="00147A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lation would implement a fee for service to recover the costs </w:t>
      </w:r>
      <w:r w:rsidR="000A66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AMSA </w:t>
      </w:r>
      <w:r w:rsidR="00147A47" w:rsidRPr="00147A47">
        <w:rPr>
          <w:rFonts w:ascii="Times New Roman" w:eastAsia="Calibri" w:hAnsi="Times New Roman" w:cs="Times New Roman"/>
          <w:sz w:val="24"/>
          <w:szCs w:val="24"/>
          <w:lang w:val="en-GB"/>
        </w:rPr>
        <w:t>associated wit</w:t>
      </w:r>
      <w:r w:rsidR="002775E6"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 w:rsidR="000A66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the following activities:</w:t>
      </w:r>
    </w:p>
    <w:p w14:paraId="553CDCE2" w14:textId="474719E0" w:rsidR="000E39D1" w:rsidRPr="002775E6" w:rsidRDefault="000E39D1" w:rsidP="00EF028B">
      <w:pPr>
        <w:pStyle w:val="ListParagraph"/>
        <w:numPr>
          <w:ilvl w:val="0"/>
          <w:numId w:val="4"/>
        </w:numPr>
        <w:spacing w:after="120" w:line="240" w:lineRule="auto"/>
        <w:ind w:left="284" w:right="-45" w:hanging="284"/>
        <w:contextualSpacing w:val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775E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accrediting </w:t>
      </w:r>
      <w:r w:rsidRPr="002775E6">
        <w:rPr>
          <w:rFonts w:ascii="Times New Roman" w:hAnsi="Times New Roman" w:cs="Times New Roman"/>
          <w:sz w:val="24"/>
          <w:szCs w:val="24"/>
        </w:rPr>
        <w:t>marine surveyors</w:t>
      </w:r>
      <w:r w:rsidR="002A7083">
        <w:rPr>
          <w:rFonts w:ascii="Times New Roman" w:hAnsi="Times New Roman" w:cs="Times New Roman"/>
          <w:sz w:val="24"/>
          <w:szCs w:val="24"/>
        </w:rPr>
        <w:t xml:space="preserve"> and renewals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F2A1FF" w14:textId="493B95DE" w:rsidR="000E39D1" w:rsidRPr="002775E6" w:rsidRDefault="00323F46" w:rsidP="00EF028B">
      <w:pPr>
        <w:pStyle w:val="ListParagraph"/>
        <w:numPr>
          <w:ilvl w:val="0"/>
          <w:numId w:val="4"/>
        </w:numPr>
        <w:spacing w:after="120" w:line="240" w:lineRule="auto"/>
        <w:ind w:left="284" w:right="-45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assessing </w:t>
      </w:r>
      <w:r w:rsidR="000E39D1" w:rsidRPr="002775E6">
        <w:rPr>
          <w:rFonts w:ascii="Times New Roman" w:hAnsi="Times New Roman" w:cs="Times New Roman"/>
          <w:bCs/>
          <w:sz w:val="24"/>
          <w:szCs w:val="24"/>
        </w:rPr>
        <w:t xml:space="preserve">applications for exemptions and equivalent means of compliance; </w:t>
      </w:r>
      <w:r w:rsidR="008460A0">
        <w:rPr>
          <w:rFonts w:ascii="Times New Roman" w:hAnsi="Times New Roman" w:cs="Times New Roman"/>
          <w:bCs/>
          <w:sz w:val="24"/>
          <w:szCs w:val="24"/>
        </w:rPr>
        <w:t>and</w:t>
      </w:r>
    </w:p>
    <w:p w14:paraId="693D6995" w14:textId="0DF12FD5" w:rsidR="000E39D1" w:rsidRPr="00BB4A92" w:rsidRDefault="000E39D1" w:rsidP="00CA439E">
      <w:pPr>
        <w:pStyle w:val="ListParagraph"/>
        <w:numPr>
          <w:ilvl w:val="0"/>
          <w:numId w:val="4"/>
        </w:numPr>
        <w:spacing w:after="0" w:line="240" w:lineRule="auto"/>
        <w:ind w:left="284" w:right="-4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75E6">
        <w:rPr>
          <w:rFonts w:ascii="Times New Roman" w:hAnsi="Times New Roman" w:cs="Times New Roman"/>
          <w:bCs/>
          <w:sz w:val="24"/>
          <w:szCs w:val="24"/>
        </w:rPr>
        <w:t xml:space="preserve">delivering other miscellaneous services of a minor nature as notified by AMSA and not otherwise delegated to the </w:t>
      </w:r>
      <w:r w:rsidRPr="002775E6">
        <w:rPr>
          <w:rFonts w:ascii="Times New Roman" w:hAnsi="Times New Roman" w:cs="Times New Roman"/>
          <w:sz w:val="24"/>
          <w:szCs w:val="24"/>
        </w:rPr>
        <w:t>States and the Northern Territory</w:t>
      </w:r>
      <w:r w:rsidRPr="002775E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0870F0" w14:textId="77777777" w:rsidR="00BB4A92" w:rsidRDefault="00BB4A92" w:rsidP="00BB4A92">
      <w:pPr>
        <w:spacing w:after="0" w:line="24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02E1920A" w14:textId="77777777" w:rsidR="00153641" w:rsidRDefault="00153641" w:rsidP="009B55BA">
      <w:pPr>
        <w:spacing w:before="240" w:after="120" w:line="240" w:lineRule="auto"/>
        <w:ind w:right="91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A595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Human rights implications</w:t>
      </w:r>
    </w:p>
    <w:p w14:paraId="22AC3E03" w14:textId="0FA49AA2" w:rsidR="00E753D4" w:rsidRPr="00BB4A92" w:rsidRDefault="00221CD6" w:rsidP="002775E6">
      <w:pP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4"/>
        </w:rPr>
      </w:pPr>
      <w:r w:rsidRPr="00221CD6">
        <w:rPr>
          <w:rFonts w:ascii="Times New Roman" w:hAnsi="Times New Roman" w:cs="Times New Roman"/>
          <w:sz w:val="24"/>
          <w:szCs w:val="24"/>
        </w:rPr>
        <w:t xml:space="preserve">This Disallowable Legislative Instrument </w:t>
      </w:r>
      <w:r w:rsidR="00E753D4">
        <w:rPr>
          <w:rFonts w:ascii="Times New Roman" w:hAnsi="Times New Roman" w:cs="Times New Roman"/>
          <w:sz w:val="24"/>
          <w:szCs w:val="24"/>
        </w:rPr>
        <w:t xml:space="preserve">engages the right to work under article 6 of the </w:t>
      </w:r>
      <w:r w:rsidR="00E753D4" w:rsidRPr="00E753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International Covenant on Economic, Social and Cultural Rights </w:t>
      </w:r>
      <w:r w:rsidR="00E753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because it </w:t>
      </w:r>
      <w:r w:rsidR="00BE21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requires</w:t>
      </w:r>
      <w:r w:rsidR="00E753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E21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marine </w:t>
      </w:r>
      <w:r w:rsidR="00E753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surveyors</w:t>
      </w:r>
      <w:r w:rsidR="00BE21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E753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accredited </w:t>
      </w:r>
      <w:r w:rsidR="00E753D4" w:rsidRPr="00E753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under </w:t>
      </w:r>
      <w:r w:rsidR="00FF6BAE">
        <w:rPr>
          <w:rFonts w:ascii="Times New Roman" w:hAnsi="Times New Roman" w:cs="Times New Roman"/>
          <w:color w:val="0D0D0D" w:themeColor="text1" w:themeTint="F2"/>
          <w:sz w:val="24"/>
        </w:rPr>
        <w:t>section 24 of the Principal Regulation</w:t>
      </w:r>
      <w:r w:rsidR="00BE21D8">
        <w:rPr>
          <w:rFonts w:ascii="Times New Roman" w:hAnsi="Times New Roman" w:cs="Times New Roman"/>
          <w:color w:val="0D0D0D" w:themeColor="text1" w:themeTint="F2"/>
          <w:sz w:val="24"/>
        </w:rPr>
        <w:t xml:space="preserve">, to pay </w:t>
      </w:r>
      <w:r w:rsidR="006A2902">
        <w:rPr>
          <w:rFonts w:ascii="Times New Roman" w:hAnsi="Times New Roman" w:cs="Times New Roman"/>
          <w:color w:val="0D0D0D" w:themeColor="text1" w:themeTint="F2"/>
          <w:sz w:val="24"/>
        </w:rPr>
        <w:t xml:space="preserve">a </w:t>
      </w:r>
      <w:r w:rsidR="00BE21D8">
        <w:rPr>
          <w:rFonts w:ascii="Times New Roman" w:hAnsi="Times New Roman" w:cs="Times New Roman"/>
          <w:color w:val="0D0D0D" w:themeColor="text1" w:themeTint="F2"/>
          <w:sz w:val="24"/>
        </w:rPr>
        <w:t>fee</w:t>
      </w:r>
      <w:r w:rsidR="00736E10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6A2902">
        <w:rPr>
          <w:rFonts w:ascii="Times New Roman" w:hAnsi="Times New Roman" w:cs="Times New Roman"/>
          <w:color w:val="0D0D0D" w:themeColor="text1" w:themeTint="F2"/>
          <w:sz w:val="24"/>
        </w:rPr>
        <w:t>to AMSA for services associated with AMSA assessing their application for accreditation</w:t>
      </w:r>
      <w:r w:rsidR="00E753D4" w:rsidRPr="00E753D4">
        <w:rPr>
          <w:rFonts w:ascii="Times New Roman" w:hAnsi="Times New Roman" w:cs="Times New Roman"/>
          <w:color w:val="0D0D0D" w:themeColor="text1" w:themeTint="F2"/>
          <w:sz w:val="24"/>
        </w:rPr>
        <w:t>.</w:t>
      </w:r>
      <w:r w:rsidR="00FA5CA6">
        <w:rPr>
          <w:rFonts w:ascii="Times New Roman" w:hAnsi="Times New Roman" w:cs="Times New Roman"/>
          <w:color w:val="0D0D0D" w:themeColor="text1" w:themeTint="F2"/>
          <w:sz w:val="24"/>
        </w:rPr>
        <w:t xml:space="preserve">  In principle, this limits access to work to those who have paid the fee</w:t>
      </w:r>
      <w:r w:rsidR="006A2902">
        <w:rPr>
          <w:rFonts w:ascii="Times New Roman" w:hAnsi="Times New Roman" w:cs="Times New Roman"/>
          <w:color w:val="0D0D0D" w:themeColor="text1" w:themeTint="F2"/>
          <w:sz w:val="24"/>
        </w:rPr>
        <w:t xml:space="preserve"> and have subsequently been accredited</w:t>
      </w:r>
      <w:r w:rsidR="00FA5CA6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14:paraId="44D3AB4B" w14:textId="4D07E067" w:rsidR="00BB4A92" w:rsidRPr="00BB4A92" w:rsidRDefault="00BB4A92" w:rsidP="002775E6">
      <w:pP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4"/>
        </w:rPr>
      </w:pPr>
      <w:r w:rsidRPr="00BB4A92">
        <w:rPr>
          <w:rFonts w:ascii="Times New Roman" w:hAnsi="Times New Roman" w:cs="Times New Roman"/>
          <w:sz w:val="24"/>
          <w:szCs w:val="24"/>
        </w:rPr>
        <w:t>Vessel surveys (detailed inspections) carried out by suitably qualified marine surveyors are a ke</w:t>
      </w:r>
      <w:r w:rsidR="00CB0132">
        <w:rPr>
          <w:rFonts w:ascii="Times New Roman" w:hAnsi="Times New Roman" w:cs="Times New Roman"/>
          <w:sz w:val="24"/>
          <w:szCs w:val="24"/>
        </w:rPr>
        <w:t xml:space="preserve">y </w:t>
      </w:r>
      <w:r w:rsidR="006A2902">
        <w:rPr>
          <w:rFonts w:ascii="Times New Roman" w:hAnsi="Times New Roman" w:cs="Times New Roman"/>
          <w:sz w:val="24"/>
          <w:szCs w:val="24"/>
        </w:rPr>
        <w:t xml:space="preserve">regulatory </w:t>
      </w:r>
      <w:r w:rsidR="00CB0132">
        <w:rPr>
          <w:rFonts w:ascii="Times New Roman" w:hAnsi="Times New Roman" w:cs="Times New Roman"/>
          <w:sz w:val="24"/>
          <w:szCs w:val="24"/>
        </w:rPr>
        <w:t>tool for AMSA.  C</w:t>
      </w:r>
      <w:r w:rsidRPr="00BB4A92">
        <w:rPr>
          <w:rFonts w:ascii="Times New Roman" w:hAnsi="Times New Roman" w:cs="Times New Roman"/>
          <w:sz w:val="24"/>
          <w:szCs w:val="24"/>
        </w:rPr>
        <w:t xml:space="preserve">omprehensive oversight of a surveyor accreditation scheme is essential to ensure that </w:t>
      </w:r>
      <w:r w:rsidR="00CB0132">
        <w:rPr>
          <w:rFonts w:ascii="Times New Roman" w:hAnsi="Times New Roman" w:cs="Times New Roman"/>
          <w:sz w:val="24"/>
          <w:szCs w:val="24"/>
        </w:rPr>
        <w:t>marine</w:t>
      </w:r>
      <w:r w:rsidRPr="00BB4A92">
        <w:rPr>
          <w:rFonts w:ascii="Times New Roman" w:hAnsi="Times New Roman" w:cs="Times New Roman"/>
          <w:sz w:val="24"/>
          <w:szCs w:val="24"/>
        </w:rPr>
        <w:t xml:space="preserve"> surveyors have the </w:t>
      </w:r>
      <w:r w:rsidR="006A2902" w:rsidRPr="00596F1C">
        <w:rPr>
          <w:rFonts w:ascii="Times New Roman" w:hAnsi="Times New Roman" w:cs="Times New Roman"/>
          <w:sz w:val="24"/>
          <w:szCs w:val="24"/>
        </w:rPr>
        <w:t>a</w:t>
      </w:r>
      <w:r w:rsidR="006A2902" w:rsidRPr="006A2902">
        <w:rPr>
          <w:rFonts w:ascii="Times New Roman" w:hAnsi="Times New Roman" w:cs="Times New Roman"/>
          <w:sz w:val="24"/>
          <w:szCs w:val="24"/>
        </w:rPr>
        <w:t>ppropriate capabilities, experience and qualifications</w:t>
      </w:r>
      <w:r w:rsidRPr="00BB4A92">
        <w:rPr>
          <w:rFonts w:ascii="Times New Roman" w:hAnsi="Times New Roman" w:cs="Times New Roman"/>
          <w:sz w:val="24"/>
          <w:szCs w:val="24"/>
        </w:rPr>
        <w:t xml:space="preserve"> to </w:t>
      </w:r>
      <w:r w:rsidR="006A2902">
        <w:rPr>
          <w:rFonts w:ascii="Times New Roman" w:hAnsi="Times New Roman" w:cs="Times New Roman"/>
          <w:sz w:val="24"/>
          <w:szCs w:val="24"/>
        </w:rPr>
        <w:t>assess whether</w:t>
      </w:r>
      <w:r w:rsidRPr="00BB4A92">
        <w:rPr>
          <w:rFonts w:ascii="Times New Roman" w:hAnsi="Times New Roman" w:cs="Times New Roman"/>
          <w:sz w:val="24"/>
          <w:szCs w:val="24"/>
        </w:rPr>
        <w:t xml:space="preserve"> vessels are </w:t>
      </w:r>
      <w:r w:rsidR="006A2902">
        <w:rPr>
          <w:rFonts w:ascii="Times New Roman" w:hAnsi="Times New Roman" w:cs="Times New Roman"/>
          <w:sz w:val="24"/>
          <w:szCs w:val="24"/>
        </w:rPr>
        <w:t xml:space="preserve">designed, </w:t>
      </w:r>
      <w:r w:rsidRPr="00BB4A92">
        <w:rPr>
          <w:rFonts w:ascii="Times New Roman" w:hAnsi="Times New Roman" w:cs="Times New Roman"/>
          <w:sz w:val="24"/>
          <w:szCs w:val="24"/>
        </w:rPr>
        <w:t xml:space="preserve">constructed and maintained in accordance with the </w:t>
      </w:r>
      <w:r w:rsidR="00CB0132">
        <w:rPr>
          <w:rFonts w:ascii="Times New Roman" w:hAnsi="Times New Roman" w:cs="Times New Roman"/>
          <w:sz w:val="24"/>
          <w:szCs w:val="24"/>
        </w:rPr>
        <w:t>Act</w:t>
      </w:r>
      <w:r w:rsidR="00E55C7C">
        <w:rPr>
          <w:rFonts w:ascii="Times New Roman" w:hAnsi="Times New Roman" w:cs="Times New Roman"/>
          <w:sz w:val="24"/>
          <w:szCs w:val="24"/>
        </w:rPr>
        <w:t xml:space="preserve"> and associated regulatory instruments</w:t>
      </w:r>
      <w:r w:rsidRPr="00BB4A92">
        <w:rPr>
          <w:rFonts w:ascii="Times New Roman" w:hAnsi="Times New Roman" w:cs="Times New Roman"/>
          <w:sz w:val="24"/>
          <w:szCs w:val="24"/>
        </w:rPr>
        <w:t>.</w:t>
      </w:r>
    </w:p>
    <w:p w14:paraId="075F418E" w14:textId="434E0994" w:rsidR="00BE21D8" w:rsidRDefault="005139F4" w:rsidP="002775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lastRenderedPageBreak/>
        <w:t xml:space="preserve">The </w:t>
      </w:r>
      <w:r w:rsidR="0085325C">
        <w:rPr>
          <w:rFonts w:ascii="Times New Roman" w:hAnsi="Times New Roman" w:cs="Times New Roman"/>
          <w:color w:val="0D0D0D" w:themeColor="text1" w:themeTint="F2"/>
          <w:sz w:val="24"/>
        </w:rPr>
        <w:t>amount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 paid </w:t>
      </w:r>
      <w:r w:rsidR="00184167">
        <w:rPr>
          <w:rFonts w:ascii="Times New Roman" w:hAnsi="Times New Roman" w:cs="Times New Roman"/>
          <w:color w:val="0D0D0D" w:themeColor="text1" w:themeTint="F2"/>
          <w:sz w:val="24"/>
        </w:rPr>
        <w:t xml:space="preserve">to AMSA 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by </w:t>
      </w:r>
      <w:r w:rsidR="00184167">
        <w:rPr>
          <w:rFonts w:ascii="Times New Roman" w:hAnsi="Times New Roman" w:cs="Times New Roman"/>
          <w:color w:val="0D0D0D" w:themeColor="text1" w:themeTint="F2"/>
          <w:sz w:val="24"/>
        </w:rPr>
        <w:t xml:space="preserve">an applicant to become accredited as a </w:t>
      </w:r>
      <w:r w:rsidR="00BE21D8">
        <w:rPr>
          <w:rFonts w:ascii="Times New Roman" w:hAnsi="Times New Roman" w:cs="Times New Roman"/>
          <w:color w:val="0D0D0D" w:themeColor="text1" w:themeTint="F2"/>
          <w:sz w:val="24"/>
        </w:rPr>
        <w:t xml:space="preserve">marine 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surveyor </w:t>
      </w:r>
      <w:r w:rsidR="005060D5">
        <w:rPr>
          <w:rFonts w:ascii="Times New Roman" w:hAnsi="Times New Roman" w:cs="Times New Roman"/>
          <w:color w:val="0D0D0D" w:themeColor="text1" w:themeTint="F2"/>
          <w:sz w:val="24"/>
        </w:rPr>
        <w:t>is prescribed according to the cost of a</w:t>
      </w:r>
      <w:r w:rsidR="00184167">
        <w:rPr>
          <w:rFonts w:ascii="Times New Roman" w:hAnsi="Times New Roman" w:cs="Times New Roman"/>
          <w:color w:val="0D0D0D" w:themeColor="text1" w:themeTint="F2"/>
          <w:sz w:val="24"/>
        </w:rPr>
        <w:t xml:space="preserve">ssessing </w:t>
      </w:r>
      <w:r w:rsidR="005060D5">
        <w:rPr>
          <w:rFonts w:ascii="Times New Roman" w:hAnsi="Times New Roman" w:cs="Times New Roman"/>
          <w:color w:val="0D0D0D" w:themeColor="text1" w:themeTint="F2"/>
          <w:sz w:val="24"/>
        </w:rPr>
        <w:t>applications for accreditation</w:t>
      </w:r>
      <w:r w:rsidR="005060D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5060D5">
        <w:rPr>
          <w:rFonts w:ascii="Times New Roman" w:hAnsi="Times New Roman" w:cs="Times New Roman"/>
          <w:color w:val="0D0D0D" w:themeColor="text1" w:themeTint="F2"/>
          <w:sz w:val="24"/>
        </w:rPr>
        <w:t xml:space="preserve">  </w:t>
      </w:r>
      <w:r w:rsidR="006927DD">
        <w:rPr>
          <w:rFonts w:ascii="Times New Roman" w:hAnsi="Times New Roman" w:cs="Times New Roman"/>
          <w:color w:val="0D0D0D" w:themeColor="text1" w:themeTint="F2"/>
          <w:sz w:val="24"/>
        </w:rPr>
        <w:t>M</w:t>
      </w:r>
      <w:r w:rsidR="00F132E3">
        <w:rPr>
          <w:rFonts w:ascii="Times New Roman" w:hAnsi="Times New Roman" w:cs="Times New Roman"/>
          <w:color w:val="0D0D0D" w:themeColor="text1" w:themeTint="F2"/>
          <w:sz w:val="24"/>
        </w:rPr>
        <w:t xml:space="preserve">arine surveyors </w:t>
      </w:r>
      <w:r w:rsidR="006927DD">
        <w:rPr>
          <w:rFonts w:ascii="Times New Roman" w:hAnsi="Times New Roman" w:cs="Times New Roman"/>
          <w:color w:val="0D0D0D" w:themeColor="text1" w:themeTint="F2"/>
          <w:sz w:val="24"/>
        </w:rPr>
        <w:t>will be charged application</w:t>
      </w:r>
      <w:r w:rsidR="00BB4A92">
        <w:rPr>
          <w:rFonts w:ascii="Times New Roman" w:hAnsi="Times New Roman" w:cs="Times New Roman"/>
          <w:color w:val="0D0D0D" w:themeColor="text1" w:themeTint="F2"/>
          <w:sz w:val="24"/>
        </w:rPr>
        <w:t xml:space="preserve"> fees</w:t>
      </w:r>
      <w:r w:rsidR="006927DD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BB4A92">
        <w:rPr>
          <w:rFonts w:ascii="Times New Roman" w:hAnsi="Times New Roman" w:cs="Times New Roman"/>
          <w:color w:val="0D0D0D" w:themeColor="text1" w:themeTint="F2"/>
          <w:sz w:val="24"/>
        </w:rPr>
        <w:t xml:space="preserve">(plus </w:t>
      </w:r>
      <w:r w:rsidR="00264CCC">
        <w:rPr>
          <w:rFonts w:ascii="Times New Roman" w:hAnsi="Times New Roman" w:cs="Times New Roman"/>
          <w:color w:val="0D0D0D" w:themeColor="text1" w:themeTint="F2"/>
          <w:sz w:val="24"/>
        </w:rPr>
        <w:t xml:space="preserve">a $254 </w:t>
      </w:r>
      <w:r w:rsidR="008312D0">
        <w:rPr>
          <w:rFonts w:ascii="Times New Roman" w:hAnsi="Times New Roman" w:cs="Times New Roman"/>
          <w:color w:val="0D0D0D" w:themeColor="text1" w:themeTint="F2"/>
          <w:sz w:val="24"/>
        </w:rPr>
        <w:t xml:space="preserve">renewal fee, </w:t>
      </w:r>
      <w:r w:rsidR="00264CCC">
        <w:rPr>
          <w:rFonts w:ascii="Times New Roman" w:hAnsi="Times New Roman" w:cs="Times New Roman"/>
          <w:color w:val="0D0D0D" w:themeColor="text1" w:themeTint="F2"/>
          <w:sz w:val="24"/>
        </w:rPr>
        <w:t>payable every five years</w:t>
      </w:r>
      <w:r w:rsidR="00EE6AAF">
        <w:rPr>
          <w:rFonts w:ascii="Times New Roman" w:hAnsi="Times New Roman" w:cs="Times New Roman"/>
          <w:color w:val="0D0D0D" w:themeColor="text1" w:themeTint="F2"/>
          <w:sz w:val="24"/>
        </w:rPr>
        <w:t xml:space="preserve">) </w:t>
      </w:r>
      <w:r w:rsidR="006927DD">
        <w:rPr>
          <w:rFonts w:ascii="Times New Roman" w:hAnsi="Times New Roman" w:cs="Times New Roman"/>
          <w:color w:val="0D0D0D" w:themeColor="text1" w:themeTint="F2"/>
          <w:sz w:val="24"/>
        </w:rPr>
        <w:t xml:space="preserve">which will </w:t>
      </w:r>
      <w:r w:rsidR="00CF65C5">
        <w:rPr>
          <w:rFonts w:ascii="Times New Roman" w:hAnsi="Times New Roman" w:cs="Times New Roman"/>
          <w:color w:val="0D0D0D" w:themeColor="text1" w:themeTint="F2"/>
          <w:sz w:val="24"/>
        </w:rPr>
        <w:t xml:space="preserve">permit </w:t>
      </w:r>
      <w:r w:rsidR="00F132E3">
        <w:rPr>
          <w:rFonts w:ascii="Times New Roman" w:hAnsi="Times New Roman" w:cs="Times New Roman"/>
          <w:color w:val="0D0D0D" w:themeColor="text1" w:themeTint="F2"/>
          <w:sz w:val="24"/>
        </w:rPr>
        <w:t xml:space="preserve">them </w:t>
      </w:r>
      <w:r w:rsidR="00CF65C5">
        <w:rPr>
          <w:rFonts w:ascii="Times New Roman" w:hAnsi="Times New Roman" w:cs="Times New Roman"/>
          <w:color w:val="0D0D0D" w:themeColor="text1" w:themeTint="F2"/>
          <w:sz w:val="24"/>
        </w:rPr>
        <w:t xml:space="preserve">to </w:t>
      </w:r>
      <w:r w:rsidR="004C5C38">
        <w:rPr>
          <w:rFonts w:ascii="Times New Roman" w:hAnsi="Times New Roman" w:cs="Times New Roman"/>
          <w:color w:val="0D0D0D" w:themeColor="text1" w:themeTint="F2"/>
          <w:sz w:val="24"/>
        </w:rPr>
        <w:t xml:space="preserve">provide survey services for </w:t>
      </w:r>
      <w:r w:rsidR="00FA5CA6">
        <w:rPr>
          <w:rFonts w:ascii="Times New Roman" w:eastAsia="Times New Roman" w:hAnsi="Times New Roman" w:cs="Times New Roman"/>
          <w:sz w:val="24"/>
          <w:szCs w:val="24"/>
          <w:lang w:eastAsia="en-AU"/>
        </w:rPr>
        <w:t>vessels</w:t>
      </w:r>
      <w:r w:rsidR="00FA5CA6" w:rsidRPr="005139F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A5CA6">
        <w:rPr>
          <w:rFonts w:ascii="Times New Roman" w:eastAsia="Times New Roman" w:hAnsi="Times New Roman" w:cs="Times New Roman"/>
          <w:sz w:val="24"/>
          <w:szCs w:val="24"/>
          <w:lang w:eastAsia="en-AU"/>
        </w:rPr>
        <w:t>across all States and Territories</w:t>
      </w:r>
      <w:r w:rsidR="00FA5CA6">
        <w:rPr>
          <w:rFonts w:ascii="Times New Roman" w:hAnsi="Times New Roman" w:cs="Times New Roman"/>
          <w:color w:val="0D0D0D" w:themeColor="text1" w:themeTint="F2"/>
          <w:sz w:val="24"/>
        </w:rPr>
        <w:t xml:space="preserve"> and</w:t>
      </w:r>
      <w:r w:rsidR="006B469D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85325C">
        <w:rPr>
          <w:rFonts w:ascii="Times New Roman" w:eastAsia="Times New Roman" w:hAnsi="Times New Roman" w:cs="Times New Roman"/>
          <w:sz w:val="24"/>
          <w:szCs w:val="24"/>
          <w:lang w:eastAsia="en-AU"/>
        </w:rPr>
        <w:t>engage</w:t>
      </w:r>
      <w:r w:rsidR="00B0112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work across jurisdictional </w:t>
      </w:r>
      <w:r w:rsidR="00B0112A" w:rsidRPr="0085325C">
        <w:rPr>
          <w:rFonts w:ascii="Times New Roman" w:eastAsia="Times New Roman" w:hAnsi="Times New Roman" w:cs="Times New Roman"/>
          <w:sz w:val="24"/>
          <w:szCs w:val="24"/>
          <w:lang w:eastAsia="en-AU"/>
        </w:rPr>
        <w:t>boundaries</w:t>
      </w:r>
      <w:r w:rsidR="00CA439E" w:rsidRPr="008532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FA5C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841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Accredited </w:t>
      </w:r>
      <w:r w:rsidR="00304934"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="00FA5CA6">
        <w:rPr>
          <w:rFonts w:ascii="Times New Roman" w:eastAsia="Times New Roman" w:hAnsi="Times New Roman" w:cs="Times New Roman"/>
          <w:sz w:val="24"/>
          <w:szCs w:val="24"/>
          <w:lang w:eastAsia="en-AU"/>
        </w:rPr>
        <w:t>arine surveyors are permitted to cha</w:t>
      </w:r>
      <w:r w:rsidR="00E8380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rge vessel owners for their services </w:t>
      </w:r>
      <w:r w:rsidR="00FA5C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are not prevented from gaining a living </w:t>
      </w:r>
      <w:r w:rsidR="00DF3FED">
        <w:rPr>
          <w:rFonts w:ascii="Times New Roman" w:eastAsia="Times New Roman" w:hAnsi="Times New Roman" w:cs="Times New Roman"/>
          <w:sz w:val="24"/>
          <w:szCs w:val="24"/>
          <w:lang w:eastAsia="en-AU"/>
        </w:rPr>
        <w:t>by the</w:t>
      </w:r>
      <w:r w:rsidR="00FA5C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fee implemented through this instrument.</w:t>
      </w:r>
    </w:p>
    <w:p w14:paraId="6C6287E0" w14:textId="77777777" w:rsidR="00BB4A92" w:rsidRPr="0085325C" w:rsidRDefault="00BB4A92" w:rsidP="002775E6">
      <w:pP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4"/>
        </w:rPr>
      </w:pPr>
    </w:p>
    <w:p w14:paraId="1B038B6C" w14:textId="77777777" w:rsidR="007C435D" w:rsidRDefault="007C435D" w:rsidP="00867220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7C435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Conclusion</w:t>
      </w:r>
    </w:p>
    <w:p w14:paraId="72086933" w14:textId="77777777" w:rsidR="002775E6" w:rsidRDefault="00FD74C0" w:rsidP="00FD3A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4135E">
        <w:rPr>
          <w:rFonts w:ascii="Times New Roman" w:hAnsi="Times New Roman"/>
          <w:sz w:val="24"/>
          <w:szCs w:val="24"/>
        </w:rPr>
        <w:t xml:space="preserve">This </w:t>
      </w:r>
      <w:r w:rsidR="002775E6" w:rsidRPr="00221CD6">
        <w:rPr>
          <w:rFonts w:ascii="Times New Roman" w:hAnsi="Times New Roman" w:cs="Times New Roman"/>
          <w:sz w:val="24"/>
          <w:szCs w:val="24"/>
        </w:rPr>
        <w:t xml:space="preserve">Disallowable </w:t>
      </w:r>
      <w:r w:rsidRPr="00E4135E">
        <w:rPr>
          <w:rFonts w:ascii="Times New Roman" w:hAnsi="Times New Roman"/>
          <w:sz w:val="24"/>
          <w:szCs w:val="24"/>
        </w:rPr>
        <w:t xml:space="preserve">Legislative Instrument is compatible with human rights </w:t>
      </w:r>
      <w:r w:rsidR="00E753D4" w:rsidRPr="007C435D">
        <w:rPr>
          <w:rFonts w:ascii="Times New Roman" w:eastAsia="Times New Roman" w:hAnsi="Times New Roman" w:cs="Times New Roman"/>
          <w:sz w:val="24"/>
          <w:szCs w:val="24"/>
          <w:lang w:eastAsia="en-AU"/>
        </w:rPr>
        <w:t>as, to the extent that it limits human rights, those limitations are reasonable, necessary and proportionate, an</w:t>
      </w:r>
      <w:r w:rsidR="00E753D4">
        <w:rPr>
          <w:rFonts w:ascii="Times New Roman" w:eastAsia="Times New Roman" w:hAnsi="Times New Roman" w:cs="Times New Roman"/>
          <w:sz w:val="24"/>
          <w:szCs w:val="24"/>
          <w:lang w:eastAsia="en-AU"/>
        </w:rPr>
        <w:t>d pursue a legitimate objective</w:t>
      </w:r>
      <w:r w:rsidR="007A6A5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7B8C7DB" w14:textId="77777777" w:rsidR="00BB4A92" w:rsidRDefault="00BB4A92" w:rsidP="00FD3A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6D7FFFE" w14:textId="77777777" w:rsidR="00BB4A92" w:rsidRDefault="00BB4A92" w:rsidP="00FD3A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784682B" w14:textId="77777777" w:rsidR="000026F0" w:rsidRDefault="000026F0" w:rsidP="00FD3A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9D42F7" w14:textId="77777777" w:rsidR="00BB4A92" w:rsidRDefault="00BB4A92" w:rsidP="00FD3A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51ED5A0" w14:textId="77777777" w:rsidR="007C435D" w:rsidRPr="007C435D" w:rsidRDefault="00B529B0" w:rsidP="001B43E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The Hon Darren Chester MP</w:t>
      </w:r>
    </w:p>
    <w:p w14:paraId="0AF61114" w14:textId="77777777" w:rsidR="00456257" w:rsidRPr="009B55BA" w:rsidRDefault="007C435D" w:rsidP="009B55B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7C435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Minister </w:t>
      </w:r>
      <w:r w:rsidRPr="0024203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en-AU"/>
        </w:rPr>
        <w:t xml:space="preserve">for </w:t>
      </w:r>
      <w:r w:rsidRPr="00B529B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en-AU"/>
        </w:rPr>
        <w:t xml:space="preserve">Infrastructure and </w:t>
      </w:r>
      <w:r w:rsidR="00B529B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en-AU"/>
        </w:rPr>
        <w:t>Transport</w:t>
      </w:r>
    </w:p>
    <w:sectPr w:rsidR="00456257" w:rsidRPr="009B5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82F68" w14:textId="77777777" w:rsidR="005051EA" w:rsidRDefault="005051EA" w:rsidP="006C6424">
      <w:pPr>
        <w:spacing w:after="0" w:line="240" w:lineRule="auto"/>
      </w:pPr>
      <w:r>
        <w:separator/>
      </w:r>
    </w:p>
  </w:endnote>
  <w:endnote w:type="continuationSeparator" w:id="0">
    <w:p w14:paraId="5FB201A1" w14:textId="77777777" w:rsidR="005051EA" w:rsidRDefault="005051EA" w:rsidP="006C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B5E49" w14:textId="77777777" w:rsidR="005051EA" w:rsidRDefault="005051EA" w:rsidP="006C6424">
      <w:pPr>
        <w:spacing w:after="0" w:line="240" w:lineRule="auto"/>
      </w:pPr>
      <w:r>
        <w:separator/>
      </w:r>
    </w:p>
  </w:footnote>
  <w:footnote w:type="continuationSeparator" w:id="0">
    <w:p w14:paraId="73877404" w14:textId="77777777" w:rsidR="005051EA" w:rsidRDefault="005051EA" w:rsidP="006C6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680"/>
    <w:multiLevelType w:val="hybridMultilevel"/>
    <w:tmpl w:val="DC0A256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05111"/>
    <w:multiLevelType w:val="hybridMultilevel"/>
    <w:tmpl w:val="992CC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7DC7"/>
    <w:multiLevelType w:val="hybridMultilevel"/>
    <w:tmpl w:val="89B4524A"/>
    <w:lvl w:ilvl="0" w:tplc="53E2744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E62CC"/>
    <w:multiLevelType w:val="hybridMultilevel"/>
    <w:tmpl w:val="8EBC39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5D"/>
    <w:rsid w:val="000026F0"/>
    <w:rsid w:val="000165CB"/>
    <w:rsid w:val="00041AB3"/>
    <w:rsid w:val="00050551"/>
    <w:rsid w:val="00070503"/>
    <w:rsid w:val="00083487"/>
    <w:rsid w:val="000A6689"/>
    <w:rsid w:val="000D3B7A"/>
    <w:rsid w:val="000D54E4"/>
    <w:rsid w:val="000E39D1"/>
    <w:rsid w:val="0012619A"/>
    <w:rsid w:val="00127080"/>
    <w:rsid w:val="0013409F"/>
    <w:rsid w:val="00147A47"/>
    <w:rsid w:val="00153641"/>
    <w:rsid w:val="001607E6"/>
    <w:rsid w:val="00184167"/>
    <w:rsid w:val="00193153"/>
    <w:rsid w:val="001953F4"/>
    <w:rsid w:val="001B43E7"/>
    <w:rsid w:val="001C3F6F"/>
    <w:rsid w:val="001E14BE"/>
    <w:rsid w:val="002177FF"/>
    <w:rsid w:val="00221CD6"/>
    <w:rsid w:val="00230FD8"/>
    <w:rsid w:val="00233769"/>
    <w:rsid w:val="00242032"/>
    <w:rsid w:val="00253687"/>
    <w:rsid w:val="00264CCC"/>
    <w:rsid w:val="002675FA"/>
    <w:rsid w:val="002775E6"/>
    <w:rsid w:val="002907A0"/>
    <w:rsid w:val="002A7083"/>
    <w:rsid w:val="002C7C35"/>
    <w:rsid w:val="002D5AD8"/>
    <w:rsid w:val="00302D0C"/>
    <w:rsid w:val="00304934"/>
    <w:rsid w:val="00312DA2"/>
    <w:rsid w:val="0031440C"/>
    <w:rsid w:val="003148DA"/>
    <w:rsid w:val="00323F46"/>
    <w:rsid w:val="003248BD"/>
    <w:rsid w:val="00330C4D"/>
    <w:rsid w:val="003436DC"/>
    <w:rsid w:val="00371A9A"/>
    <w:rsid w:val="003A5955"/>
    <w:rsid w:val="003B5E8D"/>
    <w:rsid w:val="003C2CC8"/>
    <w:rsid w:val="003C4307"/>
    <w:rsid w:val="003E0B29"/>
    <w:rsid w:val="003F30B5"/>
    <w:rsid w:val="003F3700"/>
    <w:rsid w:val="00423608"/>
    <w:rsid w:val="00430573"/>
    <w:rsid w:val="00456257"/>
    <w:rsid w:val="00465223"/>
    <w:rsid w:val="00483574"/>
    <w:rsid w:val="004943DF"/>
    <w:rsid w:val="004C5C38"/>
    <w:rsid w:val="004E6501"/>
    <w:rsid w:val="005051EA"/>
    <w:rsid w:val="005060D5"/>
    <w:rsid w:val="00511723"/>
    <w:rsid w:val="005139F4"/>
    <w:rsid w:val="00533E5E"/>
    <w:rsid w:val="00540591"/>
    <w:rsid w:val="00541849"/>
    <w:rsid w:val="00577AD9"/>
    <w:rsid w:val="00596F1C"/>
    <w:rsid w:val="005E05DB"/>
    <w:rsid w:val="00606E84"/>
    <w:rsid w:val="00624580"/>
    <w:rsid w:val="006356E2"/>
    <w:rsid w:val="006526B8"/>
    <w:rsid w:val="0065544C"/>
    <w:rsid w:val="00676888"/>
    <w:rsid w:val="006926EE"/>
    <w:rsid w:val="006927DD"/>
    <w:rsid w:val="006A2902"/>
    <w:rsid w:val="006A4A78"/>
    <w:rsid w:val="006B469D"/>
    <w:rsid w:val="006C3248"/>
    <w:rsid w:val="006C6424"/>
    <w:rsid w:val="006D78D5"/>
    <w:rsid w:val="006E54E9"/>
    <w:rsid w:val="0072442E"/>
    <w:rsid w:val="00736E10"/>
    <w:rsid w:val="00785014"/>
    <w:rsid w:val="007A6A5A"/>
    <w:rsid w:val="007C435D"/>
    <w:rsid w:val="007C6F15"/>
    <w:rsid w:val="00825577"/>
    <w:rsid w:val="00830DB8"/>
    <w:rsid w:val="008312D0"/>
    <w:rsid w:val="008460A0"/>
    <w:rsid w:val="00850B9D"/>
    <w:rsid w:val="0085325C"/>
    <w:rsid w:val="00867220"/>
    <w:rsid w:val="0088780E"/>
    <w:rsid w:val="008D186A"/>
    <w:rsid w:val="008D7679"/>
    <w:rsid w:val="008E0D11"/>
    <w:rsid w:val="00927898"/>
    <w:rsid w:val="00927B9F"/>
    <w:rsid w:val="0096548A"/>
    <w:rsid w:val="00966042"/>
    <w:rsid w:val="009723BB"/>
    <w:rsid w:val="009916E5"/>
    <w:rsid w:val="009B55BA"/>
    <w:rsid w:val="009E60C8"/>
    <w:rsid w:val="00A10262"/>
    <w:rsid w:val="00A30616"/>
    <w:rsid w:val="00A512F2"/>
    <w:rsid w:val="00A77681"/>
    <w:rsid w:val="00A82381"/>
    <w:rsid w:val="00AA334F"/>
    <w:rsid w:val="00B01074"/>
    <w:rsid w:val="00B0112A"/>
    <w:rsid w:val="00B039A5"/>
    <w:rsid w:val="00B126DE"/>
    <w:rsid w:val="00B12BB4"/>
    <w:rsid w:val="00B16AFB"/>
    <w:rsid w:val="00B323ED"/>
    <w:rsid w:val="00B40B5A"/>
    <w:rsid w:val="00B529B0"/>
    <w:rsid w:val="00B571CC"/>
    <w:rsid w:val="00B70D9F"/>
    <w:rsid w:val="00BB4A92"/>
    <w:rsid w:val="00BE21D8"/>
    <w:rsid w:val="00C04D38"/>
    <w:rsid w:val="00C564BC"/>
    <w:rsid w:val="00CA439E"/>
    <w:rsid w:val="00CB0132"/>
    <w:rsid w:val="00CE105C"/>
    <w:rsid w:val="00CF65C5"/>
    <w:rsid w:val="00D03624"/>
    <w:rsid w:val="00D24127"/>
    <w:rsid w:val="00D3407B"/>
    <w:rsid w:val="00D62235"/>
    <w:rsid w:val="00D765E9"/>
    <w:rsid w:val="00D87D98"/>
    <w:rsid w:val="00DD1CCB"/>
    <w:rsid w:val="00DE360A"/>
    <w:rsid w:val="00DF3FED"/>
    <w:rsid w:val="00DF4FEF"/>
    <w:rsid w:val="00E1558B"/>
    <w:rsid w:val="00E20835"/>
    <w:rsid w:val="00E55C7C"/>
    <w:rsid w:val="00E753D4"/>
    <w:rsid w:val="00E778E5"/>
    <w:rsid w:val="00E77BC1"/>
    <w:rsid w:val="00E8380C"/>
    <w:rsid w:val="00E95224"/>
    <w:rsid w:val="00E968A8"/>
    <w:rsid w:val="00EB6B72"/>
    <w:rsid w:val="00EE6AAF"/>
    <w:rsid w:val="00EF028B"/>
    <w:rsid w:val="00F132E3"/>
    <w:rsid w:val="00F2363A"/>
    <w:rsid w:val="00F44F6E"/>
    <w:rsid w:val="00F73F18"/>
    <w:rsid w:val="00F77855"/>
    <w:rsid w:val="00FA5CA6"/>
    <w:rsid w:val="00FB19ED"/>
    <w:rsid w:val="00FD3A87"/>
    <w:rsid w:val="00FD74C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569851"/>
  <w15:docId w15:val="{BC0A7AD5-B47C-4967-8C4C-3D489265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371A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1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1A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A9A"/>
    <w:rPr>
      <w:b/>
      <w:bCs/>
      <w:sz w:val="20"/>
      <w:szCs w:val="20"/>
    </w:rPr>
  </w:style>
  <w:style w:type="paragraph" w:customStyle="1" w:styleId="Default">
    <w:name w:val="Default"/>
    <w:rsid w:val="00221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24"/>
  </w:style>
  <w:style w:type="paragraph" w:styleId="Footer">
    <w:name w:val="footer"/>
    <w:basedOn w:val="Normal"/>
    <w:link w:val="FooterChar"/>
    <w:uiPriority w:val="99"/>
    <w:unhideWhenUsed/>
    <w:rsid w:val="006C6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24"/>
  </w:style>
  <w:style w:type="character" w:styleId="Hyperlink">
    <w:name w:val="Hyperlink"/>
    <w:basedOn w:val="DefaultParagraphFont"/>
    <w:uiPriority w:val="99"/>
    <w:unhideWhenUsed/>
    <w:rsid w:val="00456257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149A-3F7B-4A82-9718-39A92EF7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Berney Jon</dc:creator>
  <cp:lastModifiedBy>Bluck George</cp:lastModifiedBy>
  <cp:revision>5</cp:revision>
  <dcterms:created xsi:type="dcterms:W3CDTF">2016-08-01T23:58:00Z</dcterms:created>
  <dcterms:modified xsi:type="dcterms:W3CDTF">2016-08-04T05:12:00Z</dcterms:modified>
</cp:coreProperties>
</file>