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623AA6" w:rsidRDefault="00193461" w:rsidP="00C63713">
      <w:pPr>
        <w:rPr>
          <w:sz w:val="28"/>
        </w:rPr>
      </w:pPr>
      <w:r w:rsidRPr="00623AA6">
        <w:rPr>
          <w:noProof/>
          <w:lang w:eastAsia="en-AU"/>
        </w:rPr>
        <w:drawing>
          <wp:inline distT="0" distB="0" distL="0" distR="0" wp14:anchorId="3AF8A761" wp14:editId="7039FC2B">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623AA6" w:rsidRDefault="0048364F" w:rsidP="0048364F">
      <w:pPr>
        <w:rPr>
          <w:sz w:val="19"/>
        </w:rPr>
      </w:pPr>
    </w:p>
    <w:p w:rsidR="0048364F" w:rsidRPr="00623AA6" w:rsidRDefault="00066DA3" w:rsidP="0048364F">
      <w:pPr>
        <w:pStyle w:val="ShortT"/>
      </w:pPr>
      <w:r w:rsidRPr="00623AA6">
        <w:t>Ombudsman Amendment (Functions of the Defence Force Ombudsman) Regulation</w:t>
      </w:r>
      <w:r w:rsidR="00623AA6" w:rsidRPr="00623AA6">
        <w:t> </w:t>
      </w:r>
      <w:r w:rsidRPr="00623AA6">
        <w:t>2016</w:t>
      </w:r>
    </w:p>
    <w:p w:rsidR="00FE268F" w:rsidRPr="00623AA6" w:rsidRDefault="00FE268F" w:rsidP="007517B8">
      <w:pPr>
        <w:pStyle w:val="SignCoverPageStart"/>
        <w:spacing w:before="240"/>
        <w:rPr>
          <w:szCs w:val="22"/>
        </w:rPr>
      </w:pPr>
      <w:r w:rsidRPr="00623AA6">
        <w:rPr>
          <w:szCs w:val="22"/>
        </w:rPr>
        <w:t>I, General the Honourable Sir Peter Cosgrove AK MC (</w:t>
      </w:r>
      <w:proofErr w:type="spellStart"/>
      <w:r w:rsidRPr="00623AA6">
        <w:rPr>
          <w:szCs w:val="22"/>
        </w:rPr>
        <w:t>Ret’d</w:t>
      </w:r>
      <w:proofErr w:type="spellEnd"/>
      <w:r w:rsidRPr="00623AA6">
        <w:rPr>
          <w:szCs w:val="22"/>
        </w:rPr>
        <w:t xml:space="preserve">), </w:t>
      </w:r>
      <w:r w:rsidR="00623AA6" w:rsidRPr="00623AA6">
        <w:rPr>
          <w:szCs w:val="22"/>
        </w:rPr>
        <w:t>Governor</w:t>
      </w:r>
      <w:r w:rsidR="00623AA6">
        <w:rPr>
          <w:szCs w:val="22"/>
        </w:rPr>
        <w:noBreakHyphen/>
      </w:r>
      <w:r w:rsidR="00623AA6" w:rsidRPr="00623AA6">
        <w:rPr>
          <w:szCs w:val="22"/>
        </w:rPr>
        <w:t>General</w:t>
      </w:r>
      <w:r w:rsidRPr="00623AA6">
        <w:rPr>
          <w:szCs w:val="22"/>
        </w:rPr>
        <w:t xml:space="preserve"> of the Commonwealth of Australia, acting with the advice of the Federal Executive Council, make the following regulation.</w:t>
      </w:r>
    </w:p>
    <w:p w:rsidR="00FE268F" w:rsidRPr="00623AA6" w:rsidRDefault="00FE268F" w:rsidP="007517B8">
      <w:pPr>
        <w:keepNext/>
        <w:spacing w:before="720" w:line="240" w:lineRule="atLeast"/>
        <w:ind w:right="397"/>
        <w:jc w:val="both"/>
        <w:rPr>
          <w:szCs w:val="22"/>
        </w:rPr>
      </w:pPr>
      <w:r w:rsidRPr="00623AA6">
        <w:rPr>
          <w:szCs w:val="22"/>
        </w:rPr>
        <w:t xml:space="preserve">Dated </w:t>
      </w:r>
      <w:bookmarkStart w:id="0" w:name="BKCheck15B_1"/>
      <w:bookmarkEnd w:id="0"/>
      <w:r w:rsidRPr="00623AA6">
        <w:rPr>
          <w:szCs w:val="22"/>
        </w:rPr>
        <w:fldChar w:fldCharType="begin"/>
      </w:r>
      <w:r w:rsidRPr="00623AA6">
        <w:rPr>
          <w:szCs w:val="22"/>
        </w:rPr>
        <w:instrText xml:space="preserve"> DOCPROPERTY  DateMade </w:instrText>
      </w:r>
      <w:r w:rsidRPr="00623AA6">
        <w:rPr>
          <w:szCs w:val="22"/>
        </w:rPr>
        <w:fldChar w:fldCharType="separate"/>
      </w:r>
      <w:r w:rsidR="003B0C7A">
        <w:rPr>
          <w:szCs w:val="22"/>
        </w:rPr>
        <w:t>01 September 2016</w:t>
      </w:r>
      <w:r w:rsidRPr="00623AA6">
        <w:rPr>
          <w:szCs w:val="22"/>
        </w:rPr>
        <w:fldChar w:fldCharType="end"/>
      </w:r>
    </w:p>
    <w:p w:rsidR="00FE268F" w:rsidRPr="00623AA6" w:rsidRDefault="00FE268F" w:rsidP="007517B8">
      <w:pPr>
        <w:keepNext/>
        <w:tabs>
          <w:tab w:val="left" w:pos="3402"/>
        </w:tabs>
        <w:spacing w:before="1080" w:line="300" w:lineRule="atLeast"/>
        <w:ind w:left="397" w:right="397"/>
        <w:jc w:val="right"/>
        <w:rPr>
          <w:szCs w:val="22"/>
        </w:rPr>
      </w:pPr>
      <w:r w:rsidRPr="00623AA6">
        <w:rPr>
          <w:szCs w:val="22"/>
        </w:rPr>
        <w:t>Peter Cosgrove</w:t>
      </w:r>
    </w:p>
    <w:p w:rsidR="00FE268F" w:rsidRPr="00623AA6" w:rsidRDefault="00623AA6" w:rsidP="007517B8">
      <w:pPr>
        <w:keepNext/>
        <w:tabs>
          <w:tab w:val="left" w:pos="3402"/>
        </w:tabs>
        <w:spacing w:line="300" w:lineRule="atLeast"/>
        <w:ind w:left="397" w:right="397"/>
        <w:jc w:val="right"/>
        <w:rPr>
          <w:szCs w:val="22"/>
        </w:rPr>
      </w:pPr>
      <w:r w:rsidRPr="00623AA6">
        <w:rPr>
          <w:szCs w:val="22"/>
        </w:rPr>
        <w:t>Governor</w:t>
      </w:r>
      <w:r>
        <w:rPr>
          <w:szCs w:val="22"/>
        </w:rPr>
        <w:noBreakHyphen/>
      </w:r>
      <w:r w:rsidRPr="00623AA6">
        <w:rPr>
          <w:szCs w:val="22"/>
        </w:rPr>
        <w:t>General</w:t>
      </w:r>
    </w:p>
    <w:p w:rsidR="00FE268F" w:rsidRPr="00623AA6" w:rsidRDefault="00FE268F" w:rsidP="007517B8">
      <w:pPr>
        <w:keepNext/>
        <w:tabs>
          <w:tab w:val="left" w:pos="3402"/>
        </w:tabs>
        <w:spacing w:before="840" w:after="1080" w:line="300" w:lineRule="atLeast"/>
        <w:ind w:right="397"/>
        <w:rPr>
          <w:szCs w:val="22"/>
        </w:rPr>
      </w:pPr>
      <w:r w:rsidRPr="00623AA6">
        <w:rPr>
          <w:szCs w:val="22"/>
        </w:rPr>
        <w:t>By His Excellency’s Command</w:t>
      </w:r>
    </w:p>
    <w:p w:rsidR="00FE268F" w:rsidRPr="00623AA6" w:rsidRDefault="00FE268F" w:rsidP="007517B8">
      <w:pPr>
        <w:keepNext/>
        <w:tabs>
          <w:tab w:val="left" w:pos="3402"/>
        </w:tabs>
        <w:spacing w:before="480" w:line="300" w:lineRule="atLeast"/>
        <w:ind w:right="397"/>
        <w:rPr>
          <w:szCs w:val="22"/>
        </w:rPr>
      </w:pPr>
      <w:r w:rsidRPr="00623AA6">
        <w:rPr>
          <w:szCs w:val="22"/>
        </w:rPr>
        <w:t>James McGrath</w:t>
      </w:r>
    </w:p>
    <w:p w:rsidR="00FE268F" w:rsidRPr="00623AA6" w:rsidRDefault="00FE268F" w:rsidP="007517B8">
      <w:pPr>
        <w:pStyle w:val="SignCoverPageEnd"/>
        <w:rPr>
          <w:szCs w:val="22"/>
        </w:rPr>
      </w:pPr>
      <w:r w:rsidRPr="00623AA6">
        <w:rPr>
          <w:szCs w:val="22"/>
        </w:rPr>
        <w:t>Assistant Minister to the Prime Minister</w:t>
      </w:r>
      <w:r w:rsidRPr="00623AA6">
        <w:rPr>
          <w:szCs w:val="22"/>
        </w:rPr>
        <w:br/>
        <w:t>Parliamentary Secretary to the Prime Minister</w:t>
      </w:r>
    </w:p>
    <w:p w:rsidR="00FE268F" w:rsidRPr="00623AA6" w:rsidRDefault="00FE268F" w:rsidP="007517B8"/>
    <w:p w:rsidR="00FE268F" w:rsidRPr="00623AA6" w:rsidRDefault="00FE268F" w:rsidP="007517B8"/>
    <w:p w:rsidR="00FE268F" w:rsidRPr="00623AA6" w:rsidRDefault="00FE268F" w:rsidP="007517B8"/>
    <w:p w:rsidR="00FE268F" w:rsidRPr="00623AA6" w:rsidRDefault="00FE268F" w:rsidP="00FE268F"/>
    <w:p w:rsidR="0048364F" w:rsidRPr="00623AA6" w:rsidRDefault="0048364F" w:rsidP="0048364F">
      <w:pPr>
        <w:pStyle w:val="Header"/>
        <w:tabs>
          <w:tab w:val="clear" w:pos="4150"/>
          <w:tab w:val="clear" w:pos="8307"/>
        </w:tabs>
      </w:pPr>
      <w:r w:rsidRPr="00623AA6">
        <w:rPr>
          <w:rStyle w:val="CharAmSchNo"/>
        </w:rPr>
        <w:t xml:space="preserve"> </w:t>
      </w:r>
      <w:r w:rsidRPr="00623AA6">
        <w:rPr>
          <w:rStyle w:val="CharAmSchText"/>
        </w:rPr>
        <w:t xml:space="preserve"> </w:t>
      </w:r>
    </w:p>
    <w:p w:rsidR="0048364F" w:rsidRPr="00623AA6" w:rsidRDefault="0048364F" w:rsidP="0048364F">
      <w:pPr>
        <w:pStyle w:val="Header"/>
        <w:tabs>
          <w:tab w:val="clear" w:pos="4150"/>
          <w:tab w:val="clear" w:pos="8307"/>
        </w:tabs>
      </w:pPr>
      <w:r w:rsidRPr="00623AA6">
        <w:rPr>
          <w:rStyle w:val="CharAmPartNo"/>
        </w:rPr>
        <w:t xml:space="preserve"> </w:t>
      </w:r>
      <w:r w:rsidRPr="00623AA6">
        <w:rPr>
          <w:rStyle w:val="CharAmPartText"/>
        </w:rPr>
        <w:t xml:space="preserve"> </w:t>
      </w:r>
    </w:p>
    <w:p w:rsidR="0048364F" w:rsidRPr="00623AA6" w:rsidRDefault="0048364F" w:rsidP="0048364F">
      <w:pPr>
        <w:sectPr w:rsidR="0048364F" w:rsidRPr="00623AA6" w:rsidSect="00074991">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titlePg/>
          <w:docGrid w:linePitch="360"/>
        </w:sectPr>
      </w:pPr>
    </w:p>
    <w:p w:rsidR="0048364F" w:rsidRPr="00623AA6" w:rsidRDefault="0048364F" w:rsidP="00592C11">
      <w:pPr>
        <w:rPr>
          <w:sz w:val="36"/>
        </w:rPr>
      </w:pPr>
      <w:r w:rsidRPr="00623AA6">
        <w:rPr>
          <w:sz w:val="36"/>
        </w:rPr>
        <w:lastRenderedPageBreak/>
        <w:t>Contents</w:t>
      </w:r>
    </w:p>
    <w:bookmarkStart w:id="1" w:name="BKCheck15B_2"/>
    <w:bookmarkEnd w:id="1"/>
    <w:p w:rsidR="006956E6" w:rsidRPr="00623AA6" w:rsidRDefault="006956E6">
      <w:pPr>
        <w:pStyle w:val="TOC5"/>
        <w:rPr>
          <w:rFonts w:asciiTheme="minorHAnsi" w:eastAsiaTheme="minorEastAsia" w:hAnsiTheme="minorHAnsi" w:cstheme="minorBidi"/>
          <w:noProof/>
          <w:kern w:val="0"/>
          <w:sz w:val="22"/>
          <w:szCs w:val="22"/>
        </w:rPr>
      </w:pPr>
      <w:r w:rsidRPr="00623AA6">
        <w:fldChar w:fldCharType="begin"/>
      </w:r>
      <w:r w:rsidRPr="00623AA6">
        <w:instrText xml:space="preserve"> TOC \o "1-9" </w:instrText>
      </w:r>
      <w:r w:rsidRPr="00623AA6">
        <w:fldChar w:fldCharType="separate"/>
      </w:r>
      <w:r w:rsidRPr="00623AA6">
        <w:rPr>
          <w:noProof/>
        </w:rPr>
        <w:t>1</w:t>
      </w:r>
      <w:r w:rsidRPr="00623AA6">
        <w:rPr>
          <w:noProof/>
        </w:rPr>
        <w:tab/>
        <w:t>Name</w:t>
      </w:r>
      <w:r w:rsidRPr="00623AA6">
        <w:rPr>
          <w:noProof/>
        </w:rPr>
        <w:tab/>
      </w:r>
      <w:r w:rsidRPr="00623AA6">
        <w:rPr>
          <w:noProof/>
        </w:rPr>
        <w:fldChar w:fldCharType="begin"/>
      </w:r>
      <w:r w:rsidRPr="00623AA6">
        <w:rPr>
          <w:noProof/>
        </w:rPr>
        <w:instrText xml:space="preserve"> PAGEREF _Toc459969520 \h </w:instrText>
      </w:r>
      <w:r w:rsidRPr="00623AA6">
        <w:rPr>
          <w:noProof/>
        </w:rPr>
      </w:r>
      <w:r w:rsidRPr="00623AA6">
        <w:rPr>
          <w:noProof/>
        </w:rPr>
        <w:fldChar w:fldCharType="separate"/>
      </w:r>
      <w:r w:rsidR="00377D89">
        <w:rPr>
          <w:noProof/>
        </w:rPr>
        <w:t>1</w:t>
      </w:r>
      <w:r w:rsidRPr="00623AA6">
        <w:rPr>
          <w:noProof/>
        </w:rPr>
        <w:fldChar w:fldCharType="end"/>
      </w:r>
    </w:p>
    <w:p w:rsidR="006956E6" w:rsidRPr="00623AA6" w:rsidRDefault="006956E6">
      <w:pPr>
        <w:pStyle w:val="TOC5"/>
        <w:rPr>
          <w:rFonts w:asciiTheme="minorHAnsi" w:eastAsiaTheme="minorEastAsia" w:hAnsiTheme="minorHAnsi" w:cstheme="minorBidi"/>
          <w:noProof/>
          <w:kern w:val="0"/>
          <w:sz w:val="22"/>
          <w:szCs w:val="22"/>
        </w:rPr>
      </w:pPr>
      <w:r w:rsidRPr="00623AA6">
        <w:rPr>
          <w:noProof/>
        </w:rPr>
        <w:t>2</w:t>
      </w:r>
      <w:r w:rsidRPr="00623AA6">
        <w:rPr>
          <w:noProof/>
        </w:rPr>
        <w:tab/>
        <w:t>Commencement</w:t>
      </w:r>
      <w:r w:rsidRPr="00623AA6">
        <w:rPr>
          <w:noProof/>
        </w:rPr>
        <w:tab/>
      </w:r>
      <w:r w:rsidRPr="00623AA6">
        <w:rPr>
          <w:noProof/>
        </w:rPr>
        <w:fldChar w:fldCharType="begin"/>
      </w:r>
      <w:r w:rsidRPr="00623AA6">
        <w:rPr>
          <w:noProof/>
        </w:rPr>
        <w:instrText xml:space="preserve"> PAGEREF _Toc459969521 \h </w:instrText>
      </w:r>
      <w:r w:rsidRPr="00623AA6">
        <w:rPr>
          <w:noProof/>
        </w:rPr>
      </w:r>
      <w:r w:rsidRPr="00623AA6">
        <w:rPr>
          <w:noProof/>
        </w:rPr>
        <w:fldChar w:fldCharType="separate"/>
      </w:r>
      <w:r w:rsidR="00377D89">
        <w:rPr>
          <w:noProof/>
        </w:rPr>
        <w:t>1</w:t>
      </w:r>
      <w:r w:rsidRPr="00623AA6">
        <w:rPr>
          <w:noProof/>
        </w:rPr>
        <w:fldChar w:fldCharType="end"/>
      </w:r>
    </w:p>
    <w:p w:rsidR="006956E6" w:rsidRPr="00623AA6" w:rsidRDefault="006956E6">
      <w:pPr>
        <w:pStyle w:val="TOC5"/>
        <w:rPr>
          <w:rFonts w:asciiTheme="minorHAnsi" w:eastAsiaTheme="minorEastAsia" w:hAnsiTheme="minorHAnsi" w:cstheme="minorBidi"/>
          <w:noProof/>
          <w:kern w:val="0"/>
          <w:sz w:val="22"/>
          <w:szCs w:val="22"/>
        </w:rPr>
      </w:pPr>
      <w:r w:rsidRPr="00623AA6">
        <w:rPr>
          <w:noProof/>
        </w:rPr>
        <w:t>3</w:t>
      </w:r>
      <w:r w:rsidRPr="00623AA6">
        <w:rPr>
          <w:noProof/>
        </w:rPr>
        <w:tab/>
        <w:t>Authority</w:t>
      </w:r>
      <w:r w:rsidRPr="00623AA6">
        <w:rPr>
          <w:noProof/>
        </w:rPr>
        <w:tab/>
      </w:r>
      <w:r w:rsidRPr="00623AA6">
        <w:rPr>
          <w:noProof/>
        </w:rPr>
        <w:fldChar w:fldCharType="begin"/>
      </w:r>
      <w:r w:rsidRPr="00623AA6">
        <w:rPr>
          <w:noProof/>
        </w:rPr>
        <w:instrText xml:space="preserve"> PAGEREF _Toc459969522 \h </w:instrText>
      </w:r>
      <w:r w:rsidRPr="00623AA6">
        <w:rPr>
          <w:noProof/>
        </w:rPr>
      </w:r>
      <w:r w:rsidRPr="00623AA6">
        <w:rPr>
          <w:noProof/>
        </w:rPr>
        <w:fldChar w:fldCharType="separate"/>
      </w:r>
      <w:r w:rsidR="00377D89">
        <w:rPr>
          <w:noProof/>
        </w:rPr>
        <w:t>1</w:t>
      </w:r>
      <w:r w:rsidRPr="00623AA6">
        <w:rPr>
          <w:noProof/>
        </w:rPr>
        <w:fldChar w:fldCharType="end"/>
      </w:r>
    </w:p>
    <w:p w:rsidR="006956E6" w:rsidRPr="00623AA6" w:rsidRDefault="006956E6">
      <w:pPr>
        <w:pStyle w:val="TOC5"/>
        <w:rPr>
          <w:rFonts w:asciiTheme="minorHAnsi" w:eastAsiaTheme="minorEastAsia" w:hAnsiTheme="minorHAnsi" w:cstheme="minorBidi"/>
          <w:noProof/>
          <w:kern w:val="0"/>
          <w:sz w:val="22"/>
          <w:szCs w:val="22"/>
        </w:rPr>
      </w:pPr>
      <w:r w:rsidRPr="00623AA6">
        <w:rPr>
          <w:noProof/>
        </w:rPr>
        <w:t>4</w:t>
      </w:r>
      <w:r w:rsidRPr="00623AA6">
        <w:rPr>
          <w:noProof/>
        </w:rPr>
        <w:tab/>
        <w:t>Schedules</w:t>
      </w:r>
      <w:r w:rsidRPr="00623AA6">
        <w:rPr>
          <w:noProof/>
        </w:rPr>
        <w:tab/>
      </w:r>
      <w:r w:rsidRPr="00623AA6">
        <w:rPr>
          <w:noProof/>
        </w:rPr>
        <w:fldChar w:fldCharType="begin"/>
      </w:r>
      <w:r w:rsidRPr="00623AA6">
        <w:rPr>
          <w:noProof/>
        </w:rPr>
        <w:instrText xml:space="preserve"> PAGEREF _Toc459969523 \h </w:instrText>
      </w:r>
      <w:r w:rsidRPr="00623AA6">
        <w:rPr>
          <w:noProof/>
        </w:rPr>
      </w:r>
      <w:r w:rsidRPr="00623AA6">
        <w:rPr>
          <w:noProof/>
        </w:rPr>
        <w:fldChar w:fldCharType="separate"/>
      </w:r>
      <w:r w:rsidR="00377D89">
        <w:rPr>
          <w:noProof/>
        </w:rPr>
        <w:t>1</w:t>
      </w:r>
      <w:r w:rsidRPr="00623AA6">
        <w:rPr>
          <w:noProof/>
        </w:rPr>
        <w:fldChar w:fldCharType="end"/>
      </w:r>
    </w:p>
    <w:p w:rsidR="006956E6" w:rsidRPr="00623AA6" w:rsidRDefault="006956E6">
      <w:pPr>
        <w:pStyle w:val="TOC6"/>
        <w:rPr>
          <w:rFonts w:asciiTheme="minorHAnsi" w:eastAsiaTheme="minorEastAsia" w:hAnsiTheme="minorHAnsi" w:cstheme="minorBidi"/>
          <w:b w:val="0"/>
          <w:noProof/>
          <w:kern w:val="0"/>
          <w:sz w:val="22"/>
          <w:szCs w:val="22"/>
        </w:rPr>
      </w:pPr>
      <w:r w:rsidRPr="00623AA6">
        <w:rPr>
          <w:noProof/>
        </w:rPr>
        <w:t>Schedule</w:t>
      </w:r>
      <w:r w:rsidR="00623AA6" w:rsidRPr="00623AA6">
        <w:rPr>
          <w:noProof/>
        </w:rPr>
        <w:t> </w:t>
      </w:r>
      <w:r w:rsidRPr="00623AA6">
        <w:rPr>
          <w:noProof/>
        </w:rPr>
        <w:t>1—Amendments</w:t>
      </w:r>
      <w:r w:rsidRPr="00623AA6">
        <w:rPr>
          <w:b w:val="0"/>
          <w:noProof/>
          <w:sz w:val="18"/>
        </w:rPr>
        <w:tab/>
      </w:r>
      <w:r w:rsidRPr="00623AA6">
        <w:rPr>
          <w:b w:val="0"/>
          <w:noProof/>
          <w:sz w:val="18"/>
        </w:rPr>
        <w:fldChar w:fldCharType="begin"/>
      </w:r>
      <w:r w:rsidRPr="00623AA6">
        <w:rPr>
          <w:b w:val="0"/>
          <w:noProof/>
          <w:sz w:val="18"/>
        </w:rPr>
        <w:instrText xml:space="preserve"> PAGEREF _Toc459969524 \h </w:instrText>
      </w:r>
      <w:r w:rsidRPr="00623AA6">
        <w:rPr>
          <w:b w:val="0"/>
          <w:noProof/>
          <w:sz w:val="18"/>
        </w:rPr>
      </w:r>
      <w:r w:rsidRPr="00623AA6">
        <w:rPr>
          <w:b w:val="0"/>
          <w:noProof/>
          <w:sz w:val="18"/>
        </w:rPr>
        <w:fldChar w:fldCharType="separate"/>
      </w:r>
      <w:r w:rsidR="00377D89">
        <w:rPr>
          <w:b w:val="0"/>
          <w:noProof/>
          <w:sz w:val="18"/>
        </w:rPr>
        <w:t>2</w:t>
      </w:r>
      <w:r w:rsidRPr="00623AA6">
        <w:rPr>
          <w:b w:val="0"/>
          <w:noProof/>
          <w:sz w:val="18"/>
        </w:rPr>
        <w:fldChar w:fldCharType="end"/>
      </w:r>
    </w:p>
    <w:p w:rsidR="006956E6" w:rsidRPr="00623AA6" w:rsidRDefault="006956E6">
      <w:pPr>
        <w:pStyle w:val="TOC9"/>
        <w:rPr>
          <w:rFonts w:asciiTheme="minorHAnsi" w:eastAsiaTheme="minorEastAsia" w:hAnsiTheme="minorHAnsi" w:cstheme="minorBidi"/>
          <w:i w:val="0"/>
          <w:noProof/>
          <w:kern w:val="0"/>
          <w:sz w:val="22"/>
          <w:szCs w:val="22"/>
        </w:rPr>
      </w:pPr>
      <w:r w:rsidRPr="00623AA6">
        <w:rPr>
          <w:noProof/>
        </w:rPr>
        <w:t>Ombudsman Regulations</w:t>
      </w:r>
      <w:r w:rsidR="00623AA6" w:rsidRPr="00623AA6">
        <w:rPr>
          <w:noProof/>
        </w:rPr>
        <w:t> </w:t>
      </w:r>
      <w:r w:rsidRPr="00623AA6">
        <w:rPr>
          <w:noProof/>
        </w:rPr>
        <w:t>1977</w:t>
      </w:r>
      <w:r w:rsidRPr="00623AA6">
        <w:rPr>
          <w:i w:val="0"/>
          <w:noProof/>
          <w:sz w:val="18"/>
        </w:rPr>
        <w:tab/>
      </w:r>
      <w:r w:rsidRPr="00623AA6">
        <w:rPr>
          <w:i w:val="0"/>
          <w:noProof/>
          <w:sz w:val="18"/>
        </w:rPr>
        <w:fldChar w:fldCharType="begin"/>
      </w:r>
      <w:r w:rsidRPr="00623AA6">
        <w:rPr>
          <w:i w:val="0"/>
          <w:noProof/>
          <w:sz w:val="18"/>
        </w:rPr>
        <w:instrText xml:space="preserve"> PAGEREF _Toc459969525 \h </w:instrText>
      </w:r>
      <w:r w:rsidRPr="00623AA6">
        <w:rPr>
          <w:i w:val="0"/>
          <w:noProof/>
          <w:sz w:val="18"/>
        </w:rPr>
      </w:r>
      <w:r w:rsidRPr="00623AA6">
        <w:rPr>
          <w:i w:val="0"/>
          <w:noProof/>
          <w:sz w:val="18"/>
        </w:rPr>
        <w:fldChar w:fldCharType="separate"/>
      </w:r>
      <w:r w:rsidR="00377D89">
        <w:rPr>
          <w:i w:val="0"/>
          <w:noProof/>
          <w:sz w:val="18"/>
        </w:rPr>
        <w:t>2</w:t>
      </w:r>
      <w:r w:rsidRPr="00623AA6">
        <w:rPr>
          <w:i w:val="0"/>
          <w:noProof/>
          <w:sz w:val="18"/>
        </w:rPr>
        <w:fldChar w:fldCharType="end"/>
      </w:r>
    </w:p>
    <w:p w:rsidR="00833416" w:rsidRPr="00623AA6" w:rsidRDefault="006956E6" w:rsidP="0048364F">
      <w:r w:rsidRPr="00623AA6">
        <w:fldChar w:fldCharType="end"/>
      </w:r>
    </w:p>
    <w:p w:rsidR="00722023" w:rsidRPr="00623AA6" w:rsidRDefault="00722023" w:rsidP="0048364F">
      <w:pPr>
        <w:sectPr w:rsidR="00722023" w:rsidRPr="00623AA6" w:rsidSect="00074991">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623AA6" w:rsidRDefault="0048364F" w:rsidP="0048364F">
      <w:pPr>
        <w:pStyle w:val="ActHead5"/>
      </w:pPr>
      <w:bookmarkStart w:id="2" w:name="_Toc459969520"/>
      <w:r w:rsidRPr="00623AA6">
        <w:rPr>
          <w:rStyle w:val="CharSectno"/>
        </w:rPr>
        <w:lastRenderedPageBreak/>
        <w:t>1</w:t>
      </w:r>
      <w:r w:rsidRPr="00623AA6">
        <w:t xml:space="preserve">  </w:t>
      </w:r>
      <w:r w:rsidR="004F676E" w:rsidRPr="00623AA6">
        <w:t>Name</w:t>
      </w:r>
      <w:bookmarkEnd w:id="2"/>
    </w:p>
    <w:p w:rsidR="0048364F" w:rsidRPr="00623AA6" w:rsidRDefault="0048364F" w:rsidP="0048364F">
      <w:pPr>
        <w:pStyle w:val="subsection"/>
      </w:pPr>
      <w:r w:rsidRPr="00623AA6">
        <w:tab/>
      </w:r>
      <w:r w:rsidRPr="00623AA6">
        <w:tab/>
        <w:t>Th</w:t>
      </w:r>
      <w:r w:rsidR="00F24C35" w:rsidRPr="00623AA6">
        <w:t>is</w:t>
      </w:r>
      <w:r w:rsidRPr="00623AA6">
        <w:t xml:space="preserve"> </w:t>
      </w:r>
      <w:r w:rsidR="00F24C35" w:rsidRPr="00623AA6">
        <w:t>is</w:t>
      </w:r>
      <w:r w:rsidR="003801D0" w:rsidRPr="00623AA6">
        <w:t xml:space="preserve"> the</w:t>
      </w:r>
      <w:r w:rsidRPr="00623AA6">
        <w:t xml:space="preserve"> </w:t>
      </w:r>
      <w:bookmarkStart w:id="3" w:name="BKCheck15B_3"/>
      <w:bookmarkEnd w:id="3"/>
      <w:r w:rsidR="00CB0180" w:rsidRPr="00623AA6">
        <w:rPr>
          <w:i/>
        </w:rPr>
        <w:fldChar w:fldCharType="begin"/>
      </w:r>
      <w:r w:rsidR="00CB0180" w:rsidRPr="00623AA6">
        <w:rPr>
          <w:i/>
        </w:rPr>
        <w:instrText xml:space="preserve"> STYLEREF  ShortT </w:instrText>
      </w:r>
      <w:r w:rsidR="00CB0180" w:rsidRPr="00623AA6">
        <w:rPr>
          <w:i/>
        </w:rPr>
        <w:fldChar w:fldCharType="separate"/>
      </w:r>
      <w:r w:rsidR="00377D89">
        <w:rPr>
          <w:i/>
          <w:noProof/>
        </w:rPr>
        <w:t>Ombudsman Amendment (Functions of the Defence Force Ombudsman) Regulation 2016</w:t>
      </w:r>
      <w:r w:rsidR="00CB0180" w:rsidRPr="00623AA6">
        <w:rPr>
          <w:i/>
        </w:rPr>
        <w:fldChar w:fldCharType="end"/>
      </w:r>
      <w:r w:rsidRPr="00623AA6">
        <w:t>.</w:t>
      </w:r>
    </w:p>
    <w:p w:rsidR="0048364F" w:rsidRPr="00623AA6" w:rsidRDefault="0048364F" w:rsidP="0048364F">
      <w:pPr>
        <w:pStyle w:val="ActHead5"/>
      </w:pPr>
      <w:bookmarkStart w:id="4" w:name="_Toc459969521"/>
      <w:r w:rsidRPr="00623AA6">
        <w:rPr>
          <w:rStyle w:val="CharSectno"/>
        </w:rPr>
        <w:t>2</w:t>
      </w:r>
      <w:r w:rsidRPr="00623AA6">
        <w:t xml:space="preserve">  Commencement</w:t>
      </w:r>
      <w:bookmarkEnd w:id="4"/>
    </w:p>
    <w:p w:rsidR="00066DA3" w:rsidRPr="00623AA6" w:rsidRDefault="00066DA3" w:rsidP="00DE2779">
      <w:pPr>
        <w:pStyle w:val="subsection"/>
      </w:pPr>
      <w:r w:rsidRPr="00623AA6">
        <w:tab/>
        <w:t>(1)</w:t>
      </w:r>
      <w:r w:rsidRPr="00623AA6">
        <w:tab/>
        <w:t>Each provision of this instrument specified in column 1 of the table commences, or is taken to have commenced, in accordance with column 2 of the table. Any other statement in column 2 has effect according to its terms.</w:t>
      </w:r>
    </w:p>
    <w:p w:rsidR="00066DA3" w:rsidRPr="00623AA6" w:rsidRDefault="00066DA3" w:rsidP="00DE277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040"/>
        <w:gridCol w:w="4591"/>
        <w:gridCol w:w="1896"/>
      </w:tblGrid>
      <w:tr w:rsidR="00066DA3" w:rsidRPr="00623AA6" w:rsidTr="000D19F1">
        <w:trPr>
          <w:tblHeader/>
        </w:trPr>
        <w:tc>
          <w:tcPr>
            <w:tcW w:w="5000" w:type="pct"/>
            <w:gridSpan w:val="3"/>
            <w:tcBorders>
              <w:top w:val="single" w:sz="12" w:space="0" w:color="auto"/>
              <w:bottom w:val="single" w:sz="6" w:space="0" w:color="auto"/>
            </w:tcBorders>
            <w:shd w:val="clear" w:color="auto" w:fill="auto"/>
            <w:hideMark/>
          </w:tcPr>
          <w:p w:rsidR="00066DA3" w:rsidRPr="00623AA6" w:rsidRDefault="00066DA3" w:rsidP="00DE2779">
            <w:pPr>
              <w:pStyle w:val="TableHeading"/>
            </w:pPr>
            <w:r w:rsidRPr="00623AA6">
              <w:t>Commencement information</w:t>
            </w:r>
          </w:p>
        </w:tc>
      </w:tr>
      <w:tr w:rsidR="00066DA3" w:rsidRPr="00623AA6" w:rsidTr="000D19F1">
        <w:trPr>
          <w:tblHeader/>
        </w:trPr>
        <w:tc>
          <w:tcPr>
            <w:tcW w:w="1196" w:type="pct"/>
            <w:tcBorders>
              <w:top w:val="single" w:sz="6" w:space="0" w:color="auto"/>
              <w:bottom w:val="single" w:sz="6" w:space="0" w:color="auto"/>
            </w:tcBorders>
            <w:shd w:val="clear" w:color="auto" w:fill="auto"/>
            <w:hideMark/>
          </w:tcPr>
          <w:p w:rsidR="00066DA3" w:rsidRPr="00623AA6" w:rsidRDefault="00066DA3" w:rsidP="00DE2779">
            <w:pPr>
              <w:pStyle w:val="TableHeading"/>
            </w:pPr>
            <w:r w:rsidRPr="00623AA6">
              <w:t>Column 1</w:t>
            </w:r>
          </w:p>
        </w:tc>
        <w:tc>
          <w:tcPr>
            <w:tcW w:w="2692" w:type="pct"/>
            <w:tcBorders>
              <w:top w:val="single" w:sz="6" w:space="0" w:color="auto"/>
              <w:bottom w:val="single" w:sz="6" w:space="0" w:color="auto"/>
            </w:tcBorders>
            <w:shd w:val="clear" w:color="auto" w:fill="auto"/>
            <w:hideMark/>
          </w:tcPr>
          <w:p w:rsidR="00066DA3" w:rsidRPr="00623AA6" w:rsidRDefault="00066DA3" w:rsidP="00DE2779">
            <w:pPr>
              <w:pStyle w:val="TableHeading"/>
            </w:pPr>
            <w:r w:rsidRPr="00623AA6">
              <w:t>Column 2</w:t>
            </w:r>
          </w:p>
        </w:tc>
        <w:tc>
          <w:tcPr>
            <w:tcW w:w="1112" w:type="pct"/>
            <w:tcBorders>
              <w:top w:val="single" w:sz="6" w:space="0" w:color="auto"/>
              <w:bottom w:val="single" w:sz="6" w:space="0" w:color="auto"/>
            </w:tcBorders>
            <w:shd w:val="clear" w:color="auto" w:fill="auto"/>
            <w:hideMark/>
          </w:tcPr>
          <w:p w:rsidR="00066DA3" w:rsidRPr="00623AA6" w:rsidRDefault="00066DA3" w:rsidP="00DE2779">
            <w:pPr>
              <w:pStyle w:val="TableHeading"/>
            </w:pPr>
            <w:r w:rsidRPr="00623AA6">
              <w:t>Column 3</w:t>
            </w:r>
          </w:p>
        </w:tc>
      </w:tr>
      <w:tr w:rsidR="00066DA3" w:rsidRPr="00623AA6" w:rsidTr="000D19F1">
        <w:trPr>
          <w:tblHeader/>
        </w:trPr>
        <w:tc>
          <w:tcPr>
            <w:tcW w:w="1196" w:type="pct"/>
            <w:tcBorders>
              <w:top w:val="single" w:sz="6" w:space="0" w:color="auto"/>
              <w:bottom w:val="single" w:sz="12" w:space="0" w:color="auto"/>
            </w:tcBorders>
            <w:shd w:val="clear" w:color="auto" w:fill="auto"/>
            <w:hideMark/>
          </w:tcPr>
          <w:p w:rsidR="00066DA3" w:rsidRPr="00623AA6" w:rsidRDefault="00066DA3" w:rsidP="00DE2779">
            <w:pPr>
              <w:pStyle w:val="TableHeading"/>
            </w:pPr>
            <w:r w:rsidRPr="00623AA6">
              <w:t>Provisions</w:t>
            </w:r>
          </w:p>
        </w:tc>
        <w:tc>
          <w:tcPr>
            <w:tcW w:w="2692" w:type="pct"/>
            <w:tcBorders>
              <w:top w:val="single" w:sz="6" w:space="0" w:color="auto"/>
              <w:bottom w:val="single" w:sz="12" w:space="0" w:color="auto"/>
            </w:tcBorders>
            <w:shd w:val="clear" w:color="auto" w:fill="auto"/>
            <w:hideMark/>
          </w:tcPr>
          <w:p w:rsidR="00066DA3" w:rsidRPr="00623AA6" w:rsidRDefault="00066DA3" w:rsidP="00DE2779">
            <w:pPr>
              <w:pStyle w:val="TableHeading"/>
            </w:pPr>
            <w:r w:rsidRPr="00623AA6">
              <w:t>Commencement</w:t>
            </w:r>
          </w:p>
        </w:tc>
        <w:tc>
          <w:tcPr>
            <w:tcW w:w="1112" w:type="pct"/>
            <w:tcBorders>
              <w:top w:val="single" w:sz="6" w:space="0" w:color="auto"/>
              <w:bottom w:val="single" w:sz="12" w:space="0" w:color="auto"/>
            </w:tcBorders>
            <w:shd w:val="clear" w:color="auto" w:fill="auto"/>
            <w:hideMark/>
          </w:tcPr>
          <w:p w:rsidR="00066DA3" w:rsidRPr="00623AA6" w:rsidRDefault="00066DA3" w:rsidP="00DE2779">
            <w:pPr>
              <w:pStyle w:val="TableHeading"/>
            </w:pPr>
            <w:r w:rsidRPr="00623AA6">
              <w:t>Date/Details</w:t>
            </w:r>
          </w:p>
        </w:tc>
      </w:tr>
      <w:tr w:rsidR="00066DA3" w:rsidRPr="00623AA6" w:rsidTr="000D19F1">
        <w:tc>
          <w:tcPr>
            <w:tcW w:w="1196" w:type="pct"/>
            <w:tcBorders>
              <w:top w:val="single" w:sz="12" w:space="0" w:color="auto"/>
            </w:tcBorders>
            <w:shd w:val="clear" w:color="auto" w:fill="auto"/>
            <w:hideMark/>
          </w:tcPr>
          <w:p w:rsidR="00066DA3" w:rsidRPr="00623AA6" w:rsidRDefault="00066DA3" w:rsidP="00BB5988">
            <w:pPr>
              <w:pStyle w:val="Tabletext"/>
            </w:pPr>
            <w:r w:rsidRPr="00623AA6">
              <w:t xml:space="preserve">1.  </w:t>
            </w:r>
            <w:r w:rsidR="00C8681D" w:rsidRPr="00623AA6">
              <w:t>Sections</w:t>
            </w:r>
            <w:r w:rsidR="00623AA6" w:rsidRPr="00623AA6">
              <w:t> </w:t>
            </w:r>
            <w:r w:rsidR="00C8681D" w:rsidRPr="00623AA6">
              <w:t xml:space="preserve">1 to 4 and anything in this </w:t>
            </w:r>
            <w:r w:rsidR="00BB5988" w:rsidRPr="00623AA6">
              <w:t>instrument</w:t>
            </w:r>
            <w:r w:rsidR="00C8681D" w:rsidRPr="00623AA6">
              <w:t xml:space="preserve"> not elsewhere covered by this table</w:t>
            </w:r>
          </w:p>
        </w:tc>
        <w:tc>
          <w:tcPr>
            <w:tcW w:w="2692" w:type="pct"/>
            <w:tcBorders>
              <w:top w:val="single" w:sz="12" w:space="0" w:color="auto"/>
            </w:tcBorders>
            <w:shd w:val="clear" w:color="auto" w:fill="auto"/>
            <w:hideMark/>
          </w:tcPr>
          <w:p w:rsidR="00066DA3" w:rsidRPr="00623AA6" w:rsidRDefault="00DB5AC8" w:rsidP="00DE2779">
            <w:pPr>
              <w:pStyle w:val="Tabletext"/>
            </w:pPr>
            <w:r w:rsidRPr="00623AA6">
              <w:t>The day after this instrument is registered.</w:t>
            </w:r>
          </w:p>
        </w:tc>
        <w:tc>
          <w:tcPr>
            <w:tcW w:w="1112" w:type="pct"/>
            <w:tcBorders>
              <w:top w:val="single" w:sz="12" w:space="0" w:color="auto"/>
            </w:tcBorders>
            <w:shd w:val="clear" w:color="auto" w:fill="auto"/>
          </w:tcPr>
          <w:p w:rsidR="00066DA3" w:rsidRPr="00623AA6" w:rsidRDefault="00B72F07" w:rsidP="00DE2779">
            <w:pPr>
              <w:pStyle w:val="Tabletext"/>
            </w:pPr>
            <w:r>
              <w:t>3 September 2016</w:t>
            </w:r>
          </w:p>
        </w:tc>
      </w:tr>
      <w:tr w:rsidR="000D19F1" w:rsidRPr="00623AA6" w:rsidTr="000D19F1">
        <w:tc>
          <w:tcPr>
            <w:tcW w:w="1196" w:type="pct"/>
            <w:tcBorders>
              <w:bottom w:val="single" w:sz="2" w:space="0" w:color="auto"/>
            </w:tcBorders>
            <w:shd w:val="clear" w:color="auto" w:fill="auto"/>
          </w:tcPr>
          <w:p w:rsidR="000D19F1" w:rsidRPr="00623AA6" w:rsidRDefault="000D19F1" w:rsidP="00C8681D">
            <w:pPr>
              <w:pStyle w:val="Tabletext"/>
            </w:pPr>
            <w:r w:rsidRPr="00623AA6">
              <w:t>2. Schedule</w:t>
            </w:r>
            <w:r w:rsidR="00623AA6" w:rsidRPr="00623AA6">
              <w:t> </w:t>
            </w:r>
            <w:r w:rsidRPr="00623AA6">
              <w:t>1, item</w:t>
            </w:r>
            <w:r w:rsidR="00623AA6" w:rsidRPr="00623AA6">
              <w:t> </w:t>
            </w:r>
            <w:r w:rsidRPr="00623AA6">
              <w:t>1</w:t>
            </w:r>
          </w:p>
        </w:tc>
        <w:tc>
          <w:tcPr>
            <w:tcW w:w="2692" w:type="pct"/>
            <w:tcBorders>
              <w:bottom w:val="single" w:sz="2" w:space="0" w:color="auto"/>
            </w:tcBorders>
            <w:shd w:val="clear" w:color="auto" w:fill="auto"/>
          </w:tcPr>
          <w:p w:rsidR="000D19F1" w:rsidRPr="00623AA6" w:rsidRDefault="000D19F1" w:rsidP="00E777AF">
            <w:pPr>
              <w:pStyle w:val="Tabletext"/>
            </w:pPr>
            <w:r w:rsidRPr="00623AA6">
              <w:t>1</w:t>
            </w:r>
            <w:r w:rsidR="00623AA6" w:rsidRPr="00623AA6">
              <w:t> </w:t>
            </w:r>
            <w:r w:rsidR="00E777AF" w:rsidRPr="00623AA6">
              <w:t>December</w:t>
            </w:r>
            <w:r w:rsidRPr="00623AA6">
              <w:t xml:space="preserve"> 2016.</w:t>
            </w:r>
          </w:p>
        </w:tc>
        <w:tc>
          <w:tcPr>
            <w:tcW w:w="1112" w:type="pct"/>
            <w:tcBorders>
              <w:bottom w:val="single" w:sz="2" w:space="0" w:color="auto"/>
            </w:tcBorders>
            <w:shd w:val="clear" w:color="auto" w:fill="auto"/>
          </w:tcPr>
          <w:p w:rsidR="000D19F1" w:rsidRPr="00623AA6" w:rsidRDefault="000D19F1" w:rsidP="00E777AF">
            <w:pPr>
              <w:pStyle w:val="Tabletext"/>
            </w:pPr>
            <w:r w:rsidRPr="00623AA6">
              <w:t>1</w:t>
            </w:r>
            <w:r w:rsidR="00623AA6" w:rsidRPr="00623AA6">
              <w:t> </w:t>
            </w:r>
            <w:r w:rsidR="00E777AF" w:rsidRPr="00623AA6">
              <w:t>December</w:t>
            </w:r>
            <w:r w:rsidR="00504D1F" w:rsidRPr="00623AA6">
              <w:t xml:space="preserve"> </w:t>
            </w:r>
            <w:r w:rsidRPr="00623AA6">
              <w:t>2016</w:t>
            </w:r>
          </w:p>
        </w:tc>
      </w:tr>
      <w:tr w:rsidR="000D19F1" w:rsidRPr="00623AA6" w:rsidTr="000D19F1">
        <w:tc>
          <w:tcPr>
            <w:tcW w:w="1196" w:type="pct"/>
            <w:tcBorders>
              <w:top w:val="single" w:sz="2" w:space="0" w:color="auto"/>
              <w:bottom w:val="single" w:sz="12" w:space="0" w:color="auto"/>
            </w:tcBorders>
            <w:shd w:val="clear" w:color="auto" w:fill="auto"/>
          </w:tcPr>
          <w:p w:rsidR="000D19F1" w:rsidRPr="00623AA6" w:rsidRDefault="000D19F1" w:rsidP="00C8681D">
            <w:pPr>
              <w:pStyle w:val="Tabletext"/>
            </w:pPr>
            <w:r w:rsidRPr="00623AA6">
              <w:t>3. Schedule</w:t>
            </w:r>
            <w:r w:rsidR="00623AA6" w:rsidRPr="00623AA6">
              <w:t> </w:t>
            </w:r>
            <w:r w:rsidRPr="00623AA6">
              <w:t>1, item</w:t>
            </w:r>
            <w:r w:rsidR="00623AA6" w:rsidRPr="00623AA6">
              <w:t> </w:t>
            </w:r>
            <w:r w:rsidRPr="00623AA6">
              <w:t>2</w:t>
            </w:r>
          </w:p>
        </w:tc>
        <w:tc>
          <w:tcPr>
            <w:tcW w:w="2692" w:type="pct"/>
            <w:tcBorders>
              <w:top w:val="single" w:sz="2" w:space="0" w:color="auto"/>
              <w:bottom w:val="single" w:sz="12" w:space="0" w:color="auto"/>
            </w:tcBorders>
            <w:shd w:val="clear" w:color="auto" w:fill="auto"/>
          </w:tcPr>
          <w:p w:rsidR="000D19F1" w:rsidRPr="00623AA6" w:rsidRDefault="000D19F1" w:rsidP="00D7671D">
            <w:pPr>
              <w:pStyle w:val="Tabletext"/>
            </w:pPr>
            <w:r w:rsidRPr="00623AA6">
              <w:t>The day after this instrument is registered.</w:t>
            </w:r>
          </w:p>
        </w:tc>
        <w:tc>
          <w:tcPr>
            <w:tcW w:w="1112" w:type="pct"/>
            <w:tcBorders>
              <w:top w:val="single" w:sz="2" w:space="0" w:color="auto"/>
              <w:bottom w:val="single" w:sz="12" w:space="0" w:color="auto"/>
            </w:tcBorders>
            <w:shd w:val="clear" w:color="auto" w:fill="auto"/>
          </w:tcPr>
          <w:p w:rsidR="000D19F1" w:rsidRPr="00623AA6" w:rsidRDefault="00B72F07" w:rsidP="00D7671D">
            <w:pPr>
              <w:pStyle w:val="Tabletext"/>
            </w:pPr>
            <w:r>
              <w:t>3 September 2016</w:t>
            </w:r>
            <w:bookmarkStart w:id="5" w:name="_GoBack"/>
            <w:bookmarkEnd w:id="5"/>
          </w:p>
        </w:tc>
      </w:tr>
    </w:tbl>
    <w:p w:rsidR="00066DA3" w:rsidRPr="00623AA6" w:rsidRDefault="00066DA3" w:rsidP="00DE2779">
      <w:pPr>
        <w:pStyle w:val="notetext"/>
      </w:pPr>
      <w:r w:rsidRPr="00623AA6">
        <w:rPr>
          <w:snapToGrid w:val="0"/>
          <w:lang w:eastAsia="en-US"/>
        </w:rPr>
        <w:t>Note:</w:t>
      </w:r>
      <w:r w:rsidRPr="00623AA6">
        <w:rPr>
          <w:snapToGrid w:val="0"/>
          <w:lang w:eastAsia="en-US"/>
        </w:rPr>
        <w:tab/>
        <w:t xml:space="preserve">This table relates only to the provisions of this </w:t>
      </w:r>
      <w:r w:rsidRPr="00623AA6">
        <w:t xml:space="preserve">instrument </w:t>
      </w:r>
      <w:r w:rsidRPr="00623AA6">
        <w:rPr>
          <w:snapToGrid w:val="0"/>
          <w:lang w:eastAsia="en-US"/>
        </w:rPr>
        <w:t xml:space="preserve">as originally made. It will not be amended to deal with any later amendments of this </w:t>
      </w:r>
      <w:r w:rsidRPr="00623AA6">
        <w:t>instrument</w:t>
      </w:r>
      <w:r w:rsidRPr="00623AA6">
        <w:rPr>
          <w:snapToGrid w:val="0"/>
          <w:lang w:eastAsia="en-US"/>
        </w:rPr>
        <w:t>.</w:t>
      </w:r>
    </w:p>
    <w:p w:rsidR="00066DA3" w:rsidRPr="00623AA6" w:rsidRDefault="00066DA3" w:rsidP="00DE2779">
      <w:pPr>
        <w:pStyle w:val="subsection"/>
      </w:pPr>
      <w:r w:rsidRPr="00623AA6">
        <w:tab/>
        <w:t>(2)</w:t>
      </w:r>
      <w:r w:rsidRPr="00623AA6">
        <w:tab/>
        <w:t>Any information in column 3 of the table is not part of this instrument. Information may be inserted in this column, or information in it may be edited, in any published version of this instrument.</w:t>
      </w:r>
    </w:p>
    <w:p w:rsidR="007769D4" w:rsidRPr="00623AA6" w:rsidRDefault="007769D4" w:rsidP="007769D4">
      <w:pPr>
        <w:pStyle w:val="ActHead5"/>
      </w:pPr>
      <w:bookmarkStart w:id="6" w:name="_Toc459969522"/>
      <w:r w:rsidRPr="00623AA6">
        <w:rPr>
          <w:rStyle w:val="CharSectno"/>
        </w:rPr>
        <w:t>3</w:t>
      </w:r>
      <w:r w:rsidRPr="00623AA6">
        <w:t xml:space="preserve">  Authority</w:t>
      </w:r>
      <w:bookmarkEnd w:id="6"/>
    </w:p>
    <w:p w:rsidR="007769D4" w:rsidRPr="00623AA6" w:rsidRDefault="007769D4" w:rsidP="007769D4">
      <w:pPr>
        <w:pStyle w:val="subsection"/>
      </w:pPr>
      <w:r w:rsidRPr="00623AA6">
        <w:tab/>
      </w:r>
      <w:r w:rsidRPr="00623AA6">
        <w:tab/>
      </w:r>
      <w:r w:rsidR="00AF0336" w:rsidRPr="00623AA6">
        <w:t xml:space="preserve">This </w:t>
      </w:r>
      <w:r w:rsidR="00066DA3" w:rsidRPr="00623AA6">
        <w:t>instrument</w:t>
      </w:r>
      <w:r w:rsidR="00AF0336" w:rsidRPr="00623AA6">
        <w:t xml:space="preserve"> is made under the </w:t>
      </w:r>
      <w:r w:rsidR="00066DA3" w:rsidRPr="00623AA6">
        <w:rPr>
          <w:i/>
        </w:rPr>
        <w:t>Ombudsman Act 1976</w:t>
      </w:r>
      <w:r w:rsidR="00D83D21" w:rsidRPr="00623AA6">
        <w:rPr>
          <w:i/>
        </w:rPr>
        <w:t>.</w:t>
      </w:r>
    </w:p>
    <w:p w:rsidR="00557C7A" w:rsidRPr="00623AA6" w:rsidRDefault="007769D4" w:rsidP="00557C7A">
      <w:pPr>
        <w:pStyle w:val="ActHead5"/>
      </w:pPr>
      <w:bookmarkStart w:id="7" w:name="_Toc459969523"/>
      <w:r w:rsidRPr="00623AA6">
        <w:rPr>
          <w:rStyle w:val="CharSectno"/>
        </w:rPr>
        <w:t>4</w:t>
      </w:r>
      <w:r w:rsidR="00557C7A" w:rsidRPr="00623AA6">
        <w:t xml:space="preserve">  </w:t>
      </w:r>
      <w:r w:rsidR="00B332B8" w:rsidRPr="00623AA6">
        <w:t>Schedules</w:t>
      </w:r>
      <w:bookmarkEnd w:id="7"/>
    </w:p>
    <w:p w:rsidR="000F6B02" w:rsidRPr="00623AA6" w:rsidRDefault="00557C7A" w:rsidP="000F6B02">
      <w:pPr>
        <w:pStyle w:val="subsection"/>
      </w:pPr>
      <w:r w:rsidRPr="00623AA6">
        <w:tab/>
      </w:r>
      <w:r w:rsidRPr="00623AA6">
        <w:tab/>
      </w:r>
      <w:r w:rsidR="000F6B02" w:rsidRPr="00623AA6">
        <w:t xml:space="preserve">Each instrument that is specified in a Schedule to </w:t>
      </w:r>
      <w:r w:rsidR="00066DA3" w:rsidRPr="00623AA6">
        <w:t>this instrument</w:t>
      </w:r>
      <w:r w:rsidR="000F6B02" w:rsidRPr="00623AA6">
        <w:t xml:space="preserve"> is amended or repealed as set out in the applicable items in the Schedule concerned, and any other item in a Schedule to </w:t>
      </w:r>
      <w:r w:rsidR="00066DA3" w:rsidRPr="00623AA6">
        <w:t>this instrument</w:t>
      </w:r>
      <w:r w:rsidR="000F6B02" w:rsidRPr="00623AA6">
        <w:t xml:space="preserve"> has effect according to its terms.</w:t>
      </w:r>
    </w:p>
    <w:p w:rsidR="0048364F" w:rsidRPr="00623AA6" w:rsidRDefault="0048364F" w:rsidP="00FF3089">
      <w:pPr>
        <w:pStyle w:val="ActHead6"/>
        <w:pageBreakBefore/>
      </w:pPr>
      <w:bookmarkStart w:id="8" w:name="_Toc459969524"/>
      <w:bookmarkStart w:id="9" w:name="opcAmSched"/>
      <w:bookmarkStart w:id="10" w:name="opcCurrentFind"/>
      <w:r w:rsidRPr="00623AA6">
        <w:rPr>
          <w:rStyle w:val="CharAmSchNo"/>
        </w:rPr>
        <w:lastRenderedPageBreak/>
        <w:t>Schedule</w:t>
      </w:r>
      <w:r w:rsidR="00623AA6" w:rsidRPr="00623AA6">
        <w:rPr>
          <w:rStyle w:val="CharAmSchNo"/>
        </w:rPr>
        <w:t> </w:t>
      </w:r>
      <w:r w:rsidRPr="00623AA6">
        <w:rPr>
          <w:rStyle w:val="CharAmSchNo"/>
        </w:rPr>
        <w:t>1</w:t>
      </w:r>
      <w:r w:rsidRPr="00623AA6">
        <w:t>—</w:t>
      </w:r>
      <w:r w:rsidR="00460499" w:rsidRPr="00623AA6">
        <w:rPr>
          <w:rStyle w:val="CharAmSchText"/>
        </w:rPr>
        <w:t>Amendments</w:t>
      </w:r>
      <w:bookmarkEnd w:id="8"/>
    </w:p>
    <w:bookmarkEnd w:id="9"/>
    <w:bookmarkEnd w:id="10"/>
    <w:p w:rsidR="008E2F42" w:rsidRPr="00623AA6" w:rsidRDefault="008E2F42" w:rsidP="008E2F42">
      <w:pPr>
        <w:pStyle w:val="Header"/>
      </w:pPr>
      <w:r w:rsidRPr="00623AA6">
        <w:rPr>
          <w:rStyle w:val="CharAmPartNo"/>
        </w:rPr>
        <w:t xml:space="preserve"> </w:t>
      </w:r>
      <w:r w:rsidRPr="00623AA6">
        <w:rPr>
          <w:rStyle w:val="CharAmPartText"/>
        </w:rPr>
        <w:t xml:space="preserve"> </w:t>
      </w:r>
    </w:p>
    <w:p w:rsidR="008E2F42" w:rsidRPr="00623AA6" w:rsidRDefault="008E2F42" w:rsidP="008E2F42">
      <w:pPr>
        <w:pStyle w:val="ActHead9"/>
      </w:pPr>
      <w:bookmarkStart w:id="11" w:name="_Toc459969525"/>
      <w:r w:rsidRPr="00623AA6">
        <w:t>Ombudsman Regulations</w:t>
      </w:r>
      <w:r w:rsidR="00623AA6" w:rsidRPr="00623AA6">
        <w:t> </w:t>
      </w:r>
      <w:r w:rsidRPr="00623AA6">
        <w:t>1977</w:t>
      </w:r>
      <w:bookmarkEnd w:id="11"/>
    </w:p>
    <w:p w:rsidR="006D3667" w:rsidRPr="00623AA6" w:rsidRDefault="00BB6E79" w:rsidP="006C2C12">
      <w:pPr>
        <w:pStyle w:val="ItemHead"/>
        <w:tabs>
          <w:tab w:val="left" w:pos="6663"/>
        </w:tabs>
      </w:pPr>
      <w:r w:rsidRPr="00623AA6">
        <w:t xml:space="preserve">1  </w:t>
      </w:r>
      <w:r w:rsidR="008E2F42" w:rsidRPr="00623AA6">
        <w:t>After regulation</w:t>
      </w:r>
      <w:r w:rsidR="00623AA6" w:rsidRPr="00623AA6">
        <w:t> </w:t>
      </w:r>
      <w:r w:rsidR="008E2F42" w:rsidRPr="00623AA6">
        <w:t>6A</w:t>
      </w:r>
    </w:p>
    <w:p w:rsidR="008E2F42" w:rsidRPr="00623AA6" w:rsidRDefault="008E2F42" w:rsidP="008E2F42">
      <w:pPr>
        <w:pStyle w:val="Item"/>
      </w:pPr>
      <w:r w:rsidRPr="00623AA6">
        <w:t>Insert:</w:t>
      </w:r>
    </w:p>
    <w:p w:rsidR="003E1EE8" w:rsidRPr="00623AA6" w:rsidRDefault="003E1EE8" w:rsidP="003E1EE8">
      <w:pPr>
        <w:pStyle w:val="ActHead5"/>
      </w:pPr>
      <w:bookmarkStart w:id="12" w:name="_Toc459969526"/>
      <w:r w:rsidRPr="00623AA6">
        <w:rPr>
          <w:rStyle w:val="CharSectno"/>
        </w:rPr>
        <w:t>6B</w:t>
      </w:r>
      <w:r w:rsidRPr="00623AA6">
        <w:t xml:space="preserve">  Conferral of functions on Defence Force Ombudsman</w:t>
      </w:r>
      <w:bookmarkEnd w:id="12"/>
    </w:p>
    <w:p w:rsidR="003E1EE8" w:rsidRPr="00623AA6" w:rsidRDefault="004E4F98" w:rsidP="003E1EE8">
      <w:pPr>
        <w:pStyle w:val="subsection"/>
      </w:pPr>
      <w:r w:rsidRPr="00623AA6">
        <w:tab/>
        <w:t>(1)</w:t>
      </w:r>
      <w:r w:rsidRPr="00623AA6">
        <w:tab/>
      </w:r>
      <w:r w:rsidR="003E1EE8" w:rsidRPr="00623AA6">
        <w:t>For paragraph</w:t>
      </w:r>
      <w:r w:rsidR="00623AA6" w:rsidRPr="00623AA6">
        <w:t> </w:t>
      </w:r>
      <w:r w:rsidR="003E1EE8" w:rsidRPr="00623AA6">
        <w:t>19C(1)(a) of the Act, the Defence Force Ombudsman has:</w:t>
      </w:r>
    </w:p>
    <w:p w:rsidR="003E1EE8" w:rsidRPr="00623AA6" w:rsidRDefault="003E1EE8" w:rsidP="001F52FC">
      <w:pPr>
        <w:pStyle w:val="paragraph"/>
      </w:pPr>
      <w:r w:rsidRPr="00623AA6">
        <w:tab/>
        <w:t>(</w:t>
      </w:r>
      <w:r w:rsidR="00C52728" w:rsidRPr="00623AA6">
        <w:t>a</w:t>
      </w:r>
      <w:r w:rsidRPr="00623AA6">
        <w:t>)</w:t>
      </w:r>
      <w:r w:rsidRPr="00623AA6">
        <w:tab/>
        <w:t xml:space="preserve">the function of taking appropriate action to </w:t>
      </w:r>
      <w:r w:rsidR="00DB5AC8" w:rsidRPr="00623AA6">
        <w:t>respond to</w:t>
      </w:r>
      <w:r w:rsidRPr="00623AA6">
        <w:t xml:space="preserve"> a complaint of abuse </w:t>
      </w:r>
      <w:r w:rsidR="00DA63A9" w:rsidRPr="00623AA6">
        <w:t xml:space="preserve">made by a complainant about abuse </w:t>
      </w:r>
      <w:r w:rsidR="00E2498F" w:rsidRPr="00623AA6">
        <w:t>engaged in</w:t>
      </w:r>
      <w:r w:rsidR="00893E10" w:rsidRPr="00623AA6">
        <w:t xml:space="preserve"> </w:t>
      </w:r>
      <w:r w:rsidRPr="00623AA6">
        <w:t xml:space="preserve">by a </w:t>
      </w:r>
      <w:r w:rsidR="00F01B7D" w:rsidRPr="00623AA6">
        <w:t>member of Defence</w:t>
      </w:r>
      <w:r w:rsidR="002F48FB" w:rsidRPr="00623AA6">
        <w:t xml:space="preserve"> (excluding any complaint</w:t>
      </w:r>
      <w:r w:rsidR="001F52FC" w:rsidRPr="00623AA6">
        <w:t xml:space="preserve"> previously made to, and</w:t>
      </w:r>
      <w:r w:rsidR="000A1704" w:rsidRPr="00623AA6">
        <w:t xml:space="preserve"> </w:t>
      </w:r>
      <w:r w:rsidR="001F52FC" w:rsidRPr="00623AA6">
        <w:t>dealt with by, the Defence Abuse Response Taskforce</w:t>
      </w:r>
      <w:r w:rsidR="002F48FB" w:rsidRPr="00623AA6">
        <w:t>)</w:t>
      </w:r>
      <w:r w:rsidRPr="00623AA6">
        <w:t>, including in any of the following ways:</w:t>
      </w:r>
    </w:p>
    <w:p w:rsidR="00A4096F" w:rsidRPr="00623AA6" w:rsidRDefault="00A4096F" w:rsidP="00A4096F">
      <w:pPr>
        <w:pStyle w:val="paragraphsub"/>
      </w:pPr>
      <w:r w:rsidRPr="00623AA6">
        <w:tab/>
        <w:t>(</w:t>
      </w:r>
      <w:r w:rsidR="00C47768" w:rsidRPr="00623AA6">
        <w:t>i</w:t>
      </w:r>
      <w:r w:rsidRPr="00623AA6">
        <w:t>)</w:t>
      </w:r>
      <w:r w:rsidRPr="00623AA6">
        <w:tab/>
        <w:t>facilitating counselling for the complainant;</w:t>
      </w:r>
    </w:p>
    <w:p w:rsidR="003E1EE8" w:rsidRPr="00623AA6" w:rsidRDefault="003E1EE8" w:rsidP="0066780A">
      <w:pPr>
        <w:pStyle w:val="paragraphsub"/>
      </w:pPr>
      <w:r w:rsidRPr="00623AA6">
        <w:tab/>
        <w:t>(i</w:t>
      </w:r>
      <w:r w:rsidR="00F4166E" w:rsidRPr="00623AA6">
        <w:t>i</w:t>
      </w:r>
      <w:r w:rsidRPr="00623AA6">
        <w:t>)</w:t>
      </w:r>
      <w:r w:rsidRPr="00623AA6">
        <w:tab/>
        <w:t xml:space="preserve">using a process to </w:t>
      </w:r>
      <w:r w:rsidR="00DB5AC8" w:rsidRPr="00623AA6">
        <w:t xml:space="preserve">address or </w:t>
      </w:r>
      <w:r w:rsidRPr="00623AA6">
        <w:t xml:space="preserve">resolve the complaint, facilitated by the </w:t>
      </w:r>
      <w:r w:rsidR="0048700A" w:rsidRPr="00623AA6">
        <w:t xml:space="preserve">Defence Force </w:t>
      </w:r>
      <w:r w:rsidRPr="00623AA6">
        <w:t>Ombudsman or another person, such as an alternative dispute resolution process or a restorative engagement conference;</w:t>
      </w:r>
    </w:p>
    <w:p w:rsidR="002B4EE7" w:rsidRPr="00623AA6" w:rsidRDefault="00F4166E" w:rsidP="002B4EE7">
      <w:pPr>
        <w:pStyle w:val="paragraphsub"/>
      </w:pPr>
      <w:r w:rsidRPr="00623AA6">
        <w:tab/>
        <w:t>(iii</w:t>
      </w:r>
      <w:r w:rsidR="002B4EE7" w:rsidRPr="00623AA6">
        <w:t>)</w:t>
      </w:r>
      <w:r w:rsidR="002B4EE7" w:rsidRPr="00623AA6">
        <w:tab/>
        <w:t>making a recommendation to the Defence Department in respect of the complaint;</w:t>
      </w:r>
    </w:p>
    <w:p w:rsidR="002F48FB" w:rsidRPr="00623AA6" w:rsidRDefault="00F4166E" w:rsidP="002F48FB">
      <w:pPr>
        <w:pStyle w:val="paragraphsub"/>
      </w:pPr>
      <w:r w:rsidRPr="00623AA6">
        <w:tab/>
        <w:t>(iv</w:t>
      </w:r>
      <w:r w:rsidR="002F48FB" w:rsidRPr="00623AA6">
        <w:t>)</w:t>
      </w:r>
      <w:r w:rsidR="002F48FB" w:rsidRPr="00623AA6">
        <w:tab/>
        <w:t>deciding not to take, or to continue to take, action in response to the complaint; and</w:t>
      </w:r>
    </w:p>
    <w:p w:rsidR="00E20E32" w:rsidRPr="00623AA6" w:rsidRDefault="00C52728" w:rsidP="00E20E32">
      <w:pPr>
        <w:pStyle w:val="paragraph"/>
      </w:pPr>
      <w:r w:rsidRPr="00623AA6">
        <w:tab/>
        <w:t>(b</w:t>
      </w:r>
      <w:r w:rsidR="00E20E32" w:rsidRPr="00623AA6">
        <w:t>)</w:t>
      </w:r>
      <w:r w:rsidR="00E20E32" w:rsidRPr="00623AA6">
        <w:tab/>
        <w:t>functions that are ancillar</w:t>
      </w:r>
      <w:r w:rsidR="00504D1F" w:rsidRPr="00623AA6">
        <w:t>y or incidental to the function</w:t>
      </w:r>
      <w:r w:rsidR="00E20E32" w:rsidRPr="00623AA6">
        <w:t xml:space="preserve"> mentioned in </w:t>
      </w:r>
      <w:r w:rsidR="00623AA6" w:rsidRPr="00623AA6">
        <w:t>paragraph (</w:t>
      </w:r>
      <w:r w:rsidR="00E20E32" w:rsidRPr="00623AA6">
        <w:t>a); and</w:t>
      </w:r>
    </w:p>
    <w:p w:rsidR="00D16787" w:rsidRPr="00623AA6" w:rsidRDefault="00D16787" w:rsidP="00D16787">
      <w:pPr>
        <w:pStyle w:val="paragraph"/>
      </w:pPr>
      <w:r w:rsidRPr="00623AA6">
        <w:tab/>
        <w:t>(</w:t>
      </w:r>
      <w:r w:rsidR="00C52728" w:rsidRPr="00623AA6">
        <w:t>c</w:t>
      </w:r>
      <w:r w:rsidRPr="00623AA6">
        <w:t>)</w:t>
      </w:r>
      <w:r w:rsidRPr="00623AA6">
        <w:tab/>
        <w:t>the function of inquiring into matters relating to complaints of abuse, including, for example:</w:t>
      </w:r>
    </w:p>
    <w:p w:rsidR="00D16787" w:rsidRPr="00623AA6" w:rsidRDefault="00D16787" w:rsidP="00D16787">
      <w:pPr>
        <w:pStyle w:val="paragraphsub"/>
      </w:pPr>
      <w:r w:rsidRPr="00623AA6">
        <w:tab/>
        <w:t>(i)</w:t>
      </w:r>
      <w:r w:rsidRPr="00623AA6">
        <w:tab/>
        <w:t>the Defence Department’s</w:t>
      </w:r>
      <w:r w:rsidR="00DA63A9" w:rsidRPr="00623AA6">
        <w:t xml:space="preserve"> and the Defence Force’s</w:t>
      </w:r>
      <w:r w:rsidRPr="00623AA6">
        <w:t xml:space="preserve"> procedures </w:t>
      </w:r>
      <w:r w:rsidR="00480331" w:rsidRPr="00623AA6">
        <w:t>relating to making and responding to</w:t>
      </w:r>
      <w:r w:rsidRPr="00623AA6">
        <w:t xml:space="preserve"> such complaints; and</w:t>
      </w:r>
    </w:p>
    <w:p w:rsidR="00193850" w:rsidRPr="00623AA6" w:rsidRDefault="00D16787" w:rsidP="00D16787">
      <w:pPr>
        <w:pStyle w:val="paragraphsub"/>
      </w:pPr>
      <w:r w:rsidRPr="00623AA6">
        <w:tab/>
        <w:t>(ii)</w:t>
      </w:r>
      <w:r w:rsidRPr="00623AA6">
        <w:tab/>
        <w:t>the effectiveness and appropriateness of those procedures</w:t>
      </w:r>
      <w:r w:rsidR="00193850" w:rsidRPr="00623AA6">
        <w:t>; and</w:t>
      </w:r>
    </w:p>
    <w:p w:rsidR="00D16787" w:rsidRPr="00623AA6" w:rsidRDefault="00193850" w:rsidP="00193850">
      <w:pPr>
        <w:pStyle w:val="paragraph"/>
      </w:pPr>
      <w:r w:rsidRPr="00623AA6">
        <w:tab/>
        <w:t>(d)</w:t>
      </w:r>
      <w:r w:rsidRPr="00623AA6">
        <w:tab/>
        <w:t xml:space="preserve">the function of dealing with </w:t>
      </w:r>
      <w:r w:rsidR="004D58A3" w:rsidRPr="00623AA6">
        <w:t>any matter</w:t>
      </w:r>
      <w:r w:rsidRPr="00623AA6">
        <w:t xml:space="preserve"> relating to complaints previously made to, and dealt with by, the Defence Abuse Response Taskforce</w:t>
      </w:r>
      <w:r w:rsidR="00D16787" w:rsidRPr="00623AA6">
        <w:t>.</w:t>
      </w:r>
    </w:p>
    <w:p w:rsidR="003E1EE8" w:rsidRPr="00623AA6" w:rsidRDefault="003E1EE8" w:rsidP="003E1EE8">
      <w:pPr>
        <w:pStyle w:val="notetext"/>
      </w:pPr>
      <w:r w:rsidRPr="00623AA6">
        <w:t>Note:</w:t>
      </w:r>
      <w:r w:rsidRPr="00623AA6">
        <w:tab/>
      </w:r>
      <w:r w:rsidR="00623AA6" w:rsidRPr="00623AA6">
        <w:t>Paragraph (</w:t>
      </w:r>
      <w:r w:rsidR="00C52728" w:rsidRPr="00623AA6">
        <w:t>a</w:t>
      </w:r>
      <w:r w:rsidRPr="00623AA6">
        <w:t>)</w:t>
      </w:r>
      <w:r w:rsidR="00CB795E" w:rsidRPr="00623AA6">
        <w:t>—</w:t>
      </w:r>
      <w:r w:rsidR="00FD7C57" w:rsidRPr="00623AA6">
        <w:t>provisions of the Act could also be used to</w:t>
      </w:r>
      <w:r w:rsidR="00CB795E" w:rsidRPr="00623AA6">
        <w:t xml:space="preserve"> respond to a complaint</w:t>
      </w:r>
      <w:r w:rsidR="001B32BD" w:rsidRPr="00623AA6">
        <w:t xml:space="preserve"> of abuse</w:t>
      </w:r>
      <w:r w:rsidR="00FD7C57" w:rsidRPr="00623AA6">
        <w:t>. F</w:t>
      </w:r>
      <w:r w:rsidR="00CB795E" w:rsidRPr="00623AA6">
        <w:t>or example, section</w:t>
      </w:r>
      <w:r w:rsidR="00623AA6" w:rsidRPr="00623AA6">
        <w:t> </w:t>
      </w:r>
      <w:r w:rsidR="00CB795E" w:rsidRPr="00623AA6">
        <w:t>35A of the Act could be used to refer evidence relating to a complaint</w:t>
      </w:r>
      <w:r w:rsidR="001B32BD" w:rsidRPr="00623AA6">
        <w:t xml:space="preserve"> of abuse</w:t>
      </w:r>
      <w:r w:rsidR="00CB795E" w:rsidRPr="00623AA6">
        <w:t xml:space="preserve"> to the Australian Federal Police, the police force</w:t>
      </w:r>
      <w:r w:rsidR="007E782D" w:rsidRPr="00623AA6">
        <w:t xml:space="preserve"> or police service</w:t>
      </w:r>
      <w:r w:rsidR="00CB795E" w:rsidRPr="00623AA6">
        <w:t xml:space="preserve"> of a State or Territory, or a military justice authority, for investigation and possible prosecution </w:t>
      </w:r>
      <w:r w:rsidR="001123CD" w:rsidRPr="00623AA6">
        <w:t>of</w:t>
      </w:r>
      <w:r w:rsidR="00CB795E" w:rsidRPr="00623AA6">
        <w:t xml:space="preserve"> an offence.</w:t>
      </w:r>
    </w:p>
    <w:p w:rsidR="004E4F98" w:rsidRPr="00623AA6" w:rsidRDefault="004E4F98" w:rsidP="004E4F98">
      <w:pPr>
        <w:pStyle w:val="subsection"/>
      </w:pPr>
      <w:r w:rsidRPr="00623AA6">
        <w:tab/>
        <w:t>(2)</w:t>
      </w:r>
      <w:r w:rsidRPr="00623AA6">
        <w:tab/>
        <w:t>To avoid doubt, a complainant may make a complaint about abuse engaged in by a member of Defence even if the complainant has not approached the Defence Department in relation to the complaint.</w:t>
      </w:r>
    </w:p>
    <w:p w:rsidR="001F52FC" w:rsidRPr="00623AA6" w:rsidRDefault="004E4F98" w:rsidP="004E4F98">
      <w:pPr>
        <w:pStyle w:val="subsection"/>
      </w:pPr>
      <w:r w:rsidRPr="00623AA6">
        <w:tab/>
        <w:t>(3)</w:t>
      </w:r>
      <w:r w:rsidRPr="00623AA6">
        <w:tab/>
      </w:r>
      <w:r w:rsidR="001F52FC" w:rsidRPr="00623AA6">
        <w:t xml:space="preserve">For the purposes of </w:t>
      </w:r>
      <w:r w:rsidR="00623AA6" w:rsidRPr="00623AA6">
        <w:t>paragraph (</w:t>
      </w:r>
      <w:r w:rsidR="001F52FC" w:rsidRPr="00623AA6">
        <w:t>1)(</w:t>
      </w:r>
      <w:r w:rsidR="00C52728" w:rsidRPr="00623AA6">
        <w:t>a</w:t>
      </w:r>
      <w:r w:rsidR="001F52FC" w:rsidRPr="00623AA6">
        <w:t>)</w:t>
      </w:r>
      <w:r w:rsidRPr="00623AA6">
        <w:t xml:space="preserve">, </w:t>
      </w:r>
      <w:r w:rsidR="001F52FC" w:rsidRPr="00623AA6">
        <w:t xml:space="preserve">a complaint is taken to be previously made to, and dealt with by, the Defence Abuse Response Taskforce, if </w:t>
      </w:r>
      <w:r w:rsidR="003527C1" w:rsidRPr="00623AA6">
        <w:t>the complaint</w:t>
      </w:r>
      <w:r w:rsidR="001F52FC" w:rsidRPr="00623AA6">
        <w:t xml:space="preserve"> is the same in substance as a complaint that was in fact previously made to, and dealt with by, the Defence Abuse Response Taskforce.</w:t>
      </w:r>
    </w:p>
    <w:p w:rsidR="00500EDC" w:rsidRPr="00623AA6" w:rsidRDefault="004E4F98" w:rsidP="003E1EE8">
      <w:pPr>
        <w:pStyle w:val="subsection"/>
      </w:pPr>
      <w:r w:rsidRPr="00623AA6">
        <w:tab/>
        <w:t>(4)</w:t>
      </w:r>
      <w:r w:rsidRPr="00623AA6">
        <w:tab/>
      </w:r>
      <w:r w:rsidR="00500EDC" w:rsidRPr="00623AA6">
        <w:t>The Chief of the Defence Force and the Secretary</w:t>
      </w:r>
      <w:r w:rsidR="00AC5BEE" w:rsidRPr="00623AA6">
        <w:t xml:space="preserve"> of the Defence Department</w:t>
      </w:r>
      <w:r w:rsidR="00500EDC" w:rsidRPr="00623AA6">
        <w:t xml:space="preserve"> must both use their best endeavours to assist the Defence Force Ombudsman in </w:t>
      </w:r>
      <w:r w:rsidR="00954E11" w:rsidRPr="00623AA6">
        <w:t xml:space="preserve">his or her </w:t>
      </w:r>
      <w:r w:rsidR="00500EDC" w:rsidRPr="00623AA6">
        <w:t>performance of the function</w:t>
      </w:r>
      <w:r w:rsidR="006F245B" w:rsidRPr="00623AA6">
        <w:t>s</w:t>
      </w:r>
      <w:r w:rsidR="00500EDC" w:rsidRPr="00623AA6">
        <w:t xml:space="preserve"> set out in </w:t>
      </w:r>
      <w:r w:rsidR="00623AA6" w:rsidRPr="00623AA6">
        <w:t>subsection (</w:t>
      </w:r>
      <w:r w:rsidR="00500EDC" w:rsidRPr="00623AA6">
        <w:t>1).</w:t>
      </w:r>
    </w:p>
    <w:p w:rsidR="003E1EE8" w:rsidRPr="00623AA6" w:rsidRDefault="004E4F98" w:rsidP="003E1EE8">
      <w:pPr>
        <w:pStyle w:val="subsection"/>
      </w:pPr>
      <w:r w:rsidRPr="00623AA6">
        <w:lastRenderedPageBreak/>
        <w:tab/>
        <w:t>(5)</w:t>
      </w:r>
      <w:r w:rsidRPr="00623AA6">
        <w:tab/>
      </w:r>
      <w:r w:rsidR="003E1EE8" w:rsidRPr="00623AA6">
        <w:t>In this regulation:</w:t>
      </w:r>
    </w:p>
    <w:p w:rsidR="003E1EE8" w:rsidRPr="00623AA6" w:rsidRDefault="003E1EE8" w:rsidP="003E1EE8">
      <w:pPr>
        <w:pStyle w:val="Definition"/>
      </w:pPr>
      <w:r w:rsidRPr="00623AA6">
        <w:rPr>
          <w:b/>
          <w:i/>
        </w:rPr>
        <w:t>abuse</w:t>
      </w:r>
      <w:r w:rsidRPr="00623AA6">
        <w:t>, in relation to a complainant, includes:</w:t>
      </w:r>
    </w:p>
    <w:p w:rsidR="003E1EE8" w:rsidRPr="00623AA6" w:rsidRDefault="003E1EE8" w:rsidP="003E1EE8">
      <w:pPr>
        <w:pStyle w:val="paragraph"/>
      </w:pPr>
      <w:r w:rsidRPr="00623AA6">
        <w:tab/>
        <w:t>(a)</w:t>
      </w:r>
      <w:r w:rsidRPr="00623AA6">
        <w:tab/>
        <w:t xml:space="preserve">sexual abuse of </w:t>
      </w:r>
      <w:r w:rsidR="00A50388" w:rsidRPr="00623AA6">
        <w:t>a</w:t>
      </w:r>
      <w:r w:rsidRPr="00623AA6">
        <w:t xml:space="preserve"> complainant; and</w:t>
      </w:r>
    </w:p>
    <w:p w:rsidR="003E1EE8" w:rsidRPr="00623AA6" w:rsidRDefault="003E1EE8" w:rsidP="003E1EE8">
      <w:pPr>
        <w:pStyle w:val="paragraph"/>
      </w:pPr>
      <w:r w:rsidRPr="00623AA6">
        <w:tab/>
        <w:t>(b)</w:t>
      </w:r>
      <w:r w:rsidRPr="00623AA6">
        <w:tab/>
        <w:t xml:space="preserve">serious physical abuse of </w:t>
      </w:r>
      <w:r w:rsidR="00A50388" w:rsidRPr="00623AA6">
        <w:t>a</w:t>
      </w:r>
      <w:r w:rsidRPr="00623AA6">
        <w:t xml:space="preserve"> complainant; and</w:t>
      </w:r>
    </w:p>
    <w:p w:rsidR="00D7671D" w:rsidRPr="00623AA6" w:rsidRDefault="003E1EE8" w:rsidP="003E1EE8">
      <w:pPr>
        <w:pStyle w:val="paragraph"/>
      </w:pPr>
      <w:r w:rsidRPr="00623AA6">
        <w:tab/>
        <w:t>(c)</w:t>
      </w:r>
      <w:r w:rsidRPr="00623AA6">
        <w:tab/>
      </w:r>
      <w:r w:rsidR="00D7671D" w:rsidRPr="00623AA6">
        <w:t xml:space="preserve">serious </w:t>
      </w:r>
      <w:r w:rsidRPr="00623AA6">
        <w:t xml:space="preserve">bullying or harassment of </w:t>
      </w:r>
      <w:r w:rsidR="00A50388" w:rsidRPr="00623AA6">
        <w:t>a</w:t>
      </w:r>
      <w:r w:rsidRPr="00623AA6">
        <w:t xml:space="preserve"> complainant</w:t>
      </w:r>
      <w:r w:rsidR="00D7671D" w:rsidRPr="00623AA6">
        <w:t>.</w:t>
      </w:r>
    </w:p>
    <w:p w:rsidR="003E1EE8" w:rsidRPr="00623AA6" w:rsidRDefault="003E1EE8" w:rsidP="003E1EE8">
      <w:pPr>
        <w:pStyle w:val="Definition"/>
      </w:pPr>
      <w:r w:rsidRPr="00623AA6">
        <w:rPr>
          <w:b/>
          <w:i/>
        </w:rPr>
        <w:t>complainant</w:t>
      </w:r>
      <w:r w:rsidRPr="00623AA6">
        <w:t xml:space="preserve"> </w:t>
      </w:r>
      <w:r w:rsidR="00DA63A9" w:rsidRPr="00623AA6">
        <w:t>includes</w:t>
      </w:r>
      <w:r w:rsidRPr="00623AA6">
        <w:t>:</w:t>
      </w:r>
    </w:p>
    <w:p w:rsidR="003E1EE8" w:rsidRPr="00623AA6" w:rsidRDefault="003E1EE8" w:rsidP="003E1EE8">
      <w:pPr>
        <w:pStyle w:val="paragraph"/>
      </w:pPr>
      <w:r w:rsidRPr="00623AA6">
        <w:tab/>
        <w:t>(a)</w:t>
      </w:r>
      <w:r w:rsidRPr="00623AA6">
        <w:tab/>
        <w:t xml:space="preserve">a person who is or was a member of the Defence Force; </w:t>
      </w:r>
      <w:r w:rsidR="00DA63A9" w:rsidRPr="00623AA6">
        <w:t>and</w:t>
      </w:r>
    </w:p>
    <w:p w:rsidR="007C67EA" w:rsidRPr="00623AA6" w:rsidRDefault="003E1EE8" w:rsidP="003E1EE8">
      <w:pPr>
        <w:pStyle w:val="paragraph"/>
      </w:pPr>
      <w:r w:rsidRPr="00623AA6">
        <w:tab/>
        <w:t>(b)</w:t>
      </w:r>
      <w:r w:rsidRPr="00623AA6">
        <w:tab/>
        <w:t>a person who is or was an APS employee deployed outside Australia</w:t>
      </w:r>
      <w:r w:rsidR="007C67EA" w:rsidRPr="00623AA6">
        <w:t>:</w:t>
      </w:r>
    </w:p>
    <w:p w:rsidR="003E1EE8" w:rsidRPr="00623AA6" w:rsidRDefault="007C67EA" w:rsidP="007C67EA">
      <w:pPr>
        <w:pStyle w:val="paragraphsub"/>
      </w:pPr>
      <w:r w:rsidRPr="00623AA6">
        <w:tab/>
        <w:t>(i)</w:t>
      </w:r>
      <w:r w:rsidRPr="00623AA6">
        <w:tab/>
      </w:r>
      <w:r w:rsidR="003E1EE8" w:rsidRPr="00623AA6">
        <w:t>in connection with an operation of the Defence Force; or</w:t>
      </w:r>
    </w:p>
    <w:p w:rsidR="007C67EA" w:rsidRPr="00623AA6" w:rsidRDefault="007C67EA" w:rsidP="007C67EA">
      <w:pPr>
        <w:pStyle w:val="paragraphsub"/>
      </w:pPr>
      <w:r w:rsidRPr="00623AA6">
        <w:tab/>
        <w:t>(ii)</w:t>
      </w:r>
      <w:r w:rsidRPr="00623AA6">
        <w:tab/>
        <w:t>for the purpose of capacity</w:t>
      </w:r>
      <w:r w:rsidR="00623AA6">
        <w:noBreakHyphen/>
      </w:r>
      <w:r w:rsidRPr="00623AA6">
        <w:t>building or peacekeeping functions</w:t>
      </w:r>
      <w:r w:rsidR="00DA63A9" w:rsidRPr="00623AA6">
        <w:t xml:space="preserve"> by the Defence Force</w:t>
      </w:r>
      <w:r w:rsidRPr="00623AA6">
        <w:t xml:space="preserve">; </w:t>
      </w:r>
      <w:r w:rsidR="00DA63A9" w:rsidRPr="00623AA6">
        <w:t>and</w:t>
      </w:r>
    </w:p>
    <w:p w:rsidR="001B32BD" w:rsidRPr="00623AA6" w:rsidRDefault="001B32BD" w:rsidP="001B32BD">
      <w:pPr>
        <w:pStyle w:val="paragraph"/>
      </w:pPr>
      <w:r w:rsidRPr="00623AA6">
        <w:tab/>
        <w:t>(c)</w:t>
      </w:r>
      <w:r w:rsidRPr="00623AA6">
        <w:tab/>
        <w:t xml:space="preserve">a person who is or was contracted to provide </w:t>
      </w:r>
      <w:r w:rsidR="00266F6B" w:rsidRPr="00623AA6">
        <w:t xml:space="preserve">services </w:t>
      </w:r>
      <w:r w:rsidRPr="00623AA6">
        <w:t>outside Australia:</w:t>
      </w:r>
    </w:p>
    <w:p w:rsidR="001B32BD" w:rsidRPr="00623AA6" w:rsidRDefault="001B32BD" w:rsidP="001B32BD">
      <w:pPr>
        <w:pStyle w:val="paragraphsub"/>
      </w:pPr>
      <w:r w:rsidRPr="00623AA6">
        <w:tab/>
        <w:t>(i)</w:t>
      </w:r>
      <w:r w:rsidRPr="00623AA6">
        <w:tab/>
        <w:t>in connection with an operation of the Defence Force; or</w:t>
      </w:r>
    </w:p>
    <w:p w:rsidR="001B32BD" w:rsidRPr="00623AA6" w:rsidRDefault="001B32BD" w:rsidP="001B32BD">
      <w:pPr>
        <w:pStyle w:val="paragraphsub"/>
      </w:pPr>
      <w:r w:rsidRPr="00623AA6">
        <w:tab/>
        <w:t>(ii)</w:t>
      </w:r>
      <w:r w:rsidRPr="00623AA6">
        <w:tab/>
        <w:t>for the purpose of capacity</w:t>
      </w:r>
      <w:r w:rsidR="00623AA6">
        <w:noBreakHyphen/>
      </w:r>
      <w:r w:rsidRPr="00623AA6">
        <w:t>building or peacekeeping functions</w:t>
      </w:r>
      <w:r w:rsidR="00DA63A9" w:rsidRPr="00623AA6">
        <w:t xml:space="preserve"> by the Defence Force</w:t>
      </w:r>
      <w:r w:rsidR="002229E5" w:rsidRPr="00623AA6">
        <w:t>.</w:t>
      </w:r>
    </w:p>
    <w:p w:rsidR="00A8545B" w:rsidRPr="00623AA6" w:rsidRDefault="00A8545B" w:rsidP="00A8545B">
      <w:pPr>
        <w:pStyle w:val="Definition"/>
      </w:pPr>
      <w:r w:rsidRPr="00623AA6">
        <w:rPr>
          <w:b/>
          <w:i/>
        </w:rPr>
        <w:t xml:space="preserve">Defence Abuse Response Taskforce </w:t>
      </w:r>
      <w:r w:rsidRPr="00623AA6">
        <w:t xml:space="preserve">means the Taskforce established by the </w:t>
      </w:r>
      <w:r w:rsidR="00471A83" w:rsidRPr="00623AA6">
        <w:t>then Attorney</w:t>
      </w:r>
      <w:r w:rsidR="00623AA6">
        <w:noBreakHyphen/>
      </w:r>
      <w:r w:rsidR="00471A83" w:rsidRPr="00623AA6">
        <w:t xml:space="preserve">General and </w:t>
      </w:r>
      <w:r w:rsidRPr="00623AA6">
        <w:t xml:space="preserve">Minister </w:t>
      </w:r>
      <w:r w:rsidR="00471A83" w:rsidRPr="00623AA6">
        <w:t>f</w:t>
      </w:r>
      <w:r w:rsidRPr="00623AA6">
        <w:t>o</w:t>
      </w:r>
      <w:r w:rsidR="00471A83" w:rsidRPr="00623AA6">
        <w:t>r</w:t>
      </w:r>
      <w:r w:rsidRPr="00623AA6">
        <w:t xml:space="preserve"> Defence to respond to complaints of sexual and other forms of abuse by Defence personnel alleged to have occurred before 11</w:t>
      </w:r>
      <w:r w:rsidR="00623AA6" w:rsidRPr="00623AA6">
        <w:t> </w:t>
      </w:r>
      <w:r w:rsidRPr="00623AA6">
        <w:t>April 2011.</w:t>
      </w:r>
    </w:p>
    <w:p w:rsidR="003E1EE8" w:rsidRPr="00623AA6" w:rsidRDefault="003E1EE8" w:rsidP="003E1EE8">
      <w:pPr>
        <w:pStyle w:val="Definition"/>
      </w:pPr>
      <w:r w:rsidRPr="00623AA6">
        <w:rPr>
          <w:b/>
          <w:i/>
        </w:rPr>
        <w:t>Defence Department</w:t>
      </w:r>
      <w:r w:rsidRPr="00623AA6">
        <w:t xml:space="preserve"> means the Department of State that is administered by the Minister administering section</w:t>
      </w:r>
      <w:r w:rsidR="00623AA6" w:rsidRPr="00623AA6">
        <w:t> </w:t>
      </w:r>
      <w:r w:rsidRPr="00623AA6">
        <w:t xml:space="preserve">1 of the </w:t>
      </w:r>
      <w:r w:rsidRPr="00623AA6">
        <w:rPr>
          <w:i/>
        </w:rPr>
        <w:t>Defence Act 1903</w:t>
      </w:r>
      <w:r w:rsidRPr="00623AA6">
        <w:t>.</w:t>
      </w:r>
    </w:p>
    <w:p w:rsidR="003E1EE8" w:rsidRPr="00623AA6" w:rsidRDefault="003E1EE8" w:rsidP="003E1EE8">
      <w:pPr>
        <w:pStyle w:val="Definition"/>
      </w:pPr>
      <w:r w:rsidRPr="00623AA6">
        <w:rPr>
          <w:b/>
          <w:i/>
        </w:rPr>
        <w:t>Defence Force</w:t>
      </w:r>
      <w:r w:rsidRPr="00623AA6">
        <w:t xml:space="preserve"> has the same meaning as in subsection</w:t>
      </w:r>
      <w:r w:rsidR="00623AA6" w:rsidRPr="00623AA6">
        <w:t> </w:t>
      </w:r>
      <w:r w:rsidRPr="00623AA6">
        <w:t xml:space="preserve">4(1) of the </w:t>
      </w:r>
      <w:r w:rsidRPr="00623AA6">
        <w:rPr>
          <w:i/>
        </w:rPr>
        <w:t>Defence Act 1903</w:t>
      </w:r>
      <w:r w:rsidRPr="00623AA6">
        <w:t>.</w:t>
      </w:r>
    </w:p>
    <w:p w:rsidR="00893E10" w:rsidRPr="00623AA6" w:rsidRDefault="00F01B7D" w:rsidP="003E1EE8">
      <w:pPr>
        <w:pStyle w:val="Definition"/>
      </w:pPr>
      <w:r w:rsidRPr="00623AA6">
        <w:rPr>
          <w:b/>
          <w:i/>
        </w:rPr>
        <w:t>member of Defence</w:t>
      </w:r>
      <w:r w:rsidR="00E2498F" w:rsidRPr="00623AA6">
        <w:t>, in relation to a complaint of abuse,</w:t>
      </w:r>
      <w:r w:rsidR="00893E10" w:rsidRPr="00623AA6">
        <w:t xml:space="preserve"> </w:t>
      </w:r>
      <w:r w:rsidR="00DA63A9" w:rsidRPr="00623AA6">
        <w:t>includes</w:t>
      </w:r>
      <w:r w:rsidR="00210DD3" w:rsidRPr="00623AA6">
        <w:t xml:space="preserve"> a person who, at the time the abuse is alleged to have occurred</w:t>
      </w:r>
      <w:r w:rsidR="00893E10" w:rsidRPr="00623AA6">
        <w:t>:</w:t>
      </w:r>
    </w:p>
    <w:p w:rsidR="00791427" w:rsidRPr="00623AA6" w:rsidRDefault="00791427" w:rsidP="00791427">
      <w:pPr>
        <w:pStyle w:val="paragraph"/>
      </w:pPr>
      <w:r w:rsidRPr="00623AA6">
        <w:tab/>
        <w:t>(a)</w:t>
      </w:r>
      <w:r w:rsidRPr="00623AA6">
        <w:tab/>
        <w:t>was a member of the Defence Force; and</w:t>
      </w:r>
    </w:p>
    <w:p w:rsidR="00791427" w:rsidRPr="00623AA6" w:rsidRDefault="00791427" w:rsidP="00791427">
      <w:pPr>
        <w:pStyle w:val="paragraph"/>
      </w:pPr>
      <w:r w:rsidRPr="00623AA6">
        <w:tab/>
        <w:t>(b)</w:t>
      </w:r>
      <w:r w:rsidRPr="00623AA6">
        <w:tab/>
        <w:t>was an APS employee deployed outside Australia:</w:t>
      </w:r>
    </w:p>
    <w:p w:rsidR="00791427" w:rsidRPr="00623AA6" w:rsidRDefault="00791427" w:rsidP="00791427">
      <w:pPr>
        <w:pStyle w:val="paragraphsub"/>
      </w:pPr>
      <w:r w:rsidRPr="00623AA6">
        <w:tab/>
        <w:t>(i)</w:t>
      </w:r>
      <w:r w:rsidRPr="00623AA6">
        <w:tab/>
        <w:t>in connection with an operation of the Defence Force; or</w:t>
      </w:r>
    </w:p>
    <w:p w:rsidR="00791427" w:rsidRPr="00623AA6" w:rsidRDefault="00791427" w:rsidP="00791427">
      <w:pPr>
        <w:pStyle w:val="paragraphsub"/>
      </w:pPr>
      <w:r w:rsidRPr="00623AA6">
        <w:tab/>
        <w:t>(ii)</w:t>
      </w:r>
      <w:r w:rsidRPr="00623AA6">
        <w:tab/>
        <w:t>for the purpose of capacity</w:t>
      </w:r>
      <w:r w:rsidR="00623AA6">
        <w:noBreakHyphen/>
      </w:r>
      <w:r w:rsidRPr="00623AA6">
        <w:t>building or peacekeeping functions by the Defence Force; and</w:t>
      </w:r>
    </w:p>
    <w:p w:rsidR="00791427" w:rsidRPr="00623AA6" w:rsidRDefault="00E827F8" w:rsidP="00791427">
      <w:pPr>
        <w:pStyle w:val="paragraph"/>
      </w:pPr>
      <w:r w:rsidRPr="00623AA6">
        <w:tab/>
        <w:t>(c)</w:t>
      </w:r>
      <w:r w:rsidRPr="00623AA6">
        <w:tab/>
      </w:r>
      <w:r w:rsidR="00791427" w:rsidRPr="00623AA6">
        <w:t>was contracted to provide</w:t>
      </w:r>
      <w:r w:rsidR="007B0054" w:rsidRPr="00623AA6">
        <w:t xml:space="preserve"> services </w:t>
      </w:r>
      <w:r w:rsidR="00791427" w:rsidRPr="00623AA6">
        <w:t>outside Australia:</w:t>
      </w:r>
    </w:p>
    <w:p w:rsidR="00791427" w:rsidRPr="00623AA6" w:rsidRDefault="00791427" w:rsidP="00791427">
      <w:pPr>
        <w:pStyle w:val="paragraphsub"/>
      </w:pPr>
      <w:r w:rsidRPr="00623AA6">
        <w:tab/>
        <w:t>(i)</w:t>
      </w:r>
      <w:r w:rsidRPr="00623AA6">
        <w:tab/>
        <w:t>in connection with an operation of the Defence Force; or</w:t>
      </w:r>
    </w:p>
    <w:p w:rsidR="00791427" w:rsidRPr="00623AA6" w:rsidRDefault="00791427" w:rsidP="00791427">
      <w:pPr>
        <w:pStyle w:val="paragraphsub"/>
      </w:pPr>
      <w:r w:rsidRPr="00623AA6">
        <w:tab/>
        <w:t>(ii)</w:t>
      </w:r>
      <w:r w:rsidRPr="00623AA6">
        <w:tab/>
        <w:t>for the purpose of capacity</w:t>
      </w:r>
      <w:r w:rsidR="00623AA6">
        <w:noBreakHyphen/>
      </w:r>
      <w:r w:rsidRPr="00623AA6">
        <w:t>building or peacekeeping functions by the Defence Fo</w:t>
      </w:r>
      <w:r w:rsidR="00DF008A" w:rsidRPr="00623AA6">
        <w:t>rce.</w:t>
      </w:r>
    </w:p>
    <w:p w:rsidR="009B65EA" w:rsidRPr="00623AA6" w:rsidRDefault="009B65EA" w:rsidP="009B65EA">
      <w:pPr>
        <w:pStyle w:val="Definition"/>
      </w:pPr>
      <w:r w:rsidRPr="00623AA6">
        <w:rPr>
          <w:b/>
          <w:i/>
        </w:rPr>
        <w:t>restorative engagement conference</w:t>
      </w:r>
      <w:r w:rsidRPr="00623AA6">
        <w:t xml:space="preserve"> means a process facilitated by the Defence Force Ombudsman or another person in which a complainant engages with a member of Defence to have their complaint of abuse acknowledged.</w:t>
      </w:r>
    </w:p>
    <w:p w:rsidR="00592C11" w:rsidRPr="00623AA6" w:rsidRDefault="00FE0868" w:rsidP="00592C11">
      <w:pPr>
        <w:pStyle w:val="ItemHead"/>
      </w:pPr>
      <w:r w:rsidRPr="00623AA6">
        <w:t>2</w:t>
      </w:r>
      <w:r w:rsidR="00592C11" w:rsidRPr="00623AA6">
        <w:t xml:space="preserve">  After regulation</w:t>
      </w:r>
      <w:r w:rsidR="00623AA6" w:rsidRPr="00623AA6">
        <w:t> </w:t>
      </w:r>
      <w:r w:rsidR="00592C11" w:rsidRPr="00623AA6">
        <w:t>10</w:t>
      </w:r>
    </w:p>
    <w:p w:rsidR="00592C11" w:rsidRPr="00623AA6" w:rsidRDefault="00592C11" w:rsidP="00592C11">
      <w:pPr>
        <w:pStyle w:val="Item"/>
      </w:pPr>
      <w:r w:rsidRPr="00623AA6">
        <w:t>Insert:</w:t>
      </w:r>
    </w:p>
    <w:p w:rsidR="00592C11" w:rsidRPr="00623AA6" w:rsidRDefault="00592C11" w:rsidP="00592C11">
      <w:pPr>
        <w:pStyle w:val="ActHead5"/>
      </w:pPr>
      <w:bookmarkStart w:id="13" w:name="_Toc459969527"/>
      <w:r w:rsidRPr="00623AA6">
        <w:rPr>
          <w:rStyle w:val="CharSectno"/>
        </w:rPr>
        <w:lastRenderedPageBreak/>
        <w:t>11</w:t>
      </w:r>
      <w:r w:rsidRPr="00623AA6">
        <w:t xml:space="preserve">  Transitional—conferral of functions on Defence Force Ombudsman</w:t>
      </w:r>
      <w:bookmarkEnd w:id="13"/>
    </w:p>
    <w:p w:rsidR="00592C11" w:rsidRPr="00623AA6" w:rsidRDefault="00592C11" w:rsidP="00592C11">
      <w:pPr>
        <w:pStyle w:val="SubsectionHead"/>
      </w:pPr>
      <w:r w:rsidRPr="00623AA6">
        <w:t xml:space="preserve">Disclosure, collection and use of information and documents </w:t>
      </w:r>
      <w:r w:rsidR="0071005A" w:rsidRPr="00623AA6">
        <w:t>relating to</w:t>
      </w:r>
      <w:r w:rsidRPr="00623AA6">
        <w:t xml:space="preserve"> the Defence Abuse Response Taskforce</w:t>
      </w:r>
    </w:p>
    <w:p w:rsidR="00592C11" w:rsidRPr="00623AA6" w:rsidRDefault="00592C11" w:rsidP="00592C11">
      <w:pPr>
        <w:pStyle w:val="subsection"/>
      </w:pPr>
      <w:r w:rsidRPr="00623AA6">
        <w:tab/>
      </w:r>
      <w:r w:rsidR="00C8681D" w:rsidRPr="00623AA6">
        <w:t>(1)</w:t>
      </w:r>
      <w:r w:rsidR="00C8681D" w:rsidRPr="00623AA6">
        <w:tab/>
      </w:r>
      <w:r w:rsidRPr="00623AA6">
        <w:t>The Defence Abuse Response Taskforce m</w:t>
      </w:r>
      <w:r w:rsidR="00C47768" w:rsidRPr="00623AA6">
        <w:t>ust</w:t>
      </w:r>
      <w:r w:rsidRPr="00623AA6">
        <w:t xml:space="preserve"> disclose information and documents obtained by the Taskforce in the performance of its functions to the Defence Force Ombudsman for the purposes of the Ombudsman performing his or her functions under </w:t>
      </w:r>
      <w:r w:rsidR="001E6D58" w:rsidRPr="00623AA6">
        <w:t>the</w:t>
      </w:r>
      <w:r w:rsidRPr="00623AA6">
        <w:t xml:space="preserve"> Act</w:t>
      </w:r>
      <w:r w:rsidR="00791427" w:rsidRPr="00623AA6">
        <w:t xml:space="preserve"> or these Regulations</w:t>
      </w:r>
      <w:r w:rsidRPr="00623AA6">
        <w:t>.</w:t>
      </w:r>
    </w:p>
    <w:p w:rsidR="0071005A" w:rsidRPr="00623AA6" w:rsidRDefault="0071005A" w:rsidP="00592C11">
      <w:pPr>
        <w:pStyle w:val="subsection"/>
      </w:pPr>
      <w:r w:rsidRPr="00623AA6">
        <w:tab/>
        <w:t>(2)</w:t>
      </w:r>
      <w:r w:rsidRPr="00623AA6">
        <w:tab/>
        <w:t>The Attorney</w:t>
      </w:r>
      <w:r w:rsidR="00623AA6">
        <w:noBreakHyphen/>
      </w:r>
      <w:r w:rsidRPr="00623AA6">
        <w:t>General’s Department m</w:t>
      </w:r>
      <w:r w:rsidR="00C47768" w:rsidRPr="00623AA6">
        <w:t>ust</w:t>
      </w:r>
      <w:r w:rsidRPr="00623AA6">
        <w:t xml:space="preserve"> disclose information and documents relating to the Defence Abuse Response Taskforce</w:t>
      </w:r>
      <w:r w:rsidR="00115674" w:rsidRPr="00623AA6">
        <w:t xml:space="preserve"> </w:t>
      </w:r>
      <w:r w:rsidRPr="00623AA6">
        <w:t>to the Defence Force Ombudsman for the purposes of the Ombudsman performing his or her functions under the Act</w:t>
      </w:r>
      <w:r w:rsidR="00791427" w:rsidRPr="00623AA6">
        <w:t xml:space="preserve"> or these Regulations</w:t>
      </w:r>
      <w:r w:rsidRPr="00623AA6">
        <w:t>.</w:t>
      </w:r>
    </w:p>
    <w:p w:rsidR="00115674" w:rsidRPr="00623AA6" w:rsidRDefault="00115674" w:rsidP="00115674">
      <w:pPr>
        <w:pStyle w:val="subsection"/>
      </w:pPr>
      <w:r w:rsidRPr="00623AA6">
        <w:tab/>
        <w:t>(3)</w:t>
      </w:r>
      <w:r w:rsidRPr="00623AA6">
        <w:tab/>
        <w:t>The Defence Force Ombudsman may collect and use such information or documents</w:t>
      </w:r>
      <w:r w:rsidR="00500EDC" w:rsidRPr="00623AA6">
        <w:t>, or disclose information or documents,</w:t>
      </w:r>
      <w:r w:rsidRPr="00623AA6">
        <w:t xml:space="preserve"> for the purposes of performing his or her functions under the Act</w:t>
      </w:r>
      <w:r w:rsidR="00791427" w:rsidRPr="00623AA6">
        <w:t xml:space="preserve"> or these Regulations</w:t>
      </w:r>
      <w:r w:rsidRPr="00623AA6">
        <w:t>.</w:t>
      </w:r>
    </w:p>
    <w:p w:rsidR="00115674" w:rsidRPr="00623AA6" w:rsidRDefault="00115674" w:rsidP="00115674">
      <w:pPr>
        <w:pStyle w:val="SubsectionHead"/>
      </w:pPr>
      <w:r w:rsidRPr="00623AA6">
        <w:t>Disclosure, collection and use of information and documents relating to complaints of abuse</w:t>
      </w:r>
    </w:p>
    <w:p w:rsidR="00115674" w:rsidRPr="00623AA6" w:rsidRDefault="00115674" w:rsidP="00115674">
      <w:pPr>
        <w:pStyle w:val="subsection"/>
      </w:pPr>
      <w:r w:rsidRPr="00623AA6">
        <w:tab/>
        <w:t>(</w:t>
      </w:r>
      <w:r w:rsidR="007D4AC3" w:rsidRPr="00623AA6">
        <w:t>4</w:t>
      </w:r>
      <w:r w:rsidRPr="00623AA6">
        <w:t>)</w:t>
      </w:r>
      <w:r w:rsidRPr="00623AA6">
        <w:tab/>
        <w:t>A Department or prescribed authority may disclose information and documents relating to a complaint of abuse to the Defence Force Ombudsman for the purposes of the Ombudsman performing his or her function under</w:t>
      </w:r>
      <w:r w:rsidR="00791427" w:rsidRPr="00623AA6">
        <w:t xml:space="preserve"> </w:t>
      </w:r>
      <w:r w:rsidRPr="00623AA6">
        <w:t>paragraph</w:t>
      </w:r>
      <w:r w:rsidR="00623AA6" w:rsidRPr="00623AA6">
        <w:t> </w:t>
      </w:r>
      <w:r w:rsidRPr="00623AA6">
        <w:t>6B(1)(</w:t>
      </w:r>
      <w:r w:rsidR="000D19F1" w:rsidRPr="00623AA6">
        <w:t>a</w:t>
      </w:r>
      <w:r w:rsidRPr="00623AA6">
        <w:t>) of the</w:t>
      </w:r>
      <w:r w:rsidR="00791427" w:rsidRPr="00623AA6">
        <w:t>se R</w:t>
      </w:r>
      <w:r w:rsidRPr="00623AA6">
        <w:t>egulations.</w:t>
      </w:r>
    </w:p>
    <w:p w:rsidR="00115674" w:rsidRPr="00623AA6" w:rsidRDefault="00FA2246" w:rsidP="00500EDC">
      <w:pPr>
        <w:pStyle w:val="subsection"/>
      </w:pPr>
      <w:r w:rsidRPr="00623AA6">
        <w:tab/>
        <w:t>(</w:t>
      </w:r>
      <w:r w:rsidR="007D4AC3" w:rsidRPr="00623AA6">
        <w:t>5</w:t>
      </w:r>
      <w:r w:rsidR="00115674" w:rsidRPr="00623AA6">
        <w:t>)</w:t>
      </w:r>
      <w:r w:rsidR="00115674" w:rsidRPr="00623AA6">
        <w:tab/>
        <w:t>The Defence Force Ombudsman may</w:t>
      </w:r>
      <w:r w:rsidR="00500EDC" w:rsidRPr="00623AA6">
        <w:t xml:space="preserve"> </w:t>
      </w:r>
      <w:r w:rsidR="00115674" w:rsidRPr="00623AA6">
        <w:t>collect and use such information or documents</w:t>
      </w:r>
      <w:r w:rsidR="00500EDC" w:rsidRPr="00623AA6">
        <w:t xml:space="preserve">, or disclose information or documents, </w:t>
      </w:r>
      <w:r w:rsidR="00115674" w:rsidRPr="00623AA6">
        <w:t>for the purposes of performing his or her functions under the Act</w:t>
      </w:r>
      <w:r w:rsidR="00791427" w:rsidRPr="00623AA6">
        <w:t xml:space="preserve"> or these Regulations</w:t>
      </w:r>
      <w:r w:rsidR="00115674" w:rsidRPr="00623AA6">
        <w:t>.</w:t>
      </w:r>
    </w:p>
    <w:p w:rsidR="00500EDC" w:rsidRPr="00623AA6" w:rsidRDefault="00500EDC" w:rsidP="00500EDC">
      <w:pPr>
        <w:pStyle w:val="SubsectionHead"/>
        <w:rPr>
          <w:i w:val="0"/>
        </w:rPr>
      </w:pPr>
      <w:r w:rsidRPr="00623AA6">
        <w:t>Interaction with the Privacy Act 1988</w:t>
      </w:r>
    </w:p>
    <w:p w:rsidR="00500EDC" w:rsidRPr="00623AA6" w:rsidRDefault="00FA2246" w:rsidP="00500EDC">
      <w:pPr>
        <w:pStyle w:val="subsection"/>
      </w:pPr>
      <w:r w:rsidRPr="00623AA6">
        <w:tab/>
        <w:t>(</w:t>
      </w:r>
      <w:r w:rsidR="007D4AC3" w:rsidRPr="00623AA6">
        <w:t>6</w:t>
      </w:r>
      <w:r w:rsidR="00500EDC" w:rsidRPr="00623AA6">
        <w:t>)</w:t>
      </w:r>
      <w:r w:rsidR="00500EDC" w:rsidRPr="00623AA6">
        <w:tab/>
        <w:t xml:space="preserve">For the purposes of the </w:t>
      </w:r>
      <w:r w:rsidR="00500EDC" w:rsidRPr="00623AA6">
        <w:rPr>
          <w:i/>
        </w:rPr>
        <w:t>Privacy Act 1988</w:t>
      </w:r>
      <w:r w:rsidR="00EE2267" w:rsidRPr="00623AA6">
        <w:t>, disclosing</w:t>
      </w:r>
      <w:r w:rsidR="00500EDC" w:rsidRPr="00623AA6">
        <w:t xml:space="preserve"> information</w:t>
      </w:r>
      <w:r w:rsidR="0076452C" w:rsidRPr="00623AA6">
        <w:t xml:space="preserve"> or documents</w:t>
      </w:r>
      <w:r w:rsidR="00500EDC" w:rsidRPr="00623AA6">
        <w:t xml:space="preserve"> to the</w:t>
      </w:r>
      <w:r w:rsidR="0076452C" w:rsidRPr="00623AA6">
        <w:t xml:space="preserve"> Ombudsman, as mentioned in subregulations (1), (2)</w:t>
      </w:r>
      <w:r w:rsidR="00143B6F" w:rsidRPr="00623AA6">
        <w:t xml:space="preserve"> and</w:t>
      </w:r>
      <w:r w:rsidRPr="00623AA6">
        <w:t xml:space="preserve"> (4)</w:t>
      </w:r>
      <w:r w:rsidR="0076452C" w:rsidRPr="00623AA6">
        <w:t>, is taken to be authorised by the</w:t>
      </w:r>
      <w:r w:rsidR="00500EDC" w:rsidRPr="00623AA6">
        <w:t>s</w:t>
      </w:r>
      <w:r w:rsidR="0076452C" w:rsidRPr="00623AA6">
        <w:t>e Regulations</w:t>
      </w:r>
      <w:r w:rsidR="00500EDC" w:rsidRPr="00623AA6">
        <w:t>.</w:t>
      </w:r>
    </w:p>
    <w:sectPr w:rsidR="00500EDC" w:rsidRPr="00623AA6" w:rsidSect="00074991">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779" w:rsidRDefault="00DE2779" w:rsidP="0048364F">
      <w:pPr>
        <w:spacing w:line="240" w:lineRule="auto"/>
      </w:pPr>
      <w:r>
        <w:separator/>
      </w:r>
    </w:p>
  </w:endnote>
  <w:endnote w:type="continuationSeparator" w:id="0">
    <w:p w:rsidR="00DE2779" w:rsidRDefault="00DE277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3E5" w:rsidRPr="00074991" w:rsidRDefault="001923E5" w:rsidP="00074991">
    <w:pPr>
      <w:pStyle w:val="Footer"/>
      <w:tabs>
        <w:tab w:val="clear" w:pos="4153"/>
        <w:tab w:val="clear" w:pos="8306"/>
        <w:tab w:val="center" w:pos="4150"/>
        <w:tab w:val="right" w:pos="8307"/>
      </w:tabs>
      <w:spacing w:before="120"/>
      <w:rPr>
        <w:i/>
        <w:sz w:val="18"/>
      </w:rPr>
    </w:pPr>
    <w:r w:rsidRPr="00074991">
      <w:rPr>
        <w:i/>
        <w:sz w:val="18"/>
      </w:rPr>
      <w:t xml:space="preserve"> </w:t>
    </w:r>
    <w:r w:rsidR="00074991" w:rsidRPr="00074991">
      <w:rPr>
        <w:i/>
        <w:sz w:val="18"/>
      </w:rPr>
      <w:t>OPC61985 -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991" w:rsidRDefault="00074991" w:rsidP="00074991">
    <w:pPr>
      <w:pStyle w:val="Footer"/>
    </w:pPr>
    <w:r w:rsidRPr="00074991">
      <w:rPr>
        <w:i/>
        <w:sz w:val="18"/>
      </w:rPr>
      <w:t>OPC61985 -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3E5" w:rsidRPr="00074991" w:rsidRDefault="001923E5" w:rsidP="001923E5">
    <w:pPr>
      <w:pStyle w:val="Footer"/>
      <w:rPr>
        <w:sz w:val="18"/>
      </w:rPr>
    </w:pPr>
  </w:p>
  <w:p w:rsidR="001923E5" w:rsidRPr="00074991" w:rsidRDefault="00074991" w:rsidP="00074991">
    <w:pPr>
      <w:pStyle w:val="Footer"/>
      <w:rPr>
        <w:sz w:val="18"/>
      </w:rPr>
    </w:pPr>
    <w:r w:rsidRPr="00074991">
      <w:rPr>
        <w:i/>
        <w:sz w:val="18"/>
      </w:rPr>
      <w:t>OPC61985 -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3E5" w:rsidRPr="00074991" w:rsidRDefault="001923E5" w:rsidP="001923E5">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1923E5" w:rsidRPr="00074991" w:rsidTr="00265CFD">
      <w:tc>
        <w:tcPr>
          <w:tcW w:w="533" w:type="dxa"/>
          <w:tcBorders>
            <w:top w:val="nil"/>
            <w:left w:val="nil"/>
            <w:bottom w:val="nil"/>
            <w:right w:val="nil"/>
          </w:tcBorders>
        </w:tcPr>
        <w:p w:rsidR="001923E5" w:rsidRPr="00074991" w:rsidRDefault="001923E5" w:rsidP="00265CFD">
          <w:pPr>
            <w:spacing w:line="0" w:lineRule="atLeast"/>
            <w:rPr>
              <w:rFonts w:cs="Times New Roman"/>
              <w:i/>
              <w:sz w:val="18"/>
            </w:rPr>
          </w:pPr>
          <w:r w:rsidRPr="00074991">
            <w:rPr>
              <w:rFonts w:cs="Times New Roman"/>
              <w:i/>
              <w:sz w:val="18"/>
            </w:rPr>
            <w:fldChar w:fldCharType="begin"/>
          </w:r>
          <w:r w:rsidRPr="00074991">
            <w:rPr>
              <w:rFonts w:cs="Times New Roman"/>
              <w:i/>
              <w:sz w:val="18"/>
            </w:rPr>
            <w:instrText xml:space="preserve"> PAGE </w:instrText>
          </w:r>
          <w:r w:rsidRPr="00074991">
            <w:rPr>
              <w:rFonts w:cs="Times New Roman"/>
              <w:i/>
              <w:sz w:val="18"/>
            </w:rPr>
            <w:fldChar w:fldCharType="separate"/>
          </w:r>
          <w:r w:rsidR="009143F0">
            <w:rPr>
              <w:rFonts w:cs="Times New Roman"/>
              <w:i/>
              <w:noProof/>
              <w:sz w:val="18"/>
            </w:rPr>
            <w:t>ii</w:t>
          </w:r>
          <w:r w:rsidRPr="00074991">
            <w:rPr>
              <w:rFonts w:cs="Times New Roman"/>
              <w:i/>
              <w:sz w:val="18"/>
            </w:rPr>
            <w:fldChar w:fldCharType="end"/>
          </w:r>
        </w:p>
      </w:tc>
      <w:tc>
        <w:tcPr>
          <w:tcW w:w="5387" w:type="dxa"/>
          <w:tcBorders>
            <w:top w:val="nil"/>
            <w:left w:val="nil"/>
            <w:bottom w:val="nil"/>
            <w:right w:val="nil"/>
          </w:tcBorders>
        </w:tcPr>
        <w:p w:rsidR="001923E5" w:rsidRPr="00074991" w:rsidRDefault="001923E5" w:rsidP="00265CFD">
          <w:pPr>
            <w:spacing w:line="0" w:lineRule="atLeast"/>
            <w:jc w:val="center"/>
            <w:rPr>
              <w:rFonts w:cs="Times New Roman"/>
              <w:i/>
              <w:sz w:val="18"/>
            </w:rPr>
          </w:pPr>
          <w:r w:rsidRPr="00074991">
            <w:rPr>
              <w:rFonts w:cs="Times New Roman"/>
              <w:i/>
              <w:sz w:val="18"/>
            </w:rPr>
            <w:fldChar w:fldCharType="begin"/>
          </w:r>
          <w:r w:rsidRPr="00074991">
            <w:rPr>
              <w:rFonts w:cs="Times New Roman"/>
              <w:i/>
              <w:sz w:val="18"/>
            </w:rPr>
            <w:instrText xml:space="preserve"> DOCPROPERTY ShortT </w:instrText>
          </w:r>
          <w:r w:rsidRPr="00074991">
            <w:rPr>
              <w:rFonts w:cs="Times New Roman"/>
              <w:i/>
              <w:sz w:val="18"/>
            </w:rPr>
            <w:fldChar w:fldCharType="separate"/>
          </w:r>
          <w:r w:rsidR="00377D89">
            <w:rPr>
              <w:rFonts w:cs="Times New Roman"/>
              <w:i/>
              <w:sz w:val="18"/>
            </w:rPr>
            <w:t>Ombudsman Amendment (Functions of the Defence Force Ombudsman) Regulation 2016</w:t>
          </w:r>
          <w:r w:rsidRPr="00074991">
            <w:rPr>
              <w:rFonts w:cs="Times New Roman"/>
              <w:i/>
              <w:sz w:val="18"/>
            </w:rPr>
            <w:fldChar w:fldCharType="end"/>
          </w:r>
        </w:p>
      </w:tc>
      <w:tc>
        <w:tcPr>
          <w:tcW w:w="1383" w:type="dxa"/>
          <w:tcBorders>
            <w:top w:val="nil"/>
            <w:left w:val="nil"/>
            <w:bottom w:val="nil"/>
            <w:right w:val="nil"/>
          </w:tcBorders>
        </w:tcPr>
        <w:p w:rsidR="001923E5" w:rsidRPr="00074991" w:rsidRDefault="001923E5" w:rsidP="00265CFD">
          <w:pPr>
            <w:spacing w:line="0" w:lineRule="atLeast"/>
            <w:jc w:val="right"/>
            <w:rPr>
              <w:rFonts w:cs="Times New Roman"/>
              <w:i/>
              <w:sz w:val="18"/>
            </w:rPr>
          </w:pPr>
          <w:r w:rsidRPr="00074991">
            <w:rPr>
              <w:rFonts w:cs="Times New Roman"/>
              <w:i/>
              <w:sz w:val="18"/>
            </w:rPr>
            <w:fldChar w:fldCharType="begin"/>
          </w:r>
          <w:r w:rsidRPr="00074991">
            <w:rPr>
              <w:rFonts w:cs="Times New Roman"/>
              <w:i/>
              <w:sz w:val="18"/>
            </w:rPr>
            <w:instrText xml:space="preserve"> DOCPROPERTY ActNo </w:instrText>
          </w:r>
          <w:r w:rsidRPr="00074991">
            <w:rPr>
              <w:rFonts w:cs="Times New Roman"/>
              <w:i/>
              <w:sz w:val="18"/>
            </w:rPr>
            <w:fldChar w:fldCharType="separate"/>
          </w:r>
          <w:r w:rsidR="00377D89">
            <w:rPr>
              <w:rFonts w:cs="Times New Roman"/>
              <w:i/>
              <w:sz w:val="18"/>
            </w:rPr>
            <w:t xml:space="preserve"> </w:t>
          </w:r>
          <w:r w:rsidRPr="00074991">
            <w:rPr>
              <w:rFonts w:cs="Times New Roman"/>
              <w:i/>
              <w:sz w:val="18"/>
            </w:rPr>
            <w:fldChar w:fldCharType="end"/>
          </w:r>
        </w:p>
      </w:tc>
    </w:tr>
  </w:tbl>
  <w:p w:rsidR="001923E5" w:rsidRPr="00074991" w:rsidRDefault="00074991" w:rsidP="00074991">
    <w:pPr>
      <w:rPr>
        <w:rFonts w:cs="Times New Roman"/>
        <w:i/>
        <w:sz w:val="18"/>
      </w:rPr>
    </w:pPr>
    <w:r w:rsidRPr="00074991">
      <w:rPr>
        <w:rFonts w:cs="Times New Roman"/>
        <w:i/>
        <w:sz w:val="18"/>
      </w:rPr>
      <w:t>OPC61985 -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3E5" w:rsidRPr="00E33C1C" w:rsidRDefault="001923E5" w:rsidP="001923E5">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1923E5" w:rsidTr="00265CFD">
      <w:tc>
        <w:tcPr>
          <w:tcW w:w="1383" w:type="dxa"/>
          <w:tcBorders>
            <w:top w:val="nil"/>
            <w:left w:val="nil"/>
            <w:bottom w:val="nil"/>
            <w:right w:val="nil"/>
          </w:tcBorders>
        </w:tcPr>
        <w:p w:rsidR="001923E5" w:rsidRDefault="001923E5" w:rsidP="00265CFD">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377D89">
            <w:rPr>
              <w:i/>
              <w:sz w:val="18"/>
            </w:rPr>
            <w:t xml:space="preserve"> </w:t>
          </w:r>
          <w:r w:rsidRPr="007A1328">
            <w:rPr>
              <w:i/>
              <w:sz w:val="18"/>
            </w:rPr>
            <w:fldChar w:fldCharType="end"/>
          </w:r>
        </w:p>
      </w:tc>
      <w:tc>
        <w:tcPr>
          <w:tcW w:w="5387" w:type="dxa"/>
          <w:tcBorders>
            <w:top w:val="nil"/>
            <w:left w:val="nil"/>
            <w:bottom w:val="nil"/>
            <w:right w:val="nil"/>
          </w:tcBorders>
        </w:tcPr>
        <w:p w:rsidR="001923E5" w:rsidRDefault="001923E5" w:rsidP="00265CF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77D89">
            <w:rPr>
              <w:i/>
              <w:sz w:val="18"/>
            </w:rPr>
            <w:t>Ombudsman Amendment (Functions of the Defence Force Ombudsman) Regulation 2016</w:t>
          </w:r>
          <w:r w:rsidRPr="007A1328">
            <w:rPr>
              <w:i/>
              <w:sz w:val="18"/>
            </w:rPr>
            <w:fldChar w:fldCharType="end"/>
          </w:r>
        </w:p>
      </w:tc>
      <w:tc>
        <w:tcPr>
          <w:tcW w:w="533" w:type="dxa"/>
          <w:tcBorders>
            <w:top w:val="nil"/>
            <w:left w:val="nil"/>
            <w:bottom w:val="nil"/>
            <w:right w:val="nil"/>
          </w:tcBorders>
        </w:tcPr>
        <w:p w:rsidR="001923E5" w:rsidRDefault="001923E5" w:rsidP="00265CF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72F07">
            <w:rPr>
              <w:i/>
              <w:noProof/>
              <w:sz w:val="18"/>
            </w:rPr>
            <w:t>i</w:t>
          </w:r>
          <w:r w:rsidRPr="00ED79B6">
            <w:rPr>
              <w:i/>
              <w:sz w:val="18"/>
            </w:rPr>
            <w:fldChar w:fldCharType="end"/>
          </w:r>
        </w:p>
      </w:tc>
    </w:tr>
  </w:tbl>
  <w:p w:rsidR="001923E5" w:rsidRPr="00ED79B6" w:rsidRDefault="00074991" w:rsidP="00074991">
    <w:pPr>
      <w:rPr>
        <w:i/>
        <w:sz w:val="18"/>
      </w:rPr>
    </w:pPr>
    <w:r w:rsidRPr="00074991">
      <w:rPr>
        <w:rFonts w:cs="Times New Roman"/>
        <w:i/>
        <w:sz w:val="18"/>
      </w:rPr>
      <w:t>OPC61985 -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3E5" w:rsidRPr="00074991" w:rsidRDefault="001923E5" w:rsidP="001923E5">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1923E5" w:rsidRPr="00074991" w:rsidTr="00265CFD">
      <w:tc>
        <w:tcPr>
          <w:tcW w:w="533" w:type="dxa"/>
          <w:tcBorders>
            <w:top w:val="nil"/>
            <w:left w:val="nil"/>
            <w:bottom w:val="nil"/>
            <w:right w:val="nil"/>
          </w:tcBorders>
        </w:tcPr>
        <w:p w:rsidR="001923E5" w:rsidRPr="00074991" w:rsidRDefault="001923E5" w:rsidP="00265CFD">
          <w:pPr>
            <w:spacing w:line="0" w:lineRule="atLeast"/>
            <w:rPr>
              <w:rFonts w:cs="Times New Roman"/>
              <w:i/>
              <w:sz w:val="18"/>
            </w:rPr>
          </w:pPr>
          <w:r w:rsidRPr="00074991">
            <w:rPr>
              <w:rFonts w:cs="Times New Roman"/>
              <w:i/>
              <w:sz w:val="18"/>
            </w:rPr>
            <w:fldChar w:fldCharType="begin"/>
          </w:r>
          <w:r w:rsidRPr="00074991">
            <w:rPr>
              <w:rFonts w:cs="Times New Roman"/>
              <w:i/>
              <w:sz w:val="18"/>
            </w:rPr>
            <w:instrText xml:space="preserve"> PAGE </w:instrText>
          </w:r>
          <w:r w:rsidRPr="00074991">
            <w:rPr>
              <w:rFonts w:cs="Times New Roman"/>
              <w:i/>
              <w:sz w:val="18"/>
            </w:rPr>
            <w:fldChar w:fldCharType="separate"/>
          </w:r>
          <w:r w:rsidR="00B72F07">
            <w:rPr>
              <w:rFonts w:cs="Times New Roman"/>
              <w:i/>
              <w:noProof/>
              <w:sz w:val="18"/>
            </w:rPr>
            <w:t>4</w:t>
          </w:r>
          <w:r w:rsidRPr="00074991">
            <w:rPr>
              <w:rFonts w:cs="Times New Roman"/>
              <w:i/>
              <w:sz w:val="18"/>
            </w:rPr>
            <w:fldChar w:fldCharType="end"/>
          </w:r>
        </w:p>
      </w:tc>
      <w:tc>
        <w:tcPr>
          <w:tcW w:w="5387" w:type="dxa"/>
          <w:tcBorders>
            <w:top w:val="nil"/>
            <w:left w:val="nil"/>
            <w:bottom w:val="nil"/>
            <w:right w:val="nil"/>
          </w:tcBorders>
        </w:tcPr>
        <w:p w:rsidR="001923E5" w:rsidRPr="00074991" w:rsidRDefault="001923E5" w:rsidP="00265CFD">
          <w:pPr>
            <w:spacing w:line="0" w:lineRule="atLeast"/>
            <w:jc w:val="center"/>
            <w:rPr>
              <w:rFonts w:cs="Times New Roman"/>
              <w:i/>
              <w:sz w:val="18"/>
            </w:rPr>
          </w:pPr>
          <w:r w:rsidRPr="00074991">
            <w:rPr>
              <w:rFonts w:cs="Times New Roman"/>
              <w:i/>
              <w:sz w:val="18"/>
            </w:rPr>
            <w:fldChar w:fldCharType="begin"/>
          </w:r>
          <w:r w:rsidRPr="00074991">
            <w:rPr>
              <w:rFonts w:cs="Times New Roman"/>
              <w:i/>
              <w:sz w:val="18"/>
            </w:rPr>
            <w:instrText xml:space="preserve"> DOCPROPERTY ShortT </w:instrText>
          </w:r>
          <w:r w:rsidRPr="00074991">
            <w:rPr>
              <w:rFonts w:cs="Times New Roman"/>
              <w:i/>
              <w:sz w:val="18"/>
            </w:rPr>
            <w:fldChar w:fldCharType="separate"/>
          </w:r>
          <w:r w:rsidR="00377D89">
            <w:rPr>
              <w:rFonts w:cs="Times New Roman"/>
              <w:i/>
              <w:sz w:val="18"/>
            </w:rPr>
            <w:t>Ombudsman Amendment (Functions of the Defence Force Ombudsman) Regulation 2016</w:t>
          </w:r>
          <w:r w:rsidRPr="00074991">
            <w:rPr>
              <w:rFonts w:cs="Times New Roman"/>
              <w:i/>
              <w:sz w:val="18"/>
            </w:rPr>
            <w:fldChar w:fldCharType="end"/>
          </w:r>
        </w:p>
      </w:tc>
      <w:tc>
        <w:tcPr>
          <w:tcW w:w="1383" w:type="dxa"/>
          <w:tcBorders>
            <w:top w:val="nil"/>
            <w:left w:val="nil"/>
            <w:bottom w:val="nil"/>
            <w:right w:val="nil"/>
          </w:tcBorders>
        </w:tcPr>
        <w:p w:rsidR="001923E5" w:rsidRPr="00074991" w:rsidRDefault="001923E5" w:rsidP="00265CFD">
          <w:pPr>
            <w:spacing w:line="0" w:lineRule="atLeast"/>
            <w:jc w:val="right"/>
            <w:rPr>
              <w:rFonts w:cs="Times New Roman"/>
              <w:i/>
              <w:sz w:val="18"/>
            </w:rPr>
          </w:pPr>
          <w:r w:rsidRPr="00074991">
            <w:rPr>
              <w:rFonts w:cs="Times New Roman"/>
              <w:i/>
              <w:sz w:val="18"/>
            </w:rPr>
            <w:fldChar w:fldCharType="begin"/>
          </w:r>
          <w:r w:rsidRPr="00074991">
            <w:rPr>
              <w:rFonts w:cs="Times New Roman"/>
              <w:i/>
              <w:sz w:val="18"/>
            </w:rPr>
            <w:instrText xml:space="preserve"> DOCPROPERTY ActNo </w:instrText>
          </w:r>
          <w:r w:rsidRPr="00074991">
            <w:rPr>
              <w:rFonts w:cs="Times New Roman"/>
              <w:i/>
              <w:sz w:val="18"/>
            </w:rPr>
            <w:fldChar w:fldCharType="separate"/>
          </w:r>
          <w:r w:rsidR="00377D89">
            <w:rPr>
              <w:rFonts w:cs="Times New Roman"/>
              <w:i/>
              <w:sz w:val="18"/>
            </w:rPr>
            <w:t xml:space="preserve"> </w:t>
          </w:r>
          <w:r w:rsidRPr="00074991">
            <w:rPr>
              <w:rFonts w:cs="Times New Roman"/>
              <w:i/>
              <w:sz w:val="18"/>
            </w:rPr>
            <w:fldChar w:fldCharType="end"/>
          </w:r>
        </w:p>
      </w:tc>
    </w:tr>
  </w:tbl>
  <w:p w:rsidR="001923E5" w:rsidRPr="00074991" w:rsidRDefault="00074991" w:rsidP="00074991">
    <w:pPr>
      <w:rPr>
        <w:rFonts w:cs="Times New Roman"/>
        <w:i/>
        <w:sz w:val="18"/>
      </w:rPr>
    </w:pPr>
    <w:r w:rsidRPr="00074991">
      <w:rPr>
        <w:rFonts w:cs="Times New Roman"/>
        <w:i/>
        <w:sz w:val="18"/>
      </w:rPr>
      <w:t>OPC61985 -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3E5" w:rsidRPr="00E33C1C" w:rsidRDefault="001923E5" w:rsidP="001923E5">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1923E5" w:rsidTr="00265CFD">
      <w:tc>
        <w:tcPr>
          <w:tcW w:w="1383" w:type="dxa"/>
          <w:tcBorders>
            <w:top w:val="nil"/>
            <w:left w:val="nil"/>
            <w:bottom w:val="nil"/>
            <w:right w:val="nil"/>
          </w:tcBorders>
        </w:tcPr>
        <w:p w:rsidR="001923E5" w:rsidRDefault="001923E5" w:rsidP="00265CFD">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377D89">
            <w:rPr>
              <w:i/>
              <w:sz w:val="18"/>
            </w:rPr>
            <w:t xml:space="preserve"> </w:t>
          </w:r>
          <w:r w:rsidRPr="007A1328">
            <w:rPr>
              <w:i/>
              <w:sz w:val="18"/>
            </w:rPr>
            <w:fldChar w:fldCharType="end"/>
          </w:r>
        </w:p>
      </w:tc>
      <w:tc>
        <w:tcPr>
          <w:tcW w:w="5387" w:type="dxa"/>
          <w:tcBorders>
            <w:top w:val="nil"/>
            <w:left w:val="nil"/>
            <w:bottom w:val="nil"/>
            <w:right w:val="nil"/>
          </w:tcBorders>
        </w:tcPr>
        <w:p w:rsidR="001923E5" w:rsidRDefault="001923E5" w:rsidP="00265CF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77D89">
            <w:rPr>
              <w:i/>
              <w:sz w:val="18"/>
            </w:rPr>
            <w:t>Ombudsman Amendment (Functions of the Defence Force Ombudsman) Regulation 2016</w:t>
          </w:r>
          <w:r w:rsidRPr="007A1328">
            <w:rPr>
              <w:i/>
              <w:sz w:val="18"/>
            </w:rPr>
            <w:fldChar w:fldCharType="end"/>
          </w:r>
        </w:p>
      </w:tc>
      <w:tc>
        <w:tcPr>
          <w:tcW w:w="533" w:type="dxa"/>
          <w:tcBorders>
            <w:top w:val="nil"/>
            <w:left w:val="nil"/>
            <w:bottom w:val="nil"/>
            <w:right w:val="nil"/>
          </w:tcBorders>
        </w:tcPr>
        <w:p w:rsidR="001923E5" w:rsidRDefault="001923E5" w:rsidP="00265CF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72F07">
            <w:rPr>
              <w:i/>
              <w:noProof/>
              <w:sz w:val="18"/>
            </w:rPr>
            <w:t>1</w:t>
          </w:r>
          <w:r w:rsidRPr="00ED79B6">
            <w:rPr>
              <w:i/>
              <w:sz w:val="18"/>
            </w:rPr>
            <w:fldChar w:fldCharType="end"/>
          </w:r>
        </w:p>
      </w:tc>
    </w:tr>
  </w:tbl>
  <w:p w:rsidR="001923E5" w:rsidRPr="00ED79B6" w:rsidRDefault="00074991" w:rsidP="00074991">
    <w:pPr>
      <w:rPr>
        <w:i/>
        <w:sz w:val="18"/>
      </w:rPr>
    </w:pPr>
    <w:r w:rsidRPr="00074991">
      <w:rPr>
        <w:rFonts w:cs="Times New Roman"/>
        <w:i/>
        <w:sz w:val="18"/>
      </w:rPr>
      <w:t>OPC61985 -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3E5" w:rsidRDefault="001923E5" w:rsidP="001923E5">
    <w:pPr>
      <w:pStyle w:val="Footer"/>
    </w:pPr>
  </w:p>
  <w:p w:rsidR="001923E5" w:rsidRPr="00486382" w:rsidRDefault="001923E5" w:rsidP="001923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779" w:rsidRDefault="00DE2779" w:rsidP="0048364F">
      <w:pPr>
        <w:spacing w:line="240" w:lineRule="auto"/>
      </w:pPr>
      <w:r>
        <w:separator/>
      </w:r>
    </w:p>
  </w:footnote>
  <w:footnote w:type="continuationSeparator" w:id="0">
    <w:p w:rsidR="00DE2779" w:rsidRDefault="00DE277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79" w:rsidRPr="005F1388" w:rsidRDefault="00DE2779"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79" w:rsidRPr="005F1388" w:rsidRDefault="00DE2779"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79" w:rsidRPr="005F1388" w:rsidRDefault="00DE2779"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79" w:rsidRPr="00ED79B6" w:rsidRDefault="00DE2779"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79" w:rsidRPr="00ED79B6" w:rsidRDefault="00DE2779"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79" w:rsidRPr="00ED79B6" w:rsidRDefault="00DE2779"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79" w:rsidRPr="00A961C4" w:rsidRDefault="00DE2779" w:rsidP="00B63BDE">
    <w:pPr>
      <w:rPr>
        <w:b/>
        <w:sz w:val="20"/>
      </w:rPr>
    </w:pPr>
    <w:r>
      <w:rPr>
        <w:b/>
        <w:sz w:val="20"/>
      </w:rPr>
      <w:fldChar w:fldCharType="begin"/>
    </w:r>
    <w:r>
      <w:rPr>
        <w:b/>
        <w:sz w:val="20"/>
      </w:rPr>
      <w:instrText xml:space="preserve"> STYLEREF CharAmSchNo </w:instrText>
    </w:r>
    <w:r>
      <w:rPr>
        <w:b/>
        <w:sz w:val="20"/>
      </w:rPr>
      <w:fldChar w:fldCharType="separate"/>
    </w:r>
    <w:r w:rsidR="00B72F0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B72F07">
      <w:rPr>
        <w:noProof/>
        <w:sz w:val="20"/>
      </w:rPr>
      <w:t>Amendments</w:t>
    </w:r>
    <w:r>
      <w:rPr>
        <w:sz w:val="20"/>
      </w:rPr>
      <w:fldChar w:fldCharType="end"/>
    </w:r>
  </w:p>
  <w:p w:rsidR="00DE2779" w:rsidRPr="00A961C4" w:rsidRDefault="00DE2779"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DE2779" w:rsidRPr="00A961C4" w:rsidRDefault="00DE2779"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79" w:rsidRPr="00A961C4" w:rsidRDefault="00DE2779"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DE2779" w:rsidRPr="00A961C4" w:rsidRDefault="00DE2779"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E2779" w:rsidRPr="00A961C4" w:rsidRDefault="00DE2779"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79" w:rsidRPr="00A961C4" w:rsidRDefault="00DE2779"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A3"/>
    <w:rsid w:val="000041C6"/>
    <w:rsid w:val="000063E4"/>
    <w:rsid w:val="00011222"/>
    <w:rsid w:val="000113BC"/>
    <w:rsid w:val="000136AF"/>
    <w:rsid w:val="00024415"/>
    <w:rsid w:val="00025060"/>
    <w:rsid w:val="00033036"/>
    <w:rsid w:val="0004044E"/>
    <w:rsid w:val="00043CE4"/>
    <w:rsid w:val="000614BF"/>
    <w:rsid w:val="00066DA3"/>
    <w:rsid w:val="0007429B"/>
    <w:rsid w:val="00074991"/>
    <w:rsid w:val="000755AE"/>
    <w:rsid w:val="00087681"/>
    <w:rsid w:val="000912F3"/>
    <w:rsid w:val="00094199"/>
    <w:rsid w:val="000A1704"/>
    <w:rsid w:val="000C4E79"/>
    <w:rsid w:val="000D05EF"/>
    <w:rsid w:val="000D19F1"/>
    <w:rsid w:val="000E0246"/>
    <w:rsid w:val="000F21C1"/>
    <w:rsid w:val="000F41C7"/>
    <w:rsid w:val="000F6B02"/>
    <w:rsid w:val="000F7427"/>
    <w:rsid w:val="00101AD0"/>
    <w:rsid w:val="0010745C"/>
    <w:rsid w:val="001123CD"/>
    <w:rsid w:val="00115210"/>
    <w:rsid w:val="00115674"/>
    <w:rsid w:val="001168CA"/>
    <w:rsid w:val="00116975"/>
    <w:rsid w:val="00126F1A"/>
    <w:rsid w:val="00134B19"/>
    <w:rsid w:val="00143AF2"/>
    <w:rsid w:val="00143B6F"/>
    <w:rsid w:val="00154EAC"/>
    <w:rsid w:val="001621DA"/>
    <w:rsid w:val="001643A6"/>
    <w:rsid w:val="001643C9"/>
    <w:rsid w:val="00165568"/>
    <w:rsid w:val="00166C2F"/>
    <w:rsid w:val="001716C9"/>
    <w:rsid w:val="00171EAE"/>
    <w:rsid w:val="00187A5A"/>
    <w:rsid w:val="00191859"/>
    <w:rsid w:val="001923E5"/>
    <w:rsid w:val="00193461"/>
    <w:rsid w:val="001934D6"/>
    <w:rsid w:val="00193850"/>
    <w:rsid w:val="001939E1"/>
    <w:rsid w:val="00195382"/>
    <w:rsid w:val="00197DF9"/>
    <w:rsid w:val="001B3097"/>
    <w:rsid w:val="001B32BD"/>
    <w:rsid w:val="001B7A5D"/>
    <w:rsid w:val="001C69C4"/>
    <w:rsid w:val="001D4229"/>
    <w:rsid w:val="001D42F7"/>
    <w:rsid w:val="001D7F83"/>
    <w:rsid w:val="001E04A3"/>
    <w:rsid w:val="001E16D0"/>
    <w:rsid w:val="001E3590"/>
    <w:rsid w:val="001E562E"/>
    <w:rsid w:val="001E6D58"/>
    <w:rsid w:val="001E7407"/>
    <w:rsid w:val="001F52FC"/>
    <w:rsid w:val="001F6924"/>
    <w:rsid w:val="00201D27"/>
    <w:rsid w:val="00206C89"/>
    <w:rsid w:val="00210DD3"/>
    <w:rsid w:val="002229E5"/>
    <w:rsid w:val="0022718F"/>
    <w:rsid w:val="00231427"/>
    <w:rsid w:val="002321A2"/>
    <w:rsid w:val="0023315C"/>
    <w:rsid w:val="00240749"/>
    <w:rsid w:val="00265FBC"/>
    <w:rsid w:val="00266D05"/>
    <w:rsid w:val="00266F6B"/>
    <w:rsid w:val="002932B1"/>
    <w:rsid w:val="00295408"/>
    <w:rsid w:val="00297ECB"/>
    <w:rsid w:val="002A0FFD"/>
    <w:rsid w:val="002B2510"/>
    <w:rsid w:val="002B2731"/>
    <w:rsid w:val="002B4EE7"/>
    <w:rsid w:val="002B5B89"/>
    <w:rsid w:val="002B7D96"/>
    <w:rsid w:val="002D043A"/>
    <w:rsid w:val="002E096F"/>
    <w:rsid w:val="002F2C12"/>
    <w:rsid w:val="002F48FB"/>
    <w:rsid w:val="002F508B"/>
    <w:rsid w:val="00304E75"/>
    <w:rsid w:val="003072FA"/>
    <w:rsid w:val="0031713F"/>
    <w:rsid w:val="003415D3"/>
    <w:rsid w:val="00342748"/>
    <w:rsid w:val="003527C1"/>
    <w:rsid w:val="00352B0F"/>
    <w:rsid w:val="00361BD9"/>
    <w:rsid w:val="00363549"/>
    <w:rsid w:val="00373C14"/>
    <w:rsid w:val="00377D89"/>
    <w:rsid w:val="003801D0"/>
    <w:rsid w:val="003840BB"/>
    <w:rsid w:val="003879FB"/>
    <w:rsid w:val="0039228E"/>
    <w:rsid w:val="003926B5"/>
    <w:rsid w:val="003B04EC"/>
    <w:rsid w:val="003B0C7A"/>
    <w:rsid w:val="003C0FE5"/>
    <w:rsid w:val="003C5F2B"/>
    <w:rsid w:val="003D0BFE"/>
    <w:rsid w:val="003D5700"/>
    <w:rsid w:val="003E1044"/>
    <w:rsid w:val="003E1EE8"/>
    <w:rsid w:val="003E5FF5"/>
    <w:rsid w:val="003F4CA9"/>
    <w:rsid w:val="003F567B"/>
    <w:rsid w:val="00400ED4"/>
    <w:rsid w:val="004010E7"/>
    <w:rsid w:val="00401403"/>
    <w:rsid w:val="004116CD"/>
    <w:rsid w:val="00412B83"/>
    <w:rsid w:val="00424CA9"/>
    <w:rsid w:val="004265F4"/>
    <w:rsid w:val="00433910"/>
    <w:rsid w:val="0044291A"/>
    <w:rsid w:val="004541B9"/>
    <w:rsid w:val="00460499"/>
    <w:rsid w:val="00471A83"/>
    <w:rsid w:val="00480331"/>
    <w:rsid w:val="00480FB9"/>
    <w:rsid w:val="0048364F"/>
    <w:rsid w:val="00486382"/>
    <w:rsid w:val="0048700A"/>
    <w:rsid w:val="00487222"/>
    <w:rsid w:val="004934CC"/>
    <w:rsid w:val="00496F97"/>
    <w:rsid w:val="004A2484"/>
    <w:rsid w:val="004A4E6E"/>
    <w:rsid w:val="004C0255"/>
    <w:rsid w:val="004C4AA7"/>
    <w:rsid w:val="004C5B5A"/>
    <w:rsid w:val="004C6444"/>
    <w:rsid w:val="004C6DE1"/>
    <w:rsid w:val="004D58A3"/>
    <w:rsid w:val="004E4F98"/>
    <w:rsid w:val="004F1FAC"/>
    <w:rsid w:val="004F316D"/>
    <w:rsid w:val="004F3A90"/>
    <w:rsid w:val="004F676E"/>
    <w:rsid w:val="00500EDC"/>
    <w:rsid w:val="00504D1F"/>
    <w:rsid w:val="00515063"/>
    <w:rsid w:val="00516B8D"/>
    <w:rsid w:val="00520A1E"/>
    <w:rsid w:val="005340B5"/>
    <w:rsid w:val="00537FBC"/>
    <w:rsid w:val="00543469"/>
    <w:rsid w:val="00557C7A"/>
    <w:rsid w:val="00561CA2"/>
    <w:rsid w:val="00584811"/>
    <w:rsid w:val="005851A5"/>
    <w:rsid w:val="0058646E"/>
    <w:rsid w:val="00591E07"/>
    <w:rsid w:val="00592C11"/>
    <w:rsid w:val="00593AA6"/>
    <w:rsid w:val="00594161"/>
    <w:rsid w:val="00594749"/>
    <w:rsid w:val="00596957"/>
    <w:rsid w:val="005A5702"/>
    <w:rsid w:val="005B4067"/>
    <w:rsid w:val="005C12DE"/>
    <w:rsid w:val="005C3F41"/>
    <w:rsid w:val="005E552A"/>
    <w:rsid w:val="005E61FE"/>
    <w:rsid w:val="005F3535"/>
    <w:rsid w:val="005F607E"/>
    <w:rsid w:val="00600219"/>
    <w:rsid w:val="00623AA6"/>
    <w:rsid w:val="006249E6"/>
    <w:rsid w:val="00630733"/>
    <w:rsid w:val="0064157D"/>
    <w:rsid w:val="0064468A"/>
    <w:rsid w:val="00654CCA"/>
    <w:rsid w:val="00656DE9"/>
    <w:rsid w:val="00663BDD"/>
    <w:rsid w:val="0066780A"/>
    <w:rsid w:val="00671135"/>
    <w:rsid w:val="00677CC2"/>
    <w:rsid w:val="00680F17"/>
    <w:rsid w:val="00685F42"/>
    <w:rsid w:val="0069207B"/>
    <w:rsid w:val="006922B5"/>
    <w:rsid w:val="006937E2"/>
    <w:rsid w:val="0069392E"/>
    <w:rsid w:val="006956E6"/>
    <w:rsid w:val="006977FB"/>
    <w:rsid w:val="006B262A"/>
    <w:rsid w:val="006B681C"/>
    <w:rsid w:val="006C2C12"/>
    <w:rsid w:val="006C3FFF"/>
    <w:rsid w:val="006C7F8C"/>
    <w:rsid w:val="006D3667"/>
    <w:rsid w:val="006D4E91"/>
    <w:rsid w:val="006D553B"/>
    <w:rsid w:val="006E004B"/>
    <w:rsid w:val="006E7147"/>
    <w:rsid w:val="006F245B"/>
    <w:rsid w:val="00700B2C"/>
    <w:rsid w:val="00701E6A"/>
    <w:rsid w:val="0071005A"/>
    <w:rsid w:val="00712D48"/>
    <w:rsid w:val="00713084"/>
    <w:rsid w:val="00722023"/>
    <w:rsid w:val="00731E00"/>
    <w:rsid w:val="00733FB1"/>
    <w:rsid w:val="00737007"/>
    <w:rsid w:val="007440B7"/>
    <w:rsid w:val="007634AD"/>
    <w:rsid w:val="0076452C"/>
    <w:rsid w:val="007715C9"/>
    <w:rsid w:val="00774EDD"/>
    <w:rsid w:val="007757EC"/>
    <w:rsid w:val="0077654A"/>
    <w:rsid w:val="007769D4"/>
    <w:rsid w:val="00785AFA"/>
    <w:rsid w:val="007903AC"/>
    <w:rsid w:val="00791427"/>
    <w:rsid w:val="007A3229"/>
    <w:rsid w:val="007A755F"/>
    <w:rsid w:val="007A7F9F"/>
    <w:rsid w:val="007B0054"/>
    <w:rsid w:val="007B2517"/>
    <w:rsid w:val="007B2A9B"/>
    <w:rsid w:val="007C67EA"/>
    <w:rsid w:val="007D4AC3"/>
    <w:rsid w:val="007E782D"/>
    <w:rsid w:val="007E7D4A"/>
    <w:rsid w:val="008035F2"/>
    <w:rsid w:val="00822D5C"/>
    <w:rsid w:val="00826DA5"/>
    <w:rsid w:val="00833416"/>
    <w:rsid w:val="00856A31"/>
    <w:rsid w:val="00874B69"/>
    <w:rsid w:val="008754D0"/>
    <w:rsid w:val="00877D48"/>
    <w:rsid w:val="00880795"/>
    <w:rsid w:val="0088288F"/>
    <w:rsid w:val="00893E10"/>
    <w:rsid w:val="00895F55"/>
    <w:rsid w:val="0089783B"/>
    <w:rsid w:val="008D0EE0"/>
    <w:rsid w:val="008E1271"/>
    <w:rsid w:val="008E2F42"/>
    <w:rsid w:val="008F07E3"/>
    <w:rsid w:val="008F4F1C"/>
    <w:rsid w:val="00900BA3"/>
    <w:rsid w:val="009057D2"/>
    <w:rsid w:val="00906EA5"/>
    <w:rsid w:val="00907271"/>
    <w:rsid w:val="009143F0"/>
    <w:rsid w:val="009244D9"/>
    <w:rsid w:val="00932377"/>
    <w:rsid w:val="00932A33"/>
    <w:rsid w:val="00944562"/>
    <w:rsid w:val="00944A2A"/>
    <w:rsid w:val="00947384"/>
    <w:rsid w:val="00950BB6"/>
    <w:rsid w:val="009516E8"/>
    <w:rsid w:val="00954E11"/>
    <w:rsid w:val="009570C1"/>
    <w:rsid w:val="00982A78"/>
    <w:rsid w:val="009848EC"/>
    <w:rsid w:val="0098571A"/>
    <w:rsid w:val="009B3629"/>
    <w:rsid w:val="009B4D06"/>
    <w:rsid w:val="009B65EA"/>
    <w:rsid w:val="009C49D8"/>
    <w:rsid w:val="009E05C3"/>
    <w:rsid w:val="009E3601"/>
    <w:rsid w:val="009E5E6B"/>
    <w:rsid w:val="009F1C6E"/>
    <w:rsid w:val="009F1E56"/>
    <w:rsid w:val="009F727E"/>
    <w:rsid w:val="00A00E49"/>
    <w:rsid w:val="00A1027A"/>
    <w:rsid w:val="00A130B2"/>
    <w:rsid w:val="00A2057D"/>
    <w:rsid w:val="00A231E2"/>
    <w:rsid w:val="00A2550D"/>
    <w:rsid w:val="00A26DBE"/>
    <w:rsid w:val="00A326A4"/>
    <w:rsid w:val="00A4096F"/>
    <w:rsid w:val="00A4169B"/>
    <w:rsid w:val="00A4361F"/>
    <w:rsid w:val="00A50388"/>
    <w:rsid w:val="00A5197F"/>
    <w:rsid w:val="00A64912"/>
    <w:rsid w:val="00A6738D"/>
    <w:rsid w:val="00A70A74"/>
    <w:rsid w:val="00A71C4E"/>
    <w:rsid w:val="00A73D9B"/>
    <w:rsid w:val="00A842A5"/>
    <w:rsid w:val="00A8545B"/>
    <w:rsid w:val="00A87AB9"/>
    <w:rsid w:val="00A952A9"/>
    <w:rsid w:val="00AB3315"/>
    <w:rsid w:val="00AB3614"/>
    <w:rsid w:val="00AB7B41"/>
    <w:rsid w:val="00AC06B3"/>
    <w:rsid w:val="00AC5BEE"/>
    <w:rsid w:val="00AD5641"/>
    <w:rsid w:val="00AD6EE7"/>
    <w:rsid w:val="00AE02A3"/>
    <w:rsid w:val="00AE50A2"/>
    <w:rsid w:val="00AE6538"/>
    <w:rsid w:val="00AF0336"/>
    <w:rsid w:val="00AF3B4B"/>
    <w:rsid w:val="00AF6613"/>
    <w:rsid w:val="00B00902"/>
    <w:rsid w:val="00B02FEA"/>
    <w:rsid w:val="00B032D8"/>
    <w:rsid w:val="00B14993"/>
    <w:rsid w:val="00B332B8"/>
    <w:rsid w:val="00B33B3C"/>
    <w:rsid w:val="00B362FE"/>
    <w:rsid w:val="00B44657"/>
    <w:rsid w:val="00B61D2C"/>
    <w:rsid w:val="00B63BDE"/>
    <w:rsid w:val="00B655DE"/>
    <w:rsid w:val="00B72F07"/>
    <w:rsid w:val="00B90371"/>
    <w:rsid w:val="00BA34A1"/>
    <w:rsid w:val="00BA5026"/>
    <w:rsid w:val="00BB5988"/>
    <w:rsid w:val="00BB6E79"/>
    <w:rsid w:val="00BC4E49"/>
    <w:rsid w:val="00BC4F91"/>
    <w:rsid w:val="00BD0236"/>
    <w:rsid w:val="00BD0D7F"/>
    <w:rsid w:val="00BD60E6"/>
    <w:rsid w:val="00BE1327"/>
    <w:rsid w:val="00BE253A"/>
    <w:rsid w:val="00BE719A"/>
    <w:rsid w:val="00BE720A"/>
    <w:rsid w:val="00BF0E50"/>
    <w:rsid w:val="00BF4533"/>
    <w:rsid w:val="00C067E5"/>
    <w:rsid w:val="00C15528"/>
    <w:rsid w:val="00C159C1"/>
    <w:rsid w:val="00C164CA"/>
    <w:rsid w:val="00C21B63"/>
    <w:rsid w:val="00C42BF8"/>
    <w:rsid w:val="00C435A9"/>
    <w:rsid w:val="00C436C8"/>
    <w:rsid w:val="00C460AE"/>
    <w:rsid w:val="00C47768"/>
    <w:rsid w:val="00C50043"/>
    <w:rsid w:val="00C522DC"/>
    <w:rsid w:val="00C52728"/>
    <w:rsid w:val="00C54BA5"/>
    <w:rsid w:val="00C63713"/>
    <w:rsid w:val="00C7573B"/>
    <w:rsid w:val="00C76CF3"/>
    <w:rsid w:val="00C77E30"/>
    <w:rsid w:val="00C814F5"/>
    <w:rsid w:val="00C8681D"/>
    <w:rsid w:val="00CA022C"/>
    <w:rsid w:val="00CB0180"/>
    <w:rsid w:val="00CB3470"/>
    <w:rsid w:val="00CB5748"/>
    <w:rsid w:val="00CB795E"/>
    <w:rsid w:val="00CC6803"/>
    <w:rsid w:val="00CD606E"/>
    <w:rsid w:val="00CD7ECB"/>
    <w:rsid w:val="00CF0BB2"/>
    <w:rsid w:val="00CF2C21"/>
    <w:rsid w:val="00CF4665"/>
    <w:rsid w:val="00CF59A9"/>
    <w:rsid w:val="00D0104A"/>
    <w:rsid w:val="00D13441"/>
    <w:rsid w:val="00D16787"/>
    <w:rsid w:val="00D17B17"/>
    <w:rsid w:val="00D2432E"/>
    <w:rsid w:val="00D243A3"/>
    <w:rsid w:val="00D333D9"/>
    <w:rsid w:val="00D33440"/>
    <w:rsid w:val="00D351EE"/>
    <w:rsid w:val="00D40403"/>
    <w:rsid w:val="00D44372"/>
    <w:rsid w:val="00D45CBE"/>
    <w:rsid w:val="00D52EFE"/>
    <w:rsid w:val="00D54E20"/>
    <w:rsid w:val="00D63EF6"/>
    <w:rsid w:val="00D70DFB"/>
    <w:rsid w:val="00D766DF"/>
    <w:rsid w:val="00D7671D"/>
    <w:rsid w:val="00D81813"/>
    <w:rsid w:val="00D83D21"/>
    <w:rsid w:val="00D84B58"/>
    <w:rsid w:val="00D90DCC"/>
    <w:rsid w:val="00D925D1"/>
    <w:rsid w:val="00D9399E"/>
    <w:rsid w:val="00DA5AC2"/>
    <w:rsid w:val="00DA63A9"/>
    <w:rsid w:val="00DB3455"/>
    <w:rsid w:val="00DB5AC8"/>
    <w:rsid w:val="00DD11D7"/>
    <w:rsid w:val="00DD1C7C"/>
    <w:rsid w:val="00DE1006"/>
    <w:rsid w:val="00DE2779"/>
    <w:rsid w:val="00DF008A"/>
    <w:rsid w:val="00DF396C"/>
    <w:rsid w:val="00E05704"/>
    <w:rsid w:val="00E05C46"/>
    <w:rsid w:val="00E20E32"/>
    <w:rsid w:val="00E2498F"/>
    <w:rsid w:val="00E30206"/>
    <w:rsid w:val="00E33C1C"/>
    <w:rsid w:val="00E415F1"/>
    <w:rsid w:val="00E443FC"/>
    <w:rsid w:val="00E45FE7"/>
    <w:rsid w:val="00E476B8"/>
    <w:rsid w:val="00E54292"/>
    <w:rsid w:val="00E55BCD"/>
    <w:rsid w:val="00E73EC4"/>
    <w:rsid w:val="00E74DC7"/>
    <w:rsid w:val="00E76FAB"/>
    <w:rsid w:val="00E777AF"/>
    <w:rsid w:val="00E827F8"/>
    <w:rsid w:val="00E83E2E"/>
    <w:rsid w:val="00E84B32"/>
    <w:rsid w:val="00E87699"/>
    <w:rsid w:val="00E943FE"/>
    <w:rsid w:val="00EA4618"/>
    <w:rsid w:val="00EB2417"/>
    <w:rsid w:val="00ED3A7D"/>
    <w:rsid w:val="00EE2267"/>
    <w:rsid w:val="00EF2E3A"/>
    <w:rsid w:val="00F01B7D"/>
    <w:rsid w:val="00F02B62"/>
    <w:rsid w:val="00F047E2"/>
    <w:rsid w:val="00F0559D"/>
    <w:rsid w:val="00F078DC"/>
    <w:rsid w:val="00F13E86"/>
    <w:rsid w:val="00F17315"/>
    <w:rsid w:val="00F24C35"/>
    <w:rsid w:val="00F4166E"/>
    <w:rsid w:val="00F56759"/>
    <w:rsid w:val="00F61F1A"/>
    <w:rsid w:val="00F677A9"/>
    <w:rsid w:val="00F733FD"/>
    <w:rsid w:val="00F84CF5"/>
    <w:rsid w:val="00F8597B"/>
    <w:rsid w:val="00F90D10"/>
    <w:rsid w:val="00F94F94"/>
    <w:rsid w:val="00FA2246"/>
    <w:rsid w:val="00FA3774"/>
    <w:rsid w:val="00FA420B"/>
    <w:rsid w:val="00FB03B3"/>
    <w:rsid w:val="00FB192C"/>
    <w:rsid w:val="00FB24D7"/>
    <w:rsid w:val="00FC66C4"/>
    <w:rsid w:val="00FD7C57"/>
    <w:rsid w:val="00FD7CFE"/>
    <w:rsid w:val="00FE0868"/>
    <w:rsid w:val="00FE268F"/>
    <w:rsid w:val="00FF3089"/>
    <w:rsid w:val="00FF3B04"/>
    <w:rsid w:val="00FF4FC1"/>
    <w:rsid w:val="00FF5C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3AA6"/>
    <w:pPr>
      <w:spacing w:line="260" w:lineRule="atLeast"/>
    </w:pPr>
    <w:rPr>
      <w:sz w:val="22"/>
    </w:rPr>
  </w:style>
  <w:style w:type="paragraph" w:styleId="Heading1">
    <w:name w:val="heading 1"/>
    <w:basedOn w:val="Normal"/>
    <w:next w:val="Normal"/>
    <w:link w:val="Heading1Char"/>
    <w:uiPriority w:val="9"/>
    <w:qFormat/>
    <w:rsid w:val="00066D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66D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66D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66DA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66DA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66DA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66DA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66DA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66DA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23AA6"/>
  </w:style>
  <w:style w:type="paragraph" w:customStyle="1" w:styleId="OPCParaBase">
    <w:name w:val="OPCParaBase"/>
    <w:qFormat/>
    <w:rsid w:val="00623AA6"/>
    <w:pPr>
      <w:spacing w:line="260" w:lineRule="atLeast"/>
    </w:pPr>
    <w:rPr>
      <w:rFonts w:eastAsia="Times New Roman" w:cs="Times New Roman"/>
      <w:sz w:val="22"/>
      <w:lang w:eastAsia="en-AU"/>
    </w:rPr>
  </w:style>
  <w:style w:type="paragraph" w:customStyle="1" w:styleId="ShortT">
    <w:name w:val="ShortT"/>
    <w:basedOn w:val="OPCParaBase"/>
    <w:next w:val="Normal"/>
    <w:qFormat/>
    <w:rsid w:val="00623AA6"/>
    <w:pPr>
      <w:spacing w:line="240" w:lineRule="auto"/>
    </w:pPr>
    <w:rPr>
      <w:b/>
      <w:sz w:val="40"/>
    </w:rPr>
  </w:style>
  <w:style w:type="paragraph" w:customStyle="1" w:styleId="ActHead1">
    <w:name w:val="ActHead 1"/>
    <w:aliases w:val="c"/>
    <w:basedOn w:val="OPCParaBase"/>
    <w:next w:val="Normal"/>
    <w:qFormat/>
    <w:rsid w:val="00623AA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23AA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23AA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23AA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23AA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23AA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23AA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23AA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23AA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23AA6"/>
  </w:style>
  <w:style w:type="paragraph" w:customStyle="1" w:styleId="Blocks">
    <w:name w:val="Blocks"/>
    <w:aliases w:val="bb"/>
    <w:basedOn w:val="OPCParaBase"/>
    <w:qFormat/>
    <w:rsid w:val="00623AA6"/>
    <w:pPr>
      <w:spacing w:line="240" w:lineRule="auto"/>
    </w:pPr>
    <w:rPr>
      <w:sz w:val="24"/>
    </w:rPr>
  </w:style>
  <w:style w:type="paragraph" w:customStyle="1" w:styleId="BoxText">
    <w:name w:val="BoxText"/>
    <w:aliases w:val="bt"/>
    <w:basedOn w:val="OPCParaBase"/>
    <w:qFormat/>
    <w:rsid w:val="00623AA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23AA6"/>
    <w:rPr>
      <w:b/>
    </w:rPr>
  </w:style>
  <w:style w:type="paragraph" w:customStyle="1" w:styleId="BoxHeadItalic">
    <w:name w:val="BoxHeadItalic"/>
    <w:aliases w:val="bhi"/>
    <w:basedOn w:val="BoxText"/>
    <w:next w:val="BoxStep"/>
    <w:qFormat/>
    <w:rsid w:val="00623AA6"/>
    <w:rPr>
      <w:i/>
    </w:rPr>
  </w:style>
  <w:style w:type="paragraph" w:customStyle="1" w:styleId="BoxList">
    <w:name w:val="BoxList"/>
    <w:aliases w:val="bl"/>
    <w:basedOn w:val="BoxText"/>
    <w:qFormat/>
    <w:rsid w:val="00623AA6"/>
    <w:pPr>
      <w:ind w:left="1559" w:hanging="425"/>
    </w:pPr>
  </w:style>
  <w:style w:type="paragraph" w:customStyle="1" w:styleId="BoxNote">
    <w:name w:val="BoxNote"/>
    <w:aliases w:val="bn"/>
    <w:basedOn w:val="BoxText"/>
    <w:qFormat/>
    <w:rsid w:val="00623AA6"/>
    <w:pPr>
      <w:tabs>
        <w:tab w:val="left" w:pos="1985"/>
      </w:tabs>
      <w:spacing w:before="122" w:line="198" w:lineRule="exact"/>
      <w:ind w:left="2948" w:hanging="1814"/>
    </w:pPr>
    <w:rPr>
      <w:sz w:val="18"/>
    </w:rPr>
  </w:style>
  <w:style w:type="paragraph" w:customStyle="1" w:styleId="BoxPara">
    <w:name w:val="BoxPara"/>
    <w:aliases w:val="bp"/>
    <w:basedOn w:val="BoxText"/>
    <w:qFormat/>
    <w:rsid w:val="00623AA6"/>
    <w:pPr>
      <w:tabs>
        <w:tab w:val="right" w:pos="2268"/>
      </w:tabs>
      <w:ind w:left="2552" w:hanging="1418"/>
    </w:pPr>
  </w:style>
  <w:style w:type="paragraph" w:customStyle="1" w:styleId="BoxStep">
    <w:name w:val="BoxStep"/>
    <w:aliases w:val="bs"/>
    <w:basedOn w:val="BoxText"/>
    <w:qFormat/>
    <w:rsid w:val="00623AA6"/>
    <w:pPr>
      <w:ind w:left="1985" w:hanging="851"/>
    </w:pPr>
  </w:style>
  <w:style w:type="character" w:customStyle="1" w:styleId="CharAmPartNo">
    <w:name w:val="CharAmPartNo"/>
    <w:basedOn w:val="OPCCharBase"/>
    <w:qFormat/>
    <w:rsid w:val="00623AA6"/>
  </w:style>
  <w:style w:type="character" w:customStyle="1" w:styleId="CharAmPartText">
    <w:name w:val="CharAmPartText"/>
    <w:basedOn w:val="OPCCharBase"/>
    <w:qFormat/>
    <w:rsid w:val="00623AA6"/>
  </w:style>
  <w:style w:type="character" w:customStyle="1" w:styleId="CharAmSchNo">
    <w:name w:val="CharAmSchNo"/>
    <w:basedOn w:val="OPCCharBase"/>
    <w:qFormat/>
    <w:rsid w:val="00623AA6"/>
  </w:style>
  <w:style w:type="character" w:customStyle="1" w:styleId="CharAmSchText">
    <w:name w:val="CharAmSchText"/>
    <w:basedOn w:val="OPCCharBase"/>
    <w:qFormat/>
    <w:rsid w:val="00623AA6"/>
  </w:style>
  <w:style w:type="character" w:customStyle="1" w:styleId="CharBoldItalic">
    <w:name w:val="CharBoldItalic"/>
    <w:basedOn w:val="OPCCharBase"/>
    <w:uiPriority w:val="1"/>
    <w:qFormat/>
    <w:rsid w:val="00623AA6"/>
    <w:rPr>
      <w:b/>
      <w:i/>
    </w:rPr>
  </w:style>
  <w:style w:type="character" w:customStyle="1" w:styleId="CharChapNo">
    <w:name w:val="CharChapNo"/>
    <w:basedOn w:val="OPCCharBase"/>
    <w:uiPriority w:val="1"/>
    <w:qFormat/>
    <w:rsid w:val="00623AA6"/>
  </w:style>
  <w:style w:type="character" w:customStyle="1" w:styleId="CharChapText">
    <w:name w:val="CharChapText"/>
    <w:basedOn w:val="OPCCharBase"/>
    <w:uiPriority w:val="1"/>
    <w:qFormat/>
    <w:rsid w:val="00623AA6"/>
  </w:style>
  <w:style w:type="character" w:customStyle="1" w:styleId="CharDivNo">
    <w:name w:val="CharDivNo"/>
    <w:basedOn w:val="OPCCharBase"/>
    <w:uiPriority w:val="1"/>
    <w:qFormat/>
    <w:rsid w:val="00623AA6"/>
  </w:style>
  <w:style w:type="character" w:customStyle="1" w:styleId="CharDivText">
    <w:name w:val="CharDivText"/>
    <w:basedOn w:val="OPCCharBase"/>
    <w:uiPriority w:val="1"/>
    <w:qFormat/>
    <w:rsid w:val="00623AA6"/>
  </w:style>
  <w:style w:type="character" w:customStyle="1" w:styleId="CharItalic">
    <w:name w:val="CharItalic"/>
    <w:basedOn w:val="OPCCharBase"/>
    <w:uiPriority w:val="1"/>
    <w:qFormat/>
    <w:rsid w:val="00623AA6"/>
    <w:rPr>
      <w:i/>
    </w:rPr>
  </w:style>
  <w:style w:type="character" w:customStyle="1" w:styleId="CharPartNo">
    <w:name w:val="CharPartNo"/>
    <w:basedOn w:val="OPCCharBase"/>
    <w:uiPriority w:val="1"/>
    <w:qFormat/>
    <w:rsid w:val="00623AA6"/>
  </w:style>
  <w:style w:type="character" w:customStyle="1" w:styleId="CharPartText">
    <w:name w:val="CharPartText"/>
    <w:basedOn w:val="OPCCharBase"/>
    <w:uiPriority w:val="1"/>
    <w:qFormat/>
    <w:rsid w:val="00623AA6"/>
  </w:style>
  <w:style w:type="character" w:customStyle="1" w:styleId="CharSectno">
    <w:name w:val="CharSectno"/>
    <w:basedOn w:val="OPCCharBase"/>
    <w:qFormat/>
    <w:rsid w:val="00623AA6"/>
  </w:style>
  <w:style w:type="character" w:customStyle="1" w:styleId="CharSubdNo">
    <w:name w:val="CharSubdNo"/>
    <w:basedOn w:val="OPCCharBase"/>
    <w:uiPriority w:val="1"/>
    <w:qFormat/>
    <w:rsid w:val="00623AA6"/>
  </w:style>
  <w:style w:type="character" w:customStyle="1" w:styleId="CharSubdText">
    <w:name w:val="CharSubdText"/>
    <w:basedOn w:val="OPCCharBase"/>
    <w:uiPriority w:val="1"/>
    <w:qFormat/>
    <w:rsid w:val="00623AA6"/>
  </w:style>
  <w:style w:type="paragraph" w:customStyle="1" w:styleId="CTA--">
    <w:name w:val="CTA --"/>
    <w:basedOn w:val="OPCParaBase"/>
    <w:next w:val="Normal"/>
    <w:rsid w:val="00623AA6"/>
    <w:pPr>
      <w:spacing w:before="60" w:line="240" w:lineRule="atLeast"/>
      <w:ind w:left="142" w:hanging="142"/>
    </w:pPr>
    <w:rPr>
      <w:sz w:val="20"/>
    </w:rPr>
  </w:style>
  <w:style w:type="paragraph" w:customStyle="1" w:styleId="CTA-">
    <w:name w:val="CTA -"/>
    <w:basedOn w:val="OPCParaBase"/>
    <w:rsid w:val="00623AA6"/>
    <w:pPr>
      <w:spacing w:before="60" w:line="240" w:lineRule="atLeast"/>
      <w:ind w:left="85" w:hanging="85"/>
    </w:pPr>
    <w:rPr>
      <w:sz w:val="20"/>
    </w:rPr>
  </w:style>
  <w:style w:type="paragraph" w:customStyle="1" w:styleId="CTA---">
    <w:name w:val="CTA ---"/>
    <w:basedOn w:val="OPCParaBase"/>
    <w:next w:val="Normal"/>
    <w:rsid w:val="00623AA6"/>
    <w:pPr>
      <w:spacing w:before="60" w:line="240" w:lineRule="atLeast"/>
      <w:ind w:left="198" w:hanging="198"/>
    </w:pPr>
    <w:rPr>
      <w:sz w:val="20"/>
    </w:rPr>
  </w:style>
  <w:style w:type="paragraph" w:customStyle="1" w:styleId="CTA----">
    <w:name w:val="CTA ----"/>
    <w:basedOn w:val="OPCParaBase"/>
    <w:next w:val="Normal"/>
    <w:rsid w:val="00623AA6"/>
    <w:pPr>
      <w:spacing w:before="60" w:line="240" w:lineRule="atLeast"/>
      <w:ind w:left="255" w:hanging="255"/>
    </w:pPr>
    <w:rPr>
      <w:sz w:val="20"/>
    </w:rPr>
  </w:style>
  <w:style w:type="paragraph" w:customStyle="1" w:styleId="CTA1a">
    <w:name w:val="CTA 1(a)"/>
    <w:basedOn w:val="OPCParaBase"/>
    <w:rsid w:val="00623AA6"/>
    <w:pPr>
      <w:tabs>
        <w:tab w:val="right" w:pos="414"/>
      </w:tabs>
      <w:spacing w:before="40" w:line="240" w:lineRule="atLeast"/>
      <w:ind w:left="675" w:hanging="675"/>
    </w:pPr>
    <w:rPr>
      <w:sz w:val="20"/>
    </w:rPr>
  </w:style>
  <w:style w:type="paragraph" w:customStyle="1" w:styleId="CTA1ai">
    <w:name w:val="CTA 1(a)(i)"/>
    <w:basedOn w:val="OPCParaBase"/>
    <w:rsid w:val="00623AA6"/>
    <w:pPr>
      <w:tabs>
        <w:tab w:val="right" w:pos="1004"/>
      </w:tabs>
      <w:spacing w:before="40" w:line="240" w:lineRule="atLeast"/>
      <w:ind w:left="1253" w:hanging="1253"/>
    </w:pPr>
    <w:rPr>
      <w:sz w:val="20"/>
    </w:rPr>
  </w:style>
  <w:style w:type="paragraph" w:customStyle="1" w:styleId="CTA2a">
    <w:name w:val="CTA 2(a)"/>
    <w:basedOn w:val="OPCParaBase"/>
    <w:rsid w:val="00623AA6"/>
    <w:pPr>
      <w:tabs>
        <w:tab w:val="right" w:pos="482"/>
      </w:tabs>
      <w:spacing w:before="40" w:line="240" w:lineRule="atLeast"/>
      <w:ind w:left="748" w:hanging="748"/>
    </w:pPr>
    <w:rPr>
      <w:sz w:val="20"/>
    </w:rPr>
  </w:style>
  <w:style w:type="paragraph" w:customStyle="1" w:styleId="CTA2ai">
    <w:name w:val="CTA 2(a)(i)"/>
    <w:basedOn w:val="OPCParaBase"/>
    <w:rsid w:val="00623AA6"/>
    <w:pPr>
      <w:tabs>
        <w:tab w:val="right" w:pos="1089"/>
      </w:tabs>
      <w:spacing w:before="40" w:line="240" w:lineRule="atLeast"/>
      <w:ind w:left="1327" w:hanging="1327"/>
    </w:pPr>
    <w:rPr>
      <w:sz w:val="20"/>
    </w:rPr>
  </w:style>
  <w:style w:type="paragraph" w:customStyle="1" w:styleId="CTA3a">
    <w:name w:val="CTA 3(a)"/>
    <w:basedOn w:val="OPCParaBase"/>
    <w:rsid w:val="00623AA6"/>
    <w:pPr>
      <w:tabs>
        <w:tab w:val="right" w:pos="556"/>
      </w:tabs>
      <w:spacing w:before="40" w:line="240" w:lineRule="atLeast"/>
      <w:ind w:left="805" w:hanging="805"/>
    </w:pPr>
    <w:rPr>
      <w:sz w:val="20"/>
    </w:rPr>
  </w:style>
  <w:style w:type="paragraph" w:customStyle="1" w:styleId="CTA3ai">
    <w:name w:val="CTA 3(a)(i)"/>
    <w:basedOn w:val="OPCParaBase"/>
    <w:rsid w:val="00623AA6"/>
    <w:pPr>
      <w:tabs>
        <w:tab w:val="right" w:pos="1140"/>
      </w:tabs>
      <w:spacing w:before="40" w:line="240" w:lineRule="atLeast"/>
      <w:ind w:left="1361" w:hanging="1361"/>
    </w:pPr>
    <w:rPr>
      <w:sz w:val="20"/>
    </w:rPr>
  </w:style>
  <w:style w:type="paragraph" w:customStyle="1" w:styleId="CTA4a">
    <w:name w:val="CTA 4(a)"/>
    <w:basedOn w:val="OPCParaBase"/>
    <w:rsid w:val="00623AA6"/>
    <w:pPr>
      <w:tabs>
        <w:tab w:val="right" w:pos="624"/>
      </w:tabs>
      <w:spacing w:before="40" w:line="240" w:lineRule="atLeast"/>
      <w:ind w:left="873" w:hanging="873"/>
    </w:pPr>
    <w:rPr>
      <w:sz w:val="20"/>
    </w:rPr>
  </w:style>
  <w:style w:type="paragraph" w:customStyle="1" w:styleId="CTA4ai">
    <w:name w:val="CTA 4(a)(i)"/>
    <w:basedOn w:val="OPCParaBase"/>
    <w:rsid w:val="00623AA6"/>
    <w:pPr>
      <w:tabs>
        <w:tab w:val="right" w:pos="1213"/>
      </w:tabs>
      <w:spacing w:before="40" w:line="240" w:lineRule="atLeast"/>
      <w:ind w:left="1452" w:hanging="1452"/>
    </w:pPr>
    <w:rPr>
      <w:sz w:val="20"/>
    </w:rPr>
  </w:style>
  <w:style w:type="paragraph" w:customStyle="1" w:styleId="CTACAPS">
    <w:name w:val="CTA CAPS"/>
    <w:basedOn w:val="OPCParaBase"/>
    <w:rsid w:val="00623AA6"/>
    <w:pPr>
      <w:spacing w:before="60" w:line="240" w:lineRule="atLeast"/>
    </w:pPr>
    <w:rPr>
      <w:sz w:val="20"/>
    </w:rPr>
  </w:style>
  <w:style w:type="paragraph" w:customStyle="1" w:styleId="CTAright">
    <w:name w:val="CTA right"/>
    <w:basedOn w:val="OPCParaBase"/>
    <w:rsid w:val="00623AA6"/>
    <w:pPr>
      <w:spacing w:before="60" w:line="240" w:lineRule="auto"/>
      <w:jc w:val="right"/>
    </w:pPr>
    <w:rPr>
      <w:sz w:val="20"/>
    </w:rPr>
  </w:style>
  <w:style w:type="paragraph" w:customStyle="1" w:styleId="subsection">
    <w:name w:val="subsection"/>
    <w:aliases w:val="ss"/>
    <w:basedOn w:val="OPCParaBase"/>
    <w:link w:val="subsectionChar"/>
    <w:rsid w:val="00623AA6"/>
    <w:pPr>
      <w:tabs>
        <w:tab w:val="right" w:pos="1021"/>
      </w:tabs>
      <w:spacing w:before="180" w:line="240" w:lineRule="auto"/>
      <w:ind w:left="1134" w:hanging="1134"/>
    </w:pPr>
  </w:style>
  <w:style w:type="paragraph" w:customStyle="1" w:styleId="Definition">
    <w:name w:val="Definition"/>
    <w:aliases w:val="dd"/>
    <w:basedOn w:val="OPCParaBase"/>
    <w:rsid w:val="00623AA6"/>
    <w:pPr>
      <w:spacing w:before="180" w:line="240" w:lineRule="auto"/>
      <w:ind w:left="1134"/>
    </w:pPr>
  </w:style>
  <w:style w:type="paragraph" w:customStyle="1" w:styleId="ETAsubitem">
    <w:name w:val="ETA(subitem)"/>
    <w:basedOn w:val="OPCParaBase"/>
    <w:rsid w:val="00623AA6"/>
    <w:pPr>
      <w:tabs>
        <w:tab w:val="right" w:pos="340"/>
      </w:tabs>
      <w:spacing w:before="60" w:line="240" w:lineRule="auto"/>
      <w:ind w:left="454" w:hanging="454"/>
    </w:pPr>
    <w:rPr>
      <w:sz w:val="20"/>
    </w:rPr>
  </w:style>
  <w:style w:type="paragraph" w:customStyle="1" w:styleId="ETApara">
    <w:name w:val="ETA(para)"/>
    <w:basedOn w:val="OPCParaBase"/>
    <w:rsid w:val="00623AA6"/>
    <w:pPr>
      <w:tabs>
        <w:tab w:val="right" w:pos="754"/>
      </w:tabs>
      <w:spacing w:before="60" w:line="240" w:lineRule="auto"/>
      <w:ind w:left="828" w:hanging="828"/>
    </w:pPr>
    <w:rPr>
      <w:sz w:val="20"/>
    </w:rPr>
  </w:style>
  <w:style w:type="paragraph" w:customStyle="1" w:styleId="ETAsubpara">
    <w:name w:val="ETA(subpara)"/>
    <w:basedOn w:val="OPCParaBase"/>
    <w:rsid w:val="00623AA6"/>
    <w:pPr>
      <w:tabs>
        <w:tab w:val="right" w:pos="1083"/>
      </w:tabs>
      <w:spacing w:before="60" w:line="240" w:lineRule="auto"/>
      <w:ind w:left="1191" w:hanging="1191"/>
    </w:pPr>
    <w:rPr>
      <w:sz w:val="20"/>
    </w:rPr>
  </w:style>
  <w:style w:type="paragraph" w:customStyle="1" w:styleId="ETAsub-subpara">
    <w:name w:val="ETA(sub-subpara)"/>
    <w:basedOn w:val="OPCParaBase"/>
    <w:rsid w:val="00623AA6"/>
    <w:pPr>
      <w:tabs>
        <w:tab w:val="right" w:pos="1412"/>
      </w:tabs>
      <w:spacing w:before="60" w:line="240" w:lineRule="auto"/>
      <w:ind w:left="1525" w:hanging="1525"/>
    </w:pPr>
    <w:rPr>
      <w:sz w:val="20"/>
    </w:rPr>
  </w:style>
  <w:style w:type="paragraph" w:customStyle="1" w:styleId="Formula">
    <w:name w:val="Formula"/>
    <w:basedOn w:val="OPCParaBase"/>
    <w:rsid w:val="00623AA6"/>
    <w:pPr>
      <w:spacing w:line="240" w:lineRule="auto"/>
      <w:ind w:left="1134"/>
    </w:pPr>
    <w:rPr>
      <w:sz w:val="20"/>
    </w:rPr>
  </w:style>
  <w:style w:type="paragraph" w:styleId="Header">
    <w:name w:val="header"/>
    <w:basedOn w:val="OPCParaBase"/>
    <w:link w:val="HeaderChar"/>
    <w:unhideWhenUsed/>
    <w:rsid w:val="00623AA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23AA6"/>
    <w:rPr>
      <w:rFonts w:eastAsia="Times New Roman" w:cs="Times New Roman"/>
      <w:sz w:val="16"/>
      <w:lang w:eastAsia="en-AU"/>
    </w:rPr>
  </w:style>
  <w:style w:type="paragraph" w:customStyle="1" w:styleId="House">
    <w:name w:val="House"/>
    <w:basedOn w:val="OPCParaBase"/>
    <w:rsid w:val="00623AA6"/>
    <w:pPr>
      <w:spacing w:line="240" w:lineRule="auto"/>
    </w:pPr>
    <w:rPr>
      <w:sz w:val="28"/>
    </w:rPr>
  </w:style>
  <w:style w:type="paragraph" w:customStyle="1" w:styleId="Item">
    <w:name w:val="Item"/>
    <w:aliases w:val="i"/>
    <w:basedOn w:val="OPCParaBase"/>
    <w:next w:val="ItemHead"/>
    <w:rsid w:val="00623AA6"/>
    <w:pPr>
      <w:keepLines/>
      <w:spacing w:before="80" w:line="240" w:lineRule="auto"/>
      <w:ind w:left="709"/>
    </w:pPr>
  </w:style>
  <w:style w:type="paragraph" w:customStyle="1" w:styleId="ItemHead">
    <w:name w:val="ItemHead"/>
    <w:aliases w:val="ih"/>
    <w:basedOn w:val="OPCParaBase"/>
    <w:next w:val="Item"/>
    <w:rsid w:val="00623AA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23AA6"/>
    <w:pPr>
      <w:spacing w:line="240" w:lineRule="auto"/>
    </w:pPr>
    <w:rPr>
      <w:b/>
      <w:sz w:val="32"/>
    </w:rPr>
  </w:style>
  <w:style w:type="paragraph" w:customStyle="1" w:styleId="notedraft">
    <w:name w:val="note(draft)"/>
    <w:aliases w:val="nd"/>
    <w:basedOn w:val="OPCParaBase"/>
    <w:rsid w:val="00623AA6"/>
    <w:pPr>
      <w:spacing w:before="240" w:line="240" w:lineRule="auto"/>
      <w:ind w:left="284" w:hanging="284"/>
    </w:pPr>
    <w:rPr>
      <w:i/>
      <w:sz w:val="24"/>
    </w:rPr>
  </w:style>
  <w:style w:type="paragraph" w:customStyle="1" w:styleId="notemargin">
    <w:name w:val="note(margin)"/>
    <w:aliases w:val="nm"/>
    <w:basedOn w:val="OPCParaBase"/>
    <w:rsid w:val="00623AA6"/>
    <w:pPr>
      <w:tabs>
        <w:tab w:val="left" w:pos="709"/>
      </w:tabs>
      <w:spacing w:before="122" w:line="198" w:lineRule="exact"/>
      <w:ind w:left="709" w:hanging="709"/>
    </w:pPr>
    <w:rPr>
      <w:sz w:val="18"/>
    </w:rPr>
  </w:style>
  <w:style w:type="paragraph" w:customStyle="1" w:styleId="noteToPara">
    <w:name w:val="noteToPara"/>
    <w:aliases w:val="ntp"/>
    <w:basedOn w:val="OPCParaBase"/>
    <w:rsid w:val="00623AA6"/>
    <w:pPr>
      <w:spacing w:before="122" w:line="198" w:lineRule="exact"/>
      <w:ind w:left="2353" w:hanging="709"/>
    </w:pPr>
    <w:rPr>
      <w:sz w:val="18"/>
    </w:rPr>
  </w:style>
  <w:style w:type="paragraph" w:customStyle="1" w:styleId="noteParlAmend">
    <w:name w:val="note(ParlAmend)"/>
    <w:aliases w:val="npp"/>
    <w:basedOn w:val="OPCParaBase"/>
    <w:next w:val="ParlAmend"/>
    <w:rsid w:val="00623AA6"/>
    <w:pPr>
      <w:spacing w:line="240" w:lineRule="auto"/>
      <w:jc w:val="right"/>
    </w:pPr>
    <w:rPr>
      <w:rFonts w:ascii="Arial" w:hAnsi="Arial"/>
      <w:b/>
      <w:i/>
    </w:rPr>
  </w:style>
  <w:style w:type="paragraph" w:customStyle="1" w:styleId="Page1">
    <w:name w:val="Page1"/>
    <w:basedOn w:val="OPCParaBase"/>
    <w:rsid w:val="00623AA6"/>
    <w:pPr>
      <w:spacing w:before="5600" w:line="240" w:lineRule="auto"/>
    </w:pPr>
    <w:rPr>
      <w:b/>
      <w:sz w:val="32"/>
    </w:rPr>
  </w:style>
  <w:style w:type="paragraph" w:customStyle="1" w:styleId="PageBreak">
    <w:name w:val="PageBreak"/>
    <w:aliases w:val="pb"/>
    <w:basedOn w:val="OPCParaBase"/>
    <w:rsid w:val="00623AA6"/>
    <w:pPr>
      <w:spacing w:line="240" w:lineRule="auto"/>
    </w:pPr>
    <w:rPr>
      <w:sz w:val="20"/>
    </w:rPr>
  </w:style>
  <w:style w:type="paragraph" w:customStyle="1" w:styleId="paragraphsub">
    <w:name w:val="paragraph(sub)"/>
    <w:aliases w:val="aa"/>
    <w:basedOn w:val="OPCParaBase"/>
    <w:rsid w:val="00623AA6"/>
    <w:pPr>
      <w:tabs>
        <w:tab w:val="right" w:pos="1985"/>
      </w:tabs>
      <w:spacing w:before="40" w:line="240" w:lineRule="auto"/>
      <w:ind w:left="2098" w:hanging="2098"/>
    </w:pPr>
  </w:style>
  <w:style w:type="paragraph" w:customStyle="1" w:styleId="paragraphsub-sub">
    <w:name w:val="paragraph(sub-sub)"/>
    <w:aliases w:val="aaa"/>
    <w:basedOn w:val="OPCParaBase"/>
    <w:rsid w:val="00623AA6"/>
    <w:pPr>
      <w:tabs>
        <w:tab w:val="right" w:pos="2722"/>
      </w:tabs>
      <w:spacing w:before="40" w:line="240" w:lineRule="auto"/>
      <w:ind w:left="2835" w:hanging="2835"/>
    </w:pPr>
  </w:style>
  <w:style w:type="paragraph" w:customStyle="1" w:styleId="paragraph">
    <w:name w:val="paragraph"/>
    <w:aliases w:val="a"/>
    <w:basedOn w:val="OPCParaBase"/>
    <w:rsid w:val="00623AA6"/>
    <w:pPr>
      <w:tabs>
        <w:tab w:val="right" w:pos="1531"/>
      </w:tabs>
      <w:spacing w:before="40" w:line="240" w:lineRule="auto"/>
      <w:ind w:left="1644" w:hanging="1644"/>
    </w:pPr>
  </w:style>
  <w:style w:type="paragraph" w:customStyle="1" w:styleId="ParlAmend">
    <w:name w:val="ParlAmend"/>
    <w:aliases w:val="pp"/>
    <w:basedOn w:val="OPCParaBase"/>
    <w:rsid w:val="00623AA6"/>
    <w:pPr>
      <w:spacing w:before="240" w:line="240" w:lineRule="atLeast"/>
      <w:ind w:hanging="567"/>
    </w:pPr>
    <w:rPr>
      <w:sz w:val="24"/>
    </w:rPr>
  </w:style>
  <w:style w:type="paragraph" w:customStyle="1" w:styleId="Penalty">
    <w:name w:val="Penalty"/>
    <w:basedOn w:val="OPCParaBase"/>
    <w:rsid w:val="00623AA6"/>
    <w:pPr>
      <w:tabs>
        <w:tab w:val="left" w:pos="2977"/>
      </w:tabs>
      <w:spacing w:before="180" w:line="240" w:lineRule="auto"/>
      <w:ind w:left="1985" w:hanging="851"/>
    </w:pPr>
  </w:style>
  <w:style w:type="paragraph" w:customStyle="1" w:styleId="Portfolio">
    <w:name w:val="Portfolio"/>
    <w:basedOn w:val="OPCParaBase"/>
    <w:rsid w:val="00623AA6"/>
    <w:pPr>
      <w:spacing w:line="240" w:lineRule="auto"/>
    </w:pPr>
    <w:rPr>
      <w:i/>
      <w:sz w:val="20"/>
    </w:rPr>
  </w:style>
  <w:style w:type="paragraph" w:customStyle="1" w:styleId="Preamble">
    <w:name w:val="Preamble"/>
    <w:basedOn w:val="OPCParaBase"/>
    <w:next w:val="Normal"/>
    <w:rsid w:val="00623AA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23AA6"/>
    <w:pPr>
      <w:spacing w:line="240" w:lineRule="auto"/>
    </w:pPr>
    <w:rPr>
      <w:i/>
      <w:sz w:val="20"/>
    </w:rPr>
  </w:style>
  <w:style w:type="paragraph" w:customStyle="1" w:styleId="Session">
    <w:name w:val="Session"/>
    <w:basedOn w:val="OPCParaBase"/>
    <w:rsid w:val="00623AA6"/>
    <w:pPr>
      <w:spacing w:line="240" w:lineRule="auto"/>
    </w:pPr>
    <w:rPr>
      <w:sz w:val="28"/>
    </w:rPr>
  </w:style>
  <w:style w:type="paragraph" w:customStyle="1" w:styleId="Sponsor">
    <w:name w:val="Sponsor"/>
    <w:basedOn w:val="OPCParaBase"/>
    <w:rsid w:val="00623AA6"/>
    <w:pPr>
      <w:spacing w:line="240" w:lineRule="auto"/>
    </w:pPr>
    <w:rPr>
      <w:i/>
    </w:rPr>
  </w:style>
  <w:style w:type="paragraph" w:customStyle="1" w:styleId="Subitem">
    <w:name w:val="Subitem"/>
    <w:aliases w:val="iss"/>
    <w:basedOn w:val="OPCParaBase"/>
    <w:rsid w:val="00623AA6"/>
    <w:pPr>
      <w:spacing w:before="180" w:line="240" w:lineRule="auto"/>
      <w:ind w:left="709" w:hanging="709"/>
    </w:pPr>
  </w:style>
  <w:style w:type="paragraph" w:customStyle="1" w:styleId="SubitemHead">
    <w:name w:val="SubitemHead"/>
    <w:aliases w:val="issh"/>
    <w:basedOn w:val="OPCParaBase"/>
    <w:rsid w:val="00623AA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23AA6"/>
    <w:pPr>
      <w:spacing w:before="40" w:line="240" w:lineRule="auto"/>
      <w:ind w:left="1134"/>
    </w:pPr>
  </w:style>
  <w:style w:type="paragraph" w:customStyle="1" w:styleId="SubsectionHead">
    <w:name w:val="SubsectionHead"/>
    <w:aliases w:val="ssh"/>
    <w:basedOn w:val="OPCParaBase"/>
    <w:next w:val="subsection"/>
    <w:rsid w:val="00623AA6"/>
    <w:pPr>
      <w:keepNext/>
      <w:keepLines/>
      <w:spacing w:before="240" w:line="240" w:lineRule="auto"/>
      <w:ind w:left="1134"/>
    </w:pPr>
    <w:rPr>
      <w:i/>
    </w:rPr>
  </w:style>
  <w:style w:type="paragraph" w:customStyle="1" w:styleId="Tablea">
    <w:name w:val="Table(a)"/>
    <w:aliases w:val="ta"/>
    <w:basedOn w:val="OPCParaBase"/>
    <w:rsid w:val="00623AA6"/>
    <w:pPr>
      <w:spacing w:before="60" w:line="240" w:lineRule="auto"/>
      <w:ind w:left="284" w:hanging="284"/>
    </w:pPr>
    <w:rPr>
      <w:sz w:val="20"/>
    </w:rPr>
  </w:style>
  <w:style w:type="paragraph" w:customStyle="1" w:styleId="TableAA">
    <w:name w:val="Table(AA)"/>
    <w:aliases w:val="taaa"/>
    <w:basedOn w:val="OPCParaBase"/>
    <w:rsid w:val="00623AA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23AA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23AA6"/>
    <w:pPr>
      <w:spacing w:before="60" w:line="240" w:lineRule="atLeast"/>
    </w:pPr>
    <w:rPr>
      <w:sz w:val="20"/>
    </w:rPr>
  </w:style>
  <w:style w:type="paragraph" w:customStyle="1" w:styleId="TLPBoxTextnote">
    <w:name w:val="TLPBoxText(note"/>
    <w:aliases w:val="right)"/>
    <w:basedOn w:val="OPCParaBase"/>
    <w:rsid w:val="00623AA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23AA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23AA6"/>
    <w:pPr>
      <w:spacing w:before="122" w:line="198" w:lineRule="exact"/>
      <w:ind w:left="1985" w:hanging="851"/>
      <w:jc w:val="right"/>
    </w:pPr>
    <w:rPr>
      <w:sz w:val="18"/>
    </w:rPr>
  </w:style>
  <w:style w:type="paragraph" w:customStyle="1" w:styleId="TLPTableBullet">
    <w:name w:val="TLPTableBullet"/>
    <w:aliases w:val="ttb"/>
    <w:basedOn w:val="OPCParaBase"/>
    <w:rsid w:val="00623AA6"/>
    <w:pPr>
      <w:spacing w:line="240" w:lineRule="exact"/>
      <w:ind w:left="284" w:hanging="284"/>
    </w:pPr>
    <w:rPr>
      <w:sz w:val="20"/>
    </w:rPr>
  </w:style>
  <w:style w:type="paragraph" w:styleId="TOC1">
    <w:name w:val="toc 1"/>
    <w:basedOn w:val="OPCParaBase"/>
    <w:next w:val="Normal"/>
    <w:uiPriority w:val="39"/>
    <w:semiHidden/>
    <w:unhideWhenUsed/>
    <w:rsid w:val="00623AA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23AA6"/>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23AA6"/>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23AA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23AA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23AA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23AA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23AA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23AA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23AA6"/>
    <w:pPr>
      <w:keepLines/>
      <w:spacing w:before="240" w:after="120" w:line="240" w:lineRule="auto"/>
      <w:ind w:left="794"/>
    </w:pPr>
    <w:rPr>
      <w:b/>
      <w:kern w:val="28"/>
      <w:sz w:val="20"/>
    </w:rPr>
  </w:style>
  <w:style w:type="paragraph" w:customStyle="1" w:styleId="TofSectsHeading">
    <w:name w:val="TofSects(Heading)"/>
    <w:basedOn w:val="OPCParaBase"/>
    <w:rsid w:val="00623AA6"/>
    <w:pPr>
      <w:spacing w:before="240" w:after="120" w:line="240" w:lineRule="auto"/>
    </w:pPr>
    <w:rPr>
      <w:b/>
      <w:sz w:val="24"/>
    </w:rPr>
  </w:style>
  <w:style w:type="paragraph" w:customStyle="1" w:styleId="TofSectsSection">
    <w:name w:val="TofSects(Section)"/>
    <w:basedOn w:val="OPCParaBase"/>
    <w:rsid w:val="00623AA6"/>
    <w:pPr>
      <w:keepLines/>
      <w:spacing w:before="40" w:line="240" w:lineRule="auto"/>
      <w:ind w:left="1588" w:hanging="794"/>
    </w:pPr>
    <w:rPr>
      <w:kern w:val="28"/>
      <w:sz w:val="18"/>
    </w:rPr>
  </w:style>
  <w:style w:type="paragraph" w:customStyle="1" w:styleId="TofSectsSubdiv">
    <w:name w:val="TofSects(Subdiv)"/>
    <w:basedOn w:val="OPCParaBase"/>
    <w:rsid w:val="00623AA6"/>
    <w:pPr>
      <w:keepLines/>
      <w:spacing w:before="80" w:line="240" w:lineRule="auto"/>
      <w:ind w:left="1588" w:hanging="794"/>
    </w:pPr>
    <w:rPr>
      <w:kern w:val="28"/>
    </w:rPr>
  </w:style>
  <w:style w:type="paragraph" w:customStyle="1" w:styleId="WRStyle">
    <w:name w:val="WR Style"/>
    <w:aliases w:val="WR"/>
    <w:basedOn w:val="OPCParaBase"/>
    <w:rsid w:val="00623AA6"/>
    <w:pPr>
      <w:spacing w:before="240" w:line="240" w:lineRule="auto"/>
      <w:ind w:left="284" w:hanging="284"/>
    </w:pPr>
    <w:rPr>
      <w:b/>
      <w:i/>
      <w:kern w:val="28"/>
      <w:sz w:val="24"/>
    </w:rPr>
  </w:style>
  <w:style w:type="paragraph" w:customStyle="1" w:styleId="notepara">
    <w:name w:val="note(para)"/>
    <w:aliases w:val="na"/>
    <w:basedOn w:val="OPCParaBase"/>
    <w:rsid w:val="00623AA6"/>
    <w:pPr>
      <w:spacing w:before="40" w:line="198" w:lineRule="exact"/>
      <w:ind w:left="2354" w:hanging="369"/>
    </w:pPr>
    <w:rPr>
      <w:sz w:val="18"/>
    </w:rPr>
  </w:style>
  <w:style w:type="paragraph" w:styleId="Footer">
    <w:name w:val="footer"/>
    <w:link w:val="FooterChar"/>
    <w:rsid w:val="00623AA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23AA6"/>
    <w:rPr>
      <w:rFonts w:eastAsia="Times New Roman" w:cs="Times New Roman"/>
      <w:sz w:val="22"/>
      <w:szCs w:val="24"/>
      <w:lang w:eastAsia="en-AU"/>
    </w:rPr>
  </w:style>
  <w:style w:type="character" w:styleId="LineNumber">
    <w:name w:val="line number"/>
    <w:basedOn w:val="OPCCharBase"/>
    <w:uiPriority w:val="99"/>
    <w:semiHidden/>
    <w:unhideWhenUsed/>
    <w:rsid w:val="00623AA6"/>
    <w:rPr>
      <w:sz w:val="16"/>
    </w:rPr>
  </w:style>
  <w:style w:type="table" w:customStyle="1" w:styleId="CFlag">
    <w:name w:val="CFlag"/>
    <w:basedOn w:val="TableNormal"/>
    <w:uiPriority w:val="99"/>
    <w:rsid w:val="00623AA6"/>
    <w:rPr>
      <w:rFonts w:eastAsia="Times New Roman" w:cs="Times New Roman"/>
      <w:lang w:eastAsia="en-AU"/>
    </w:rPr>
    <w:tblPr/>
  </w:style>
  <w:style w:type="paragraph" w:styleId="BalloonText">
    <w:name w:val="Balloon Text"/>
    <w:basedOn w:val="Normal"/>
    <w:link w:val="BalloonTextChar"/>
    <w:uiPriority w:val="99"/>
    <w:semiHidden/>
    <w:unhideWhenUsed/>
    <w:rsid w:val="00623A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AA6"/>
    <w:rPr>
      <w:rFonts w:ascii="Tahoma" w:hAnsi="Tahoma" w:cs="Tahoma"/>
      <w:sz w:val="16"/>
      <w:szCs w:val="16"/>
    </w:rPr>
  </w:style>
  <w:style w:type="character" w:styleId="Hyperlink">
    <w:name w:val="Hyperlink"/>
    <w:basedOn w:val="DefaultParagraphFont"/>
    <w:rsid w:val="001923E5"/>
    <w:rPr>
      <w:color w:val="0000FF"/>
      <w:u w:val="single"/>
    </w:rPr>
  </w:style>
  <w:style w:type="table" w:styleId="TableGrid">
    <w:name w:val="Table Grid"/>
    <w:basedOn w:val="TableNormal"/>
    <w:uiPriority w:val="59"/>
    <w:rsid w:val="00623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23AA6"/>
    <w:rPr>
      <w:b/>
      <w:sz w:val="28"/>
      <w:szCs w:val="32"/>
    </w:rPr>
  </w:style>
  <w:style w:type="paragraph" w:customStyle="1" w:styleId="TerritoryT">
    <w:name w:val="TerritoryT"/>
    <w:basedOn w:val="OPCParaBase"/>
    <w:next w:val="Normal"/>
    <w:rsid w:val="001923E5"/>
    <w:rPr>
      <w:b/>
      <w:sz w:val="32"/>
    </w:rPr>
  </w:style>
  <w:style w:type="paragraph" w:customStyle="1" w:styleId="LegislationMadeUnder">
    <w:name w:val="LegislationMadeUnder"/>
    <w:basedOn w:val="OPCParaBase"/>
    <w:next w:val="Normal"/>
    <w:rsid w:val="00623AA6"/>
    <w:rPr>
      <w:i/>
      <w:sz w:val="32"/>
      <w:szCs w:val="32"/>
    </w:rPr>
  </w:style>
  <w:style w:type="paragraph" w:customStyle="1" w:styleId="SignCoverPageEnd">
    <w:name w:val="SignCoverPageEnd"/>
    <w:basedOn w:val="OPCParaBase"/>
    <w:next w:val="Normal"/>
    <w:rsid w:val="00623AA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23AA6"/>
    <w:pPr>
      <w:pBdr>
        <w:top w:val="single" w:sz="4" w:space="1" w:color="auto"/>
      </w:pBdr>
      <w:spacing w:before="360"/>
      <w:ind w:right="397"/>
      <w:jc w:val="both"/>
    </w:pPr>
  </w:style>
  <w:style w:type="paragraph" w:customStyle="1" w:styleId="NotesHeading1">
    <w:name w:val="NotesHeading 1"/>
    <w:basedOn w:val="OPCParaBase"/>
    <w:next w:val="Normal"/>
    <w:rsid w:val="00623AA6"/>
    <w:rPr>
      <w:b/>
      <w:sz w:val="28"/>
      <w:szCs w:val="28"/>
    </w:rPr>
  </w:style>
  <w:style w:type="paragraph" w:customStyle="1" w:styleId="NotesHeading2">
    <w:name w:val="NotesHeading 2"/>
    <w:basedOn w:val="OPCParaBase"/>
    <w:next w:val="Normal"/>
    <w:rsid w:val="00623AA6"/>
    <w:rPr>
      <w:b/>
      <w:sz w:val="28"/>
      <w:szCs w:val="28"/>
    </w:rPr>
  </w:style>
  <w:style w:type="paragraph" w:customStyle="1" w:styleId="CompiledActNo">
    <w:name w:val="CompiledActNo"/>
    <w:basedOn w:val="OPCParaBase"/>
    <w:next w:val="Normal"/>
    <w:rsid w:val="00623AA6"/>
    <w:rPr>
      <w:b/>
      <w:sz w:val="24"/>
      <w:szCs w:val="24"/>
    </w:rPr>
  </w:style>
  <w:style w:type="paragraph" w:customStyle="1" w:styleId="CompiledMadeUnder">
    <w:name w:val="CompiledMadeUnder"/>
    <w:basedOn w:val="OPCParaBase"/>
    <w:next w:val="Normal"/>
    <w:rsid w:val="00623AA6"/>
    <w:rPr>
      <w:i/>
      <w:sz w:val="24"/>
      <w:szCs w:val="24"/>
    </w:rPr>
  </w:style>
  <w:style w:type="paragraph" w:customStyle="1" w:styleId="Paragraphsub-sub-sub">
    <w:name w:val="Paragraph(sub-sub-sub)"/>
    <w:aliases w:val="aaaa"/>
    <w:basedOn w:val="OPCParaBase"/>
    <w:rsid w:val="00623AA6"/>
    <w:pPr>
      <w:tabs>
        <w:tab w:val="right" w:pos="3402"/>
      </w:tabs>
      <w:spacing w:before="40" w:line="240" w:lineRule="auto"/>
      <w:ind w:left="3402" w:hanging="3402"/>
    </w:pPr>
  </w:style>
  <w:style w:type="paragraph" w:customStyle="1" w:styleId="NoteToSubpara">
    <w:name w:val="NoteToSubpara"/>
    <w:aliases w:val="nts"/>
    <w:basedOn w:val="OPCParaBase"/>
    <w:rsid w:val="00623AA6"/>
    <w:pPr>
      <w:spacing w:before="40" w:line="198" w:lineRule="exact"/>
      <w:ind w:left="2835" w:hanging="709"/>
    </w:pPr>
    <w:rPr>
      <w:sz w:val="18"/>
    </w:rPr>
  </w:style>
  <w:style w:type="paragraph" w:customStyle="1" w:styleId="EndNotespara">
    <w:name w:val="EndNotes(para)"/>
    <w:aliases w:val="eta"/>
    <w:basedOn w:val="OPCParaBase"/>
    <w:next w:val="EndNotessubpara"/>
    <w:rsid w:val="00623AA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23AA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23AA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23AA6"/>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623AA6"/>
    <w:pPr>
      <w:keepNext/>
      <w:spacing w:before="60" w:line="240" w:lineRule="atLeast"/>
    </w:pPr>
    <w:rPr>
      <w:rFonts w:ascii="Arial" w:hAnsi="Arial"/>
      <w:b/>
      <w:sz w:val="16"/>
    </w:rPr>
  </w:style>
  <w:style w:type="paragraph" w:customStyle="1" w:styleId="ENoteTTi">
    <w:name w:val="ENoteTTi"/>
    <w:aliases w:val="entti"/>
    <w:basedOn w:val="OPCParaBase"/>
    <w:rsid w:val="00623AA6"/>
    <w:pPr>
      <w:keepNext/>
      <w:spacing w:before="60" w:line="240" w:lineRule="atLeast"/>
      <w:ind w:left="170"/>
    </w:pPr>
    <w:rPr>
      <w:sz w:val="16"/>
    </w:rPr>
  </w:style>
  <w:style w:type="paragraph" w:customStyle="1" w:styleId="ENotesHeading1">
    <w:name w:val="ENotesHeading 1"/>
    <w:aliases w:val="Enh1"/>
    <w:basedOn w:val="OPCParaBase"/>
    <w:next w:val="Normal"/>
    <w:rsid w:val="00623AA6"/>
    <w:pPr>
      <w:spacing w:before="120"/>
      <w:outlineLvl w:val="1"/>
    </w:pPr>
    <w:rPr>
      <w:b/>
      <w:sz w:val="28"/>
      <w:szCs w:val="28"/>
    </w:rPr>
  </w:style>
  <w:style w:type="paragraph" w:customStyle="1" w:styleId="ENotesHeading2">
    <w:name w:val="ENotesHeading 2"/>
    <w:aliases w:val="Enh2"/>
    <w:basedOn w:val="OPCParaBase"/>
    <w:next w:val="Normal"/>
    <w:rsid w:val="00623AA6"/>
    <w:pPr>
      <w:spacing w:before="120" w:after="120"/>
      <w:outlineLvl w:val="2"/>
    </w:pPr>
    <w:rPr>
      <w:b/>
      <w:sz w:val="24"/>
      <w:szCs w:val="28"/>
    </w:rPr>
  </w:style>
  <w:style w:type="paragraph" w:customStyle="1" w:styleId="ENoteTTIndentHeading">
    <w:name w:val="ENoteTTIndentHeading"/>
    <w:aliases w:val="enTTHi"/>
    <w:basedOn w:val="OPCParaBase"/>
    <w:rsid w:val="00623AA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23AA6"/>
    <w:pPr>
      <w:spacing w:before="60" w:line="240" w:lineRule="atLeast"/>
    </w:pPr>
    <w:rPr>
      <w:sz w:val="16"/>
    </w:rPr>
  </w:style>
  <w:style w:type="paragraph" w:customStyle="1" w:styleId="MadeunderText">
    <w:name w:val="MadeunderText"/>
    <w:basedOn w:val="OPCParaBase"/>
    <w:next w:val="CompiledMadeUnder"/>
    <w:rsid w:val="00623AA6"/>
    <w:pPr>
      <w:spacing w:before="240"/>
    </w:pPr>
    <w:rPr>
      <w:sz w:val="24"/>
      <w:szCs w:val="24"/>
    </w:rPr>
  </w:style>
  <w:style w:type="paragraph" w:customStyle="1" w:styleId="ENotesHeading3">
    <w:name w:val="ENotesHeading 3"/>
    <w:aliases w:val="Enh3"/>
    <w:basedOn w:val="OPCParaBase"/>
    <w:next w:val="Normal"/>
    <w:rsid w:val="00623AA6"/>
    <w:pPr>
      <w:keepNext/>
      <w:spacing w:before="120" w:line="240" w:lineRule="auto"/>
      <w:outlineLvl w:val="4"/>
    </w:pPr>
    <w:rPr>
      <w:b/>
      <w:szCs w:val="24"/>
    </w:rPr>
  </w:style>
  <w:style w:type="character" w:customStyle="1" w:styleId="CharSubPartTextCASA">
    <w:name w:val="CharSubPartText(CASA)"/>
    <w:basedOn w:val="OPCCharBase"/>
    <w:uiPriority w:val="1"/>
    <w:rsid w:val="00623AA6"/>
  </w:style>
  <w:style w:type="character" w:customStyle="1" w:styleId="CharSubPartNoCASA">
    <w:name w:val="CharSubPartNo(CASA)"/>
    <w:basedOn w:val="OPCCharBase"/>
    <w:uiPriority w:val="1"/>
    <w:rsid w:val="00623AA6"/>
  </w:style>
  <w:style w:type="paragraph" w:customStyle="1" w:styleId="ENoteTTIndentHeadingSub">
    <w:name w:val="ENoteTTIndentHeadingSub"/>
    <w:aliases w:val="enTTHis"/>
    <w:basedOn w:val="OPCParaBase"/>
    <w:rsid w:val="00623AA6"/>
    <w:pPr>
      <w:keepNext/>
      <w:spacing w:before="60" w:line="240" w:lineRule="atLeast"/>
      <w:ind w:left="340"/>
    </w:pPr>
    <w:rPr>
      <w:b/>
      <w:sz w:val="16"/>
    </w:rPr>
  </w:style>
  <w:style w:type="paragraph" w:customStyle="1" w:styleId="ENoteTTiSub">
    <w:name w:val="ENoteTTiSub"/>
    <w:aliases w:val="enttis"/>
    <w:basedOn w:val="OPCParaBase"/>
    <w:rsid w:val="00623AA6"/>
    <w:pPr>
      <w:keepNext/>
      <w:spacing w:before="60" w:line="240" w:lineRule="atLeast"/>
      <w:ind w:left="340"/>
    </w:pPr>
    <w:rPr>
      <w:sz w:val="16"/>
    </w:rPr>
  </w:style>
  <w:style w:type="paragraph" w:customStyle="1" w:styleId="SubDivisionMigration">
    <w:name w:val="SubDivisionMigration"/>
    <w:aliases w:val="sdm"/>
    <w:basedOn w:val="OPCParaBase"/>
    <w:rsid w:val="00623AA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23AA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23AA6"/>
    <w:pPr>
      <w:spacing w:before="122" w:line="240" w:lineRule="auto"/>
      <w:ind w:left="1985" w:hanging="851"/>
    </w:pPr>
    <w:rPr>
      <w:sz w:val="18"/>
    </w:rPr>
  </w:style>
  <w:style w:type="paragraph" w:customStyle="1" w:styleId="FreeForm">
    <w:name w:val="FreeForm"/>
    <w:rsid w:val="00D45CBE"/>
    <w:rPr>
      <w:rFonts w:ascii="Arial" w:hAnsi="Arial"/>
      <w:sz w:val="22"/>
    </w:rPr>
  </w:style>
  <w:style w:type="paragraph" w:customStyle="1" w:styleId="SOText">
    <w:name w:val="SO Text"/>
    <w:aliases w:val="sot"/>
    <w:link w:val="SOTextChar"/>
    <w:rsid w:val="00623AA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23AA6"/>
    <w:rPr>
      <w:sz w:val="22"/>
    </w:rPr>
  </w:style>
  <w:style w:type="paragraph" w:customStyle="1" w:styleId="SOTextNote">
    <w:name w:val="SO TextNote"/>
    <w:aliases w:val="sont"/>
    <w:basedOn w:val="SOText"/>
    <w:qFormat/>
    <w:rsid w:val="00623AA6"/>
    <w:pPr>
      <w:spacing w:before="122" w:line="198" w:lineRule="exact"/>
      <w:ind w:left="1843" w:hanging="709"/>
    </w:pPr>
    <w:rPr>
      <w:sz w:val="18"/>
    </w:rPr>
  </w:style>
  <w:style w:type="paragraph" w:customStyle="1" w:styleId="SOPara">
    <w:name w:val="SO Para"/>
    <w:aliases w:val="soa"/>
    <w:basedOn w:val="SOText"/>
    <w:link w:val="SOParaChar"/>
    <w:qFormat/>
    <w:rsid w:val="00623AA6"/>
    <w:pPr>
      <w:tabs>
        <w:tab w:val="right" w:pos="1786"/>
      </w:tabs>
      <w:spacing w:before="40"/>
      <w:ind w:left="2070" w:hanging="936"/>
    </w:pPr>
  </w:style>
  <w:style w:type="character" w:customStyle="1" w:styleId="SOParaChar">
    <w:name w:val="SO Para Char"/>
    <w:aliases w:val="soa Char"/>
    <w:basedOn w:val="DefaultParagraphFont"/>
    <w:link w:val="SOPara"/>
    <w:rsid w:val="00623AA6"/>
    <w:rPr>
      <w:sz w:val="22"/>
    </w:rPr>
  </w:style>
  <w:style w:type="paragraph" w:customStyle="1" w:styleId="FileName">
    <w:name w:val="FileName"/>
    <w:basedOn w:val="Normal"/>
    <w:rsid w:val="00623AA6"/>
  </w:style>
  <w:style w:type="paragraph" w:customStyle="1" w:styleId="TableHeading">
    <w:name w:val="TableHeading"/>
    <w:aliases w:val="th"/>
    <w:basedOn w:val="OPCParaBase"/>
    <w:next w:val="Tabletext"/>
    <w:rsid w:val="00623AA6"/>
    <w:pPr>
      <w:keepNext/>
      <w:spacing w:before="60" w:line="240" w:lineRule="atLeast"/>
    </w:pPr>
    <w:rPr>
      <w:b/>
      <w:sz w:val="20"/>
    </w:rPr>
  </w:style>
  <w:style w:type="paragraph" w:customStyle="1" w:styleId="SOHeadBold">
    <w:name w:val="SO HeadBold"/>
    <w:aliases w:val="sohb"/>
    <w:basedOn w:val="SOText"/>
    <w:next w:val="SOText"/>
    <w:link w:val="SOHeadBoldChar"/>
    <w:qFormat/>
    <w:rsid w:val="00623AA6"/>
    <w:rPr>
      <w:b/>
    </w:rPr>
  </w:style>
  <w:style w:type="character" w:customStyle="1" w:styleId="SOHeadBoldChar">
    <w:name w:val="SO HeadBold Char"/>
    <w:aliases w:val="sohb Char"/>
    <w:basedOn w:val="DefaultParagraphFont"/>
    <w:link w:val="SOHeadBold"/>
    <w:rsid w:val="00623AA6"/>
    <w:rPr>
      <w:b/>
      <w:sz w:val="22"/>
    </w:rPr>
  </w:style>
  <w:style w:type="paragraph" w:customStyle="1" w:styleId="SOHeadItalic">
    <w:name w:val="SO HeadItalic"/>
    <w:aliases w:val="sohi"/>
    <w:basedOn w:val="SOText"/>
    <w:next w:val="SOText"/>
    <w:link w:val="SOHeadItalicChar"/>
    <w:qFormat/>
    <w:rsid w:val="00623AA6"/>
    <w:rPr>
      <w:i/>
    </w:rPr>
  </w:style>
  <w:style w:type="character" w:customStyle="1" w:styleId="SOHeadItalicChar">
    <w:name w:val="SO HeadItalic Char"/>
    <w:aliases w:val="sohi Char"/>
    <w:basedOn w:val="DefaultParagraphFont"/>
    <w:link w:val="SOHeadItalic"/>
    <w:rsid w:val="00623AA6"/>
    <w:rPr>
      <w:i/>
      <w:sz w:val="22"/>
    </w:rPr>
  </w:style>
  <w:style w:type="paragraph" w:customStyle="1" w:styleId="SOBullet">
    <w:name w:val="SO Bullet"/>
    <w:aliases w:val="sotb"/>
    <w:basedOn w:val="SOText"/>
    <w:link w:val="SOBulletChar"/>
    <w:qFormat/>
    <w:rsid w:val="00623AA6"/>
    <w:pPr>
      <w:ind w:left="1559" w:hanging="425"/>
    </w:pPr>
  </w:style>
  <w:style w:type="character" w:customStyle="1" w:styleId="SOBulletChar">
    <w:name w:val="SO Bullet Char"/>
    <w:aliases w:val="sotb Char"/>
    <w:basedOn w:val="DefaultParagraphFont"/>
    <w:link w:val="SOBullet"/>
    <w:rsid w:val="00623AA6"/>
    <w:rPr>
      <w:sz w:val="22"/>
    </w:rPr>
  </w:style>
  <w:style w:type="paragraph" w:customStyle="1" w:styleId="SOBulletNote">
    <w:name w:val="SO BulletNote"/>
    <w:aliases w:val="sonb"/>
    <w:basedOn w:val="SOTextNote"/>
    <w:link w:val="SOBulletNoteChar"/>
    <w:qFormat/>
    <w:rsid w:val="00623AA6"/>
    <w:pPr>
      <w:tabs>
        <w:tab w:val="left" w:pos="1560"/>
      </w:tabs>
      <w:ind w:left="2268" w:hanging="1134"/>
    </w:pPr>
  </w:style>
  <w:style w:type="character" w:customStyle="1" w:styleId="SOBulletNoteChar">
    <w:name w:val="SO BulletNote Char"/>
    <w:aliases w:val="sonb Char"/>
    <w:basedOn w:val="DefaultParagraphFont"/>
    <w:link w:val="SOBulletNote"/>
    <w:rsid w:val="00623AA6"/>
    <w:rPr>
      <w:sz w:val="18"/>
    </w:rPr>
  </w:style>
  <w:style w:type="paragraph" w:customStyle="1" w:styleId="SOText2">
    <w:name w:val="SO Text2"/>
    <w:aliases w:val="sot2"/>
    <w:basedOn w:val="Normal"/>
    <w:next w:val="SOText"/>
    <w:link w:val="SOText2Char"/>
    <w:rsid w:val="00623AA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23AA6"/>
    <w:rPr>
      <w:sz w:val="22"/>
    </w:rPr>
  </w:style>
  <w:style w:type="paragraph" w:customStyle="1" w:styleId="SubPartCASA">
    <w:name w:val="SubPart(CASA)"/>
    <w:aliases w:val="csp"/>
    <w:basedOn w:val="OPCParaBase"/>
    <w:next w:val="ActHead3"/>
    <w:rsid w:val="00623AA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66DA3"/>
    <w:rPr>
      <w:rFonts w:eastAsia="Times New Roman" w:cs="Times New Roman"/>
      <w:sz w:val="22"/>
      <w:lang w:eastAsia="en-AU"/>
    </w:rPr>
  </w:style>
  <w:style w:type="character" w:customStyle="1" w:styleId="notetextChar">
    <w:name w:val="note(text) Char"/>
    <w:aliases w:val="n Char"/>
    <w:basedOn w:val="DefaultParagraphFont"/>
    <w:link w:val="notetext"/>
    <w:rsid w:val="00066DA3"/>
    <w:rPr>
      <w:rFonts w:eastAsia="Times New Roman" w:cs="Times New Roman"/>
      <w:sz w:val="18"/>
      <w:lang w:eastAsia="en-AU"/>
    </w:rPr>
  </w:style>
  <w:style w:type="character" w:customStyle="1" w:styleId="Heading1Char">
    <w:name w:val="Heading 1 Char"/>
    <w:basedOn w:val="DefaultParagraphFont"/>
    <w:link w:val="Heading1"/>
    <w:uiPriority w:val="9"/>
    <w:rsid w:val="00066D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66D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66DA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66DA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66DA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66DA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66DA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66DA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66DA3"/>
    <w:rPr>
      <w:rFonts w:asciiTheme="majorHAnsi" w:eastAsiaTheme="majorEastAsia" w:hAnsiTheme="majorHAnsi" w:cstheme="majorBidi"/>
      <w:i/>
      <w:iCs/>
      <w:color w:val="404040" w:themeColor="text1" w:themeTint="BF"/>
    </w:rPr>
  </w:style>
  <w:style w:type="paragraph" w:styleId="NormalWeb">
    <w:name w:val="Normal (Web)"/>
    <w:basedOn w:val="Normal"/>
    <w:uiPriority w:val="99"/>
    <w:semiHidden/>
    <w:unhideWhenUsed/>
    <w:rsid w:val="0007429B"/>
    <w:pPr>
      <w:spacing w:before="100" w:beforeAutospacing="1" w:after="100" w:afterAutospacing="1" w:line="240" w:lineRule="auto"/>
    </w:pPr>
    <w:rPr>
      <w:rFonts w:eastAsia="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3AA6"/>
    <w:pPr>
      <w:spacing w:line="260" w:lineRule="atLeast"/>
    </w:pPr>
    <w:rPr>
      <w:sz w:val="22"/>
    </w:rPr>
  </w:style>
  <w:style w:type="paragraph" w:styleId="Heading1">
    <w:name w:val="heading 1"/>
    <w:basedOn w:val="Normal"/>
    <w:next w:val="Normal"/>
    <w:link w:val="Heading1Char"/>
    <w:uiPriority w:val="9"/>
    <w:qFormat/>
    <w:rsid w:val="00066D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66D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66D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66DA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66DA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66DA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66DA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66DA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66DA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23AA6"/>
  </w:style>
  <w:style w:type="paragraph" w:customStyle="1" w:styleId="OPCParaBase">
    <w:name w:val="OPCParaBase"/>
    <w:qFormat/>
    <w:rsid w:val="00623AA6"/>
    <w:pPr>
      <w:spacing w:line="260" w:lineRule="atLeast"/>
    </w:pPr>
    <w:rPr>
      <w:rFonts w:eastAsia="Times New Roman" w:cs="Times New Roman"/>
      <w:sz w:val="22"/>
      <w:lang w:eastAsia="en-AU"/>
    </w:rPr>
  </w:style>
  <w:style w:type="paragraph" w:customStyle="1" w:styleId="ShortT">
    <w:name w:val="ShortT"/>
    <w:basedOn w:val="OPCParaBase"/>
    <w:next w:val="Normal"/>
    <w:qFormat/>
    <w:rsid w:val="00623AA6"/>
    <w:pPr>
      <w:spacing w:line="240" w:lineRule="auto"/>
    </w:pPr>
    <w:rPr>
      <w:b/>
      <w:sz w:val="40"/>
    </w:rPr>
  </w:style>
  <w:style w:type="paragraph" w:customStyle="1" w:styleId="ActHead1">
    <w:name w:val="ActHead 1"/>
    <w:aliases w:val="c"/>
    <w:basedOn w:val="OPCParaBase"/>
    <w:next w:val="Normal"/>
    <w:qFormat/>
    <w:rsid w:val="00623AA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23AA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23AA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23AA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23AA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23AA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23AA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23AA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23AA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23AA6"/>
  </w:style>
  <w:style w:type="paragraph" w:customStyle="1" w:styleId="Blocks">
    <w:name w:val="Blocks"/>
    <w:aliases w:val="bb"/>
    <w:basedOn w:val="OPCParaBase"/>
    <w:qFormat/>
    <w:rsid w:val="00623AA6"/>
    <w:pPr>
      <w:spacing w:line="240" w:lineRule="auto"/>
    </w:pPr>
    <w:rPr>
      <w:sz w:val="24"/>
    </w:rPr>
  </w:style>
  <w:style w:type="paragraph" w:customStyle="1" w:styleId="BoxText">
    <w:name w:val="BoxText"/>
    <w:aliases w:val="bt"/>
    <w:basedOn w:val="OPCParaBase"/>
    <w:qFormat/>
    <w:rsid w:val="00623AA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23AA6"/>
    <w:rPr>
      <w:b/>
    </w:rPr>
  </w:style>
  <w:style w:type="paragraph" w:customStyle="1" w:styleId="BoxHeadItalic">
    <w:name w:val="BoxHeadItalic"/>
    <w:aliases w:val="bhi"/>
    <w:basedOn w:val="BoxText"/>
    <w:next w:val="BoxStep"/>
    <w:qFormat/>
    <w:rsid w:val="00623AA6"/>
    <w:rPr>
      <w:i/>
    </w:rPr>
  </w:style>
  <w:style w:type="paragraph" w:customStyle="1" w:styleId="BoxList">
    <w:name w:val="BoxList"/>
    <w:aliases w:val="bl"/>
    <w:basedOn w:val="BoxText"/>
    <w:qFormat/>
    <w:rsid w:val="00623AA6"/>
    <w:pPr>
      <w:ind w:left="1559" w:hanging="425"/>
    </w:pPr>
  </w:style>
  <w:style w:type="paragraph" w:customStyle="1" w:styleId="BoxNote">
    <w:name w:val="BoxNote"/>
    <w:aliases w:val="bn"/>
    <w:basedOn w:val="BoxText"/>
    <w:qFormat/>
    <w:rsid w:val="00623AA6"/>
    <w:pPr>
      <w:tabs>
        <w:tab w:val="left" w:pos="1985"/>
      </w:tabs>
      <w:spacing w:before="122" w:line="198" w:lineRule="exact"/>
      <w:ind w:left="2948" w:hanging="1814"/>
    </w:pPr>
    <w:rPr>
      <w:sz w:val="18"/>
    </w:rPr>
  </w:style>
  <w:style w:type="paragraph" w:customStyle="1" w:styleId="BoxPara">
    <w:name w:val="BoxPara"/>
    <w:aliases w:val="bp"/>
    <w:basedOn w:val="BoxText"/>
    <w:qFormat/>
    <w:rsid w:val="00623AA6"/>
    <w:pPr>
      <w:tabs>
        <w:tab w:val="right" w:pos="2268"/>
      </w:tabs>
      <w:ind w:left="2552" w:hanging="1418"/>
    </w:pPr>
  </w:style>
  <w:style w:type="paragraph" w:customStyle="1" w:styleId="BoxStep">
    <w:name w:val="BoxStep"/>
    <w:aliases w:val="bs"/>
    <w:basedOn w:val="BoxText"/>
    <w:qFormat/>
    <w:rsid w:val="00623AA6"/>
    <w:pPr>
      <w:ind w:left="1985" w:hanging="851"/>
    </w:pPr>
  </w:style>
  <w:style w:type="character" w:customStyle="1" w:styleId="CharAmPartNo">
    <w:name w:val="CharAmPartNo"/>
    <w:basedOn w:val="OPCCharBase"/>
    <w:qFormat/>
    <w:rsid w:val="00623AA6"/>
  </w:style>
  <w:style w:type="character" w:customStyle="1" w:styleId="CharAmPartText">
    <w:name w:val="CharAmPartText"/>
    <w:basedOn w:val="OPCCharBase"/>
    <w:qFormat/>
    <w:rsid w:val="00623AA6"/>
  </w:style>
  <w:style w:type="character" w:customStyle="1" w:styleId="CharAmSchNo">
    <w:name w:val="CharAmSchNo"/>
    <w:basedOn w:val="OPCCharBase"/>
    <w:qFormat/>
    <w:rsid w:val="00623AA6"/>
  </w:style>
  <w:style w:type="character" w:customStyle="1" w:styleId="CharAmSchText">
    <w:name w:val="CharAmSchText"/>
    <w:basedOn w:val="OPCCharBase"/>
    <w:qFormat/>
    <w:rsid w:val="00623AA6"/>
  </w:style>
  <w:style w:type="character" w:customStyle="1" w:styleId="CharBoldItalic">
    <w:name w:val="CharBoldItalic"/>
    <w:basedOn w:val="OPCCharBase"/>
    <w:uiPriority w:val="1"/>
    <w:qFormat/>
    <w:rsid w:val="00623AA6"/>
    <w:rPr>
      <w:b/>
      <w:i/>
    </w:rPr>
  </w:style>
  <w:style w:type="character" w:customStyle="1" w:styleId="CharChapNo">
    <w:name w:val="CharChapNo"/>
    <w:basedOn w:val="OPCCharBase"/>
    <w:uiPriority w:val="1"/>
    <w:qFormat/>
    <w:rsid w:val="00623AA6"/>
  </w:style>
  <w:style w:type="character" w:customStyle="1" w:styleId="CharChapText">
    <w:name w:val="CharChapText"/>
    <w:basedOn w:val="OPCCharBase"/>
    <w:uiPriority w:val="1"/>
    <w:qFormat/>
    <w:rsid w:val="00623AA6"/>
  </w:style>
  <w:style w:type="character" w:customStyle="1" w:styleId="CharDivNo">
    <w:name w:val="CharDivNo"/>
    <w:basedOn w:val="OPCCharBase"/>
    <w:uiPriority w:val="1"/>
    <w:qFormat/>
    <w:rsid w:val="00623AA6"/>
  </w:style>
  <w:style w:type="character" w:customStyle="1" w:styleId="CharDivText">
    <w:name w:val="CharDivText"/>
    <w:basedOn w:val="OPCCharBase"/>
    <w:uiPriority w:val="1"/>
    <w:qFormat/>
    <w:rsid w:val="00623AA6"/>
  </w:style>
  <w:style w:type="character" w:customStyle="1" w:styleId="CharItalic">
    <w:name w:val="CharItalic"/>
    <w:basedOn w:val="OPCCharBase"/>
    <w:uiPriority w:val="1"/>
    <w:qFormat/>
    <w:rsid w:val="00623AA6"/>
    <w:rPr>
      <w:i/>
    </w:rPr>
  </w:style>
  <w:style w:type="character" w:customStyle="1" w:styleId="CharPartNo">
    <w:name w:val="CharPartNo"/>
    <w:basedOn w:val="OPCCharBase"/>
    <w:uiPriority w:val="1"/>
    <w:qFormat/>
    <w:rsid w:val="00623AA6"/>
  </w:style>
  <w:style w:type="character" w:customStyle="1" w:styleId="CharPartText">
    <w:name w:val="CharPartText"/>
    <w:basedOn w:val="OPCCharBase"/>
    <w:uiPriority w:val="1"/>
    <w:qFormat/>
    <w:rsid w:val="00623AA6"/>
  </w:style>
  <w:style w:type="character" w:customStyle="1" w:styleId="CharSectno">
    <w:name w:val="CharSectno"/>
    <w:basedOn w:val="OPCCharBase"/>
    <w:qFormat/>
    <w:rsid w:val="00623AA6"/>
  </w:style>
  <w:style w:type="character" w:customStyle="1" w:styleId="CharSubdNo">
    <w:name w:val="CharSubdNo"/>
    <w:basedOn w:val="OPCCharBase"/>
    <w:uiPriority w:val="1"/>
    <w:qFormat/>
    <w:rsid w:val="00623AA6"/>
  </w:style>
  <w:style w:type="character" w:customStyle="1" w:styleId="CharSubdText">
    <w:name w:val="CharSubdText"/>
    <w:basedOn w:val="OPCCharBase"/>
    <w:uiPriority w:val="1"/>
    <w:qFormat/>
    <w:rsid w:val="00623AA6"/>
  </w:style>
  <w:style w:type="paragraph" w:customStyle="1" w:styleId="CTA--">
    <w:name w:val="CTA --"/>
    <w:basedOn w:val="OPCParaBase"/>
    <w:next w:val="Normal"/>
    <w:rsid w:val="00623AA6"/>
    <w:pPr>
      <w:spacing w:before="60" w:line="240" w:lineRule="atLeast"/>
      <w:ind w:left="142" w:hanging="142"/>
    </w:pPr>
    <w:rPr>
      <w:sz w:val="20"/>
    </w:rPr>
  </w:style>
  <w:style w:type="paragraph" w:customStyle="1" w:styleId="CTA-">
    <w:name w:val="CTA -"/>
    <w:basedOn w:val="OPCParaBase"/>
    <w:rsid w:val="00623AA6"/>
    <w:pPr>
      <w:spacing w:before="60" w:line="240" w:lineRule="atLeast"/>
      <w:ind w:left="85" w:hanging="85"/>
    </w:pPr>
    <w:rPr>
      <w:sz w:val="20"/>
    </w:rPr>
  </w:style>
  <w:style w:type="paragraph" w:customStyle="1" w:styleId="CTA---">
    <w:name w:val="CTA ---"/>
    <w:basedOn w:val="OPCParaBase"/>
    <w:next w:val="Normal"/>
    <w:rsid w:val="00623AA6"/>
    <w:pPr>
      <w:spacing w:before="60" w:line="240" w:lineRule="atLeast"/>
      <w:ind w:left="198" w:hanging="198"/>
    </w:pPr>
    <w:rPr>
      <w:sz w:val="20"/>
    </w:rPr>
  </w:style>
  <w:style w:type="paragraph" w:customStyle="1" w:styleId="CTA----">
    <w:name w:val="CTA ----"/>
    <w:basedOn w:val="OPCParaBase"/>
    <w:next w:val="Normal"/>
    <w:rsid w:val="00623AA6"/>
    <w:pPr>
      <w:spacing w:before="60" w:line="240" w:lineRule="atLeast"/>
      <w:ind w:left="255" w:hanging="255"/>
    </w:pPr>
    <w:rPr>
      <w:sz w:val="20"/>
    </w:rPr>
  </w:style>
  <w:style w:type="paragraph" w:customStyle="1" w:styleId="CTA1a">
    <w:name w:val="CTA 1(a)"/>
    <w:basedOn w:val="OPCParaBase"/>
    <w:rsid w:val="00623AA6"/>
    <w:pPr>
      <w:tabs>
        <w:tab w:val="right" w:pos="414"/>
      </w:tabs>
      <w:spacing w:before="40" w:line="240" w:lineRule="atLeast"/>
      <w:ind w:left="675" w:hanging="675"/>
    </w:pPr>
    <w:rPr>
      <w:sz w:val="20"/>
    </w:rPr>
  </w:style>
  <w:style w:type="paragraph" w:customStyle="1" w:styleId="CTA1ai">
    <w:name w:val="CTA 1(a)(i)"/>
    <w:basedOn w:val="OPCParaBase"/>
    <w:rsid w:val="00623AA6"/>
    <w:pPr>
      <w:tabs>
        <w:tab w:val="right" w:pos="1004"/>
      </w:tabs>
      <w:spacing w:before="40" w:line="240" w:lineRule="atLeast"/>
      <w:ind w:left="1253" w:hanging="1253"/>
    </w:pPr>
    <w:rPr>
      <w:sz w:val="20"/>
    </w:rPr>
  </w:style>
  <w:style w:type="paragraph" w:customStyle="1" w:styleId="CTA2a">
    <w:name w:val="CTA 2(a)"/>
    <w:basedOn w:val="OPCParaBase"/>
    <w:rsid w:val="00623AA6"/>
    <w:pPr>
      <w:tabs>
        <w:tab w:val="right" w:pos="482"/>
      </w:tabs>
      <w:spacing w:before="40" w:line="240" w:lineRule="atLeast"/>
      <w:ind w:left="748" w:hanging="748"/>
    </w:pPr>
    <w:rPr>
      <w:sz w:val="20"/>
    </w:rPr>
  </w:style>
  <w:style w:type="paragraph" w:customStyle="1" w:styleId="CTA2ai">
    <w:name w:val="CTA 2(a)(i)"/>
    <w:basedOn w:val="OPCParaBase"/>
    <w:rsid w:val="00623AA6"/>
    <w:pPr>
      <w:tabs>
        <w:tab w:val="right" w:pos="1089"/>
      </w:tabs>
      <w:spacing w:before="40" w:line="240" w:lineRule="atLeast"/>
      <w:ind w:left="1327" w:hanging="1327"/>
    </w:pPr>
    <w:rPr>
      <w:sz w:val="20"/>
    </w:rPr>
  </w:style>
  <w:style w:type="paragraph" w:customStyle="1" w:styleId="CTA3a">
    <w:name w:val="CTA 3(a)"/>
    <w:basedOn w:val="OPCParaBase"/>
    <w:rsid w:val="00623AA6"/>
    <w:pPr>
      <w:tabs>
        <w:tab w:val="right" w:pos="556"/>
      </w:tabs>
      <w:spacing w:before="40" w:line="240" w:lineRule="atLeast"/>
      <w:ind w:left="805" w:hanging="805"/>
    </w:pPr>
    <w:rPr>
      <w:sz w:val="20"/>
    </w:rPr>
  </w:style>
  <w:style w:type="paragraph" w:customStyle="1" w:styleId="CTA3ai">
    <w:name w:val="CTA 3(a)(i)"/>
    <w:basedOn w:val="OPCParaBase"/>
    <w:rsid w:val="00623AA6"/>
    <w:pPr>
      <w:tabs>
        <w:tab w:val="right" w:pos="1140"/>
      </w:tabs>
      <w:spacing w:before="40" w:line="240" w:lineRule="atLeast"/>
      <w:ind w:left="1361" w:hanging="1361"/>
    </w:pPr>
    <w:rPr>
      <w:sz w:val="20"/>
    </w:rPr>
  </w:style>
  <w:style w:type="paragraph" w:customStyle="1" w:styleId="CTA4a">
    <w:name w:val="CTA 4(a)"/>
    <w:basedOn w:val="OPCParaBase"/>
    <w:rsid w:val="00623AA6"/>
    <w:pPr>
      <w:tabs>
        <w:tab w:val="right" w:pos="624"/>
      </w:tabs>
      <w:spacing w:before="40" w:line="240" w:lineRule="atLeast"/>
      <w:ind w:left="873" w:hanging="873"/>
    </w:pPr>
    <w:rPr>
      <w:sz w:val="20"/>
    </w:rPr>
  </w:style>
  <w:style w:type="paragraph" w:customStyle="1" w:styleId="CTA4ai">
    <w:name w:val="CTA 4(a)(i)"/>
    <w:basedOn w:val="OPCParaBase"/>
    <w:rsid w:val="00623AA6"/>
    <w:pPr>
      <w:tabs>
        <w:tab w:val="right" w:pos="1213"/>
      </w:tabs>
      <w:spacing w:before="40" w:line="240" w:lineRule="atLeast"/>
      <w:ind w:left="1452" w:hanging="1452"/>
    </w:pPr>
    <w:rPr>
      <w:sz w:val="20"/>
    </w:rPr>
  </w:style>
  <w:style w:type="paragraph" w:customStyle="1" w:styleId="CTACAPS">
    <w:name w:val="CTA CAPS"/>
    <w:basedOn w:val="OPCParaBase"/>
    <w:rsid w:val="00623AA6"/>
    <w:pPr>
      <w:spacing w:before="60" w:line="240" w:lineRule="atLeast"/>
    </w:pPr>
    <w:rPr>
      <w:sz w:val="20"/>
    </w:rPr>
  </w:style>
  <w:style w:type="paragraph" w:customStyle="1" w:styleId="CTAright">
    <w:name w:val="CTA right"/>
    <w:basedOn w:val="OPCParaBase"/>
    <w:rsid w:val="00623AA6"/>
    <w:pPr>
      <w:spacing w:before="60" w:line="240" w:lineRule="auto"/>
      <w:jc w:val="right"/>
    </w:pPr>
    <w:rPr>
      <w:sz w:val="20"/>
    </w:rPr>
  </w:style>
  <w:style w:type="paragraph" w:customStyle="1" w:styleId="subsection">
    <w:name w:val="subsection"/>
    <w:aliases w:val="ss"/>
    <w:basedOn w:val="OPCParaBase"/>
    <w:link w:val="subsectionChar"/>
    <w:rsid w:val="00623AA6"/>
    <w:pPr>
      <w:tabs>
        <w:tab w:val="right" w:pos="1021"/>
      </w:tabs>
      <w:spacing w:before="180" w:line="240" w:lineRule="auto"/>
      <w:ind w:left="1134" w:hanging="1134"/>
    </w:pPr>
  </w:style>
  <w:style w:type="paragraph" w:customStyle="1" w:styleId="Definition">
    <w:name w:val="Definition"/>
    <w:aliases w:val="dd"/>
    <w:basedOn w:val="OPCParaBase"/>
    <w:rsid w:val="00623AA6"/>
    <w:pPr>
      <w:spacing w:before="180" w:line="240" w:lineRule="auto"/>
      <w:ind w:left="1134"/>
    </w:pPr>
  </w:style>
  <w:style w:type="paragraph" w:customStyle="1" w:styleId="ETAsubitem">
    <w:name w:val="ETA(subitem)"/>
    <w:basedOn w:val="OPCParaBase"/>
    <w:rsid w:val="00623AA6"/>
    <w:pPr>
      <w:tabs>
        <w:tab w:val="right" w:pos="340"/>
      </w:tabs>
      <w:spacing w:before="60" w:line="240" w:lineRule="auto"/>
      <w:ind w:left="454" w:hanging="454"/>
    </w:pPr>
    <w:rPr>
      <w:sz w:val="20"/>
    </w:rPr>
  </w:style>
  <w:style w:type="paragraph" w:customStyle="1" w:styleId="ETApara">
    <w:name w:val="ETA(para)"/>
    <w:basedOn w:val="OPCParaBase"/>
    <w:rsid w:val="00623AA6"/>
    <w:pPr>
      <w:tabs>
        <w:tab w:val="right" w:pos="754"/>
      </w:tabs>
      <w:spacing w:before="60" w:line="240" w:lineRule="auto"/>
      <w:ind w:left="828" w:hanging="828"/>
    </w:pPr>
    <w:rPr>
      <w:sz w:val="20"/>
    </w:rPr>
  </w:style>
  <w:style w:type="paragraph" w:customStyle="1" w:styleId="ETAsubpara">
    <w:name w:val="ETA(subpara)"/>
    <w:basedOn w:val="OPCParaBase"/>
    <w:rsid w:val="00623AA6"/>
    <w:pPr>
      <w:tabs>
        <w:tab w:val="right" w:pos="1083"/>
      </w:tabs>
      <w:spacing w:before="60" w:line="240" w:lineRule="auto"/>
      <w:ind w:left="1191" w:hanging="1191"/>
    </w:pPr>
    <w:rPr>
      <w:sz w:val="20"/>
    </w:rPr>
  </w:style>
  <w:style w:type="paragraph" w:customStyle="1" w:styleId="ETAsub-subpara">
    <w:name w:val="ETA(sub-subpara)"/>
    <w:basedOn w:val="OPCParaBase"/>
    <w:rsid w:val="00623AA6"/>
    <w:pPr>
      <w:tabs>
        <w:tab w:val="right" w:pos="1412"/>
      </w:tabs>
      <w:spacing w:before="60" w:line="240" w:lineRule="auto"/>
      <w:ind w:left="1525" w:hanging="1525"/>
    </w:pPr>
    <w:rPr>
      <w:sz w:val="20"/>
    </w:rPr>
  </w:style>
  <w:style w:type="paragraph" w:customStyle="1" w:styleId="Formula">
    <w:name w:val="Formula"/>
    <w:basedOn w:val="OPCParaBase"/>
    <w:rsid w:val="00623AA6"/>
    <w:pPr>
      <w:spacing w:line="240" w:lineRule="auto"/>
      <w:ind w:left="1134"/>
    </w:pPr>
    <w:rPr>
      <w:sz w:val="20"/>
    </w:rPr>
  </w:style>
  <w:style w:type="paragraph" w:styleId="Header">
    <w:name w:val="header"/>
    <w:basedOn w:val="OPCParaBase"/>
    <w:link w:val="HeaderChar"/>
    <w:unhideWhenUsed/>
    <w:rsid w:val="00623AA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23AA6"/>
    <w:rPr>
      <w:rFonts w:eastAsia="Times New Roman" w:cs="Times New Roman"/>
      <w:sz w:val="16"/>
      <w:lang w:eastAsia="en-AU"/>
    </w:rPr>
  </w:style>
  <w:style w:type="paragraph" w:customStyle="1" w:styleId="House">
    <w:name w:val="House"/>
    <w:basedOn w:val="OPCParaBase"/>
    <w:rsid w:val="00623AA6"/>
    <w:pPr>
      <w:spacing w:line="240" w:lineRule="auto"/>
    </w:pPr>
    <w:rPr>
      <w:sz w:val="28"/>
    </w:rPr>
  </w:style>
  <w:style w:type="paragraph" w:customStyle="1" w:styleId="Item">
    <w:name w:val="Item"/>
    <w:aliases w:val="i"/>
    <w:basedOn w:val="OPCParaBase"/>
    <w:next w:val="ItemHead"/>
    <w:rsid w:val="00623AA6"/>
    <w:pPr>
      <w:keepLines/>
      <w:spacing w:before="80" w:line="240" w:lineRule="auto"/>
      <w:ind w:left="709"/>
    </w:pPr>
  </w:style>
  <w:style w:type="paragraph" w:customStyle="1" w:styleId="ItemHead">
    <w:name w:val="ItemHead"/>
    <w:aliases w:val="ih"/>
    <w:basedOn w:val="OPCParaBase"/>
    <w:next w:val="Item"/>
    <w:rsid w:val="00623AA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23AA6"/>
    <w:pPr>
      <w:spacing w:line="240" w:lineRule="auto"/>
    </w:pPr>
    <w:rPr>
      <w:b/>
      <w:sz w:val="32"/>
    </w:rPr>
  </w:style>
  <w:style w:type="paragraph" w:customStyle="1" w:styleId="notedraft">
    <w:name w:val="note(draft)"/>
    <w:aliases w:val="nd"/>
    <w:basedOn w:val="OPCParaBase"/>
    <w:rsid w:val="00623AA6"/>
    <w:pPr>
      <w:spacing w:before="240" w:line="240" w:lineRule="auto"/>
      <w:ind w:left="284" w:hanging="284"/>
    </w:pPr>
    <w:rPr>
      <w:i/>
      <w:sz w:val="24"/>
    </w:rPr>
  </w:style>
  <w:style w:type="paragraph" w:customStyle="1" w:styleId="notemargin">
    <w:name w:val="note(margin)"/>
    <w:aliases w:val="nm"/>
    <w:basedOn w:val="OPCParaBase"/>
    <w:rsid w:val="00623AA6"/>
    <w:pPr>
      <w:tabs>
        <w:tab w:val="left" w:pos="709"/>
      </w:tabs>
      <w:spacing w:before="122" w:line="198" w:lineRule="exact"/>
      <w:ind w:left="709" w:hanging="709"/>
    </w:pPr>
    <w:rPr>
      <w:sz w:val="18"/>
    </w:rPr>
  </w:style>
  <w:style w:type="paragraph" w:customStyle="1" w:styleId="noteToPara">
    <w:name w:val="noteToPara"/>
    <w:aliases w:val="ntp"/>
    <w:basedOn w:val="OPCParaBase"/>
    <w:rsid w:val="00623AA6"/>
    <w:pPr>
      <w:spacing w:before="122" w:line="198" w:lineRule="exact"/>
      <w:ind w:left="2353" w:hanging="709"/>
    </w:pPr>
    <w:rPr>
      <w:sz w:val="18"/>
    </w:rPr>
  </w:style>
  <w:style w:type="paragraph" w:customStyle="1" w:styleId="noteParlAmend">
    <w:name w:val="note(ParlAmend)"/>
    <w:aliases w:val="npp"/>
    <w:basedOn w:val="OPCParaBase"/>
    <w:next w:val="ParlAmend"/>
    <w:rsid w:val="00623AA6"/>
    <w:pPr>
      <w:spacing w:line="240" w:lineRule="auto"/>
      <w:jc w:val="right"/>
    </w:pPr>
    <w:rPr>
      <w:rFonts w:ascii="Arial" w:hAnsi="Arial"/>
      <w:b/>
      <w:i/>
    </w:rPr>
  </w:style>
  <w:style w:type="paragraph" w:customStyle="1" w:styleId="Page1">
    <w:name w:val="Page1"/>
    <w:basedOn w:val="OPCParaBase"/>
    <w:rsid w:val="00623AA6"/>
    <w:pPr>
      <w:spacing w:before="5600" w:line="240" w:lineRule="auto"/>
    </w:pPr>
    <w:rPr>
      <w:b/>
      <w:sz w:val="32"/>
    </w:rPr>
  </w:style>
  <w:style w:type="paragraph" w:customStyle="1" w:styleId="PageBreak">
    <w:name w:val="PageBreak"/>
    <w:aliases w:val="pb"/>
    <w:basedOn w:val="OPCParaBase"/>
    <w:rsid w:val="00623AA6"/>
    <w:pPr>
      <w:spacing w:line="240" w:lineRule="auto"/>
    </w:pPr>
    <w:rPr>
      <w:sz w:val="20"/>
    </w:rPr>
  </w:style>
  <w:style w:type="paragraph" w:customStyle="1" w:styleId="paragraphsub">
    <w:name w:val="paragraph(sub)"/>
    <w:aliases w:val="aa"/>
    <w:basedOn w:val="OPCParaBase"/>
    <w:rsid w:val="00623AA6"/>
    <w:pPr>
      <w:tabs>
        <w:tab w:val="right" w:pos="1985"/>
      </w:tabs>
      <w:spacing w:before="40" w:line="240" w:lineRule="auto"/>
      <w:ind w:left="2098" w:hanging="2098"/>
    </w:pPr>
  </w:style>
  <w:style w:type="paragraph" w:customStyle="1" w:styleId="paragraphsub-sub">
    <w:name w:val="paragraph(sub-sub)"/>
    <w:aliases w:val="aaa"/>
    <w:basedOn w:val="OPCParaBase"/>
    <w:rsid w:val="00623AA6"/>
    <w:pPr>
      <w:tabs>
        <w:tab w:val="right" w:pos="2722"/>
      </w:tabs>
      <w:spacing w:before="40" w:line="240" w:lineRule="auto"/>
      <w:ind w:left="2835" w:hanging="2835"/>
    </w:pPr>
  </w:style>
  <w:style w:type="paragraph" w:customStyle="1" w:styleId="paragraph">
    <w:name w:val="paragraph"/>
    <w:aliases w:val="a"/>
    <w:basedOn w:val="OPCParaBase"/>
    <w:rsid w:val="00623AA6"/>
    <w:pPr>
      <w:tabs>
        <w:tab w:val="right" w:pos="1531"/>
      </w:tabs>
      <w:spacing w:before="40" w:line="240" w:lineRule="auto"/>
      <w:ind w:left="1644" w:hanging="1644"/>
    </w:pPr>
  </w:style>
  <w:style w:type="paragraph" w:customStyle="1" w:styleId="ParlAmend">
    <w:name w:val="ParlAmend"/>
    <w:aliases w:val="pp"/>
    <w:basedOn w:val="OPCParaBase"/>
    <w:rsid w:val="00623AA6"/>
    <w:pPr>
      <w:spacing w:before="240" w:line="240" w:lineRule="atLeast"/>
      <w:ind w:hanging="567"/>
    </w:pPr>
    <w:rPr>
      <w:sz w:val="24"/>
    </w:rPr>
  </w:style>
  <w:style w:type="paragraph" w:customStyle="1" w:styleId="Penalty">
    <w:name w:val="Penalty"/>
    <w:basedOn w:val="OPCParaBase"/>
    <w:rsid w:val="00623AA6"/>
    <w:pPr>
      <w:tabs>
        <w:tab w:val="left" w:pos="2977"/>
      </w:tabs>
      <w:spacing w:before="180" w:line="240" w:lineRule="auto"/>
      <w:ind w:left="1985" w:hanging="851"/>
    </w:pPr>
  </w:style>
  <w:style w:type="paragraph" w:customStyle="1" w:styleId="Portfolio">
    <w:name w:val="Portfolio"/>
    <w:basedOn w:val="OPCParaBase"/>
    <w:rsid w:val="00623AA6"/>
    <w:pPr>
      <w:spacing w:line="240" w:lineRule="auto"/>
    </w:pPr>
    <w:rPr>
      <w:i/>
      <w:sz w:val="20"/>
    </w:rPr>
  </w:style>
  <w:style w:type="paragraph" w:customStyle="1" w:styleId="Preamble">
    <w:name w:val="Preamble"/>
    <w:basedOn w:val="OPCParaBase"/>
    <w:next w:val="Normal"/>
    <w:rsid w:val="00623AA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23AA6"/>
    <w:pPr>
      <w:spacing w:line="240" w:lineRule="auto"/>
    </w:pPr>
    <w:rPr>
      <w:i/>
      <w:sz w:val="20"/>
    </w:rPr>
  </w:style>
  <w:style w:type="paragraph" w:customStyle="1" w:styleId="Session">
    <w:name w:val="Session"/>
    <w:basedOn w:val="OPCParaBase"/>
    <w:rsid w:val="00623AA6"/>
    <w:pPr>
      <w:spacing w:line="240" w:lineRule="auto"/>
    </w:pPr>
    <w:rPr>
      <w:sz w:val="28"/>
    </w:rPr>
  </w:style>
  <w:style w:type="paragraph" w:customStyle="1" w:styleId="Sponsor">
    <w:name w:val="Sponsor"/>
    <w:basedOn w:val="OPCParaBase"/>
    <w:rsid w:val="00623AA6"/>
    <w:pPr>
      <w:spacing w:line="240" w:lineRule="auto"/>
    </w:pPr>
    <w:rPr>
      <w:i/>
    </w:rPr>
  </w:style>
  <w:style w:type="paragraph" w:customStyle="1" w:styleId="Subitem">
    <w:name w:val="Subitem"/>
    <w:aliases w:val="iss"/>
    <w:basedOn w:val="OPCParaBase"/>
    <w:rsid w:val="00623AA6"/>
    <w:pPr>
      <w:spacing w:before="180" w:line="240" w:lineRule="auto"/>
      <w:ind w:left="709" w:hanging="709"/>
    </w:pPr>
  </w:style>
  <w:style w:type="paragraph" w:customStyle="1" w:styleId="SubitemHead">
    <w:name w:val="SubitemHead"/>
    <w:aliases w:val="issh"/>
    <w:basedOn w:val="OPCParaBase"/>
    <w:rsid w:val="00623AA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23AA6"/>
    <w:pPr>
      <w:spacing w:before="40" w:line="240" w:lineRule="auto"/>
      <w:ind w:left="1134"/>
    </w:pPr>
  </w:style>
  <w:style w:type="paragraph" w:customStyle="1" w:styleId="SubsectionHead">
    <w:name w:val="SubsectionHead"/>
    <w:aliases w:val="ssh"/>
    <w:basedOn w:val="OPCParaBase"/>
    <w:next w:val="subsection"/>
    <w:rsid w:val="00623AA6"/>
    <w:pPr>
      <w:keepNext/>
      <w:keepLines/>
      <w:spacing w:before="240" w:line="240" w:lineRule="auto"/>
      <w:ind w:left="1134"/>
    </w:pPr>
    <w:rPr>
      <w:i/>
    </w:rPr>
  </w:style>
  <w:style w:type="paragraph" w:customStyle="1" w:styleId="Tablea">
    <w:name w:val="Table(a)"/>
    <w:aliases w:val="ta"/>
    <w:basedOn w:val="OPCParaBase"/>
    <w:rsid w:val="00623AA6"/>
    <w:pPr>
      <w:spacing w:before="60" w:line="240" w:lineRule="auto"/>
      <w:ind w:left="284" w:hanging="284"/>
    </w:pPr>
    <w:rPr>
      <w:sz w:val="20"/>
    </w:rPr>
  </w:style>
  <w:style w:type="paragraph" w:customStyle="1" w:styleId="TableAA">
    <w:name w:val="Table(AA)"/>
    <w:aliases w:val="taaa"/>
    <w:basedOn w:val="OPCParaBase"/>
    <w:rsid w:val="00623AA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23AA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23AA6"/>
    <w:pPr>
      <w:spacing w:before="60" w:line="240" w:lineRule="atLeast"/>
    </w:pPr>
    <w:rPr>
      <w:sz w:val="20"/>
    </w:rPr>
  </w:style>
  <w:style w:type="paragraph" w:customStyle="1" w:styleId="TLPBoxTextnote">
    <w:name w:val="TLPBoxText(note"/>
    <w:aliases w:val="right)"/>
    <w:basedOn w:val="OPCParaBase"/>
    <w:rsid w:val="00623AA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23AA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23AA6"/>
    <w:pPr>
      <w:spacing w:before="122" w:line="198" w:lineRule="exact"/>
      <w:ind w:left="1985" w:hanging="851"/>
      <w:jc w:val="right"/>
    </w:pPr>
    <w:rPr>
      <w:sz w:val="18"/>
    </w:rPr>
  </w:style>
  <w:style w:type="paragraph" w:customStyle="1" w:styleId="TLPTableBullet">
    <w:name w:val="TLPTableBullet"/>
    <w:aliases w:val="ttb"/>
    <w:basedOn w:val="OPCParaBase"/>
    <w:rsid w:val="00623AA6"/>
    <w:pPr>
      <w:spacing w:line="240" w:lineRule="exact"/>
      <w:ind w:left="284" w:hanging="284"/>
    </w:pPr>
    <w:rPr>
      <w:sz w:val="20"/>
    </w:rPr>
  </w:style>
  <w:style w:type="paragraph" w:styleId="TOC1">
    <w:name w:val="toc 1"/>
    <w:basedOn w:val="OPCParaBase"/>
    <w:next w:val="Normal"/>
    <w:uiPriority w:val="39"/>
    <w:semiHidden/>
    <w:unhideWhenUsed/>
    <w:rsid w:val="00623AA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23AA6"/>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23AA6"/>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23AA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23AA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23AA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23AA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23AA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23AA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23AA6"/>
    <w:pPr>
      <w:keepLines/>
      <w:spacing w:before="240" w:after="120" w:line="240" w:lineRule="auto"/>
      <w:ind w:left="794"/>
    </w:pPr>
    <w:rPr>
      <w:b/>
      <w:kern w:val="28"/>
      <w:sz w:val="20"/>
    </w:rPr>
  </w:style>
  <w:style w:type="paragraph" w:customStyle="1" w:styleId="TofSectsHeading">
    <w:name w:val="TofSects(Heading)"/>
    <w:basedOn w:val="OPCParaBase"/>
    <w:rsid w:val="00623AA6"/>
    <w:pPr>
      <w:spacing w:before="240" w:after="120" w:line="240" w:lineRule="auto"/>
    </w:pPr>
    <w:rPr>
      <w:b/>
      <w:sz w:val="24"/>
    </w:rPr>
  </w:style>
  <w:style w:type="paragraph" w:customStyle="1" w:styleId="TofSectsSection">
    <w:name w:val="TofSects(Section)"/>
    <w:basedOn w:val="OPCParaBase"/>
    <w:rsid w:val="00623AA6"/>
    <w:pPr>
      <w:keepLines/>
      <w:spacing w:before="40" w:line="240" w:lineRule="auto"/>
      <w:ind w:left="1588" w:hanging="794"/>
    </w:pPr>
    <w:rPr>
      <w:kern w:val="28"/>
      <w:sz w:val="18"/>
    </w:rPr>
  </w:style>
  <w:style w:type="paragraph" w:customStyle="1" w:styleId="TofSectsSubdiv">
    <w:name w:val="TofSects(Subdiv)"/>
    <w:basedOn w:val="OPCParaBase"/>
    <w:rsid w:val="00623AA6"/>
    <w:pPr>
      <w:keepLines/>
      <w:spacing w:before="80" w:line="240" w:lineRule="auto"/>
      <w:ind w:left="1588" w:hanging="794"/>
    </w:pPr>
    <w:rPr>
      <w:kern w:val="28"/>
    </w:rPr>
  </w:style>
  <w:style w:type="paragraph" w:customStyle="1" w:styleId="WRStyle">
    <w:name w:val="WR Style"/>
    <w:aliases w:val="WR"/>
    <w:basedOn w:val="OPCParaBase"/>
    <w:rsid w:val="00623AA6"/>
    <w:pPr>
      <w:spacing w:before="240" w:line="240" w:lineRule="auto"/>
      <w:ind w:left="284" w:hanging="284"/>
    </w:pPr>
    <w:rPr>
      <w:b/>
      <w:i/>
      <w:kern w:val="28"/>
      <w:sz w:val="24"/>
    </w:rPr>
  </w:style>
  <w:style w:type="paragraph" w:customStyle="1" w:styleId="notepara">
    <w:name w:val="note(para)"/>
    <w:aliases w:val="na"/>
    <w:basedOn w:val="OPCParaBase"/>
    <w:rsid w:val="00623AA6"/>
    <w:pPr>
      <w:spacing w:before="40" w:line="198" w:lineRule="exact"/>
      <w:ind w:left="2354" w:hanging="369"/>
    </w:pPr>
    <w:rPr>
      <w:sz w:val="18"/>
    </w:rPr>
  </w:style>
  <w:style w:type="paragraph" w:styleId="Footer">
    <w:name w:val="footer"/>
    <w:link w:val="FooterChar"/>
    <w:rsid w:val="00623AA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23AA6"/>
    <w:rPr>
      <w:rFonts w:eastAsia="Times New Roman" w:cs="Times New Roman"/>
      <w:sz w:val="22"/>
      <w:szCs w:val="24"/>
      <w:lang w:eastAsia="en-AU"/>
    </w:rPr>
  </w:style>
  <w:style w:type="character" w:styleId="LineNumber">
    <w:name w:val="line number"/>
    <w:basedOn w:val="OPCCharBase"/>
    <w:uiPriority w:val="99"/>
    <w:semiHidden/>
    <w:unhideWhenUsed/>
    <w:rsid w:val="00623AA6"/>
    <w:rPr>
      <w:sz w:val="16"/>
    </w:rPr>
  </w:style>
  <w:style w:type="table" w:customStyle="1" w:styleId="CFlag">
    <w:name w:val="CFlag"/>
    <w:basedOn w:val="TableNormal"/>
    <w:uiPriority w:val="99"/>
    <w:rsid w:val="00623AA6"/>
    <w:rPr>
      <w:rFonts w:eastAsia="Times New Roman" w:cs="Times New Roman"/>
      <w:lang w:eastAsia="en-AU"/>
    </w:rPr>
    <w:tblPr/>
  </w:style>
  <w:style w:type="paragraph" w:styleId="BalloonText">
    <w:name w:val="Balloon Text"/>
    <w:basedOn w:val="Normal"/>
    <w:link w:val="BalloonTextChar"/>
    <w:uiPriority w:val="99"/>
    <w:semiHidden/>
    <w:unhideWhenUsed/>
    <w:rsid w:val="00623A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AA6"/>
    <w:rPr>
      <w:rFonts w:ascii="Tahoma" w:hAnsi="Tahoma" w:cs="Tahoma"/>
      <w:sz w:val="16"/>
      <w:szCs w:val="16"/>
    </w:rPr>
  </w:style>
  <w:style w:type="character" w:styleId="Hyperlink">
    <w:name w:val="Hyperlink"/>
    <w:basedOn w:val="DefaultParagraphFont"/>
    <w:rsid w:val="001923E5"/>
    <w:rPr>
      <w:color w:val="0000FF"/>
      <w:u w:val="single"/>
    </w:rPr>
  </w:style>
  <w:style w:type="table" w:styleId="TableGrid">
    <w:name w:val="Table Grid"/>
    <w:basedOn w:val="TableNormal"/>
    <w:uiPriority w:val="59"/>
    <w:rsid w:val="00623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23AA6"/>
    <w:rPr>
      <w:b/>
      <w:sz w:val="28"/>
      <w:szCs w:val="32"/>
    </w:rPr>
  </w:style>
  <w:style w:type="paragraph" w:customStyle="1" w:styleId="TerritoryT">
    <w:name w:val="TerritoryT"/>
    <w:basedOn w:val="OPCParaBase"/>
    <w:next w:val="Normal"/>
    <w:rsid w:val="001923E5"/>
    <w:rPr>
      <w:b/>
      <w:sz w:val="32"/>
    </w:rPr>
  </w:style>
  <w:style w:type="paragraph" w:customStyle="1" w:styleId="LegislationMadeUnder">
    <w:name w:val="LegislationMadeUnder"/>
    <w:basedOn w:val="OPCParaBase"/>
    <w:next w:val="Normal"/>
    <w:rsid w:val="00623AA6"/>
    <w:rPr>
      <w:i/>
      <w:sz w:val="32"/>
      <w:szCs w:val="32"/>
    </w:rPr>
  </w:style>
  <w:style w:type="paragraph" w:customStyle="1" w:styleId="SignCoverPageEnd">
    <w:name w:val="SignCoverPageEnd"/>
    <w:basedOn w:val="OPCParaBase"/>
    <w:next w:val="Normal"/>
    <w:rsid w:val="00623AA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23AA6"/>
    <w:pPr>
      <w:pBdr>
        <w:top w:val="single" w:sz="4" w:space="1" w:color="auto"/>
      </w:pBdr>
      <w:spacing w:before="360"/>
      <w:ind w:right="397"/>
      <w:jc w:val="both"/>
    </w:pPr>
  </w:style>
  <w:style w:type="paragraph" w:customStyle="1" w:styleId="NotesHeading1">
    <w:name w:val="NotesHeading 1"/>
    <w:basedOn w:val="OPCParaBase"/>
    <w:next w:val="Normal"/>
    <w:rsid w:val="00623AA6"/>
    <w:rPr>
      <w:b/>
      <w:sz w:val="28"/>
      <w:szCs w:val="28"/>
    </w:rPr>
  </w:style>
  <w:style w:type="paragraph" w:customStyle="1" w:styleId="NotesHeading2">
    <w:name w:val="NotesHeading 2"/>
    <w:basedOn w:val="OPCParaBase"/>
    <w:next w:val="Normal"/>
    <w:rsid w:val="00623AA6"/>
    <w:rPr>
      <w:b/>
      <w:sz w:val="28"/>
      <w:szCs w:val="28"/>
    </w:rPr>
  </w:style>
  <w:style w:type="paragraph" w:customStyle="1" w:styleId="CompiledActNo">
    <w:name w:val="CompiledActNo"/>
    <w:basedOn w:val="OPCParaBase"/>
    <w:next w:val="Normal"/>
    <w:rsid w:val="00623AA6"/>
    <w:rPr>
      <w:b/>
      <w:sz w:val="24"/>
      <w:szCs w:val="24"/>
    </w:rPr>
  </w:style>
  <w:style w:type="paragraph" w:customStyle="1" w:styleId="CompiledMadeUnder">
    <w:name w:val="CompiledMadeUnder"/>
    <w:basedOn w:val="OPCParaBase"/>
    <w:next w:val="Normal"/>
    <w:rsid w:val="00623AA6"/>
    <w:rPr>
      <w:i/>
      <w:sz w:val="24"/>
      <w:szCs w:val="24"/>
    </w:rPr>
  </w:style>
  <w:style w:type="paragraph" w:customStyle="1" w:styleId="Paragraphsub-sub-sub">
    <w:name w:val="Paragraph(sub-sub-sub)"/>
    <w:aliases w:val="aaaa"/>
    <w:basedOn w:val="OPCParaBase"/>
    <w:rsid w:val="00623AA6"/>
    <w:pPr>
      <w:tabs>
        <w:tab w:val="right" w:pos="3402"/>
      </w:tabs>
      <w:spacing w:before="40" w:line="240" w:lineRule="auto"/>
      <w:ind w:left="3402" w:hanging="3402"/>
    </w:pPr>
  </w:style>
  <w:style w:type="paragraph" w:customStyle="1" w:styleId="NoteToSubpara">
    <w:name w:val="NoteToSubpara"/>
    <w:aliases w:val="nts"/>
    <w:basedOn w:val="OPCParaBase"/>
    <w:rsid w:val="00623AA6"/>
    <w:pPr>
      <w:spacing w:before="40" w:line="198" w:lineRule="exact"/>
      <w:ind w:left="2835" w:hanging="709"/>
    </w:pPr>
    <w:rPr>
      <w:sz w:val="18"/>
    </w:rPr>
  </w:style>
  <w:style w:type="paragraph" w:customStyle="1" w:styleId="EndNotespara">
    <w:name w:val="EndNotes(para)"/>
    <w:aliases w:val="eta"/>
    <w:basedOn w:val="OPCParaBase"/>
    <w:next w:val="EndNotessubpara"/>
    <w:rsid w:val="00623AA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23AA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23AA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23AA6"/>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623AA6"/>
    <w:pPr>
      <w:keepNext/>
      <w:spacing w:before="60" w:line="240" w:lineRule="atLeast"/>
    </w:pPr>
    <w:rPr>
      <w:rFonts w:ascii="Arial" w:hAnsi="Arial"/>
      <w:b/>
      <w:sz w:val="16"/>
    </w:rPr>
  </w:style>
  <w:style w:type="paragraph" w:customStyle="1" w:styleId="ENoteTTi">
    <w:name w:val="ENoteTTi"/>
    <w:aliases w:val="entti"/>
    <w:basedOn w:val="OPCParaBase"/>
    <w:rsid w:val="00623AA6"/>
    <w:pPr>
      <w:keepNext/>
      <w:spacing w:before="60" w:line="240" w:lineRule="atLeast"/>
      <w:ind w:left="170"/>
    </w:pPr>
    <w:rPr>
      <w:sz w:val="16"/>
    </w:rPr>
  </w:style>
  <w:style w:type="paragraph" w:customStyle="1" w:styleId="ENotesHeading1">
    <w:name w:val="ENotesHeading 1"/>
    <w:aliases w:val="Enh1"/>
    <w:basedOn w:val="OPCParaBase"/>
    <w:next w:val="Normal"/>
    <w:rsid w:val="00623AA6"/>
    <w:pPr>
      <w:spacing w:before="120"/>
      <w:outlineLvl w:val="1"/>
    </w:pPr>
    <w:rPr>
      <w:b/>
      <w:sz w:val="28"/>
      <w:szCs w:val="28"/>
    </w:rPr>
  </w:style>
  <w:style w:type="paragraph" w:customStyle="1" w:styleId="ENotesHeading2">
    <w:name w:val="ENotesHeading 2"/>
    <w:aliases w:val="Enh2"/>
    <w:basedOn w:val="OPCParaBase"/>
    <w:next w:val="Normal"/>
    <w:rsid w:val="00623AA6"/>
    <w:pPr>
      <w:spacing w:before="120" w:after="120"/>
      <w:outlineLvl w:val="2"/>
    </w:pPr>
    <w:rPr>
      <w:b/>
      <w:sz w:val="24"/>
      <w:szCs w:val="28"/>
    </w:rPr>
  </w:style>
  <w:style w:type="paragraph" w:customStyle="1" w:styleId="ENoteTTIndentHeading">
    <w:name w:val="ENoteTTIndentHeading"/>
    <w:aliases w:val="enTTHi"/>
    <w:basedOn w:val="OPCParaBase"/>
    <w:rsid w:val="00623AA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23AA6"/>
    <w:pPr>
      <w:spacing w:before="60" w:line="240" w:lineRule="atLeast"/>
    </w:pPr>
    <w:rPr>
      <w:sz w:val="16"/>
    </w:rPr>
  </w:style>
  <w:style w:type="paragraph" w:customStyle="1" w:styleId="MadeunderText">
    <w:name w:val="MadeunderText"/>
    <w:basedOn w:val="OPCParaBase"/>
    <w:next w:val="CompiledMadeUnder"/>
    <w:rsid w:val="00623AA6"/>
    <w:pPr>
      <w:spacing w:before="240"/>
    </w:pPr>
    <w:rPr>
      <w:sz w:val="24"/>
      <w:szCs w:val="24"/>
    </w:rPr>
  </w:style>
  <w:style w:type="paragraph" w:customStyle="1" w:styleId="ENotesHeading3">
    <w:name w:val="ENotesHeading 3"/>
    <w:aliases w:val="Enh3"/>
    <w:basedOn w:val="OPCParaBase"/>
    <w:next w:val="Normal"/>
    <w:rsid w:val="00623AA6"/>
    <w:pPr>
      <w:keepNext/>
      <w:spacing w:before="120" w:line="240" w:lineRule="auto"/>
      <w:outlineLvl w:val="4"/>
    </w:pPr>
    <w:rPr>
      <w:b/>
      <w:szCs w:val="24"/>
    </w:rPr>
  </w:style>
  <w:style w:type="character" w:customStyle="1" w:styleId="CharSubPartTextCASA">
    <w:name w:val="CharSubPartText(CASA)"/>
    <w:basedOn w:val="OPCCharBase"/>
    <w:uiPriority w:val="1"/>
    <w:rsid w:val="00623AA6"/>
  </w:style>
  <w:style w:type="character" w:customStyle="1" w:styleId="CharSubPartNoCASA">
    <w:name w:val="CharSubPartNo(CASA)"/>
    <w:basedOn w:val="OPCCharBase"/>
    <w:uiPriority w:val="1"/>
    <w:rsid w:val="00623AA6"/>
  </w:style>
  <w:style w:type="paragraph" w:customStyle="1" w:styleId="ENoteTTIndentHeadingSub">
    <w:name w:val="ENoteTTIndentHeadingSub"/>
    <w:aliases w:val="enTTHis"/>
    <w:basedOn w:val="OPCParaBase"/>
    <w:rsid w:val="00623AA6"/>
    <w:pPr>
      <w:keepNext/>
      <w:spacing w:before="60" w:line="240" w:lineRule="atLeast"/>
      <w:ind w:left="340"/>
    </w:pPr>
    <w:rPr>
      <w:b/>
      <w:sz w:val="16"/>
    </w:rPr>
  </w:style>
  <w:style w:type="paragraph" w:customStyle="1" w:styleId="ENoteTTiSub">
    <w:name w:val="ENoteTTiSub"/>
    <w:aliases w:val="enttis"/>
    <w:basedOn w:val="OPCParaBase"/>
    <w:rsid w:val="00623AA6"/>
    <w:pPr>
      <w:keepNext/>
      <w:spacing w:before="60" w:line="240" w:lineRule="atLeast"/>
      <w:ind w:left="340"/>
    </w:pPr>
    <w:rPr>
      <w:sz w:val="16"/>
    </w:rPr>
  </w:style>
  <w:style w:type="paragraph" w:customStyle="1" w:styleId="SubDivisionMigration">
    <w:name w:val="SubDivisionMigration"/>
    <w:aliases w:val="sdm"/>
    <w:basedOn w:val="OPCParaBase"/>
    <w:rsid w:val="00623AA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23AA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23AA6"/>
    <w:pPr>
      <w:spacing w:before="122" w:line="240" w:lineRule="auto"/>
      <w:ind w:left="1985" w:hanging="851"/>
    </w:pPr>
    <w:rPr>
      <w:sz w:val="18"/>
    </w:rPr>
  </w:style>
  <w:style w:type="paragraph" w:customStyle="1" w:styleId="FreeForm">
    <w:name w:val="FreeForm"/>
    <w:rsid w:val="00D45CBE"/>
    <w:rPr>
      <w:rFonts w:ascii="Arial" w:hAnsi="Arial"/>
      <w:sz w:val="22"/>
    </w:rPr>
  </w:style>
  <w:style w:type="paragraph" w:customStyle="1" w:styleId="SOText">
    <w:name w:val="SO Text"/>
    <w:aliases w:val="sot"/>
    <w:link w:val="SOTextChar"/>
    <w:rsid w:val="00623AA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23AA6"/>
    <w:rPr>
      <w:sz w:val="22"/>
    </w:rPr>
  </w:style>
  <w:style w:type="paragraph" w:customStyle="1" w:styleId="SOTextNote">
    <w:name w:val="SO TextNote"/>
    <w:aliases w:val="sont"/>
    <w:basedOn w:val="SOText"/>
    <w:qFormat/>
    <w:rsid w:val="00623AA6"/>
    <w:pPr>
      <w:spacing w:before="122" w:line="198" w:lineRule="exact"/>
      <w:ind w:left="1843" w:hanging="709"/>
    </w:pPr>
    <w:rPr>
      <w:sz w:val="18"/>
    </w:rPr>
  </w:style>
  <w:style w:type="paragraph" w:customStyle="1" w:styleId="SOPara">
    <w:name w:val="SO Para"/>
    <w:aliases w:val="soa"/>
    <w:basedOn w:val="SOText"/>
    <w:link w:val="SOParaChar"/>
    <w:qFormat/>
    <w:rsid w:val="00623AA6"/>
    <w:pPr>
      <w:tabs>
        <w:tab w:val="right" w:pos="1786"/>
      </w:tabs>
      <w:spacing w:before="40"/>
      <w:ind w:left="2070" w:hanging="936"/>
    </w:pPr>
  </w:style>
  <w:style w:type="character" w:customStyle="1" w:styleId="SOParaChar">
    <w:name w:val="SO Para Char"/>
    <w:aliases w:val="soa Char"/>
    <w:basedOn w:val="DefaultParagraphFont"/>
    <w:link w:val="SOPara"/>
    <w:rsid w:val="00623AA6"/>
    <w:rPr>
      <w:sz w:val="22"/>
    </w:rPr>
  </w:style>
  <w:style w:type="paragraph" w:customStyle="1" w:styleId="FileName">
    <w:name w:val="FileName"/>
    <w:basedOn w:val="Normal"/>
    <w:rsid w:val="00623AA6"/>
  </w:style>
  <w:style w:type="paragraph" w:customStyle="1" w:styleId="TableHeading">
    <w:name w:val="TableHeading"/>
    <w:aliases w:val="th"/>
    <w:basedOn w:val="OPCParaBase"/>
    <w:next w:val="Tabletext"/>
    <w:rsid w:val="00623AA6"/>
    <w:pPr>
      <w:keepNext/>
      <w:spacing w:before="60" w:line="240" w:lineRule="atLeast"/>
    </w:pPr>
    <w:rPr>
      <w:b/>
      <w:sz w:val="20"/>
    </w:rPr>
  </w:style>
  <w:style w:type="paragraph" w:customStyle="1" w:styleId="SOHeadBold">
    <w:name w:val="SO HeadBold"/>
    <w:aliases w:val="sohb"/>
    <w:basedOn w:val="SOText"/>
    <w:next w:val="SOText"/>
    <w:link w:val="SOHeadBoldChar"/>
    <w:qFormat/>
    <w:rsid w:val="00623AA6"/>
    <w:rPr>
      <w:b/>
    </w:rPr>
  </w:style>
  <w:style w:type="character" w:customStyle="1" w:styleId="SOHeadBoldChar">
    <w:name w:val="SO HeadBold Char"/>
    <w:aliases w:val="sohb Char"/>
    <w:basedOn w:val="DefaultParagraphFont"/>
    <w:link w:val="SOHeadBold"/>
    <w:rsid w:val="00623AA6"/>
    <w:rPr>
      <w:b/>
      <w:sz w:val="22"/>
    </w:rPr>
  </w:style>
  <w:style w:type="paragraph" w:customStyle="1" w:styleId="SOHeadItalic">
    <w:name w:val="SO HeadItalic"/>
    <w:aliases w:val="sohi"/>
    <w:basedOn w:val="SOText"/>
    <w:next w:val="SOText"/>
    <w:link w:val="SOHeadItalicChar"/>
    <w:qFormat/>
    <w:rsid w:val="00623AA6"/>
    <w:rPr>
      <w:i/>
    </w:rPr>
  </w:style>
  <w:style w:type="character" w:customStyle="1" w:styleId="SOHeadItalicChar">
    <w:name w:val="SO HeadItalic Char"/>
    <w:aliases w:val="sohi Char"/>
    <w:basedOn w:val="DefaultParagraphFont"/>
    <w:link w:val="SOHeadItalic"/>
    <w:rsid w:val="00623AA6"/>
    <w:rPr>
      <w:i/>
      <w:sz w:val="22"/>
    </w:rPr>
  </w:style>
  <w:style w:type="paragraph" w:customStyle="1" w:styleId="SOBullet">
    <w:name w:val="SO Bullet"/>
    <w:aliases w:val="sotb"/>
    <w:basedOn w:val="SOText"/>
    <w:link w:val="SOBulletChar"/>
    <w:qFormat/>
    <w:rsid w:val="00623AA6"/>
    <w:pPr>
      <w:ind w:left="1559" w:hanging="425"/>
    </w:pPr>
  </w:style>
  <w:style w:type="character" w:customStyle="1" w:styleId="SOBulletChar">
    <w:name w:val="SO Bullet Char"/>
    <w:aliases w:val="sotb Char"/>
    <w:basedOn w:val="DefaultParagraphFont"/>
    <w:link w:val="SOBullet"/>
    <w:rsid w:val="00623AA6"/>
    <w:rPr>
      <w:sz w:val="22"/>
    </w:rPr>
  </w:style>
  <w:style w:type="paragraph" w:customStyle="1" w:styleId="SOBulletNote">
    <w:name w:val="SO BulletNote"/>
    <w:aliases w:val="sonb"/>
    <w:basedOn w:val="SOTextNote"/>
    <w:link w:val="SOBulletNoteChar"/>
    <w:qFormat/>
    <w:rsid w:val="00623AA6"/>
    <w:pPr>
      <w:tabs>
        <w:tab w:val="left" w:pos="1560"/>
      </w:tabs>
      <w:ind w:left="2268" w:hanging="1134"/>
    </w:pPr>
  </w:style>
  <w:style w:type="character" w:customStyle="1" w:styleId="SOBulletNoteChar">
    <w:name w:val="SO BulletNote Char"/>
    <w:aliases w:val="sonb Char"/>
    <w:basedOn w:val="DefaultParagraphFont"/>
    <w:link w:val="SOBulletNote"/>
    <w:rsid w:val="00623AA6"/>
    <w:rPr>
      <w:sz w:val="18"/>
    </w:rPr>
  </w:style>
  <w:style w:type="paragraph" w:customStyle="1" w:styleId="SOText2">
    <w:name w:val="SO Text2"/>
    <w:aliases w:val="sot2"/>
    <w:basedOn w:val="Normal"/>
    <w:next w:val="SOText"/>
    <w:link w:val="SOText2Char"/>
    <w:rsid w:val="00623AA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23AA6"/>
    <w:rPr>
      <w:sz w:val="22"/>
    </w:rPr>
  </w:style>
  <w:style w:type="paragraph" w:customStyle="1" w:styleId="SubPartCASA">
    <w:name w:val="SubPart(CASA)"/>
    <w:aliases w:val="csp"/>
    <w:basedOn w:val="OPCParaBase"/>
    <w:next w:val="ActHead3"/>
    <w:rsid w:val="00623AA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66DA3"/>
    <w:rPr>
      <w:rFonts w:eastAsia="Times New Roman" w:cs="Times New Roman"/>
      <w:sz w:val="22"/>
      <w:lang w:eastAsia="en-AU"/>
    </w:rPr>
  </w:style>
  <w:style w:type="character" w:customStyle="1" w:styleId="notetextChar">
    <w:name w:val="note(text) Char"/>
    <w:aliases w:val="n Char"/>
    <w:basedOn w:val="DefaultParagraphFont"/>
    <w:link w:val="notetext"/>
    <w:rsid w:val="00066DA3"/>
    <w:rPr>
      <w:rFonts w:eastAsia="Times New Roman" w:cs="Times New Roman"/>
      <w:sz w:val="18"/>
      <w:lang w:eastAsia="en-AU"/>
    </w:rPr>
  </w:style>
  <w:style w:type="character" w:customStyle="1" w:styleId="Heading1Char">
    <w:name w:val="Heading 1 Char"/>
    <w:basedOn w:val="DefaultParagraphFont"/>
    <w:link w:val="Heading1"/>
    <w:uiPriority w:val="9"/>
    <w:rsid w:val="00066D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66D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66DA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66DA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66DA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66DA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66DA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66DA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66DA3"/>
    <w:rPr>
      <w:rFonts w:asciiTheme="majorHAnsi" w:eastAsiaTheme="majorEastAsia" w:hAnsiTheme="majorHAnsi" w:cstheme="majorBidi"/>
      <w:i/>
      <w:iCs/>
      <w:color w:val="404040" w:themeColor="text1" w:themeTint="BF"/>
    </w:rPr>
  </w:style>
  <w:style w:type="paragraph" w:styleId="NormalWeb">
    <w:name w:val="Normal (Web)"/>
    <w:basedOn w:val="Normal"/>
    <w:uiPriority w:val="99"/>
    <w:semiHidden/>
    <w:unhideWhenUsed/>
    <w:rsid w:val="0007429B"/>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126404">
      <w:bodyDiv w:val="1"/>
      <w:marLeft w:val="0"/>
      <w:marRight w:val="0"/>
      <w:marTop w:val="0"/>
      <w:marBottom w:val="0"/>
      <w:divBdr>
        <w:top w:val="none" w:sz="0" w:space="0" w:color="auto"/>
        <w:left w:val="none" w:sz="0" w:space="0" w:color="auto"/>
        <w:bottom w:val="none" w:sz="0" w:space="0" w:color="auto"/>
        <w:right w:val="none" w:sz="0" w:space="0" w:color="auto"/>
      </w:divBdr>
      <w:divsChild>
        <w:div w:id="726877702">
          <w:marLeft w:val="0"/>
          <w:marRight w:val="0"/>
          <w:marTop w:val="0"/>
          <w:marBottom w:val="0"/>
          <w:divBdr>
            <w:top w:val="none" w:sz="0" w:space="0" w:color="auto"/>
            <w:left w:val="none" w:sz="0" w:space="0" w:color="auto"/>
            <w:bottom w:val="none" w:sz="0" w:space="0" w:color="auto"/>
            <w:right w:val="none" w:sz="0" w:space="0" w:color="auto"/>
          </w:divBdr>
          <w:divsChild>
            <w:div w:id="1678724312">
              <w:marLeft w:val="0"/>
              <w:marRight w:val="0"/>
              <w:marTop w:val="0"/>
              <w:marBottom w:val="0"/>
              <w:divBdr>
                <w:top w:val="none" w:sz="0" w:space="0" w:color="auto"/>
                <w:left w:val="none" w:sz="0" w:space="0" w:color="auto"/>
                <w:bottom w:val="none" w:sz="0" w:space="0" w:color="auto"/>
                <w:right w:val="none" w:sz="0" w:space="0" w:color="auto"/>
              </w:divBdr>
              <w:divsChild>
                <w:div w:id="1837959334">
                  <w:marLeft w:val="0"/>
                  <w:marRight w:val="0"/>
                  <w:marTop w:val="0"/>
                  <w:marBottom w:val="0"/>
                  <w:divBdr>
                    <w:top w:val="none" w:sz="0" w:space="0" w:color="auto"/>
                    <w:left w:val="none" w:sz="0" w:space="0" w:color="auto"/>
                    <w:bottom w:val="none" w:sz="0" w:space="0" w:color="auto"/>
                    <w:right w:val="none" w:sz="0" w:space="0" w:color="auto"/>
                  </w:divBdr>
                  <w:divsChild>
                    <w:div w:id="5188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D21D6-4F08-4C7B-8FE0-01D0F05E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8</Pages>
  <Words>1287</Words>
  <Characters>7337</Characters>
  <Application>Microsoft Office Word</Application>
  <DocSecurity>4</DocSecurity>
  <PresentationFormat/>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2016-04-06T23:36:00Z</cp:lastPrinted>
  <dcterms:created xsi:type="dcterms:W3CDTF">2016-09-02T04:37:00Z</dcterms:created>
  <dcterms:modified xsi:type="dcterms:W3CDTF">2016-09-02T04:37:00Z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vt:lpwstr>
  </property>
  <property fmtid="{D5CDD505-2E9C-101B-9397-08002B2CF9AE}" pid="3" name="ShortT">
    <vt:lpwstr>Ombudsman Amendment (Functions of the Defence Force Ombudsman) Regulation 2016</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01 September 2016</vt:lpwstr>
  </property>
  <property fmtid="{D5CDD505-2E9C-101B-9397-08002B2CF9AE}" pid="10" name="Authority">
    <vt:lpwstr/>
  </property>
  <property fmtid="{D5CDD505-2E9C-101B-9397-08002B2CF9AE}" pid="11" name="ID">
    <vt:lpwstr>OPC61985</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Ombudsman Act 1976</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01 September 2016</vt:lpwstr>
  </property>
</Properties>
</file>