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44E60" w14:textId="77777777" w:rsidR="0009111F" w:rsidRPr="00895521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895521">
        <w:rPr>
          <w:rFonts w:ascii="Arial" w:hAnsi="Arial" w:cs="Arial"/>
          <w:sz w:val="40"/>
          <w:szCs w:val="40"/>
        </w:rPr>
        <w:t xml:space="preserve">Legislative Instrument </w:t>
      </w:r>
    </w:p>
    <w:p w14:paraId="2FE44E61" w14:textId="77777777" w:rsidR="0009111F" w:rsidRPr="00895521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</w:p>
    <w:p w14:paraId="2FE44E62" w14:textId="4EBBB404" w:rsidR="005B0F08" w:rsidRPr="00895521" w:rsidRDefault="00CE1620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40"/>
          <w:szCs w:val="40"/>
        </w:rPr>
      </w:pPr>
      <w:r w:rsidRPr="00895521">
        <w:rPr>
          <w:rStyle w:val="legtitle"/>
          <w:rFonts w:ascii="Arial" w:hAnsi="Arial" w:cs="Arial"/>
          <w:sz w:val="40"/>
          <w:szCs w:val="40"/>
        </w:rPr>
        <w:t xml:space="preserve">PAYG </w:t>
      </w:r>
      <w:r w:rsidR="007A25C6">
        <w:rPr>
          <w:rStyle w:val="legtitle"/>
          <w:rFonts w:ascii="Arial" w:hAnsi="Arial" w:cs="Arial"/>
          <w:sz w:val="40"/>
          <w:szCs w:val="40"/>
        </w:rPr>
        <w:t xml:space="preserve">Withholding </w:t>
      </w:r>
      <w:r w:rsidR="002A6994">
        <w:rPr>
          <w:rStyle w:val="legtitle"/>
          <w:rFonts w:ascii="Arial" w:hAnsi="Arial" w:cs="Arial"/>
          <w:sz w:val="40"/>
          <w:szCs w:val="40"/>
        </w:rPr>
        <w:t>v</w:t>
      </w:r>
      <w:r w:rsidR="00683605" w:rsidRPr="00895521">
        <w:rPr>
          <w:rStyle w:val="legtitle"/>
          <w:rFonts w:ascii="Arial" w:hAnsi="Arial" w:cs="Arial"/>
          <w:sz w:val="40"/>
          <w:szCs w:val="40"/>
        </w:rPr>
        <w:t xml:space="preserve">ariation for </w:t>
      </w:r>
      <w:r w:rsidR="002A6994">
        <w:rPr>
          <w:rStyle w:val="legtitle"/>
          <w:rFonts w:ascii="Arial" w:hAnsi="Arial" w:cs="Arial"/>
          <w:sz w:val="40"/>
          <w:szCs w:val="40"/>
        </w:rPr>
        <w:t xml:space="preserve">foreign resident capital gains withholding payments – </w:t>
      </w:r>
      <w:r w:rsidR="00755DEA">
        <w:rPr>
          <w:rStyle w:val="legtitle"/>
          <w:rFonts w:ascii="Arial" w:hAnsi="Arial" w:cs="Arial"/>
          <w:sz w:val="40"/>
          <w:szCs w:val="40"/>
        </w:rPr>
        <w:t>deceased estates and legal personal representatives</w:t>
      </w:r>
    </w:p>
    <w:p w14:paraId="2FE44E63" w14:textId="77777777" w:rsidR="000A1078" w:rsidRDefault="000A1078"/>
    <w:p w14:paraId="2FE44E64" w14:textId="009A026F" w:rsidR="00354C19" w:rsidRPr="002D3B41" w:rsidRDefault="000A1078" w:rsidP="002D3B41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453C9">
        <w:rPr>
          <w:rFonts w:ascii="Arial" w:hAnsi="Arial" w:cs="Arial"/>
          <w:sz w:val="22"/>
          <w:szCs w:val="22"/>
        </w:rPr>
        <w:t xml:space="preserve"> </w:t>
      </w:r>
      <w:r w:rsidR="00990BE7">
        <w:rPr>
          <w:rFonts w:ascii="Arial" w:hAnsi="Arial" w:cs="Arial"/>
          <w:sz w:val="22"/>
          <w:szCs w:val="22"/>
        </w:rPr>
        <w:t>Steve Vesperman</w:t>
      </w:r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990BE7">
        <w:rPr>
          <w:rFonts w:ascii="Arial" w:hAnsi="Arial" w:cs="Arial"/>
          <w:sz w:val="22"/>
          <w:szCs w:val="22"/>
        </w:rPr>
        <w:t>variation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2D3B41">
        <w:rPr>
          <w:rFonts w:ascii="Arial" w:hAnsi="Arial" w:cs="Arial"/>
          <w:sz w:val="22"/>
          <w:szCs w:val="22"/>
        </w:rPr>
        <w:t xml:space="preserve"> </w:t>
      </w:r>
      <w:r w:rsidR="00632655">
        <w:rPr>
          <w:rFonts w:ascii="Arial" w:hAnsi="Arial" w:cs="Arial"/>
          <w:sz w:val="22"/>
          <w:szCs w:val="22"/>
        </w:rPr>
        <w:t>sub</w:t>
      </w:r>
      <w:r w:rsidR="002D3B41" w:rsidRPr="002D3B41">
        <w:rPr>
          <w:rFonts w:ascii="Arial" w:hAnsi="Arial" w:cs="Arial"/>
          <w:sz w:val="22"/>
          <w:szCs w:val="22"/>
        </w:rPr>
        <w:t>s</w:t>
      </w:r>
      <w:r w:rsidR="00E97361" w:rsidRPr="002D3B41">
        <w:rPr>
          <w:rFonts w:ascii="Arial" w:hAnsi="Arial" w:cs="Arial"/>
          <w:sz w:val="22"/>
          <w:szCs w:val="22"/>
        </w:rPr>
        <w:t xml:space="preserve">ection </w:t>
      </w:r>
      <w:r w:rsidR="002A6994">
        <w:rPr>
          <w:rFonts w:ascii="Arial" w:hAnsi="Arial" w:cs="Arial"/>
          <w:sz w:val="22"/>
          <w:szCs w:val="22"/>
        </w:rPr>
        <w:t>14-</w:t>
      </w:r>
      <w:r w:rsidR="005F5F1C">
        <w:rPr>
          <w:rFonts w:ascii="Arial" w:hAnsi="Arial" w:cs="Arial"/>
          <w:sz w:val="22"/>
          <w:szCs w:val="22"/>
        </w:rPr>
        <w:t>235</w:t>
      </w:r>
      <w:r w:rsidR="00632655">
        <w:rPr>
          <w:rFonts w:ascii="Arial" w:hAnsi="Arial" w:cs="Arial"/>
          <w:sz w:val="22"/>
          <w:szCs w:val="22"/>
        </w:rPr>
        <w:t>(5)</w:t>
      </w:r>
      <w:r w:rsidR="005F5F1C" w:rsidRPr="002D3B41">
        <w:rPr>
          <w:rFonts w:ascii="Arial" w:hAnsi="Arial" w:cs="Arial"/>
          <w:sz w:val="22"/>
          <w:szCs w:val="22"/>
        </w:rPr>
        <w:t xml:space="preserve"> </w:t>
      </w:r>
      <w:r w:rsidR="00E97361" w:rsidRPr="002D3B41">
        <w:rPr>
          <w:rFonts w:ascii="Arial" w:hAnsi="Arial" w:cs="Arial"/>
          <w:sz w:val="22"/>
          <w:szCs w:val="22"/>
        </w:rPr>
        <w:t xml:space="preserve">of Schedule 1 </w:t>
      </w:r>
      <w:r w:rsidR="00DC0D42" w:rsidRPr="002D3B41">
        <w:rPr>
          <w:rFonts w:ascii="Arial" w:hAnsi="Arial" w:cs="Arial"/>
          <w:sz w:val="22"/>
          <w:szCs w:val="22"/>
        </w:rPr>
        <w:t>t</w:t>
      </w:r>
      <w:r w:rsidR="00E97361" w:rsidRPr="002D3B41">
        <w:rPr>
          <w:rFonts w:ascii="Arial" w:hAnsi="Arial" w:cs="Arial"/>
          <w:sz w:val="22"/>
          <w:szCs w:val="22"/>
        </w:rPr>
        <w:t xml:space="preserve">o the </w:t>
      </w:r>
      <w:r w:rsidR="00E97361" w:rsidRPr="002D3B41">
        <w:rPr>
          <w:rFonts w:ascii="Arial" w:hAnsi="Arial" w:cs="Arial"/>
          <w:i/>
          <w:sz w:val="22"/>
          <w:szCs w:val="22"/>
        </w:rPr>
        <w:t>Taxation Administration Act 1953</w:t>
      </w:r>
      <w:r w:rsidR="00043FF1" w:rsidRPr="002D3B41">
        <w:rPr>
          <w:rFonts w:ascii="Arial" w:hAnsi="Arial" w:cs="Arial"/>
          <w:sz w:val="22"/>
          <w:szCs w:val="22"/>
        </w:rPr>
        <w:t>.</w:t>
      </w:r>
    </w:p>
    <w:p w14:paraId="2FE44E65" w14:textId="77777777" w:rsidR="00F233B1" w:rsidRDefault="00F233B1" w:rsidP="00CE1620">
      <w:pPr>
        <w:rPr>
          <w:rFonts w:ascii="Arial" w:hAnsi="Arial" w:cs="Arial"/>
          <w:sz w:val="22"/>
          <w:szCs w:val="22"/>
        </w:rPr>
      </w:pPr>
    </w:p>
    <w:p w14:paraId="2FE44E66" w14:textId="77777777" w:rsidR="00DB2EE2" w:rsidRPr="00E97361" w:rsidRDefault="00DB2EE2" w:rsidP="00CE1620">
      <w:pPr>
        <w:rPr>
          <w:rFonts w:ascii="Arial" w:hAnsi="Arial" w:cs="Arial"/>
          <w:sz w:val="22"/>
          <w:szCs w:val="22"/>
        </w:rPr>
      </w:pPr>
    </w:p>
    <w:p w14:paraId="2FE44E67" w14:textId="77777777" w:rsidR="00F71B26" w:rsidRPr="006E5401" w:rsidRDefault="00F71B26">
      <w:pPr>
        <w:rPr>
          <w:rFonts w:ascii="Arial" w:hAnsi="Arial" w:cs="Arial"/>
          <w:sz w:val="22"/>
          <w:szCs w:val="22"/>
        </w:rPr>
      </w:pPr>
    </w:p>
    <w:p w14:paraId="2FE44E68" w14:textId="77777777"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14:paraId="2FE44E69" w14:textId="6AFD2F2D"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bookmarkStart w:id="0" w:name="_GoBack"/>
      <w:bookmarkEnd w:id="0"/>
      <w:r w:rsidR="001200E7">
        <w:rPr>
          <w:rFonts w:ascii="Arial" w:hAnsi="Arial" w:cs="Arial"/>
          <w:sz w:val="22"/>
          <w:szCs w:val="22"/>
        </w:rPr>
        <w:t>15 August</w:t>
      </w:r>
      <w:r w:rsidR="002A6994">
        <w:rPr>
          <w:rFonts w:ascii="Arial" w:hAnsi="Arial" w:cs="Arial"/>
          <w:sz w:val="22"/>
          <w:szCs w:val="22"/>
        </w:rPr>
        <w:t xml:space="preserve"> </w:t>
      </w:r>
      <w:r w:rsidR="00E0250D" w:rsidRPr="00B17AF3">
        <w:rPr>
          <w:rFonts w:ascii="Arial" w:hAnsi="Arial" w:cs="Arial"/>
          <w:sz w:val="22"/>
          <w:szCs w:val="22"/>
        </w:rPr>
        <w:t>20</w:t>
      </w:r>
      <w:r w:rsidR="00F71B26">
        <w:rPr>
          <w:rFonts w:ascii="Arial" w:hAnsi="Arial" w:cs="Arial"/>
          <w:sz w:val="22"/>
          <w:szCs w:val="22"/>
        </w:rPr>
        <w:t>1</w:t>
      </w:r>
      <w:r w:rsidR="00043FF1">
        <w:rPr>
          <w:rFonts w:ascii="Arial" w:hAnsi="Arial" w:cs="Arial"/>
          <w:sz w:val="22"/>
          <w:szCs w:val="22"/>
        </w:rPr>
        <w:t>6</w:t>
      </w:r>
    </w:p>
    <w:p w14:paraId="2FE44E6A" w14:textId="77777777"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14:paraId="2FE44E6B" w14:textId="77777777" w:rsidR="005B0F08" w:rsidRPr="00DF4EC9" w:rsidRDefault="005B0F08" w:rsidP="0012109E">
      <w:pPr>
        <w:spacing w:after="120"/>
        <w:rPr>
          <w:rFonts w:ascii="Arial" w:hAnsi="Arial" w:cs="Arial"/>
          <w:sz w:val="22"/>
          <w:szCs w:val="22"/>
        </w:rPr>
      </w:pPr>
    </w:p>
    <w:p w14:paraId="2FE44E6C" w14:textId="77777777" w:rsidR="000A1078" w:rsidRPr="00950E56" w:rsidRDefault="000A1078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 xml:space="preserve">Name of </w:t>
      </w:r>
      <w:r w:rsidR="00950E56">
        <w:rPr>
          <w:rFonts w:ascii="Arial" w:hAnsi="Arial" w:cs="Arial"/>
          <w:b/>
        </w:rPr>
        <w:t>instrument</w:t>
      </w:r>
    </w:p>
    <w:p w14:paraId="2FE44E6D" w14:textId="621F01EE" w:rsidR="000A1078" w:rsidRPr="00CE1620" w:rsidRDefault="000A1078" w:rsidP="0012109E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CE1620">
        <w:rPr>
          <w:rFonts w:ascii="Arial" w:hAnsi="Arial" w:cs="Arial"/>
          <w:sz w:val="22"/>
          <w:szCs w:val="22"/>
        </w:rPr>
        <w:t xml:space="preserve">This </w:t>
      </w:r>
      <w:r w:rsidR="00D655A4" w:rsidRPr="00CE1620">
        <w:rPr>
          <w:rFonts w:ascii="Arial" w:hAnsi="Arial" w:cs="Arial"/>
          <w:sz w:val="22"/>
          <w:szCs w:val="22"/>
        </w:rPr>
        <w:t>d</w:t>
      </w:r>
      <w:r w:rsidR="000B2C32" w:rsidRPr="00CE1620">
        <w:rPr>
          <w:rFonts w:ascii="Arial" w:hAnsi="Arial" w:cs="Arial"/>
          <w:sz w:val="22"/>
          <w:szCs w:val="22"/>
        </w:rPr>
        <w:t>etermination</w:t>
      </w:r>
      <w:r w:rsidR="003A067D" w:rsidRPr="00CE1620">
        <w:rPr>
          <w:rFonts w:ascii="Arial" w:hAnsi="Arial" w:cs="Arial"/>
          <w:sz w:val="22"/>
          <w:szCs w:val="22"/>
        </w:rPr>
        <w:t xml:space="preserve"> </w:t>
      </w:r>
      <w:r w:rsidR="001F30CF" w:rsidRPr="00CE1620">
        <w:rPr>
          <w:rFonts w:ascii="Arial" w:hAnsi="Arial" w:cs="Arial"/>
          <w:sz w:val="22"/>
          <w:szCs w:val="22"/>
        </w:rPr>
        <w:t>is</w:t>
      </w:r>
      <w:r w:rsidR="000B2C32" w:rsidRPr="00CE1620">
        <w:rPr>
          <w:rFonts w:ascii="Arial" w:hAnsi="Arial" w:cs="Arial"/>
          <w:sz w:val="22"/>
          <w:szCs w:val="22"/>
        </w:rPr>
        <w:t xml:space="preserve"> the</w:t>
      </w:r>
      <w:r w:rsidR="00D34E3D" w:rsidRPr="00CE1620">
        <w:rPr>
          <w:rFonts w:ascii="Arial" w:hAnsi="Arial" w:cs="Arial"/>
          <w:sz w:val="22"/>
          <w:szCs w:val="22"/>
        </w:rPr>
        <w:t xml:space="preserve"> </w:t>
      </w:r>
      <w:r w:rsidR="00CE1620" w:rsidRPr="00CE1620">
        <w:rPr>
          <w:rStyle w:val="legtitle"/>
          <w:rFonts w:ascii="Arial" w:hAnsi="Arial" w:cs="Arial"/>
          <w:i/>
          <w:sz w:val="22"/>
          <w:szCs w:val="22"/>
        </w:rPr>
        <w:t xml:space="preserve">PAYG Withholding </w:t>
      </w:r>
      <w:r w:rsidR="002A6994">
        <w:rPr>
          <w:rStyle w:val="legtitle"/>
          <w:rFonts w:ascii="Arial" w:hAnsi="Arial" w:cs="Arial"/>
          <w:i/>
          <w:sz w:val="22"/>
          <w:szCs w:val="22"/>
        </w:rPr>
        <w:t>v</w:t>
      </w:r>
      <w:r w:rsidR="00843A08" w:rsidRPr="00843A08">
        <w:rPr>
          <w:rStyle w:val="legtitle"/>
          <w:rFonts w:ascii="Arial" w:hAnsi="Arial" w:cs="Arial"/>
          <w:i/>
          <w:sz w:val="22"/>
          <w:szCs w:val="22"/>
        </w:rPr>
        <w:t xml:space="preserve">ariation for </w:t>
      </w:r>
      <w:r w:rsidR="002A6994">
        <w:rPr>
          <w:rStyle w:val="legtitle"/>
          <w:rFonts w:ascii="Arial" w:hAnsi="Arial" w:cs="Arial"/>
          <w:i/>
          <w:sz w:val="22"/>
          <w:szCs w:val="22"/>
        </w:rPr>
        <w:t xml:space="preserve">foreign resident capital gains withholding payments – </w:t>
      </w:r>
      <w:r w:rsidR="00AD14C4">
        <w:rPr>
          <w:rStyle w:val="legtitle"/>
          <w:rFonts w:ascii="Arial" w:hAnsi="Arial" w:cs="Arial"/>
          <w:i/>
          <w:sz w:val="22"/>
          <w:szCs w:val="22"/>
        </w:rPr>
        <w:t>deceased estates and legal personal representatives</w:t>
      </w:r>
      <w:r w:rsidR="00D34E3D" w:rsidRPr="00CE1620">
        <w:rPr>
          <w:rFonts w:ascii="Arial" w:hAnsi="Arial" w:cs="Arial"/>
          <w:color w:val="0000FF"/>
          <w:sz w:val="22"/>
          <w:szCs w:val="22"/>
        </w:rPr>
        <w:t>.</w:t>
      </w:r>
    </w:p>
    <w:p w14:paraId="2FE44E6E" w14:textId="77777777" w:rsidR="000A1078" w:rsidRPr="0000370C" w:rsidRDefault="000A1078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Commencement</w:t>
      </w:r>
    </w:p>
    <w:p w14:paraId="2FE44E6F" w14:textId="2FBD7410" w:rsidR="006E6EF2" w:rsidRDefault="00990BE7" w:rsidP="0012109E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990BE7">
        <w:rPr>
          <w:rFonts w:ascii="Arial" w:hAnsi="Arial" w:cs="Arial"/>
          <w:sz w:val="22"/>
          <w:szCs w:val="22"/>
        </w:rPr>
        <w:t xml:space="preserve">This </w:t>
      </w:r>
      <w:r w:rsidR="009A4970">
        <w:rPr>
          <w:rFonts w:ascii="Arial" w:hAnsi="Arial" w:cs="Arial"/>
          <w:sz w:val="22"/>
          <w:szCs w:val="22"/>
        </w:rPr>
        <w:t xml:space="preserve">instrument commences </w:t>
      </w:r>
      <w:r w:rsidR="009E15D2">
        <w:rPr>
          <w:rFonts w:ascii="Arial" w:hAnsi="Arial" w:cs="Arial"/>
          <w:sz w:val="22"/>
          <w:szCs w:val="22"/>
        </w:rPr>
        <w:t>on the day after its registration on the Federal Register of Legislative Instruments.</w:t>
      </w:r>
    </w:p>
    <w:p w14:paraId="2FE44E70" w14:textId="77777777" w:rsidR="000A1078" w:rsidRPr="0000370C" w:rsidRDefault="008D2F8A" w:rsidP="0012109E">
      <w:pPr>
        <w:numPr>
          <w:ilvl w:val="0"/>
          <w:numId w:val="2"/>
        </w:numPr>
        <w:spacing w:after="120"/>
        <w:ind w:hanging="720"/>
        <w:rPr>
          <w:rFonts w:ascii="Arial" w:hAnsi="Arial" w:cs="Arial"/>
          <w:u w:val="single"/>
        </w:rPr>
      </w:pPr>
      <w:r w:rsidRPr="0000370C">
        <w:rPr>
          <w:rFonts w:ascii="Arial" w:hAnsi="Arial" w:cs="Arial"/>
          <w:b/>
        </w:rPr>
        <w:t>Application</w:t>
      </w:r>
    </w:p>
    <w:p w14:paraId="1493A855" w14:textId="6E1DDFCC" w:rsidR="00AD14C4" w:rsidRDefault="009A4970" w:rsidP="00230F0A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instrument applies to p</w:t>
      </w:r>
      <w:r w:rsidR="00377AA6" w:rsidRPr="00377AA6">
        <w:rPr>
          <w:rFonts w:ascii="Arial" w:hAnsi="Arial" w:cs="Arial"/>
          <w:sz w:val="22"/>
          <w:szCs w:val="22"/>
        </w:rPr>
        <w:t>ayments covered by s</w:t>
      </w:r>
      <w:r w:rsidR="005633F4">
        <w:rPr>
          <w:rFonts w:ascii="Arial" w:hAnsi="Arial" w:cs="Arial"/>
          <w:sz w:val="22"/>
          <w:szCs w:val="22"/>
        </w:rPr>
        <w:t>ection</w:t>
      </w:r>
      <w:r w:rsidR="00377AA6" w:rsidRPr="00377AA6">
        <w:rPr>
          <w:rFonts w:ascii="Arial" w:hAnsi="Arial" w:cs="Arial"/>
          <w:sz w:val="22"/>
          <w:szCs w:val="22"/>
        </w:rPr>
        <w:t xml:space="preserve"> </w:t>
      </w:r>
      <w:r w:rsidR="005633F4">
        <w:rPr>
          <w:rFonts w:ascii="Arial" w:hAnsi="Arial" w:cs="Arial"/>
          <w:sz w:val="22"/>
          <w:szCs w:val="22"/>
        </w:rPr>
        <w:t>14-200</w:t>
      </w:r>
      <w:r w:rsidR="00377AA6" w:rsidRPr="00377AA6">
        <w:rPr>
          <w:rFonts w:ascii="Arial" w:hAnsi="Arial" w:cs="Arial"/>
          <w:sz w:val="22"/>
          <w:szCs w:val="22"/>
        </w:rPr>
        <w:t xml:space="preserve"> </w:t>
      </w:r>
      <w:r w:rsidR="00794095">
        <w:rPr>
          <w:rFonts w:ascii="Arial" w:hAnsi="Arial" w:cs="Arial"/>
          <w:sz w:val="22"/>
          <w:szCs w:val="22"/>
        </w:rPr>
        <w:t xml:space="preserve">of Schedule </w:t>
      </w:r>
      <w:r w:rsidR="00377AA6" w:rsidRPr="00377AA6">
        <w:rPr>
          <w:rFonts w:ascii="Arial" w:hAnsi="Arial" w:cs="Arial"/>
          <w:sz w:val="22"/>
          <w:szCs w:val="22"/>
        </w:rPr>
        <w:t xml:space="preserve">1 to the </w:t>
      </w:r>
      <w:r w:rsidR="00377AA6" w:rsidRPr="00772B7B">
        <w:rPr>
          <w:rFonts w:ascii="Arial" w:hAnsi="Arial" w:cs="Arial"/>
          <w:i/>
          <w:sz w:val="22"/>
          <w:szCs w:val="22"/>
        </w:rPr>
        <w:t>Taxation Administration Act 1953</w:t>
      </w:r>
      <w:r w:rsidR="00377AA6" w:rsidRPr="00377AA6">
        <w:rPr>
          <w:rFonts w:ascii="Arial" w:hAnsi="Arial" w:cs="Arial"/>
          <w:sz w:val="22"/>
          <w:szCs w:val="22"/>
        </w:rPr>
        <w:t>, where</w:t>
      </w:r>
      <w:r w:rsidR="00FB1217">
        <w:rPr>
          <w:rFonts w:ascii="Arial" w:hAnsi="Arial" w:cs="Arial"/>
          <w:sz w:val="22"/>
          <w:szCs w:val="22"/>
        </w:rPr>
        <w:t>,</w:t>
      </w:r>
      <w:r w:rsidR="00230F0A">
        <w:rPr>
          <w:rFonts w:ascii="Arial" w:hAnsi="Arial" w:cs="Arial"/>
          <w:sz w:val="22"/>
          <w:szCs w:val="22"/>
        </w:rPr>
        <w:t xml:space="preserve"> </w:t>
      </w:r>
      <w:r w:rsidR="00AD14C4">
        <w:rPr>
          <w:rFonts w:ascii="Arial" w:hAnsi="Arial" w:cs="Arial"/>
          <w:sz w:val="22"/>
          <w:szCs w:val="22"/>
        </w:rPr>
        <w:t>as a result of the death of an individual:</w:t>
      </w:r>
    </w:p>
    <w:p w14:paraId="59BCF63D" w14:textId="0B1F97DD" w:rsidR="00AD14C4" w:rsidRPr="00AD14C4" w:rsidRDefault="00AD14C4" w:rsidP="00AD14C4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AD14C4">
        <w:rPr>
          <w:rFonts w:ascii="Arial" w:hAnsi="Arial" w:cs="Arial"/>
          <w:sz w:val="22"/>
          <w:szCs w:val="22"/>
        </w:rPr>
        <w:t xml:space="preserve">the legal personal representative is taken to have acquired the relevant asset following the death of the individual; </w:t>
      </w:r>
    </w:p>
    <w:p w14:paraId="413F5BC6" w14:textId="7EE9C8D6" w:rsidR="00AD14C4" w:rsidRPr="00AD14C4" w:rsidRDefault="00AD14C4" w:rsidP="00AD14C4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r w:rsidRPr="00AD14C4">
        <w:rPr>
          <w:rFonts w:ascii="Arial" w:hAnsi="Arial" w:cs="Arial"/>
          <w:sz w:val="22"/>
          <w:szCs w:val="22"/>
        </w:rPr>
        <w:t xml:space="preserve">a beneficiary obtains ownership of the relevant asset by way of </w:t>
      </w:r>
      <w:r w:rsidR="009B27CD">
        <w:rPr>
          <w:rFonts w:ascii="Arial" w:hAnsi="Arial" w:cs="Arial"/>
          <w:sz w:val="22"/>
          <w:szCs w:val="22"/>
        </w:rPr>
        <w:t xml:space="preserve">direct </w:t>
      </w:r>
      <w:r w:rsidRPr="00AD14C4">
        <w:rPr>
          <w:rFonts w:ascii="Arial" w:hAnsi="Arial" w:cs="Arial"/>
          <w:sz w:val="22"/>
          <w:szCs w:val="22"/>
        </w:rPr>
        <w:t>transfer</w:t>
      </w:r>
      <w:r w:rsidR="009B27CD">
        <w:rPr>
          <w:rFonts w:ascii="Arial" w:hAnsi="Arial" w:cs="Arial"/>
          <w:sz w:val="22"/>
          <w:szCs w:val="22"/>
        </w:rPr>
        <w:t xml:space="preserve"> </w:t>
      </w:r>
      <w:r w:rsidR="009352AA">
        <w:rPr>
          <w:rFonts w:ascii="Arial" w:hAnsi="Arial" w:cs="Arial"/>
          <w:sz w:val="22"/>
          <w:szCs w:val="22"/>
        </w:rPr>
        <w:t xml:space="preserve">from the deceased </w:t>
      </w:r>
      <w:r w:rsidR="009B27CD">
        <w:rPr>
          <w:rFonts w:ascii="Arial" w:hAnsi="Arial" w:cs="Arial"/>
          <w:sz w:val="22"/>
          <w:szCs w:val="22"/>
        </w:rPr>
        <w:t xml:space="preserve">or </w:t>
      </w:r>
      <w:r w:rsidR="009352AA">
        <w:rPr>
          <w:rFonts w:ascii="Arial" w:hAnsi="Arial" w:cs="Arial"/>
          <w:sz w:val="22"/>
          <w:szCs w:val="22"/>
        </w:rPr>
        <w:t xml:space="preserve">by </w:t>
      </w:r>
      <w:r w:rsidR="009B27CD">
        <w:rPr>
          <w:rFonts w:ascii="Arial" w:hAnsi="Arial" w:cs="Arial"/>
          <w:sz w:val="22"/>
          <w:szCs w:val="22"/>
        </w:rPr>
        <w:t xml:space="preserve">transfer </w:t>
      </w:r>
      <w:r w:rsidRPr="00AD14C4">
        <w:rPr>
          <w:rFonts w:ascii="Arial" w:hAnsi="Arial" w:cs="Arial"/>
          <w:sz w:val="22"/>
          <w:szCs w:val="22"/>
        </w:rPr>
        <w:t>from the legal personal representative of the deceased;</w:t>
      </w:r>
      <w:r>
        <w:rPr>
          <w:rFonts w:ascii="Arial" w:hAnsi="Arial" w:cs="Arial"/>
          <w:sz w:val="22"/>
          <w:szCs w:val="22"/>
        </w:rPr>
        <w:t xml:space="preserve"> or</w:t>
      </w:r>
    </w:p>
    <w:p w14:paraId="36B09E10" w14:textId="20D94FD6" w:rsidR="00AD14C4" w:rsidRPr="00AD14C4" w:rsidRDefault="00AD14C4" w:rsidP="00AD14C4">
      <w:pPr>
        <w:numPr>
          <w:ilvl w:val="0"/>
          <w:numId w:val="18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 w:rsidRPr="00AD14C4">
        <w:rPr>
          <w:rFonts w:ascii="Arial" w:hAnsi="Arial" w:cs="Arial"/>
          <w:sz w:val="22"/>
          <w:szCs w:val="22"/>
        </w:rPr>
        <w:t>a</w:t>
      </w:r>
      <w:proofErr w:type="gramEnd"/>
      <w:r w:rsidRPr="00AD14C4">
        <w:rPr>
          <w:rFonts w:ascii="Arial" w:hAnsi="Arial" w:cs="Arial"/>
          <w:sz w:val="22"/>
          <w:szCs w:val="22"/>
        </w:rPr>
        <w:t xml:space="preserve"> surviving joint tenant acquires </w:t>
      </w:r>
      <w:r w:rsidR="00FB1217">
        <w:rPr>
          <w:rFonts w:ascii="Arial" w:hAnsi="Arial" w:cs="Arial"/>
          <w:sz w:val="22"/>
          <w:szCs w:val="22"/>
        </w:rPr>
        <w:t xml:space="preserve">the </w:t>
      </w:r>
      <w:r w:rsidRPr="00AD14C4">
        <w:rPr>
          <w:rFonts w:ascii="Arial" w:hAnsi="Arial" w:cs="Arial"/>
          <w:sz w:val="22"/>
          <w:szCs w:val="22"/>
        </w:rPr>
        <w:t xml:space="preserve">deceased joint tenant’s interest in </w:t>
      </w:r>
      <w:r w:rsidR="009352AA">
        <w:rPr>
          <w:rFonts w:ascii="Arial" w:hAnsi="Arial" w:cs="Arial"/>
          <w:sz w:val="22"/>
          <w:szCs w:val="22"/>
        </w:rPr>
        <w:t>the</w:t>
      </w:r>
      <w:r w:rsidR="009352AA" w:rsidRPr="00AD14C4">
        <w:rPr>
          <w:rFonts w:ascii="Arial" w:hAnsi="Arial" w:cs="Arial"/>
          <w:sz w:val="22"/>
          <w:szCs w:val="22"/>
        </w:rPr>
        <w:t xml:space="preserve"> </w:t>
      </w:r>
      <w:r w:rsidR="009E1673">
        <w:rPr>
          <w:rFonts w:ascii="Arial" w:hAnsi="Arial" w:cs="Arial"/>
          <w:sz w:val="22"/>
          <w:szCs w:val="22"/>
        </w:rPr>
        <w:t>relevant</w:t>
      </w:r>
      <w:r w:rsidR="009E1673" w:rsidRPr="00AD14C4">
        <w:rPr>
          <w:rFonts w:ascii="Arial" w:hAnsi="Arial" w:cs="Arial"/>
          <w:sz w:val="22"/>
          <w:szCs w:val="22"/>
        </w:rPr>
        <w:t xml:space="preserve"> </w:t>
      </w:r>
      <w:r w:rsidRPr="00AD14C4">
        <w:rPr>
          <w:rFonts w:ascii="Arial" w:hAnsi="Arial" w:cs="Arial"/>
          <w:sz w:val="22"/>
          <w:szCs w:val="22"/>
        </w:rPr>
        <w:t>asset.</w:t>
      </w:r>
    </w:p>
    <w:p w14:paraId="2FE44E74" w14:textId="77777777" w:rsidR="00094B77" w:rsidRPr="00DF4EC9" w:rsidRDefault="00827E76" w:rsidP="008861C6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  <w:sz w:val="22"/>
          <w:szCs w:val="22"/>
        </w:rPr>
      </w:pPr>
      <w:bookmarkStart w:id="1" w:name="6AD(2)"/>
      <w:bookmarkEnd w:id="1"/>
      <w:r>
        <w:rPr>
          <w:rFonts w:ascii="Arial" w:hAnsi="Arial" w:cs="Arial"/>
          <w:b/>
        </w:rPr>
        <w:t>Determination</w:t>
      </w:r>
    </w:p>
    <w:p w14:paraId="5468CC29" w14:textId="37C1A040" w:rsidR="00794095" w:rsidRDefault="00FB4D30" w:rsidP="00FB4D30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amount to be paid to the Commissioner in relation to transactions covered by this instrument is varied to nil.</w:t>
      </w:r>
    </w:p>
    <w:p w14:paraId="66EF6641" w14:textId="77777777" w:rsidR="003D2A13" w:rsidRDefault="003D2A13" w:rsidP="003D2A13">
      <w:pPr>
        <w:numPr>
          <w:ilvl w:val="0"/>
          <w:numId w:val="2"/>
        </w:numPr>
        <w:tabs>
          <w:tab w:val="clear" w:pos="720"/>
          <w:tab w:val="num" w:pos="900"/>
        </w:tabs>
        <w:spacing w:after="120"/>
        <w:ind w:hanging="720"/>
        <w:rPr>
          <w:rFonts w:ascii="Arial" w:hAnsi="Arial" w:cs="Arial"/>
          <w:b/>
        </w:rPr>
      </w:pPr>
      <w:r w:rsidRPr="006D175B">
        <w:rPr>
          <w:rFonts w:ascii="Arial" w:hAnsi="Arial" w:cs="Arial"/>
          <w:b/>
        </w:rPr>
        <w:t>Definitions</w:t>
      </w:r>
    </w:p>
    <w:p w14:paraId="353A13C6" w14:textId="268560E5" w:rsidR="003D2A13" w:rsidRPr="004A3E22" w:rsidRDefault="00C2715B" w:rsidP="004A3E22">
      <w:pPr>
        <w:spacing w:after="120"/>
        <w:ind w:left="720"/>
        <w:rPr>
          <w:rFonts w:ascii="Arial" w:hAnsi="Arial" w:cs="Arial"/>
          <w:sz w:val="22"/>
          <w:szCs w:val="22"/>
        </w:rPr>
      </w:pPr>
      <w:r w:rsidRPr="004A3E22">
        <w:rPr>
          <w:rFonts w:ascii="Arial" w:hAnsi="Arial" w:cs="Arial"/>
          <w:sz w:val="22"/>
          <w:szCs w:val="22"/>
        </w:rPr>
        <w:lastRenderedPageBreak/>
        <w:t>Where individuals own the relevant asset as joint tenants, their percentage interest</w:t>
      </w:r>
      <w:r w:rsidR="004A3E22" w:rsidRPr="004A3E22">
        <w:rPr>
          <w:rFonts w:ascii="Arial" w:hAnsi="Arial" w:cs="Arial"/>
          <w:sz w:val="22"/>
          <w:szCs w:val="22"/>
        </w:rPr>
        <w:t>s</w:t>
      </w:r>
      <w:r w:rsidRPr="004A3E22">
        <w:rPr>
          <w:rFonts w:ascii="Arial" w:hAnsi="Arial" w:cs="Arial"/>
          <w:sz w:val="22"/>
          <w:szCs w:val="22"/>
        </w:rPr>
        <w:t xml:space="preserve"> </w:t>
      </w:r>
      <w:r w:rsidR="004A3E22" w:rsidRPr="004A3E22">
        <w:rPr>
          <w:rFonts w:ascii="Arial" w:hAnsi="Arial" w:cs="Arial"/>
          <w:sz w:val="22"/>
          <w:szCs w:val="22"/>
        </w:rPr>
        <w:t>are</w:t>
      </w:r>
      <w:r w:rsidRPr="004A3E22">
        <w:rPr>
          <w:rFonts w:ascii="Arial" w:hAnsi="Arial" w:cs="Arial"/>
          <w:sz w:val="22"/>
          <w:szCs w:val="22"/>
        </w:rPr>
        <w:t xml:space="preserve"> as defined in section 108-7 of the </w:t>
      </w:r>
      <w:r w:rsidRPr="004A3E22">
        <w:rPr>
          <w:rFonts w:ascii="Arial" w:hAnsi="Arial" w:cs="Arial"/>
          <w:i/>
          <w:sz w:val="22"/>
          <w:szCs w:val="22"/>
        </w:rPr>
        <w:t>Income Tax Assessment Act</w:t>
      </w:r>
      <w:r w:rsidRPr="004A3E22">
        <w:rPr>
          <w:rFonts w:ascii="Arial" w:hAnsi="Arial" w:cs="Arial"/>
          <w:sz w:val="22"/>
          <w:szCs w:val="22"/>
        </w:rPr>
        <w:t xml:space="preserve"> </w:t>
      </w:r>
      <w:r w:rsidRPr="004A3E22">
        <w:rPr>
          <w:rFonts w:ascii="Arial" w:hAnsi="Arial" w:cs="Arial"/>
          <w:i/>
          <w:sz w:val="22"/>
          <w:szCs w:val="22"/>
        </w:rPr>
        <w:t>1997</w:t>
      </w:r>
      <w:r w:rsidRPr="004A3E22">
        <w:rPr>
          <w:rFonts w:ascii="Arial" w:hAnsi="Arial" w:cs="Arial"/>
          <w:sz w:val="22"/>
          <w:szCs w:val="22"/>
        </w:rPr>
        <w:t xml:space="preserve">. </w:t>
      </w:r>
    </w:p>
    <w:p w14:paraId="0932CBBF" w14:textId="77777777" w:rsidR="003D2A13" w:rsidRPr="004A3E22" w:rsidRDefault="003D2A13" w:rsidP="004A3E22">
      <w:pPr>
        <w:ind w:left="720"/>
        <w:rPr>
          <w:rFonts w:ascii="Arial" w:hAnsi="Arial" w:cs="Arial"/>
          <w:color w:val="000000"/>
          <w:sz w:val="22"/>
          <w:szCs w:val="22"/>
        </w:rPr>
      </w:pPr>
      <w:r w:rsidRPr="004A3E22">
        <w:rPr>
          <w:rFonts w:ascii="Arial" w:hAnsi="Arial" w:cs="Arial"/>
          <w:color w:val="000000"/>
          <w:sz w:val="22"/>
          <w:szCs w:val="22"/>
        </w:rPr>
        <w:t xml:space="preserve">Other terms used in this legislative instrument have the same meaning as defined in the: </w:t>
      </w:r>
    </w:p>
    <w:p w14:paraId="46D87715" w14:textId="241B5F9A" w:rsidR="003D2A13" w:rsidRPr="004A3E22" w:rsidRDefault="003D2A13" w:rsidP="00755DEA">
      <w:pPr>
        <w:ind w:firstLine="7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F360F9">
        <w:rPr>
          <w:rFonts w:ascii="Symbol" w:hAnsi="Symbol" w:cs="Arial"/>
          <w:b/>
          <w:bCs/>
          <w:color w:val="000000"/>
          <w:sz w:val="20"/>
          <w:szCs w:val="20"/>
        </w:rPr>
        <w:t></w:t>
      </w:r>
      <w:r w:rsidRPr="00F360F9">
        <w:rPr>
          <w:rFonts w:ascii="Arial" w:hAnsi="Arial" w:cs="Arial"/>
          <w:color w:val="000000"/>
          <w:sz w:val="20"/>
          <w:szCs w:val="20"/>
        </w:rPr>
        <w:t xml:space="preserve"> </w:t>
      </w:r>
      <w:r w:rsidR="00F86BD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Income</w:t>
      </w:r>
      <w:proofErr w:type="gramEnd"/>
      <w:r w:rsidRPr="004A3E22">
        <w:rPr>
          <w:rFonts w:ascii="Arial" w:hAnsi="Arial" w:cs="Arial"/>
          <w:i/>
          <w:iCs/>
          <w:color w:val="000000"/>
          <w:sz w:val="22"/>
          <w:szCs w:val="22"/>
        </w:rPr>
        <w:t xml:space="preserve"> Tax Assessment Act 1997</w:t>
      </w:r>
      <w:r w:rsidR="004A3E22">
        <w:rPr>
          <w:rFonts w:ascii="Arial" w:hAnsi="Arial" w:cs="Arial"/>
          <w:i/>
          <w:iCs/>
          <w:color w:val="000000"/>
          <w:sz w:val="22"/>
          <w:szCs w:val="22"/>
        </w:rPr>
        <w:t>,</w:t>
      </w:r>
      <w:r w:rsidRPr="004A3E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or</w:t>
      </w:r>
      <w:r w:rsidRPr="004A3E2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6CCF3F6" w14:textId="3B152B8E" w:rsidR="003D2A13" w:rsidRPr="00F360F9" w:rsidRDefault="003D2A13" w:rsidP="00755DEA">
      <w:pPr>
        <w:ind w:firstLine="720"/>
        <w:rPr>
          <w:rFonts w:ascii="Arial" w:hAnsi="Arial" w:cs="Arial"/>
          <w:color w:val="000000"/>
          <w:sz w:val="20"/>
          <w:szCs w:val="20"/>
        </w:rPr>
      </w:pPr>
      <w:r w:rsidRPr="00F360F9">
        <w:rPr>
          <w:rFonts w:ascii="Symbol" w:hAnsi="Symbol" w:cs="Arial"/>
          <w:b/>
          <w:bCs/>
          <w:color w:val="000000"/>
          <w:sz w:val="20"/>
          <w:szCs w:val="20"/>
        </w:rPr>
        <w:t></w:t>
      </w:r>
      <w:r w:rsidRPr="00F360F9">
        <w:rPr>
          <w:rFonts w:ascii="Arial" w:hAnsi="Arial" w:cs="Arial"/>
          <w:color w:val="000000"/>
          <w:sz w:val="20"/>
          <w:szCs w:val="20"/>
        </w:rPr>
        <w:t xml:space="preserve"> </w:t>
      </w:r>
      <w:r w:rsidRPr="004A3E22">
        <w:rPr>
          <w:rFonts w:ascii="Arial" w:hAnsi="Arial" w:cs="Arial"/>
          <w:i/>
          <w:iCs/>
          <w:color w:val="000000"/>
          <w:sz w:val="22"/>
          <w:szCs w:val="22"/>
        </w:rPr>
        <w:t>Taxation Administration Act 1953</w:t>
      </w:r>
    </w:p>
    <w:p w14:paraId="7FB7DEBC" w14:textId="77777777" w:rsidR="003D2A13" w:rsidRPr="00E06F0D" w:rsidRDefault="003D2A13" w:rsidP="003D2A13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14F7B2FD" w14:textId="77777777" w:rsidR="003D2A13" w:rsidRDefault="003D2A13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</w:p>
    <w:p w14:paraId="7D9A4E93" w14:textId="77777777" w:rsidR="003D2A13" w:rsidRPr="00E06F0D" w:rsidRDefault="003D2A13" w:rsidP="00D26069">
      <w:pPr>
        <w:spacing w:after="120"/>
        <w:ind w:left="720"/>
        <w:rPr>
          <w:rFonts w:ascii="Arial" w:hAnsi="Arial" w:cs="Arial"/>
          <w:sz w:val="22"/>
          <w:szCs w:val="22"/>
        </w:rPr>
      </w:pPr>
    </w:p>
    <w:sectPr w:rsidR="003D2A13" w:rsidRPr="00E06F0D" w:rsidSect="00C22AC5">
      <w:headerReference w:type="first" r:id="rId14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E120A" w14:textId="77777777" w:rsidR="0094307E" w:rsidRDefault="0094307E">
      <w:r>
        <w:separator/>
      </w:r>
    </w:p>
  </w:endnote>
  <w:endnote w:type="continuationSeparator" w:id="0">
    <w:p w14:paraId="0E2AFEC0" w14:textId="77777777" w:rsidR="0094307E" w:rsidRDefault="0094307E">
      <w:r>
        <w:continuationSeparator/>
      </w:r>
    </w:p>
  </w:endnote>
  <w:endnote w:type="continuationNotice" w:id="1">
    <w:p w14:paraId="0201D320" w14:textId="77777777" w:rsidR="0094307E" w:rsidRDefault="00943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15858" w14:textId="77777777" w:rsidR="0094307E" w:rsidRDefault="0094307E">
      <w:r>
        <w:separator/>
      </w:r>
    </w:p>
  </w:footnote>
  <w:footnote w:type="continuationSeparator" w:id="0">
    <w:p w14:paraId="4A760352" w14:textId="77777777" w:rsidR="0094307E" w:rsidRDefault="0094307E">
      <w:r>
        <w:continuationSeparator/>
      </w:r>
    </w:p>
  </w:footnote>
  <w:footnote w:type="continuationNotice" w:id="1">
    <w:p w14:paraId="011612A6" w14:textId="77777777" w:rsidR="0094307E" w:rsidRDefault="009430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44E7C" w14:textId="77777777" w:rsidR="00252E56" w:rsidRPr="00001B90" w:rsidRDefault="00252E56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2FE44E7E" wp14:editId="2FE44E7F">
          <wp:extent cx="2413635" cy="701675"/>
          <wp:effectExtent l="0" t="0" r="5715" b="3175"/>
          <wp:docPr id="1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44E7D" w14:textId="77777777" w:rsidR="00252E56" w:rsidRPr="00001B90" w:rsidRDefault="00252E5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3EA"/>
    <w:multiLevelType w:val="hybridMultilevel"/>
    <w:tmpl w:val="FE3A9088"/>
    <w:lvl w:ilvl="0" w:tplc="65E09F8E">
      <w:start w:val="1"/>
      <w:numFmt w:val="lowerRoman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911046"/>
    <w:multiLevelType w:val="hybridMultilevel"/>
    <w:tmpl w:val="26FE32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3C1A63"/>
    <w:multiLevelType w:val="hybridMultilevel"/>
    <w:tmpl w:val="1EB8C62A"/>
    <w:lvl w:ilvl="0" w:tplc="65E09F8E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07F67B2"/>
    <w:multiLevelType w:val="hybridMultilevel"/>
    <w:tmpl w:val="BBC63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DE56DD"/>
    <w:multiLevelType w:val="hybridMultilevel"/>
    <w:tmpl w:val="3924A4EE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40D38F5"/>
    <w:multiLevelType w:val="hybridMultilevel"/>
    <w:tmpl w:val="B36CB9CA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9E44B84"/>
    <w:multiLevelType w:val="hybridMultilevel"/>
    <w:tmpl w:val="89727744"/>
    <w:lvl w:ilvl="0" w:tplc="0C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C2ACD91E">
      <w:start w:val="1"/>
      <w:numFmt w:val="lowerLetter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18E5065"/>
    <w:multiLevelType w:val="hybridMultilevel"/>
    <w:tmpl w:val="EEAE283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EB1C5C"/>
    <w:multiLevelType w:val="hybridMultilevel"/>
    <w:tmpl w:val="687CB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E5145"/>
    <w:multiLevelType w:val="hybridMultilevel"/>
    <w:tmpl w:val="16A2A6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C9F60B0"/>
    <w:multiLevelType w:val="hybridMultilevel"/>
    <w:tmpl w:val="FD54122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E4050CD"/>
    <w:multiLevelType w:val="hybridMultilevel"/>
    <w:tmpl w:val="7C38E2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7"/>
  </w:num>
  <w:num w:numId="4">
    <w:abstractNumId w:val="5"/>
  </w:num>
  <w:num w:numId="5">
    <w:abstractNumId w:val="6"/>
  </w:num>
  <w:num w:numId="6">
    <w:abstractNumId w:val="4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14"/>
  </w:num>
  <w:num w:numId="12">
    <w:abstractNumId w:val="9"/>
  </w:num>
  <w:num w:numId="13">
    <w:abstractNumId w:val="16"/>
  </w:num>
  <w:num w:numId="14">
    <w:abstractNumId w:val="15"/>
  </w:num>
  <w:num w:numId="15">
    <w:abstractNumId w:val="2"/>
  </w:num>
  <w:num w:numId="16">
    <w:abstractNumId w:val="1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0152"/>
    <w:rsid w:val="00001B90"/>
    <w:rsid w:val="0000370C"/>
    <w:rsid w:val="0000635A"/>
    <w:rsid w:val="00007304"/>
    <w:rsid w:val="0000743E"/>
    <w:rsid w:val="00007CE3"/>
    <w:rsid w:val="00012BF7"/>
    <w:rsid w:val="00013309"/>
    <w:rsid w:val="00013AD9"/>
    <w:rsid w:val="000171F2"/>
    <w:rsid w:val="00017CD7"/>
    <w:rsid w:val="00022C8A"/>
    <w:rsid w:val="00022FA9"/>
    <w:rsid w:val="00026BC1"/>
    <w:rsid w:val="0003261F"/>
    <w:rsid w:val="0003382C"/>
    <w:rsid w:val="00034883"/>
    <w:rsid w:val="00035397"/>
    <w:rsid w:val="00036F54"/>
    <w:rsid w:val="00043FF1"/>
    <w:rsid w:val="00044893"/>
    <w:rsid w:val="00045F14"/>
    <w:rsid w:val="0004673F"/>
    <w:rsid w:val="00053761"/>
    <w:rsid w:val="00053842"/>
    <w:rsid w:val="00056F9D"/>
    <w:rsid w:val="00061054"/>
    <w:rsid w:val="0006112D"/>
    <w:rsid w:val="00061910"/>
    <w:rsid w:val="00072E3D"/>
    <w:rsid w:val="000745A8"/>
    <w:rsid w:val="0007527F"/>
    <w:rsid w:val="000761BD"/>
    <w:rsid w:val="00081F50"/>
    <w:rsid w:val="00082A4A"/>
    <w:rsid w:val="00083FAC"/>
    <w:rsid w:val="00087C21"/>
    <w:rsid w:val="00090B7A"/>
    <w:rsid w:val="0009111F"/>
    <w:rsid w:val="00094B77"/>
    <w:rsid w:val="00096865"/>
    <w:rsid w:val="000A0909"/>
    <w:rsid w:val="000A0B93"/>
    <w:rsid w:val="000A1078"/>
    <w:rsid w:val="000A252D"/>
    <w:rsid w:val="000A3297"/>
    <w:rsid w:val="000A6CE4"/>
    <w:rsid w:val="000A70C6"/>
    <w:rsid w:val="000B2C32"/>
    <w:rsid w:val="000B2DD7"/>
    <w:rsid w:val="000B6179"/>
    <w:rsid w:val="000B6667"/>
    <w:rsid w:val="000C74DD"/>
    <w:rsid w:val="000D13BC"/>
    <w:rsid w:val="000D3CC6"/>
    <w:rsid w:val="000D40A4"/>
    <w:rsid w:val="000D6A3C"/>
    <w:rsid w:val="000D6E5B"/>
    <w:rsid w:val="000E0270"/>
    <w:rsid w:val="000E2EB8"/>
    <w:rsid w:val="000E7F40"/>
    <w:rsid w:val="000F3E93"/>
    <w:rsid w:val="000F52BD"/>
    <w:rsid w:val="000F52DE"/>
    <w:rsid w:val="00104313"/>
    <w:rsid w:val="001051FA"/>
    <w:rsid w:val="00106686"/>
    <w:rsid w:val="00110ACA"/>
    <w:rsid w:val="00110E46"/>
    <w:rsid w:val="00110F37"/>
    <w:rsid w:val="00114408"/>
    <w:rsid w:val="00116B15"/>
    <w:rsid w:val="001200E7"/>
    <w:rsid w:val="0012109E"/>
    <w:rsid w:val="001243A8"/>
    <w:rsid w:val="00126EED"/>
    <w:rsid w:val="00131447"/>
    <w:rsid w:val="00131965"/>
    <w:rsid w:val="00134D4D"/>
    <w:rsid w:val="001361C6"/>
    <w:rsid w:val="00136C0A"/>
    <w:rsid w:val="00150830"/>
    <w:rsid w:val="00154159"/>
    <w:rsid w:val="00155E7A"/>
    <w:rsid w:val="00156D4B"/>
    <w:rsid w:val="001605B9"/>
    <w:rsid w:val="001625A0"/>
    <w:rsid w:val="00163373"/>
    <w:rsid w:val="00165CC9"/>
    <w:rsid w:val="00165DC1"/>
    <w:rsid w:val="0017078D"/>
    <w:rsid w:val="001712E4"/>
    <w:rsid w:val="00172075"/>
    <w:rsid w:val="00173050"/>
    <w:rsid w:val="0017316E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050"/>
    <w:rsid w:val="001C6316"/>
    <w:rsid w:val="001C6C9F"/>
    <w:rsid w:val="001C7B01"/>
    <w:rsid w:val="001D0C43"/>
    <w:rsid w:val="001D1628"/>
    <w:rsid w:val="001D4C15"/>
    <w:rsid w:val="001D5F42"/>
    <w:rsid w:val="001E32EA"/>
    <w:rsid w:val="001E4F85"/>
    <w:rsid w:val="001E5A7D"/>
    <w:rsid w:val="001F30CF"/>
    <w:rsid w:val="001F4720"/>
    <w:rsid w:val="001F6FC1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170F"/>
    <w:rsid w:val="00222180"/>
    <w:rsid w:val="00223D79"/>
    <w:rsid w:val="00224B20"/>
    <w:rsid w:val="00225B5B"/>
    <w:rsid w:val="002309BC"/>
    <w:rsid w:val="00230F0A"/>
    <w:rsid w:val="00234388"/>
    <w:rsid w:val="00237D14"/>
    <w:rsid w:val="00242CCE"/>
    <w:rsid w:val="002449E3"/>
    <w:rsid w:val="00246081"/>
    <w:rsid w:val="002476E9"/>
    <w:rsid w:val="00247E32"/>
    <w:rsid w:val="002504EE"/>
    <w:rsid w:val="00252E56"/>
    <w:rsid w:val="00255AB5"/>
    <w:rsid w:val="00256024"/>
    <w:rsid w:val="00261C51"/>
    <w:rsid w:val="00270137"/>
    <w:rsid w:val="00274BCD"/>
    <w:rsid w:val="00286620"/>
    <w:rsid w:val="00292E75"/>
    <w:rsid w:val="002944AD"/>
    <w:rsid w:val="002957D0"/>
    <w:rsid w:val="002A1515"/>
    <w:rsid w:val="002A2CD1"/>
    <w:rsid w:val="002A6994"/>
    <w:rsid w:val="002A6D63"/>
    <w:rsid w:val="002A7FB3"/>
    <w:rsid w:val="002B014D"/>
    <w:rsid w:val="002B0B63"/>
    <w:rsid w:val="002B3A72"/>
    <w:rsid w:val="002B5B41"/>
    <w:rsid w:val="002C1214"/>
    <w:rsid w:val="002C1E82"/>
    <w:rsid w:val="002C5784"/>
    <w:rsid w:val="002C5D52"/>
    <w:rsid w:val="002C7A81"/>
    <w:rsid w:val="002D066A"/>
    <w:rsid w:val="002D144F"/>
    <w:rsid w:val="002D3B41"/>
    <w:rsid w:val="002D6902"/>
    <w:rsid w:val="002D7B6D"/>
    <w:rsid w:val="002D7DD0"/>
    <w:rsid w:val="002F18CB"/>
    <w:rsid w:val="002F1DA2"/>
    <w:rsid w:val="002F3447"/>
    <w:rsid w:val="00303205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10F1"/>
    <w:rsid w:val="00342135"/>
    <w:rsid w:val="00343771"/>
    <w:rsid w:val="003453C9"/>
    <w:rsid w:val="0034580A"/>
    <w:rsid w:val="003462FD"/>
    <w:rsid w:val="00347B2A"/>
    <w:rsid w:val="00354C19"/>
    <w:rsid w:val="00361A02"/>
    <w:rsid w:val="003651A6"/>
    <w:rsid w:val="00366F6B"/>
    <w:rsid w:val="00367704"/>
    <w:rsid w:val="00367E7D"/>
    <w:rsid w:val="00372F98"/>
    <w:rsid w:val="00372FF9"/>
    <w:rsid w:val="00373E8D"/>
    <w:rsid w:val="0037526B"/>
    <w:rsid w:val="00377AA6"/>
    <w:rsid w:val="00377BCC"/>
    <w:rsid w:val="00380717"/>
    <w:rsid w:val="00381779"/>
    <w:rsid w:val="003819B3"/>
    <w:rsid w:val="00391A9C"/>
    <w:rsid w:val="00397383"/>
    <w:rsid w:val="003A067D"/>
    <w:rsid w:val="003A1C2A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2A13"/>
    <w:rsid w:val="003D3335"/>
    <w:rsid w:val="003D354B"/>
    <w:rsid w:val="003D5A34"/>
    <w:rsid w:val="003E1D79"/>
    <w:rsid w:val="003E3E74"/>
    <w:rsid w:val="003E52ED"/>
    <w:rsid w:val="003F71AF"/>
    <w:rsid w:val="004007F2"/>
    <w:rsid w:val="00400DA4"/>
    <w:rsid w:val="00402210"/>
    <w:rsid w:val="00402C71"/>
    <w:rsid w:val="00411530"/>
    <w:rsid w:val="00412B77"/>
    <w:rsid w:val="00414405"/>
    <w:rsid w:val="004157C4"/>
    <w:rsid w:val="0042007E"/>
    <w:rsid w:val="00424991"/>
    <w:rsid w:val="00424F2B"/>
    <w:rsid w:val="00426390"/>
    <w:rsid w:val="0043366F"/>
    <w:rsid w:val="00436E40"/>
    <w:rsid w:val="00441AC4"/>
    <w:rsid w:val="00443B34"/>
    <w:rsid w:val="00446291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770A7"/>
    <w:rsid w:val="00480A1F"/>
    <w:rsid w:val="00484715"/>
    <w:rsid w:val="004870DE"/>
    <w:rsid w:val="00490C14"/>
    <w:rsid w:val="00493053"/>
    <w:rsid w:val="004975A9"/>
    <w:rsid w:val="004A30EE"/>
    <w:rsid w:val="004A3AB0"/>
    <w:rsid w:val="004A3E22"/>
    <w:rsid w:val="004B0651"/>
    <w:rsid w:val="004B1977"/>
    <w:rsid w:val="004B4F84"/>
    <w:rsid w:val="004B6A15"/>
    <w:rsid w:val="004B7906"/>
    <w:rsid w:val="004C1BDB"/>
    <w:rsid w:val="004C3B01"/>
    <w:rsid w:val="004C68AA"/>
    <w:rsid w:val="004D0B9D"/>
    <w:rsid w:val="004D22B9"/>
    <w:rsid w:val="004D79C8"/>
    <w:rsid w:val="004E04F8"/>
    <w:rsid w:val="004E2A09"/>
    <w:rsid w:val="004E2DCF"/>
    <w:rsid w:val="004E3A27"/>
    <w:rsid w:val="004E4117"/>
    <w:rsid w:val="004E660F"/>
    <w:rsid w:val="004F1EF4"/>
    <w:rsid w:val="004F6872"/>
    <w:rsid w:val="0050473D"/>
    <w:rsid w:val="00504F04"/>
    <w:rsid w:val="00506840"/>
    <w:rsid w:val="00507465"/>
    <w:rsid w:val="00507C1E"/>
    <w:rsid w:val="00510446"/>
    <w:rsid w:val="00510B32"/>
    <w:rsid w:val="00510E8B"/>
    <w:rsid w:val="0051154F"/>
    <w:rsid w:val="005120C6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14C"/>
    <w:rsid w:val="00537D5D"/>
    <w:rsid w:val="00545171"/>
    <w:rsid w:val="0055072D"/>
    <w:rsid w:val="00552490"/>
    <w:rsid w:val="00554CFA"/>
    <w:rsid w:val="0056163C"/>
    <w:rsid w:val="005633F4"/>
    <w:rsid w:val="00564D84"/>
    <w:rsid w:val="00567854"/>
    <w:rsid w:val="00570631"/>
    <w:rsid w:val="00575DBD"/>
    <w:rsid w:val="0057609B"/>
    <w:rsid w:val="00582467"/>
    <w:rsid w:val="005848C1"/>
    <w:rsid w:val="005849D8"/>
    <w:rsid w:val="00585124"/>
    <w:rsid w:val="0058722D"/>
    <w:rsid w:val="005903F3"/>
    <w:rsid w:val="00595ED5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35DC"/>
    <w:rsid w:val="005E49E3"/>
    <w:rsid w:val="005E6E25"/>
    <w:rsid w:val="005F0683"/>
    <w:rsid w:val="005F0688"/>
    <w:rsid w:val="005F0DBA"/>
    <w:rsid w:val="005F1A16"/>
    <w:rsid w:val="005F2226"/>
    <w:rsid w:val="005F223B"/>
    <w:rsid w:val="005F26B6"/>
    <w:rsid w:val="005F5CFA"/>
    <w:rsid w:val="005F5F1C"/>
    <w:rsid w:val="006001AD"/>
    <w:rsid w:val="006005F4"/>
    <w:rsid w:val="00600A5F"/>
    <w:rsid w:val="00604605"/>
    <w:rsid w:val="00612328"/>
    <w:rsid w:val="006127B8"/>
    <w:rsid w:val="00613DA2"/>
    <w:rsid w:val="00621779"/>
    <w:rsid w:val="00622FAC"/>
    <w:rsid w:val="006230F5"/>
    <w:rsid w:val="00627741"/>
    <w:rsid w:val="00632655"/>
    <w:rsid w:val="0063701F"/>
    <w:rsid w:val="00644EDE"/>
    <w:rsid w:val="0064758C"/>
    <w:rsid w:val="00650FDC"/>
    <w:rsid w:val="006559BE"/>
    <w:rsid w:val="00657558"/>
    <w:rsid w:val="006577D8"/>
    <w:rsid w:val="006603BA"/>
    <w:rsid w:val="00673BA4"/>
    <w:rsid w:val="00673C52"/>
    <w:rsid w:val="00677924"/>
    <w:rsid w:val="0068234C"/>
    <w:rsid w:val="00683605"/>
    <w:rsid w:val="006910C8"/>
    <w:rsid w:val="006919FF"/>
    <w:rsid w:val="0069258C"/>
    <w:rsid w:val="006931E9"/>
    <w:rsid w:val="00696C29"/>
    <w:rsid w:val="006B38B0"/>
    <w:rsid w:val="006B76E1"/>
    <w:rsid w:val="006C008D"/>
    <w:rsid w:val="006C285A"/>
    <w:rsid w:val="006C344E"/>
    <w:rsid w:val="006C4DAB"/>
    <w:rsid w:val="006C4E3D"/>
    <w:rsid w:val="006D01B6"/>
    <w:rsid w:val="006E27F8"/>
    <w:rsid w:val="006E2B6D"/>
    <w:rsid w:val="006E3DDC"/>
    <w:rsid w:val="006E4C83"/>
    <w:rsid w:val="006E5401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5D14"/>
    <w:rsid w:val="007271D6"/>
    <w:rsid w:val="0072721F"/>
    <w:rsid w:val="00732F35"/>
    <w:rsid w:val="00733E01"/>
    <w:rsid w:val="00740968"/>
    <w:rsid w:val="00741721"/>
    <w:rsid w:val="007478FC"/>
    <w:rsid w:val="00753596"/>
    <w:rsid w:val="00755DEA"/>
    <w:rsid w:val="0076476D"/>
    <w:rsid w:val="00771758"/>
    <w:rsid w:val="00772B7B"/>
    <w:rsid w:val="0077436F"/>
    <w:rsid w:val="007745F1"/>
    <w:rsid w:val="007765A2"/>
    <w:rsid w:val="00776EC3"/>
    <w:rsid w:val="00782943"/>
    <w:rsid w:val="007848AB"/>
    <w:rsid w:val="00784A59"/>
    <w:rsid w:val="007853B5"/>
    <w:rsid w:val="007877CC"/>
    <w:rsid w:val="00794095"/>
    <w:rsid w:val="00797788"/>
    <w:rsid w:val="007A190A"/>
    <w:rsid w:val="007A25C6"/>
    <w:rsid w:val="007A5ABF"/>
    <w:rsid w:val="007A6D51"/>
    <w:rsid w:val="007B00C1"/>
    <w:rsid w:val="007B0972"/>
    <w:rsid w:val="007B0DF6"/>
    <w:rsid w:val="007B2B77"/>
    <w:rsid w:val="007B6064"/>
    <w:rsid w:val="007C5431"/>
    <w:rsid w:val="007C5463"/>
    <w:rsid w:val="007C70AF"/>
    <w:rsid w:val="007D05B9"/>
    <w:rsid w:val="007D143D"/>
    <w:rsid w:val="007D3B7A"/>
    <w:rsid w:val="007D479E"/>
    <w:rsid w:val="007E1587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27E76"/>
    <w:rsid w:val="008322A4"/>
    <w:rsid w:val="00841E3C"/>
    <w:rsid w:val="008430FE"/>
    <w:rsid w:val="00843877"/>
    <w:rsid w:val="00843A08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821FD"/>
    <w:rsid w:val="008861C6"/>
    <w:rsid w:val="008906E9"/>
    <w:rsid w:val="0089182B"/>
    <w:rsid w:val="00895521"/>
    <w:rsid w:val="008956F9"/>
    <w:rsid w:val="008962B4"/>
    <w:rsid w:val="00896CED"/>
    <w:rsid w:val="008A41AF"/>
    <w:rsid w:val="008B0F40"/>
    <w:rsid w:val="008B17C7"/>
    <w:rsid w:val="008B283D"/>
    <w:rsid w:val="008B32F6"/>
    <w:rsid w:val="008D27B9"/>
    <w:rsid w:val="008D2F8A"/>
    <w:rsid w:val="008E6CCC"/>
    <w:rsid w:val="008E7713"/>
    <w:rsid w:val="008F0AD8"/>
    <w:rsid w:val="008F6245"/>
    <w:rsid w:val="00906516"/>
    <w:rsid w:val="009079A5"/>
    <w:rsid w:val="009105C1"/>
    <w:rsid w:val="00911F3A"/>
    <w:rsid w:val="00912F99"/>
    <w:rsid w:val="0091304C"/>
    <w:rsid w:val="00915BA5"/>
    <w:rsid w:val="009255F0"/>
    <w:rsid w:val="0093325B"/>
    <w:rsid w:val="00933619"/>
    <w:rsid w:val="0093422C"/>
    <w:rsid w:val="009352AA"/>
    <w:rsid w:val="00937E76"/>
    <w:rsid w:val="00941A33"/>
    <w:rsid w:val="00941D54"/>
    <w:rsid w:val="0094307E"/>
    <w:rsid w:val="00950E56"/>
    <w:rsid w:val="00951288"/>
    <w:rsid w:val="00951297"/>
    <w:rsid w:val="00954ADE"/>
    <w:rsid w:val="00960417"/>
    <w:rsid w:val="00962392"/>
    <w:rsid w:val="009642F6"/>
    <w:rsid w:val="009647D1"/>
    <w:rsid w:val="00964BBB"/>
    <w:rsid w:val="00964DD0"/>
    <w:rsid w:val="0096645F"/>
    <w:rsid w:val="009665E1"/>
    <w:rsid w:val="0097053C"/>
    <w:rsid w:val="00971EE2"/>
    <w:rsid w:val="00976E43"/>
    <w:rsid w:val="00985810"/>
    <w:rsid w:val="00990BE7"/>
    <w:rsid w:val="00991819"/>
    <w:rsid w:val="009918FB"/>
    <w:rsid w:val="00992067"/>
    <w:rsid w:val="00994E47"/>
    <w:rsid w:val="0099547A"/>
    <w:rsid w:val="009A287E"/>
    <w:rsid w:val="009A423F"/>
    <w:rsid w:val="009A4970"/>
    <w:rsid w:val="009A5297"/>
    <w:rsid w:val="009B01E8"/>
    <w:rsid w:val="009B1BA0"/>
    <w:rsid w:val="009B27CD"/>
    <w:rsid w:val="009B54CB"/>
    <w:rsid w:val="009C073F"/>
    <w:rsid w:val="009C1634"/>
    <w:rsid w:val="009C20DD"/>
    <w:rsid w:val="009C4448"/>
    <w:rsid w:val="009C547B"/>
    <w:rsid w:val="009C5AB4"/>
    <w:rsid w:val="009C5BD3"/>
    <w:rsid w:val="009D3BCB"/>
    <w:rsid w:val="009E15D2"/>
    <w:rsid w:val="009E1673"/>
    <w:rsid w:val="009E1C06"/>
    <w:rsid w:val="009E678F"/>
    <w:rsid w:val="009F1842"/>
    <w:rsid w:val="009F1862"/>
    <w:rsid w:val="009F33B3"/>
    <w:rsid w:val="009F39DD"/>
    <w:rsid w:val="009F3B86"/>
    <w:rsid w:val="009F4AC1"/>
    <w:rsid w:val="00A00A3E"/>
    <w:rsid w:val="00A06441"/>
    <w:rsid w:val="00A06774"/>
    <w:rsid w:val="00A07DDD"/>
    <w:rsid w:val="00A11638"/>
    <w:rsid w:val="00A12200"/>
    <w:rsid w:val="00A13BC8"/>
    <w:rsid w:val="00A16341"/>
    <w:rsid w:val="00A1744D"/>
    <w:rsid w:val="00A23A72"/>
    <w:rsid w:val="00A262DA"/>
    <w:rsid w:val="00A266EE"/>
    <w:rsid w:val="00A27A0F"/>
    <w:rsid w:val="00A41CFD"/>
    <w:rsid w:val="00A45272"/>
    <w:rsid w:val="00A46445"/>
    <w:rsid w:val="00A46C70"/>
    <w:rsid w:val="00A47300"/>
    <w:rsid w:val="00A50932"/>
    <w:rsid w:val="00A51360"/>
    <w:rsid w:val="00A53F8C"/>
    <w:rsid w:val="00A55594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2ABD"/>
    <w:rsid w:val="00A937E1"/>
    <w:rsid w:val="00A93940"/>
    <w:rsid w:val="00A95452"/>
    <w:rsid w:val="00A971F3"/>
    <w:rsid w:val="00A974AA"/>
    <w:rsid w:val="00A97580"/>
    <w:rsid w:val="00AA5F8C"/>
    <w:rsid w:val="00AA7AF9"/>
    <w:rsid w:val="00AA7B18"/>
    <w:rsid w:val="00AB050C"/>
    <w:rsid w:val="00AC449B"/>
    <w:rsid w:val="00AC5A7A"/>
    <w:rsid w:val="00AC5E42"/>
    <w:rsid w:val="00AC60C6"/>
    <w:rsid w:val="00AC7C1E"/>
    <w:rsid w:val="00AD1237"/>
    <w:rsid w:val="00AD14C4"/>
    <w:rsid w:val="00AD7346"/>
    <w:rsid w:val="00AE0726"/>
    <w:rsid w:val="00AE12C7"/>
    <w:rsid w:val="00AE2B6B"/>
    <w:rsid w:val="00AE442E"/>
    <w:rsid w:val="00AE65E4"/>
    <w:rsid w:val="00AE7FDD"/>
    <w:rsid w:val="00AF5E7A"/>
    <w:rsid w:val="00AF64D8"/>
    <w:rsid w:val="00B012C9"/>
    <w:rsid w:val="00B124DD"/>
    <w:rsid w:val="00B125A6"/>
    <w:rsid w:val="00B16DE2"/>
    <w:rsid w:val="00B17AF3"/>
    <w:rsid w:val="00B17EBE"/>
    <w:rsid w:val="00B2143E"/>
    <w:rsid w:val="00B2146A"/>
    <w:rsid w:val="00B21670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55C91"/>
    <w:rsid w:val="00B629B9"/>
    <w:rsid w:val="00B66C91"/>
    <w:rsid w:val="00B67050"/>
    <w:rsid w:val="00B709CC"/>
    <w:rsid w:val="00B734E6"/>
    <w:rsid w:val="00B73CFD"/>
    <w:rsid w:val="00B748C2"/>
    <w:rsid w:val="00B7511B"/>
    <w:rsid w:val="00B75411"/>
    <w:rsid w:val="00B7679B"/>
    <w:rsid w:val="00B76A2D"/>
    <w:rsid w:val="00B76BA4"/>
    <w:rsid w:val="00B81B35"/>
    <w:rsid w:val="00B85DF9"/>
    <w:rsid w:val="00B85E2A"/>
    <w:rsid w:val="00B86322"/>
    <w:rsid w:val="00B86B3D"/>
    <w:rsid w:val="00B93E7D"/>
    <w:rsid w:val="00BA22DD"/>
    <w:rsid w:val="00BB0565"/>
    <w:rsid w:val="00BB29FD"/>
    <w:rsid w:val="00BB402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93C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06ACF"/>
    <w:rsid w:val="00C10277"/>
    <w:rsid w:val="00C11A89"/>
    <w:rsid w:val="00C12A1A"/>
    <w:rsid w:val="00C12C5F"/>
    <w:rsid w:val="00C20B8E"/>
    <w:rsid w:val="00C22AC5"/>
    <w:rsid w:val="00C2715B"/>
    <w:rsid w:val="00C27BBB"/>
    <w:rsid w:val="00C339D8"/>
    <w:rsid w:val="00C360FC"/>
    <w:rsid w:val="00C363AB"/>
    <w:rsid w:val="00C376F7"/>
    <w:rsid w:val="00C37FDC"/>
    <w:rsid w:val="00C44870"/>
    <w:rsid w:val="00C50AA2"/>
    <w:rsid w:val="00C52E83"/>
    <w:rsid w:val="00C5538B"/>
    <w:rsid w:val="00C55575"/>
    <w:rsid w:val="00C56C16"/>
    <w:rsid w:val="00C62F6F"/>
    <w:rsid w:val="00C64292"/>
    <w:rsid w:val="00C66AD4"/>
    <w:rsid w:val="00C70C26"/>
    <w:rsid w:val="00C717BF"/>
    <w:rsid w:val="00C7339E"/>
    <w:rsid w:val="00C770F6"/>
    <w:rsid w:val="00C80EF7"/>
    <w:rsid w:val="00C8420F"/>
    <w:rsid w:val="00C90418"/>
    <w:rsid w:val="00C906B0"/>
    <w:rsid w:val="00C93DC7"/>
    <w:rsid w:val="00C94FA8"/>
    <w:rsid w:val="00CA1E4D"/>
    <w:rsid w:val="00CA247C"/>
    <w:rsid w:val="00CC0732"/>
    <w:rsid w:val="00CC2EFC"/>
    <w:rsid w:val="00CC2F04"/>
    <w:rsid w:val="00CC65B6"/>
    <w:rsid w:val="00CD2916"/>
    <w:rsid w:val="00CD35D5"/>
    <w:rsid w:val="00CD3F00"/>
    <w:rsid w:val="00CD6869"/>
    <w:rsid w:val="00CD77B9"/>
    <w:rsid w:val="00CE0BB5"/>
    <w:rsid w:val="00CE1620"/>
    <w:rsid w:val="00CE6CFF"/>
    <w:rsid w:val="00CE6FE4"/>
    <w:rsid w:val="00CE7267"/>
    <w:rsid w:val="00CE7AC1"/>
    <w:rsid w:val="00CF17F8"/>
    <w:rsid w:val="00CF249D"/>
    <w:rsid w:val="00D04004"/>
    <w:rsid w:val="00D05351"/>
    <w:rsid w:val="00D0547D"/>
    <w:rsid w:val="00D06A2A"/>
    <w:rsid w:val="00D07216"/>
    <w:rsid w:val="00D11652"/>
    <w:rsid w:val="00D20C3F"/>
    <w:rsid w:val="00D25C53"/>
    <w:rsid w:val="00D26069"/>
    <w:rsid w:val="00D30875"/>
    <w:rsid w:val="00D329F5"/>
    <w:rsid w:val="00D34E3D"/>
    <w:rsid w:val="00D350B5"/>
    <w:rsid w:val="00D45696"/>
    <w:rsid w:val="00D4641D"/>
    <w:rsid w:val="00D466F0"/>
    <w:rsid w:val="00D509DF"/>
    <w:rsid w:val="00D526CE"/>
    <w:rsid w:val="00D534BA"/>
    <w:rsid w:val="00D54CA4"/>
    <w:rsid w:val="00D6391F"/>
    <w:rsid w:val="00D6438C"/>
    <w:rsid w:val="00D655A4"/>
    <w:rsid w:val="00D67554"/>
    <w:rsid w:val="00D675E1"/>
    <w:rsid w:val="00D709F0"/>
    <w:rsid w:val="00D720D2"/>
    <w:rsid w:val="00D72F58"/>
    <w:rsid w:val="00D734B3"/>
    <w:rsid w:val="00D83950"/>
    <w:rsid w:val="00D87EA8"/>
    <w:rsid w:val="00D977E8"/>
    <w:rsid w:val="00DA141D"/>
    <w:rsid w:val="00DA1B8E"/>
    <w:rsid w:val="00DA48EF"/>
    <w:rsid w:val="00DA56F1"/>
    <w:rsid w:val="00DA60C0"/>
    <w:rsid w:val="00DB25FA"/>
    <w:rsid w:val="00DB2EE2"/>
    <w:rsid w:val="00DC0D42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1423"/>
    <w:rsid w:val="00DF3A95"/>
    <w:rsid w:val="00DF4958"/>
    <w:rsid w:val="00DF4EC9"/>
    <w:rsid w:val="00DF663F"/>
    <w:rsid w:val="00E00CC2"/>
    <w:rsid w:val="00E01F5A"/>
    <w:rsid w:val="00E0250D"/>
    <w:rsid w:val="00E0571A"/>
    <w:rsid w:val="00E05893"/>
    <w:rsid w:val="00E06F0D"/>
    <w:rsid w:val="00E07DB3"/>
    <w:rsid w:val="00E119BD"/>
    <w:rsid w:val="00E124C3"/>
    <w:rsid w:val="00E12B7B"/>
    <w:rsid w:val="00E151F5"/>
    <w:rsid w:val="00E15B1B"/>
    <w:rsid w:val="00E27F1F"/>
    <w:rsid w:val="00E3200A"/>
    <w:rsid w:val="00E33104"/>
    <w:rsid w:val="00E35F55"/>
    <w:rsid w:val="00E37101"/>
    <w:rsid w:val="00E4484F"/>
    <w:rsid w:val="00E45D2A"/>
    <w:rsid w:val="00E46311"/>
    <w:rsid w:val="00E47037"/>
    <w:rsid w:val="00E50922"/>
    <w:rsid w:val="00E567BB"/>
    <w:rsid w:val="00E60F52"/>
    <w:rsid w:val="00E62BC8"/>
    <w:rsid w:val="00E67039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16BA"/>
    <w:rsid w:val="00E92EFF"/>
    <w:rsid w:val="00E94CEB"/>
    <w:rsid w:val="00E97361"/>
    <w:rsid w:val="00EA450D"/>
    <w:rsid w:val="00EA61A2"/>
    <w:rsid w:val="00EA6978"/>
    <w:rsid w:val="00EA7646"/>
    <w:rsid w:val="00EB16F9"/>
    <w:rsid w:val="00EB1AAB"/>
    <w:rsid w:val="00EB34DD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334D"/>
    <w:rsid w:val="00EF41D4"/>
    <w:rsid w:val="00EF6B56"/>
    <w:rsid w:val="00EF6E31"/>
    <w:rsid w:val="00EF74F9"/>
    <w:rsid w:val="00F07216"/>
    <w:rsid w:val="00F11577"/>
    <w:rsid w:val="00F1760D"/>
    <w:rsid w:val="00F22B8E"/>
    <w:rsid w:val="00F233B1"/>
    <w:rsid w:val="00F23501"/>
    <w:rsid w:val="00F25005"/>
    <w:rsid w:val="00F252F6"/>
    <w:rsid w:val="00F25645"/>
    <w:rsid w:val="00F25FA9"/>
    <w:rsid w:val="00F26717"/>
    <w:rsid w:val="00F30A9A"/>
    <w:rsid w:val="00F40DB3"/>
    <w:rsid w:val="00F41642"/>
    <w:rsid w:val="00F43CAF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037A"/>
    <w:rsid w:val="00F6226D"/>
    <w:rsid w:val="00F65AB3"/>
    <w:rsid w:val="00F65EBF"/>
    <w:rsid w:val="00F66458"/>
    <w:rsid w:val="00F71B26"/>
    <w:rsid w:val="00F72AD2"/>
    <w:rsid w:val="00F74767"/>
    <w:rsid w:val="00F74AB0"/>
    <w:rsid w:val="00F75FD3"/>
    <w:rsid w:val="00F76254"/>
    <w:rsid w:val="00F76C17"/>
    <w:rsid w:val="00F816AE"/>
    <w:rsid w:val="00F85EE8"/>
    <w:rsid w:val="00F86555"/>
    <w:rsid w:val="00F86BDA"/>
    <w:rsid w:val="00F9183F"/>
    <w:rsid w:val="00F97997"/>
    <w:rsid w:val="00F97FDF"/>
    <w:rsid w:val="00FA0311"/>
    <w:rsid w:val="00FA0610"/>
    <w:rsid w:val="00FA4F75"/>
    <w:rsid w:val="00FA59BF"/>
    <w:rsid w:val="00FA7A50"/>
    <w:rsid w:val="00FB0005"/>
    <w:rsid w:val="00FB1217"/>
    <w:rsid w:val="00FB1FB8"/>
    <w:rsid w:val="00FB4D30"/>
    <w:rsid w:val="00FB7367"/>
    <w:rsid w:val="00FC1C66"/>
    <w:rsid w:val="00FC49BE"/>
    <w:rsid w:val="00FC5942"/>
    <w:rsid w:val="00FC6B03"/>
    <w:rsid w:val="00FC7296"/>
    <w:rsid w:val="00FD3DB8"/>
    <w:rsid w:val="00FD68E8"/>
    <w:rsid w:val="00FD6C77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44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customStyle="1" w:styleId="legtitle">
    <w:name w:val="legtitle"/>
    <w:basedOn w:val="DefaultParagraphFont"/>
    <w:rsid w:val="00CE1620"/>
  </w:style>
  <w:style w:type="paragraph" w:styleId="ListParagraph">
    <w:name w:val="List Paragraph"/>
    <w:basedOn w:val="Normal"/>
    <w:uiPriority w:val="34"/>
    <w:qFormat/>
    <w:rsid w:val="0012109E"/>
    <w:pPr>
      <w:ind w:left="720"/>
      <w:contextualSpacing/>
    </w:pPr>
  </w:style>
  <w:style w:type="paragraph" w:customStyle="1" w:styleId="A2">
    <w:name w:val="A2"/>
    <w:aliases w:val="1.1 amendment,Instruction amendment"/>
    <w:basedOn w:val="Normal"/>
    <w:next w:val="Normal"/>
    <w:rsid w:val="00CD35D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74e8c56-4707-43b9-bbd0-bde66389c6f3">Working Document</Category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Legislative_x0020_Projects xmlns="674e8c56-4707-43b9-bbd0-bde66389c6f3">FRWT</Legislative_x0020_Projects>
    <DLCPolicyLabelLock xmlns="5e039acd-daf0-4ba3-b421-e9b9ae1a3620" xsi:nil="true"/>
    <DLCPolicyLabelClientValue xmlns="5e039acd-daf0-4ba3-b421-e9b9ae1a3620" xsi:nil="true"/>
    <TaxCatchAll xmlns="5e039acd-daf0-4ba3-b421-e9b9ae1a3620">
      <Value>1</Value>
    </TaxCatchAll>
    <_dlc_DocId xmlns="5e039acd-daf0-4ba3-b421-e9b9ae1a3620">5YHNKJZSV77T-3965-2711</_dlc_DocId>
    <_dlc_DocIdUrl xmlns="5e039acd-daf0-4ba3-b421-e9b9ae1a3620">
      <Url>http://sharepoint/GASites/IntegratedTaxDesign/_layouts/DocIdRedir.aspx?ID=5YHNKJZSV77T-3965-2711</Url>
      <Description>5YHNKJZSV77T-3965-2711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(retain permanently)" ma:contentTypeID="0x010100935A91259E405240811469570AE52C0D00CEF6410DD08F1649A7E1950F0FA38C8E" ma:contentTypeVersion="15" ma:contentTypeDescription="Documents with this content type are retained permanently" ma:contentTypeScope="" ma:versionID="e9c9f8071c4950e8ec7ff73254ca73b4">
  <xsd:schema xmlns:xsd="http://www.w3.org/2001/XMLSchema" xmlns:xs="http://www.w3.org/2001/XMLSchema" xmlns:p="http://schemas.microsoft.com/office/2006/metadata/properties" xmlns:ns2="5e039acd-daf0-4ba3-b421-e9b9ae1a3620" xmlns:ns3="674e8c56-4707-43b9-bbd0-bde66389c6f3" targetNamespace="http://schemas.microsoft.com/office/2006/metadata/properties" ma:root="true" ma:fieldsID="94aa09cba2bf8038d754ec9e5f6e0857" ns2:_="" ns3:_="">
    <xsd:import namespace="5e039acd-daf0-4ba3-b421-e9b9ae1a3620"/>
    <xsd:import namespace="674e8c56-4707-43b9-bbd0-bde66389c6f3"/>
    <xsd:element name="properties">
      <xsd:complexType>
        <xsd:sequence>
          <xsd:element name="documentManagement">
            <xsd:complexType>
              <xsd:all>
                <xsd:element ref="ns3:Legislative_x0020_Projects" minOccurs="0"/>
                <xsd:element ref="ns3:Category" minOccurs="0"/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PolicyLabelValue" ma:index="15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6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17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8c56-4707-43b9-bbd0-bde66389c6f3" elementFormDefault="qualified">
    <xsd:import namespace="http://schemas.microsoft.com/office/2006/documentManagement/types"/>
    <xsd:import namespace="http://schemas.microsoft.com/office/infopath/2007/PartnerControls"/>
    <xsd:element name="Legislative_x0020_Projects" ma:index="3" nillable="true" ma:displayName="Legislative Projects" ma:default="--" ma:format="Dropdown" ma:internalName="Legislative_x0020_Projects">
      <xsd:simpleType>
        <xsd:restriction base="dms:Choice">
          <xsd:enumeration value="2015Cons"/>
          <xsd:enumeration value="AngelInvestors"/>
          <xsd:enumeration value="Anti-hybrid"/>
          <xsd:enumeration value="AssRecoup"/>
          <xsd:enumeration value="B2C"/>
          <xsd:enumeration value="CbC_Reporting"/>
          <xsd:enumeration value="CIV"/>
          <xsd:enumeration value="ConsSA"/>
          <xsd:enumeration value="Crossbdr"/>
          <xsd:enumeration value="CRS"/>
          <xsd:enumeration value="Debtequity"/>
          <xsd:enumeration value="DGR"/>
          <xsd:enumeration value="DigitalDft"/>
          <xsd:enumeration value="Div355_national_security"/>
          <xsd:enumeration value="Div355_TaskforceCadena"/>
          <xsd:enumeration value="ESS"/>
          <xsd:enumeration value="Fncurrency"/>
          <xsd:enumeration value="Forex"/>
          <xsd:enumeration value="ForInv"/>
          <xsd:enumeration value="FRWT"/>
          <xsd:enumeration value="HECSOSDebtors"/>
          <xsd:enumeration value="Hedging"/>
          <xsd:enumeration value="IMR"/>
          <xsd:enumeration value="IncomeTaxRegs1936"/>
          <xsd:enumeration value="IndonesianDelegation"/>
          <xsd:enumeration value="Innovation_angel_investing"/>
          <xsd:enumeration value="IWs"/>
          <xsd:enumeration value="LAPD_Team_Admin"/>
          <xsd:enumeration value="Law_Guide"/>
          <xsd:enumeration value="LDG_Team_admin"/>
          <xsd:enumeration value="Learning_and_Development"/>
          <xsd:enumeration value="Lost&amp;Unclaimed_Super"/>
          <xsd:enumeration value="LVG"/>
          <xsd:enumeration value="MDR"/>
          <xsd:enumeration value="MIT"/>
          <xsd:enumeration value="MTA"/>
          <xsd:enumeration value="Multinational_anti_avoidance"/>
          <xsd:enumeration value="PRRTRegs"/>
          <xsd:enumeration value="Residency_definitions"/>
          <xsd:enumeration value="SGC"/>
          <xsd:enumeration value="SGE_provision_of_GPFS"/>
          <xsd:enumeration value="SmallBus_Rollover_Restruc"/>
          <xsd:enumeration value="Spring_Repeal_Bill"/>
          <xsd:enumeration value="SRP"/>
          <xsd:enumeration value="STP"/>
          <xsd:enumeration value="StreamliningBusReg"/>
          <xsd:enumeration value="Superannuation"/>
          <xsd:enumeration value="TCN"/>
          <xsd:enumeration value="TOFA"/>
          <xsd:enumeration value="--"/>
        </xsd:restriction>
      </xsd:simpleType>
    </xsd:element>
    <xsd:element name="Category" ma:index="4" nillable="true" ma:displayName="Category" ma:default="--" ma:format="Dropdown" ma:internalName="Category">
      <xsd:simpleType>
        <xsd:restriction base="dms:Choice">
          <xsd:enumeration value="Administration"/>
          <xsd:enumeration value="Announcements"/>
          <xsd:enumeration value="Approvals"/>
          <xsd:enumeration value="ATO Minutes"/>
          <xsd:enumeration value="Blueprinting"/>
          <xsd:enumeration value="Comments"/>
          <xsd:enumeration value="Costings"/>
          <xsd:enumeration value="Drafting Instructions"/>
          <xsd:enumeration value="Explanatory Memorandum"/>
          <xsd:enumeration value="Learning_and_Development"/>
          <xsd:enumeration value="Legislation"/>
          <xsd:enumeration value="Policy"/>
          <xsd:enumeration value="Resources"/>
          <xsd:enumeration value="Submissions"/>
          <xsd:enumeration value="Working Document"/>
          <xsd:enumeration value="-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13AB-9D15-4092-916E-7DE7BDADBB34}">
  <ds:schemaRefs>
    <ds:schemaRef ds:uri="http://schemas.microsoft.com/office/2006/metadata/properties"/>
    <ds:schemaRef ds:uri="http://schemas.microsoft.com/office/infopath/2007/PartnerControls"/>
    <ds:schemaRef ds:uri="674e8c56-4707-43b9-bbd0-bde66389c6f3"/>
    <ds:schemaRef ds:uri="5e039acd-daf0-4ba3-b421-e9b9ae1a3620"/>
  </ds:schemaRefs>
</ds:datastoreItem>
</file>

<file path=customXml/itemProps2.xml><?xml version="1.0" encoding="utf-8"?>
<ds:datastoreItem xmlns:ds="http://schemas.openxmlformats.org/officeDocument/2006/customXml" ds:itemID="{137381C1-41D1-4B28-A52A-E810A0312D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5B83B0-02E8-4522-A100-4D9FB7C1169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1B50BDF-E305-435B-863D-502767E2B2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3B6199-0A2E-45E7-8AA2-758FDB1EF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39acd-daf0-4ba3-b421-e9b9ae1a3620"/>
    <ds:schemaRef ds:uri="674e8c56-4707-43b9-bbd0-bde66389c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E8CB22E-DBED-4D4A-8576-8C3136653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FRCGWT - PAG comments on draft legislative insturment</vt:lpstr>
    </vt:vector>
  </TitlesOfParts>
  <Company>Australian Taxation Office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FRCGWT - PAG comments on draft legislative insturment</dc:title>
  <dc:creator>ubafu</dc:creator>
  <cp:lastModifiedBy>LoPilato, Virginia</cp:lastModifiedBy>
  <cp:revision>5</cp:revision>
  <cp:lastPrinted>2015-11-22T22:49:00Z</cp:lastPrinted>
  <dcterms:created xsi:type="dcterms:W3CDTF">2016-07-11T05:05:00Z</dcterms:created>
  <dcterms:modified xsi:type="dcterms:W3CDTF">2016-08-14T23:51:00Z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0x010100935A91259E405240811469570AE52C0D00CEF6410DD08F1649A7E1950F0FA38C8E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_dlc_DocIdItemGuid">
    <vt:lpwstr>86cf43cd-11f4-4e02-8b4c-a1ff811db402</vt:lpwstr>
  </property>
  <property fmtid="{D5CDD505-2E9C-101B-9397-08002B2CF9AE}" pid="6" name="Security Classification">
    <vt:lpwstr>1;#UNCLASSIFIED|1bbb598d-ed8e-4faa-b9b5-c952cc7313f8</vt:lpwstr>
  </property>
</Properties>
</file>